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wmf" ContentType="image/x-w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E68AC">
                <w:t>C.12/IRQ/4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3E68AC">
                <w:rPr>
                  <w:lang w:val="en-US"/>
                </w:rPr>
                <w:t>20 November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3E68AC" w:rsidRPr="003E68AC" w:rsidRDefault="003E68AC" w:rsidP="003E68AC">
      <w:pPr>
        <w:spacing w:before="120"/>
        <w:rPr>
          <w:b/>
          <w:sz w:val="24"/>
          <w:szCs w:val="24"/>
        </w:rPr>
      </w:pPr>
      <w:r w:rsidRPr="003E68AC">
        <w:rPr>
          <w:b/>
          <w:sz w:val="24"/>
          <w:szCs w:val="24"/>
        </w:rPr>
        <w:t xml:space="preserve">Комитет по экономическим, социальным </w:t>
      </w:r>
      <w:r w:rsidRPr="003E68AC">
        <w:rPr>
          <w:b/>
          <w:sz w:val="24"/>
          <w:szCs w:val="24"/>
        </w:rPr>
        <w:br/>
        <w:t>и культурным правам</w:t>
      </w:r>
    </w:p>
    <w:p w:rsidR="003E68AC" w:rsidRDefault="003E68AC" w:rsidP="003E68AC">
      <w:pPr>
        <w:pStyle w:val="HMGR"/>
      </w:pPr>
      <w:r>
        <w:tab/>
      </w:r>
      <w:r>
        <w:tab/>
        <w:t>Осуществление Международного пакта об</w:t>
      </w:r>
      <w:r>
        <w:rPr>
          <w:lang w:val="en-US"/>
        </w:rPr>
        <w:t> </w:t>
      </w:r>
      <w:r>
        <w:t>экономических, социальных и</w:t>
      </w:r>
      <w:r>
        <w:rPr>
          <w:lang w:val="en-US"/>
        </w:rPr>
        <w:t> </w:t>
      </w:r>
      <w:r>
        <w:t>культурных правах</w:t>
      </w:r>
    </w:p>
    <w:p w:rsidR="003E68AC" w:rsidRDefault="003E68AC" w:rsidP="003E68AC">
      <w:pPr>
        <w:pStyle w:val="HChGR"/>
      </w:pPr>
      <w:r>
        <w:tab/>
      </w:r>
      <w:r>
        <w:tab/>
        <w:t>Четвертые периодические доклады, представленные государствами-участниками в соответствии со</w:t>
      </w:r>
      <w:r>
        <w:rPr>
          <w:lang w:val="en-US"/>
        </w:rPr>
        <w:t> </w:t>
      </w:r>
      <w:r>
        <w:t>статьями 16 и 17 Пакта</w:t>
      </w:r>
    </w:p>
    <w:p w:rsidR="003E68AC" w:rsidRPr="003E68AC" w:rsidRDefault="003E68AC" w:rsidP="003E68AC">
      <w:pPr>
        <w:pStyle w:val="HMGR"/>
        <w:rPr>
          <w:lang w:val="en-US"/>
        </w:rPr>
      </w:pPr>
      <w:r>
        <w:tab/>
      </w:r>
      <w:r>
        <w:tab/>
        <w:t>Ирак</w:t>
      </w:r>
      <w:r w:rsidRPr="003E68AC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3E68AC" w:rsidRDefault="003E68AC" w:rsidP="003E68AC">
      <w:pPr>
        <w:pStyle w:val="SingleTxtGR"/>
        <w:jc w:val="right"/>
      </w:pPr>
      <w:r>
        <w:t>[22 мая 2013 года]</w:t>
      </w:r>
    </w:p>
    <w:p w:rsidR="003E68AC" w:rsidRDefault="003E68AC" w:rsidP="003E68AC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3E68AC" w:rsidRDefault="003E68AC" w:rsidP="003E68AC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 w:rsidR="00E93090">
        <w:t>I.</w:t>
      </w:r>
      <w:r w:rsidR="00E93090">
        <w:tab/>
        <w:t>Введение</w:t>
      </w:r>
      <w:r>
        <w:tab/>
      </w:r>
      <w:r>
        <w:tab/>
        <w:t>1–25</w:t>
      </w:r>
      <w:r w:rsidR="009C3892">
        <w:tab/>
        <w:t>4</w:t>
      </w:r>
    </w:p>
    <w:p w:rsidR="003E68AC" w:rsidRPr="00E93090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II.</w:t>
      </w:r>
      <w:r>
        <w:tab/>
        <w:t>Прав</w:t>
      </w:r>
      <w:r w:rsidR="00E93090">
        <w:t>о на самоопределение (статья 1)</w:t>
      </w:r>
      <w:r>
        <w:tab/>
      </w:r>
      <w:r>
        <w:tab/>
        <w:t>26–40</w:t>
      </w:r>
      <w:r w:rsidR="009C3892">
        <w:tab/>
        <w:t>9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93090">
        <w:tab/>
      </w:r>
      <w:r w:rsidRPr="00E93090">
        <w:tab/>
      </w:r>
      <w:r>
        <w:t>A.</w:t>
      </w:r>
      <w:r>
        <w:tab/>
        <w:t>Основной закон</w:t>
      </w:r>
      <w:r>
        <w:tab/>
      </w:r>
      <w:r>
        <w:tab/>
        <w:t>26–27</w:t>
      </w:r>
      <w:r w:rsidR="009C3892">
        <w:tab/>
        <w:t>9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Социально-экономические показатели</w:t>
      </w:r>
      <w:r>
        <w:tab/>
      </w:r>
      <w:r>
        <w:tab/>
        <w:t>28–29</w:t>
      </w:r>
      <w:r w:rsidR="009C3892">
        <w:tab/>
        <w:t>9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C.</w:t>
      </w:r>
      <w:r>
        <w:tab/>
        <w:t>Влияние перемен на динамику цен</w:t>
      </w:r>
      <w:r>
        <w:tab/>
      </w:r>
      <w:r>
        <w:tab/>
        <w:t>30–40</w:t>
      </w:r>
      <w:r w:rsidR="009C3892">
        <w:tab/>
        <w:t>9</w:t>
      </w:r>
    </w:p>
    <w:p w:rsidR="003E68AC" w:rsidRPr="00E93090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III.</w:t>
      </w:r>
      <w:r>
        <w:tab/>
        <w:t>Влияние международн</w:t>
      </w:r>
      <w:r>
        <w:t>о</w:t>
      </w:r>
      <w:r>
        <w:t>го экономического и технического содействия</w:t>
      </w:r>
      <w:r w:rsidRPr="003E68AC">
        <w:br/>
      </w:r>
      <w:r w:rsidRPr="003E68AC">
        <w:tab/>
      </w:r>
      <w:r w:rsidRPr="003E68AC">
        <w:tab/>
      </w:r>
      <w:r>
        <w:t>и</w:t>
      </w:r>
      <w:r w:rsidRPr="003E68AC">
        <w:t xml:space="preserve"> </w:t>
      </w:r>
      <w:r w:rsidR="00E93090">
        <w:t>сотрудничества (статья 2)</w:t>
      </w:r>
      <w:r>
        <w:tab/>
      </w:r>
      <w:r>
        <w:tab/>
        <w:t>41–45</w:t>
      </w:r>
      <w:r>
        <w:tab/>
      </w:r>
      <w:r w:rsidR="009C3892">
        <w:t>13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93090">
        <w:tab/>
      </w:r>
      <w:r>
        <w:t>IV.</w:t>
      </w:r>
      <w:r>
        <w:tab/>
        <w:t xml:space="preserve">Равенство в области реализации прав, предусмотренных в Пакте </w:t>
      </w:r>
      <w:r w:rsidRPr="003E68AC">
        <w:br/>
      </w:r>
      <w:r w:rsidRPr="003E68AC">
        <w:tab/>
      </w:r>
      <w:r w:rsidRPr="003E68AC">
        <w:tab/>
      </w:r>
      <w:r>
        <w:t>(статья 3)</w:t>
      </w:r>
      <w:r>
        <w:tab/>
      </w:r>
      <w:r w:rsidRPr="003E68AC">
        <w:tab/>
      </w:r>
      <w:r>
        <w:t>46</w:t>
      </w:r>
      <w:r w:rsidR="009C3892">
        <w:tab/>
        <w:t>15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V.</w:t>
      </w:r>
      <w:r>
        <w:tab/>
        <w:t>Право на труд (статья 6)</w:t>
      </w:r>
      <w:r>
        <w:tab/>
      </w:r>
      <w:r>
        <w:tab/>
        <w:t>47–54</w:t>
      </w:r>
      <w:r w:rsidR="009C3892">
        <w:tab/>
        <w:t>16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VI.</w:t>
      </w:r>
      <w:r>
        <w:tab/>
        <w:t>Право на справедливые и благоприятные условия труда (статья 7)</w:t>
      </w:r>
      <w:r>
        <w:tab/>
      </w:r>
      <w:r>
        <w:tab/>
        <w:t>55–63</w:t>
      </w:r>
      <w:r w:rsidR="009C3892">
        <w:tab/>
        <w:t>17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A.</w:t>
      </w:r>
      <w:r>
        <w:tab/>
        <w:t>Ограничение продолжительности рабочего времени</w:t>
      </w:r>
      <w:r>
        <w:tab/>
      </w:r>
      <w:r>
        <w:tab/>
        <w:t>55–56</w:t>
      </w:r>
      <w:r w:rsidR="009C3892">
        <w:tab/>
        <w:t>17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Сверхурочная работа</w:t>
      </w:r>
      <w:r>
        <w:tab/>
      </w:r>
      <w:r>
        <w:tab/>
        <w:t>57</w:t>
      </w:r>
      <w:r w:rsidR="009C3892">
        <w:tab/>
        <w:t>18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C.</w:t>
      </w:r>
      <w:r>
        <w:tab/>
        <w:t>Расчет оплаты сверхурочных работ</w:t>
      </w:r>
      <w:r>
        <w:tab/>
      </w:r>
      <w:r>
        <w:tab/>
        <w:t>58–60</w:t>
      </w:r>
      <w:r w:rsidR="009C3892">
        <w:tab/>
        <w:t>19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D.</w:t>
      </w:r>
      <w:r>
        <w:tab/>
        <w:t>Оплачиваемый и неоплачиваемый отпуск</w:t>
      </w:r>
      <w:r>
        <w:tab/>
      </w:r>
      <w:r>
        <w:tab/>
        <w:t>61–62</w:t>
      </w:r>
      <w:r w:rsidR="009C3892">
        <w:tab/>
        <w:t>19</w:t>
      </w:r>
    </w:p>
    <w:p w:rsidR="003E68AC" w:rsidRPr="009C3892" w:rsidRDefault="003E68AC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E.</w:t>
      </w:r>
      <w:r>
        <w:tab/>
        <w:t xml:space="preserve">Меры по совмещению профессиональных, семейных </w:t>
      </w:r>
      <w:r w:rsidR="000637AA" w:rsidRPr="000637AA">
        <w:br/>
      </w:r>
      <w:r w:rsidR="000637AA" w:rsidRPr="000637AA">
        <w:tab/>
      </w:r>
      <w:r w:rsidR="000637AA" w:rsidRPr="000637AA">
        <w:tab/>
      </w:r>
      <w:r w:rsidR="000637AA" w:rsidRPr="000637AA">
        <w:tab/>
      </w:r>
      <w:r>
        <w:t>и</w:t>
      </w:r>
      <w:r w:rsidR="000637AA" w:rsidRPr="000637AA">
        <w:t xml:space="preserve"> </w:t>
      </w:r>
      <w:r w:rsidR="000637AA">
        <w:t>личных интересов</w:t>
      </w:r>
      <w:r w:rsidR="000637AA">
        <w:tab/>
      </w:r>
      <w:r w:rsidR="000637AA">
        <w:tab/>
        <w:t>63</w:t>
      </w:r>
      <w:r w:rsidR="009C3892">
        <w:tab/>
        <w:t>21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VII.</w:t>
      </w:r>
      <w:r>
        <w:tab/>
        <w:t>Право создавать профессиональные союзы и механизмы проведения</w:t>
      </w:r>
      <w:r w:rsidRPr="000637AA">
        <w:br/>
      </w:r>
      <w:r w:rsidRPr="000637AA">
        <w:tab/>
      </w:r>
      <w:r w:rsidRPr="000637AA">
        <w:tab/>
      </w:r>
      <w:r>
        <w:t>переговоров по заключению коллективных договоров и</w:t>
      </w:r>
      <w:r w:rsidRPr="000637AA">
        <w:t xml:space="preserve"> </w:t>
      </w:r>
      <w:r>
        <w:t xml:space="preserve">вступать </w:t>
      </w:r>
      <w:r w:rsidRPr="000637AA">
        <w:br/>
      </w:r>
      <w:r w:rsidRPr="000637AA">
        <w:tab/>
      </w:r>
      <w:r w:rsidRPr="000637AA">
        <w:tab/>
      </w:r>
      <w:r>
        <w:t>в них (статья 8)</w:t>
      </w:r>
      <w:r w:rsidRPr="000637AA">
        <w:tab/>
      </w:r>
      <w:r w:rsidRPr="000637AA">
        <w:tab/>
      </w:r>
      <w:r>
        <w:t>64–93</w:t>
      </w:r>
      <w:r w:rsidR="009C3892">
        <w:tab/>
        <w:t>22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VIII.</w:t>
      </w:r>
      <w:r>
        <w:tab/>
        <w:t>Социальное обеспечение (статья 9)</w:t>
      </w:r>
      <w:r>
        <w:tab/>
      </w:r>
      <w:r>
        <w:tab/>
        <w:t>94–125</w:t>
      </w:r>
      <w:r w:rsidR="009C3892">
        <w:tab/>
        <w:t>31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IX.</w:t>
      </w:r>
      <w:r>
        <w:tab/>
        <w:t>Защита семьи (статья 10)</w:t>
      </w:r>
      <w:r>
        <w:tab/>
      </w:r>
      <w:r>
        <w:tab/>
        <w:t>126–151</w:t>
      </w:r>
      <w:r w:rsidR="009C3892">
        <w:tab/>
        <w:t>39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A.</w:t>
      </w:r>
      <w:r>
        <w:tab/>
        <w:t>Охрана детства</w:t>
      </w:r>
      <w:r>
        <w:tab/>
      </w:r>
      <w:r>
        <w:tab/>
        <w:t>128–129</w:t>
      </w:r>
      <w:r w:rsidR="009C3892">
        <w:tab/>
        <w:t>39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Государственные дома-интернаты</w:t>
      </w:r>
      <w:r>
        <w:tab/>
      </w:r>
      <w:r>
        <w:tab/>
        <w:t>130–142</w:t>
      </w:r>
      <w:r w:rsidR="009C3892">
        <w:tab/>
        <w:t>40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C.</w:t>
      </w:r>
      <w:r>
        <w:tab/>
        <w:t>Охрана труда и техника безопасности</w:t>
      </w:r>
      <w:r>
        <w:tab/>
      </w:r>
      <w:r>
        <w:tab/>
        <w:t>143–144</w:t>
      </w:r>
      <w:r w:rsidR="009C3892">
        <w:tab/>
        <w:t>44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D.</w:t>
      </w:r>
      <w:r>
        <w:tab/>
        <w:t>Обращение с несовершеннолетними, находящимися в конфликте</w:t>
      </w:r>
      <w:r w:rsidRPr="000637AA">
        <w:br/>
      </w:r>
      <w:r w:rsidRPr="000637AA">
        <w:tab/>
      </w:r>
      <w:r w:rsidRPr="000637AA">
        <w:tab/>
      </w:r>
      <w:r w:rsidRPr="000637AA">
        <w:tab/>
      </w:r>
      <w:r>
        <w:t>с законом</w:t>
      </w:r>
      <w:r>
        <w:tab/>
      </w:r>
      <w:r>
        <w:tab/>
        <w:t>145–151</w:t>
      </w:r>
      <w:r w:rsidR="009C3892">
        <w:tab/>
        <w:t>46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X.</w:t>
      </w:r>
      <w:r>
        <w:tab/>
        <w:t>Право на достаточный жизненный уровень и на непрерывное</w:t>
      </w:r>
      <w:r w:rsidRPr="000637AA">
        <w:br/>
      </w:r>
      <w:r w:rsidRPr="000637AA">
        <w:tab/>
      </w:r>
      <w:r w:rsidRPr="000637AA">
        <w:tab/>
      </w:r>
      <w:r>
        <w:t>улучшение условий жизни (статья 11)</w:t>
      </w:r>
      <w:r>
        <w:tab/>
      </w:r>
      <w:r>
        <w:tab/>
        <w:t>152–158</w:t>
      </w:r>
      <w:r w:rsidR="009C3892">
        <w:tab/>
        <w:t>48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A.</w:t>
      </w:r>
      <w:r>
        <w:tab/>
        <w:t>Право на жилище</w:t>
      </w:r>
      <w:r>
        <w:tab/>
      </w:r>
      <w:r>
        <w:tab/>
        <w:t>153</w:t>
      </w:r>
      <w:r w:rsidR="009C3892">
        <w:tab/>
        <w:t>48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Жилищная ситуация в Ираке</w:t>
      </w:r>
      <w:r>
        <w:tab/>
      </w:r>
      <w:r>
        <w:tab/>
        <w:t>154–157</w:t>
      </w:r>
      <w:r w:rsidR="009C3892">
        <w:tab/>
        <w:t>48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C.</w:t>
      </w:r>
      <w:r>
        <w:tab/>
        <w:t>Трущобы</w:t>
      </w:r>
      <w:r>
        <w:tab/>
      </w:r>
      <w:r>
        <w:tab/>
        <w:t>158</w:t>
      </w:r>
      <w:r w:rsidR="009C3892">
        <w:tab/>
        <w:t>49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XI.</w:t>
      </w:r>
      <w:r>
        <w:tab/>
        <w:t>Право на физическое и психическое здоровье (статья 12)</w:t>
      </w:r>
      <w:r>
        <w:tab/>
      </w:r>
      <w:r>
        <w:tab/>
        <w:t>159–182</w:t>
      </w:r>
      <w:r w:rsidR="009C3892">
        <w:tab/>
        <w:t>49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A.</w:t>
      </w:r>
      <w:r>
        <w:tab/>
        <w:t>Положение в Ираке в области здравоохранения и питания</w:t>
      </w:r>
      <w:r>
        <w:tab/>
      </w:r>
      <w:r>
        <w:tab/>
        <w:t>163–173</w:t>
      </w:r>
      <w:r w:rsidR="009C3892">
        <w:tab/>
        <w:t>53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Состояние окружающей среды в Ираке</w:t>
      </w:r>
      <w:r>
        <w:tab/>
      </w:r>
      <w:r>
        <w:tab/>
        <w:t>174–182</w:t>
      </w:r>
      <w:r w:rsidR="009C3892">
        <w:tab/>
        <w:t>54</w:t>
      </w:r>
    </w:p>
    <w:p w:rsidR="000637AA" w:rsidRPr="009C3892" w:rsidRDefault="000637AA" w:rsidP="00DD401F">
      <w:pPr>
        <w:pageBreakBefore/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XII.</w:t>
      </w:r>
      <w:r>
        <w:tab/>
        <w:t>Право на образование (статья 13)</w:t>
      </w:r>
      <w:r>
        <w:tab/>
      </w:r>
      <w:r>
        <w:tab/>
        <w:t>183–206</w:t>
      </w:r>
      <w:r w:rsidR="009C3892">
        <w:tab/>
        <w:t>56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A.</w:t>
      </w:r>
      <w:r>
        <w:tab/>
        <w:t>Ликвидация неграмотности</w:t>
      </w:r>
      <w:r>
        <w:tab/>
      </w:r>
      <w:r>
        <w:tab/>
        <w:t>188–191</w:t>
      </w:r>
      <w:r w:rsidR="009C3892">
        <w:tab/>
        <w:t>57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B.</w:t>
      </w:r>
      <w:r>
        <w:tab/>
        <w:t>Центры для подростков, бросивших школу</w:t>
      </w:r>
      <w:r>
        <w:tab/>
      </w:r>
      <w:r>
        <w:tab/>
        <w:t>192–194</w:t>
      </w:r>
      <w:r w:rsidR="009C3892">
        <w:tab/>
        <w:t>58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C.</w:t>
      </w:r>
      <w:r>
        <w:tab/>
        <w:t>Меры борьбы с явлением школьного отсева</w:t>
      </w:r>
      <w:r>
        <w:tab/>
      </w:r>
      <w:r>
        <w:tab/>
        <w:t>195–196</w:t>
      </w:r>
      <w:r w:rsidR="009C3892">
        <w:tab/>
        <w:t>58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D.</w:t>
      </w:r>
      <w:r>
        <w:tab/>
        <w:t>Меньшинства и программы образования</w:t>
      </w:r>
      <w:r>
        <w:tab/>
      </w:r>
      <w:r>
        <w:tab/>
        <w:t>197–202</w:t>
      </w:r>
      <w:r w:rsidR="009C3892">
        <w:tab/>
        <w:t>59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 w:rsidRPr="009C3892">
        <w:tab/>
      </w:r>
      <w:r>
        <w:t>E.</w:t>
      </w:r>
      <w:r>
        <w:tab/>
        <w:t>Отсутствие гендерной дискриминации в сфере образования</w:t>
      </w:r>
      <w:r>
        <w:tab/>
      </w:r>
      <w:r>
        <w:tab/>
        <w:t>203–206</w:t>
      </w:r>
      <w:r w:rsidR="009C3892">
        <w:tab/>
        <w:t>60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XIII.</w:t>
      </w:r>
      <w:r>
        <w:tab/>
        <w:t>Принцип обязательного бесплатного образования (статья 14)</w:t>
      </w:r>
      <w:r>
        <w:tab/>
      </w:r>
      <w:r>
        <w:tab/>
        <w:t>207–210</w:t>
      </w:r>
      <w:r w:rsidR="009C3892">
        <w:tab/>
        <w:t>62</w:t>
      </w:r>
    </w:p>
    <w:p w:rsidR="000637AA" w:rsidRPr="009C3892" w:rsidRDefault="000637AA" w:rsidP="003E68A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C3892">
        <w:tab/>
      </w:r>
      <w:r>
        <w:t>XIV.</w:t>
      </w:r>
      <w:r>
        <w:tab/>
        <w:t>Культурные права (статья 15)</w:t>
      </w:r>
      <w:r>
        <w:tab/>
      </w:r>
      <w:r>
        <w:tab/>
        <w:t>211–222</w:t>
      </w:r>
      <w:r w:rsidR="009C3892">
        <w:tab/>
        <w:t>63</w:t>
      </w:r>
    </w:p>
    <w:p w:rsidR="000637AA" w:rsidRPr="009C3892" w:rsidRDefault="00CB7B48" w:rsidP="00DD401F">
      <w:pPr>
        <w:tabs>
          <w:tab w:val="right" w:pos="850"/>
          <w:tab w:val="left" w:pos="1162"/>
          <w:tab w:val="left" w:leader="dot" w:pos="9043"/>
          <w:tab w:val="right" w:pos="9638"/>
        </w:tabs>
        <w:suppressAutoHyphens/>
        <w:spacing w:after="120"/>
      </w:pPr>
      <w:r>
        <w:t>Приложения</w:t>
      </w:r>
      <w:r w:rsidRPr="009C3892">
        <w:tab/>
      </w:r>
      <w:r w:rsidRPr="009C3892">
        <w:tab/>
      </w:r>
      <w:r w:rsidRPr="009C3892">
        <w:tab/>
      </w:r>
      <w:r w:rsidR="009C3892">
        <w:t>66</w:t>
      </w:r>
    </w:p>
    <w:p w:rsidR="003E68AC" w:rsidRDefault="000637AA" w:rsidP="000637AA">
      <w:pPr>
        <w:pStyle w:val="HChGR"/>
      </w:pPr>
      <w:r w:rsidRPr="009C3892">
        <w:br w:type="page"/>
      </w:r>
      <w:r w:rsidR="003E68AC">
        <w:tab/>
        <w:t>I.</w:t>
      </w:r>
      <w:r w:rsidR="003E68AC">
        <w:tab/>
        <w:t>Введение</w:t>
      </w:r>
    </w:p>
    <w:p w:rsidR="003E68AC" w:rsidRDefault="003E68AC" w:rsidP="00A55A08">
      <w:pPr>
        <w:pStyle w:val="SingleTxtGR"/>
        <w:spacing w:line="239" w:lineRule="atLeast"/>
      </w:pPr>
      <w:r>
        <w:t>1.</w:t>
      </w:r>
      <w:r>
        <w:tab/>
        <w:t>Республика Ирак, подчеркивая свою приверженность выполнению ме</w:t>
      </w:r>
      <w:r>
        <w:t>ж</w:t>
      </w:r>
      <w:r>
        <w:t>дународных пактов и дог</w:t>
      </w:r>
      <w:r>
        <w:t>о</w:t>
      </w:r>
      <w:r>
        <w:t>воров о правах человека и убежденность в важности реализации прав, в частности, экономических, с</w:t>
      </w:r>
      <w:r>
        <w:t>о</w:t>
      </w:r>
      <w:r>
        <w:t>циальных и культурных прав, ввиду их непосредственного влияния на жизнь людей и сообществ, также вновь подтверждает свою уверенность в эффективности и полезности правозащитных договорных м</w:t>
      </w:r>
      <w:r>
        <w:t>е</w:t>
      </w:r>
      <w:r>
        <w:t xml:space="preserve">ханизмов, которые играют очень важную роль в содействии дальнейшему укреплению международной системы защиты прав человека. </w:t>
      </w:r>
      <w:r w:rsidR="000637AA">
        <w:rPr>
          <w:lang w:val="en-US"/>
        </w:rPr>
        <w:br/>
      </w:r>
      <w:r>
        <w:t>В этой связи, как выражение веры в международное право и твердой решим</w:t>
      </w:r>
      <w:r>
        <w:t>о</w:t>
      </w:r>
      <w:r>
        <w:t>сти поддерживать работу этих механизмов и Совета по правам человека, Ре</w:t>
      </w:r>
      <w:r>
        <w:t>с</w:t>
      </w:r>
      <w:r>
        <w:t>публика Ирак препровождает настоящий четвертый доклад, который является первым докладом, представляемым на рассмотрение Комитета после кард</w:t>
      </w:r>
      <w:r>
        <w:t>и</w:t>
      </w:r>
      <w:r>
        <w:t>нальных изменений, произошедших в стране во всех экономических, социал</w:t>
      </w:r>
      <w:r>
        <w:t>ь</w:t>
      </w:r>
      <w:r>
        <w:t>ных и культурных областях, а также в политической системе в целом с 2003 г</w:t>
      </w:r>
      <w:r>
        <w:t>о</w:t>
      </w:r>
      <w:r>
        <w:t>да. Доклад включает просроченные четвертый, пятый и шестой доклады.</w:t>
      </w:r>
    </w:p>
    <w:p w:rsidR="003E68AC" w:rsidRDefault="003E68AC" w:rsidP="00A55A08">
      <w:pPr>
        <w:pStyle w:val="SingleTxtGR"/>
        <w:spacing w:line="239" w:lineRule="atLeast"/>
      </w:pPr>
      <w:r>
        <w:t>2.</w:t>
      </w:r>
      <w:r>
        <w:tab/>
        <w:t>Настоящий доклад подготовлен межведомственным комитетом в составе представителей Министерства иностранных дел, Министерства по правам ч</w:t>
      </w:r>
      <w:r>
        <w:t>е</w:t>
      </w:r>
      <w:r>
        <w:t>ловека, Министерства труда и социальных вопросов, Министерства планиров</w:t>
      </w:r>
      <w:r>
        <w:t>а</w:t>
      </w:r>
      <w:r>
        <w:t>ния, Министерства финансов, Министерства торговли, Министерства образов</w:t>
      </w:r>
      <w:r>
        <w:t>а</w:t>
      </w:r>
      <w:r>
        <w:t>ния, Министерства культуры и Министерства здравоохранения. Первый проект доклада был опубликован на веб-сайте Министерства по правам человека с объявлением на нескольких веб-страницах для получения замечаний от комп</w:t>
      </w:r>
      <w:r>
        <w:t>е</w:t>
      </w:r>
      <w:r>
        <w:t>тентных представителей научных кругов, общественных деятелей и организ</w:t>
      </w:r>
      <w:r>
        <w:t>а</w:t>
      </w:r>
      <w:r>
        <w:t>ций гражданского общества. Ряд организаций гражданского общества и других заинтересованных лиц были также приглашены для участия в симпозиуме, к</w:t>
      </w:r>
      <w:r>
        <w:t>о</w:t>
      </w:r>
      <w:r>
        <w:t>торый позволил ознакомиться с их замечаниями и мнениями по проекту докл</w:t>
      </w:r>
      <w:r>
        <w:t>а</w:t>
      </w:r>
      <w:r>
        <w:t>да. Подготовка доклада совпала с другим общенаци</w:t>
      </w:r>
      <w:r>
        <w:t>о</w:t>
      </w:r>
      <w:r>
        <w:t>нальным мероприятием, а именно разработкой национального плана в области прав человека, в котором экономические, социальные и культурные права занимают видное место.</w:t>
      </w:r>
    </w:p>
    <w:p w:rsidR="003E68AC" w:rsidRPr="00C20FFE" w:rsidRDefault="003E68AC" w:rsidP="00A55A08">
      <w:pPr>
        <w:pStyle w:val="SingleTxtGR"/>
        <w:spacing w:line="239" w:lineRule="atLeast"/>
      </w:pPr>
      <w:r>
        <w:t>3.</w:t>
      </w:r>
      <w:r>
        <w:tab/>
        <w:t>Правительство Республики Ирак с интересом изучило заключительные рекомендации Комитета, особенно в отношении факторов и трудностей, пр</w:t>
      </w:r>
      <w:r>
        <w:t>е</w:t>
      </w:r>
      <w:r>
        <w:t>пятствующих осуществлению Пакта, и выражает согласие с заключительными замечаниями, которые Комитет принял, рассмотрев третий периодический до</w:t>
      </w:r>
      <w:r>
        <w:t>к</w:t>
      </w:r>
      <w:r>
        <w:t>лад Ирака на своих 33–35 заседа</w:t>
      </w:r>
      <w:r w:rsidR="00C20FFE">
        <w:t xml:space="preserve">ниях 20 и 21 ноября 1997 года. </w:t>
      </w:r>
    </w:p>
    <w:p w:rsidR="003E68AC" w:rsidRDefault="003E68AC" w:rsidP="00A55A08">
      <w:pPr>
        <w:pStyle w:val="SingleTxtGR"/>
        <w:spacing w:line="239" w:lineRule="atLeast"/>
      </w:pPr>
      <w:r>
        <w:t>4.</w:t>
      </w:r>
      <w:r>
        <w:tab/>
        <w:t>Республика Ирак раздел</w:t>
      </w:r>
      <w:r w:rsidR="00C20FFE">
        <w:t>яет мнение Комитета о том, что "</w:t>
      </w:r>
      <w:r>
        <w:t>восьмилетняя война с Исламской ре</w:t>
      </w:r>
      <w:r>
        <w:t>с</w:t>
      </w:r>
      <w:r>
        <w:t>публикой Иран и конфликт, возникший после вторжения Ирака в Кувейт, привели к разрушению части инфраструктуры страны и вызв</w:t>
      </w:r>
      <w:r>
        <w:t>а</w:t>
      </w:r>
      <w:r>
        <w:t>ли значительные людские страдания, а также создали весьма сложную экон</w:t>
      </w:r>
      <w:r>
        <w:t>о</w:t>
      </w:r>
      <w:r>
        <w:t>мическую и социальную ситуацию в Ираке</w:t>
      </w:r>
      <w:r w:rsidR="00C20FFE">
        <w:t>"</w:t>
      </w:r>
      <w:r>
        <w:t xml:space="preserve">. Она также согласна с замечанием Комитета о том, что </w:t>
      </w:r>
      <w:r w:rsidR="00C20FFE">
        <w:t>"</w:t>
      </w:r>
      <w:r>
        <w:t>уровень жизни широких слоев иракского населения пон</w:t>
      </w:r>
      <w:r>
        <w:t>и</w:t>
      </w:r>
      <w:r>
        <w:t>зился до минимального после введения эмбарго, которое привело к снижению поступлений от продажи нефти с 20 до 2 млрд. долл. США в год, и что такое положение еще более усугубилось ввиду резкого роста потребительских цен</w:t>
      </w:r>
      <w:r w:rsidR="00C20FFE">
        <w:t>"</w:t>
      </w:r>
      <w:r>
        <w:t xml:space="preserve"> (E/C.12/1/Add.17).</w:t>
      </w:r>
    </w:p>
    <w:p w:rsidR="003E68AC" w:rsidRDefault="003E68AC" w:rsidP="00A55A08">
      <w:pPr>
        <w:pStyle w:val="SingleTxtGR"/>
        <w:spacing w:line="239" w:lineRule="atLeast"/>
      </w:pPr>
      <w:r>
        <w:t>5.</w:t>
      </w:r>
      <w:r>
        <w:tab/>
        <w:t xml:space="preserve">В этой связи Республика Ирак может лишь одобрить резолюцию 1997/35 Подкомиссии по предупреждению дискриминации и защите меньшинств </w:t>
      </w:r>
      <w:r w:rsidR="00C20FFE">
        <w:t>"</w:t>
      </w:r>
      <w:r>
        <w:t>Н</w:t>
      </w:r>
      <w:r>
        <w:t>е</w:t>
      </w:r>
      <w:r>
        <w:t>благоприятные последствия экономических санкций для осуществления прав человека</w:t>
      </w:r>
      <w:r w:rsidR="00C20FFE">
        <w:t>"</w:t>
      </w:r>
      <w:r>
        <w:t xml:space="preserve">, в которой подчеркивалось, что </w:t>
      </w:r>
      <w:r w:rsidR="00C20FFE">
        <w:t>"</w:t>
      </w:r>
      <w:r>
        <w:t>такие меры серьезнее всего сказ</w:t>
      </w:r>
      <w:r>
        <w:t>ы</w:t>
      </w:r>
      <w:r>
        <w:t>ваются на мирном населении, прежде всего слабых и бедных, особенно женщ</w:t>
      </w:r>
      <w:r>
        <w:t>и</w:t>
      </w:r>
      <w:r>
        <w:t>нах и детях… и обычно усиливают диспропорции в распределении доходов, уже имеющиеся в этих странах</w:t>
      </w:r>
      <w:r w:rsidR="00C20FFE">
        <w:t>"</w:t>
      </w:r>
      <w:r>
        <w:t xml:space="preserve">. </w:t>
      </w:r>
    </w:p>
    <w:p w:rsidR="003E68AC" w:rsidRDefault="003E68AC" w:rsidP="00A55A08">
      <w:pPr>
        <w:pStyle w:val="SingleTxtGR"/>
        <w:spacing w:line="239" w:lineRule="atLeast"/>
      </w:pPr>
      <w:r>
        <w:t>6.</w:t>
      </w:r>
      <w:r>
        <w:tab/>
        <w:t>Республика Ирак также выражает согласие с замечаниями Комитета по основным вызывающим озабоченность проблемам, отмеченным в документе E/C.12/1/Add.17; о некоторых из них следует пог</w:t>
      </w:r>
      <w:r>
        <w:t>о</w:t>
      </w:r>
      <w:r>
        <w:t>ворить особо.</w:t>
      </w:r>
    </w:p>
    <w:p w:rsidR="003E68AC" w:rsidRDefault="003E68AC" w:rsidP="00A55A08">
      <w:pPr>
        <w:pStyle w:val="SingleTxtGR"/>
        <w:spacing w:line="239" w:lineRule="atLeast"/>
      </w:pPr>
      <w:r>
        <w:t>7.</w:t>
      </w:r>
      <w:r>
        <w:tab/>
        <w:t>В отношении пункта 10 заключительных замечаний Республика Ирак х</w:t>
      </w:r>
      <w:r>
        <w:t>о</w:t>
      </w:r>
      <w:r>
        <w:t>тела бы пояснить уважаемому Комитету, что правительствами страны, форм</w:t>
      </w:r>
      <w:r>
        <w:t>и</w:t>
      </w:r>
      <w:r>
        <w:t>ровавшимися после 2003 года, принят ряд мер, призванных в первую очередь улучшить крайне сложные условия жизни населения Ирака посредством, в ч</w:t>
      </w:r>
      <w:r>
        <w:t>а</w:t>
      </w:r>
      <w:r>
        <w:t>стности, введения новых тарифных сеток для государственных служащих, в рамках которых значительно увеличены размеры заработной платы и пенсио</w:t>
      </w:r>
      <w:r>
        <w:t>н</w:t>
      </w:r>
      <w:r>
        <w:t>ных пособий лиц, занятых в государственном секторе. Кроме того, принимаю</w:t>
      </w:r>
      <w:r>
        <w:t>т</w:t>
      </w:r>
      <w:r>
        <w:t>ся меры для расширения государственного субсидирования секторов энерго-, водо- и электроснабжения и выделения по мере возможности ресурсов для обеспечения дал</w:t>
      </w:r>
      <w:r>
        <w:t>ь</w:t>
      </w:r>
      <w:r>
        <w:t>нейшего функционирования карточной системы.</w:t>
      </w:r>
    </w:p>
    <w:p w:rsidR="003E68AC" w:rsidRDefault="003E68AC" w:rsidP="00A55A08">
      <w:pPr>
        <w:pStyle w:val="SingleTxtGR"/>
        <w:spacing w:line="239" w:lineRule="atLeast"/>
      </w:pPr>
      <w:r>
        <w:t>8.</w:t>
      </w:r>
      <w:r>
        <w:tab/>
        <w:t>Относительно пункта 11 заключительных замечаний хотелось бы отм</w:t>
      </w:r>
      <w:r>
        <w:t>е</w:t>
      </w:r>
      <w:r>
        <w:t>тить, что настоящий доклад содержит статистическую информацию, почерпн</w:t>
      </w:r>
      <w:r>
        <w:t>у</w:t>
      </w:r>
      <w:r>
        <w:t>тую из общедоступных ежегодных статистических отчетов, опубликованных Центральной организацией по вопросам статистики и информатики, а также статистические данные из национального доклада о развитии человеческого п</w:t>
      </w:r>
      <w:r>
        <w:t>о</w:t>
      </w:r>
      <w:r>
        <w:t>тенциала 2008 года. Республика Ирак также обращает внимание на тот факт, что крайне сложное положение в области безопасности в стране после смены режима в 2003 году и распада системы государственных учреждений, в том числе ведомств, занимающихся этими вопросами, дополнительно усугубило трудности проведения вс</w:t>
      </w:r>
      <w:r>
        <w:t>е</w:t>
      </w:r>
      <w:r>
        <w:t>объемлющей переписи населения в стране. Хотелось бы надеяться, что предлагаемый вниманию уважаемого Комитета доклад разв</w:t>
      </w:r>
      <w:r>
        <w:t>е</w:t>
      </w:r>
      <w:r>
        <w:t>ет беспокойство по этому поводу.</w:t>
      </w:r>
    </w:p>
    <w:p w:rsidR="003E68AC" w:rsidRDefault="003E68AC" w:rsidP="00A55A08">
      <w:pPr>
        <w:pStyle w:val="SingleTxtGR"/>
        <w:spacing w:line="239" w:lineRule="atLeast"/>
      </w:pPr>
      <w:r>
        <w:t>9.</w:t>
      </w:r>
      <w:r>
        <w:tab/>
        <w:t>По пункту 12 заключительных замечаний Республика Ирак доводит до сведения уважаемого К</w:t>
      </w:r>
      <w:r>
        <w:t>о</w:t>
      </w:r>
      <w:r>
        <w:t>митета, что после падения диктаторского режима в 2003 году правительства страны, в том числе первое правительство, сформир</w:t>
      </w:r>
      <w:r>
        <w:t>о</w:t>
      </w:r>
      <w:r>
        <w:t>ванное в 2003 году, стали оперативно принимать меры по созданию профильн</w:t>
      </w:r>
      <w:r>
        <w:t>о</w:t>
      </w:r>
      <w:r>
        <w:t>го министерства по правам человека, одной из главных целей которого является повышение степени осведомленности населения о правах человека и</w:t>
      </w:r>
      <w:r w:rsidR="007D43B2">
        <w:t>,</w:t>
      </w:r>
      <w:r>
        <w:t xml:space="preserve"> в частн</w:t>
      </w:r>
      <w:r>
        <w:t>о</w:t>
      </w:r>
      <w:r>
        <w:t>сти, об экономических, социальных и культурных правах. Было создано спец</w:t>
      </w:r>
      <w:r>
        <w:t>и</w:t>
      </w:r>
      <w:r>
        <w:t>альное учебное заведение по этой тематике, которое приступило к осуществл</w:t>
      </w:r>
      <w:r>
        <w:t>е</w:t>
      </w:r>
      <w:r>
        <w:t>нию образовательных мероприятий с охватом сотрудников государственных и неправительственных учреждений и организаций. Все эти мероприятия упом</w:t>
      </w:r>
      <w:r>
        <w:t>я</w:t>
      </w:r>
      <w:r>
        <w:t>нутого министерства за период с м</w:t>
      </w:r>
      <w:r>
        <w:t>о</w:t>
      </w:r>
      <w:r>
        <w:t>мента его создания в 2003 году по середину 2011 года отраже</w:t>
      </w:r>
      <w:r w:rsidR="00C20FFE">
        <w:t>ны в приводимой ниже таблице.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10"/>
        <w:gridCol w:w="952"/>
        <w:gridCol w:w="1064"/>
        <w:gridCol w:w="1064"/>
        <w:gridCol w:w="1273"/>
        <w:gridCol w:w="2107"/>
      </w:tblGrid>
      <w:tr w:rsidR="00B156AB" w:rsidRPr="00C20FFE" w:rsidTr="00B156AB">
        <w:trPr>
          <w:tblHeader/>
        </w:trPr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Курсы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Рабочие совещания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Симпозиумы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Конференции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20FFE">
              <w:rPr>
                <w:i/>
                <w:spacing w:val="4"/>
                <w:w w:val="103"/>
                <w:kern w:val="14"/>
                <w:sz w:val="16"/>
                <w:lang w:val="ru-RU"/>
              </w:rPr>
              <w:t>Заседания</w:t>
            </w:r>
          </w:p>
        </w:tc>
      </w:tr>
      <w:tr w:rsidR="00B156AB" w:rsidRPr="00C20FFE" w:rsidTr="00B156AB"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2005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6</w:t>
            </w:r>
          </w:p>
        </w:tc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2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2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</w:tr>
      <w:tr w:rsidR="00B156AB" w:rsidRPr="00C20FFE" w:rsidTr="00B156AB">
        <w:tc>
          <w:tcPr>
            <w:tcW w:w="910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2006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17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6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273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2107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</w:tr>
      <w:tr w:rsidR="00B156AB" w:rsidRPr="00C20FFE" w:rsidTr="00B156AB">
        <w:tc>
          <w:tcPr>
            <w:tcW w:w="910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2007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42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17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273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2107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</w:tr>
      <w:tr w:rsidR="00B156AB" w:rsidRPr="00C20FFE" w:rsidTr="00B156AB">
        <w:tc>
          <w:tcPr>
            <w:tcW w:w="910" w:type="dxa"/>
            <w:shd w:val="clear" w:color="auto" w:fill="auto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2008</w:t>
            </w:r>
          </w:p>
        </w:tc>
        <w:tc>
          <w:tcPr>
            <w:tcW w:w="952" w:type="dxa"/>
            <w:shd w:val="clear" w:color="auto" w:fill="auto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27</w:t>
            </w:r>
          </w:p>
        </w:tc>
        <w:tc>
          <w:tcPr>
            <w:tcW w:w="1064" w:type="dxa"/>
            <w:shd w:val="clear" w:color="auto" w:fill="auto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106</w:t>
            </w:r>
          </w:p>
        </w:tc>
        <w:tc>
          <w:tcPr>
            <w:tcW w:w="1064" w:type="dxa"/>
            <w:shd w:val="clear" w:color="auto" w:fill="auto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273" w:type="dxa"/>
            <w:shd w:val="clear" w:color="auto" w:fill="auto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</w:t>
            </w:r>
          </w:p>
        </w:tc>
        <w:tc>
          <w:tcPr>
            <w:tcW w:w="2107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 заседание</w:t>
            </w:r>
            <w:r w:rsidR="00B156A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комит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е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 xml:space="preserve">тов </w:t>
            </w:r>
            <w:r w:rsidR="00B156AB">
              <w:rPr>
                <w:spacing w:val="4"/>
                <w:w w:val="103"/>
                <w:kern w:val="14"/>
                <w:sz w:val="18"/>
                <w:lang w:val="ru-RU"/>
              </w:rPr>
              <w:br/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по правам чел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о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века</w:t>
            </w:r>
          </w:p>
        </w:tc>
      </w:tr>
      <w:tr w:rsidR="00B156AB" w:rsidRPr="00C20FFE" w:rsidTr="00B156AB">
        <w:tc>
          <w:tcPr>
            <w:tcW w:w="910" w:type="dxa"/>
            <w:shd w:val="clear" w:color="auto" w:fill="auto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2009</w:t>
            </w:r>
          </w:p>
        </w:tc>
        <w:tc>
          <w:tcPr>
            <w:tcW w:w="952" w:type="dxa"/>
            <w:shd w:val="clear" w:color="auto" w:fill="auto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64</w:t>
            </w:r>
          </w:p>
        </w:tc>
        <w:tc>
          <w:tcPr>
            <w:tcW w:w="1064" w:type="dxa"/>
            <w:shd w:val="clear" w:color="auto" w:fill="auto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101</w:t>
            </w:r>
          </w:p>
        </w:tc>
        <w:tc>
          <w:tcPr>
            <w:tcW w:w="1064" w:type="dxa"/>
            <w:shd w:val="clear" w:color="auto" w:fill="auto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</w:t>
            </w:r>
          </w:p>
        </w:tc>
        <w:tc>
          <w:tcPr>
            <w:tcW w:w="1273" w:type="dxa"/>
            <w:shd w:val="clear" w:color="auto" w:fill="auto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</w:t>
            </w:r>
          </w:p>
        </w:tc>
        <w:tc>
          <w:tcPr>
            <w:tcW w:w="2107" w:type="dxa"/>
            <w:shd w:val="clear" w:color="auto" w:fill="auto"/>
            <w:vAlign w:val="bottom"/>
          </w:tcPr>
          <w:p w:rsidR="00C20FFE" w:rsidRPr="00C20FFE" w:rsidRDefault="00C20FFE" w:rsidP="00A55A0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40 заседаний комит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е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тов по составлению пери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о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дических докл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а</w:t>
            </w: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 xml:space="preserve">дов </w:t>
            </w:r>
          </w:p>
        </w:tc>
      </w:tr>
      <w:tr w:rsidR="00B156AB" w:rsidRPr="00C20FFE" w:rsidTr="00B156AB">
        <w:tc>
          <w:tcPr>
            <w:tcW w:w="910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42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36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3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</w:t>
            </w:r>
          </w:p>
        </w:tc>
        <w:tc>
          <w:tcPr>
            <w:tcW w:w="2107" w:type="dxa"/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11</w:t>
            </w:r>
          </w:p>
        </w:tc>
      </w:tr>
      <w:tr w:rsidR="00B156AB" w:rsidRPr="00C20FFE" w:rsidTr="00B156AB"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2011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51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32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2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spacing w:val="4"/>
                <w:w w:val="103"/>
                <w:kern w:val="14"/>
                <w:sz w:val="18"/>
                <w:lang w:val="ru-RU"/>
              </w:rPr>
              <w:t>1</w:t>
            </w:r>
          </w:p>
        </w:tc>
      </w:tr>
      <w:tr w:rsidR="00B156AB" w:rsidRPr="00C20FFE" w:rsidTr="00B156AB"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Итого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249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298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7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0FFE" w:rsidRPr="00C20FFE" w:rsidRDefault="00C20F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C20FFE">
              <w:rPr>
                <w:b/>
                <w:spacing w:val="4"/>
                <w:w w:val="103"/>
                <w:kern w:val="14"/>
                <w:sz w:val="18"/>
                <w:lang w:val="ru-RU"/>
              </w:rPr>
              <w:t>53</w:t>
            </w:r>
          </w:p>
        </w:tc>
      </w:tr>
    </w:tbl>
    <w:p w:rsidR="003E68AC" w:rsidRDefault="00CB7B48" w:rsidP="00B156AB">
      <w:pPr>
        <w:pStyle w:val="SingleTxtGR"/>
        <w:spacing w:before="120"/>
      </w:pPr>
      <w:r>
        <w:rPr>
          <w:lang w:val="en-US"/>
        </w:rPr>
        <w:tab/>
      </w:r>
      <w:r w:rsidR="003E68AC">
        <w:t>Различные организации гражданского общества, которых в настоящее время насчитывается свыше 7 000, также организуют многочисленные учебные курсы, рабочие совещания и другие мероприятия по повышению осведомле</w:t>
      </w:r>
      <w:r w:rsidR="003E68AC">
        <w:t>н</w:t>
      </w:r>
      <w:r w:rsidR="003E68AC">
        <w:t xml:space="preserve">ности о правах человека. </w:t>
      </w:r>
    </w:p>
    <w:p w:rsidR="003E68AC" w:rsidRDefault="003E68AC" w:rsidP="003E68AC">
      <w:pPr>
        <w:pStyle w:val="SingleTxtGR"/>
      </w:pPr>
      <w:r>
        <w:t>10.</w:t>
      </w:r>
      <w:r>
        <w:tab/>
        <w:t>В связи с пунктом 13 заключительных замечаний (E/C.12/1/Add.17) Ре</w:t>
      </w:r>
      <w:r>
        <w:t>с</w:t>
      </w:r>
      <w:r>
        <w:t>публика Ирак хотела бы отметить, что тем, о чем говорится в упомянутом пун</w:t>
      </w:r>
      <w:r>
        <w:t>к</w:t>
      </w:r>
      <w:r>
        <w:t>те, объясняется одна из причин перехода от диктаторского режима к демокр</w:t>
      </w:r>
      <w:r>
        <w:t>а</w:t>
      </w:r>
      <w:r>
        <w:t>тической системе. Ввиду этого были оперативно приняты меры с целью разр</w:t>
      </w:r>
      <w:r>
        <w:t>а</w:t>
      </w:r>
      <w:r>
        <w:t>ботки постоянно действующей национальной конституции с акцентом на при</w:t>
      </w:r>
      <w:r>
        <w:t>н</w:t>
      </w:r>
      <w:r>
        <w:t>ципах равенства и недискриминации. В рамках этих усилий проводилась пол</w:t>
      </w:r>
      <w:r>
        <w:t>и</w:t>
      </w:r>
      <w:r>
        <w:t>тика, направленная, в частности, на обеспечение того, чтобы размеры госуда</w:t>
      </w:r>
      <w:r>
        <w:t>р</w:t>
      </w:r>
      <w:r>
        <w:t>ственных ассигнований и инвестиций пропорционально соответствовали чи</w:t>
      </w:r>
      <w:r>
        <w:t>с</w:t>
      </w:r>
      <w:r>
        <w:t>леннос</w:t>
      </w:r>
      <w:r w:rsidR="00CB7B48">
        <w:t xml:space="preserve">ти населения провинций страны. </w:t>
      </w:r>
      <w:r>
        <w:t>Как указано в статье 1 постоянной Ко</w:t>
      </w:r>
      <w:r>
        <w:t>н</w:t>
      </w:r>
      <w:r>
        <w:t>ституции, Республика Ирак является федеративной республикой с децентрал</w:t>
      </w:r>
      <w:r>
        <w:t>и</w:t>
      </w:r>
      <w:r>
        <w:t>зованной системой управления, в которой властные полномочия распределяю</w:t>
      </w:r>
      <w:r>
        <w:t>т</w:t>
      </w:r>
      <w:r>
        <w:t>ся между центральным правительством и провинциями в соответствии с зак</w:t>
      </w:r>
      <w:r>
        <w:t>о</w:t>
      </w:r>
      <w:r>
        <w:t>нодательным актом, регулирующим эти вопросы. Подробнее о распределении этих по</w:t>
      </w:r>
      <w:r>
        <w:t>л</w:t>
      </w:r>
      <w:r>
        <w:t>номочий говорится ниже.</w:t>
      </w:r>
    </w:p>
    <w:p w:rsidR="003E68AC" w:rsidRDefault="003E68AC" w:rsidP="003E68AC">
      <w:pPr>
        <w:pStyle w:val="SingleTxtGR"/>
      </w:pPr>
      <w:r>
        <w:t>11.</w:t>
      </w:r>
      <w:r>
        <w:tab/>
        <w:t>В отношении пункта 14 заключительных замечаний следует отметить, что в основу правовой си</w:t>
      </w:r>
      <w:r>
        <w:t>с</w:t>
      </w:r>
      <w:r>
        <w:t>темы в Республике Ирак положен принцип равенства мужчин и женщин в вопросах свободы передвиж</w:t>
      </w:r>
      <w:r>
        <w:t>е</w:t>
      </w:r>
      <w:r>
        <w:t>ния, равного вознаграждения за равный труд и доступа к занятости. Для мужчин не предусмотрено льготных условий трудоустройства. Тем не менее в силу обстоятельств, связанных с об</w:t>
      </w:r>
      <w:r>
        <w:t>ы</w:t>
      </w:r>
      <w:r>
        <w:t>чаями, трад</w:t>
      </w:r>
      <w:r>
        <w:t>и</w:t>
      </w:r>
      <w:r>
        <w:t>циями и наследием прошлого, уровень безработицы среди женщин по-прежнему выше, чем среди мужчин, и поэтому правительство Республики Ирак старается исправить сложившуюся ситуацию, подчеркивая нео</w:t>
      </w:r>
      <w:r>
        <w:t>б</w:t>
      </w:r>
      <w:r>
        <w:t>ходимость применения принципа недискриминации при отборе кандидатов на государс</w:t>
      </w:r>
      <w:r>
        <w:t>т</w:t>
      </w:r>
      <w:r>
        <w:t>венную службу. Правительство также принимает меры для расширения во</w:t>
      </w:r>
      <w:r>
        <w:t>з</w:t>
      </w:r>
      <w:r>
        <w:t>можностей женщин, поощряя их зачисление в учебные заведения, в том числе в системе высшего образования, и стараясь не допускать того, чтобы учащиеся, особенно женского пола, бросали учебу. Как показано в приводимой ниже та</w:t>
      </w:r>
      <w:r>
        <w:t>б</w:t>
      </w:r>
      <w:r>
        <w:t xml:space="preserve">лице, в этой области достигнут заметный прогресс.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787"/>
        <w:gridCol w:w="1134"/>
        <w:gridCol w:w="1449"/>
      </w:tblGrid>
      <w:tr w:rsidR="000A5C9B" w:rsidRPr="000A5C9B" w:rsidTr="00A55A08">
        <w:tc>
          <w:tcPr>
            <w:tcW w:w="4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A5C9B">
              <w:rPr>
                <w:i/>
                <w:sz w:val="16"/>
              </w:rPr>
              <w:t>Позиция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5C9B">
              <w:rPr>
                <w:i/>
                <w:sz w:val="16"/>
              </w:rPr>
              <w:t>1990 год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5C9B">
              <w:rPr>
                <w:i/>
                <w:sz w:val="16"/>
              </w:rPr>
              <w:t>2007 год</w:t>
            </w:r>
          </w:p>
        </w:tc>
      </w:tr>
      <w:tr w:rsidR="000A5C9B" w:rsidRPr="000A5C9B" w:rsidTr="00A55A08">
        <w:tc>
          <w:tcPr>
            <w:tcW w:w="47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0A5C9B">
              <w:rPr>
                <w:sz w:val="18"/>
              </w:rPr>
              <w:t>Показатель отношения численности учениц к численн</w:t>
            </w:r>
            <w:r w:rsidRPr="000A5C9B">
              <w:rPr>
                <w:sz w:val="18"/>
              </w:rPr>
              <w:t>о</w:t>
            </w:r>
            <w:r w:rsidRPr="000A5C9B">
              <w:rPr>
                <w:sz w:val="18"/>
              </w:rPr>
              <w:t>сти учеников в начал</w:t>
            </w:r>
            <w:r w:rsidRPr="000A5C9B">
              <w:rPr>
                <w:sz w:val="18"/>
              </w:rPr>
              <w:t>ь</w:t>
            </w:r>
            <w:r w:rsidRPr="000A5C9B">
              <w:rPr>
                <w:sz w:val="18"/>
              </w:rPr>
              <w:t>ной школе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79,5</w:t>
            </w:r>
          </w:p>
        </w:tc>
        <w:tc>
          <w:tcPr>
            <w:tcW w:w="1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94,2</w:t>
            </w:r>
          </w:p>
        </w:tc>
      </w:tr>
      <w:tr w:rsidR="000A5C9B" w:rsidRPr="000A5C9B" w:rsidTr="00A55A08">
        <w:tc>
          <w:tcPr>
            <w:tcW w:w="4787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0A5C9B">
              <w:rPr>
                <w:sz w:val="18"/>
              </w:rPr>
              <w:t>Показатель отношения численности учениц к численн</w:t>
            </w:r>
            <w:r w:rsidRPr="000A5C9B">
              <w:rPr>
                <w:sz w:val="18"/>
              </w:rPr>
              <w:t>о</w:t>
            </w:r>
            <w:r w:rsidRPr="000A5C9B">
              <w:rPr>
                <w:sz w:val="18"/>
              </w:rPr>
              <w:t>сти учеников в средней школе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64,1</w:t>
            </w:r>
          </w:p>
        </w:tc>
        <w:tc>
          <w:tcPr>
            <w:tcW w:w="1449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76,9</w:t>
            </w:r>
          </w:p>
        </w:tc>
      </w:tr>
      <w:tr w:rsidR="000A5C9B" w:rsidRPr="000A5C9B" w:rsidTr="00A55A08">
        <w:tc>
          <w:tcPr>
            <w:tcW w:w="4787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0A5C9B">
              <w:rPr>
                <w:sz w:val="18"/>
              </w:rPr>
              <w:t>Показатель отношения численности студенток к числе</w:t>
            </w:r>
            <w:r w:rsidRPr="000A5C9B">
              <w:rPr>
                <w:sz w:val="18"/>
              </w:rPr>
              <w:t>н</w:t>
            </w:r>
            <w:r w:rsidRPr="000A5C9B">
              <w:rPr>
                <w:sz w:val="18"/>
              </w:rPr>
              <w:t>ности студентов в высших учебных завед</w:t>
            </w:r>
            <w:r w:rsidRPr="000A5C9B">
              <w:rPr>
                <w:sz w:val="18"/>
              </w:rPr>
              <w:t>е</w:t>
            </w:r>
            <w:r w:rsidRPr="000A5C9B">
              <w:rPr>
                <w:sz w:val="18"/>
              </w:rPr>
              <w:t>ниях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50,9</w:t>
            </w:r>
          </w:p>
        </w:tc>
        <w:tc>
          <w:tcPr>
            <w:tcW w:w="1449" w:type="dxa"/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86,6</w:t>
            </w:r>
          </w:p>
        </w:tc>
      </w:tr>
      <w:tr w:rsidR="000A5C9B" w:rsidRPr="000A5C9B" w:rsidTr="00A55A08">
        <w:tc>
          <w:tcPr>
            <w:tcW w:w="47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0A5C9B">
              <w:rPr>
                <w:sz w:val="18"/>
              </w:rPr>
              <w:t>Доля женщин в общей численности наемных работн</w:t>
            </w:r>
            <w:r w:rsidRPr="000A5C9B">
              <w:rPr>
                <w:sz w:val="18"/>
              </w:rPr>
              <w:t>и</w:t>
            </w:r>
            <w:r w:rsidRPr="000A5C9B">
              <w:rPr>
                <w:sz w:val="18"/>
              </w:rPr>
              <w:t>ков несельскохозяйстве</w:t>
            </w:r>
            <w:r w:rsidRPr="000A5C9B">
              <w:rPr>
                <w:sz w:val="18"/>
              </w:rPr>
              <w:t>н</w:t>
            </w:r>
            <w:r w:rsidRPr="000A5C9B">
              <w:rPr>
                <w:sz w:val="18"/>
              </w:rPr>
              <w:t>ного сектора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10,6</w:t>
            </w:r>
          </w:p>
        </w:tc>
        <w:tc>
          <w:tcPr>
            <w:tcW w:w="14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5C9B" w:rsidRPr="000A5C9B" w:rsidRDefault="000A5C9B" w:rsidP="000A5C9B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0A5C9B">
              <w:rPr>
                <w:sz w:val="18"/>
              </w:rPr>
              <w:t>12,1 (2008 год)</w:t>
            </w:r>
          </w:p>
        </w:tc>
      </w:tr>
    </w:tbl>
    <w:p w:rsidR="003E68AC" w:rsidRPr="00A55A08" w:rsidRDefault="003E68AC" w:rsidP="00A55A08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A55A08">
        <w:rPr>
          <w:i/>
          <w:sz w:val="18"/>
          <w:szCs w:val="18"/>
        </w:rPr>
        <w:t>Статистический ежегодник 2008/09</w:t>
      </w:r>
      <w:r w:rsidRPr="00A55A08">
        <w:rPr>
          <w:sz w:val="18"/>
          <w:szCs w:val="18"/>
        </w:rPr>
        <w:t>, стр. 626, таблица 1/19.</w:t>
      </w:r>
    </w:p>
    <w:p w:rsidR="003E68AC" w:rsidRDefault="003E68AC" w:rsidP="003E68AC">
      <w:pPr>
        <w:pStyle w:val="SingleTxtGR"/>
      </w:pPr>
      <w:r>
        <w:t>12.</w:t>
      </w:r>
      <w:r>
        <w:tab/>
        <w:t>В отношении пункта 15 заключительных замечаний следует указать, что принудительные работы запрещены Конституцией, пун</w:t>
      </w:r>
      <w:r w:rsidR="00A55A08">
        <w:t>кт 3 статьи 37 которой гласит: "</w:t>
      </w:r>
      <w:r>
        <w:t>Принудительный труд, рабство и работо</w:t>
      </w:r>
      <w:r>
        <w:t>р</w:t>
      </w:r>
      <w:r>
        <w:t>говля, также как торговля женщинами, детьми или сексуальная торговля, запрещены</w:t>
      </w:r>
      <w:r w:rsidR="00A55A08">
        <w:t>"</w:t>
      </w:r>
      <w:r>
        <w:t>. Законодательная норма, согласно которой приговор о тюремном заключении может предусма</w:t>
      </w:r>
      <w:r>
        <w:t>т</w:t>
      </w:r>
      <w:r>
        <w:t>ривать меру наказания в виде принудительных работ, более не применяется, п</w:t>
      </w:r>
      <w:r>
        <w:t>о</w:t>
      </w:r>
      <w:r>
        <w:t>скольку право свободно выражать свое мнение гарантируется статьей 38 Ко</w:t>
      </w:r>
      <w:r>
        <w:t>н</w:t>
      </w:r>
      <w:r>
        <w:t>ституции и действие всех положений Уголовного кодекса, касающихся полит</w:t>
      </w:r>
      <w:r>
        <w:t>и</w:t>
      </w:r>
      <w:r>
        <w:t>ческих преступлений и преступлений, связанных с выражением мнений, прио</w:t>
      </w:r>
      <w:r>
        <w:t>с</w:t>
      </w:r>
      <w:r>
        <w:t xml:space="preserve">тановлено. </w:t>
      </w:r>
    </w:p>
    <w:p w:rsidR="003E68AC" w:rsidRDefault="003E68AC" w:rsidP="003E68AC">
      <w:pPr>
        <w:pStyle w:val="SingleTxtGR"/>
      </w:pPr>
      <w:r>
        <w:t>13.</w:t>
      </w:r>
      <w:r>
        <w:tab/>
        <w:t>Относительно пункта 16 заключительных замечаний Республика Ирак доводит до сведения ув</w:t>
      </w:r>
      <w:r>
        <w:t>а</w:t>
      </w:r>
      <w:r>
        <w:t>жаемого Комитета, что внесенный в парламент для принятия новый проект закона о труде гарантирует право свободно создавать в Ираке профсоюзы без какого-либо вмешательства со стороны государства. Н</w:t>
      </w:r>
      <w:r>
        <w:t>о</w:t>
      </w:r>
      <w:r>
        <w:t>вый закон будет также регулировать порядок реализации права заключать ко</w:t>
      </w:r>
      <w:r>
        <w:t>л</w:t>
      </w:r>
      <w:r>
        <w:t>лективные трудовые соглашения.</w:t>
      </w:r>
    </w:p>
    <w:p w:rsidR="003E68AC" w:rsidRDefault="003E68AC" w:rsidP="003E68AC">
      <w:pPr>
        <w:pStyle w:val="SingleTxtGR"/>
      </w:pPr>
      <w:r>
        <w:t>14.</w:t>
      </w:r>
      <w:r>
        <w:tab/>
        <w:t>В отношении пункта 17 заключительных замечаний Республика Ирак и</w:t>
      </w:r>
      <w:r>
        <w:t>н</w:t>
      </w:r>
      <w:r>
        <w:t xml:space="preserve">формирует уважаемый Комитет, что правительством страны принят ряд мер для обеспечения выплат пособий лицам, ранее работавшим в Ираке, в том числе лицам, получившим право на такие выплаты еще в 1980-х годах. </w:t>
      </w:r>
    </w:p>
    <w:p w:rsidR="003E68AC" w:rsidRDefault="003E68AC" w:rsidP="003E68AC">
      <w:pPr>
        <w:pStyle w:val="SingleTxtGR"/>
      </w:pPr>
      <w:r>
        <w:t>15.</w:t>
      </w:r>
      <w:r>
        <w:tab/>
        <w:t>Что касается рекомендации, высказанной в пункте 18 заключительных замечаний, то в Республике Ирак приняты меры по введению системы социал</w:t>
      </w:r>
      <w:r>
        <w:t>ь</w:t>
      </w:r>
      <w:r>
        <w:t>ного обеспечения, в частности создана сеть социальной помощи для обеспеч</w:t>
      </w:r>
      <w:r>
        <w:t>е</w:t>
      </w:r>
      <w:r>
        <w:t>ния выплаты ежемесячных пособий вдовам и разведенным и брошенным же</w:t>
      </w:r>
      <w:r>
        <w:t>н</w:t>
      </w:r>
      <w:r>
        <w:t>щинам (по линии созданного при Канцелярии премьер-министра Департамента социальной помощи женщинам), безработным (в настоящее время выплата этих пособий приостановлена) и инвалидам и сиротам (по линии Департамента с</w:t>
      </w:r>
      <w:r>
        <w:t>о</w:t>
      </w:r>
      <w:r>
        <w:t xml:space="preserve">циальной помощи Министерства труда и социальных вопросов). </w:t>
      </w:r>
    </w:p>
    <w:p w:rsidR="003E68AC" w:rsidRDefault="003E68AC" w:rsidP="003E68AC">
      <w:pPr>
        <w:pStyle w:val="SingleTxtGR"/>
      </w:pPr>
      <w:r>
        <w:t>16.</w:t>
      </w:r>
      <w:r>
        <w:tab/>
        <w:t>По поводу рекомендации, вынесенной в пункте 19 заключительных зам</w:t>
      </w:r>
      <w:r>
        <w:t>е</w:t>
      </w:r>
      <w:r>
        <w:t>чаний в отношении детского труда, следует отметить, что в Департаменте и</w:t>
      </w:r>
      <w:r>
        <w:t>н</w:t>
      </w:r>
      <w:r>
        <w:t>спекции труда Министерства труда и социальных вопросов создано подразд</w:t>
      </w:r>
      <w:r>
        <w:t>е</w:t>
      </w:r>
      <w:r>
        <w:t>ление по борьбе с детским трудом путем выявления при посещении предпр</w:t>
      </w:r>
      <w:r>
        <w:t>и</w:t>
      </w:r>
      <w:r>
        <w:t>ятий случаев приема на работу детей, не достигших установленного по закону возраста для трудоустройства. Данное подразделение также контролирует с</w:t>
      </w:r>
      <w:r>
        <w:t>о</w:t>
      </w:r>
      <w:r>
        <w:t>блюдение правил, регулирующих занятость нес</w:t>
      </w:r>
      <w:r>
        <w:t>о</w:t>
      </w:r>
      <w:r>
        <w:t>вершеннолетних в возрасте 15</w:t>
      </w:r>
      <w:r w:rsidR="00A55A08">
        <w:t>−</w:t>
      </w:r>
      <w:r>
        <w:t>18 лет, оговорив 178 профессий, в сфере которых их трудоустройство з</w:t>
      </w:r>
      <w:r>
        <w:t>а</w:t>
      </w:r>
      <w:r>
        <w:t>прещено. Международная организация труда помогает обучать персонал для проведения обследований по вопросам детского труда с целью разработки б</w:t>
      </w:r>
      <w:r>
        <w:t>о</w:t>
      </w:r>
      <w:r>
        <w:t>лее эффективных методов мониторинга детского тр</w:t>
      </w:r>
      <w:r>
        <w:t>у</w:t>
      </w:r>
      <w:r>
        <w:t>да.</w:t>
      </w:r>
    </w:p>
    <w:p w:rsidR="003E68AC" w:rsidRDefault="003E68AC" w:rsidP="003E68AC">
      <w:pPr>
        <w:pStyle w:val="SingleTxtGR"/>
      </w:pPr>
      <w:r>
        <w:t>17.</w:t>
      </w:r>
      <w:r>
        <w:tab/>
        <w:t>Что касается рекомендации, вынесенной в пункте 20 заключительных з</w:t>
      </w:r>
      <w:r>
        <w:t>а</w:t>
      </w:r>
      <w:r>
        <w:t>мечаний, то в Республике Ирак предприняты шаги с целью решения проблем нарушений прав человека, унаследованных от прежнего режима. В статье 140 Конституции отражены действия прежнего режима по изменению демограф</w:t>
      </w:r>
      <w:r>
        <w:t>и</w:t>
      </w:r>
      <w:r>
        <w:t>ческого состава населения, включая насильственное выселение курдов, арабов и туркменов. Создана специальная комиссия для урегулирования имуществе</w:t>
      </w:r>
      <w:r>
        <w:t>н</w:t>
      </w:r>
      <w:r>
        <w:t>ных споров, связанных с конфискацией собс</w:t>
      </w:r>
      <w:r>
        <w:t>т</w:t>
      </w:r>
      <w:r>
        <w:t>венности и выселением жильцов, путем выплаты компенсации или возвращения конфискованного им</w:t>
      </w:r>
      <w:r>
        <w:t>у</w:t>
      </w:r>
      <w:r>
        <w:t>щества владельцам.</w:t>
      </w:r>
    </w:p>
    <w:p w:rsidR="003E68AC" w:rsidRDefault="003E68AC" w:rsidP="00A55A08">
      <w:pPr>
        <w:pStyle w:val="SingleTxtGR"/>
        <w:pageBreakBefore/>
      </w:pPr>
      <w:r>
        <w:t>18.</w:t>
      </w:r>
      <w:r>
        <w:tab/>
        <w:t>В отношении высказанных в пунктах 21 и 22 заключительных замечаний рекомендаций по поводу безопасной питьевой воды и права на здоровье нео</w:t>
      </w:r>
      <w:r>
        <w:t>б</w:t>
      </w:r>
      <w:r>
        <w:t>ходимые уточнения будут даны ниже в рамках ан</w:t>
      </w:r>
      <w:r>
        <w:t>а</w:t>
      </w:r>
      <w:r>
        <w:t xml:space="preserve">лиза выполнения Ираком своих обязательств по обеспечению реализации права на здоровье. </w:t>
      </w:r>
    </w:p>
    <w:p w:rsidR="003E68AC" w:rsidRDefault="003E68AC" w:rsidP="003E68AC">
      <w:pPr>
        <w:pStyle w:val="SingleTxtGR"/>
      </w:pPr>
      <w:r>
        <w:t>19.</w:t>
      </w:r>
      <w:r>
        <w:tab/>
        <w:t>Что касается рекомендации, высказанной в пункте 23 заключительных замечаний, то в Республике Ирак принимаются меры по борьбе с неграмотн</w:t>
      </w:r>
      <w:r>
        <w:t>о</w:t>
      </w:r>
      <w:r>
        <w:t>стью, повышению качества образования и уменьшения доли учащихся, бр</w:t>
      </w:r>
      <w:r>
        <w:t>о</w:t>
      </w:r>
      <w:r>
        <w:t>сающих школу; в этих целях обеспечивается проведение в жизнь Закона об об</w:t>
      </w:r>
      <w:r>
        <w:t>я</w:t>
      </w:r>
      <w:r>
        <w:t>зательном образовании и постоянно ведется работа по постройке школ вблизи местожительства учащихся, чтобы уменьшить бремя ложащихся на домашние хозяйства расходов, связанных с образованием (самообразование в Ираке явл</w:t>
      </w:r>
      <w:r>
        <w:t>я</w:t>
      </w:r>
      <w:r>
        <w:t>ется бесплатным).</w:t>
      </w:r>
    </w:p>
    <w:p w:rsidR="003E68AC" w:rsidRDefault="003E68AC" w:rsidP="003E68AC">
      <w:pPr>
        <w:pStyle w:val="SingleTxtGR"/>
      </w:pPr>
      <w:r>
        <w:t>20.</w:t>
      </w:r>
      <w:r>
        <w:tab/>
        <w:t>Информация о мерах, принятых Ираком в связи с рекомендацией, соде</w:t>
      </w:r>
      <w:r>
        <w:t>р</w:t>
      </w:r>
      <w:r>
        <w:t>жащейся в пункте 24 заключительных замечаний, представлена ниже в рамках анализа вопроса о реализации права на образ</w:t>
      </w:r>
      <w:r>
        <w:t>о</w:t>
      </w:r>
      <w:r>
        <w:t xml:space="preserve">вание согласно статье 13 Пакта. </w:t>
      </w:r>
    </w:p>
    <w:p w:rsidR="003E68AC" w:rsidRDefault="003E68AC" w:rsidP="003E68AC">
      <w:pPr>
        <w:pStyle w:val="SingleTxtGR"/>
      </w:pPr>
      <w:r>
        <w:t>21.</w:t>
      </w:r>
      <w:r>
        <w:tab/>
        <w:t>Для объективной оценки ситуации в отношении прав, провозглашенных в Пакте, нужно кратко остановиться на событиях, которые произошли в полит</w:t>
      </w:r>
      <w:r>
        <w:t>и</w:t>
      </w:r>
      <w:r>
        <w:t>ческой, экономической, социальной и культу</w:t>
      </w:r>
      <w:r>
        <w:t>р</w:t>
      </w:r>
      <w:r>
        <w:t>ной областях начиная с весны 2003 года, когда после оккупации Ирака для управления страной было учре</w:t>
      </w:r>
      <w:r>
        <w:t>ж</w:t>
      </w:r>
      <w:r>
        <w:t>дено Бюро реконструкции и гуманитарной помощи, которое возглавил отста</w:t>
      </w:r>
      <w:r>
        <w:t>в</w:t>
      </w:r>
      <w:r>
        <w:t>ной генерал США Джей Гарнер. Затем 19 мая 2003 года руководителем гра</w:t>
      </w:r>
      <w:r>
        <w:t>ж</w:t>
      </w:r>
      <w:r>
        <w:t>данской администрации коалиции был назначен посол Соединенных Штатов Пол Бремер, а 13 июля 2003 года в качестве консультативного органа был сформирован Управляющий совет Ирака в составе 25 членов из различных се</w:t>
      </w:r>
      <w:r>
        <w:t>г</w:t>
      </w:r>
      <w:r>
        <w:t>ментов иракского н</w:t>
      </w:r>
      <w:r>
        <w:t>а</w:t>
      </w:r>
      <w:r w:rsidR="00A55A08">
        <w:t>рода.</w:t>
      </w:r>
    </w:p>
    <w:p w:rsidR="003E68AC" w:rsidRPr="00CB7B48" w:rsidRDefault="003E68AC" w:rsidP="003E68AC">
      <w:pPr>
        <w:pStyle w:val="SingleTxtGR"/>
      </w:pPr>
      <w:r>
        <w:t>22.</w:t>
      </w:r>
      <w:r>
        <w:tab/>
        <w:t>Временная коалиционная администрация (ВКА) стала первым статутным юридическим органом, образованным для управления страной после свержения режима Саддама Хуссейна 9 апреля 2003 года. ВКА осуществляла свои полн</w:t>
      </w:r>
      <w:r>
        <w:t>о</w:t>
      </w:r>
      <w:r>
        <w:t>мочия совместно с Управляющим советом Ирака, о создании которого было официально объявлено 15 июля 2003 года и главными достижениями которого явились, в частн</w:t>
      </w:r>
      <w:r>
        <w:t>о</w:t>
      </w:r>
      <w:r>
        <w:t>сти, введение в действие Закона об управлении государством Ирак в переходный период в марте 2004 года и приложения к нему в мае того же года и создание исполнительной ветви власти в составе 25 м</w:t>
      </w:r>
      <w:r>
        <w:t>и</w:t>
      </w:r>
      <w:r>
        <w:t>нистерст</w:t>
      </w:r>
      <w:r w:rsidR="00CB7B48">
        <w:t>в.</w:t>
      </w:r>
    </w:p>
    <w:p w:rsidR="003E68AC" w:rsidRDefault="003E68AC" w:rsidP="003E68AC">
      <w:pPr>
        <w:pStyle w:val="SingleTxtGR"/>
      </w:pPr>
      <w:r>
        <w:t>23.</w:t>
      </w:r>
      <w:r>
        <w:tab/>
        <w:t>Первое временное правительство было сформировано 30 июня 2004 года и взяло на себя суверенные полномочия по управлению государством в соо</w:t>
      </w:r>
      <w:r>
        <w:t>т</w:t>
      </w:r>
      <w:r>
        <w:t>ветствии с резолюцией 15</w:t>
      </w:r>
      <w:r w:rsidR="00CB7B48">
        <w:t xml:space="preserve">46 (2004) Совета Безопасности. </w:t>
      </w:r>
      <w:r>
        <w:t>Был образован вр</w:t>
      </w:r>
      <w:r>
        <w:t>е</w:t>
      </w:r>
      <w:r>
        <w:t>менный национальный совет – Национальная ассамблея Ирака – для составл</w:t>
      </w:r>
      <w:r>
        <w:t>е</w:t>
      </w:r>
      <w:r>
        <w:t>ния временной конституции и вынесения ее на референдум в соответствии с Законом об управлении государством Ирак в переходный период.</w:t>
      </w:r>
    </w:p>
    <w:p w:rsidR="003E68AC" w:rsidRDefault="003E68AC" w:rsidP="003E68AC">
      <w:pPr>
        <w:pStyle w:val="SingleTxtGR"/>
      </w:pPr>
      <w:r>
        <w:t>24.</w:t>
      </w:r>
      <w:r>
        <w:tab/>
        <w:t>30 января 2005 года состоялись выборы 100 членов Национальной а</w:t>
      </w:r>
      <w:r>
        <w:t>с</w:t>
      </w:r>
      <w:r>
        <w:t>самблеи, основная задача которых состояла в том, чтобы составить проект п</w:t>
      </w:r>
      <w:r>
        <w:t>о</w:t>
      </w:r>
      <w:r>
        <w:t>стоянной конституции страны и подготовить всео</w:t>
      </w:r>
      <w:r>
        <w:t>б</w:t>
      </w:r>
      <w:r>
        <w:t>щие парламентские выборы, которые были проведены 15 декабря 2005 года. Постоянная Конституция стр</w:t>
      </w:r>
      <w:r>
        <w:t>а</w:t>
      </w:r>
      <w:r>
        <w:t>ны была принята 15 октября 2005 года и послужила основой для всеобъемл</w:t>
      </w:r>
      <w:r>
        <w:t>ю</w:t>
      </w:r>
      <w:r>
        <w:t>щей перестройки законодательства, согласующейся с реалиями новой полит</w:t>
      </w:r>
      <w:r>
        <w:t>и</w:t>
      </w:r>
      <w:r>
        <w:t>ческой, экономической и социальной системы.</w:t>
      </w:r>
    </w:p>
    <w:p w:rsidR="003E68AC" w:rsidRDefault="003E68AC" w:rsidP="003E68AC">
      <w:pPr>
        <w:pStyle w:val="SingleTxtGR"/>
      </w:pPr>
      <w:r>
        <w:t>25.</w:t>
      </w:r>
      <w:r>
        <w:tab/>
        <w:t>В целом, принятые в этот период меры были призваны изменить экон</w:t>
      </w:r>
      <w:r>
        <w:t>о</w:t>
      </w:r>
      <w:r>
        <w:t>мическую систему и обеспечить переход от централизованной к свободной эк</w:t>
      </w:r>
      <w:r>
        <w:t>о</w:t>
      </w:r>
      <w:r>
        <w:t>номике и введение демократической децентрализ</w:t>
      </w:r>
      <w:r>
        <w:t>о</w:t>
      </w:r>
      <w:r>
        <w:t>ванной системы управления. Тем не менее переходу к демократии и восприятию принципов децентрализ</w:t>
      </w:r>
      <w:r>
        <w:t>а</w:t>
      </w:r>
      <w:r>
        <w:t>ции и свободной экономики препятствовали ряд проблем и трудностей, об</w:t>
      </w:r>
      <w:r>
        <w:t>у</w:t>
      </w:r>
      <w:r>
        <w:t>словленных, прежде всего, перекосами социально-экономической структуры, которые возникли при прежнем тоталитарном р</w:t>
      </w:r>
      <w:r>
        <w:t>е</w:t>
      </w:r>
      <w:r>
        <w:t>жиме и усугублялись войнами, введением экономических санкций и рядом других проблем, тормозивших пр</w:t>
      </w:r>
      <w:r>
        <w:t>о</w:t>
      </w:r>
      <w:r>
        <w:t>цесс перехода и реконструкции, о чем свидетельствуют ожесточенные террор</w:t>
      </w:r>
      <w:r>
        <w:t>и</w:t>
      </w:r>
      <w:r>
        <w:t>стические акты против инфраструктуры и, в частности, людских ресурсов Ир</w:t>
      </w:r>
      <w:r>
        <w:t>а</w:t>
      </w:r>
      <w:r>
        <w:t>ка, совершая которые, террористы нарушают право иракцев на жизнь и разр</w:t>
      </w:r>
      <w:r>
        <w:t>у</w:t>
      </w:r>
      <w:r>
        <w:t>шают национальную инфраструктуру (в том числе в области образования, здр</w:t>
      </w:r>
      <w:r>
        <w:t>а</w:t>
      </w:r>
      <w:r>
        <w:t>воохранения, охраны окружающей среды, в сфере услуг и в секторах энерго- и электроснабжения), пытаясь подорвать реализацию правительственной пр</w:t>
      </w:r>
      <w:r>
        <w:t>о</w:t>
      </w:r>
      <w:r>
        <w:t>граммы реконструкции и развития.</w:t>
      </w:r>
    </w:p>
    <w:p w:rsidR="003E68AC" w:rsidRDefault="003E68AC" w:rsidP="00A55A08">
      <w:pPr>
        <w:pStyle w:val="HChGR"/>
      </w:pPr>
      <w:r>
        <w:tab/>
        <w:t>II.</w:t>
      </w:r>
      <w:r>
        <w:tab/>
        <w:t>Право на самоопределение (статья 1)</w:t>
      </w:r>
    </w:p>
    <w:p w:rsidR="003E68AC" w:rsidRDefault="003E68AC" w:rsidP="00A55A08">
      <w:pPr>
        <w:pStyle w:val="H1GR"/>
      </w:pPr>
      <w:r>
        <w:tab/>
        <w:t>A.</w:t>
      </w:r>
      <w:r>
        <w:tab/>
        <w:t>Основной закон</w:t>
      </w:r>
    </w:p>
    <w:p w:rsidR="003E68AC" w:rsidRDefault="003E68AC" w:rsidP="003E68AC">
      <w:pPr>
        <w:pStyle w:val="SingleTxtGR"/>
      </w:pPr>
      <w:r>
        <w:t>26.</w:t>
      </w:r>
      <w:r>
        <w:tab/>
        <w:t>Проект постоянной конституции страны был выработан в 2005 году и вынесен на общенародный референдум, в ходе которого за его принятие выск</w:t>
      </w:r>
      <w:r>
        <w:t>а</w:t>
      </w:r>
      <w:r>
        <w:t>з</w:t>
      </w:r>
      <w:r w:rsidR="00A55A08">
        <w:t>ались 79,14% проголосовавших.</w:t>
      </w:r>
    </w:p>
    <w:p w:rsidR="003E68AC" w:rsidRDefault="003E68AC" w:rsidP="003E68AC">
      <w:pPr>
        <w:pStyle w:val="SingleTxtGR"/>
      </w:pPr>
      <w:r>
        <w:t>27.</w:t>
      </w:r>
      <w:r>
        <w:tab/>
        <w:t>Статья 1 постоянной Конституции Ирака гласит:</w:t>
      </w:r>
    </w:p>
    <w:p w:rsidR="003E68AC" w:rsidRDefault="003E68AC" w:rsidP="00122913">
      <w:pPr>
        <w:pStyle w:val="SingleTxtGR"/>
        <w:ind w:left="1701" w:hanging="567"/>
      </w:pPr>
      <w:r>
        <w:tab/>
      </w:r>
      <w:r>
        <w:tab/>
      </w:r>
      <w:r w:rsidR="00122913">
        <w:t>"</w:t>
      </w:r>
      <w:r>
        <w:t xml:space="preserve">Республика Ирак </w:t>
      </w:r>
      <w:r w:rsidR="00122913">
        <w:t>−</w:t>
      </w:r>
      <w:r>
        <w:t xml:space="preserve"> единое федеративное, независимое и полн</w:t>
      </w:r>
      <w:r>
        <w:t>о</w:t>
      </w:r>
      <w:r>
        <w:t>стью суверенное государство с республиканской, представительной (па</w:t>
      </w:r>
      <w:r>
        <w:t>р</w:t>
      </w:r>
      <w:r>
        <w:t>ламентской), дем</w:t>
      </w:r>
      <w:r w:rsidR="00122913">
        <w:t>ократической системой правления"</w:t>
      </w:r>
      <w:r>
        <w:t>.</w:t>
      </w:r>
    </w:p>
    <w:p w:rsidR="003E68AC" w:rsidRDefault="003E68AC" w:rsidP="00122913">
      <w:pPr>
        <w:pStyle w:val="H1GR"/>
      </w:pPr>
      <w:r>
        <w:tab/>
        <w:t>B.</w:t>
      </w:r>
      <w:r>
        <w:tab/>
        <w:t>Социально-экономические показатели</w:t>
      </w:r>
    </w:p>
    <w:p w:rsidR="003E68AC" w:rsidRDefault="003E68AC" w:rsidP="003E68AC">
      <w:pPr>
        <w:pStyle w:val="SingleTxtGR"/>
      </w:pPr>
      <w:r>
        <w:t>28.</w:t>
      </w:r>
      <w:r>
        <w:tab/>
        <w:t>Иракская экономика зависит от ситуации в ее основных структурных с</w:t>
      </w:r>
      <w:r>
        <w:t>о</w:t>
      </w:r>
      <w:r>
        <w:t>ставляющих – нефтяном секторе, добывающей промышленности, сельском х</w:t>
      </w:r>
      <w:r>
        <w:t>о</w:t>
      </w:r>
      <w:r>
        <w:t>зяйстве, торговле и сфере услуг. В национальной валюте валовой национальный доход, составлявший в 1998 году 15 013 422,3 млн. иракских динаров, возрос до 85 431 538,8 млн. иракских динаров в 2006 году и 100 100 816,6 млн. иракских динаров в 2007 году; таким образом, за период 1998–2007 годов темп роста с</w:t>
      </w:r>
      <w:r>
        <w:t>о</w:t>
      </w:r>
      <w:r>
        <w:t>ставил 23,6%. В расчете на душу населени</w:t>
      </w:r>
      <w:r w:rsidR="00122913">
        <w:t>я валовой национальный доход (в </w:t>
      </w:r>
      <w:r>
        <w:t xml:space="preserve">1998 году </w:t>
      </w:r>
      <w:r w:rsidR="00122913">
        <w:t>−</w:t>
      </w:r>
      <w:r>
        <w:t xml:space="preserve"> 661 326 иракских динаров) достиг 2 926 339 иракских динаров в 2006 году и 3 372 433 иракских динаров в 2007 году; таким образом, за период 1998–2007 годов темп роста составил 20%.</w:t>
      </w:r>
    </w:p>
    <w:p w:rsidR="003E68AC" w:rsidRDefault="003E68AC" w:rsidP="003E68AC">
      <w:pPr>
        <w:pStyle w:val="SingleTxtGR"/>
      </w:pPr>
      <w:r>
        <w:t>29.</w:t>
      </w:r>
      <w:r>
        <w:tab/>
        <w:t>Валовой внутренний продукт, являющийся показателем всей экономич</w:t>
      </w:r>
      <w:r>
        <w:t>е</w:t>
      </w:r>
      <w:r>
        <w:t>ской деятельности, с</w:t>
      </w:r>
      <w:r>
        <w:t>о</w:t>
      </w:r>
      <w:r>
        <w:t>ставлял 41 022 927,4 млн. иракских динаров в 2002 году и вырос до 95 587 954,8 млн. иракских динаров в 2006 году и 111 455 813,4 млн. иракских динаров в 2007 году, соответственно</w:t>
      </w:r>
      <w:r w:rsidR="00122913">
        <w:t xml:space="preserve"> темп роста за период 2002–2007 </w:t>
      </w:r>
      <w:r>
        <w:t>годов составлял 33,5%. В 2007 году в структуре валового внутреннего пр</w:t>
      </w:r>
      <w:r>
        <w:t>о</w:t>
      </w:r>
      <w:r>
        <w:t>дукта 64,7% приходилось на торговлю товарами, 14,2% – на распределительный се</w:t>
      </w:r>
      <w:r>
        <w:t>к</w:t>
      </w:r>
      <w:r>
        <w:t xml:space="preserve">тор и 21,1% – на сферу услуг. </w:t>
      </w:r>
    </w:p>
    <w:p w:rsidR="003E68AC" w:rsidRDefault="003E68AC" w:rsidP="00122913">
      <w:pPr>
        <w:pStyle w:val="H1GR"/>
      </w:pPr>
      <w:r>
        <w:tab/>
        <w:t>C.</w:t>
      </w:r>
      <w:r>
        <w:tab/>
        <w:t>Влияние перемен на динамику цен</w:t>
      </w:r>
    </w:p>
    <w:p w:rsidR="003E68AC" w:rsidRDefault="003E68AC" w:rsidP="003E68AC">
      <w:pPr>
        <w:pStyle w:val="SingleTxtGR"/>
      </w:pPr>
      <w:r>
        <w:t>30.</w:t>
      </w:r>
      <w:r>
        <w:tab/>
        <w:t>Индексы цен, особенно индекс потребительских цен (ИПЦ), служат п</w:t>
      </w:r>
      <w:r>
        <w:t>о</w:t>
      </w:r>
      <w:r>
        <w:t>лезным показателем происходящих социально-экономических сдвигов. В ц</w:t>
      </w:r>
      <w:r>
        <w:t>е</w:t>
      </w:r>
      <w:r>
        <w:t>лом, в 1990-х годах ИПЦ снижался как непосредственное следствие экономич</w:t>
      </w:r>
      <w:r>
        <w:t>е</w:t>
      </w:r>
      <w:r>
        <w:t>ского эмбарго, введенного против Ирака в 1991 году. Политические изменения, произошедшие после 2003 года, естественно, повлияли на динамику всех соц</w:t>
      </w:r>
      <w:r>
        <w:t>и</w:t>
      </w:r>
      <w:r>
        <w:t>ально-экономических показателей. Несмотря на ряд крупных повышений зар</w:t>
      </w:r>
      <w:r>
        <w:t>а</w:t>
      </w:r>
      <w:r>
        <w:t>ботной платы гражданских служащих, ее рост о</w:t>
      </w:r>
      <w:r>
        <w:t>т</w:t>
      </w:r>
      <w:r>
        <w:t>стает от изменения глобальных цен. Анализ основных потребительских цен показывает, что в новом тысячел</w:t>
      </w:r>
      <w:r>
        <w:t>е</w:t>
      </w:r>
      <w:r>
        <w:t>тии этот индекс вырос с уровня 3 742,5 пунктов до 6 943,5 пунктов в 2003 году и до 24 851,3 пунктов в 2008 году. Если за период с 2006 года по 2007 год да</w:t>
      </w:r>
      <w:r>
        <w:t>н</w:t>
      </w:r>
      <w:r>
        <w:t>ный индекс увеличился на 30,8%, то за 2007</w:t>
      </w:r>
      <w:r w:rsidR="00482E76">
        <w:t>−</w:t>
      </w:r>
      <w:r>
        <w:t>2008 годы он повысился лишь на 2,7%. Следует отметить, что за тот же период индекс цен на пр</w:t>
      </w:r>
      <w:r>
        <w:t>о</w:t>
      </w:r>
      <w:r>
        <w:t>довольственные товары возрос с 7 127,5 пунктов в 2006 году до 9 120,2 пунктов в 2008 году. Пищевые товары являются одной из основных составляющих душевого п</w:t>
      </w:r>
      <w:r>
        <w:t>о</w:t>
      </w:r>
      <w:r>
        <w:t>требления в Ираке, и расходы на их приобретение составляют значительную долю потребительского бюджета в сравнении с другими категориями товаров. Об этом свидетельствует тот факт, что в общем объеме потребительских расх</w:t>
      </w:r>
      <w:r>
        <w:t>о</w:t>
      </w:r>
      <w:r>
        <w:t xml:space="preserve">дов доля расходов на продовольствие возросла с 43,8% в 2002 году до 46,3% в 2005 году и 51,9% в 2007 году. </w:t>
      </w:r>
    </w:p>
    <w:p w:rsidR="003E68AC" w:rsidRDefault="003E68AC" w:rsidP="003E68AC">
      <w:pPr>
        <w:pStyle w:val="SingleTxtGR"/>
      </w:pPr>
      <w:r>
        <w:t>31.</w:t>
      </w:r>
      <w:r>
        <w:tab/>
        <w:t>Ирак был одним из основателей Организации стран</w:t>
      </w:r>
      <w:r w:rsidR="00482E76">
        <w:t xml:space="preserve"> − </w:t>
      </w:r>
      <w:r>
        <w:t>экспортеров нефти (ОПЕК). Хотя экономика страны в значительной степени зависит от нефти, д</w:t>
      </w:r>
      <w:r>
        <w:t>о</w:t>
      </w:r>
      <w:r>
        <w:t>быча которой ведется с 1925 года, нефть не является единственным национал</w:t>
      </w:r>
      <w:r>
        <w:t>ь</w:t>
      </w:r>
      <w:r w:rsidR="00122913">
        <w:t xml:space="preserve">ным ресурсом.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714"/>
        <w:gridCol w:w="2218"/>
        <w:gridCol w:w="2219"/>
        <w:gridCol w:w="2219"/>
      </w:tblGrid>
      <w:tr w:rsidR="00122913" w:rsidRPr="006F30C0" w:rsidTr="004B003D"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6F30C0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2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6F30C0">
              <w:rPr>
                <w:b/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Совокупный годовой          объем добычи (млн. т)</w:t>
            </w:r>
          </w:p>
        </w:tc>
        <w:tc>
          <w:tcPr>
            <w:tcW w:w="22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6F30C0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Среднесуточная добыча  </w:t>
            </w:r>
            <w:r w:rsidRPr="006F30C0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(млн. баррелей в день)</w:t>
            </w:r>
          </w:p>
        </w:tc>
        <w:tc>
          <w:tcPr>
            <w:tcW w:w="22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6F30C0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Среднесуточный экспорт </w:t>
            </w:r>
            <w:r w:rsidRPr="006F30C0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(млн. баррелей в день)</w:t>
            </w:r>
          </w:p>
        </w:tc>
      </w:tr>
      <w:tr w:rsidR="00122913" w:rsidRPr="006F30C0" w:rsidTr="004B003D"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2000</w:t>
            </w:r>
          </w:p>
        </w:tc>
        <w:tc>
          <w:tcPr>
            <w:tcW w:w="22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128 655</w:t>
            </w:r>
          </w:p>
        </w:tc>
        <w:tc>
          <w:tcPr>
            <w:tcW w:w="22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2 601</w:t>
            </w:r>
          </w:p>
        </w:tc>
        <w:tc>
          <w:tcPr>
            <w:tcW w:w="22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2 057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2001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127 535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2 586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2 016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2002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109 838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2 227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1 621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2003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76 600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1 500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1 000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2004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100 400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2 000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1 500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2005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92 700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1 900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1 400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2006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96 400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2 000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1 500</w:t>
            </w:r>
          </w:p>
        </w:tc>
      </w:tr>
      <w:tr w:rsidR="00122913" w:rsidRPr="006F30C0" w:rsidTr="004B003D">
        <w:tc>
          <w:tcPr>
            <w:tcW w:w="714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2007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100 300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1 000</w:t>
            </w:r>
          </w:p>
        </w:tc>
        <w:tc>
          <w:tcPr>
            <w:tcW w:w="2219" w:type="dxa"/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1 640</w:t>
            </w:r>
          </w:p>
        </w:tc>
      </w:tr>
      <w:tr w:rsidR="00122913" w:rsidRPr="006F30C0" w:rsidTr="004B003D">
        <w:tc>
          <w:tcPr>
            <w:tcW w:w="7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2008</w:t>
            </w:r>
          </w:p>
        </w:tc>
        <w:tc>
          <w:tcPr>
            <w:tcW w:w="22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szCs w:val="23"/>
                <w:lang w:val="ru-RU"/>
              </w:rPr>
              <w:t>112 797</w:t>
            </w:r>
          </w:p>
        </w:tc>
        <w:tc>
          <w:tcPr>
            <w:tcW w:w="22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2 287</w:t>
            </w:r>
          </w:p>
        </w:tc>
        <w:tc>
          <w:tcPr>
            <w:tcW w:w="22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22913" w:rsidRPr="006F30C0" w:rsidRDefault="00122913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23"/>
                <w:lang w:val="ru-RU"/>
              </w:rPr>
              <w:t>1 855</w:t>
            </w:r>
          </w:p>
        </w:tc>
      </w:tr>
    </w:tbl>
    <w:p w:rsidR="003E68AC" w:rsidRPr="00122913" w:rsidRDefault="003E68AC" w:rsidP="00122913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122913">
        <w:rPr>
          <w:sz w:val="18"/>
          <w:szCs w:val="18"/>
        </w:rPr>
        <w:t>1 т = 7,4 барреля (Центральная организация по вопросам статистики).</w:t>
      </w:r>
    </w:p>
    <w:p w:rsidR="003E68AC" w:rsidRDefault="003E68AC" w:rsidP="003E68AC">
      <w:pPr>
        <w:pStyle w:val="SingleTxtGR"/>
      </w:pPr>
      <w:r>
        <w:t>32.</w:t>
      </w:r>
      <w:r>
        <w:tab/>
        <w:t>В 2007 году стоимостной объем экспорта нефти составил 39 775,5 млн. долл. США, а попутного газа – 235 909 млн. иракских динаров (</w:t>
      </w:r>
      <w:r w:rsidRPr="00681A81">
        <w:rPr>
          <w:i/>
        </w:rPr>
        <w:t>источник:</w:t>
      </w:r>
      <w:r>
        <w:t xml:space="preserve"> М</w:t>
      </w:r>
      <w:r>
        <w:t>и</w:t>
      </w:r>
      <w:r>
        <w:t>нистерство нефти).</w:t>
      </w:r>
    </w:p>
    <w:p w:rsidR="003E68AC" w:rsidRDefault="003E68AC" w:rsidP="003E68AC">
      <w:pPr>
        <w:pStyle w:val="SingleTxtGR"/>
      </w:pPr>
      <w:r>
        <w:t>33.</w:t>
      </w:r>
      <w:r>
        <w:tab/>
        <w:t>Сельское хозяйство, которое раньше было важным источником наци</w:t>
      </w:r>
      <w:r>
        <w:t>о</w:t>
      </w:r>
      <w:r>
        <w:t>нального дохода Ирака, за последние пять десятилетий пришло в запустение, несмотря на предпринимавшиеся время от времени довольно слабые попытки возродить этот сектор. Площадь сельскохозяйственных угодий значительно с</w:t>
      </w:r>
      <w:r>
        <w:t>о</w:t>
      </w:r>
      <w:r>
        <w:t>кратилась по всей стране, и на их месте остались гектары бесплодных пуст</w:t>
      </w:r>
      <w:r>
        <w:t>о</w:t>
      </w:r>
      <w:r>
        <w:t>шей, брошенных ферм</w:t>
      </w:r>
      <w:r>
        <w:t>е</w:t>
      </w:r>
      <w:r>
        <w:t>рами в результате ошибочной политики, проводившейся сменявшими друг друга правительствами в этой аграрной стране, где для сел</w:t>
      </w:r>
      <w:r>
        <w:t>ь</w:t>
      </w:r>
      <w:r>
        <w:t>ского хозяйства есть и плодородные земли, и вода. В 2008 году стоимостной объем продукции сектора сельского и лесного хозяйства, охоты и рыбной ловли составил 5 716 815 млн. иракских динаров (3,6% ВВП), а площадь земельных угодий, пораженных различными вредител</w:t>
      </w:r>
      <w:r>
        <w:t>я</w:t>
      </w:r>
      <w:r>
        <w:t xml:space="preserve">ми и заболеваниями растений </w:t>
      </w:r>
      <w:r w:rsidR="006B74C2">
        <w:t>− 1,4 </w:t>
      </w:r>
      <w:r>
        <w:t>млн. дунамов (</w:t>
      </w:r>
      <w:r w:rsidRPr="00681A81">
        <w:rPr>
          <w:i/>
        </w:rPr>
        <w:t>источник:</w:t>
      </w:r>
      <w:r>
        <w:t xml:space="preserve"> Агентство по защите растений). </w:t>
      </w:r>
    </w:p>
    <w:p w:rsidR="003E68AC" w:rsidRDefault="003E68AC" w:rsidP="003E68AC">
      <w:pPr>
        <w:pStyle w:val="SingleTxtGR"/>
      </w:pPr>
      <w:r>
        <w:t>34.</w:t>
      </w:r>
      <w:r>
        <w:tab/>
        <w:t>Войны, миграция населения и повсеместное отсутствие рачительной з</w:t>
      </w:r>
      <w:r>
        <w:t>а</w:t>
      </w:r>
      <w:r>
        <w:t>боты, из-за которых пр</w:t>
      </w:r>
      <w:r>
        <w:t>и</w:t>
      </w:r>
      <w:r>
        <w:t>шел в упадок сектор растениеводства, животноводства и водных ресурсов, самым непосредственным образом повлекли серьезные п</w:t>
      </w:r>
      <w:r>
        <w:t>о</w:t>
      </w:r>
      <w:r>
        <w:t>следствия, в частности, в плане продовольственной безопасности, поскольку теперь Ирак зависит от импорта для удовлетворения продовольственных п</w:t>
      </w:r>
      <w:r>
        <w:t>о</w:t>
      </w:r>
      <w:r>
        <w:t>требностей насел</w:t>
      </w:r>
      <w:r>
        <w:t>е</w:t>
      </w:r>
      <w:r>
        <w:t>ния. Иракское правительство прилагает настойчивые усилия для восстановления этого сектора с помощью ирригационных проектов и пр</w:t>
      </w:r>
      <w:r>
        <w:t>о</w:t>
      </w:r>
      <w:r>
        <w:t>ектов развития и с целью выправления тяжелого положения предо</w:t>
      </w:r>
      <w:r>
        <w:t>с</w:t>
      </w:r>
      <w:r>
        <w:t>тавляет фермерам кредиты, а также субсидирует цены на сельхозтехнику и минерал</w:t>
      </w:r>
      <w:r>
        <w:t>ь</w:t>
      </w:r>
      <w:r>
        <w:t>ные удобрения. Например, карбамид отпускается фермерам по цене 200 000 д</w:t>
      </w:r>
      <w:r>
        <w:t>и</w:t>
      </w:r>
      <w:r>
        <w:t>наров за тонну, в то время как его закупо</w:t>
      </w:r>
      <w:r>
        <w:t>ч</w:t>
      </w:r>
      <w:r>
        <w:t>ная цена составляет 550 000 динаров за тонну (на мировом рынке цены на этот товар колеблются в пределах 800</w:t>
      </w:r>
      <w:r w:rsidR="006B74C2">
        <w:t>−1 </w:t>
      </w:r>
      <w:r>
        <w:t xml:space="preserve">000 долл. США за тонну); в 2009 году </w:t>
      </w:r>
      <w:r w:rsidR="006B74C2">
        <w:t>фермерам было поставлено 237 </w:t>
      </w:r>
      <w:r>
        <w:t>898 тонн этих удо</w:t>
      </w:r>
      <w:r>
        <w:t>б</w:t>
      </w:r>
      <w:r>
        <w:t>рений.</w:t>
      </w:r>
    </w:p>
    <w:p w:rsidR="003E68AC" w:rsidRDefault="003E68AC" w:rsidP="003E68AC">
      <w:pPr>
        <w:pStyle w:val="SingleTxtGR"/>
      </w:pPr>
      <w:r>
        <w:t>35.</w:t>
      </w:r>
      <w:r>
        <w:tab/>
        <w:t>Прилагаются огромные усилия, чтобы выйти из кризисной ситуации, п</w:t>
      </w:r>
      <w:r>
        <w:t>о</w:t>
      </w:r>
      <w:r>
        <w:t>рождаемой засухами, от которых страдает сельское хозяйство Ирака. В целях принятия решений, необходимых для смягчения последствий засухи для фе</w:t>
      </w:r>
      <w:r>
        <w:t>р</w:t>
      </w:r>
      <w:r>
        <w:t>меров, создан комитет под председательством министра сельского хозяйства в составе представителей министерств водных ресурсов, нефти и электроэнерг</w:t>
      </w:r>
      <w:r>
        <w:t>е</w:t>
      </w:r>
      <w:r>
        <w:t>тики. На выплату ко</w:t>
      </w:r>
      <w:r>
        <w:t>м</w:t>
      </w:r>
      <w:r>
        <w:t>пенсации фермерам, понесшим убытки из-за засухи, было выделено около 200 млрд. динаров, а живо</w:t>
      </w:r>
      <w:r>
        <w:t>т</w:t>
      </w:r>
      <w:r>
        <w:t>новодам были поставлены крупные партии кормов по субсидированным государством ценам. Для устранения н</w:t>
      </w:r>
      <w:r>
        <w:t>е</w:t>
      </w:r>
      <w:r>
        <w:t>хватки воды в Ираке реализуется национальный план по бурению артезианских скважин с использованием самого современного бурильного оборудования.</w:t>
      </w:r>
    </w:p>
    <w:p w:rsidR="003E68AC" w:rsidRDefault="003E68AC" w:rsidP="003E68AC">
      <w:pPr>
        <w:pStyle w:val="SingleTxtGR"/>
      </w:pPr>
      <w:r>
        <w:t>36.</w:t>
      </w:r>
      <w:r>
        <w:tab/>
        <w:t>Министерство сельского хозяйства создает специальные фонды для пр</w:t>
      </w:r>
      <w:r>
        <w:t>и</w:t>
      </w:r>
      <w:r>
        <w:t>обретения фермерами с</w:t>
      </w:r>
      <w:r>
        <w:t>о</w:t>
      </w:r>
      <w:r>
        <w:t>временной сельскохозяйственной техники на льготных условиях; для того, чтобы помочь фермерам преодолеть кризис, вызванный з</w:t>
      </w:r>
      <w:r>
        <w:t>а</w:t>
      </w:r>
      <w:r>
        <w:t xml:space="preserve">сухой, такая техника даже поставляется им с 50-процентной скидкой. </w:t>
      </w:r>
    </w:p>
    <w:p w:rsidR="003E68AC" w:rsidRDefault="003E68AC" w:rsidP="003E68AC">
      <w:pPr>
        <w:pStyle w:val="SingleTxtGR"/>
      </w:pPr>
      <w:r>
        <w:t>37.</w:t>
      </w:r>
      <w:r>
        <w:tab/>
        <w:t>Сектору электроэнергетики был нанесен серьезный ущерб во время вт</w:t>
      </w:r>
      <w:r>
        <w:t>о</w:t>
      </w:r>
      <w:r>
        <w:t>рой войны в Персидском заливе в 1991 году, когда после уничтожения нескол</w:t>
      </w:r>
      <w:r>
        <w:t>ь</w:t>
      </w:r>
      <w:r>
        <w:t>ких электростанций производство электроэнергии снизилось и электроэнергия подавалась населению в тече</w:t>
      </w:r>
      <w:r w:rsidR="006B74C2">
        <w:t xml:space="preserve">ние менее десяти часов в день. </w:t>
      </w:r>
      <w:r>
        <w:t>В результате была введена система планового отключения подачи электроэнергии, и население было вынуждено и</w:t>
      </w:r>
      <w:r>
        <w:t>с</w:t>
      </w:r>
      <w:r>
        <w:t>пользовать небольшие электрогенераторы. В настоящее время в Ираке вырабатывается около 6 700 Мвт электроэнергии при фактич</w:t>
      </w:r>
      <w:r>
        <w:t>е</w:t>
      </w:r>
      <w:r>
        <w:t>ской потребности в объеме 11 000 Мвт, и из-за такой нехватки электричество отключается в</w:t>
      </w:r>
      <w:r w:rsidR="006B74C2">
        <w:t xml:space="preserve"> среднем на 12 часов в сутки.</w:t>
      </w:r>
    </w:p>
    <w:p w:rsidR="003E68AC" w:rsidRDefault="003E68AC" w:rsidP="003E68AC">
      <w:pPr>
        <w:pStyle w:val="SingleTxtGR"/>
      </w:pPr>
      <w:r>
        <w:t>38.</w:t>
      </w:r>
      <w:r>
        <w:tab/>
        <w:t>Правительство Ирака стремится создать благоприятную политическую, социальную и экономическую среду для мира и стабильности как одного из б</w:t>
      </w:r>
      <w:r>
        <w:t>а</w:t>
      </w:r>
      <w:r>
        <w:t>зовых условий, позволяющих уделять достаточно внимания правам человека в целом и развитию человеческого потенциала, в том числе вопросам, св</w:t>
      </w:r>
      <w:r>
        <w:t>я</w:t>
      </w:r>
      <w:r>
        <w:t>занным с продовольственной безопасностью и искоренением нищеты. Инициатива "Международный договор с Ираком", направленная на создание новых пар</w:t>
      </w:r>
      <w:r>
        <w:t>т</w:t>
      </w:r>
      <w:r>
        <w:t>нерских отношений с международным сообществом, налагает обязательства, для осуществления которых требуется целенаправленная государственная п</w:t>
      </w:r>
      <w:r>
        <w:t>о</w:t>
      </w:r>
      <w:r>
        <w:t>литика. В этом договоре, призванном сформировать национальную концепцию Ирака, которая будет содействовать делу мира и социально-экономического и политического развития на пятилетний период, основное внимание уделяется созданию рамочной основы для экономических преобразований в Ираке и его реинтеграции в региональную и глобальную экономику. Рациональное управл</w:t>
      </w:r>
      <w:r>
        <w:t>е</w:t>
      </w:r>
      <w:r>
        <w:t>ние и решение проблем безопасности и политических проблем являются пре</w:t>
      </w:r>
      <w:r>
        <w:t>д</w:t>
      </w:r>
      <w:r>
        <w:t>посылками для прогресса во всех других о</w:t>
      </w:r>
      <w:r>
        <w:t>б</w:t>
      </w:r>
      <w:r>
        <w:t>ластях, включая восстановление экономики и нормализацию положения. Ожидается, что с помощью этой ин</w:t>
      </w:r>
      <w:r>
        <w:t>и</w:t>
      </w:r>
      <w:r>
        <w:t>циативы правительство Ирака в сотрудничестве с международным сообществом добьется достижения ряда политических целей в интересах дальнейшей реал</w:t>
      </w:r>
      <w:r>
        <w:t>и</w:t>
      </w:r>
      <w:r>
        <w:t>зации своей национальной концепции в соответствии с Договором и совмес</w:t>
      </w:r>
      <w:r>
        <w:t>т</w:t>
      </w:r>
      <w:r>
        <w:t>ной системой мониторинга.</w:t>
      </w:r>
    </w:p>
    <w:p w:rsidR="003E68AC" w:rsidRDefault="003E68AC" w:rsidP="003E68AC">
      <w:pPr>
        <w:pStyle w:val="SingleTxtGR"/>
      </w:pPr>
      <w:r>
        <w:t>39.</w:t>
      </w:r>
      <w:r>
        <w:tab/>
        <w:t>Несмотря на богатые залежи нефти в стране, доход на душу населения низок по сравнению с соседними странами. Статистика показывает, что 23% населения Ирака живут за чертой бедности, особенно в сельских районах, при этом нынешние социальные условия предвещают новый виток порочного круга нищеты. Установление черты бедности на уровне двух с половиной до</w:t>
      </w:r>
      <w:r>
        <w:t>л</w:t>
      </w:r>
      <w:r>
        <w:t>ларов в день создает обманчивую картину и не позволяет выявить истинную природу бедности и неравенства доходов, поскольку последнее может наблюдаться не только между домохозяйствами и провинциями, но и между сельской местн</w:t>
      </w:r>
      <w:r>
        <w:t>о</w:t>
      </w:r>
      <w:r>
        <w:t>стью и городами. Поэтому при определении черты бедности для конкретного сообщества следует принимать во внимание индексы стоимости жи</w:t>
      </w:r>
      <w:r>
        <w:t>з</w:t>
      </w:r>
      <w:r>
        <w:t>ни.</w:t>
      </w:r>
    </w:p>
    <w:p w:rsidR="003E68AC" w:rsidRDefault="003E68AC" w:rsidP="003E68AC">
      <w:pPr>
        <w:pStyle w:val="SingleTxtGR"/>
      </w:pPr>
      <w:r>
        <w:t>40.</w:t>
      </w:r>
      <w:r>
        <w:tab/>
        <w:t>В основу системы государственного управления в Ираке положен при</w:t>
      </w:r>
      <w:r>
        <w:t>н</w:t>
      </w:r>
      <w:r>
        <w:t>цип децентрализованного управления через советы провинций (мухафаз), изб</w:t>
      </w:r>
      <w:r>
        <w:t>и</w:t>
      </w:r>
      <w:r>
        <w:t>раемые пропорционально численности населения каждой провинции. В ходе последних выборов в советы провинций, состоявшихся 31 января 2009 года, в общей сложности 14 431 кандидат боролись за 440 мест в советах, назнача</w:t>
      </w:r>
      <w:r>
        <w:t>ю</w:t>
      </w:r>
      <w:r>
        <w:t>щих губернаторов провинций, которые контролируют деятельность местных органов административного управления в своих провинциях и вопросы фина</w:t>
      </w:r>
      <w:r>
        <w:t>н</w:t>
      </w:r>
      <w:r>
        <w:t>сирования и реализации проектов восстановительных работ. На выборах прог</w:t>
      </w:r>
      <w:r>
        <w:t>о</w:t>
      </w:r>
      <w:r>
        <w:t>лосовало около 7,5 млн. избирателей, или окол</w:t>
      </w:r>
      <w:r w:rsidR="006B74C2">
        <w:t>о 51% от в общей сложности 14,9 </w:t>
      </w:r>
      <w:r>
        <w:t xml:space="preserve">млн. лиц, имеющих право голосовать </w:t>
      </w:r>
      <w:r w:rsidR="006B74C2">
        <w:t>на выборах в соответствующих 14 </w:t>
      </w:r>
      <w:r>
        <w:t>иракских провинциях, не включая три провинции Курдистана (Эрбиль, Д</w:t>
      </w:r>
      <w:r>
        <w:t>а</w:t>
      </w:r>
      <w:r>
        <w:t>хук и Сулейманию) и Киркук, где было принято решение отложить выборы до дальнейшего уведомления. Эти выборы проводились под наблюдением Незав</w:t>
      </w:r>
      <w:r>
        <w:t>и</w:t>
      </w:r>
      <w:r>
        <w:t>симой высшей избирательной комиссии, при поддержке Организации Объед</w:t>
      </w:r>
      <w:r>
        <w:t>и</w:t>
      </w:r>
      <w:r>
        <w:t>ненных Наций и с участием примерно 800 международных и тысяч местных наблюдателей. Были избраны 440 членов советов провинций, и следует отм</w:t>
      </w:r>
      <w:r>
        <w:t>е</w:t>
      </w:r>
      <w:r>
        <w:t>тить, что, как указано в приводимой ниже таблице, 25% из их числа составили же</w:t>
      </w:r>
      <w:r>
        <w:t>н</w:t>
      </w:r>
      <w:r>
        <w:t>щины.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64"/>
        <w:gridCol w:w="1652"/>
        <w:gridCol w:w="3779"/>
        <w:gridCol w:w="1575"/>
      </w:tblGrid>
      <w:tr w:rsidR="00D861FE" w:rsidRPr="006F30C0" w:rsidTr="00E51A40">
        <w:trPr>
          <w:tblHeader/>
        </w:trPr>
        <w:tc>
          <w:tcPr>
            <w:tcW w:w="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6F30C0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Провинция</w:t>
            </w:r>
          </w:p>
        </w:tc>
        <w:tc>
          <w:tcPr>
            <w:tcW w:w="37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6F30C0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Число мест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6F30C0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Число женщин</w:t>
            </w:r>
          </w:p>
        </w:tc>
      </w:tr>
      <w:tr w:rsidR="00D861FE" w:rsidRPr="006F30C0" w:rsidTr="00E51A40">
        <w:tc>
          <w:tcPr>
            <w:tcW w:w="3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1.</w:t>
            </w:r>
          </w:p>
        </w:tc>
        <w:tc>
          <w:tcPr>
            <w:tcW w:w="1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Басра</w:t>
            </w:r>
          </w:p>
        </w:tc>
        <w:tc>
          <w:tcPr>
            <w:tcW w:w="37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35, в том числе 1 по квоте для мен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ь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шинств</w:t>
            </w:r>
          </w:p>
        </w:tc>
        <w:tc>
          <w:tcPr>
            <w:tcW w:w="15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7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2.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Анбар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29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7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3.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Найнава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37, в том числе 3 по квоте для мен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ь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шинств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11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4.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Багдад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57, в том числе 2 по квоте для мен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ь</w:t>
            </w: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шинств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16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5.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Кадисия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28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6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6.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Бабиль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30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8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7.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Наджаф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28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7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8.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Дияла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29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8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9.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Кербела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27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8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10.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Мутанна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26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4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11.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Майсан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27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7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12.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Васит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28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9</w:t>
            </w:r>
          </w:p>
        </w:tc>
      </w:tr>
      <w:tr w:rsidR="00D861FE" w:rsidRPr="006F30C0" w:rsidTr="00E51A40">
        <w:tc>
          <w:tcPr>
            <w:tcW w:w="364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13.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Ди-Кар</w:t>
            </w:r>
          </w:p>
        </w:tc>
        <w:tc>
          <w:tcPr>
            <w:tcW w:w="3779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31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8</w:t>
            </w:r>
          </w:p>
        </w:tc>
      </w:tr>
      <w:tr w:rsidR="00D861FE" w:rsidRPr="006F30C0" w:rsidTr="00E51A40"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14.</w:t>
            </w:r>
          </w:p>
        </w:tc>
        <w:tc>
          <w:tcPr>
            <w:tcW w:w="1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Салах-эд-Дин</w:t>
            </w:r>
          </w:p>
        </w:tc>
        <w:tc>
          <w:tcPr>
            <w:tcW w:w="37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28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spacing w:val="4"/>
                <w:w w:val="103"/>
                <w:kern w:val="14"/>
                <w:sz w:val="18"/>
                <w:lang w:val="ru-RU"/>
              </w:rPr>
              <w:t>4</w:t>
            </w:r>
          </w:p>
        </w:tc>
      </w:tr>
      <w:tr w:rsidR="00D861FE" w:rsidRPr="006F30C0" w:rsidTr="00E51A40">
        <w:tc>
          <w:tcPr>
            <w:tcW w:w="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lef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</w:p>
        </w:tc>
        <w:tc>
          <w:tcPr>
            <w:tcW w:w="1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lef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lang w:val="ru-RU"/>
              </w:rPr>
              <w:t>Итого</w:t>
            </w:r>
          </w:p>
        </w:tc>
        <w:tc>
          <w:tcPr>
            <w:tcW w:w="37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lang w:val="ru-RU"/>
              </w:rPr>
              <w:t>440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61FE" w:rsidRPr="006F30C0" w:rsidRDefault="00D861FE" w:rsidP="004B003D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F30C0">
              <w:rPr>
                <w:b/>
                <w:spacing w:val="4"/>
                <w:w w:val="103"/>
                <w:kern w:val="14"/>
                <w:sz w:val="18"/>
                <w:lang w:val="ru-RU"/>
              </w:rPr>
              <w:t>110</w:t>
            </w:r>
          </w:p>
        </w:tc>
      </w:tr>
    </w:tbl>
    <w:p w:rsidR="003E68AC" w:rsidRDefault="003E68AC" w:rsidP="00D861FE">
      <w:pPr>
        <w:pStyle w:val="HChGR"/>
      </w:pPr>
      <w:r>
        <w:tab/>
        <w:t>III.</w:t>
      </w:r>
      <w:r>
        <w:tab/>
        <w:t xml:space="preserve">Влияние </w:t>
      </w:r>
      <w:r w:rsidR="00D861FE">
        <w:t>международного экономического и </w:t>
      </w:r>
      <w:r>
        <w:t>технического содействия и сотрудничества (стать</w:t>
      </w:r>
      <w:r w:rsidR="00D861FE">
        <w:t>я </w:t>
      </w:r>
      <w:r>
        <w:t>2)</w:t>
      </w:r>
    </w:p>
    <w:p w:rsidR="003E68AC" w:rsidRDefault="003E68AC" w:rsidP="003E68AC">
      <w:pPr>
        <w:pStyle w:val="SingleTxtGR"/>
      </w:pPr>
      <w:r>
        <w:t>41.</w:t>
      </w:r>
      <w:r>
        <w:tab/>
        <w:t>Что касается осуществления права на труд, то в координации с междун</w:t>
      </w:r>
      <w:r>
        <w:t>а</w:t>
      </w:r>
      <w:r>
        <w:t>родными организациями реализуются многочисленные проекты с целью выд</w:t>
      </w:r>
      <w:r>
        <w:t>е</w:t>
      </w:r>
      <w:r>
        <w:t>ления грантов на льготных условиях для создания доходных предприятий в и</w:t>
      </w:r>
      <w:r>
        <w:t>н</w:t>
      </w:r>
      <w:r>
        <w:t>тересах повышения уровня жизни и обеспечения формального обучения и об</w:t>
      </w:r>
      <w:r>
        <w:t>у</w:t>
      </w:r>
      <w:r>
        <w:t>чения без отрыва от производства для приобретения навыков, необходимых для трудоустройства по специальностям, востребованным на рынке труда. Стаж</w:t>
      </w:r>
      <w:r>
        <w:t>е</w:t>
      </w:r>
      <w:r>
        <w:t>рам выплачивались пособия и некоторым из них после окончания курса обуч</w:t>
      </w:r>
      <w:r>
        <w:t>е</w:t>
      </w:r>
      <w:r>
        <w:t>ния предлагалась работа. В числе таких проектов можно назвать сл</w:t>
      </w:r>
      <w:r>
        <w:t>е</w:t>
      </w:r>
      <w:r>
        <w:t>дующие: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программу по вопросам безопасности человека, осуществлявшу</w:t>
      </w:r>
      <w:r>
        <w:t>ю</w:t>
      </w:r>
      <w:r>
        <w:t>ся в сотрудничестве с Международной организацией по миграции (МОМ) и при участии Министерства по делам мигрантов и перемещенных лиц в целях оказ</w:t>
      </w:r>
      <w:r>
        <w:t>а</w:t>
      </w:r>
      <w:r>
        <w:t>ния помощи соответствующим категориям населения (перемещенным лицам, безработным и социально неблагополучным группам) пяти провинций (в Багд</w:t>
      </w:r>
      <w:r>
        <w:t>а</w:t>
      </w:r>
      <w:r>
        <w:t>де, Майсане, Эль-Куте, Дияле и Мосуле);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проект развития кустарной промышленности, осуществлявшийся в сотрудничестве с Организаци</w:t>
      </w:r>
      <w:r w:rsidR="00D861FE">
        <w:t>ей</w:t>
      </w:r>
      <w:r>
        <w:t xml:space="preserve"> Объединенных Наций по промышленному ра</w:t>
      </w:r>
      <w:r>
        <w:t>з</w:t>
      </w:r>
      <w:r>
        <w:t>витию (ЮНИДО) и при участии Министерства сельского хозяйства в интересах безработных в четырех провинциях (в Насирии, Кадисии, Мосуле и Анбаре);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проект трудоустройства молодежи, осуществлявшийся в сотрудн</w:t>
      </w:r>
      <w:r>
        <w:t>и</w:t>
      </w:r>
      <w:r>
        <w:t>честве с Министерством международного развития Соединенного Королевства в провинции Басра в целях организации формального обучения и подготовки без отрыва от производства 500 молодых безработных;</w:t>
      </w:r>
    </w:p>
    <w:p w:rsidR="003E68AC" w:rsidRDefault="003E68AC" w:rsidP="003E68AC">
      <w:pPr>
        <w:pStyle w:val="SingleTxtGR"/>
      </w:pPr>
      <w:r>
        <w:tab/>
        <w:t>d)</w:t>
      </w:r>
      <w:r>
        <w:tab/>
        <w:t>проект технического оснащения Анбарского центра професси</w:t>
      </w:r>
      <w:r>
        <w:t>о</w:t>
      </w:r>
      <w:r>
        <w:t>нально-технической подготовки, осуществлявшийся в сотрудничестве с Коре</w:t>
      </w:r>
      <w:r>
        <w:t>й</w:t>
      </w:r>
      <w:r>
        <w:t xml:space="preserve">ским агентством международного сотрудничества. </w:t>
      </w:r>
    </w:p>
    <w:p w:rsidR="003E68AC" w:rsidRDefault="003E68AC" w:rsidP="003E68AC">
      <w:pPr>
        <w:pStyle w:val="SingleTxtGR"/>
      </w:pPr>
      <w:r>
        <w:t>42.</w:t>
      </w:r>
      <w:r>
        <w:tab/>
        <w:t>Что касается права на здоровье, то международные доноры и организ</w:t>
      </w:r>
      <w:r>
        <w:t>а</w:t>
      </w:r>
      <w:r>
        <w:t>ции системы Организации Объединенных Наций оказывают Министерству здравоохранения помощь в целях поощрения реализации права на здоровье и улучшения состояния здоровья населения на основе строительства, модерниз</w:t>
      </w:r>
      <w:r>
        <w:t>а</w:t>
      </w:r>
      <w:r>
        <w:t>ции и технического оснащения медицинских центров, организации курсов пр</w:t>
      </w:r>
      <w:r>
        <w:t>о</w:t>
      </w:r>
      <w:r>
        <w:t>фессиональной подгото</w:t>
      </w:r>
      <w:r>
        <w:t>в</w:t>
      </w:r>
      <w:r>
        <w:t>ки и оказания технического содействия; в числе таких доноров и организаций можно назвать следу</w:t>
      </w:r>
      <w:r>
        <w:t>ю</w:t>
      </w:r>
      <w:r w:rsidR="00D861FE">
        <w:t>щие:</w:t>
      </w:r>
    </w:p>
    <w:p w:rsidR="003E68AC" w:rsidRDefault="003E68AC" w:rsidP="00D861FE">
      <w:pPr>
        <w:pStyle w:val="Bullet1GR"/>
      </w:pPr>
      <w:r>
        <w:t>Всемирную организацию здравоохранения;</w:t>
      </w:r>
    </w:p>
    <w:p w:rsidR="003E68AC" w:rsidRDefault="003E68AC" w:rsidP="00D861FE">
      <w:pPr>
        <w:pStyle w:val="Bullet1GR"/>
      </w:pPr>
      <w:r>
        <w:t>ЮНИСЕФ;</w:t>
      </w:r>
    </w:p>
    <w:p w:rsidR="003E68AC" w:rsidRDefault="00D861FE" w:rsidP="00D861FE">
      <w:pPr>
        <w:pStyle w:val="Bullet1GR"/>
      </w:pPr>
      <w:r>
        <w:t>корпорацию "</w:t>
      </w:r>
      <w:r w:rsidR="003E68AC">
        <w:t>Международная помощь и развитие</w:t>
      </w:r>
      <w:r>
        <w:t>"</w:t>
      </w:r>
      <w:r w:rsidR="003E68AC">
        <w:t xml:space="preserve"> (МПР);</w:t>
      </w:r>
    </w:p>
    <w:p w:rsidR="003E68AC" w:rsidRDefault="003E68AC" w:rsidP="00D861FE">
      <w:pPr>
        <w:pStyle w:val="Bullet1GR"/>
      </w:pPr>
      <w:r>
        <w:t>Всемирную продовольственную программу;</w:t>
      </w:r>
    </w:p>
    <w:p w:rsidR="003E68AC" w:rsidRDefault="003E68AC" w:rsidP="00D861FE">
      <w:pPr>
        <w:pStyle w:val="Bullet1GR"/>
      </w:pPr>
      <w:r>
        <w:t>Корейское агентство международного развития (КАМС);</w:t>
      </w:r>
    </w:p>
    <w:p w:rsidR="003E68AC" w:rsidRDefault="003E68AC" w:rsidP="00D861FE">
      <w:pPr>
        <w:pStyle w:val="Bullet1GR"/>
      </w:pPr>
      <w:r>
        <w:t>Японское агентство международного развития (ЯАМС);</w:t>
      </w:r>
    </w:p>
    <w:p w:rsidR="003E68AC" w:rsidRDefault="003E68AC" w:rsidP="00D861FE">
      <w:pPr>
        <w:pStyle w:val="Bullet1GR"/>
      </w:pPr>
      <w:r>
        <w:t>Агентство международного развития Соединенных Штатов (АМР США);</w:t>
      </w:r>
    </w:p>
    <w:p w:rsidR="003E68AC" w:rsidRDefault="003E68AC" w:rsidP="00D861FE">
      <w:pPr>
        <w:pStyle w:val="Bullet1GR"/>
      </w:pPr>
      <w:r>
        <w:t>Всемирный банк.</w:t>
      </w:r>
    </w:p>
    <w:p w:rsidR="003E68AC" w:rsidRDefault="003E68AC" w:rsidP="003E68AC">
      <w:pPr>
        <w:pStyle w:val="SingleTxtGR"/>
      </w:pPr>
      <w:r>
        <w:t>43.</w:t>
      </w:r>
      <w:r>
        <w:tab/>
        <w:t>В регионе Курдистан Министерству здравоохранения одной из японских организаций предоставлена помощь на цели создания в регионе за трехлетний период 12 родильных домов и организации подготовки 600 медицинских с</w:t>
      </w:r>
      <w:r>
        <w:t>о</w:t>
      </w:r>
      <w:r>
        <w:t>трудников департаментов здравоохранения Эрбиля, Дахука и Сулеймании для работы в родильных палатах.</w:t>
      </w:r>
    </w:p>
    <w:p w:rsidR="003E68AC" w:rsidRDefault="003E68AC" w:rsidP="003E68AC">
      <w:pPr>
        <w:pStyle w:val="SingleTxtGR"/>
      </w:pPr>
      <w:r>
        <w:t>44.</w:t>
      </w:r>
      <w:r>
        <w:tab/>
        <w:t>Что касается права на образование, то международные доноры и орган</w:t>
      </w:r>
      <w:r>
        <w:t>и</w:t>
      </w:r>
      <w:r>
        <w:t>зации системы Организации Объединенных Наций оказывают Министерству образования помощь в целях поощрения реализ</w:t>
      </w:r>
      <w:r>
        <w:t>а</w:t>
      </w:r>
      <w:r>
        <w:t>ции права на образование и улучшения положения в сфере образования на основе строительства, модерн</w:t>
      </w:r>
      <w:r>
        <w:t>и</w:t>
      </w:r>
      <w:r>
        <w:t>зации и технического оснащения школ, организации курсов профессиональной подготовки и оказания технического содействия; в частности, в этой связи можно назвать:</w:t>
      </w:r>
    </w:p>
    <w:p w:rsidR="003E68AC" w:rsidRDefault="003E68AC" w:rsidP="00D861FE">
      <w:pPr>
        <w:pStyle w:val="Bullet1GR"/>
      </w:pPr>
      <w:r>
        <w:t>проект ЮНЕСКО по улучшению и развитию профессионально-технического образования, 2007 год;</w:t>
      </w:r>
    </w:p>
    <w:p w:rsidR="003E68AC" w:rsidRDefault="003E68AC" w:rsidP="00D861FE">
      <w:pPr>
        <w:pStyle w:val="Bullet1GR"/>
      </w:pPr>
      <w:r>
        <w:t>проект ЮНЕСКО по борьбе с неграмотностью и развитию навыков сам</w:t>
      </w:r>
      <w:r>
        <w:t>о</w:t>
      </w:r>
      <w:r>
        <w:t>стоятельной жизни, 2005 год;</w:t>
      </w:r>
    </w:p>
    <w:p w:rsidR="003E68AC" w:rsidRDefault="003E68AC" w:rsidP="00D861FE">
      <w:pPr>
        <w:pStyle w:val="Bullet1GR"/>
      </w:pPr>
      <w:r>
        <w:t>проект ЮНЕСКО по развитию системы среднего образования, 2006 год;</w:t>
      </w:r>
    </w:p>
    <w:p w:rsidR="003E68AC" w:rsidRDefault="003E68AC" w:rsidP="00D861FE">
      <w:pPr>
        <w:pStyle w:val="Bullet1GR"/>
      </w:pPr>
      <w:r>
        <w:t>проект ЮНЕСКО по внедрению информационно-коммуникационных технол</w:t>
      </w:r>
      <w:r>
        <w:t>о</w:t>
      </w:r>
      <w:r>
        <w:t>гий (ИКТ), 2007 год;</w:t>
      </w:r>
    </w:p>
    <w:p w:rsidR="003E68AC" w:rsidRDefault="003E68AC" w:rsidP="00D861FE">
      <w:pPr>
        <w:pStyle w:val="Bullet1GR"/>
      </w:pPr>
      <w:r>
        <w:t>совместный проект ЮНЕСКО/ЭСКЗА по привитию иракской молодежи гражданских ценностей и нав</w:t>
      </w:r>
      <w:r>
        <w:t>ы</w:t>
      </w:r>
      <w:r>
        <w:t>ков самостоятельной жизни, 2009 год;</w:t>
      </w:r>
    </w:p>
    <w:p w:rsidR="003E68AC" w:rsidRDefault="003E68AC" w:rsidP="00D861FE">
      <w:pPr>
        <w:pStyle w:val="Bullet1GR"/>
      </w:pPr>
      <w:r>
        <w:t>программу ускоренного дистанционного образования ЮНЕСКО, 2</w:t>
      </w:r>
      <w:r w:rsidR="00CB7B48">
        <w:t>007</w:t>
      </w:r>
      <w:r w:rsidR="00CB7B48">
        <w:rPr>
          <w:lang w:val="en-US"/>
        </w:rPr>
        <w:t> </w:t>
      </w:r>
      <w:r>
        <w:t>год;</w:t>
      </w:r>
    </w:p>
    <w:p w:rsidR="003E68AC" w:rsidRDefault="003E68AC" w:rsidP="00D861FE">
      <w:pPr>
        <w:pStyle w:val="Bullet1GR"/>
      </w:pPr>
      <w:r>
        <w:t>совместный проект ЮНЕСКО/ООН-Хабитат/ЮНИСЕФ/ВОЗ по укрепл</w:t>
      </w:r>
      <w:r>
        <w:t>е</w:t>
      </w:r>
      <w:r>
        <w:t>нию потенциала государственных учреждений Ирака в секторе образов</w:t>
      </w:r>
      <w:r>
        <w:t>а</w:t>
      </w:r>
      <w:r>
        <w:t>ния и расширению возможностей образовательных учреждений в небл</w:t>
      </w:r>
      <w:r>
        <w:t>а</w:t>
      </w:r>
      <w:r>
        <w:t>гополучных ра</w:t>
      </w:r>
      <w:r>
        <w:t>й</w:t>
      </w:r>
      <w:r>
        <w:t>онах страны, 2008 год;</w:t>
      </w:r>
    </w:p>
    <w:p w:rsidR="003E68AC" w:rsidRDefault="003E68AC" w:rsidP="00D861FE">
      <w:pPr>
        <w:pStyle w:val="Bullet1GR"/>
      </w:pPr>
      <w:r>
        <w:t>совместный двухэтапный проект ЮНЕСКО/ЮНИСЕФ по созданию управле</w:t>
      </w:r>
      <w:r>
        <w:t>н</w:t>
      </w:r>
      <w:r>
        <w:t>ческой информационной системы в области образования, 2004 и 2007 годы;</w:t>
      </w:r>
    </w:p>
    <w:p w:rsidR="003E68AC" w:rsidRDefault="003E68AC" w:rsidP="00D861FE">
      <w:pPr>
        <w:pStyle w:val="Bullet1GR"/>
      </w:pPr>
      <w:r>
        <w:t>проект ЮНИСЕФ по разработке учебных пособий, 2007 год;</w:t>
      </w:r>
    </w:p>
    <w:p w:rsidR="003E68AC" w:rsidRDefault="00CB7B48" w:rsidP="00D861FE">
      <w:pPr>
        <w:pStyle w:val="Bullet1GR"/>
      </w:pPr>
      <w:r>
        <w:t xml:space="preserve">проект ЮНИСЕФ по </w:t>
      </w:r>
      <w:r w:rsidR="003E68AC">
        <w:t>организации уско</w:t>
      </w:r>
      <w:r>
        <w:t>ренного обучения, этап II, 2005</w:t>
      </w:r>
      <w:r>
        <w:rPr>
          <w:lang w:val="en-US"/>
        </w:rPr>
        <w:t> </w:t>
      </w:r>
      <w:r w:rsidR="003E68AC">
        <w:t>год;</w:t>
      </w:r>
    </w:p>
    <w:p w:rsidR="003E68AC" w:rsidRDefault="003E68AC" w:rsidP="00D861FE">
      <w:pPr>
        <w:pStyle w:val="Bullet1GR"/>
      </w:pPr>
      <w:r>
        <w:t>проект ЮНИСЕФ по охране раннего детства, 2005 год;</w:t>
      </w:r>
    </w:p>
    <w:p w:rsidR="003E68AC" w:rsidRDefault="003E68AC" w:rsidP="00D861FE">
      <w:pPr>
        <w:pStyle w:val="Bullet1GR"/>
      </w:pPr>
      <w:r>
        <w:t>проект ЮНИСЕФ по подготовке учителей по вопросам организации з</w:t>
      </w:r>
      <w:r>
        <w:t>а</w:t>
      </w:r>
      <w:r>
        <w:t>щиты детей и оказания им психосоциальной помощи в чрезвычайных и кризисных с</w:t>
      </w:r>
      <w:r>
        <w:t>и</w:t>
      </w:r>
      <w:r>
        <w:t>туациях, 2008</w:t>
      </w:r>
      <w:r w:rsidR="00CB7B48" w:rsidRPr="00CB7B48">
        <w:t xml:space="preserve"> </w:t>
      </w:r>
      <w:r w:rsidR="00CB7B48">
        <w:t>год</w:t>
      </w:r>
      <w:r>
        <w:t>;</w:t>
      </w:r>
    </w:p>
    <w:p w:rsidR="003E68AC" w:rsidRDefault="003E68AC" w:rsidP="00D861FE">
      <w:pPr>
        <w:pStyle w:val="Bullet1GR"/>
      </w:pPr>
      <w:r>
        <w:t>проект ЮНИСЕФ по организации школьного обучения с применением индивидуального подхода к д</w:t>
      </w:r>
      <w:r>
        <w:t>е</w:t>
      </w:r>
      <w:r>
        <w:t>тям, 2010 год;</w:t>
      </w:r>
    </w:p>
    <w:p w:rsidR="003E68AC" w:rsidRDefault="003E68AC" w:rsidP="00D861FE">
      <w:pPr>
        <w:pStyle w:val="Bullet1GR"/>
      </w:pPr>
      <w:r>
        <w:t>проект ЮНИСЕФ по организации обучения с применением Интернета, этап II, 2009 год;</w:t>
      </w:r>
    </w:p>
    <w:p w:rsidR="003E68AC" w:rsidRDefault="003E68AC" w:rsidP="00D861FE">
      <w:pPr>
        <w:pStyle w:val="Bullet1GR"/>
      </w:pPr>
      <w:r>
        <w:t>проект ЮНИСЕФ по обновлению школьного атласа, 2008 год;</w:t>
      </w:r>
    </w:p>
    <w:p w:rsidR="003E68AC" w:rsidRDefault="003E68AC" w:rsidP="00D861FE">
      <w:pPr>
        <w:pStyle w:val="Bullet1GR"/>
      </w:pPr>
      <w:r>
        <w:t>проект ВПП по организации школьного питания, 2004 год;</w:t>
      </w:r>
    </w:p>
    <w:p w:rsidR="003E68AC" w:rsidRDefault="003E68AC" w:rsidP="00D861FE">
      <w:pPr>
        <w:pStyle w:val="Bullet1GR"/>
      </w:pPr>
      <w:r>
        <w:t>проект ВПП по оказанию помощи социально уязвимым категориям нас</w:t>
      </w:r>
      <w:r>
        <w:t>е</w:t>
      </w:r>
      <w:r>
        <w:t>ления Ирака, 2010 год;</w:t>
      </w:r>
    </w:p>
    <w:p w:rsidR="003E68AC" w:rsidRDefault="003E68AC" w:rsidP="00D861FE">
      <w:pPr>
        <w:pStyle w:val="Bullet1GR"/>
      </w:pPr>
      <w:r>
        <w:t>экспериментальный проект ВПП по организации школьного питания, 2009 год;</w:t>
      </w:r>
    </w:p>
    <w:p w:rsidR="003E68AC" w:rsidRDefault="00CB7B48" w:rsidP="00D861FE">
      <w:pPr>
        <w:pStyle w:val="Bullet1GR"/>
      </w:pPr>
      <w:r>
        <w:t>проект ВОЗ "</w:t>
      </w:r>
      <w:r w:rsidR="003E68AC">
        <w:t>Школы, содействующие укреплению здоровья</w:t>
      </w:r>
      <w:r>
        <w:t>"</w:t>
      </w:r>
      <w:r w:rsidR="003E68AC">
        <w:t>, 2007 год;</w:t>
      </w:r>
    </w:p>
    <w:p w:rsidR="003E68AC" w:rsidRDefault="003E68AC" w:rsidP="00D861FE">
      <w:pPr>
        <w:pStyle w:val="Bullet1GR"/>
      </w:pPr>
      <w:r>
        <w:t>проект ВОЗ по организации медицинского обслуживания молодежи и подрос</w:t>
      </w:r>
      <w:r>
        <w:t>т</w:t>
      </w:r>
      <w:r>
        <w:t>ков;</w:t>
      </w:r>
    </w:p>
    <w:p w:rsidR="003E68AC" w:rsidRDefault="003E68AC" w:rsidP="00D861FE">
      <w:pPr>
        <w:pStyle w:val="Bullet1GR"/>
      </w:pPr>
      <w:r>
        <w:t>проект посольства Соединенных Штатов по созданию управленческой информационной системы в о</w:t>
      </w:r>
      <w:r>
        <w:t>б</w:t>
      </w:r>
      <w:r>
        <w:t>ласти образования, 2005/06 год;</w:t>
      </w:r>
    </w:p>
    <w:p w:rsidR="003E68AC" w:rsidRDefault="003E68AC" w:rsidP="00D861FE">
      <w:pPr>
        <w:pStyle w:val="Bullet1GR"/>
      </w:pPr>
      <w:r>
        <w:t>проекты предоставления кредитов Всемирного банка:</w:t>
      </w:r>
    </w:p>
    <w:p w:rsidR="003E68AC" w:rsidRDefault="003E68AC" w:rsidP="00D861FE">
      <w:pPr>
        <w:pStyle w:val="Bullet2GR"/>
      </w:pPr>
      <w:r>
        <w:t>проекты экстренного предоставления субсидий на цели ремонта и строительс</w:t>
      </w:r>
      <w:r>
        <w:t>т</w:t>
      </w:r>
      <w:r>
        <w:t>ва школ;</w:t>
      </w:r>
    </w:p>
    <w:p w:rsidR="003E68AC" w:rsidRDefault="003E68AC" w:rsidP="00D861FE">
      <w:pPr>
        <w:pStyle w:val="Bullet2GR"/>
      </w:pPr>
      <w:r>
        <w:t>проект строительства 36 школ в районе Месопотамских болот;</w:t>
      </w:r>
    </w:p>
    <w:p w:rsidR="003E68AC" w:rsidRDefault="003E68AC" w:rsidP="00D861FE">
      <w:pPr>
        <w:pStyle w:val="Bullet2GR"/>
      </w:pPr>
      <w:r>
        <w:t>субсидии Всемирного банка на строительство школ по линии третьего проекта экстренных действий в области образования, 2010</w:t>
      </w:r>
      <w:r w:rsidR="00D861FE">
        <w:t> </w:t>
      </w:r>
      <w:r>
        <w:t>год;</w:t>
      </w:r>
    </w:p>
    <w:p w:rsidR="003E68AC" w:rsidRDefault="003E68AC" w:rsidP="00D861FE">
      <w:pPr>
        <w:pStyle w:val="Bullet1GR"/>
      </w:pPr>
      <w:r>
        <w:t>проект КАМС по созданию базы данных о выпускниках приготовител</w:t>
      </w:r>
      <w:r>
        <w:t>ь</w:t>
      </w:r>
      <w:r>
        <w:t>ных школ, 2009;</w:t>
      </w:r>
    </w:p>
    <w:p w:rsidR="003E68AC" w:rsidRDefault="003E68AC" w:rsidP="00D861FE">
      <w:pPr>
        <w:pStyle w:val="Bullet1GR"/>
      </w:pPr>
      <w:r>
        <w:t>проект КАМС по повышению уровня обучения в ряде школ Багдада;</w:t>
      </w:r>
    </w:p>
    <w:p w:rsidR="003E68AC" w:rsidRDefault="003E68AC" w:rsidP="00D861FE">
      <w:pPr>
        <w:pStyle w:val="Bullet1GR"/>
      </w:pPr>
      <w:r>
        <w:t>по линии Фонда арабского экономического развития:</w:t>
      </w:r>
    </w:p>
    <w:p w:rsidR="003E68AC" w:rsidRDefault="003E68AC" w:rsidP="00D861FE">
      <w:pPr>
        <w:pStyle w:val="Bullet2GR"/>
      </w:pPr>
      <w:r>
        <w:t>первый субсидируемый Кувейтом проект, 2006 год;</w:t>
      </w:r>
    </w:p>
    <w:p w:rsidR="003E68AC" w:rsidRDefault="003E68AC" w:rsidP="00D861FE">
      <w:pPr>
        <w:pStyle w:val="Bullet2GR"/>
      </w:pPr>
      <w:r>
        <w:t>второй субсидируемый Кувейтом проект, 2009 год;</w:t>
      </w:r>
    </w:p>
    <w:p w:rsidR="003E68AC" w:rsidRDefault="003E68AC" w:rsidP="00D861FE">
      <w:pPr>
        <w:pStyle w:val="Bullet1GR"/>
      </w:pPr>
      <w:r>
        <w:t>осуществляемый в настоящее время совместный проект ЮНЕСКО/</w:t>
      </w:r>
      <w:r w:rsidR="00CB7B48">
        <w:br/>
      </w:r>
      <w:r>
        <w:t>ЮНИСЕФ по комплексной оценке иракского сектора образ</w:t>
      </w:r>
      <w:r>
        <w:t>о</w:t>
      </w:r>
      <w:r>
        <w:t>вания.</w:t>
      </w:r>
    </w:p>
    <w:p w:rsidR="003E68AC" w:rsidRDefault="003E68AC" w:rsidP="003E68AC">
      <w:pPr>
        <w:pStyle w:val="SingleTxtGR"/>
      </w:pPr>
      <w:r>
        <w:t>45.</w:t>
      </w:r>
      <w:r>
        <w:tab/>
        <w:t>В Курдистанском регионе Ирака Министерство образования получает от ряда доноров (организаций и стран), включая ЮНИСЕФ, ЮНЕСКО, Всеми</w:t>
      </w:r>
      <w:r>
        <w:t>р</w:t>
      </w:r>
      <w:r>
        <w:t>ный банк и АМР США, поддержку и помощь в работе по повышению квалиф</w:t>
      </w:r>
      <w:r>
        <w:t>и</w:t>
      </w:r>
      <w:r>
        <w:t>кации кадров Министерства и развитию их возможностей и способностей.</w:t>
      </w:r>
    </w:p>
    <w:p w:rsidR="003E68AC" w:rsidRDefault="003E68AC" w:rsidP="00D861FE">
      <w:pPr>
        <w:pStyle w:val="HChGR"/>
      </w:pPr>
      <w:r>
        <w:tab/>
        <w:t>IV.</w:t>
      </w:r>
      <w:r>
        <w:tab/>
        <w:t>Равенство в области реализации прав, предусмотренных в Пакте (статья 3)</w:t>
      </w:r>
    </w:p>
    <w:p w:rsidR="003E68AC" w:rsidRDefault="003E68AC" w:rsidP="003E68AC">
      <w:pPr>
        <w:pStyle w:val="SingleTxtGR"/>
      </w:pPr>
      <w:r>
        <w:t>46.</w:t>
      </w:r>
      <w:r>
        <w:tab/>
        <w:t>Принцип равенства закреплен в част</w:t>
      </w:r>
      <w:r w:rsidR="00D861FE">
        <w:t>и второй Конституции Ирака 2005 </w:t>
      </w:r>
      <w:r>
        <w:t xml:space="preserve">года, статья 14 которой гласит: </w:t>
      </w:r>
      <w:r w:rsidR="00D861FE">
        <w:t>"</w:t>
      </w:r>
      <w:r>
        <w:t>Иракцы равны перед законом без какой-либо дискриминации по признакам пола, расовой или этнической принадле</w:t>
      </w:r>
      <w:r>
        <w:t>ж</w:t>
      </w:r>
      <w:r>
        <w:t>ности, происхождения, цвета кожи, религии, конфессиональной принадлежн</w:t>
      </w:r>
      <w:r>
        <w:t>о</w:t>
      </w:r>
      <w:r>
        <w:t>сти, уб</w:t>
      </w:r>
      <w:r>
        <w:t>е</w:t>
      </w:r>
      <w:r>
        <w:t>ждений или мнений или имущественного или социального положения</w:t>
      </w:r>
      <w:r w:rsidR="00E51A40">
        <w:t>"</w:t>
      </w:r>
      <w:r>
        <w:t>. Кроме то</w:t>
      </w:r>
      <w:r w:rsidR="00E51A40">
        <w:t>го, в статье 16 оговорено, что "</w:t>
      </w:r>
      <w:r>
        <w:t>всем иракцам гарантированы равные возмо</w:t>
      </w:r>
      <w:r>
        <w:t>ж</w:t>
      </w:r>
      <w:r>
        <w:t>ности, и государство обязано принимать необходимые меры для их обеспеч</w:t>
      </w:r>
      <w:r>
        <w:t>е</w:t>
      </w:r>
      <w:r>
        <w:t>ния</w:t>
      </w:r>
      <w:r w:rsidR="00D861FE">
        <w:t>"</w:t>
      </w:r>
      <w:r>
        <w:t>.</w:t>
      </w:r>
    </w:p>
    <w:p w:rsidR="003E68AC" w:rsidRDefault="003E68AC" w:rsidP="00D861FE">
      <w:pPr>
        <w:pStyle w:val="HChGR"/>
      </w:pPr>
      <w:r>
        <w:tab/>
        <w:t>V.</w:t>
      </w:r>
      <w:r>
        <w:tab/>
        <w:t>Право на труд (статья 6)</w:t>
      </w:r>
    </w:p>
    <w:p w:rsidR="003E68AC" w:rsidRDefault="003E68AC" w:rsidP="003E68AC">
      <w:pPr>
        <w:pStyle w:val="SingleTxtGR"/>
      </w:pPr>
      <w:r>
        <w:t>47.</w:t>
      </w:r>
      <w:r>
        <w:tab/>
        <w:t>Сфера труда регулируется следующими законодательными актами:</w:t>
      </w:r>
    </w:p>
    <w:p w:rsidR="003E68AC" w:rsidRDefault="003E68AC" w:rsidP="00D861FE">
      <w:pPr>
        <w:pStyle w:val="Bullet1GR"/>
      </w:pPr>
      <w:r>
        <w:t>постоянной Конституцией 2005 года;</w:t>
      </w:r>
    </w:p>
    <w:p w:rsidR="003E68AC" w:rsidRDefault="003E68AC" w:rsidP="00D861FE">
      <w:pPr>
        <w:pStyle w:val="Bullet1GR"/>
      </w:pPr>
      <w:r>
        <w:t>законами, упомянутыми в третьем докладе Ирака об осуществлении эк</w:t>
      </w:r>
      <w:r>
        <w:t>о</w:t>
      </w:r>
      <w:r>
        <w:t>номических, социальных и кул</w:t>
      </w:r>
      <w:r>
        <w:t>ь</w:t>
      </w:r>
      <w:r>
        <w:t>турных прав (E/1994/104/Add.9).</w:t>
      </w:r>
    </w:p>
    <w:p w:rsidR="003E68AC" w:rsidRDefault="003E68AC" w:rsidP="003E68AC">
      <w:pPr>
        <w:pStyle w:val="SingleTxtGR"/>
      </w:pPr>
      <w:r>
        <w:t>48.</w:t>
      </w:r>
      <w:r>
        <w:tab/>
        <w:t>Ирак является участником следующих международных конвенций:</w:t>
      </w:r>
    </w:p>
    <w:p w:rsidR="003E68AC" w:rsidRDefault="003E68AC" w:rsidP="00D861FE">
      <w:pPr>
        <w:pStyle w:val="Bullet1GR"/>
      </w:pPr>
      <w:r>
        <w:t>множества международных конвенций в сфере труда, в том числе конве</w:t>
      </w:r>
      <w:r>
        <w:t>н</w:t>
      </w:r>
      <w:r>
        <w:t>ций по вопросам занятости, рынка труда, заработной платы, развития людских ресурсов, гарантий занятости работающих женщин, защиты к</w:t>
      </w:r>
      <w:r>
        <w:t>о</w:t>
      </w:r>
      <w:r>
        <w:t>ренного населения и выходных дней и продолжительности отдыха (ко</w:t>
      </w:r>
      <w:r>
        <w:t>н</w:t>
      </w:r>
      <w:r>
        <w:t>венции № 1, 8, 11, 14, 16, 17, 19, 22, 23, 26, 27, 29, 30, 42, 77, 78, 80, 81, 88, 89, 92, 93, 94, 95, 98, 100, 105, 106, 107, 108, 111/1958 (о дискримин</w:t>
      </w:r>
      <w:r>
        <w:t>а</w:t>
      </w:r>
      <w:r>
        <w:t>ции в области труда и занятий), 115, 116, 118, 119, 120, 122/1964 (о пол</w:t>
      </w:r>
      <w:r>
        <w:t>и</w:t>
      </w:r>
      <w:r>
        <w:t>тике в области занятости), 131, 132, 135, 136, 137, 138, 139, 140, 142, 144, 145, 146, 147, 148, 149, 150, 152, 153, 167, 172 и 182);</w:t>
      </w:r>
    </w:p>
    <w:p w:rsidR="003E68AC" w:rsidRDefault="003E68AC" w:rsidP="00D861FE">
      <w:pPr>
        <w:pStyle w:val="Bullet1GR"/>
      </w:pPr>
      <w:r>
        <w:t>Международной конвенции о ликвидации всех форм расовой дискрим</w:t>
      </w:r>
      <w:r>
        <w:t>и</w:t>
      </w:r>
      <w:r>
        <w:t>нации;</w:t>
      </w:r>
    </w:p>
    <w:p w:rsidR="003E68AC" w:rsidRDefault="003E68AC" w:rsidP="00D861FE">
      <w:pPr>
        <w:pStyle w:val="Bullet1GR"/>
      </w:pPr>
      <w:r>
        <w:t>Конвенции о ликвидации всех форм дискриминации в отношении же</w:t>
      </w:r>
      <w:r>
        <w:t>н</w:t>
      </w:r>
      <w:r>
        <w:t>щин.</w:t>
      </w:r>
    </w:p>
    <w:p w:rsidR="003E68AC" w:rsidRDefault="00E51A40" w:rsidP="00D861FE">
      <w:pPr>
        <w:pStyle w:val="SingleTxtGR"/>
      </w:pPr>
      <w:r>
        <w:tab/>
      </w:r>
      <w:r w:rsidR="003E68AC">
        <w:t>Ирак также представляет в этой связи свои доклады соответствующим комит</w:t>
      </w:r>
      <w:r w:rsidR="003E68AC">
        <w:t>е</w:t>
      </w:r>
      <w:r w:rsidR="003E68AC">
        <w:t>там.</w:t>
      </w:r>
    </w:p>
    <w:p w:rsidR="003E68AC" w:rsidRDefault="003E68AC" w:rsidP="003E68AC">
      <w:pPr>
        <w:pStyle w:val="SingleTxtGR"/>
      </w:pPr>
      <w:r>
        <w:t>49.</w:t>
      </w:r>
      <w:r>
        <w:tab/>
        <w:t>Политика в области занятости Ирака призвана вовлечь трудящихся в пр</w:t>
      </w:r>
      <w:r>
        <w:t>о</w:t>
      </w:r>
      <w:r>
        <w:t>цесс развития наци</w:t>
      </w:r>
      <w:r>
        <w:t>о</w:t>
      </w:r>
      <w:r>
        <w:t>нальной экономики в форме, способствующей обеспечению процветания и улучшения условий жизни. Поиск работы в государственных у</w:t>
      </w:r>
      <w:r>
        <w:t>ч</w:t>
      </w:r>
      <w:r>
        <w:t>реждениях и в частном, смешанном и кооперативном секторах может произв</w:t>
      </w:r>
      <w:r>
        <w:t>о</w:t>
      </w:r>
      <w:r>
        <w:t>диться либо самостоятельно, либо с регистрацией в бюро по трудоустройству при Департаменте труда и социального обеспечения в Министерстве труда и социальных вопросов с целью изыскания возможностей трудоустройства с уч</w:t>
      </w:r>
      <w:r>
        <w:t>е</w:t>
      </w:r>
      <w:r>
        <w:t>том потребностей работодателей в рабочей силе и требований, предъявляемых к лицам, претендующим на соответствующие рабочие места. Бюро по труд</w:t>
      </w:r>
      <w:r>
        <w:t>о</w:t>
      </w:r>
      <w:r>
        <w:t>устройству при Департаменте труда и социального обеспечения (администр</w:t>
      </w:r>
      <w:r>
        <w:t>а</w:t>
      </w:r>
      <w:r>
        <w:t>тивном органе, отвечающем в Ираке за трудовые вопросы) являются одним из основных инструментов мониторинга тенденций в области занятости и на ры</w:t>
      </w:r>
      <w:r>
        <w:t>н</w:t>
      </w:r>
      <w:r>
        <w:t>ке труда в Ираке с учетом числа лиц, которые были зарегистрированы в этих бюро и трудоустроены через них или же наняты непосредственно работодат</w:t>
      </w:r>
      <w:r>
        <w:t>е</w:t>
      </w:r>
      <w:r>
        <w:t>лями с последующим направлением в бюро по трудоустройству соответству</w:t>
      </w:r>
      <w:r>
        <w:t>ю</w:t>
      </w:r>
      <w:r>
        <w:t>щих уведомлений. Департамент собирает и анализирует данные о положении в области занятости и тенденциях на рынке труда и публикует эти данные в ква</w:t>
      </w:r>
      <w:r>
        <w:t>р</w:t>
      </w:r>
      <w:r>
        <w:t>тальных и годовых отчетах. Департамент также периодически проводит обсл</w:t>
      </w:r>
      <w:r>
        <w:t>е</w:t>
      </w:r>
      <w:r>
        <w:t>дования предприятий, рабочей силы и заработной платы, а также исследования о положении организаций трудящихся, которые он издает и распространяет среди соответствующих органов, включая, в частности, Совет по планиров</w:t>
      </w:r>
      <w:r>
        <w:t>а</w:t>
      </w:r>
      <w:r>
        <w:t>нию.</w:t>
      </w:r>
    </w:p>
    <w:p w:rsidR="003E68AC" w:rsidRDefault="003E68AC" w:rsidP="003E68AC">
      <w:pPr>
        <w:pStyle w:val="SingleTxtGR"/>
      </w:pPr>
      <w:r>
        <w:t>50.</w:t>
      </w:r>
      <w:r>
        <w:tab/>
        <w:t>Следует отметить, что в законодательстве, административной практике или трудовых отношениях не существует никаких исключений, дискриминации, ограничений или проведения различий между людьми на основе этнической принадлежности, цвета кожи, пола, религии, политических убеждений, гра</w:t>
      </w:r>
      <w:r>
        <w:t>ж</w:t>
      </w:r>
      <w:r>
        <w:t>данства или социального положения.</w:t>
      </w:r>
    </w:p>
    <w:p w:rsidR="003E68AC" w:rsidRDefault="003E68AC" w:rsidP="003E68AC">
      <w:pPr>
        <w:pStyle w:val="SingleTxtGR"/>
      </w:pPr>
      <w:r>
        <w:t>51.</w:t>
      </w:r>
      <w:r>
        <w:tab/>
        <w:t>Департамент труда и профессионально-технического обучения по линии своих центров профессионально-технической подготовки обеспечивает обуч</w:t>
      </w:r>
      <w:r>
        <w:t>е</w:t>
      </w:r>
      <w:r>
        <w:t>ние учеников и приобретение ими технической квалификации в различных о</w:t>
      </w:r>
      <w:r>
        <w:t>б</w:t>
      </w:r>
      <w:r>
        <w:t>ластях с целью удовлетворения отраслевых потребностей в кадрах специал</w:t>
      </w:r>
      <w:r>
        <w:t>и</w:t>
      </w:r>
      <w:r>
        <w:t>стов, повышения уровня технических знаний квалифицированных работников и их профессиональной компетентности и производительности. В структуре Д</w:t>
      </w:r>
      <w:r>
        <w:t>е</w:t>
      </w:r>
      <w:r>
        <w:t>партамента в настоящее время насчит</w:t>
      </w:r>
      <w:r>
        <w:t>ы</w:t>
      </w:r>
      <w:r>
        <w:t>вается 29 таких центров.</w:t>
      </w:r>
    </w:p>
    <w:p w:rsidR="003E68AC" w:rsidRDefault="003E68AC" w:rsidP="003E68AC">
      <w:pPr>
        <w:pStyle w:val="SingleTxtGR"/>
      </w:pPr>
      <w:r>
        <w:t>52.</w:t>
      </w:r>
      <w:r>
        <w:tab/>
        <w:t>Система подготовки в центрах Министерства труда призвана обеспеч</w:t>
      </w:r>
      <w:r>
        <w:t>и</w:t>
      </w:r>
      <w:r>
        <w:t>вать не только приток пр</w:t>
      </w:r>
      <w:r>
        <w:t>о</w:t>
      </w:r>
      <w:r>
        <w:t>фессионально подготовленных и квалифицированных работников на рынок труда в различных отраслях промышленности и сферах занятости, для которых их специально готовили, но и приобретение учен</w:t>
      </w:r>
      <w:r>
        <w:t>и</w:t>
      </w:r>
      <w:r>
        <w:t>ками базовых навыков и умений, которые можно применять и развивать в соответс</w:t>
      </w:r>
      <w:r>
        <w:t>т</w:t>
      </w:r>
      <w:r>
        <w:t>вии с потребностями промышленных предприятий в различных секторах. П</w:t>
      </w:r>
      <w:r>
        <w:t>о</w:t>
      </w:r>
      <w:r>
        <w:t>литика в области профессионально-технической подготовки периодически ан</w:t>
      </w:r>
      <w:r>
        <w:t>а</w:t>
      </w:r>
      <w:r>
        <w:t>лизируется в свете потребностей рынка труда и с учетом любых новых профе</w:t>
      </w:r>
      <w:r>
        <w:t>с</w:t>
      </w:r>
      <w:r>
        <w:t>сий и востребованных навыков.</w:t>
      </w:r>
    </w:p>
    <w:p w:rsidR="003E68AC" w:rsidRDefault="003E68AC" w:rsidP="003E68AC">
      <w:pPr>
        <w:pStyle w:val="SingleTxtGR"/>
      </w:pPr>
      <w:r>
        <w:t>53.</w:t>
      </w:r>
      <w:r>
        <w:tab/>
        <w:t>За организацию подготовки кадров специалистов с учетом потребностей национальной экономики и рынка, а также за осуществление контроля над этой деятельностью отвечают компетентные министе</w:t>
      </w:r>
      <w:r>
        <w:t>р</w:t>
      </w:r>
      <w:r>
        <w:t>ства и ведомства.</w:t>
      </w:r>
    </w:p>
    <w:p w:rsidR="003E68AC" w:rsidRDefault="003E68AC" w:rsidP="003E68AC">
      <w:pPr>
        <w:pStyle w:val="SingleTxtGR"/>
      </w:pPr>
      <w:r>
        <w:t>54.</w:t>
      </w:r>
      <w:r>
        <w:tab/>
        <w:t>Аналогичным образом, в сфере профессиональной ориентации и подг</w:t>
      </w:r>
      <w:r>
        <w:t>о</w:t>
      </w:r>
      <w:r>
        <w:t>товки не существует ди</w:t>
      </w:r>
      <w:r>
        <w:t>с</w:t>
      </w:r>
      <w:r>
        <w:t>криминации на почве этнической принадлежности, цвета кожи, пола, религии или национального происхождения, так как Конст</w:t>
      </w:r>
      <w:r>
        <w:t>и</w:t>
      </w:r>
      <w:r>
        <w:t>туция Республики Ирак, Закон № 71 о труде от 1987 года, Закон о гражда</w:t>
      </w:r>
      <w:r>
        <w:t>н</w:t>
      </w:r>
      <w:r>
        <w:t>ской службе № 24 от 1960 года и другие соответствующие нормативные акты гара</w:t>
      </w:r>
      <w:r>
        <w:t>н</w:t>
      </w:r>
      <w:r>
        <w:t>тируют не только право на труд каждого трудоспособного гражданина, но и равные условия и возможности для всех граждан без дискриминации по пр</w:t>
      </w:r>
      <w:r>
        <w:t>и</w:t>
      </w:r>
      <w:r>
        <w:t>знаку пола, этнического происхождения, языка или религии. Соответственно, каждый гражданин имеет возможность получить профессионально-техническую подготовку в пределах, установленных государством с учетом объемов и характера работы в каждом производственном секторе. Кроме того, работа является священным долгом и делом чести и ее необходимость обусло</w:t>
      </w:r>
      <w:r>
        <w:t>в</w:t>
      </w:r>
      <w:r>
        <w:t>лена тем, что люди должны вносить свой вклад в целях содействия обеспеч</w:t>
      </w:r>
      <w:r>
        <w:t>е</w:t>
      </w:r>
      <w:r>
        <w:t>нию социального ра</w:t>
      </w:r>
      <w:r>
        <w:t>з</w:t>
      </w:r>
      <w:r>
        <w:t>вития и процветания (Закон № 71 о труде от 1987 года, статья 2, пункт 3).</w:t>
      </w:r>
    </w:p>
    <w:p w:rsidR="003E68AC" w:rsidRDefault="003E68AC" w:rsidP="00D861FE">
      <w:pPr>
        <w:pStyle w:val="HChGR"/>
      </w:pPr>
      <w:r>
        <w:tab/>
        <w:t>VI.</w:t>
      </w:r>
      <w:r>
        <w:tab/>
        <w:t>Право на справедливые и благоприятные условия труда (статья 7)</w:t>
      </w:r>
    </w:p>
    <w:p w:rsidR="003E68AC" w:rsidRDefault="003E68AC" w:rsidP="00D861FE">
      <w:pPr>
        <w:pStyle w:val="H1GR"/>
      </w:pPr>
      <w:r>
        <w:tab/>
        <w:t>A.</w:t>
      </w:r>
      <w:r>
        <w:tab/>
        <w:t>Ограничение продолжительности рабочего времени</w:t>
      </w:r>
    </w:p>
    <w:p w:rsidR="003E68AC" w:rsidRDefault="003E68AC" w:rsidP="003E68AC">
      <w:pPr>
        <w:pStyle w:val="SingleTxtGR"/>
      </w:pPr>
      <w:r>
        <w:t>55.</w:t>
      </w:r>
      <w:r>
        <w:tab/>
        <w:t>Согласно статье 55 действующего Закона № 71 о труде от 1987 года дне</w:t>
      </w:r>
      <w:r>
        <w:t>в</w:t>
      </w:r>
      <w:r>
        <w:t>ная продолжительность рабочего времени составляет не более восьми часов при следующих исключениях: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при работе в две смены или с перерывами работник не обязан пр</w:t>
      </w:r>
      <w:r>
        <w:t>и</w:t>
      </w:r>
      <w:r>
        <w:t>сутствовать на рабочем месте более 12 часов, при этом продолжительность фактически отработанного времени также не должна превышать восьми часов в день (статья 56);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продолжительность рабочего дня и рабочей недели сокращена для лиц, занятых на тяжелых работах и работах с вредными условиями. Работод</w:t>
      </w:r>
      <w:r>
        <w:t>а</w:t>
      </w:r>
      <w:r>
        <w:t>тели определяют такие виды работ и максимальную продолжительность раб</w:t>
      </w:r>
      <w:r>
        <w:t>о</w:t>
      </w:r>
      <w:r>
        <w:t>чего времени для лиц, занятых на таких работах, в соответствии с указаниями Министерства труда и социальных вопросов на основе предложений Наци</w:t>
      </w:r>
      <w:r>
        <w:t>о</w:t>
      </w:r>
      <w:r>
        <w:t>нального центра охраны тр</w:t>
      </w:r>
      <w:r>
        <w:t>у</w:t>
      </w:r>
      <w:r>
        <w:t>да и техники безопасности (статья 57);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в течение рабочего дня предусматриваются один или несколько п</w:t>
      </w:r>
      <w:r>
        <w:t>е</w:t>
      </w:r>
      <w:r>
        <w:t>риодов для отдыха общей продолжительностью не менее 30 минут и не более одного часа, чтобы работники могли поесть и отдохнуть; эти периоды отдыха устанавливаются работодателем таким образом, чтобы продолжительность р</w:t>
      </w:r>
      <w:r>
        <w:t>а</w:t>
      </w:r>
      <w:r>
        <w:t>боты без перерывов не превышала пяти часов;</w:t>
      </w:r>
    </w:p>
    <w:p w:rsidR="003E68AC" w:rsidRDefault="003E68AC" w:rsidP="003E68AC">
      <w:pPr>
        <w:pStyle w:val="SingleTxtGR"/>
      </w:pPr>
      <w:r>
        <w:tab/>
        <w:t>d)</w:t>
      </w:r>
      <w:r>
        <w:tab/>
        <w:t>на предприятиях, где по техническим причинам или в силу хара</w:t>
      </w:r>
      <w:r>
        <w:t>к</w:t>
      </w:r>
      <w:r>
        <w:t>тера производства или службы работа должна выполняться непрерывно, рабо</w:t>
      </w:r>
      <w:r>
        <w:t>т</w:t>
      </w:r>
      <w:r>
        <w:t>ники имеют право на один или несколько периодов для отдыха общей продо</w:t>
      </w:r>
      <w:r>
        <w:t>л</w:t>
      </w:r>
      <w:r>
        <w:t>жительностью не менее 20 минут (в проекте нового закона о труде – не менее 30 минут);</w:t>
      </w:r>
    </w:p>
    <w:p w:rsidR="003E68AC" w:rsidRDefault="003E68AC" w:rsidP="003E68AC">
      <w:pPr>
        <w:pStyle w:val="SingleTxtGR"/>
      </w:pPr>
      <w:r>
        <w:tab/>
        <w:t>e)</w:t>
      </w:r>
      <w:r>
        <w:tab/>
        <w:t>при работе в две смены период для отдыха между ними должен с</w:t>
      </w:r>
      <w:r>
        <w:t>о</w:t>
      </w:r>
      <w:r>
        <w:t>ставлять не менее одного часа и не более четырех часов (статья 58). Законом установлены следующие категории работы:</w:t>
      </w:r>
    </w:p>
    <w:p w:rsidR="003E68AC" w:rsidRDefault="003E68AC" w:rsidP="00D861FE">
      <w:pPr>
        <w:pStyle w:val="SingleTxtGR"/>
        <w:ind w:left="1701"/>
      </w:pPr>
      <w:r>
        <w:t>i)</w:t>
      </w:r>
      <w:r>
        <w:tab/>
        <w:t>работа в дневное время – в промежутке от 6 часов утра до 9 часов вечера;</w:t>
      </w:r>
    </w:p>
    <w:p w:rsidR="003E68AC" w:rsidRDefault="003E68AC" w:rsidP="00D861FE">
      <w:pPr>
        <w:pStyle w:val="SingleTxtGR"/>
        <w:ind w:left="1701"/>
      </w:pPr>
      <w:r>
        <w:t>ii)</w:t>
      </w:r>
      <w:r>
        <w:tab/>
        <w:t>работа в ночное время – в промежутке от 9 часов вечера до 6 часов утра;</w:t>
      </w:r>
    </w:p>
    <w:p w:rsidR="003E68AC" w:rsidRDefault="003E68AC" w:rsidP="00D861FE">
      <w:pPr>
        <w:pStyle w:val="SingleTxtGR"/>
        <w:ind w:left="1701"/>
      </w:pPr>
      <w:r>
        <w:t>iii)</w:t>
      </w:r>
      <w:r>
        <w:tab/>
        <w:t>работа по смешанному графику в дневное и ночное время; в этом случае продолжительность р</w:t>
      </w:r>
      <w:r>
        <w:t>а</w:t>
      </w:r>
      <w:r>
        <w:t>боты в ночное время не должна превышать трех часов.</w:t>
      </w:r>
    </w:p>
    <w:p w:rsidR="003E68AC" w:rsidRDefault="003E68AC" w:rsidP="003E68AC">
      <w:pPr>
        <w:pStyle w:val="SingleTxtGR"/>
      </w:pPr>
      <w:r>
        <w:t>56.</w:t>
      </w:r>
      <w:r>
        <w:tab/>
        <w:t>Кроме того, предусмотрено, что: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продолжительность работы в ночное время не должна превышать семи часов;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продолжительность работы по смешанному графику не должна превышать семи с полов</w:t>
      </w:r>
      <w:r>
        <w:t>и</w:t>
      </w:r>
      <w:r>
        <w:t>ной часов;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в случае посменной работы поочередно в дневное и ночное время работники могут пост</w:t>
      </w:r>
      <w:r>
        <w:t>о</w:t>
      </w:r>
      <w:r>
        <w:t>янно ставиться на работу в ночную смену на период свыше одного месяца (согласно предложенной п</w:t>
      </w:r>
      <w:r>
        <w:t>о</w:t>
      </w:r>
      <w:r>
        <w:t>правке д</w:t>
      </w:r>
      <w:r w:rsidR="00D861FE">
        <w:t>анное положение должно гласить "не могут постоянно ставиться"</w:t>
      </w:r>
      <w:r>
        <w:t>).</w:t>
      </w:r>
    </w:p>
    <w:p w:rsidR="003E68AC" w:rsidRDefault="003E68AC" w:rsidP="00D861FE">
      <w:pPr>
        <w:pStyle w:val="H1GR"/>
      </w:pPr>
      <w:r>
        <w:tab/>
        <w:t>B.</w:t>
      </w:r>
      <w:r>
        <w:tab/>
        <w:t>Сверхурочная работа</w:t>
      </w:r>
    </w:p>
    <w:p w:rsidR="003E68AC" w:rsidRDefault="003E68AC" w:rsidP="003E68AC">
      <w:pPr>
        <w:pStyle w:val="SingleTxtGR"/>
      </w:pPr>
      <w:r>
        <w:t>57.</w:t>
      </w:r>
      <w:r>
        <w:tab/>
        <w:t>В действующем Законе № 71 о труде от 1987 года эти вопросы регулир</w:t>
      </w:r>
      <w:r>
        <w:t>у</w:t>
      </w:r>
      <w:r>
        <w:t>ются следующим образом: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предусмотренная данным Законом продолжительность рабочего времени может быть увеличена в случае аварии или вероятности ее возникн</w:t>
      </w:r>
      <w:r>
        <w:t>о</w:t>
      </w:r>
      <w:r>
        <w:t>вения и в случае возникновения обстоятельств непреодолимой силы или нео</w:t>
      </w:r>
      <w:r>
        <w:t>т</w:t>
      </w:r>
      <w:r>
        <w:t>вратимой чрезвычайной ситуации (статья 62);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согласно упомянутому закону работодатель вправе увеличить уст</w:t>
      </w:r>
      <w:r>
        <w:t>а</w:t>
      </w:r>
      <w:r>
        <w:t>новленную продолж</w:t>
      </w:r>
      <w:r>
        <w:t>и</w:t>
      </w:r>
      <w:r>
        <w:t>тельность рабочего времени в следующих случаях:</w:t>
      </w:r>
    </w:p>
    <w:p w:rsidR="003E68AC" w:rsidRDefault="003E68AC" w:rsidP="003D4E4B">
      <w:pPr>
        <w:pStyle w:val="SingleTxtGR"/>
        <w:ind w:left="1701"/>
      </w:pPr>
      <w:r>
        <w:t>i)</w:t>
      </w:r>
      <w:r>
        <w:tab/>
        <w:t>чтобы справиться с нагрузкой, необычно возросшей из-за насту</w:t>
      </w:r>
      <w:r>
        <w:t>п</w:t>
      </w:r>
      <w:r>
        <w:t>ления праздничных дней или с</w:t>
      </w:r>
      <w:r>
        <w:t>е</w:t>
      </w:r>
      <w:r>
        <w:t>зонного характера работы;</w:t>
      </w:r>
    </w:p>
    <w:p w:rsidR="003E68AC" w:rsidRDefault="003E68AC" w:rsidP="003D4E4B">
      <w:pPr>
        <w:pStyle w:val="SingleTxtGR"/>
        <w:ind w:left="1701"/>
      </w:pPr>
      <w:r>
        <w:t>ii)</w:t>
      </w:r>
      <w:r>
        <w:tab/>
        <w:t>для ремонта и обслуживания оборудования, аппаратуры и машин, остановка которых может повлечь за собой перебои в работе или време</w:t>
      </w:r>
      <w:r>
        <w:t>н</w:t>
      </w:r>
      <w:r>
        <w:t>ное увол</w:t>
      </w:r>
      <w:r>
        <w:t>ь</w:t>
      </w:r>
      <w:r>
        <w:t>нение большого числа работников;</w:t>
      </w:r>
    </w:p>
    <w:p w:rsidR="003E68AC" w:rsidRDefault="003E68AC" w:rsidP="003D4E4B">
      <w:pPr>
        <w:pStyle w:val="SingleTxtGR"/>
        <w:ind w:left="1701"/>
      </w:pPr>
      <w:r>
        <w:t>iii)</w:t>
      </w:r>
      <w:r>
        <w:tab/>
        <w:t>чтобы избежать нанесения ущерба материалам или продукции;</w:t>
      </w:r>
    </w:p>
    <w:p w:rsidR="003E68AC" w:rsidRDefault="003E68AC" w:rsidP="003D4E4B">
      <w:pPr>
        <w:pStyle w:val="SingleTxtGR"/>
        <w:ind w:left="1701"/>
      </w:pPr>
      <w:r>
        <w:t>iv)</w:t>
      </w:r>
      <w:r>
        <w:tab/>
        <w:t>для проведения ежегодной инвентаризации, составления баланс</w:t>
      </w:r>
      <w:r>
        <w:t>о</w:t>
      </w:r>
      <w:r>
        <w:t>вого о</w:t>
      </w:r>
      <w:r>
        <w:t>т</w:t>
      </w:r>
      <w:r>
        <w:t>чета или подготовки к сезонной распродаже или открытию нового сезона;</w:t>
      </w:r>
    </w:p>
    <w:p w:rsidR="003E68AC" w:rsidRDefault="003E68AC" w:rsidP="003D4E4B">
      <w:pPr>
        <w:pStyle w:val="SingleTxtGR"/>
        <w:ind w:left="1701"/>
      </w:pPr>
      <w:r>
        <w:t>v)</w:t>
      </w:r>
      <w:r>
        <w:tab/>
        <w:t>при сменной работе в промышленности продолжительность свер</w:t>
      </w:r>
      <w:r>
        <w:t>х</w:t>
      </w:r>
      <w:r>
        <w:t>урочной работы не должна пр</w:t>
      </w:r>
      <w:r>
        <w:t>е</w:t>
      </w:r>
      <w:r>
        <w:t>вышать одного часа в день;</w:t>
      </w:r>
    </w:p>
    <w:p w:rsidR="003E68AC" w:rsidRDefault="003E68AC" w:rsidP="003D4E4B">
      <w:pPr>
        <w:pStyle w:val="SingleTxtGR"/>
        <w:ind w:left="1701"/>
      </w:pPr>
      <w:r>
        <w:t>vi)</w:t>
      </w:r>
      <w:r>
        <w:tab/>
        <w:t>в промышленности при выполнении подготовительных операций или операций окончательной обработки, а также работ экстренного х</w:t>
      </w:r>
      <w:r>
        <w:t>а</w:t>
      </w:r>
      <w:r>
        <w:t>рактера продолжительность сверхурочной работы не должна превышать четырех часов в день;</w:t>
      </w:r>
    </w:p>
    <w:p w:rsidR="003E68AC" w:rsidRDefault="003E68AC" w:rsidP="003D4E4B">
      <w:pPr>
        <w:pStyle w:val="SingleTxtGR"/>
        <w:ind w:left="1701"/>
      </w:pPr>
      <w:r>
        <w:t>vii)</w:t>
      </w:r>
      <w:r>
        <w:tab/>
        <w:t>в других, помимо промышленности, секторах продолжительность свер</w:t>
      </w:r>
      <w:r>
        <w:t>х</w:t>
      </w:r>
      <w:r>
        <w:t>урочной работы не должна превышать четырех часов в день;</w:t>
      </w:r>
    </w:p>
    <w:p w:rsidR="003E68AC" w:rsidRDefault="003E68AC" w:rsidP="003D4E4B">
      <w:pPr>
        <w:pStyle w:val="SingleTxtGR"/>
        <w:ind w:left="1701"/>
      </w:pPr>
      <w:r>
        <w:t>viii)</w:t>
      </w:r>
      <w:r>
        <w:tab/>
        <w:t>при любых обстоятельствах продолжительность сверхурочной р</w:t>
      </w:r>
      <w:r>
        <w:t>а</w:t>
      </w:r>
      <w:r>
        <w:t>боты не должна превышать 300 часов в год (пункт 3, дополнительно включенный в статью 63 в соответствии с Законом № 17 от 2000 года о внесении изменений в З</w:t>
      </w:r>
      <w:r>
        <w:t>а</w:t>
      </w:r>
      <w:r>
        <w:t xml:space="preserve">кон № 71 о труде от 1987 года). </w:t>
      </w:r>
    </w:p>
    <w:p w:rsidR="003E68AC" w:rsidRDefault="003E68AC" w:rsidP="003D4E4B">
      <w:pPr>
        <w:pStyle w:val="H1GR"/>
      </w:pPr>
      <w:r>
        <w:tab/>
        <w:t>C.</w:t>
      </w:r>
      <w:r>
        <w:tab/>
        <w:t>Расчет оплаты сверхурочных работ</w:t>
      </w:r>
    </w:p>
    <w:p w:rsidR="003E68AC" w:rsidRDefault="003E68AC" w:rsidP="003E68AC">
      <w:pPr>
        <w:pStyle w:val="SingleTxtGR"/>
      </w:pPr>
      <w:r>
        <w:t>58.</w:t>
      </w:r>
      <w:r>
        <w:tab/>
        <w:t>Сверхурочной считается работа, выполняемая в течение рабочего дня или рабочей недели в период для отдыха или сверх установленной дневной продо</w:t>
      </w:r>
      <w:r>
        <w:t>л</w:t>
      </w:r>
      <w:r>
        <w:t>жительности рабочего времени.</w:t>
      </w:r>
    </w:p>
    <w:p w:rsidR="003E68AC" w:rsidRDefault="003E68AC" w:rsidP="003E68AC">
      <w:pPr>
        <w:pStyle w:val="SingleTxtGR"/>
      </w:pPr>
      <w:r>
        <w:t>59.</w:t>
      </w:r>
      <w:r>
        <w:tab/>
        <w:t xml:space="preserve">Сверхурочная работа оплачивается по двойному тарифу в случае работы в ночное время или при выполнении тяжелых или вредных работ или с </w:t>
      </w:r>
      <w:r w:rsidR="003D4E4B">
        <w:br/>
      </w:r>
      <w:r>
        <w:t>50-процентной надбавкой к обычному тарифу при работе в дневное время (пункт 2 статьи 64).</w:t>
      </w:r>
    </w:p>
    <w:p w:rsidR="003E68AC" w:rsidRDefault="003E68AC" w:rsidP="003E68AC">
      <w:pPr>
        <w:pStyle w:val="SingleTxtGR"/>
      </w:pPr>
      <w:r>
        <w:t>60.</w:t>
      </w:r>
      <w:r>
        <w:tab/>
        <w:t>За работу в установленный еженедельный выходной день предоставляе</w:t>
      </w:r>
      <w:r>
        <w:t>т</w:t>
      </w:r>
      <w:r>
        <w:t>ся отгул в рабочий день.</w:t>
      </w:r>
    </w:p>
    <w:p w:rsidR="003E68AC" w:rsidRDefault="003E68AC" w:rsidP="003D4E4B">
      <w:pPr>
        <w:pStyle w:val="H1GR"/>
      </w:pPr>
      <w:r>
        <w:tab/>
        <w:t>D.</w:t>
      </w:r>
      <w:r>
        <w:tab/>
        <w:t>Оплачиваемый и неоплачиваемый отпуск</w:t>
      </w:r>
    </w:p>
    <w:p w:rsidR="003E68AC" w:rsidRDefault="003E68AC" w:rsidP="003E68AC">
      <w:pPr>
        <w:pStyle w:val="SingleTxtGR"/>
      </w:pPr>
      <w:r>
        <w:t>61.</w:t>
      </w:r>
      <w:r>
        <w:tab/>
        <w:t>Действующим Законом о труде эти вопросы регулируются следующим образом:</w:t>
      </w:r>
    </w:p>
    <w:p w:rsidR="003E68AC" w:rsidRPr="003D4E4B" w:rsidRDefault="003E68AC" w:rsidP="003E68AC">
      <w:pPr>
        <w:pStyle w:val="SingleTxtGR"/>
        <w:rPr>
          <w:b/>
        </w:rPr>
      </w:pPr>
      <w:r>
        <w:tab/>
      </w:r>
      <w:r w:rsidRPr="003D4E4B">
        <w:rPr>
          <w:b/>
        </w:rPr>
        <w:t>Ежегодный отпуск</w:t>
      </w:r>
    </w:p>
    <w:p w:rsidR="003E68AC" w:rsidRDefault="003E68AC" w:rsidP="003D4E4B">
      <w:pPr>
        <w:pStyle w:val="SingleTxtGR"/>
        <w:ind w:left="2268" w:hanging="567"/>
      </w:pPr>
      <w:r>
        <w:t>1.</w:t>
      </w:r>
      <w:r>
        <w:tab/>
        <w:t>Работник имеет право на получение 20-дневного оплачиваемого отпуска за каждый проработа</w:t>
      </w:r>
      <w:r>
        <w:t>н</w:t>
      </w:r>
      <w:r>
        <w:t>ный год.</w:t>
      </w:r>
    </w:p>
    <w:p w:rsidR="003E68AC" w:rsidRDefault="003E68AC" w:rsidP="003D4E4B">
      <w:pPr>
        <w:pStyle w:val="SingleTxtGR"/>
        <w:ind w:left="2268" w:hanging="567"/>
      </w:pPr>
      <w:r>
        <w:t>2.</w:t>
      </w:r>
      <w:r>
        <w:tab/>
        <w:t>Лица, занятые на тяжелых и вредных работах, имеют право на п</w:t>
      </w:r>
      <w:r>
        <w:t>о</w:t>
      </w:r>
      <w:r>
        <w:t>лучение 30-дневного оплачиваемого отпуска за каждый прораб</w:t>
      </w:r>
      <w:r>
        <w:t>о</w:t>
      </w:r>
      <w:r>
        <w:t>танный год.</w:t>
      </w:r>
    </w:p>
    <w:p w:rsidR="003E68AC" w:rsidRDefault="003E68AC" w:rsidP="003D4E4B">
      <w:pPr>
        <w:pStyle w:val="SingleTxtGR"/>
        <w:ind w:left="2268" w:hanging="567"/>
      </w:pPr>
      <w:r>
        <w:t>3.</w:t>
      </w:r>
      <w:r>
        <w:tab/>
        <w:t>Работник имеет право на получение отпуска пропорционально о</w:t>
      </w:r>
      <w:r>
        <w:t>т</w:t>
      </w:r>
      <w:r>
        <w:t xml:space="preserve">работанной части года. </w:t>
      </w:r>
    </w:p>
    <w:p w:rsidR="003E68AC" w:rsidRDefault="003E68AC" w:rsidP="003D4E4B">
      <w:pPr>
        <w:pStyle w:val="SingleTxtGR"/>
        <w:ind w:left="2268" w:hanging="567"/>
      </w:pPr>
      <w:r>
        <w:t>4.</w:t>
      </w:r>
      <w:r>
        <w:tab/>
        <w:t>При необходимости и по просьбе работника работодатель может предо</w:t>
      </w:r>
      <w:r>
        <w:t>с</w:t>
      </w:r>
      <w:r>
        <w:t>тавлять неоплачиваемый отпуск.</w:t>
      </w:r>
    </w:p>
    <w:p w:rsidR="003E68AC" w:rsidRDefault="003E68AC" w:rsidP="003D4E4B">
      <w:pPr>
        <w:pStyle w:val="SingleTxtGR"/>
        <w:ind w:left="2268" w:hanging="567"/>
      </w:pPr>
      <w:r>
        <w:t>5.</w:t>
      </w:r>
      <w:r>
        <w:tab/>
        <w:t>За каждые пять лет непрерывного стажа работы у одного и того же работодателя продолжительность ежегодного отпуска увеличивае</w:t>
      </w:r>
      <w:r>
        <w:t>т</w:t>
      </w:r>
      <w:r>
        <w:t xml:space="preserve">ся на два дня (статья 68). </w:t>
      </w:r>
    </w:p>
    <w:p w:rsidR="003E68AC" w:rsidRDefault="003E68AC" w:rsidP="003D4E4B">
      <w:pPr>
        <w:pStyle w:val="SingleTxtGR"/>
        <w:ind w:left="2268" w:hanging="567"/>
      </w:pPr>
      <w:r>
        <w:t>6.</w:t>
      </w:r>
      <w:r>
        <w:tab/>
        <w:t>Работодатель должен разрешать работникам брать предусмотре</w:t>
      </w:r>
      <w:r>
        <w:t>н</w:t>
      </w:r>
      <w:r>
        <w:t>ный настоящим Законом отпуск без перерывов (пункт 1 статьи 69, измененный Законом № 17 от 2000 года о внесении изменений в Закон № 71 о труде от 1987 г</w:t>
      </w:r>
      <w:r>
        <w:t>о</w:t>
      </w:r>
      <w:r>
        <w:t>да).</w:t>
      </w:r>
    </w:p>
    <w:p w:rsidR="003E68AC" w:rsidRDefault="003E68AC" w:rsidP="003D4E4B">
      <w:pPr>
        <w:pStyle w:val="SingleTxtGR"/>
        <w:ind w:left="2268" w:hanging="567"/>
      </w:pPr>
      <w:r>
        <w:t>7.</w:t>
      </w:r>
      <w:r>
        <w:tab/>
        <w:t>С учетом служебной необходимости и интересов дела ежегодный отпуск может делиться на несколько периодов, один из которых должен составлять не менее 14 дней подряд. В подобном случае остальная часть отпуска предоставляется по взаимной договоре</w:t>
      </w:r>
      <w:r>
        <w:t>н</w:t>
      </w:r>
      <w:r>
        <w:t>ности в течение не более чем одн</w:t>
      </w:r>
      <w:r w:rsidR="00E51A40">
        <w:t>ого года работы (пункт 2 ст</w:t>
      </w:r>
      <w:r w:rsidR="00E51A40">
        <w:t>а</w:t>
      </w:r>
      <w:r w:rsidR="00E51A40">
        <w:t>тьи </w:t>
      </w:r>
      <w:r>
        <w:t xml:space="preserve">69). </w:t>
      </w:r>
    </w:p>
    <w:p w:rsidR="003E68AC" w:rsidRDefault="003E68AC" w:rsidP="003D4E4B">
      <w:pPr>
        <w:pStyle w:val="SingleTxtGR"/>
        <w:ind w:left="2268" w:hanging="567"/>
      </w:pPr>
      <w:r>
        <w:t>8.</w:t>
      </w:r>
      <w:r>
        <w:tab/>
        <w:t>Во время ежегодного отпуска работник не имеет права заниматься какой-либо оплачиваемой де</w:t>
      </w:r>
      <w:r>
        <w:t>я</w:t>
      </w:r>
      <w:r>
        <w:t xml:space="preserve">тельностью (статья 70). </w:t>
      </w:r>
    </w:p>
    <w:p w:rsidR="003E68AC" w:rsidRDefault="003E68AC" w:rsidP="003D4E4B">
      <w:pPr>
        <w:pStyle w:val="SingleTxtGR"/>
        <w:ind w:left="2268" w:hanging="567"/>
      </w:pPr>
      <w:r>
        <w:t>9.</w:t>
      </w:r>
      <w:r>
        <w:tab/>
        <w:t>Любое соглашение, по которому работник полностью или частично отказывается от права на ежегодный отпуск в обмен на получение компенсации или по каким-либо иным причинам, не имеет юрид</w:t>
      </w:r>
      <w:r>
        <w:t>и</w:t>
      </w:r>
      <w:r>
        <w:t>ческой с</w:t>
      </w:r>
      <w:r>
        <w:t>и</w:t>
      </w:r>
      <w:r w:rsidR="00E34447">
        <w:t>лы (статья 71):</w:t>
      </w:r>
    </w:p>
    <w:p w:rsidR="003E68AC" w:rsidRDefault="003E68AC" w:rsidP="003D4E4B">
      <w:pPr>
        <w:pStyle w:val="SingleTxtGR"/>
        <w:ind w:left="1701"/>
      </w:pPr>
      <w:r>
        <w:tab/>
        <w:t>a)</w:t>
      </w:r>
      <w:r>
        <w:tab/>
      </w:r>
      <w:r w:rsidR="00E34447">
        <w:t xml:space="preserve">заработная </w:t>
      </w:r>
      <w:r>
        <w:t>плата за период ежегодного отпуска должна в</w:t>
      </w:r>
      <w:r>
        <w:t>ы</w:t>
      </w:r>
      <w:r>
        <w:t>плачиваться работнику при пр</w:t>
      </w:r>
      <w:r>
        <w:t>е</w:t>
      </w:r>
      <w:r>
        <w:t xml:space="preserve">доставлении отпуска; </w:t>
      </w:r>
    </w:p>
    <w:p w:rsidR="003E68AC" w:rsidRDefault="003E68AC" w:rsidP="003D4E4B">
      <w:pPr>
        <w:pStyle w:val="SingleTxtGR"/>
        <w:ind w:left="1701"/>
      </w:pPr>
      <w:r>
        <w:tab/>
        <w:t>b)</w:t>
      </w:r>
      <w:r>
        <w:tab/>
        <w:t>в случае увольнения по любым причинам заработная плата, причитающаяся за дни неиспользованного ежегодного отпуска, должна быть выплачена работнику по последней ставке заработной платы, пр</w:t>
      </w:r>
      <w:r>
        <w:t>и</w:t>
      </w:r>
      <w:r>
        <w:t>менимой на момент прекращения трудового договора;</w:t>
      </w:r>
    </w:p>
    <w:p w:rsidR="003E68AC" w:rsidRDefault="003E68AC" w:rsidP="003D4E4B">
      <w:pPr>
        <w:pStyle w:val="SingleTxtGR"/>
        <w:ind w:left="1701"/>
      </w:pPr>
      <w:r>
        <w:tab/>
        <w:t>c)</w:t>
      </w:r>
      <w:r>
        <w:tab/>
        <w:t>заработная плата за период отпуска, накопившегося у рабо</w:t>
      </w:r>
      <w:r>
        <w:t>т</w:t>
      </w:r>
      <w:r>
        <w:t>ника в соответствии с прежним законодательством, является задолженн</w:t>
      </w:r>
      <w:r>
        <w:t>о</w:t>
      </w:r>
      <w:r>
        <w:t>стью работ</w:t>
      </w:r>
      <w:r>
        <w:t>о</w:t>
      </w:r>
      <w:r>
        <w:t>дателя и должны быть выплачена при прекращении трудовых отношений (ст</w:t>
      </w:r>
      <w:r>
        <w:t>а</w:t>
      </w:r>
      <w:r>
        <w:t>тья 72).</w:t>
      </w:r>
    </w:p>
    <w:p w:rsidR="003E68AC" w:rsidRDefault="003E68AC" w:rsidP="003D4E4B">
      <w:pPr>
        <w:pStyle w:val="SingleTxtGR"/>
        <w:ind w:left="2268" w:hanging="567"/>
      </w:pPr>
      <w:r>
        <w:t>10.</w:t>
      </w:r>
      <w:r>
        <w:tab/>
        <w:t>Обязательный оплачиваемый отпуск по беременности и родам пр</w:t>
      </w:r>
      <w:r>
        <w:t>е</w:t>
      </w:r>
      <w:r>
        <w:t>доставляется с даты прекращения работы на срок не менее шести недель с даты рождения ребенка, удостоверенной компетентными официальными органами. В случае осложненных родов и при ро</w:t>
      </w:r>
      <w:r>
        <w:t>ж</w:t>
      </w:r>
      <w:r>
        <w:t>дении нескольких детей на основании диагноза, поставленного официальными органами, предоставляется отпуск ср</w:t>
      </w:r>
      <w:r>
        <w:t>о</w:t>
      </w:r>
      <w:r>
        <w:t>ком до девяти месяцев</w:t>
      </w:r>
      <w:r w:rsidR="00E34447">
        <w:t>:</w:t>
      </w:r>
    </w:p>
    <w:p w:rsidR="003E68AC" w:rsidRDefault="003E68AC" w:rsidP="003D4E4B">
      <w:pPr>
        <w:pStyle w:val="SingleTxtGR"/>
        <w:ind w:left="1701"/>
      </w:pPr>
      <w:r>
        <w:tab/>
        <w:t>a)</w:t>
      </w:r>
      <w:r>
        <w:tab/>
        <w:t>период времени для ухода работников в отпуск определяется пр</w:t>
      </w:r>
      <w:r>
        <w:t>а</w:t>
      </w:r>
      <w:r>
        <w:t>вилами внутреннего распорядка. Если таких правил нет или в них не оговаривается график очередности отпусков, работники имеют право п</w:t>
      </w:r>
      <w:r>
        <w:t>о</w:t>
      </w:r>
      <w:r>
        <w:t xml:space="preserve">лучить отпуск по договоренности с работодателем; </w:t>
      </w:r>
    </w:p>
    <w:p w:rsidR="003E68AC" w:rsidRDefault="003E68AC" w:rsidP="00E51A40">
      <w:pPr>
        <w:pStyle w:val="SingleTxtGR"/>
        <w:pageBreakBefore/>
        <w:ind w:left="1701"/>
      </w:pPr>
      <w:r>
        <w:tab/>
        <w:t>b)</w:t>
      </w:r>
      <w:r>
        <w:tab/>
        <w:t>при обнаружении того, что в течение года работы работнику не предоставлялся ежегодный отпуск из-за отказа работодателя, работн</w:t>
      </w:r>
      <w:r>
        <w:t>и</w:t>
      </w:r>
      <w:r>
        <w:t>ку выплачивается заработная плата за период отпуска и компенсация в размере указа</w:t>
      </w:r>
      <w:r>
        <w:t>н</w:t>
      </w:r>
      <w:r>
        <w:t>ной заработной платы (статья 73);</w:t>
      </w:r>
    </w:p>
    <w:p w:rsidR="003E68AC" w:rsidRDefault="003E68AC" w:rsidP="003D4E4B">
      <w:pPr>
        <w:pStyle w:val="SingleTxtGR"/>
        <w:ind w:left="1701"/>
      </w:pPr>
      <w:r>
        <w:t>(</w:t>
      </w:r>
      <w:r w:rsidRPr="003D4E4B">
        <w:rPr>
          <w:i/>
        </w:rPr>
        <w:t>Примечание:</w:t>
      </w:r>
      <w:r>
        <w:t xml:space="preserve"> Прежняя формулировка статьи 73 была аннулирована и з</w:t>
      </w:r>
      <w:r>
        <w:t>а</w:t>
      </w:r>
      <w:r>
        <w:t>менена приведенным выше текстом с</w:t>
      </w:r>
      <w:r w:rsidR="003D4E4B">
        <w:t>огласно Законодательному акту № </w:t>
      </w:r>
      <w:r>
        <w:t>17 от 2000 года о внесении изменений в Закон № 71 от 1987 года);</w:t>
      </w:r>
    </w:p>
    <w:p w:rsidR="003E68AC" w:rsidRDefault="003E68AC" w:rsidP="003D4E4B">
      <w:pPr>
        <w:pStyle w:val="SingleTxtGR"/>
        <w:ind w:left="1701"/>
      </w:pPr>
      <w:r>
        <w:tab/>
        <w:t>c)</w:t>
      </w:r>
      <w:r>
        <w:tab/>
        <w:t>для целей данного и других законов период оплаченного еж</w:t>
      </w:r>
      <w:r>
        <w:t>е</w:t>
      </w:r>
      <w:r>
        <w:t>годн</w:t>
      </w:r>
      <w:r>
        <w:t>о</w:t>
      </w:r>
      <w:r>
        <w:t>го отпуска засчитывается в стаж работы по найму (статья 74);</w:t>
      </w:r>
    </w:p>
    <w:p w:rsidR="003E68AC" w:rsidRDefault="003E68AC" w:rsidP="003D4E4B">
      <w:pPr>
        <w:pStyle w:val="SingleTxtGR"/>
        <w:ind w:left="1701"/>
      </w:pPr>
      <w:r>
        <w:tab/>
        <w:t>d)</w:t>
      </w:r>
      <w:r>
        <w:tab/>
        <w:t xml:space="preserve">работники имеют право на полностью оплаченный период для отдыха во все установленные по закону официальные праздничные дни (статья 75); </w:t>
      </w:r>
    </w:p>
    <w:p w:rsidR="003E68AC" w:rsidRDefault="003E68AC" w:rsidP="003D4E4B">
      <w:pPr>
        <w:pStyle w:val="SingleTxtGR"/>
        <w:ind w:left="1701"/>
      </w:pPr>
      <w:r>
        <w:tab/>
        <w:t>e)</w:t>
      </w:r>
      <w:r>
        <w:tab/>
        <w:t>работодатель может обязать работника работать в официал</w:t>
      </w:r>
      <w:r>
        <w:t>ь</w:t>
      </w:r>
      <w:r>
        <w:t>ные праздничные дни – за исключением еженедельного выходного дня – по причинам, оговоренным в статье 63 настоящего Закона о сверхуро</w:t>
      </w:r>
      <w:r>
        <w:t>ч</w:t>
      </w:r>
      <w:r>
        <w:t>ных работах (ст</w:t>
      </w:r>
      <w:r>
        <w:t>а</w:t>
      </w:r>
      <w:r>
        <w:t>тья 76).</w:t>
      </w:r>
    </w:p>
    <w:p w:rsidR="003E68AC" w:rsidRDefault="003E68AC" w:rsidP="003D4E4B">
      <w:pPr>
        <w:pStyle w:val="H23GR"/>
      </w:pPr>
      <w:r>
        <w:tab/>
      </w:r>
      <w:r>
        <w:tab/>
        <w:t>Отпуск по болезни</w:t>
      </w:r>
    </w:p>
    <w:p w:rsidR="003E68AC" w:rsidRDefault="003E68AC" w:rsidP="003E68AC">
      <w:pPr>
        <w:pStyle w:val="SingleTxtGR"/>
      </w:pPr>
      <w:r>
        <w:t>62.</w:t>
      </w:r>
      <w:r>
        <w:tab/>
        <w:t>Действующим Законом № 71 о труде от 1987 года эти вопросы регулир</w:t>
      </w:r>
      <w:r>
        <w:t>у</w:t>
      </w:r>
      <w:r>
        <w:t xml:space="preserve">ются следующим образом: </w:t>
      </w:r>
    </w:p>
    <w:p w:rsidR="003E68AC" w:rsidRDefault="003E68AC" w:rsidP="003D4E4B">
      <w:pPr>
        <w:pStyle w:val="SingleTxtGR"/>
        <w:ind w:left="2268" w:hanging="567"/>
      </w:pPr>
      <w:r>
        <w:t>1.</w:t>
      </w:r>
      <w:r>
        <w:tab/>
        <w:t>В течение каждого года работы работнику полагается 30 дней о</w:t>
      </w:r>
      <w:r>
        <w:t>п</w:t>
      </w:r>
      <w:r>
        <w:t>лаченн</w:t>
      </w:r>
      <w:r>
        <w:t>о</w:t>
      </w:r>
      <w:r>
        <w:t xml:space="preserve">го работодателем отпуска по болезни. </w:t>
      </w:r>
    </w:p>
    <w:p w:rsidR="003E68AC" w:rsidRDefault="003E68AC" w:rsidP="003D4E4B">
      <w:pPr>
        <w:pStyle w:val="SingleTxtGR"/>
        <w:ind w:left="2268" w:hanging="567"/>
      </w:pPr>
      <w:r>
        <w:t>2.</w:t>
      </w:r>
      <w:r>
        <w:tab/>
        <w:t>Допускается накопление полагающегося работнику отпуска по б</w:t>
      </w:r>
      <w:r>
        <w:t>о</w:t>
      </w:r>
      <w:r>
        <w:t>лезни, но не более 180 дней.</w:t>
      </w:r>
    </w:p>
    <w:p w:rsidR="003E68AC" w:rsidRDefault="003E68AC" w:rsidP="003D4E4B">
      <w:pPr>
        <w:pStyle w:val="SingleTxtGR"/>
        <w:ind w:left="2268" w:hanging="567"/>
      </w:pPr>
      <w:r>
        <w:t>3.</w:t>
      </w:r>
      <w:r>
        <w:tab/>
        <w:t>Если застрахованный работник, использовав весь полагающийся ему отпуск по болезни, все еще болен, то на него распространяю</w:t>
      </w:r>
      <w:r>
        <w:t>т</w:t>
      </w:r>
      <w:r>
        <w:t>ся положения Закона о пенсионном и социальном обеспечении тр</w:t>
      </w:r>
      <w:r>
        <w:t>у</w:t>
      </w:r>
      <w:r>
        <w:t>дящихся.</w:t>
      </w:r>
    </w:p>
    <w:p w:rsidR="003E68AC" w:rsidRDefault="003E68AC" w:rsidP="003D4E4B">
      <w:pPr>
        <w:pStyle w:val="SingleTxtGR"/>
        <w:ind w:left="2268" w:hanging="567"/>
      </w:pPr>
      <w:r>
        <w:t>4.</w:t>
      </w:r>
      <w:r>
        <w:tab/>
        <w:t>Департамент пенсионного и социального обеспечения обязан во</w:t>
      </w:r>
      <w:r>
        <w:t>з</w:t>
      </w:r>
      <w:r>
        <w:t>местить работодателю сумму заработной платы, выплаченной з</w:t>
      </w:r>
      <w:r>
        <w:t>а</w:t>
      </w:r>
      <w:r>
        <w:t xml:space="preserve">страхованному работнику за дополнительный отпуск по болезни, но не более чем за 30 дней в год (статья 77). </w:t>
      </w:r>
    </w:p>
    <w:p w:rsidR="003E68AC" w:rsidRDefault="003E68AC" w:rsidP="003D4E4B">
      <w:pPr>
        <w:pStyle w:val="SingleTxtGR"/>
        <w:ind w:left="2268" w:hanging="567"/>
      </w:pPr>
      <w:r>
        <w:t>5.</w:t>
      </w:r>
      <w:r>
        <w:tab/>
        <w:t>Отпуск по болезни предоставляется на основании медицинской справки уполномоченного работодателем медицинского учрежд</w:t>
      </w:r>
      <w:r>
        <w:t>е</w:t>
      </w:r>
      <w:r>
        <w:t xml:space="preserve">ния или официального медицинского учреждения. </w:t>
      </w:r>
    </w:p>
    <w:p w:rsidR="003E68AC" w:rsidRDefault="003E68AC" w:rsidP="003D4E4B">
      <w:pPr>
        <w:pStyle w:val="SingleTxtGR"/>
        <w:ind w:left="2268" w:hanging="567"/>
      </w:pPr>
      <w:r>
        <w:t>6.</w:t>
      </w:r>
      <w:r>
        <w:tab/>
        <w:t>Для целей данного и других законов период оплаченного отпуска по болезни засчитывается в стаж работы по найму.</w:t>
      </w:r>
    </w:p>
    <w:p w:rsidR="003E68AC" w:rsidRDefault="003E68AC" w:rsidP="003D4E4B">
      <w:pPr>
        <w:pStyle w:val="H1GR"/>
      </w:pPr>
      <w:r>
        <w:tab/>
        <w:t>E.</w:t>
      </w:r>
      <w:r>
        <w:tab/>
        <w:t>Меры по совмещению профессиональных, семейных и личных и</w:t>
      </w:r>
      <w:r>
        <w:t>н</w:t>
      </w:r>
      <w:r>
        <w:t>тересов</w:t>
      </w:r>
    </w:p>
    <w:p w:rsidR="003E68AC" w:rsidRDefault="003E68AC" w:rsidP="003E68AC">
      <w:pPr>
        <w:pStyle w:val="SingleTxtGR"/>
      </w:pPr>
      <w:r>
        <w:t>63.</w:t>
      </w:r>
      <w:r>
        <w:tab/>
        <w:t>Анализ положений законодательства об условиях занятости, сверхуро</w:t>
      </w:r>
      <w:r>
        <w:t>ч</w:t>
      </w:r>
      <w:r>
        <w:t>ной работе и оплачиваемых и неоплачиваемых отпусках однозначно показыв</w:t>
      </w:r>
      <w:r>
        <w:t>а</w:t>
      </w:r>
      <w:r>
        <w:t>ет, что эти нормы позволяют работникам совмещать профессиональную де</w:t>
      </w:r>
      <w:r>
        <w:t>я</w:t>
      </w:r>
      <w:r>
        <w:t>тельность с семейной и личной жизнью.</w:t>
      </w:r>
    </w:p>
    <w:p w:rsidR="003E68AC" w:rsidRDefault="003E68AC" w:rsidP="00E51A40">
      <w:pPr>
        <w:pStyle w:val="HChGR"/>
      </w:pPr>
      <w:r>
        <w:tab/>
        <w:t>VII.</w:t>
      </w:r>
      <w:r>
        <w:tab/>
        <w:t>Право создавать профессиональные союзы и механизмы проведения переговоров по заключению коллективных договоров и вступать в них (ст</w:t>
      </w:r>
      <w:r>
        <w:t>а</w:t>
      </w:r>
      <w:r>
        <w:t>тья 8)</w:t>
      </w:r>
    </w:p>
    <w:p w:rsidR="003E68AC" w:rsidRDefault="003E68AC" w:rsidP="003E68AC">
      <w:pPr>
        <w:pStyle w:val="SingleTxtGR"/>
      </w:pPr>
      <w:r>
        <w:t>64.</w:t>
      </w:r>
      <w:r>
        <w:tab/>
        <w:t xml:space="preserve">Пункт 3 статьи 22 Конституции Ирака гласит: </w:t>
      </w:r>
      <w:r w:rsidR="003D4E4B">
        <w:t>"</w:t>
      </w:r>
      <w:r>
        <w:t>Государство гарантирует право создавать профессиональные союзы и объединения и вступать в них в у</w:t>
      </w:r>
      <w:r>
        <w:t>с</w:t>
      </w:r>
      <w:r>
        <w:t>тановленном законом порядке</w:t>
      </w:r>
      <w:r w:rsidR="003D4E4B">
        <w:t>"</w:t>
      </w:r>
      <w:r>
        <w:t>. Кроме того, в статье 46 Конституции пред</w:t>
      </w:r>
      <w:r>
        <w:t>у</w:t>
      </w:r>
      <w:r>
        <w:t>смот</w:t>
      </w:r>
      <w:r w:rsidR="003D4E4B">
        <w:t>рено, что "</w:t>
      </w:r>
      <w:r>
        <w:t>какое-либо ограничение осуществления прав или свобод, пред</w:t>
      </w:r>
      <w:r>
        <w:t>у</w:t>
      </w:r>
      <w:r>
        <w:t>смотренных в настоящей Конституции, возможно только по закону или на его основании и только при условии, что такое ограничение не затрагивает сущес</w:t>
      </w:r>
      <w:r>
        <w:t>т</w:t>
      </w:r>
      <w:r>
        <w:t>ва соответствующих прав или свобод</w:t>
      </w:r>
      <w:r w:rsidR="003D4E4B">
        <w:t>"</w:t>
      </w:r>
      <w:r>
        <w:t>.</w:t>
      </w:r>
    </w:p>
    <w:p w:rsidR="003E68AC" w:rsidRDefault="003E68AC" w:rsidP="003E68AC">
      <w:pPr>
        <w:pStyle w:val="SingleTxtGR"/>
      </w:pPr>
      <w:r>
        <w:t>65.</w:t>
      </w:r>
      <w:r>
        <w:tab/>
        <w:t>В статье 6 действующего Закона № 71 о т</w:t>
      </w:r>
      <w:r w:rsidR="003D4E4B">
        <w:t>руде от 1987 года указано, что "</w:t>
      </w:r>
      <w:r>
        <w:t>профсоюзные организации играют полезную роль в трудовых отношениях, в деле защиты прав трудящихся и развития их ли</w:t>
      </w:r>
      <w:r>
        <w:t>ч</w:t>
      </w:r>
      <w:r w:rsidR="003D4E4B">
        <w:t>ности и дарований"</w:t>
      </w:r>
      <w:r>
        <w:t>.</w:t>
      </w:r>
    </w:p>
    <w:p w:rsidR="003E68AC" w:rsidRDefault="003E68AC" w:rsidP="003D4E4B">
      <w:pPr>
        <w:pStyle w:val="H23GR"/>
      </w:pPr>
      <w:r>
        <w:tab/>
      </w:r>
      <w:r>
        <w:tab/>
        <w:t>Закон № 52 о регулировании деятельности профессиональных сою</w:t>
      </w:r>
      <w:r w:rsidR="003D4E4B">
        <w:t>зов от </w:t>
      </w:r>
      <w:r>
        <w:t>1987 года</w:t>
      </w:r>
    </w:p>
    <w:p w:rsidR="003E68AC" w:rsidRDefault="003E68AC" w:rsidP="003E68AC">
      <w:pPr>
        <w:pStyle w:val="SingleTxtGR"/>
      </w:pPr>
      <w:r>
        <w:t>66.</w:t>
      </w:r>
      <w:r>
        <w:tab/>
        <w:t>Согласно статьям 5, 11 и 17 Закона № 52 о регулировании деятельности профессиональных со</w:t>
      </w:r>
      <w:r>
        <w:t>ю</w:t>
      </w:r>
      <w:r>
        <w:t>зов от 1987 года 50 или более работников одной или сходных профессий одного или нескольких предприятий имеют право создать профсоюзный комитет; два или более профсоюзных комитетов любой прови</w:t>
      </w:r>
      <w:r>
        <w:t>н</w:t>
      </w:r>
      <w:r>
        <w:t>ции имеют право создать профсоюз лиц той или иной профессии; и два или б</w:t>
      </w:r>
      <w:r>
        <w:t>о</w:t>
      </w:r>
      <w:r>
        <w:t>лее профсоюзов имеют право учредить в соответствующей провинции федер</w:t>
      </w:r>
      <w:r>
        <w:t>а</w:t>
      </w:r>
      <w:r>
        <w:t>цию профсоюзов. Положения настоящего Закона распространяются на работн</w:t>
      </w:r>
      <w:r>
        <w:t>и</w:t>
      </w:r>
      <w:r>
        <w:t>ков частного, смешанного и кооперативного секторов, но не на работников г</w:t>
      </w:r>
      <w:r>
        <w:t>о</w:t>
      </w:r>
      <w:r>
        <w:t>сударственного сектора (Постановление № 50 от 1987 года). Закон предусма</w:t>
      </w:r>
      <w:r>
        <w:t>т</w:t>
      </w:r>
      <w:r>
        <w:t>ривает сл</w:t>
      </w:r>
      <w:r>
        <w:t>е</w:t>
      </w:r>
      <w:r>
        <w:t>дующее:</w:t>
      </w:r>
    </w:p>
    <w:p w:rsidR="003E68AC" w:rsidRPr="003D4E4B" w:rsidRDefault="003E68AC" w:rsidP="003D4E4B">
      <w:pPr>
        <w:pStyle w:val="SingleTxtGR"/>
        <w:ind w:left="1701"/>
        <w:rPr>
          <w:b/>
        </w:rPr>
      </w:pPr>
      <w:r w:rsidRPr="003D4E4B">
        <w:rPr>
          <w:b/>
        </w:rPr>
        <w:t>Статья 4</w:t>
      </w:r>
    </w:p>
    <w:p w:rsidR="003E68AC" w:rsidRDefault="00E34447" w:rsidP="003D4E4B">
      <w:pPr>
        <w:pStyle w:val="SingleTxtGR"/>
        <w:ind w:left="1701"/>
      </w:pPr>
      <w:r>
        <w:tab/>
      </w:r>
      <w:r w:rsidR="003E68AC">
        <w:t>Профсоюзный комитет является базовой ячейкой профсоюзных о</w:t>
      </w:r>
      <w:r w:rsidR="003E68AC">
        <w:t>р</w:t>
      </w:r>
      <w:r w:rsidR="003E68AC">
        <w:t>ганизаций в Ираке.</w:t>
      </w:r>
    </w:p>
    <w:p w:rsidR="003E68AC" w:rsidRPr="003D4E4B" w:rsidRDefault="003E68AC" w:rsidP="003D4E4B">
      <w:pPr>
        <w:pStyle w:val="SingleTxtGR"/>
        <w:ind w:left="1701"/>
        <w:rPr>
          <w:b/>
        </w:rPr>
      </w:pPr>
      <w:r w:rsidRPr="003D4E4B">
        <w:rPr>
          <w:b/>
        </w:rPr>
        <w:t>Статья 5</w:t>
      </w:r>
    </w:p>
    <w:p w:rsidR="003E68AC" w:rsidRDefault="00E34447" w:rsidP="003D4E4B">
      <w:pPr>
        <w:pStyle w:val="SingleTxtGR"/>
        <w:ind w:left="1701"/>
      </w:pPr>
      <w:r>
        <w:tab/>
        <w:t>а)</w:t>
      </w:r>
      <w:r>
        <w:tab/>
      </w:r>
      <w:r w:rsidR="003E68AC">
        <w:t>Занятые на одном или нескольких предприятиях 50 или более работников профессий, указанных в пос</w:t>
      </w:r>
      <w:r>
        <w:t>тановлении, упомянутом в пун</w:t>
      </w:r>
      <w:r>
        <w:t>к</w:t>
      </w:r>
      <w:r>
        <w:t>те </w:t>
      </w:r>
      <w:r w:rsidR="003E68AC">
        <w:t>b) насто</w:t>
      </w:r>
      <w:r w:rsidR="003E68AC">
        <w:t>я</w:t>
      </w:r>
      <w:r w:rsidR="003E68AC">
        <w:t xml:space="preserve">щей статьи, имеют право создать профсоюзный комитет; </w:t>
      </w:r>
    </w:p>
    <w:p w:rsidR="003E68AC" w:rsidRDefault="003E68AC" w:rsidP="003D4E4B">
      <w:pPr>
        <w:pStyle w:val="SingleTxtGR"/>
        <w:ind w:left="1701"/>
      </w:pPr>
      <w:r>
        <w:tab/>
        <w:t>b)</w:t>
      </w:r>
      <w:r>
        <w:tab/>
        <w:t>Министерство труда и социальных вопросов издает пост</w:t>
      </w:r>
      <w:r>
        <w:t>а</w:t>
      </w:r>
      <w:r>
        <w:t xml:space="preserve">новление, классифицирующее отдельные и тесно связанные между собой или сходные профессии; </w:t>
      </w:r>
    </w:p>
    <w:p w:rsidR="003E68AC" w:rsidRDefault="003E68AC" w:rsidP="003D4E4B">
      <w:pPr>
        <w:pStyle w:val="SingleTxtGR"/>
        <w:ind w:left="1701"/>
      </w:pPr>
      <w:r>
        <w:tab/>
        <w:t>c)</w:t>
      </w:r>
      <w:r>
        <w:tab/>
        <w:t>д</w:t>
      </w:r>
      <w:r w:rsidR="00746140">
        <w:t>ля целей настоящего Закона под "</w:t>
      </w:r>
      <w:r>
        <w:t>предприятием</w:t>
      </w:r>
      <w:r w:rsidR="00746140">
        <w:t>"</w:t>
      </w:r>
      <w:r>
        <w:t xml:space="preserve"> понимае</w:t>
      </w:r>
      <w:r>
        <w:t>т</w:t>
      </w:r>
      <w:r>
        <w:t>ся любое хозяйственное предприятие в секторах промышленности, то</w:t>
      </w:r>
      <w:r>
        <w:t>р</w:t>
      </w:r>
      <w:r>
        <w:t>говли и сел</w:t>
      </w:r>
      <w:r>
        <w:t>ь</w:t>
      </w:r>
      <w:r>
        <w:t>ского хозяйства.</w:t>
      </w:r>
    </w:p>
    <w:p w:rsidR="003E68AC" w:rsidRPr="003D4E4B" w:rsidRDefault="003E68AC" w:rsidP="004B003D">
      <w:pPr>
        <w:pStyle w:val="SingleTxtGR"/>
        <w:ind w:left="1701"/>
        <w:rPr>
          <w:b/>
        </w:rPr>
      </w:pPr>
      <w:r w:rsidRPr="003D4E4B">
        <w:rPr>
          <w:b/>
        </w:rPr>
        <w:t>Статья 9</w:t>
      </w:r>
    </w:p>
    <w:p w:rsidR="003E68AC" w:rsidRDefault="00E34447" w:rsidP="004B003D">
      <w:pPr>
        <w:pStyle w:val="SingleTxtGR"/>
        <w:ind w:left="1701"/>
      </w:pPr>
      <w:r>
        <w:tab/>
      </w:r>
      <w:r w:rsidR="003E68AC">
        <w:t>Профессиональный союз является независимой организацией тр</w:t>
      </w:r>
      <w:r w:rsidR="003E68AC">
        <w:t>у</w:t>
      </w:r>
      <w:r w:rsidR="003E68AC">
        <w:t>дящихся, осуществляющей свою деятельность под эгидой социальной системы государства. Профсоюз является юридическим лицом и обладает финансовой и административной самостоятельностью для достижения своих целей; его интересы представляет председатель профессиональн</w:t>
      </w:r>
      <w:r w:rsidR="003E68AC">
        <w:t>о</w:t>
      </w:r>
      <w:r w:rsidR="003E68AC">
        <w:t>го со</w:t>
      </w:r>
      <w:r w:rsidR="003E68AC">
        <w:t>ю</w:t>
      </w:r>
      <w:r w:rsidR="003E68AC">
        <w:t>за.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10</w:t>
      </w:r>
    </w:p>
    <w:p w:rsidR="003E68AC" w:rsidRDefault="003E68AC" w:rsidP="004B003D">
      <w:pPr>
        <w:pStyle w:val="SingleTxtGR"/>
        <w:ind w:left="1701"/>
      </w:pPr>
      <w:r>
        <w:tab/>
        <w:t>a)</w:t>
      </w:r>
      <w:r>
        <w:tab/>
        <w:t xml:space="preserve">Профсоюз является юридическим представителем своих членов во всех трудовых отношениях между ними и их работодателями и во всех спорах по вопросам применения настоящего Закона; </w:t>
      </w:r>
    </w:p>
    <w:p w:rsidR="003E68AC" w:rsidRDefault="003E68AC" w:rsidP="004B003D">
      <w:pPr>
        <w:pStyle w:val="SingleTxtGR"/>
        <w:ind w:left="1701"/>
      </w:pPr>
      <w:r>
        <w:tab/>
        <w:t>b)</w:t>
      </w:r>
      <w:r>
        <w:tab/>
        <w:t>при необходимости профсоюз представляет личные права труд</w:t>
      </w:r>
      <w:r>
        <w:t>я</w:t>
      </w:r>
      <w:r>
        <w:t xml:space="preserve">щихся; </w:t>
      </w:r>
    </w:p>
    <w:p w:rsidR="003E68AC" w:rsidRDefault="003E68AC" w:rsidP="004B003D">
      <w:pPr>
        <w:pStyle w:val="SingleTxtGR"/>
        <w:ind w:left="1701"/>
      </w:pPr>
      <w:r>
        <w:tab/>
        <w:t>c)</w:t>
      </w:r>
      <w:r>
        <w:tab/>
        <w:t>профсоюз остается представителем личных прав работника после его смерти, за исключением тех случаев, когда наследники отказ</w:t>
      </w:r>
      <w:r>
        <w:t>ы</w:t>
      </w:r>
      <w:r>
        <w:t>ваются от этого, предпочитая взять на себя осуществление прав умерш</w:t>
      </w:r>
      <w:r>
        <w:t>е</w:t>
      </w:r>
      <w:r>
        <w:t>го.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28</w:t>
      </w:r>
    </w:p>
    <w:p w:rsidR="003E68AC" w:rsidRDefault="004B003D" w:rsidP="004B003D">
      <w:pPr>
        <w:pStyle w:val="SingleTxtGR"/>
        <w:ind w:left="1701"/>
      </w:pPr>
      <w:r>
        <w:tab/>
        <w:t>a)</w:t>
      </w:r>
      <w:r w:rsidR="003E68AC">
        <w:tab/>
        <w:t xml:space="preserve">Каждый работник в возрасте старше 18 лет имеет право стать членом профсоюзного комитета или профсоюза, но не вправе вступать более чем в один профсоюзный комитет или профсоюз; </w:t>
      </w:r>
    </w:p>
    <w:p w:rsidR="003E68AC" w:rsidRDefault="004B003D" w:rsidP="004B003D">
      <w:pPr>
        <w:pStyle w:val="SingleTxtGR"/>
        <w:ind w:left="1701"/>
      </w:pPr>
      <w:r>
        <w:tab/>
        <w:t>b)</w:t>
      </w:r>
      <w:r w:rsidR="003E68AC">
        <w:tab/>
        <w:t>учредительное собрание помещает объявление о создании профсоюза в различных средствах массовой информации и приглашает лиц той же профессии вступить в него. Председатель и члены исполн</w:t>
      </w:r>
      <w:r w:rsidR="003E68AC">
        <w:t>и</w:t>
      </w:r>
      <w:r w:rsidR="003E68AC">
        <w:t>тельного органа союза избираются в присутствии большинства членов профсоюзных комитетов; это же правило распространяется также на ф</w:t>
      </w:r>
      <w:r w:rsidR="003E68AC">
        <w:t>е</w:t>
      </w:r>
      <w:r w:rsidR="003E68AC">
        <w:t xml:space="preserve">дерации профсоюзов провинций и на всеобщие федерации профсоюзов. Круг функций исполнительного органа включает: </w:t>
      </w:r>
    </w:p>
    <w:p w:rsidR="003E68AC" w:rsidRDefault="003E68AC" w:rsidP="004B003D">
      <w:pPr>
        <w:pStyle w:val="SingleTxtGR"/>
        <w:ind w:left="2268"/>
      </w:pPr>
      <w:r>
        <w:t>i)</w:t>
      </w:r>
      <w:r>
        <w:tab/>
        <w:t>планирование, согласование и интеграцию деятельности;</w:t>
      </w:r>
    </w:p>
    <w:p w:rsidR="003E68AC" w:rsidRDefault="003E68AC" w:rsidP="004B003D">
      <w:pPr>
        <w:pStyle w:val="SingleTxtGR"/>
        <w:ind w:left="2268"/>
      </w:pPr>
      <w:r>
        <w:t>ii)</w:t>
      </w:r>
      <w:r>
        <w:tab/>
        <w:t>подготовку периодических докладов о деятельности про</w:t>
      </w:r>
      <w:r>
        <w:t>ф</w:t>
      </w:r>
      <w:r>
        <w:t>союза и по тр</w:t>
      </w:r>
      <w:r>
        <w:t>у</w:t>
      </w:r>
      <w:r>
        <w:t>довым вопросам;</w:t>
      </w:r>
    </w:p>
    <w:p w:rsidR="003E68AC" w:rsidRDefault="003E68AC" w:rsidP="004B003D">
      <w:pPr>
        <w:pStyle w:val="SingleTxtGR"/>
        <w:ind w:left="2268"/>
      </w:pPr>
      <w:r>
        <w:t>iii)</w:t>
      </w:r>
      <w:r>
        <w:tab/>
        <w:t>составление годового баланса и окончательной отчетности;</w:t>
      </w:r>
    </w:p>
    <w:p w:rsidR="003E68AC" w:rsidRDefault="003E68AC" w:rsidP="004B003D">
      <w:pPr>
        <w:pStyle w:val="SingleTxtGR"/>
        <w:ind w:left="2268"/>
      </w:pPr>
      <w:r>
        <w:t>iv)</w:t>
      </w:r>
      <w:r>
        <w:tab/>
        <w:t>создание культурных, социальных и спортивных клубов тр</w:t>
      </w:r>
      <w:r>
        <w:t>у</w:t>
      </w:r>
      <w:r>
        <w:t>дящи</w:t>
      </w:r>
      <w:r>
        <w:t>х</w:t>
      </w:r>
      <w:r>
        <w:t>ся;</w:t>
      </w:r>
    </w:p>
    <w:p w:rsidR="003E68AC" w:rsidRDefault="003E68AC" w:rsidP="004B003D">
      <w:pPr>
        <w:pStyle w:val="SingleTxtGR"/>
        <w:ind w:left="2268"/>
      </w:pPr>
      <w:r>
        <w:t>v)</w:t>
      </w:r>
      <w:r>
        <w:tab/>
        <w:t>выпуск директивных указаний по организационно-процедурным вопросам;</w:t>
      </w:r>
    </w:p>
    <w:p w:rsidR="003E68AC" w:rsidRDefault="003E68AC" w:rsidP="004B003D">
      <w:pPr>
        <w:pStyle w:val="SingleTxtGR"/>
        <w:ind w:left="2268"/>
      </w:pPr>
      <w:r>
        <w:t>vi)</w:t>
      </w:r>
      <w:r>
        <w:tab/>
        <w:t>выделение из числа членов профсоюза освобожденных профсоюзных р</w:t>
      </w:r>
      <w:r>
        <w:t>а</w:t>
      </w:r>
      <w:r>
        <w:t>ботников;</w:t>
      </w:r>
    </w:p>
    <w:p w:rsidR="003E68AC" w:rsidRDefault="003E68AC" w:rsidP="004B003D">
      <w:pPr>
        <w:pStyle w:val="SingleTxtGR"/>
        <w:ind w:left="2268"/>
      </w:pPr>
      <w:r>
        <w:t>vii)</w:t>
      </w:r>
      <w:r>
        <w:tab/>
        <w:t>регулирование взаимоотношений Всеобщей федерации с арабскими и международными профс</w:t>
      </w:r>
      <w:r>
        <w:t>о</w:t>
      </w:r>
      <w:r>
        <w:t>юзными организациями;</w:t>
      </w:r>
    </w:p>
    <w:p w:rsidR="003E68AC" w:rsidRDefault="003E68AC" w:rsidP="004B003D">
      <w:pPr>
        <w:pStyle w:val="SingleTxtGR"/>
        <w:ind w:left="2268"/>
      </w:pPr>
      <w:r>
        <w:t>viii)</w:t>
      </w:r>
      <w:r>
        <w:tab/>
        <w:t>выпуск периодических изданий.</w:t>
      </w:r>
    </w:p>
    <w:p w:rsidR="003E68AC" w:rsidRDefault="003E68AC" w:rsidP="003E68AC">
      <w:pPr>
        <w:pStyle w:val="SingleTxtGR"/>
      </w:pPr>
      <w:r>
        <w:t>67.</w:t>
      </w:r>
      <w:r>
        <w:tab/>
        <w:t>Часть девятая Закона № 71 о труде от 1987 года предусматривает созд</w:t>
      </w:r>
      <w:r>
        <w:t>а</w:t>
      </w:r>
      <w:r>
        <w:t>ние механизмов проведения переговоров по заключению коллективных согл</w:t>
      </w:r>
      <w:r>
        <w:t>а</w:t>
      </w:r>
      <w:r>
        <w:t>шений для выполнения взаимных юридических и договорных обязательств р</w:t>
      </w:r>
      <w:r>
        <w:t>а</w:t>
      </w:r>
      <w:r>
        <w:t>ботников, представленных их профсоюзами и федерациями, и работодателей в лице Иракской федерации промышленности.</w:t>
      </w:r>
    </w:p>
    <w:p w:rsidR="003E68AC" w:rsidRDefault="003E68AC" w:rsidP="003E68AC">
      <w:pPr>
        <w:pStyle w:val="SingleTxtGR"/>
      </w:pPr>
      <w:r>
        <w:t>68.</w:t>
      </w:r>
      <w:r>
        <w:tab/>
        <w:t>По линии Министерства труда и социальных вопросов государство пр</w:t>
      </w:r>
      <w:r>
        <w:t>и</w:t>
      </w:r>
      <w:r>
        <w:t>лагает усилия с целью обеспечения принятия нового проекта закона о труде, к</w:t>
      </w:r>
      <w:r>
        <w:t>о</w:t>
      </w:r>
      <w:r>
        <w:t>торый уже был изучен и обсужден Консультативным советом и который, хот</w:t>
      </w:r>
      <w:r>
        <w:t>е</w:t>
      </w:r>
      <w:r>
        <w:t>лось бы надеяться, будет представлен Совету министров, а затем внесен в С</w:t>
      </w:r>
      <w:r>
        <w:t>о</w:t>
      </w:r>
      <w:r>
        <w:t>вет представителей для принятия и обнародо</w:t>
      </w:r>
      <w:r w:rsidR="00E51A40">
        <w:t xml:space="preserve">вания, чтобы можно было ввести </w:t>
      </w:r>
      <w:r>
        <w:t>его в действие с ц</w:t>
      </w:r>
      <w:r>
        <w:t>е</w:t>
      </w:r>
      <w:r>
        <w:t>лью модернизации и развития производства, вынесения практических рекомендаций для предприним</w:t>
      </w:r>
      <w:r>
        <w:t>а</w:t>
      </w:r>
      <w:r>
        <w:t>телей и работников и достижения баланса интересов и той, и другой стороны под руководством правительства, которое стремится защитить интересы обеих сторон. В статье 5 проекта нового закона о труде предусмотрено, что гарантируется свобода труда; ограничения права на труд или лишение этого права не допускаются; государство проводит политику, направленную на поощрение полной и производител</w:t>
      </w:r>
      <w:r>
        <w:t>ь</w:t>
      </w:r>
      <w:r>
        <w:t>ной занятости, и уважает основные принципы и права в этом отношении, в том числе: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профсоюзные свободы и принцип защиты права на организацию и на ведение коллективных переговоров (вопросам регулирования деятельности профсоюзов в законопроекте посвящена целая глава, и в случае принятия нов</w:t>
      </w:r>
      <w:r>
        <w:t>о</w:t>
      </w:r>
      <w:r>
        <w:t>го закона о труде Закон № 52 о регулировании деятельности професси</w:t>
      </w:r>
      <w:r>
        <w:t>о</w:t>
      </w:r>
      <w:r>
        <w:t>нальных союзов от 1987 года будет отменен);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пути обеспечения того, чтобы профсоюзы были независимыми и свободно организовывали свою деятельность без вмешательства извне, а также право создавать федерации и вступать в международные профсоюзные орган</w:t>
      </w:r>
      <w:r>
        <w:t>и</w:t>
      </w:r>
      <w:r>
        <w:t>зации без введения юридических ограничений осуществления этого права.</w:t>
      </w:r>
    </w:p>
    <w:p w:rsidR="003E68AC" w:rsidRDefault="003E68AC" w:rsidP="003E68AC">
      <w:pPr>
        <w:pStyle w:val="SingleTxtGR"/>
      </w:pPr>
      <w:r>
        <w:t>69.</w:t>
      </w:r>
      <w:r>
        <w:tab/>
        <w:t>Закон № 52 о регулировании деятельности профессиональных союзов от 1987 года предусматр</w:t>
      </w:r>
      <w:r>
        <w:t>и</w:t>
      </w:r>
      <w:r>
        <w:t>вает следующее: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9</w:t>
      </w:r>
    </w:p>
    <w:p w:rsidR="003E68AC" w:rsidRDefault="00E34447" w:rsidP="004B003D">
      <w:pPr>
        <w:pStyle w:val="SingleTxtGR"/>
        <w:ind w:left="1701"/>
      </w:pPr>
      <w:r>
        <w:tab/>
      </w:r>
      <w:r w:rsidR="003E68AC">
        <w:t>Профессиональный союз является независимой организацией тр</w:t>
      </w:r>
      <w:r w:rsidR="003E68AC">
        <w:t>у</w:t>
      </w:r>
      <w:r w:rsidR="003E68AC">
        <w:t>дящихся, осуществляющей свою деятельность под эгидой социальной системы государства. Профсоюз является юридическим лицом и обладает финансовой и административной самостоятельностью для достижения своих целей; его интересы представляет председатель профессиональн</w:t>
      </w:r>
      <w:r w:rsidR="003E68AC">
        <w:t>о</w:t>
      </w:r>
      <w:r w:rsidR="003E68AC">
        <w:t>го со</w:t>
      </w:r>
      <w:r w:rsidR="003E68AC">
        <w:t>ю</w:t>
      </w:r>
      <w:r w:rsidR="003E68AC">
        <w:t>за.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21</w:t>
      </w:r>
    </w:p>
    <w:p w:rsidR="003E68AC" w:rsidRDefault="00E34447" w:rsidP="004B003D">
      <w:pPr>
        <w:pStyle w:val="SingleTxtGR"/>
        <w:ind w:left="1701"/>
      </w:pPr>
      <w:r>
        <w:tab/>
      </w:r>
      <w:r w:rsidR="003E68AC">
        <w:t>Высшим профсоюзным органом и руководителем профсоюзного движения в Ираке является Всеобщая федерация профсоюзов, отвеча</w:t>
      </w:r>
      <w:r w:rsidR="003E68AC">
        <w:t>ю</w:t>
      </w:r>
      <w:r w:rsidR="003E68AC">
        <w:t>щая за надзор и контроль над деятельностью профсоюзных организаций и обеспечение ее соответствия действующему законодательству. Федер</w:t>
      </w:r>
      <w:r w:rsidR="003E68AC">
        <w:t>а</w:t>
      </w:r>
      <w:r w:rsidR="003E68AC">
        <w:t>ция является юридическим лицом и обладает финансовой и администр</w:t>
      </w:r>
      <w:r w:rsidR="003E68AC">
        <w:t>а</w:t>
      </w:r>
      <w:r w:rsidR="003E68AC">
        <w:t>тивной самостоятельностью; ее инт</w:t>
      </w:r>
      <w:r w:rsidR="003E68AC">
        <w:t>е</w:t>
      </w:r>
      <w:r w:rsidR="003E68AC">
        <w:t>ресы представляет председатель Всеобщей федерации.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27</w:t>
      </w:r>
    </w:p>
    <w:p w:rsidR="003E68AC" w:rsidRDefault="00E34447" w:rsidP="004B003D">
      <w:pPr>
        <w:pStyle w:val="SingleTxtGR"/>
        <w:ind w:left="1701"/>
      </w:pPr>
      <w:r>
        <w:tab/>
      </w:r>
      <w:r w:rsidR="003E68AC">
        <w:t>Исполнительный комитет выполняет следующие функции:</w:t>
      </w:r>
    </w:p>
    <w:p w:rsidR="003E68AC" w:rsidRDefault="003E68AC" w:rsidP="004B003D">
      <w:pPr>
        <w:pStyle w:val="SingleTxtGR"/>
        <w:ind w:left="2268"/>
      </w:pPr>
      <w:r>
        <w:t>...</w:t>
      </w:r>
    </w:p>
    <w:p w:rsidR="003E68AC" w:rsidRDefault="003E68AC" w:rsidP="004B003D">
      <w:pPr>
        <w:pStyle w:val="SingleTxtGR"/>
        <w:ind w:left="2268"/>
      </w:pPr>
      <w:r>
        <w:t>viii)</w:t>
      </w:r>
      <w:r>
        <w:tab/>
        <w:t>регулирование взаимоотношений Всеобщей федерации с арабскими и международными профс</w:t>
      </w:r>
      <w:r>
        <w:t>о</w:t>
      </w:r>
      <w:r>
        <w:t>юзными организациями.</w:t>
      </w:r>
    </w:p>
    <w:p w:rsidR="003E68AC" w:rsidRDefault="003E68AC" w:rsidP="003E68AC">
      <w:pPr>
        <w:pStyle w:val="SingleTxtGR"/>
      </w:pPr>
      <w:r>
        <w:t>70.</w:t>
      </w:r>
      <w:r>
        <w:tab/>
        <w:t>В отношении механизмов проведения переговоров по заключению ко</w:t>
      </w:r>
      <w:r>
        <w:t>л</w:t>
      </w:r>
      <w:r>
        <w:t>лективных договоров и их влияния на права трудящихся следует отметить сл</w:t>
      </w:r>
      <w:r>
        <w:t>е</w:t>
      </w:r>
      <w:r>
        <w:t xml:space="preserve">дующее: 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в пункте 2 статьи 22 Констит</w:t>
      </w:r>
      <w:r w:rsidR="004B003D">
        <w:t>уции Ирака предусмотрено, что: "</w:t>
      </w:r>
      <w:r>
        <w:t>з</w:t>
      </w:r>
      <w:r>
        <w:t>а</w:t>
      </w:r>
      <w:r>
        <w:t>кон регулирует отношения между работодателями и работниками на эконом</w:t>
      </w:r>
      <w:r>
        <w:t>и</w:t>
      </w:r>
      <w:r>
        <w:t>ческой основе с учетом принципов социальной спр</w:t>
      </w:r>
      <w:r>
        <w:t>а</w:t>
      </w:r>
      <w:r w:rsidR="004B003D">
        <w:t>ведливости"</w:t>
      </w:r>
      <w:r>
        <w:t>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в действующем Законе № 71 о труде от 1987 года содержатся сл</w:t>
      </w:r>
      <w:r>
        <w:t>е</w:t>
      </w:r>
      <w:r>
        <w:t>дующие положения:</w:t>
      </w:r>
    </w:p>
    <w:p w:rsidR="003E68AC" w:rsidRDefault="003E68AC" w:rsidP="004B003D">
      <w:pPr>
        <w:pStyle w:val="SingleTxtGR"/>
        <w:ind w:left="1701"/>
      </w:pPr>
      <w:r>
        <w:t>i)</w:t>
      </w:r>
      <w:r>
        <w:tab/>
        <w:t>часть восьмая, глава I (Урегулирование споров; статьи 130–136) о коллективных трудовых спорах между работниками и работодателями одного или нескольких предприятий, которые затрагивают общие интер</w:t>
      </w:r>
      <w:r>
        <w:t>е</w:t>
      </w:r>
      <w:r>
        <w:t>сы трудящихся;</w:t>
      </w:r>
    </w:p>
    <w:p w:rsidR="003E68AC" w:rsidRDefault="003E68AC" w:rsidP="004B003D">
      <w:pPr>
        <w:pStyle w:val="SingleTxtGR"/>
        <w:ind w:left="1701"/>
      </w:pPr>
      <w:r>
        <w:t>ii)</w:t>
      </w:r>
      <w:r>
        <w:tab/>
      </w:r>
      <w:r w:rsidR="00CA471A">
        <w:t>г</w:t>
      </w:r>
      <w:r>
        <w:t>лава II (Суды по трудовым спорам; статьи 137–146) о рассмотр</w:t>
      </w:r>
      <w:r>
        <w:t>е</w:t>
      </w:r>
      <w:r>
        <w:t>нии в одном или нескольких судах по трудовым спорам споров между р</w:t>
      </w:r>
      <w:r>
        <w:t>а</w:t>
      </w:r>
      <w:r>
        <w:t>ботниками и работодателями.</w:t>
      </w:r>
    </w:p>
    <w:p w:rsidR="003E68AC" w:rsidRDefault="003E68AC" w:rsidP="003E68AC">
      <w:pPr>
        <w:pStyle w:val="SingleTxtGR"/>
      </w:pPr>
      <w:r>
        <w:t>71.</w:t>
      </w:r>
      <w:r>
        <w:tab/>
        <w:t>В проекте нового закона о труде коллективные переговоры определяются как "заключение между одной или несколькими профсоюзными организациями и работодателем, группой работодателей или одной или несколькими организ</w:t>
      </w:r>
      <w:r>
        <w:t>а</w:t>
      </w:r>
      <w:r>
        <w:t>циями работодателей соглашений, регулирующих условия труда, трудовые о</w:t>
      </w:r>
      <w:r>
        <w:t>т</w:t>
      </w:r>
      <w:r>
        <w:t>ношения и условия найма". Часть двадцатая законопроекта содержит полож</w:t>
      </w:r>
      <w:r>
        <w:t>е</w:t>
      </w:r>
      <w:r>
        <w:t>ния о коллекти</w:t>
      </w:r>
      <w:r>
        <w:t>в</w:t>
      </w:r>
      <w:r>
        <w:t>ных переговорах и договорах, предусматривая, что профсоюзы и федерации вправе заключать колле</w:t>
      </w:r>
      <w:r>
        <w:t>к</w:t>
      </w:r>
      <w:r>
        <w:t>тивные договоры от имени своих членов, если последние наделяют их соответствующими полномочи</w:t>
      </w:r>
      <w:r>
        <w:t>я</w:t>
      </w:r>
      <w:r>
        <w:t>ми. Часть двадцать первая (статьи 156</w:t>
      </w:r>
      <w:r w:rsidR="004B003D">
        <w:t>−</w:t>
      </w:r>
      <w:r>
        <w:t>162) посвящена коллективным и индивидуальным трудовым спорам, а часть двадцать вторая о судах по трудовым спорам предусматривает учреждение апелляционного суда и назначение представителя наиболее заинт</w:t>
      </w:r>
      <w:r>
        <w:t>е</w:t>
      </w:r>
      <w:r>
        <w:t>ресованной федерации профсоюзов и представителя наиболее заинтересова</w:t>
      </w:r>
      <w:r>
        <w:t>н</w:t>
      </w:r>
      <w:r>
        <w:t>ных работодателей. В порядке примера можно привести следующие положения: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148</w:t>
      </w:r>
    </w:p>
    <w:p w:rsidR="003E68AC" w:rsidRDefault="003E68AC" w:rsidP="00AC7EF1">
      <w:pPr>
        <w:pStyle w:val="SingleTxtGR"/>
        <w:ind w:left="2268" w:hanging="567"/>
      </w:pPr>
      <w:r>
        <w:t>1.</w:t>
      </w:r>
      <w:r>
        <w:tab/>
        <w:t>Профсоюзы и федерации вправе заключать коллективные договоры от имени своих членов, если последние наделяют их соответс</w:t>
      </w:r>
      <w:r>
        <w:t>т</w:t>
      </w:r>
      <w:r>
        <w:t>вующими полном</w:t>
      </w:r>
      <w:r>
        <w:t>о</w:t>
      </w:r>
      <w:r>
        <w:t xml:space="preserve">чиями. </w:t>
      </w:r>
    </w:p>
    <w:p w:rsidR="003E68AC" w:rsidRDefault="003E68AC" w:rsidP="00AC7EF1">
      <w:pPr>
        <w:pStyle w:val="SingleTxtGR"/>
        <w:ind w:left="2268" w:hanging="567"/>
      </w:pPr>
      <w:r>
        <w:t>2.</w:t>
      </w:r>
      <w:r>
        <w:tab/>
        <w:t>Переговоры о заключении коллективных договоров ведутся пре</w:t>
      </w:r>
      <w:r>
        <w:t>д</w:t>
      </w:r>
      <w:r>
        <w:t>ставителями трудящихся и пре</w:t>
      </w:r>
      <w:r>
        <w:t>д</w:t>
      </w:r>
      <w:r>
        <w:t>ставителями работодателей.</w:t>
      </w:r>
    </w:p>
    <w:p w:rsidR="003E68AC" w:rsidRPr="004B003D" w:rsidRDefault="003E68AC" w:rsidP="004B003D">
      <w:pPr>
        <w:pStyle w:val="SingleTxtGR"/>
        <w:ind w:left="1701"/>
        <w:rPr>
          <w:b/>
        </w:rPr>
      </w:pPr>
      <w:r w:rsidRPr="004B003D">
        <w:rPr>
          <w:b/>
        </w:rPr>
        <w:t>Статья 149</w:t>
      </w:r>
    </w:p>
    <w:p w:rsidR="003E68AC" w:rsidRDefault="003E68AC" w:rsidP="00AC7EF1">
      <w:pPr>
        <w:pStyle w:val="SingleTxtGR"/>
        <w:ind w:left="2268" w:hanging="567"/>
      </w:pPr>
      <w:r>
        <w:t>1.</w:t>
      </w:r>
      <w:r>
        <w:tab/>
        <w:t>Переговоры о заключении коллективных договоров могут вестись на сл</w:t>
      </w:r>
      <w:r>
        <w:t>е</w:t>
      </w:r>
      <w:r>
        <w:t>дующих уровнях:</w:t>
      </w:r>
    </w:p>
    <w:p w:rsidR="003E68AC" w:rsidRDefault="003E68AC" w:rsidP="004B003D">
      <w:pPr>
        <w:pStyle w:val="SingleTxtGR"/>
        <w:ind w:left="1701"/>
      </w:pPr>
      <w:r>
        <w:tab/>
        <w:t>a)</w:t>
      </w:r>
      <w:r>
        <w:tab/>
        <w:t xml:space="preserve">на уровне предприятия; </w:t>
      </w:r>
    </w:p>
    <w:p w:rsidR="003E68AC" w:rsidRDefault="003E68AC" w:rsidP="004B003D">
      <w:pPr>
        <w:pStyle w:val="SingleTxtGR"/>
        <w:ind w:left="1701"/>
      </w:pPr>
      <w:r>
        <w:tab/>
        <w:t>b)</w:t>
      </w:r>
      <w:r>
        <w:tab/>
        <w:t>на уровне сектора, подсектора или отдельной профессии;</w:t>
      </w:r>
    </w:p>
    <w:p w:rsidR="003E68AC" w:rsidRDefault="003E68AC" w:rsidP="004B003D">
      <w:pPr>
        <w:pStyle w:val="SingleTxtGR"/>
        <w:ind w:left="1701"/>
      </w:pPr>
      <w:r>
        <w:tab/>
        <w:t>c)</w:t>
      </w:r>
      <w:r>
        <w:tab/>
        <w:t>на уровне округа или провинции;</w:t>
      </w:r>
    </w:p>
    <w:p w:rsidR="003E68AC" w:rsidRDefault="003E68AC" w:rsidP="004B003D">
      <w:pPr>
        <w:pStyle w:val="SingleTxtGR"/>
        <w:ind w:left="1701"/>
      </w:pPr>
      <w:r>
        <w:tab/>
        <w:t>d)</w:t>
      </w:r>
      <w:r>
        <w:tab/>
        <w:t>на любом уровне, отвечающем</w:t>
      </w:r>
      <w:r w:rsidR="00210EF3">
        <w:t>,</w:t>
      </w:r>
      <w:r>
        <w:t xml:space="preserve"> по мнению сторон</w:t>
      </w:r>
      <w:r w:rsidR="00210EF3">
        <w:t>,</w:t>
      </w:r>
      <w:r>
        <w:t xml:space="preserve"> интер</w:t>
      </w:r>
      <w:r>
        <w:t>е</w:t>
      </w:r>
      <w:r>
        <w:t>сам проведения коллективных п</w:t>
      </w:r>
      <w:r>
        <w:t>е</w:t>
      </w:r>
      <w:r>
        <w:t>реговоров.</w:t>
      </w:r>
    </w:p>
    <w:p w:rsidR="003E68AC" w:rsidRDefault="003E68AC" w:rsidP="00AC7EF1">
      <w:pPr>
        <w:pStyle w:val="SingleTxtGR"/>
        <w:ind w:left="2268" w:hanging="567"/>
      </w:pPr>
      <w:r>
        <w:t>2.</w:t>
      </w:r>
      <w:r>
        <w:tab/>
        <w:t>Если не оговорено иное, коллективные договоры, заключенные по результатам переговоров на уровне предприятий, не содержат п</w:t>
      </w:r>
      <w:r>
        <w:t>о</w:t>
      </w:r>
      <w:r>
        <w:t>ложений, которые были бы менее благоприятными в сравнении с положениями с</w:t>
      </w:r>
      <w:r>
        <w:t>о</w:t>
      </w:r>
      <w:r>
        <w:t>глашений, заключенных на более высоком уровне в сфере, охватывающей те же предпр</w:t>
      </w:r>
      <w:r>
        <w:t>и</w:t>
      </w:r>
      <w:r>
        <w:t>ятия.</w:t>
      </w:r>
    </w:p>
    <w:p w:rsidR="003E68AC" w:rsidRDefault="003E68AC" w:rsidP="00AC7EF1">
      <w:pPr>
        <w:pStyle w:val="SingleTxtGR"/>
        <w:ind w:left="2268" w:hanging="567"/>
      </w:pPr>
      <w:r>
        <w:t>3.</w:t>
      </w:r>
      <w:r>
        <w:tab/>
        <w:t>Правительство Республики Ирак придерживается принципа защиты права на забастовку (котор</w:t>
      </w:r>
      <w:r w:rsidR="00AC7EF1">
        <w:t>ая в Законе о труде называется "</w:t>
      </w:r>
      <w:r>
        <w:t>прекр</w:t>
      </w:r>
      <w:r>
        <w:t>а</w:t>
      </w:r>
      <w:r>
        <w:t>щением работы</w:t>
      </w:r>
      <w:r w:rsidR="00AC7EF1">
        <w:t>"</w:t>
      </w:r>
      <w:r>
        <w:t xml:space="preserve">, что равнозначно </w:t>
      </w:r>
      <w:r w:rsidR="00AC7EF1">
        <w:t>"</w:t>
      </w:r>
      <w:r>
        <w:t>забастовке</w:t>
      </w:r>
      <w:r w:rsidR="00AC7EF1">
        <w:t>"</w:t>
      </w:r>
      <w:r>
        <w:t>).</w:t>
      </w:r>
    </w:p>
    <w:p w:rsidR="003E68AC" w:rsidRDefault="003E68AC" w:rsidP="00161B1E">
      <w:pPr>
        <w:pStyle w:val="SingleTxtGR"/>
        <w:pageBreakBefore/>
      </w:pPr>
      <w:r>
        <w:t>72.</w:t>
      </w:r>
      <w:r>
        <w:tab/>
        <w:t>Кроме того, в проекте нового закона о труде предусмотрено следующее:</w:t>
      </w:r>
    </w:p>
    <w:p w:rsidR="003E68AC" w:rsidRPr="00AC7EF1" w:rsidRDefault="003E68AC" w:rsidP="00AC7EF1">
      <w:pPr>
        <w:pStyle w:val="SingleTxtGR"/>
        <w:ind w:left="1701"/>
        <w:rPr>
          <w:b/>
        </w:rPr>
      </w:pPr>
      <w:r w:rsidRPr="00AC7EF1">
        <w:rPr>
          <w:b/>
        </w:rPr>
        <w:t>Статья 143</w:t>
      </w:r>
    </w:p>
    <w:p w:rsidR="003E68AC" w:rsidRDefault="003E68AC" w:rsidP="00AC7EF1">
      <w:pPr>
        <w:pStyle w:val="SingleTxtGR"/>
        <w:ind w:left="1701"/>
      </w:pPr>
      <w:r>
        <w:t>1.</w:t>
      </w:r>
      <w:r>
        <w:tab/>
        <w:t>Профсоюз осуществляет следующие функции:</w:t>
      </w:r>
    </w:p>
    <w:p w:rsidR="003E68AC" w:rsidRDefault="003E68AC" w:rsidP="00AC7EF1">
      <w:pPr>
        <w:pStyle w:val="SingleTxtGR"/>
        <w:ind w:left="1701"/>
      </w:pPr>
      <w:r>
        <w:tab/>
        <w:t>a)</w:t>
      </w:r>
      <w:r>
        <w:tab/>
        <w:t>представление интересов своих членов в отношениях с раб</w:t>
      </w:r>
      <w:r>
        <w:t>о</w:t>
      </w:r>
      <w:r>
        <w:t>тодателями и государственными учреждениями во всех вопросах, каса</w:t>
      </w:r>
      <w:r>
        <w:t>ю</w:t>
      </w:r>
      <w:r>
        <w:t>щихся коллективных прав работников и участия в коллективных перег</w:t>
      </w:r>
      <w:r>
        <w:t>о</w:t>
      </w:r>
      <w:r>
        <w:t>ворах и забасто</w:t>
      </w:r>
      <w:r>
        <w:t>в</w:t>
      </w:r>
      <w:r>
        <w:t xml:space="preserve">ках. </w:t>
      </w:r>
    </w:p>
    <w:p w:rsidR="003E68AC" w:rsidRPr="00AC7EF1" w:rsidRDefault="003E68AC" w:rsidP="00AC7EF1">
      <w:pPr>
        <w:pStyle w:val="SingleTxtGR"/>
        <w:ind w:left="1701"/>
        <w:rPr>
          <w:b/>
        </w:rPr>
      </w:pPr>
      <w:r w:rsidRPr="00AC7EF1">
        <w:rPr>
          <w:b/>
        </w:rPr>
        <w:t>Статья 161</w:t>
      </w:r>
    </w:p>
    <w:p w:rsidR="003E68AC" w:rsidRDefault="003E68AC" w:rsidP="00AC7EF1">
      <w:pPr>
        <w:pStyle w:val="SingleTxtGR"/>
        <w:ind w:left="2268" w:hanging="567"/>
      </w:pPr>
      <w:r>
        <w:t>1.</w:t>
      </w:r>
      <w:r>
        <w:tab/>
        <w:t>Если предпринятые шаги по урегулированию спора не позволяют достичь соглашения, то профсоюз, намеревающийся начать заба</w:t>
      </w:r>
      <w:r>
        <w:t>с</w:t>
      </w:r>
      <w:r>
        <w:t>товку, направляет письменное уведомление об этом в Министерс</w:t>
      </w:r>
      <w:r>
        <w:t>т</w:t>
      </w:r>
      <w:r>
        <w:t>во и другой стороне не менее чем за семь дней до назначенной д</w:t>
      </w:r>
      <w:r>
        <w:t>а</w:t>
      </w:r>
      <w:r>
        <w:t>ты упомянутой з</w:t>
      </w:r>
      <w:r>
        <w:t>а</w:t>
      </w:r>
      <w:r>
        <w:t>бастовки.</w:t>
      </w:r>
    </w:p>
    <w:p w:rsidR="003E68AC" w:rsidRDefault="003E68AC" w:rsidP="00AC7EF1">
      <w:pPr>
        <w:pStyle w:val="SingleTxtGR"/>
        <w:ind w:left="2268" w:hanging="567"/>
      </w:pPr>
      <w:r>
        <w:t>2.</w:t>
      </w:r>
      <w:r>
        <w:tab/>
        <w:t>Без ущерба для положения, содержащегося в пункте 1 настоящей статьи, не допускается проведение забастовки для пересмотра или изм</w:t>
      </w:r>
      <w:r>
        <w:t>е</w:t>
      </w:r>
      <w:r>
        <w:t xml:space="preserve">нения условий коллективного договора. </w:t>
      </w:r>
    </w:p>
    <w:p w:rsidR="003E68AC" w:rsidRDefault="003E68AC" w:rsidP="00AC7EF1">
      <w:pPr>
        <w:pStyle w:val="SingleTxtGR"/>
        <w:ind w:left="2268" w:hanging="567"/>
      </w:pPr>
      <w:r>
        <w:t>3.</w:t>
      </w:r>
      <w:r>
        <w:tab/>
        <w:t>Забастовка должна быть мирной.</w:t>
      </w:r>
    </w:p>
    <w:p w:rsidR="003E68AC" w:rsidRDefault="003E68AC" w:rsidP="00AC7EF1">
      <w:pPr>
        <w:pStyle w:val="SingleTxtGR"/>
        <w:ind w:left="2268" w:hanging="567"/>
      </w:pPr>
      <w:r>
        <w:t>4.</w:t>
      </w:r>
      <w:r>
        <w:tab/>
        <w:t>В ходе забастовки Министерство может созвать совещание с уч</w:t>
      </w:r>
      <w:r>
        <w:t>а</w:t>
      </w:r>
      <w:r>
        <w:t>стием сторон для урегулирования спора. При отсутствии одной из сторон на упомянутом совещании на нее налагается штраф в ра</w:t>
      </w:r>
      <w:r>
        <w:t>з</w:t>
      </w:r>
      <w:r>
        <w:t>мере не менее 100 000 динаров и не более 500 000 динаров.</w:t>
      </w:r>
    </w:p>
    <w:p w:rsidR="003E68AC" w:rsidRDefault="003E68AC" w:rsidP="00AC7EF1">
      <w:pPr>
        <w:pStyle w:val="SingleTxtGR"/>
        <w:ind w:left="2268" w:hanging="567"/>
      </w:pPr>
      <w:r>
        <w:t>5.</w:t>
      </w:r>
      <w:r>
        <w:tab/>
        <w:t>В этом пункте речь идет об ограничениях, которым может подве</w:t>
      </w:r>
      <w:r>
        <w:t>р</w:t>
      </w:r>
      <w:r>
        <w:t>гаться осуществление этого права в государственном и частном секторах, и о том, к</w:t>
      </w:r>
      <w:r>
        <w:t>а</w:t>
      </w:r>
      <w:r>
        <w:t xml:space="preserve">ким образом они должны применяться на практике. </w:t>
      </w:r>
    </w:p>
    <w:p w:rsidR="003E68AC" w:rsidRDefault="003E68AC" w:rsidP="003E68AC">
      <w:pPr>
        <w:pStyle w:val="SingleTxtGR"/>
      </w:pPr>
      <w:r>
        <w:t>73.</w:t>
      </w:r>
      <w:r>
        <w:tab/>
        <w:t>В статье 38 Конституции Ирака предусмотрено, что:</w:t>
      </w:r>
    </w:p>
    <w:p w:rsidR="003E68AC" w:rsidRDefault="00AC7EF1" w:rsidP="00AC7EF1">
      <w:pPr>
        <w:pStyle w:val="SingleTxtGR"/>
        <w:ind w:left="1701"/>
      </w:pPr>
      <w:r>
        <w:tab/>
        <w:t>"</w:t>
      </w:r>
      <w:r w:rsidR="003E68AC">
        <w:t xml:space="preserve">Государство гарантирует при условии соблюдения общественного порядка и норм морали: </w:t>
      </w:r>
    </w:p>
    <w:p w:rsidR="003E68AC" w:rsidRDefault="003E68AC" w:rsidP="00AC7EF1">
      <w:pPr>
        <w:pStyle w:val="SingleTxtGR"/>
        <w:ind w:left="1701"/>
      </w:pPr>
      <w:r>
        <w:tab/>
        <w:t>a)</w:t>
      </w:r>
      <w:r>
        <w:tab/>
        <w:t>свободу выражения мнений любым способом;</w:t>
      </w:r>
    </w:p>
    <w:p w:rsidR="003E68AC" w:rsidRDefault="003E68AC" w:rsidP="00AC7EF1">
      <w:pPr>
        <w:pStyle w:val="SingleTxtGR"/>
        <w:ind w:left="1701"/>
      </w:pPr>
      <w:r>
        <w:tab/>
        <w:t>b)</w:t>
      </w:r>
      <w:r>
        <w:tab/>
        <w:t>свободу прессы, печати, рекламы, информации и издател</w:t>
      </w:r>
      <w:r>
        <w:t>ь</w:t>
      </w:r>
      <w:r>
        <w:t>ского д</w:t>
      </w:r>
      <w:r>
        <w:t>е</w:t>
      </w:r>
      <w:r>
        <w:t>ла;</w:t>
      </w:r>
    </w:p>
    <w:p w:rsidR="003E68AC" w:rsidRDefault="003E68AC" w:rsidP="00AC7EF1">
      <w:pPr>
        <w:pStyle w:val="SingleTxtGR"/>
        <w:ind w:left="1701"/>
      </w:pPr>
      <w:r>
        <w:tab/>
        <w:t>c)</w:t>
      </w:r>
      <w:r>
        <w:tab/>
        <w:t>свободу собраний и мирных демонстраций, порядок пров</w:t>
      </w:r>
      <w:r>
        <w:t>е</w:t>
      </w:r>
      <w:r>
        <w:t>дения которых регулируется з</w:t>
      </w:r>
      <w:r>
        <w:t>а</w:t>
      </w:r>
      <w:r>
        <w:t>коном</w:t>
      </w:r>
      <w:r w:rsidR="00AC7EF1">
        <w:t>"</w:t>
      </w:r>
      <w:r>
        <w:t>.</w:t>
      </w:r>
    </w:p>
    <w:p w:rsidR="003E68AC" w:rsidRDefault="003E68AC" w:rsidP="003E68AC">
      <w:pPr>
        <w:pStyle w:val="SingleTxtGR"/>
      </w:pPr>
      <w:r>
        <w:t>74.</w:t>
      </w:r>
      <w:r>
        <w:tab/>
        <w:t>В статье 161 проекта нового зак</w:t>
      </w:r>
      <w:r w:rsidR="00AC7EF1">
        <w:t>она о труде оговаривается, что "</w:t>
      </w:r>
      <w:r>
        <w:t>профс</w:t>
      </w:r>
      <w:r>
        <w:t>о</w:t>
      </w:r>
      <w:r>
        <w:t>юз, намеревающийся н</w:t>
      </w:r>
      <w:r>
        <w:t>а</w:t>
      </w:r>
      <w:r>
        <w:t>чать забастовку, направляет письменное уведомление об этом в Министерство и другой стороне не менее чем за семь дней до назначе</w:t>
      </w:r>
      <w:r>
        <w:t>н</w:t>
      </w:r>
      <w:r>
        <w:t>ной даты упомянутой забастовки</w:t>
      </w:r>
      <w:r w:rsidR="00AC7EF1">
        <w:t>"</w:t>
      </w:r>
      <w:r>
        <w:t xml:space="preserve"> (пункт 1) и что </w:t>
      </w:r>
      <w:r w:rsidR="00AC7EF1">
        <w:t>"</w:t>
      </w:r>
      <w:r>
        <w:t>забастовка должна быть мирной</w:t>
      </w:r>
      <w:r w:rsidR="00AC7EF1">
        <w:t>"</w:t>
      </w:r>
      <w:r>
        <w:t xml:space="preserve"> (пункт 2).</w:t>
      </w:r>
    </w:p>
    <w:p w:rsidR="003E68AC" w:rsidRDefault="003E68AC" w:rsidP="003E68AC">
      <w:pPr>
        <w:pStyle w:val="SingleTxtGR"/>
      </w:pPr>
      <w:r>
        <w:t>75.</w:t>
      </w:r>
      <w:r>
        <w:tab/>
        <w:t>Хотя секторы, в которых забастовки запрещены, конкретно не указаны, в пункте 1 статьи 3 прое</w:t>
      </w:r>
      <w:r>
        <w:t>к</w:t>
      </w:r>
      <w:r>
        <w:t>та нового закона о труде предусмотрено, что положения закона распространяются на: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штатных работников государственных учреждений и предприятий государственного сект</w:t>
      </w:r>
      <w:r>
        <w:t>о</w:t>
      </w:r>
      <w:r>
        <w:t>ра;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лиц, работающих в государственных учреждениях и государстве</w:t>
      </w:r>
      <w:r>
        <w:t>н</w:t>
      </w:r>
      <w:r>
        <w:t>ном секторе по договору;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работников частного, смешанного и кооперативного секторов.</w:t>
      </w:r>
    </w:p>
    <w:p w:rsidR="003E68AC" w:rsidRDefault="003E68AC" w:rsidP="00AC7EF1">
      <w:pPr>
        <w:pStyle w:val="H23GR"/>
      </w:pPr>
      <w:r>
        <w:tab/>
      </w:r>
      <w:r>
        <w:tab/>
        <w:t>Право на забастовку согласно действующ</w:t>
      </w:r>
      <w:r w:rsidR="00AC7EF1">
        <w:t>ему Закону № 71 о труде от 1987 </w:t>
      </w:r>
      <w:r>
        <w:t>года</w:t>
      </w:r>
    </w:p>
    <w:p w:rsidR="003E68AC" w:rsidRDefault="003E68AC" w:rsidP="003E68AC">
      <w:pPr>
        <w:pStyle w:val="SingleTxtGR"/>
      </w:pPr>
      <w:r>
        <w:t>76.</w:t>
      </w:r>
      <w:r>
        <w:tab/>
        <w:t>В главе I части восьмой Закона № 71 о труде от 1987 года признается право трудящи</w:t>
      </w:r>
      <w:r w:rsidR="00AC7EF1">
        <w:t>хся прекратить работу (синоним "</w:t>
      </w:r>
      <w:r>
        <w:t>забастовки</w:t>
      </w:r>
      <w:r w:rsidR="00AC7EF1">
        <w:t>"</w:t>
      </w:r>
      <w:r>
        <w:t>) в качестве кра</w:t>
      </w:r>
      <w:r>
        <w:t>й</w:t>
      </w:r>
      <w:r>
        <w:t>ней меры в целях урегулирования коллективных споров. В статьях 130–136 предусмотрено, что такие споры могут урегулироваться посредством прекр</w:t>
      </w:r>
      <w:r>
        <w:t>а</w:t>
      </w:r>
      <w:r>
        <w:t>щения работы после обязательной передачи спора на рассмотрение в судебные органы, поскольку работодатель обязан выполнить постановление суда, вын</w:t>
      </w:r>
      <w:r>
        <w:t>е</w:t>
      </w:r>
      <w:r>
        <w:t>сенное в пользу работников, и в случае его отказа сделать это работники вправе прекратить работу через три дня после получения извещения о вынесенном с</w:t>
      </w:r>
      <w:r>
        <w:t>у</w:t>
      </w:r>
      <w:r>
        <w:t>дебном решении.</w:t>
      </w:r>
    </w:p>
    <w:p w:rsidR="003E68AC" w:rsidRDefault="003E68AC" w:rsidP="003E68AC">
      <w:pPr>
        <w:pStyle w:val="SingleTxtGR"/>
      </w:pPr>
      <w:r>
        <w:t>77.</w:t>
      </w:r>
      <w:r>
        <w:tab/>
        <w:t>После 2003 года произошли изменения, нашедшие отражение в организ</w:t>
      </w:r>
      <w:r>
        <w:t>а</w:t>
      </w:r>
      <w:r>
        <w:t>ции профсоюзной деятельности в Ираке. После падения тоталитарного дикт</w:t>
      </w:r>
      <w:r>
        <w:t>а</w:t>
      </w:r>
      <w:r>
        <w:t>торского режима на сцену вышли несколько федераций профсоюзов, что об</w:t>
      </w:r>
      <w:r>
        <w:t>у</w:t>
      </w:r>
      <w:r>
        <w:t>словило необходимость проведения профсоюзных выборов. С этой целью Гос</w:t>
      </w:r>
      <w:r>
        <w:t>у</w:t>
      </w:r>
      <w:r>
        <w:t>дарственное министерство по делам гражданского общества учредило подгот</w:t>
      </w:r>
      <w:r>
        <w:t>о</w:t>
      </w:r>
      <w:r>
        <w:t>вительный комитет для организации этих выборов в безопасных и стабильных условиях, чтобы обеспечить справедливые и честные состязательные условия для всего спектра профсоюзных организаций во всех секторах экономики в с</w:t>
      </w:r>
      <w:r>
        <w:t>о</w:t>
      </w:r>
      <w:r>
        <w:t>ответствии с механизмами, закрепленными в международных и арабских тр</w:t>
      </w:r>
      <w:r>
        <w:t>у</w:t>
      </w:r>
      <w:r>
        <w:t>довых стандартах проведения демократических выборов профсоюзных руков</w:t>
      </w:r>
      <w:r>
        <w:t>о</w:t>
      </w:r>
      <w:r>
        <w:t>дителей.</w:t>
      </w:r>
    </w:p>
    <w:p w:rsidR="003E68AC" w:rsidRDefault="003E68AC" w:rsidP="00AC7EF1">
      <w:pPr>
        <w:pStyle w:val="H23GR"/>
      </w:pPr>
      <w:r>
        <w:tab/>
      </w:r>
      <w:r>
        <w:tab/>
        <w:t>Оплата труда и техника безопасности</w:t>
      </w:r>
    </w:p>
    <w:p w:rsidR="003E68AC" w:rsidRDefault="003E68AC" w:rsidP="003E68AC">
      <w:pPr>
        <w:pStyle w:val="SingleTxtGR"/>
      </w:pPr>
      <w:r>
        <w:t>78.</w:t>
      </w:r>
      <w:r>
        <w:tab/>
        <w:t>Ирак является участником следующих конвенций Международной орг</w:t>
      </w:r>
      <w:r>
        <w:t>а</w:t>
      </w:r>
      <w:r>
        <w:t>низации труда:</w:t>
      </w:r>
    </w:p>
    <w:p w:rsidR="003E68AC" w:rsidRDefault="003E68AC" w:rsidP="00AC7EF1">
      <w:pPr>
        <w:pStyle w:val="Bullet1GR"/>
      </w:pPr>
      <w:r>
        <w:t>Конвенции об установлении минимально</w:t>
      </w:r>
      <w:r w:rsidR="00AC7EF1">
        <w:t>й заработной платы, 1970 год (№ </w:t>
      </w:r>
      <w:r>
        <w:t>131);</w:t>
      </w:r>
    </w:p>
    <w:p w:rsidR="003E68AC" w:rsidRDefault="003E68AC" w:rsidP="00AC7EF1">
      <w:pPr>
        <w:pStyle w:val="Bullet1GR"/>
      </w:pPr>
      <w:r>
        <w:t>Конвенции о равном вознаграждении, 1951 год (№ 100);</w:t>
      </w:r>
    </w:p>
    <w:p w:rsidR="003E68AC" w:rsidRDefault="003E68AC" w:rsidP="00AC7EF1">
      <w:pPr>
        <w:pStyle w:val="Bullet1GR"/>
      </w:pPr>
      <w:r>
        <w:t>Конвенции о еженедельном отдыхе на промышленных предприятиях, 1921 год (№ 14);</w:t>
      </w:r>
    </w:p>
    <w:p w:rsidR="003E68AC" w:rsidRDefault="003E68AC" w:rsidP="00AC7EF1">
      <w:pPr>
        <w:pStyle w:val="Bullet1GR"/>
      </w:pPr>
      <w:r>
        <w:t>Конвенции о еженедельном отдыхе в торговле и учреждениях, 1957 год (№ 106);</w:t>
      </w:r>
    </w:p>
    <w:p w:rsidR="003E68AC" w:rsidRDefault="003E68AC" w:rsidP="00AC7EF1">
      <w:pPr>
        <w:pStyle w:val="Bullet1GR"/>
      </w:pPr>
      <w:r>
        <w:t>Конвенции об оплачиваемых отпуска</w:t>
      </w:r>
      <w:r w:rsidR="00AC7EF1">
        <w:t>х (пересмотренной), 1970 год (№ </w:t>
      </w:r>
      <w:r>
        <w:t>132);</w:t>
      </w:r>
    </w:p>
    <w:p w:rsidR="003E68AC" w:rsidRDefault="003E68AC" w:rsidP="00AC7EF1">
      <w:pPr>
        <w:pStyle w:val="Bullet1GR"/>
      </w:pPr>
      <w:r>
        <w:t>Конвенции об инспекции труда, 1947 год (№ 81).</w:t>
      </w:r>
    </w:p>
    <w:p w:rsidR="003E68AC" w:rsidRDefault="00CA471A" w:rsidP="003E68AC">
      <w:pPr>
        <w:pStyle w:val="SingleTxtGR"/>
      </w:pPr>
      <w:r>
        <w:tab/>
      </w:r>
      <w:r w:rsidR="003E68AC">
        <w:t>В соответствии со статьей 22 Устава МОТ Ирак представляет доклады Комитету экспертов по примен</w:t>
      </w:r>
      <w:r w:rsidR="003E68AC">
        <w:t>е</w:t>
      </w:r>
      <w:r w:rsidR="003E68AC">
        <w:t>нию конвенций и рекомендаций.</w:t>
      </w:r>
    </w:p>
    <w:p w:rsidR="003E68AC" w:rsidRDefault="003E68AC" w:rsidP="00AC7EF1">
      <w:pPr>
        <w:pStyle w:val="H4GR"/>
        <w:spacing w:before="240"/>
      </w:pPr>
      <w:r>
        <w:tab/>
        <w:t>A.</w:t>
      </w:r>
      <w:r>
        <w:tab/>
        <w:t>Оплата труда</w:t>
      </w:r>
    </w:p>
    <w:p w:rsidR="003E68AC" w:rsidRDefault="003E68AC" w:rsidP="003E68AC">
      <w:pPr>
        <w:pStyle w:val="SingleTxtGR"/>
      </w:pPr>
      <w:r>
        <w:t>79.</w:t>
      </w:r>
      <w:r>
        <w:tab/>
        <w:t>Действующий в настоящее время Закон о труде гарантирует получение работником вознаграждения, достаточного для удовлетворения его основных потребностей и позволяющего ему содержать семью и пользоваться плодами достигнутого экономического прогресса. В статьях 4 и 46 упомянутого Закона указываются следующие факторы, на основе которых производится расчет о</w:t>
      </w:r>
      <w:r>
        <w:t>п</w:t>
      </w:r>
      <w:r>
        <w:t xml:space="preserve">латы труда: </w:t>
      </w:r>
    </w:p>
    <w:p w:rsidR="003E68AC" w:rsidRDefault="00AC7EF1" w:rsidP="003E68AC">
      <w:pPr>
        <w:pStyle w:val="SingleTxtGR"/>
      </w:pPr>
      <w:r>
        <w:tab/>
      </w:r>
      <w:r w:rsidR="003E68AC">
        <w:t>а)</w:t>
      </w:r>
      <w:r w:rsidR="003E68AC">
        <w:tab/>
        <w:t>характер работы, выполняемой работником; соответственно оплата труда увязывается с вырабо</w:t>
      </w:r>
      <w:r w:rsidR="003E68AC">
        <w:t>т</w:t>
      </w:r>
      <w:r w:rsidR="003E68AC">
        <w:t xml:space="preserve">кой; </w:t>
      </w:r>
    </w:p>
    <w:p w:rsidR="003E68AC" w:rsidRDefault="00AC7EF1" w:rsidP="003E68AC">
      <w:pPr>
        <w:pStyle w:val="SingleTxtGR"/>
      </w:pPr>
      <w:r>
        <w:tab/>
      </w:r>
      <w:r w:rsidR="003E68AC">
        <w:t>b)</w:t>
      </w:r>
      <w:r w:rsidR="003E68AC">
        <w:tab/>
        <w:t>принцип равной оплаты за одинаковый по характеру и объему труд в ан</w:t>
      </w:r>
      <w:r w:rsidR="003E68AC">
        <w:t>а</w:t>
      </w:r>
      <w:r w:rsidR="003E68AC">
        <w:t xml:space="preserve">логичных условиях; </w:t>
      </w:r>
    </w:p>
    <w:p w:rsidR="003E68AC" w:rsidRDefault="00AC7EF1" w:rsidP="003E68AC">
      <w:pPr>
        <w:pStyle w:val="SingleTxtGR"/>
      </w:pPr>
      <w:r>
        <w:tab/>
        <w:t>с)</w:t>
      </w:r>
      <w:r w:rsidR="003E68AC">
        <w:tab/>
        <w:t>принцип защиты заработной платы, гарантирующий, что любые вычеты из заработной платы производятся только в том случае, если это пред</w:t>
      </w:r>
      <w:r w:rsidR="003E68AC">
        <w:t>у</w:t>
      </w:r>
      <w:r w:rsidR="003E68AC">
        <w:t>смотрено законом, с учетом того, что у работника всегда должна оставаться сумма заработной платы, позволяющая обеспечить работнику и его семье пр</w:t>
      </w:r>
      <w:r w:rsidR="003E68AC">
        <w:t>и</w:t>
      </w:r>
      <w:r w:rsidR="003E68AC">
        <w:t>емлемый уровень жизни. При определении размера вознаграждения учитывае</w:t>
      </w:r>
      <w:r w:rsidR="003E68AC">
        <w:t>т</w:t>
      </w:r>
      <w:r w:rsidR="003E68AC">
        <w:t>ся минимальный уровень, устанавливаемый комитетом, отвечающим за подг</w:t>
      </w:r>
      <w:r w:rsidR="003E68AC">
        <w:t>о</w:t>
      </w:r>
      <w:r w:rsidR="003E68AC">
        <w:t>товку предложений относительно минимальной заработной платы неквалиф</w:t>
      </w:r>
      <w:r w:rsidR="003E68AC">
        <w:t>и</w:t>
      </w:r>
      <w:r w:rsidR="003E68AC">
        <w:t>цированных рабочих.</w:t>
      </w:r>
    </w:p>
    <w:p w:rsidR="003E68AC" w:rsidRDefault="003E68AC" w:rsidP="003E68AC">
      <w:pPr>
        <w:pStyle w:val="SingleTxtGR"/>
      </w:pPr>
      <w:r>
        <w:t>80.</w:t>
      </w:r>
      <w:r>
        <w:tab/>
        <w:t>Что касается системы минимальной заработной платы, то устанавливае</w:t>
      </w:r>
      <w:r>
        <w:t>т</w:t>
      </w:r>
      <w:r>
        <w:t>ся фиксированная заработная плата для неквалифицированных рабочих, кот</w:t>
      </w:r>
      <w:r>
        <w:t>о</w:t>
      </w:r>
      <w:r>
        <w:t>рая распространяется на работников всех секторов, охватываемых полож</w:t>
      </w:r>
      <w:r>
        <w:t>е</w:t>
      </w:r>
      <w:r>
        <w:t>ниями Закона № 71 о труде от 1987 года; соблюдение этих норм контролируется сп</w:t>
      </w:r>
      <w:r>
        <w:t>е</w:t>
      </w:r>
      <w:r>
        <w:t>циальными инспекциями. Размер заработной платы определяется по соглаш</w:t>
      </w:r>
      <w:r>
        <w:t>е</w:t>
      </w:r>
      <w:r>
        <w:t>нию между работником и работодателем и оговаривается в трудовом догов</w:t>
      </w:r>
      <w:r>
        <w:t>о</w:t>
      </w:r>
      <w:r>
        <w:t>ре. Работодатель обязан вести учет с подробным отражением сведений о зарабо</w:t>
      </w:r>
      <w:r>
        <w:t>т</w:t>
      </w:r>
      <w:r>
        <w:t>ной плате работника и вычетах из нее, который контролируется инспекторами труда.</w:t>
      </w:r>
    </w:p>
    <w:p w:rsidR="003E68AC" w:rsidRDefault="003E68AC" w:rsidP="003E68AC">
      <w:pPr>
        <w:pStyle w:val="SingleTxtGR"/>
      </w:pPr>
      <w:r>
        <w:t>81.</w:t>
      </w:r>
      <w:r>
        <w:tab/>
        <w:t>Надбавки и доплаты рассматриваются в качестве дополнительного возн</w:t>
      </w:r>
      <w:r>
        <w:t>а</w:t>
      </w:r>
      <w:r>
        <w:t xml:space="preserve">граждения в следующих случаях: </w:t>
      </w:r>
    </w:p>
    <w:p w:rsidR="003E68AC" w:rsidRDefault="00AC7EF1" w:rsidP="003E68AC">
      <w:pPr>
        <w:pStyle w:val="SingleTxtGR"/>
      </w:pPr>
      <w:r>
        <w:tab/>
      </w:r>
      <w:r w:rsidR="003E68AC">
        <w:t>а)</w:t>
      </w:r>
      <w:r w:rsidR="003E68AC">
        <w:tab/>
        <w:t>если их выплата предусмотрена законом, трудовым договором или правилами внутреннего расп</w:t>
      </w:r>
      <w:r w:rsidR="003E68AC">
        <w:t>о</w:t>
      </w:r>
      <w:r w:rsidR="003E68AC">
        <w:t xml:space="preserve">рядка; </w:t>
      </w:r>
    </w:p>
    <w:p w:rsidR="003E68AC" w:rsidRDefault="00AC7EF1" w:rsidP="003E68AC">
      <w:pPr>
        <w:pStyle w:val="SingleTxtGR"/>
      </w:pPr>
      <w:r>
        <w:tab/>
      </w:r>
      <w:r w:rsidR="003E68AC">
        <w:t>b)</w:t>
      </w:r>
      <w:r w:rsidR="003E68AC">
        <w:tab/>
        <w:t>если их выплата является общепринятой практикой и производится на постоянной основе в течение не менее трех лет. Процент от продаж и пр</w:t>
      </w:r>
      <w:r w:rsidR="003E68AC">
        <w:t>и</w:t>
      </w:r>
      <w:r w:rsidR="003E68AC">
        <w:t>были, зафиксированный по соглашению сторон в трудовых договорах также рассматривается в качестве дополнительного вознаграждения (статьи 43 и 44 действующего Закона о труде). В дополнение к обычной заработной плате р</w:t>
      </w:r>
      <w:r w:rsidR="003E68AC">
        <w:t>а</w:t>
      </w:r>
      <w:r w:rsidR="003E68AC">
        <w:t>ботника и доплатам и надба</w:t>
      </w:r>
      <w:r w:rsidR="003E68AC">
        <w:t>в</w:t>
      </w:r>
      <w:r w:rsidR="003E68AC">
        <w:t>кам выплачиваемое вознаграждение, как правило, включает также пособия на питание, транспорт, одежду и надбавку за неудо</w:t>
      </w:r>
      <w:r w:rsidR="003E68AC">
        <w:t>б</w:t>
      </w:r>
      <w:r w:rsidR="003E68AC">
        <w:t>ства.</w:t>
      </w:r>
    </w:p>
    <w:p w:rsidR="003E68AC" w:rsidRDefault="003E68AC" w:rsidP="003E68AC">
      <w:pPr>
        <w:pStyle w:val="SingleTxtGR"/>
      </w:pPr>
      <w:r>
        <w:t>82.</w:t>
      </w:r>
      <w:r>
        <w:tab/>
        <w:t>Вознаграждение работников государственных учреждений и предприятий государственного сектора включает различные пособия в зависимости от хара</w:t>
      </w:r>
      <w:r>
        <w:t>к</w:t>
      </w:r>
      <w:r>
        <w:t>тера, условий и специфики работы в соотве</w:t>
      </w:r>
      <w:r>
        <w:t>т</w:t>
      </w:r>
      <w:r>
        <w:t>ствии с Законом о гражданской службе, решениями законодательного органа государства и правилами о перс</w:t>
      </w:r>
      <w:r>
        <w:t>о</w:t>
      </w:r>
      <w:r>
        <w:t>нале соответствующих учреждений.</w:t>
      </w:r>
    </w:p>
    <w:p w:rsidR="003E68AC" w:rsidRPr="00AC7EF1" w:rsidRDefault="003E68AC" w:rsidP="00AC7EF1">
      <w:pPr>
        <w:pStyle w:val="H4GR"/>
        <w:spacing w:before="240"/>
        <w:rPr>
          <w:iCs/>
        </w:rPr>
      </w:pPr>
      <w:r w:rsidRPr="00AC7EF1">
        <w:rPr>
          <w:iCs/>
        </w:rPr>
        <w:tab/>
        <w:t>B.</w:t>
      </w:r>
      <w:r w:rsidRPr="00AC7EF1">
        <w:rPr>
          <w:iCs/>
        </w:rPr>
        <w:tab/>
        <w:t>Условия техники безопасности</w:t>
      </w:r>
    </w:p>
    <w:p w:rsidR="003E68AC" w:rsidRDefault="003E68AC" w:rsidP="003E68AC">
      <w:pPr>
        <w:pStyle w:val="SingleTxtGR"/>
      </w:pPr>
      <w:r>
        <w:t>83.</w:t>
      </w:r>
      <w:r>
        <w:tab/>
        <w:t>Ниже перечислены юридические и административные акты, касающиеся минимальных условий техники безопасности:</w:t>
      </w:r>
    </w:p>
    <w:p w:rsidR="003E68AC" w:rsidRDefault="003E68AC" w:rsidP="00AC7EF1">
      <w:pPr>
        <w:pStyle w:val="Bullet1GR"/>
      </w:pPr>
      <w:r>
        <w:t>Закон № 89 о здравоохранении от 1981 года;</w:t>
      </w:r>
    </w:p>
    <w:p w:rsidR="003E68AC" w:rsidRDefault="003E68AC" w:rsidP="00AC7EF1">
      <w:pPr>
        <w:pStyle w:val="Bullet1GR"/>
      </w:pPr>
      <w:r>
        <w:t>Закон № 71 о труде от 1987 года;</w:t>
      </w:r>
    </w:p>
    <w:p w:rsidR="003E68AC" w:rsidRDefault="003E68AC" w:rsidP="00AC7EF1">
      <w:pPr>
        <w:pStyle w:val="Bullet1GR"/>
      </w:pPr>
      <w:r>
        <w:t>Закон № 6 о Национальной комиссии по вопросам охраны труда и техн</w:t>
      </w:r>
      <w:r>
        <w:t>и</w:t>
      </w:r>
      <w:r>
        <w:t>ки безопасности от1988 года;</w:t>
      </w:r>
    </w:p>
    <w:p w:rsidR="003E68AC" w:rsidRDefault="003E68AC" w:rsidP="00AC7EF1">
      <w:pPr>
        <w:pStyle w:val="Bullet1GR"/>
      </w:pPr>
      <w:r>
        <w:t>Закон № 99 о защите от ионизирующего излучения от 1980 года;</w:t>
      </w:r>
    </w:p>
    <w:p w:rsidR="003E68AC" w:rsidRDefault="003E68AC" w:rsidP="00AC7EF1">
      <w:pPr>
        <w:pStyle w:val="Bullet1GR"/>
      </w:pPr>
      <w:r>
        <w:t>Указ № 552 от 2 мая 1981 года о создании Национального центра охраны труда и техники безопасности, принятый Советом революционного к</w:t>
      </w:r>
      <w:r>
        <w:t>о</w:t>
      </w:r>
      <w:r>
        <w:t>мандования (распущен);</w:t>
      </w:r>
    </w:p>
    <w:p w:rsidR="003E68AC" w:rsidRDefault="003E68AC" w:rsidP="00AC7EF1">
      <w:pPr>
        <w:pStyle w:val="Bullet1GR"/>
      </w:pPr>
      <w:r>
        <w:t>Постановление № 74 об охране здоровья работников на рабочем месте от 1968 года;</w:t>
      </w:r>
    </w:p>
    <w:p w:rsidR="003E68AC" w:rsidRDefault="003E68AC" w:rsidP="00AC7EF1">
      <w:pPr>
        <w:pStyle w:val="Bullet1GR"/>
      </w:pPr>
      <w:r>
        <w:t>распоряжения согласно Закону № 89 о здравоохранении от 1981 года;</w:t>
      </w:r>
    </w:p>
    <w:p w:rsidR="003E68AC" w:rsidRDefault="003E68AC" w:rsidP="00AC7EF1">
      <w:pPr>
        <w:pStyle w:val="Bullet1GR"/>
      </w:pPr>
      <w:r>
        <w:t>Распоряжение № 5 о порядке выдачи разрешений, подтверждающих с</w:t>
      </w:r>
      <w:r>
        <w:t>о</w:t>
      </w:r>
      <w:r>
        <w:t>блюдение норм охраны труда, от 1982 года;</w:t>
      </w:r>
    </w:p>
    <w:p w:rsidR="003E68AC" w:rsidRDefault="003E68AC" w:rsidP="00AC7EF1">
      <w:pPr>
        <w:pStyle w:val="Bullet1GR"/>
      </w:pPr>
      <w:r>
        <w:t>Распоряжение № 2 о мониторинге профессиональной подверженности воздействию канцерогенных х</w:t>
      </w:r>
      <w:r>
        <w:t>и</w:t>
      </w:r>
      <w:r>
        <w:t>мических веществ от 1982 года;</w:t>
      </w:r>
    </w:p>
    <w:p w:rsidR="003E68AC" w:rsidRDefault="003E68AC" w:rsidP="00AC7EF1">
      <w:pPr>
        <w:pStyle w:val="Bullet1GR"/>
      </w:pPr>
      <w:r>
        <w:t>Распоряжение № 6 о мониторинге профессиональной подверженности воздействию аскарела (мин</w:t>
      </w:r>
      <w:r>
        <w:t>е</w:t>
      </w:r>
      <w:r>
        <w:t>рального масла) от 1986 года;</w:t>
      </w:r>
    </w:p>
    <w:p w:rsidR="003E68AC" w:rsidRDefault="003E68AC" w:rsidP="00AC7EF1">
      <w:pPr>
        <w:pStyle w:val="Bullet1GR"/>
      </w:pPr>
      <w:r>
        <w:t>Распоряжение № 4 о работе с асбестом от 1987 года;</w:t>
      </w:r>
    </w:p>
    <w:p w:rsidR="003E68AC" w:rsidRDefault="003E68AC" w:rsidP="00AC7EF1">
      <w:pPr>
        <w:pStyle w:val="Bullet1GR"/>
      </w:pPr>
      <w:r>
        <w:t>Распоряжение № 4 об условиях безопасного хранения химических в</w:t>
      </w:r>
      <w:r>
        <w:t>е</w:t>
      </w:r>
      <w:r>
        <w:t>ществ и работы с ними от 1989 г</w:t>
      </w:r>
      <w:r>
        <w:t>о</w:t>
      </w:r>
      <w:r>
        <w:t>да;</w:t>
      </w:r>
    </w:p>
    <w:p w:rsidR="003E68AC" w:rsidRDefault="003E68AC" w:rsidP="00AC7EF1">
      <w:pPr>
        <w:pStyle w:val="Bullet1GR"/>
      </w:pPr>
      <w:r>
        <w:t>Распоряжение № 2 о профессиональной подверженности воздействию инсектицидов при изготовлении и хранении этих веществ и работе с н</w:t>
      </w:r>
      <w:r>
        <w:t>и</w:t>
      </w:r>
      <w:r>
        <w:t>ми от 1990 года;</w:t>
      </w:r>
    </w:p>
    <w:p w:rsidR="003E68AC" w:rsidRDefault="003E68AC" w:rsidP="00AC7EF1">
      <w:pPr>
        <w:pStyle w:val="Bullet1GR"/>
      </w:pPr>
      <w:r>
        <w:t>распоряжения согласно Закону № 71 о труде от 1987 года;</w:t>
      </w:r>
    </w:p>
    <w:p w:rsidR="003E68AC" w:rsidRDefault="003E68AC" w:rsidP="00AC7EF1">
      <w:pPr>
        <w:pStyle w:val="Bullet1GR"/>
      </w:pPr>
      <w:r>
        <w:t>Распоряжение № 22 об охране труда и технике безопасности от 1987 года;</w:t>
      </w:r>
    </w:p>
    <w:p w:rsidR="003E68AC" w:rsidRDefault="003E68AC" w:rsidP="00AC7EF1">
      <w:pPr>
        <w:pStyle w:val="Bullet1GR"/>
      </w:pPr>
      <w:r>
        <w:t>Распоряжение № 19 о перечне работ, на которых запрещается применение труда несовершеннолетних, от 1987 года;</w:t>
      </w:r>
    </w:p>
    <w:p w:rsidR="003E68AC" w:rsidRDefault="003E68AC" w:rsidP="00AC7EF1">
      <w:pPr>
        <w:pStyle w:val="Bullet1GR"/>
      </w:pPr>
      <w:r>
        <w:t>Распоряжение № 4 о перечне тяжелых работ и работ с вредными усл</w:t>
      </w:r>
      <w:r>
        <w:t>о</w:t>
      </w:r>
      <w:r>
        <w:t>виями труда от 1988 года;</w:t>
      </w:r>
    </w:p>
    <w:p w:rsidR="003E68AC" w:rsidRDefault="003E68AC" w:rsidP="00AC7EF1">
      <w:pPr>
        <w:pStyle w:val="Bullet1GR"/>
      </w:pPr>
      <w:r>
        <w:t>Распоряжение № 7 о вредных факторах окружающей среды на рабочем месте от 1992 года.</w:t>
      </w:r>
    </w:p>
    <w:p w:rsidR="003E68AC" w:rsidRDefault="003E68AC" w:rsidP="003E68AC">
      <w:pPr>
        <w:pStyle w:val="SingleTxtGR"/>
      </w:pPr>
      <w:r>
        <w:t>84.</w:t>
      </w:r>
      <w:r>
        <w:tab/>
        <w:t>Положения законодательства об охране труда и технике безопасности распространяются на всех работников и действуют на всех предприятиях, на которых занято от одного и более работников.</w:t>
      </w:r>
    </w:p>
    <w:p w:rsidR="003E68AC" w:rsidRDefault="003E68AC" w:rsidP="003E68AC">
      <w:pPr>
        <w:pStyle w:val="SingleTxtGR"/>
      </w:pPr>
      <w:r>
        <w:t>85.</w:t>
      </w:r>
      <w:r>
        <w:tab/>
        <w:t>В 1993 году в частном, смешанном и кооперативном секторах было зар</w:t>
      </w:r>
      <w:r>
        <w:t>е</w:t>
      </w:r>
      <w:r>
        <w:t>гистрировано 129 производственных травм, в том числе 27 со смертельным и</w:t>
      </w:r>
      <w:r>
        <w:t>с</w:t>
      </w:r>
      <w:r>
        <w:t>ходом (в 1988 году – 427 таких травм, в 1989 году – 358 и в 1990 году – 429). Снижение производственного травматизма в 1993 году по сравнению с пред</w:t>
      </w:r>
      <w:r>
        <w:t>ы</w:t>
      </w:r>
      <w:r>
        <w:t>дущими годами связано с сокращением после 1990 года численности работн</w:t>
      </w:r>
      <w:r>
        <w:t>и</w:t>
      </w:r>
      <w:r>
        <w:t>ков на предприятиях государственного, смешанного и кооперативного секторов, охваченных положениями Закона № 71 о труде от 1987 года, в связи с введен</w:t>
      </w:r>
      <w:r>
        <w:t>и</w:t>
      </w:r>
      <w:r>
        <w:t>ем экономического эмбарго.</w:t>
      </w:r>
    </w:p>
    <w:p w:rsidR="003E68AC" w:rsidRPr="00AC7EF1" w:rsidRDefault="003E68AC" w:rsidP="00AC7EF1">
      <w:pPr>
        <w:pStyle w:val="H4GR"/>
        <w:spacing w:before="240"/>
        <w:rPr>
          <w:iCs/>
        </w:rPr>
      </w:pPr>
      <w:r w:rsidRPr="00AC7EF1">
        <w:rPr>
          <w:iCs/>
        </w:rPr>
        <w:tab/>
        <w:t>C.</w:t>
      </w:r>
      <w:r w:rsidRPr="00AC7EF1">
        <w:rPr>
          <w:iCs/>
        </w:rPr>
        <w:tab/>
        <w:t>Равенство возможностей</w:t>
      </w:r>
    </w:p>
    <w:p w:rsidR="003E68AC" w:rsidRDefault="003E68AC" w:rsidP="003E68AC">
      <w:pPr>
        <w:pStyle w:val="SingleTxtGR"/>
      </w:pPr>
      <w:r>
        <w:t>86.</w:t>
      </w:r>
      <w:r>
        <w:tab/>
        <w:t xml:space="preserve">В отношении равных возможностей в пункте 2 статьи 4 действующего Закона о труде закреплен принцип равной оплаты за одинаковый по характеру и объему труд в аналогичных условиях. </w:t>
      </w:r>
    </w:p>
    <w:p w:rsidR="003E68AC" w:rsidRDefault="003E68AC" w:rsidP="003E68AC">
      <w:pPr>
        <w:pStyle w:val="SingleTxtGR"/>
      </w:pPr>
      <w:r>
        <w:t>87.</w:t>
      </w:r>
      <w:r>
        <w:tab/>
        <w:t>Согласно трудовому законодательству Ирака мужчины и женщины равны во всех сферах трудовой деятельности. В частности, это предусматривает ра</w:t>
      </w:r>
      <w:r>
        <w:t>в</w:t>
      </w:r>
      <w:r>
        <w:t>ную оплату труда и равные возможности в области занятости, профессионал</w:t>
      </w:r>
      <w:r>
        <w:t>ь</w:t>
      </w:r>
      <w:r>
        <w:t>но-технической подготовки и служебного роста. Кроме того, законодательство о труде гарантирует особую защиту работающих женщин, запрещая применение труда женщин на тяжелых и вредных работах и в ночное время (за исключен</w:t>
      </w:r>
      <w:r>
        <w:t>и</w:t>
      </w:r>
      <w:r>
        <w:t>ем административных должностей и работы в лечебных и оздоровительных у</w:t>
      </w:r>
      <w:r>
        <w:t>ч</w:t>
      </w:r>
      <w:r>
        <w:t>реждениях); беременные женщины не могут привлекаться к сверхурочным р</w:t>
      </w:r>
      <w:r>
        <w:t>а</w:t>
      </w:r>
      <w:r>
        <w:t>ботам.</w:t>
      </w:r>
    </w:p>
    <w:p w:rsidR="003E68AC" w:rsidRDefault="003E68AC" w:rsidP="003E68AC">
      <w:pPr>
        <w:pStyle w:val="SingleTxtGR"/>
      </w:pPr>
      <w:r>
        <w:t>88.</w:t>
      </w:r>
      <w:r>
        <w:tab/>
        <w:t>Работающие женщины имеют право на 72-дневный отпуск по беременн</w:t>
      </w:r>
      <w:r>
        <w:t>о</w:t>
      </w:r>
      <w:r>
        <w:t>сти и родам с сохранением заработной платы, который может быть продлен до девяти месяцев в случае осложненных родов. В соответствии с трудовым зак</w:t>
      </w:r>
      <w:r>
        <w:t>о</w:t>
      </w:r>
      <w:r>
        <w:t>нодательством женщинам также может предоставляться годичный отпуск по уходу за ребенком и для кормящих матерей предусмотрены дополнительные перерывы продолжительностью до одного часа в день; помимо этого, работод</w:t>
      </w:r>
      <w:r>
        <w:t>а</w:t>
      </w:r>
      <w:r>
        <w:t>тель обязан предусматривать для работающих женщин специальные перерывы для отдыха с учетом характера работы (статьи 80</w:t>
      </w:r>
      <w:r w:rsidR="00AC7EF1">
        <w:t>−</w:t>
      </w:r>
      <w:r>
        <w:t>89 действующего Закона о труде).</w:t>
      </w:r>
    </w:p>
    <w:p w:rsidR="003E68AC" w:rsidRPr="00AC7EF1" w:rsidRDefault="003E68AC" w:rsidP="00AC7EF1">
      <w:pPr>
        <w:pStyle w:val="H4GR"/>
        <w:spacing w:before="240"/>
        <w:rPr>
          <w:iCs/>
        </w:rPr>
      </w:pPr>
      <w:r w:rsidRPr="00AC7EF1">
        <w:rPr>
          <w:iCs/>
        </w:rPr>
        <w:tab/>
        <w:t>D.</w:t>
      </w:r>
      <w:r w:rsidRPr="00AC7EF1">
        <w:rPr>
          <w:iCs/>
        </w:rPr>
        <w:tab/>
        <w:t>Отдых, часы работы и оплачиваемый отпуск</w:t>
      </w:r>
    </w:p>
    <w:p w:rsidR="003E68AC" w:rsidRDefault="003E68AC" w:rsidP="003E68AC">
      <w:pPr>
        <w:pStyle w:val="SingleTxtGR"/>
      </w:pPr>
      <w:r>
        <w:t>89.</w:t>
      </w:r>
      <w:r>
        <w:tab/>
        <w:t>Действующим Законом о труде установлен восьмичасовой рабочий день, при этом оговаривается, что при выполнении тяжелых и вредных работ пр</w:t>
      </w:r>
      <w:r>
        <w:t>о</w:t>
      </w:r>
      <w:r>
        <w:t>должительность рабочего дня или рабочей недели должна сокращаться в соо</w:t>
      </w:r>
      <w:r>
        <w:t>т</w:t>
      </w:r>
      <w:r>
        <w:t>ветствии с распоряжениями министра труда и социальных вопросов. Продо</w:t>
      </w:r>
      <w:r>
        <w:t>л</w:t>
      </w:r>
      <w:r>
        <w:t>жительность работы в ночное время не должна превышать семи часов или семи с половиной часов при работе по смешанному графику в дневное и ночное вр</w:t>
      </w:r>
      <w:r>
        <w:t>е</w:t>
      </w:r>
      <w:r>
        <w:t>мя; продолжительность рабочего дня несовершеннолетних не должна прев</w:t>
      </w:r>
      <w:r>
        <w:t>ы</w:t>
      </w:r>
      <w:r>
        <w:t>шать семи часов (статьи 55, 57, 59 и 92 действующего Закона о труде).</w:t>
      </w:r>
    </w:p>
    <w:p w:rsidR="003E68AC" w:rsidRDefault="003E68AC" w:rsidP="003E68AC">
      <w:pPr>
        <w:pStyle w:val="SingleTxtGR"/>
      </w:pPr>
      <w:r>
        <w:t>90.</w:t>
      </w:r>
      <w:r>
        <w:tab/>
        <w:t>В течение рабочего дня предусматриваются один или более перерывов для принятия пищи и о</w:t>
      </w:r>
      <w:r>
        <w:t>т</w:t>
      </w:r>
      <w:r>
        <w:t>дыха продолжительностью не менее 30 минут, при этом продолжительность работы без перерывов не должна превышать пяти часов. При работе, предусматривающей два перерыва для принятия пищи, продолж</w:t>
      </w:r>
      <w:r>
        <w:t>и</w:t>
      </w:r>
      <w:r>
        <w:t xml:space="preserve">тельность перерыва для отдыха составляет от </w:t>
      </w:r>
      <w:r w:rsidR="00AC7EF1">
        <w:t>одного до четырех часов (ст</w:t>
      </w:r>
      <w:r w:rsidR="00AC7EF1">
        <w:t>а</w:t>
      </w:r>
      <w:r w:rsidR="00AC7EF1">
        <w:t>тья </w:t>
      </w:r>
      <w:r>
        <w:t>58 действующего закона о труде).</w:t>
      </w:r>
    </w:p>
    <w:p w:rsidR="003E68AC" w:rsidRDefault="003E68AC" w:rsidP="003E68AC">
      <w:pPr>
        <w:pStyle w:val="SingleTxtGR"/>
      </w:pPr>
      <w:r>
        <w:t>91.</w:t>
      </w:r>
      <w:r>
        <w:tab/>
        <w:t>В отношении еженедельных выходных дней, сверхурочных работ, отпу</w:t>
      </w:r>
      <w:r>
        <w:t>с</w:t>
      </w:r>
      <w:r>
        <w:t>ков и оплачиваемых официальных праздничных дней следует указать следу</w:t>
      </w:r>
      <w:r>
        <w:t>ю</w:t>
      </w:r>
      <w:r>
        <w:t>щее: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работник имеет право на еженедельный отдых продолжительн</w:t>
      </w:r>
      <w:r>
        <w:t>о</w:t>
      </w:r>
      <w:r>
        <w:t>стью не менее одного дня (пункт 1 статьи 60 действующего Закона о труде);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Закон о труде допускает увеличение предусмотренной продолж</w:t>
      </w:r>
      <w:r>
        <w:t>и</w:t>
      </w:r>
      <w:r>
        <w:t>тельности рабочего врем</w:t>
      </w:r>
      <w:r>
        <w:t>е</w:t>
      </w:r>
      <w:r>
        <w:t xml:space="preserve">ни в следующих случаях: </w:t>
      </w:r>
    </w:p>
    <w:p w:rsidR="003E68AC" w:rsidRDefault="003E68AC" w:rsidP="00AC7EF1">
      <w:pPr>
        <w:pStyle w:val="SingleTxtGR"/>
        <w:ind w:left="1701"/>
      </w:pPr>
      <w:r>
        <w:t>i)</w:t>
      </w:r>
      <w:r>
        <w:tab/>
        <w:t>в случае аварии или вероятности ее возникновения и в случае во</w:t>
      </w:r>
      <w:r>
        <w:t>з</w:t>
      </w:r>
      <w:r>
        <w:t>никновения обстоятельств непреодолимой силы или неотвратимой чре</w:t>
      </w:r>
      <w:r>
        <w:t>з</w:t>
      </w:r>
      <w:r>
        <w:t>вычайной ситуации; при этом продление рабочего времени должно пр</w:t>
      </w:r>
      <w:r>
        <w:t>о</w:t>
      </w:r>
      <w:r>
        <w:t>изводиться с учетом времени, необходимого для урегулирования таких ситуаций (статья 62 дейс</w:t>
      </w:r>
      <w:r>
        <w:t>т</w:t>
      </w:r>
      <w:r w:rsidR="005941A1">
        <w:t>вующего Закона о труде);</w:t>
      </w:r>
    </w:p>
    <w:p w:rsidR="003E68AC" w:rsidRDefault="003E68AC" w:rsidP="00AC7EF1">
      <w:pPr>
        <w:pStyle w:val="SingleTxtGR"/>
        <w:ind w:left="1701"/>
      </w:pPr>
      <w:r>
        <w:t>ii)</w:t>
      </w:r>
      <w:r>
        <w:tab/>
        <w:t>работодатель вправе увеличить установленную действующим Зак</w:t>
      </w:r>
      <w:r>
        <w:t>о</w:t>
      </w:r>
      <w:r>
        <w:t>ном о труде продолжительность рабочего времени, чтобы справиться с нагрузкой, н</w:t>
      </w:r>
      <w:r>
        <w:t>е</w:t>
      </w:r>
      <w:r>
        <w:t>обычно возросшей из-за наступления праздничных дней или сезонного характера работы и т.д.; для ремонта и обслуживания оборуд</w:t>
      </w:r>
      <w:r>
        <w:t>о</w:t>
      </w:r>
      <w:r>
        <w:t>вания, аппаратуры и машин, остановка которых может повлечь за собой перебои в работе или временное увольнение больш</w:t>
      </w:r>
      <w:r>
        <w:t>о</w:t>
      </w:r>
      <w:r>
        <w:t>го числа работников; чтобы избежать нанесения ущерба материалам или продукции; или для проведения ежегодной инвентаризации. Вместе с тем, при сменной раб</w:t>
      </w:r>
      <w:r>
        <w:t>о</w:t>
      </w:r>
      <w:r>
        <w:t>те в промышленности продолжительность сверхурочной работы не дол</w:t>
      </w:r>
      <w:r>
        <w:t>ж</w:t>
      </w:r>
      <w:r>
        <w:t>на превышать одного часа в день, а при выполнении в промышленности подготовительных операций или операций окончательной обработки и работ экстренного характера, а также в других, п</w:t>
      </w:r>
      <w:r>
        <w:t>о</w:t>
      </w:r>
      <w:r>
        <w:t>мимо промышленности, секторах – четырех часов в день. По сравнению с работой в установле</w:t>
      </w:r>
      <w:r>
        <w:t>н</w:t>
      </w:r>
      <w:r>
        <w:t>ное по закону время сверхурочная работа оплачивается по двойному т</w:t>
      </w:r>
      <w:r>
        <w:t>а</w:t>
      </w:r>
      <w:r>
        <w:t>рифу в случае работы в ночное время или при выполнении тяжелых или вредных работ или с 50-процентной надбавкой к обычному тарифу при работе в дневное время.</w:t>
      </w:r>
    </w:p>
    <w:p w:rsidR="003E68AC" w:rsidRDefault="003E68AC" w:rsidP="003E68AC">
      <w:pPr>
        <w:pStyle w:val="SingleTxtGR"/>
      </w:pPr>
      <w:r>
        <w:t>92.</w:t>
      </w:r>
      <w:r>
        <w:tab/>
        <w:t xml:space="preserve">За каждый проработанный год работник имеет право на получение </w:t>
      </w:r>
      <w:r w:rsidR="00AC7EF1">
        <w:br/>
      </w:r>
      <w:r>
        <w:t>20-дневного оплаченного отпуска, а лица, занятые на тяжелых и вредных раб</w:t>
      </w:r>
      <w:r>
        <w:t>о</w:t>
      </w:r>
      <w:r>
        <w:t>тах, – 30-дневного оплаченного отпуска, при этом за каждые пять лет непр</w:t>
      </w:r>
      <w:r>
        <w:t>е</w:t>
      </w:r>
      <w:r>
        <w:t>рывного стажа работы у одного и того же работодателя продолжительность ежегодного отпуска, используемого без перерывов, увеличивается на два дня. По просьбе работника ему может предоставляться дополнительный неоплаче</w:t>
      </w:r>
      <w:r>
        <w:t>н</w:t>
      </w:r>
      <w:r>
        <w:t>ный отпуск (статьи 67, 68, 69 и 93 действующего З</w:t>
      </w:r>
      <w:r>
        <w:t>а</w:t>
      </w:r>
      <w:r>
        <w:t>кона о труде).</w:t>
      </w:r>
    </w:p>
    <w:p w:rsidR="003E68AC" w:rsidRDefault="003E68AC" w:rsidP="003E68AC">
      <w:pPr>
        <w:pStyle w:val="SingleTxtGR"/>
      </w:pPr>
      <w:r>
        <w:t>93.</w:t>
      </w:r>
      <w:r>
        <w:tab/>
        <w:t>Работники государственных учреждений и предприятий государственн</w:t>
      </w:r>
      <w:r>
        <w:t>о</w:t>
      </w:r>
      <w:r>
        <w:t>го сектора имеют право на получение 36-днев</w:t>
      </w:r>
      <w:r w:rsidR="00AC7EF1">
        <w:t>ного ежегодного отпуска (ст</w:t>
      </w:r>
      <w:r w:rsidR="00AC7EF1">
        <w:t>а</w:t>
      </w:r>
      <w:r w:rsidR="00AC7EF1">
        <w:t>тья </w:t>
      </w:r>
      <w:r>
        <w:t>43 Закона № 24 о гражданской службе от 1960 года).</w:t>
      </w:r>
    </w:p>
    <w:p w:rsidR="003E68AC" w:rsidRDefault="003E68AC" w:rsidP="00AC7EF1">
      <w:pPr>
        <w:pStyle w:val="HChGR"/>
      </w:pPr>
      <w:r>
        <w:tab/>
        <w:t>VIII.</w:t>
      </w:r>
      <w:r>
        <w:tab/>
        <w:t>Социальное обеспечение (статья 9)</w:t>
      </w:r>
    </w:p>
    <w:p w:rsidR="003E68AC" w:rsidRDefault="003E68AC" w:rsidP="003E68AC">
      <w:pPr>
        <w:pStyle w:val="SingleTxtGR"/>
      </w:pPr>
      <w:r>
        <w:t>94.</w:t>
      </w:r>
      <w:r>
        <w:tab/>
        <w:t>Вопрос о категориях населения, не охватываемых Законом о пенсионном и социальном обеспечении, регулируется Законом № 126 о социальном обесп</w:t>
      </w:r>
      <w:r>
        <w:t>е</w:t>
      </w:r>
      <w:r>
        <w:t>чении от 1980 года. Кроме того, в статье 30 Конституции Ирака 2005 года пр</w:t>
      </w:r>
      <w:r>
        <w:t>е</w:t>
      </w:r>
      <w:r>
        <w:t xml:space="preserve">дусмотрено, что: </w:t>
      </w:r>
    </w:p>
    <w:p w:rsidR="003E68AC" w:rsidRDefault="003E68AC" w:rsidP="00AC7EF1">
      <w:pPr>
        <w:pStyle w:val="SingleTxtGR"/>
        <w:ind w:left="1701"/>
      </w:pPr>
      <w:r>
        <w:tab/>
      </w:r>
      <w:r w:rsidR="00AC7EF1">
        <w:t>"</w:t>
      </w:r>
      <w:r>
        <w:t>1.</w:t>
      </w:r>
      <w:r>
        <w:tab/>
        <w:t>Государство гарантирует отдельным лицам и семьям, ос</w:t>
      </w:r>
      <w:r>
        <w:t>о</w:t>
      </w:r>
      <w:r>
        <w:t>бенно детям и женщинам, социальное обеспечение, социальное страхов</w:t>
      </w:r>
      <w:r>
        <w:t>а</w:t>
      </w:r>
      <w:r>
        <w:t>ние и основные условия, необходимые для свободной и достойной жизни с получением дост</w:t>
      </w:r>
      <w:r>
        <w:t>а</w:t>
      </w:r>
      <w:r>
        <w:t>точного дохода и наличием надлежащего жилья.</w:t>
      </w:r>
    </w:p>
    <w:p w:rsidR="003E68AC" w:rsidRDefault="003E68AC" w:rsidP="00AC7EF1">
      <w:pPr>
        <w:pStyle w:val="SingleTxtGR"/>
        <w:ind w:left="1701"/>
      </w:pPr>
      <w:r>
        <w:tab/>
        <w:t>2.</w:t>
      </w:r>
      <w:r>
        <w:tab/>
        <w:t>Государство гарантирует социальное обеспечение и социал</w:t>
      </w:r>
      <w:r>
        <w:t>ь</w:t>
      </w:r>
      <w:r>
        <w:t xml:space="preserve">ное страхование следующим категориям иракского населения </w:t>
      </w:r>
      <w:r w:rsidR="00161B1E">
        <w:t>−</w:t>
      </w:r>
      <w:r>
        <w:t xml:space="preserve"> престар</w:t>
      </w:r>
      <w:r>
        <w:t>е</w:t>
      </w:r>
      <w:r>
        <w:t>лым, бол</w:t>
      </w:r>
      <w:r>
        <w:t>ь</w:t>
      </w:r>
      <w:r>
        <w:t>ным, нетрудоспособным, бездомным, сиротам и безработным. Оно стремится оградить их от жизни в неграмотности, страхе и нужде и в соответствии с зак</w:t>
      </w:r>
      <w:r>
        <w:t>о</w:t>
      </w:r>
      <w:r>
        <w:t>ном предусматривает для них программы обеспечения жильем и специального ухода и реабилит</w:t>
      </w:r>
      <w:r>
        <w:t>а</w:t>
      </w:r>
      <w:r>
        <w:t>ции</w:t>
      </w:r>
      <w:r w:rsidR="00AC7EF1">
        <w:t>"</w:t>
      </w:r>
      <w:r>
        <w:t>.</w:t>
      </w:r>
    </w:p>
    <w:p w:rsidR="003E68AC" w:rsidRDefault="003E68AC" w:rsidP="003E68AC">
      <w:pPr>
        <w:pStyle w:val="SingleTxtGR"/>
      </w:pPr>
      <w:r>
        <w:t>95.</w:t>
      </w:r>
      <w:r>
        <w:tab/>
        <w:t>В свете определенных стратегических целей и конституционных принц</w:t>
      </w:r>
      <w:r>
        <w:t>и</w:t>
      </w:r>
      <w:r>
        <w:t>пов, а также достигнутых результатов и нынешних тенденций правительство приняло решение продолжить осуществление ранее разработанных программ, реализуя в то же время новые программы (в рамках сети защиты) в дополн</w:t>
      </w:r>
      <w:r>
        <w:t>е</w:t>
      </w:r>
      <w:r>
        <w:t>ние к положениям Закона № 126 о социальном обеспечении от 1980 года. Эти пр</w:t>
      </w:r>
      <w:r>
        <w:t>о</w:t>
      </w:r>
      <w:r>
        <w:t>граммы предусматр</w:t>
      </w:r>
      <w:r>
        <w:t>и</w:t>
      </w:r>
      <w:r>
        <w:t>вают: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выплату пенсий и семейных пособий работникам государственных учреждений, охватываемых Законом № 126 о</w:t>
      </w:r>
      <w:r w:rsidR="00F14707">
        <w:t xml:space="preserve"> социальном обеспечении от 1980 </w:t>
      </w:r>
      <w:r>
        <w:t>года (Фонд охраны семьи);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оказание поддержки малоимущим, неимущим и социально уязв</w:t>
      </w:r>
      <w:r>
        <w:t>и</w:t>
      </w:r>
      <w:r>
        <w:t>мым семьям с предоста</w:t>
      </w:r>
      <w:r>
        <w:t>в</w:t>
      </w:r>
      <w:r>
        <w:t>лением в организованном порядке помощи:</w:t>
      </w:r>
    </w:p>
    <w:p w:rsidR="003E68AC" w:rsidRDefault="003E68AC" w:rsidP="00F14707">
      <w:pPr>
        <w:pStyle w:val="SingleTxtGR"/>
        <w:ind w:left="1701"/>
      </w:pPr>
      <w:r>
        <w:t>i)</w:t>
      </w:r>
      <w:r>
        <w:tab/>
        <w:t>живущим ниже черты бедности домашним хозяйствам с низким д</w:t>
      </w:r>
      <w:r>
        <w:t>о</w:t>
      </w:r>
      <w:r>
        <w:t>ходом или вообще не имеющим дохода;</w:t>
      </w:r>
    </w:p>
    <w:p w:rsidR="003E68AC" w:rsidRDefault="003E68AC" w:rsidP="00F14707">
      <w:pPr>
        <w:pStyle w:val="SingleTxtGR"/>
        <w:ind w:left="1701"/>
      </w:pPr>
      <w:r>
        <w:t>ii)</w:t>
      </w:r>
      <w:r>
        <w:tab/>
        <w:t>лицам, полностью не способным трудиться из-за состояния здор</w:t>
      </w:r>
      <w:r>
        <w:t>о</w:t>
      </w:r>
      <w:r>
        <w:t>вья или по возрасту. Помимо помощи, оказываемой подразделениями Д</w:t>
      </w:r>
      <w:r>
        <w:t>е</w:t>
      </w:r>
      <w:r>
        <w:t>партамента с</w:t>
      </w:r>
      <w:r>
        <w:t>о</w:t>
      </w:r>
      <w:r>
        <w:t>циального обеспечения лицам с особыми потребностями, и в дополнение к категориям населения, охватываемым действующим З</w:t>
      </w:r>
      <w:r>
        <w:t>а</w:t>
      </w:r>
      <w:r>
        <w:t>коном № 126 о социальном обеспечении 1980 года (вдовы и разведенные женщины с несовершеннолетними детьми или полностью нетрудосп</w:t>
      </w:r>
      <w:r>
        <w:t>о</w:t>
      </w:r>
      <w:r>
        <w:t>собными живущими с ними взрослыми детьми-инвалидами; при повто</w:t>
      </w:r>
      <w:r>
        <w:t>р</w:t>
      </w:r>
      <w:r>
        <w:t>ном выходе замуж дети сохраняют право на получение социального п</w:t>
      </w:r>
      <w:r>
        <w:t>о</w:t>
      </w:r>
      <w:r>
        <w:t>собия за исключением случаев, когда права опеки над несовершенноле</w:t>
      </w:r>
      <w:r>
        <w:t>т</w:t>
      </w:r>
      <w:r>
        <w:t>ними детьми передаются отцу, нетрудоспособные же совершеннолетние дети-инвалиды продолжают получать выделенное пособие), лицам с т</w:t>
      </w:r>
      <w:r>
        <w:t>я</w:t>
      </w:r>
      <w:r>
        <w:t>желой степенью инвалидности выплачивается ежемесячное пособие в размере 50 000 динаров;</w:t>
      </w:r>
    </w:p>
    <w:p w:rsidR="003E68AC" w:rsidRDefault="003E68AC" w:rsidP="00F14707">
      <w:pPr>
        <w:pStyle w:val="SingleTxtGR"/>
        <w:ind w:left="1701"/>
      </w:pPr>
      <w:r>
        <w:t>iii)</w:t>
      </w:r>
      <w:r>
        <w:tab/>
        <w:t>несовершеннолетним сиротам;</w:t>
      </w:r>
    </w:p>
    <w:p w:rsidR="003E68AC" w:rsidRDefault="003E68AC" w:rsidP="00F14707">
      <w:pPr>
        <w:pStyle w:val="SingleTxtGR"/>
        <w:ind w:left="1701"/>
      </w:pPr>
      <w:r>
        <w:t>iv)</w:t>
      </w:r>
      <w:r>
        <w:tab/>
        <w:t>слепым, независимо от получения их семьями других пособий;</w:t>
      </w:r>
    </w:p>
    <w:p w:rsidR="003E68AC" w:rsidRDefault="003E68AC" w:rsidP="00F14707">
      <w:pPr>
        <w:pStyle w:val="SingleTxtGR"/>
        <w:ind w:left="1701"/>
      </w:pPr>
      <w:r>
        <w:t>v)</w:t>
      </w:r>
      <w:r>
        <w:tab/>
        <w:t>лицам, страдающим тетраплегией;</w:t>
      </w:r>
    </w:p>
    <w:p w:rsidR="003E68AC" w:rsidRDefault="003E68AC" w:rsidP="00F14707">
      <w:pPr>
        <w:pStyle w:val="SingleTxtGR"/>
        <w:ind w:left="1701"/>
      </w:pPr>
      <w:r>
        <w:t>vi)</w:t>
      </w:r>
      <w:r>
        <w:tab/>
        <w:t>студентам, не имеющим лиц, обеспечивающих их содержание, до получения первого универс</w:t>
      </w:r>
      <w:r>
        <w:t>и</w:t>
      </w:r>
      <w:r>
        <w:t>тетского диплома;</w:t>
      </w:r>
    </w:p>
    <w:p w:rsidR="003E68AC" w:rsidRDefault="003E68AC" w:rsidP="00F14707">
      <w:pPr>
        <w:pStyle w:val="SingleTxtGR"/>
        <w:ind w:left="1701"/>
      </w:pPr>
      <w:r>
        <w:t>vii)</w:t>
      </w:r>
      <w:r>
        <w:tab/>
        <w:t>семьям заключенных при условии вступления в силу приговора, предусматривающего лишение свободы на срок свыше года.</w:t>
      </w:r>
    </w:p>
    <w:p w:rsidR="003E68AC" w:rsidRDefault="003E68AC" w:rsidP="003E68AC">
      <w:pPr>
        <w:pStyle w:val="SingleTxtGR"/>
      </w:pPr>
      <w:r>
        <w:t>96.</w:t>
      </w:r>
      <w:r>
        <w:tab/>
        <w:t>Ниже приводятся данные о размерах пособия, выплачиваемого ежем</w:t>
      </w:r>
      <w:r>
        <w:t>е</w:t>
      </w:r>
      <w:r>
        <w:t>сячно домашним хозяйс</w:t>
      </w:r>
      <w:r>
        <w:t>т</w:t>
      </w:r>
      <w:r>
        <w:t>вам.</w:t>
      </w:r>
    </w:p>
    <w:tbl>
      <w:tblPr>
        <w:tblW w:w="7374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86"/>
        <w:gridCol w:w="881"/>
        <w:gridCol w:w="881"/>
        <w:gridCol w:w="882"/>
        <w:gridCol w:w="881"/>
        <w:gridCol w:w="881"/>
        <w:gridCol w:w="882"/>
      </w:tblGrid>
      <w:tr w:rsidR="00F14707" w:rsidRPr="00ED6792" w:rsidTr="00CB6490">
        <w:tc>
          <w:tcPr>
            <w:tcW w:w="20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Число членов домашнего хозяйства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4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6</w:t>
            </w:r>
          </w:p>
        </w:tc>
      </w:tr>
      <w:tr w:rsidR="00F14707" w:rsidRPr="00ED6792" w:rsidTr="00CB6490">
        <w:tc>
          <w:tcPr>
            <w:tcW w:w="20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Размер пособия</w:t>
            </w:r>
          </w:p>
        </w:tc>
        <w:tc>
          <w:tcPr>
            <w:tcW w:w="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50 000</w:t>
            </w:r>
          </w:p>
        </w:tc>
        <w:tc>
          <w:tcPr>
            <w:tcW w:w="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70 000</w:t>
            </w:r>
          </w:p>
        </w:tc>
        <w:tc>
          <w:tcPr>
            <w:tcW w:w="8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90 000</w:t>
            </w:r>
          </w:p>
        </w:tc>
        <w:tc>
          <w:tcPr>
            <w:tcW w:w="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100 000</w:t>
            </w:r>
          </w:p>
        </w:tc>
        <w:tc>
          <w:tcPr>
            <w:tcW w:w="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110 000</w:t>
            </w:r>
          </w:p>
        </w:tc>
        <w:tc>
          <w:tcPr>
            <w:tcW w:w="8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120 000</w:t>
            </w:r>
          </w:p>
        </w:tc>
      </w:tr>
    </w:tbl>
    <w:p w:rsidR="003E68AC" w:rsidRDefault="003E68AC" w:rsidP="00F14707">
      <w:pPr>
        <w:pStyle w:val="SingleTxtGR"/>
        <w:spacing w:before="120"/>
      </w:pPr>
      <w:r>
        <w:t>97.</w:t>
      </w:r>
      <w:r>
        <w:tab/>
        <w:t>Министерство труда и социальных вопросов прилагает усилия по разв</w:t>
      </w:r>
      <w:r>
        <w:t>и</w:t>
      </w:r>
      <w:r>
        <w:t>тию сети социальной защиты на основе разработки законопроекта по этим в</w:t>
      </w:r>
      <w:r>
        <w:t>о</w:t>
      </w:r>
      <w:r>
        <w:t>просам и стремится поддерживать реальную це</w:t>
      </w:r>
      <w:r>
        <w:t>н</w:t>
      </w:r>
      <w:r>
        <w:t>ность выплачиваемых пособий, осуществляя мониторинг темпов и влияния инфляции и изыскивая ф</w:t>
      </w:r>
      <w:r>
        <w:t>и</w:t>
      </w:r>
      <w:r>
        <w:t>нансовые средства для увеличения пособий с учетом индексации и результатов исслед</w:t>
      </w:r>
      <w:r>
        <w:t>о</w:t>
      </w:r>
      <w:r>
        <w:t>ваний, провод</w:t>
      </w:r>
      <w:r>
        <w:t>и</w:t>
      </w:r>
      <w:r>
        <w:t xml:space="preserve">мых самим министерством и другими компетентными органами. С этой целью: </w:t>
      </w:r>
    </w:p>
    <w:p w:rsidR="003E68AC" w:rsidRDefault="00F14707" w:rsidP="003E68AC">
      <w:pPr>
        <w:pStyle w:val="SingleTxtGR"/>
      </w:pPr>
      <w:r>
        <w:tab/>
      </w:r>
      <w:r w:rsidR="003E68AC">
        <w:t>а)</w:t>
      </w:r>
      <w:r w:rsidR="003E68AC">
        <w:tab/>
        <w:t>в рамках созданной сети постоянно осуществляются проверка и контроль для обеспечения того, чтобы предусмотренные пособия выплачив</w:t>
      </w:r>
      <w:r w:rsidR="003E68AC">
        <w:t>а</w:t>
      </w:r>
      <w:r w:rsidR="003E68AC">
        <w:t>лись лицам, имеющим на них право в соответствии с действующими правил</w:t>
      </w:r>
      <w:r w:rsidR="003E68AC">
        <w:t>а</w:t>
      </w:r>
      <w:r w:rsidR="003E68AC">
        <w:t>ми; для исключения лиц, не имеющих прав на получение пособий, используе</w:t>
      </w:r>
      <w:r w:rsidR="003E68AC">
        <w:t>т</w:t>
      </w:r>
      <w:r w:rsidR="003E68AC">
        <w:t>ся си</w:t>
      </w:r>
      <w:r w:rsidR="003E68AC">
        <w:t>с</w:t>
      </w:r>
      <w:r w:rsidR="003E68AC">
        <w:t xml:space="preserve">тема смарт-карт; </w:t>
      </w:r>
    </w:p>
    <w:p w:rsidR="003E68AC" w:rsidRDefault="00F14707" w:rsidP="003E68AC">
      <w:pPr>
        <w:pStyle w:val="SingleTxtGR"/>
      </w:pPr>
      <w:r>
        <w:tab/>
      </w:r>
      <w:r w:rsidR="003E68AC">
        <w:t>b)</w:t>
      </w:r>
      <w:r w:rsidR="003E68AC">
        <w:tab/>
        <w:t>Всемирный банк оказывает сети помощь в закупке машин и обор</w:t>
      </w:r>
      <w:r w:rsidR="003E68AC">
        <w:t>у</w:t>
      </w:r>
      <w:r w:rsidR="003E68AC">
        <w:t>дования, необходимых для обработки данных, печатания удостоверений личн</w:t>
      </w:r>
      <w:r w:rsidR="003E68AC">
        <w:t>о</w:t>
      </w:r>
      <w:r w:rsidR="003E68AC">
        <w:t>сти получателей пособий, подготовки персонала и обеспечения сетевых вза</w:t>
      </w:r>
      <w:r w:rsidR="003E68AC">
        <w:t>и</w:t>
      </w:r>
      <w:r w:rsidR="003E68AC">
        <w:t>мосвязей между Багдадом и провинциями.</w:t>
      </w:r>
    </w:p>
    <w:p w:rsidR="003E68AC" w:rsidRDefault="003E68AC" w:rsidP="00F14707">
      <w:pPr>
        <w:pStyle w:val="H23GR"/>
      </w:pPr>
      <w:r>
        <w:tab/>
      </w:r>
      <w:r>
        <w:tab/>
        <w:t>Проект оказания экстренной помощи в создании сети социальной защиты</w:t>
      </w:r>
    </w:p>
    <w:p w:rsidR="003E68AC" w:rsidRDefault="003E68AC" w:rsidP="003E68AC">
      <w:pPr>
        <w:pStyle w:val="SingleTxtGR"/>
      </w:pPr>
      <w:r>
        <w:t>98.</w:t>
      </w:r>
      <w:r>
        <w:tab/>
        <w:t>Министерство труда и социальных вопросов 3 июня 2006 года подписало с Всемирным банком договор об осуществлении проекта оказания экстренной помощи в создании сети социальной защиты, который предусматривает: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развитие системы защиты на основе:</w:t>
      </w:r>
    </w:p>
    <w:p w:rsidR="003E68AC" w:rsidRDefault="003E68AC" w:rsidP="00F14707">
      <w:pPr>
        <w:pStyle w:val="SingleTxtGR"/>
        <w:ind w:left="1701"/>
      </w:pPr>
      <w:r>
        <w:t>i)</w:t>
      </w:r>
      <w:r>
        <w:tab/>
        <w:t>внедрения информационно-технологических систем, оборудования и устройств для содействия реализации программ сети социальной защ</w:t>
      </w:r>
      <w:r>
        <w:t>и</w:t>
      </w:r>
      <w:r>
        <w:t>ты;</w:t>
      </w:r>
    </w:p>
    <w:p w:rsidR="003E68AC" w:rsidRDefault="003E68AC" w:rsidP="00F14707">
      <w:pPr>
        <w:pStyle w:val="SingleTxtGR"/>
        <w:ind w:left="1701"/>
      </w:pPr>
      <w:r>
        <w:t>ii)</w:t>
      </w:r>
      <w:r>
        <w:tab/>
        <w:t>создания в Министерстве труда и социальных вопросов базовой инфраструктуры обработки данных, в том числе банка данных о бениф</w:t>
      </w:r>
      <w:r>
        <w:t>и</w:t>
      </w:r>
      <w:r>
        <w:t>циарах сети социальной защиты;</w:t>
      </w:r>
    </w:p>
    <w:p w:rsidR="003E68AC" w:rsidRDefault="003E68AC" w:rsidP="00F14707">
      <w:pPr>
        <w:pStyle w:val="SingleTxtGR"/>
        <w:ind w:left="1701"/>
      </w:pPr>
      <w:r>
        <w:t>iii)</w:t>
      </w:r>
      <w:r>
        <w:tab/>
        <w:t>внедрения системы мониторинга и оценки сетевых программ, п</w:t>
      </w:r>
      <w:r>
        <w:t>о</w:t>
      </w:r>
      <w:r>
        <w:t>строенной по типу управленч</w:t>
      </w:r>
      <w:r>
        <w:t>е</w:t>
      </w:r>
      <w:r>
        <w:t>ской информационной системы;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создания секции технической помощи и подготовки для оказания помощи персоналу Министерства труда и социальных вопросов в разработке эффективной политики и программ социальной з</w:t>
      </w:r>
      <w:r>
        <w:t>а</w:t>
      </w:r>
      <w:r>
        <w:t>щиты на основе:</w:t>
      </w:r>
    </w:p>
    <w:p w:rsidR="003E68AC" w:rsidRDefault="003E68AC" w:rsidP="00F14707">
      <w:pPr>
        <w:pStyle w:val="SingleTxtGR"/>
        <w:ind w:left="1701"/>
      </w:pPr>
      <w:r>
        <w:t>i)</w:t>
      </w:r>
      <w:r>
        <w:tab/>
        <w:t>укрепления потенциала в области мониторинга и анализа данных;</w:t>
      </w:r>
    </w:p>
    <w:p w:rsidR="003E68AC" w:rsidRDefault="003E68AC" w:rsidP="00F14707">
      <w:pPr>
        <w:pStyle w:val="SingleTxtGR"/>
        <w:ind w:left="1701"/>
      </w:pPr>
      <w:r>
        <w:t>ii)</w:t>
      </w:r>
      <w:r>
        <w:tab/>
        <w:t>разработки программ устойчивого функционирования сети соц</w:t>
      </w:r>
      <w:r>
        <w:t>и</w:t>
      </w:r>
      <w:r>
        <w:t>альной защиты, позволяющих проверять наличие прав на получение ф</w:t>
      </w:r>
      <w:r>
        <w:t>и</w:t>
      </w:r>
      <w:r>
        <w:t>нансовых п</w:t>
      </w:r>
      <w:r>
        <w:t>о</w:t>
      </w:r>
      <w:r>
        <w:t>собий;</w:t>
      </w:r>
    </w:p>
    <w:p w:rsidR="003E68AC" w:rsidRDefault="003E68AC" w:rsidP="00F14707">
      <w:pPr>
        <w:pStyle w:val="SingleTxtGR"/>
        <w:ind w:left="1701"/>
      </w:pPr>
      <w:r>
        <w:t>iii)</w:t>
      </w:r>
      <w:r>
        <w:tab/>
        <w:t>определения надлежащих целевых вариантов.</w:t>
      </w:r>
    </w:p>
    <w:p w:rsidR="003E68AC" w:rsidRDefault="003E68AC" w:rsidP="003E68AC">
      <w:pPr>
        <w:pStyle w:val="SingleTxtGR"/>
      </w:pPr>
      <w:r>
        <w:t>99.</w:t>
      </w:r>
      <w:r>
        <w:tab/>
        <w:t>В приводимой ниже таблице показаны годовые объемы бюджетных а</w:t>
      </w:r>
      <w:r>
        <w:t>с</w:t>
      </w:r>
      <w:r>
        <w:t>сигнований на цели функционирования сети социальной защиты с момента ее создания.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685"/>
        <w:gridCol w:w="3685"/>
      </w:tblGrid>
      <w:tr w:rsidR="00F14707" w:rsidRPr="00ED6792" w:rsidTr="00CB6490">
        <w:tc>
          <w:tcPr>
            <w:tcW w:w="4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ED6792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Бюджетные ассигнования (в иракских динарах)</w:t>
            </w:r>
          </w:p>
        </w:tc>
      </w:tr>
      <w:tr w:rsidR="00F14707" w:rsidRPr="00ED6792" w:rsidTr="00CB6490">
        <w:tc>
          <w:tcPr>
            <w:tcW w:w="48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2006</w:t>
            </w:r>
          </w:p>
        </w:tc>
        <w:tc>
          <w:tcPr>
            <w:tcW w:w="48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500 000 000 000</w:t>
            </w:r>
          </w:p>
        </w:tc>
      </w:tr>
      <w:tr w:rsidR="00F14707" w:rsidRPr="00ED6792" w:rsidTr="00CB6490">
        <w:tc>
          <w:tcPr>
            <w:tcW w:w="4889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2007</w:t>
            </w:r>
          </w:p>
        </w:tc>
        <w:tc>
          <w:tcPr>
            <w:tcW w:w="4890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810 000 000 000</w:t>
            </w:r>
          </w:p>
        </w:tc>
      </w:tr>
      <w:tr w:rsidR="00F14707" w:rsidRPr="00ED6792" w:rsidTr="00CB6490">
        <w:tc>
          <w:tcPr>
            <w:tcW w:w="4889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2008</w:t>
            </w:r>
          </w:p>
        </w:tc>
        <w:tc>
          <w:tcPr>
            <w:tcW w:w="4890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812 400 000 000</w:t>
            </w:r>
          </w:p>
        </w:tc>
      </w:tr>
      <w:tr w:rsidR="00F14707" w:rsidRPr="00ED6792" w:rsidTr="00CB6490">
        <w:tc>
          <w:tcPr>
            <w:tcW w:w="4889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2009</w:t>
            </w:r>
          </w:p>
        </w:tc>
        <w:tc>
          <w:tcPr>
            <w:tcW w:w="4890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807 500 000 000</w:t>
            </w:r>
          </w:p>
        </w:tc>
      </w:tr>
      <w:tr w:rsidR="00F14707" w:rsidRPr="00ED6792" w:rsidTr="00CB6490">
        <w:tc>
          <w:tcPr>
            <w:tcW w:w="4889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2010</w:t>
            </w:r>
          </w:p>
        </w:tc>
        <w:tc>
          <w:tcPr>
            <w:tcW w:w="4890" w:type="dxa"/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861 248 768 468</w:t>
            </w:r>
          </w:p>
        </w:tc>
      </w:tr>
      <w:tr w:rsidR="00F14707" w:rsidRPr="00ED6792" w:rsidTr="00CB6490">
        <w:tc>
          <w:tcPr>
            <w:tcW w:w="48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lang w:val="ru-RU"/>
              </w:rPr>
              <w:t>2011</w:t>
            </w:r>
          </w:p>
        </w:tc>
        <w:tc>
          <w:tcPr>
            <w:tcW w:w="48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14707" w:rsidRPr="00ED6792" w:rsidRDefault="00F14707" w:rsidP="00CB649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D6792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890 769 561 000</w:t>
            </w:r>
          </w:p>
        </w:tc>
      </w:tr>
    </w:tbl>
    <w:p w:rsidR="003E68AC" w:rsidRDefault="003E68AC" w:rsidP="00F14707">
      <w:pPr>
        <w:pStyle w:val="SingleTxtGR"/>
        <w:spacing w:before="120"/>
      </w:pPr>
      <w:r>
        <w:t>100.</w:t>
      </w:r>
      <w:r>
        <w:tab/>
        <w:t>Следует отметить, что в Ираке разработана государственная стратегия сокращения масштабов нищеты, позволяющая следующим образом охарактер</w:t>
      </w:r>
      <w:r>
        <w:t>и</w:t>
      </w:r>
      <w:r>
        <w:t>зовать проблему нищеты в стране.</w:t>
      </w:r>
    </w:p>
    <w:p w:rsidR="003E68AC" w:rsidRDefault="00F14707" w:rsidP="00F14707">
      <w:pPr>
        <w:pStyle w:val="H23GR"/>
      </w:pPr>
      <w:r>
        <w:tab/>
      </w:r>
      <w:r w:rsidR="003E68AC">
        <w:t>a)</w:t>
      </w:r>
      <w:r w:rsidR="003E68AC">
        <w:tab/>
        <w:t>Национальная черта бедности</w:t>
      </w:r>
    </w:p>
    <w:p w:rsidR="003E68AC" w:rsidRDefault="003E68AC" w:rsidP="003E68AC">
      <w:pPr>
        <w:pStyle w:val="SingleTxtGR"/>
      </w:pPr>
      <w:r>
        <w:t>101.</w:t>
      </w:r>
      <w:r>
        <w:tab/>
        <w:t>Согласно материалам стратегии сокращения масштабов нищеты, опубл</w:t>
      </w:r>
      <w:r>
        <w:t>и</w:t>
      </w:r>
      <w:r>
        <w:t>кованной Центральной организацией по вопросам статистики и информатики в сотрудничестве со Всемирным банком и прин</w:t>
      </w:r>
      <w:r>
        <w:t>я</w:t>
      </w:r>
      <w:r>
        <w:t xml:space="preserve">той Советом министров в ноябре 2009 года, ниже черты бедности жили 22,9% </w:t>
      </w:r>
      <w:r w:rsidR="00F14707">
        <w:t>населения страны, или около 6,9 </w:t>
      </w:r>
      <w:r>
        <w:t>млн. иракцев</w:t>
      </w:r>
      <w:r w:rsidR="00F14707">
        <w:rPr>
          <w:rStyle w:val="FootnoteReference"/>
        </w:rPr>
        <w:footnoteReference w:id="2"/>
      </w:r>
      <w:r>
        <w:t>.</w:t>
      </w:r>
    </w:p>
    <w:p w:rsidR="003E68AC" w:rsidRDefault="003E68AC" w:rsidP="003E68AC">
      <w:pPr>
        <w:pStyle w:val="SingleTxtGR"/>
      </w:pPr>
      <w:r>
        <w:t>102.</w:t>
      </w:r>
      <w:r>
        <w:tab/>
        <w:t>Индекс глубины бедности</w:t>
      </w:r>
      <w:r w:rsidR="00F14707">
        <w:rPr>
          <w:rStyle w:val="FootnoteReference"/>
        </w:rPr>
        <w:footnoteReference w:id="3"/>
      </w:r>
      <w:r>
        <w:t xml:space="preserve"> в Ираке составляет, по оценкам, 4,5%, т.е. об</w:t>
      </w:r>
      <w:r>
        <w:t>ъ</w:t>
      </w:r>
      <w:r>
        <w:t>ем потребления большей части малоимущего населения очень близок к черте бедности, и при некотором повышении их доходов или увеличении доли гос</w:t>
      </w:r>
      <w:r>
        <w:t>у</w:t>
      </w:r>
      <w:r>
        <w:t>дарственных расходов на государственные услуги они могут вырваться из н</w:t>
      </w:r>
      <w:r>
        <w:t>и</w:t>
      </w:r>
      <w:r>
        <w:t>щеты. Однако этот разрыв по своей величине существенно различается по о</w:t>
      </w:r>
      <w:r>
        <w:t>т</w:t>
      </w:r>
      <w:r>
        <w:t xml:space="preserve">дельным провинциям. </w:t>
      </w:r>
    </w:p>
    <w:p w:rsidR="003E68AC" w:rsidRDefault="003E68AC" w:rsidP="003E68AC">
      <w:pPr>
        <w:pStyle w:val="SingleTxtGR"/>
      </w:pPr>
      <w:r>
        <w:t>103.</w:t>
      </w:r>
      <w:r>
        <w:tab/>
        <w:t>Метод подсчета доли малоимущих на основе среднедушевых расходов также свидетельствует о том, что большинство населения находится близко к черте бедности и очень небольшая его доля живет в условиях далеко за этой чертой. Другими словами, немалая часть тех людей, которых не относят к числу бедноты, близка к черте бедности и, вероятно, может оказаться за ней в случае сокращения доходов (при потере работы, утрате кормильца, болезни члена с</w:t>
      </w:r>
      <w:r>
        <w:t>е</w:t>
      </w:r>
      <w:r>
        <w:t>мьи и т.д.) или увеличения потребительских потре</w:t>
      </w:r>
      <w:r>
        <w:t>б</w:t>
      </w:r>
      <w:r>
        <w:t xml:space="preserve">ностей. </w:t>
      </w:r>
    </w:p>
    <w:p w:rsidR="003E68AC" w:rsidRDefault="00F14707" w:rsidP="00F14707">
      <w:pPr>
        <w:pStyle w:val="H23GR"/>
      </w:pPr>
      <w:r>
        <w:tab/>
      </w:r>
      <w:r w:rsidR="003E68AC">
        <w:t>b)</w:t>
      </w:r>
      <w:r w:rsidR="003E68AC">
        <w:tab/>
        <w:t>Высокий уровень нищеты в сельской местности</w:t>
      </w:r>
    </w:p>
    <w:p w:rsidR="003E68AC" w:rsidRDefault="003E68AC" w:rsidP="003E68AC">
      <w:pPr>
        <w:pStyle w:val="SingleTxtGR"/>
      </w:pPr>
      <w:r>
        <w:t>104.</w:t>
      </w:r>
      <w:r>
        <w:tab/>
        <w:t>Существует разрыв в уровнях нищеты между городами и сельской мес</w:t>
      </w:r>
      <w:r>
        <w:t>т</w:t>
      </w:r>
      <w:r>
        <w:t>ностью. Тот факт, что 70% населения живет в городах, а половина всего бедного населения сконцентрирована в сельской местности, говорит о том, что соц</w:t>
      </w:r>
      <w:r>
        <w:t>и</w:t>
      </w:r>
      <w:r>
        <w:t>ально-экономическая среда на селе генерирует нищету. В известной степени это объясняется более высокими показателями фертильности, поскольку среднег</w:t>
      </w:r>
      <w:r>
        <w:t>о</w:t>
      </w:r>
      <w:r>
        <w:t>довые темпы роста численности населения составляют в сельской местности 3,5% против 2,7% в городах.</w:t>
      </w:r>
    </w:p>
    <w:p w:rsidR="003E68AC" w:rsidRDefault="003E68AC" w:rsidP="003E68AC">
      <w:pPr>
        <w:pStyle w:val="SingleTxtGR"/>
      </w:pPr>
      <w:r>
        <w:t>105.</w:t>
      </w:r>
      <w:r>
        <w:tab/>
        <w:t>В сельской местности бедные люди заняты главным образом в секторах сельского хозяйства, р</w:t>
      </w:r>
      <w:r>
        <w:t>ы</w:t>
      </w:r>
      <w:r>
        <w:t>боловства и лесного хозяйства (56%), строительстве (14%) и в других отраслях, не требующих высоких уровней профессиональной квалификации и образования, например в кустарной промышленности (17%) и на работах, где нужен простой ручной труд (15%). 56% работников в возрасте старше 10 лет, в основном женского пола, не получают вознаграждения за свой труд, и примерно две трети из них относятся к двум беднейшим категориям н</w:t>
      </w:r>
      <w:r>
        <w:t>а</w:t>
      </w:r>
      <w:r>
        <w:t>селения.</w:t>
      </w:r>
    </w:p>
    <w:p w:rsidR="003E68AC" w:rsidRDefault="00F14707" w:rsidP="00F14707">
      <w:pPr>
        <w:pStyle w:val="H23GR"/>
      </w:pPr>
      <w:r>
        <w:tab/>
      </w:r>
      <w:r w:rsidR="003E68AC">
        <w:t>c)</w:t>
      </w:r>
      <w:r w:rsidR="003E68AC">
        <w:tab/>
        <w:t>Разрыв в уровнях нищеты между провинциями</w:t>
      </w:r>
    </w:p>
    <w:p w:rsidR="003E68AC" w:rsidRDefault="003E68AC" w:rsidP="003E68AC">
      <w:pPr>
        <w:pStyle w:val="SingleTxtGR"/>
      </w:pPr>
      <w:r>
        <w:t>106.</w:t>
      </w:r>
      <w:r>
        <w:tab/>
        <w:t>Уровни нищеты и показатели глубины бедности различаются по прови</w:t>
      </w:r>
      <w:r>
        <w:t>н</w:t>
      </w:r>
      <w:r>
        <w:t>циям. В некоторых из них к бедным слоям о</w:t>
      </w:r>
      <w:r w:rsidR="00F14707">
        <w:t>тносят свыше 40% населения (49% </w:t>
      </w:r>
      <w:r>
        <w:t>в Мутанне, 41% в Бабиле и 40% в Салах-эд-Дине), в других же, например в регионе Курдистан, доля бедноты менее 10%. В провинциях с высоким уро</w:t>
      </w:r>
      <w:r>
        <w:t>в</w:t>
      </w:r>
      <w:r>
        <w:t>нем нищеты, как правило, больше и глубина бедности. К тому же, только в пр</w:t>
      </w:r>
      <w:r>
        <w:t>о</w:t>
      </w:r>
      <w:r>
        <w:t xml:space="preserve">винции Багдад живет 13% бедного населения страны и еще примерно 11% </w:t>
      </w:r>
      <w:r w:rsidR="00F14707">
        <w:t>− в </w:t>
      </w:r>
      <w:r>
        <w:t>провинции Басра. Выше всего показатели нищеты сельского населения в пр</w:t>
      </w:r>
      <w:r>
        <w:t>о</w:t>
      </w:r>
      <w:r>
        <w:t>винциях Мутанна (75%), Бабиль (61%) и Васит (60%).</w:t>
      </w:r>
    </w:p>
    <w:p w:rsidR="003E68AC" w:rsidRDefault="003E68AC" w:rsidP="00F14707">
      <w:pPr>
        <w:pStyle w:val="H23GR"/>
      </w:pPr>
      <w:r>
        <w:tab/>
        <w:t>d)</w:t>
      </w:r>
      <w:r>
        <w:tab/>
        <w:t>Неравенство в доходах и расходах домашних хозяйств</w:t>
      </w:r>
    </w:p>
    <w:p w:rsidR="003E68AC" w:rsidRDefault="003E68AC" w:rsidP="003E68AC">
      <w:pPr>
        <w:pStyle w:val="SingleTxtGR"/>
      </w:pPr>
      <w:r>
        <w:t>107.</w:t>
      </w:r>
      <w:r>
        <w:tab/>
        <w:t>Между бедными и остальными домохозяйствами наблюдается сущес</w:t>
      </w:r>
      <w:r>
        <w:t>т</w:t>
      </w:r>
      <w:r>
        <w:t>венное неравенство в расходах и в еще большей степени – в доходах. По име</w:t>
      </w:r>
      <w:r>
        <w:t>ю</w:t>
      </w:r>
      <w:r>
        <w:t>щимся данным, на уровне всей страны самые бог</w:t>
      </w:r>
      <w:r>
        <w:t>а</w:t>
      </w:r>
      <w:r>
        <w:t xml:space="preserve">тые 20% населения получают 43% совокупного дохода, а беднейший квантиль – 7%. Глубина неравенства в расходах, похоже, меньше, поскольку из общего объема расходов домохозяйств на самые богатые из них приходится 39%, а на беднейшие домохозяйства – 9%. </w:t>
      </w:r>
    </w:p>
    <w:p w:rsidR="003E68AC" w:rsidRDefault="003E68AC" w:rsidP="003E68AC">
      <w:pPr>
        <w:pStyle w:val="SingleTxtGR"/>
      </w:pPr>
      <w:r>
        <w:t>108.</w:t>
      </w:r>
      <w:r>
        <w:tab/>
        <w:t>Применение коэффициента Джини, который является одним из чаще вс</w:t>
      </w:r>
      <w:r>
        <w:t>е</w:t>
      </w:r>
      <w:r>
        <w:t>го используемых показ</w:t>
      </w:r>
      <w:r>
        <w:t>а</w:t>
      </w:r>
      <w:r>
        <w:t>телей оценки неравенства, показывает, что в сравнении с другими странами уровень неравенства между богатыми и бедными в Ираке невысок. Так, по коэффициенту Джини (значение для Ирака – 0,309) Ирак з</w:t>
      </w:r>
      <w:r>
        <w:t>а</w:t>
      </w:r>
      <w:r>
        <w:t>нимает 18-е место в числе 128 стран, по которым имеются такие данные.</w:t>
      </w:r>
    </w:p>
    <w:p w:rsidR="003E68AC" w:rsidRDefault="003E68AC" w:rsidP="00F14707">
      <w:pPr>
        <w:pStyle w:val="H23GR"/>
      </w:pPr>
      <w:r>
        <w:tab/>
        <w:t>e)</w:t>
      </w:r>
      <w:r>
        <w:tab/>
        <w:t>Слабая корреляция между нищетой и безработицей</w:t>
      </w:r>
    </w:p>
    <w:p w:rsidR="003E68AC" w:rsidRDefault="003E68AC" w:rsidP="003E68AC">
      <w:pPr>
        <w:pStyle w:val="SingleTxtGR"/>
      </w:pPr>
      <w:r>
        <w:t>109.</w:t>
      </w:r>
      <w:r>
        <w:tab/>
        <w:t>Материалы социально-экономического обследования иракских домох</w:t>
      </w:r>
      <w:r>
        <w:t>о</w:t>
      </w:r>
      <w:r>
        <w:t>зяйств, проведенного в 2007 году, демонстрируют слабую корреляцию между бедностью и безработицей. При доле бедного населения в размере 39% в сел</w:t>
      </w:r>
      <w:r>
        <w:t>ь</w:t>
      </w:r>
      <w:r>
        <w:t>ской местности и 16% в городах уровень безработицы составил соответственно 13,36% в сельских районах и 15,17% в городах, что указывает на вероятность корреляции бедности с низкой производительностью труда и, как следствие, трудовым доходом работников, составляющи</w:t>
      </w:r>
      <w:r w:rsidR="00F14707">
        <w:t>х 89% сельской рабочей силы. По </w:t>
      </w:r>
      <w:r>
        <w:t>всей видимости, нищета более тесно связана с высоким уровнем рождаем</w:t>
      </w:r>
      <w:r>
        <w:t>о</w:t>
      </w:r>
      <w:r>
        <w:t xml:space="preserve">сти и социально-экономическими условиями </w:t>
      </w:r>
      <w:r w:rsidR="00F14707">
        <w:t>и средой в сельских районах. На </w:t>
      </w:r>
      <w:r>
        <w:t>это указывает также низкий уровень экономи</w:t>
      </w:r>
      <w:r w:rsidR="00F14707">
        <w:t xml:space="preserve">ческой активности, поскольку 57% всего населения и 87% </w:t>
      </w:r>
      <w:r>
        <w:t>женщин трудоспособного возраста не вовлечены в сферу хозяйственной деятельности, т.е. они не имеют работы и не ищут ее. При этом, однако, нельзя отрицать наличия корреляции между бедностью и непо</w:t>
      </w:r>
      <w:r>
        <w:t>л</w:t>
      </w:r>
      <w:r>
        <w:t>ной занятостью: из-за небольшого количества часов работы населения в возра</w:t>
      </w:r>
      <w:r>
        <w:t>с</w:t>
      </w:r>
      <w:r>
        <w:t>те старше 15 обследование занятости, проведенное в 2008 году, показало выс</w:t>
      </w:r>
      <w:r>
        <w:t>о</w:t>
      </w:r>
      <w:r>
        <w:t>кий уровень неполной занятости (23% сред</w:t>
      </w:r>
      <w:r w:rsidR="00F14707">
        <w:t>и мужчин, 53% среди женщин, 21% </w:t>
      </w:r>
      <w:r>
        <w:t xml:space="preserve">в городах и 43% в сельской местности). </w:t>
      </w:r>
    </w:p>
    <w:p w:rsidR="003E68AC" w:rsidRDefault="003E68AC" w:rsidP="00554CFA">
      <w:pPr>
        <w:pStyle w:val="H23GR"/>
      </w:pPr>
      <w:r>
        <w:tab/>
      </w:r>
      <w:r>
        <w:tab/>
        <w:t>Трудности в процессе осуществления стратегии сокращения ма</w:t>
      </w:r>
      <w:r>
        <w:t>с</w:t>
      </w:r>
      <w:r>
        <w:t>штабов нищеты</w:t>
      </w:r>
    </w:p>
    <w:p w:rsidR="003E68AC" w:rsidRDefault="003E68AC" w:rsidP="00554CFA">
      <w:pPr>
        <w:pStyle w:val="H23GR"/>
      </w:pPr>
      <w:r>
        <w:tab/>
        <w:t>a)</w:t>
      </w:r>
      <w:r>
        <w:tab/>
        <w:t>Смягчение негативных последствий экономических реформ для бедных слоев населения</w:t>
      </w:r>
    </w:p>
    <w:p w:rsidR="003E68AC" w:rsidRDefault="003E68AC" w:rsidP="003E68AC">
      <w:pPr>
        <w:pStyle w:val="SingleTxtGR"/>
      </w:pPr>
      <w:r>
        <w:t>110.</w:t>
      </w:r>
      <w:r>
        <w:tab/>
        <w:t>С 2003 года правительство Ирака прилагает усилия по внедрению сист</w:t>
      </w:r>
      <w:r>
        <w:t>е</w:t>
      </w:r>
      <w:r>
        <w:t>мы рыночной экономики и с этой целью реализовало пакет реформ, позволи</w:t>
      </w:r>
      <w:r>
        <w:t>в</w:t>
      </w:r>
      <w:r>
        <w:t>ших заметно повысить реальные доходы населения благодаря тому, что гос</w:t>
      </w:r>
      <w:r>
        <w:t>у</w:t>
      </w:r>
      <w:r>
        <w:t>дарству удалось взять под контроль инфляцию и стабилизировать национал</w:t>
      </w:r>
      <w:r>
        <w:t>ь</w:t>
      </w:r>
      <w:r>
        <w:t>ную валюту. Однако некоторые из этих реформ отрицательно сказались на бе</w:t>
      </w:r>
      <w:r>
        <w:t>д</w:t>
      </w:r>
      <w:r>
        <w:t xml:space="preserve">ных слоях населения. В порядке примера, в результате проведения политики сокращения государственного субсидирования нефтепродуктов среднемесячные расходы домашних хозяйств на жилье, воду </w:t>
      </w:r>
      <w:r w:rsidR="00554CFA">
        <w:t>и топливо возросли с 13% в 1993</w:t>
      </w:r>
      <w:r w:rsidR="00554CFA">
        <w:rPr>
          <w:lang w:val="en-US"/>
        </w:rPr>
        <w:t> </w:t>
      </w:r>
      <w:r>
        <w:t>году до 29% в 2007 году, при этом из-за роста цен на топливо за тот же п</w:t>
      </w:r>
      <w:r>
        <w:t>е</w:t>
      </w:r>
      <w:r>
        <w:t>риод вдвое повысилась доля ежемесячных расходов домашних хозяйств на транспорт (с 5% до более 10%). Ввиду этого потребовались меры по защите и</w:t>
      </w:r>
      <w:r>
        <w:t>н</w:t>
      </w:r>
      <w:r>
        <w:t>тересов бедных слоев населения и смягчению негативных последствий этих реформ для их уровня жизни; одной из наиболее серьезных мер, реально пр</w:t>
      </w:r>
      <w:r>
        <w:t>и</w:t>
      </w:r>
      <w:r>
        <w:t>нятых в этой связи, стало введение системы социальной защиты, которая зар</w:t>
      </w:r>
      <w:r>
        <w:t>а</w:t>
      </w:r>
      <w:r>
        <w:t>ботала с 2006 года.</w:t>
      </w:r>
    </w:p>
    <w:p w:rsidR="003E68AC" w:rsidRDefault="003E68AC" w:rsidP="00554CFA">
      <w:pPr>
        <w:pStyle w:val="H23GR"/>
      </w:pPr>
      <w:r>
        <w:tab/>
        <w:t>b)</w:t>
      </w:r>
      <w:r>
        <w:tab/>
        <w:t>Необходимость обеспечения безопасности и стабильности</w:t>
      </w:r>
    </w:p>
    <w:p w:rsidR="003E68AC" w:rsidRDefault="003E68AC" w:rsidP="003E68AC">
      <w:pPr>
        <w:pStyle w:val="SingleTxtGR"/>
      </w:pPr>
      <w:r>
        <w:t>111.</w:t>
      </w:r>
      <w:r>
        <w:tab/>
        <w:t>Хотя тяжелое положение в области безопасности сказывается на всем н</w:t>
      </w:r>
      <w:r>
        <w:t>а</w:t>
      </w:r>
      <w:r>
        <w:t>селении, острее всего его влияние ощущают бедные слои населения, которым трудно справиться с ситуацией со всеми ее последствиями в виде утраты во</w:t>
      </w:r>
      <w:r>
        <w:t>з</w:t>
      </w:r>
      <w:r>
        <w:t>можностей получать доход, повышения цен, дефицита товаров и трудностей доступа к основным услугам. Безусловно, потери рабочих мест и финансовых ресурсов негативно влияют на положение бедных слоев населения. Однако столь же очевидно, что возможности сокращения масштабов нищеты будут о</w:t>
      </w:r>
      <w:r>
        <w:t>с</w:t>
      </w:r>
      <w:r>
        <w:t>таваться ограниченными, пока ситуация в области безопасности будет уху</w:t>
      </w:r>
      <w:r>
        <w:t>д</w:t>
      </w:r>
      <w:r>
        <w:t>шаться, порождая социально-экономические условия, которые далеко не благ</w:t>
      </w:r>
      <w:r>
        <w:t>о</w:t>
      </w:r>
      <w:r>
        <w:t>приятствуют обесп</w:t>
      </w:r>
      <w:r>
        <w:t>е</w:t>
      </w:r>
      <w:r>
        <w:t>чению безопасности человека.</w:t>
      </w:r>
    </w:p>
    <w:p w:rsidR="003E68AC" w:rsidRDefault="00554CFA" w:rsidP="00554CFA">
      <w:pPr>
        <w:pStyle w:val="H23GR"/>
      </w:pPr>
      <w:r>
        <w:tab/>
      </w:r>
      <w:r w:rsidR="003E68AC">
        <w:t>c)</w:t>
      </w:r>
      <w:r w:rsidR="003E68AC">
        <w:tab/>
        <w:t>Необходимость обеспечения рационального управления</w:t>
      </w:r>
    </w:p>
    <w:p w:rsidR="003E68AC" w:rsidRDefault="003E68AC" w:rsidP="003E68AC">
      <w:pPr>
        <w:pStyle w:val="SingleTxtGR"/>
      </w:pPr>
      <w:r>
        <w:t>112.</w:t>
      </w:r>
      <w:r>
        <w:tab/>
        <w:t>Для того чтобы создать надлежащие условия для реализации разработа</w:t>
      </w:r>
      <w:r>
        <w:t>н</w:t>
      </w:r>
      <w:r>
        <w:t>ной стратегии, правительство должно отнести к числу своих самых приорите</w:t>
      </w:r>
      <w:r>
        <w:t>т</w:t>
      </w:r>
      <w:r>
        <w:t>ных направлений деятельности задачу обеспечения рационального управл</w:t>
      </w:r>
      <w:r>
        <w:t>е</w:t>
      </w:r>
      <w:r>
        <w:t>ния на основе создания государства с мощной институциональной инфраструкт</w:t>
      </w:r>
      <w:r>
        <w:t>у</w:t>
      </w:r>
      <w:r>
        <w:t>рой, надлежащей системой экономического управления и лучше работающей системой административных органов, а также бороться с коррупцией и прин</w:t>
      </w:r>
      <w:r>
        <w:t>и</w:t>
      </w:r>
      <w:r>
        <w:t>мать другие меры в целях улучшения политической, экономической и социал</w:t>
      </w:r>
      <w:r>
        <w:t>ь</w:t>
      </w:r>
      <w:r>
        <w:t>ной структуры, повышения эффективности государственного аппарата, сове</w:t>
      </w:r>
      <w:r>
        <w:t>р</w:t>
      </w:r>
      <w:r>
        <w:t>шенствования механизмов принятия решений и разработки политики и укре</w:t>
      </w:r>
      <w:r>
        <w:t>п</w:t>
      </w:r>
      <w:r>
        <w:t>ления и развития учреждений, способствующих обеспечению экономического роста.</w:t>
      </w:r>
    </w:p>
    <w:p w:rsidR="003E68AC" w:rsidRDefault="003E68AC" w:rsidP="00554CFA">
      <w:pPr>
        <w:pStyle w:val="H23GR"/>
      </w:pPr>
      <w:r>
        <w:tab/>
      </w:r>
      <w:r>
        <w:tab/>
        <w:t>Пенсионный возраст</w:t>
      </w:r>
    </w:p>
    <w:p w:rsidR="003E68AC" w:rsidRDefault="003E68AC" w:rsidP="003E68AC">
      <w:pPr>
        <w:pStyle w:val="SingleTxtGR"/>
      </w:pPr>
      <w:r>
        <w:t>113.</w:t>
      </w:r>
      <w:r>
        <w:tab/>
        <w:t>При прекращении работы застрахованным работником право на пенсию возникает в следующих случаях: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по достижении возраста 60 лет (55 лет для женщин) при наличии страхового стажа продо</w:t>
      </w:r>
      <w:r>
        <w:t>л</w:t>
      </w:r>
      <w:r>
        <w:t>жительностью не менее 20 лет;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в случае смерти работника во время застрахованного периода раб</w:t>
      </w:r>
      <w:r>
        <w:t>о</w:t>
      </w:r>
      <w:r>
        <w:t>ты, при условии надл</w:t>
      </w:r>
      <w:r>
        <w:t>е</w:t>
      </w:r>
      <w:r>
        <w:t>жащей регистрации и уплаты к моменту смерти всех причитавшихся страховых взносов, независимо от продолжительности трудов</w:t>
      </w:r>
      <w:r>
        <w:t>о</w:t>
      </w:r>
      <w:r>
        <w:t>го стажа и суммы выплаченных взносов;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при наличии у работника не менее 30 лет страхового стажа (25 лет страхового стажа для женщин).</w:t>
      </w:r>
    </w:p>
    <w:p w:rsidR="003E68AC" w:rsidRDefault="003E68AC" w:rsidP="00554CFA">
      <w:pPr>
        <w:pStyle w:val="H23GR"/>
      </w:pPr>
      <w:r>
        <w:tab/>
      </w:r>
      <w:r>
        <w:tab/>
        <w:t>Отпуск по болезни и охрана здоровья</w:t>
      </w:r>
    </w:p>
    <w:p w:rsidR="003E68AC" w:rsidRDefault="003E68AC" w:rsidP="003E68AC">
      <w:pPr>
        <w:pStyle w:val="SingleTxtGR"/>
      </w:pPr>
      <w:r>
        <w:t>114.</w:t>
      </w:r>
      <w:r>
        <w:tab/>
        <w:t>Отпуск по болезни предоставляется на основании медицинской справки, выданной уполномоченным работодателем врачом или медицинским работн</w:t>
      </w:r>
      <w:r>
        <w:t>и</w:t>
      </w:r>
      <w:r>
        <w:t>ком Департамента. Такая справка должна быть выдана в первый день болезни или в течение последующих восьми дней.</w:t>
      </w:r>
    </w:p>
    <w:p w:rsidR="003E68AC" w:rsidRDefault="003E68AC" w:rsidP="003E68AC">
      <w:pPr>
        <w:pStyle w:val="SingleTxtGR"/>
      </w:pPr>
      <w:r>
        <w:t>115.</w:t>
      </w:r>
      <w:r>
        <w:tab/>
        <w:t>Работодатель обязан выплатить работнику полную заработную плату за каждый отпуск по болезни продолжительностью до 8 дней, но не более 30 дней за каждый отдельный год работы. В том случае, если продолжительность о</w:t>
      </w:r>
      <w:r>
        <w:t>т</w:t>
      </w:r>
      <w:r>
        <w:t>пуска по болезни превышает установленный максимум в размере 30 дней, Д</w:t>
      </w:r>
      <w:r>
        <w:t>е</w:t>
      </w:r>
      <w:r>
        <w:t>партамент пенсионного и социального обеспечения выплачивает заболевшему застрахованному работнику пособие в размере 75% от его средней заработной платы за предыдущие три месяца, но не м</w:t>
      </w:r>
      <w:r>
        <w:t>е</w:t>
      </w:r>
      <w:r>
        <w:t>нее минимальной заработной платы, установленной для работников данной профессии, продолжая предоставлять этому работнику в полном объеме услуги по уходу и лечению на основании м</w:t>
      </w:r>
      <w:r>
        <w:t>е</w:t>
      </w:r>
      <w:r>
        <w:t>дицинских справок, выдаваемых в таких случаях медицинским органом, упо</w:t>
      </w:r>
      <w:r>
        <w:t>л</w:t>
      </w:r>
      <w:r>
        <w:t>номоченным или утвержденным Д</w:t>
      </w:r>
      <w:r>
        <w:t>е</w:t>
      </w:r>
      <w:r>
        <w:t>партаментом.</w:t>
      </w:r>
    </w:p>
    <w:p w:rsidR="003E68AC" w:rsidRDefault="003E68AC" w:rsidP="003E68AC">
      <w:pPr>
        <w:pStyle w:val="SingleTxtGR"/>
      </w:pPr>
      <w:r>
        <w:t>116.</w:t>
      </w:r>
      <w:r>
        <w:tab/>
        <w:t>Если работник не выздоравливает, упомянутый отпуск по болезни опл</w:t>
      </w:r>
      <w:r>
        <w:t>а</w:t>
      </w:r>
      <w:r>
        <w:t>чивается в течение не б</w:t>
      </w:r>
      <w:r>
        <w:t>о</w:t>
      </w:r>
      <w:r>
        <w:t>лее шести месяцев. В случае неизлечимой болезни предоставляется полная пенсия по инвалидности. При частичной потере труд</w:t>
      </w:r>
      <w:r>
        <w:t>о</w:t>
      </w:r>
      <w:r>
        <w:t>способности работнику устанавливается пенсия, расчет которой производится путем умножения полной пенсии на коэффициент потери трудоспособности, и работник продо</w:t>
      </w:r>
      <w:r>
        <w:t>л</w:t>
      </w:r>
      <w:r>
        <w:t xml:space="preserve">жает получать медицинский уход, пока состояние его здоровья не стабилизируется. </w:t>
      </w:r>
    </w:p>
    <w:p w:rsidR="003E68AC" w:rsidRDefault="003E68AC" w:rsidP="003E68AC">
      <w:pPr>
        <w:pStyle w:val="SingleTxtGR"/>
      </w:pPr>
      <w:r>
        <w:t>117.</w:t>
      </w:r>
      <w:r>
        <w:tab/>
        <w:t>Если заболевание является профессиональным, работник получает право на получение всего необходимого ухода и лечения до выздоровления, а также на отпуск по болезни с сохранением полной заработной платы, оплачиваемый Департаментом пенсионного и социального обеспечения с первого дня отпуска до выздоровления работника.</w:t>
      </w:r>
    </w:p>
    <w:p w:rsidR="003E68AC" w:rsidRDefault="003E68AC" w:rsidP="003E68AC">
      <w:pPr>
        <w:pStyle w:val="SingleTxtGR"/>
      </w:pPr>
      <w:r>
        <w:t>118.</w:t>
      </w:r>
      <w:r>
        <w:tab/>
        <w:t>Работник, не выздоровевший по истечении установленного максимальн</w:t>
      </w:r>
      <w:r>
        <w:t>о</w:t>
      </w:r>
      <w:r>
        <w:t>го шестимесячного отпуска по болезни, приобретает право на получение пе</w:t>
      </w:r>
      <w:r>
        <w:t>н</w:t>
      </w:r>
      <w:r>
        <w:t>сии, размер которой устанавливается пропорционально потере трудоспособн</w:t>
      </w:r>
      <w:r>
        <w:t>о</w:t>
      </w:r>
      <w:r>
        <w:t>сти компетентной медицинской комиссией. Если после полного восст</w:t>
      </w:r>
      <w:r>
        <w:t>а</w:t>
      </w:r>
      <w:r>
        <w:t>новления трудоспособности после ее потери в размере 35% или более заболевание возо</w:t>
      </w:r>
      <w:r>
        <w:t>б</w:t>
      </w:r>
      <w:r>
        <w:t>новляется, р</w:t>
      </w:r>
      <w:r>
        <w:t>а</w:t>
      </w:r>
      <w:r>
        <w:t>ботнику устанавливается частичная пенсия в процентах от полной пенсии пропорционально степени потери трудоспособности.</w:t>
      </w:r>
    </w:p>
    <w:p w:rsidR="003E68AC" w:rsidRDefault="003E68AC" w:rsidP="003E68AC">
      <w:pPr>
        <w:pStyle w:val="SingleTxtGR"/>
      </w:pPr>
      <w:r>
        <w:t>119.</w:t>
      </w:r>
      <w:r>
        <w:tab/>
        <w:t>В случае неизлечимых или злокачественных заболеваний медицинская комиссия может принимать решение о продлении отпуска работника по болезни на срок до одного года, после чего он считается инвалидом.</w:t>
      </w:r>
    </w:p>
    <w:p w:rsidR="003E68AC" w:rsidRDefault="003E68AC" w:rsidP="00554CFA">
      <w:pPr>
        <w:pStyle w:val="H23GR"/>
      </w:pPr>
      <w:r>
        <w:tab/>
      </w:r>
      <w:r>
        <w:tab/>
        <w:t>Категории лиц, имеющих право на социальное обеспечение согласно Закону № 39 о пенс</w:t>
      </w:r>
      <w:r>
        <w:t>и</w:t>
      </w:r>
      <w:r>
        <w:t>онном и социальном обеспечении от 1981 года</w:t>
      </w:r>
    </w:p>
    <w:p w:rsidR="003E68AC" w:rsidRDefault="003E68AC" w:rsidP="003E68AC">
      <w:pPr>
        <w:pStyle w:val="SingleTxtGR"/>
      </w:pPr>
      <w:r>
        <w:t>120.</w:t>
      </w:r>
      <w:r>
        <w:tab/>
        <w:t>В настоящее время положения данного закона распространяются на р</w:t>
      </w:r>
      <w:r>
        <w:t>а</w:t>
      </w:r>
      <w:r>
        <w:t>ботников частного, смешанного и кооперативного секторов при условии их з</w:t>
      </w:r>
      <w:r>
        <w:t>а</w:t>
      </w:r>
      <w:r>
        <w:t>нятости на предприятиях, которые подпадают под действие законодательства о социальном обеспечении и вносят от имени работников отчисления в систему социального страхования, оговоренные в с</w:t>
      </w:r>
      <w:r w:rsidR="00FC1F84">
        <w:t>ледующих разделах Закона № 39 о </w:t>
      </w:r>
      <w:r>
        <w:t>пенсионном и соц</w:t>
      </w:r>
      <w:r>
        <w:t>и</w:t>
      </w:r>
      <w:r>
        <w:t>альном обеспечении от 1987 года: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в фонд медицинского страхования, из которого оплачиваются ра</w:t>
      </w:r>
      <w:r>
        <w:t>с</w:t>
      </w:r>
      <w:r>
        <w:t>ходы на медицинские услуги, лечение, клинические обследования и оплату о</w:t>
      </w:r>
      <w:r>
        <w:t>т</w:t>
      </w:r>
      <w:r>
        <w:t>пусков по болезни в пределах, установленных Законом о пенсионном и соц</w:t>
      </w:r>
      <w:r>
        <w:t>и</w:t>
      </w:r>
      <w:r>
        <w:t>альном обеспечении;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в фонд страхования производственного травматизма, по условиям которого Департамент обязан обеспечить не только лечение получившего тра</w:t>
      </w:r>
      <w:r>
        <w:t>в</w:t>
      </w:r>
      <w:r>
        <w:t>му лица и уход за ним с момента получения уведомления о несчастном случае до выздоровления или смерти пострадавшего, но и выплачивать пособие по временной нетрудоспособности при производственной травме. В случае полной потери трудоспособности или смерти в результате полученной производстве</w:t>
      </w:r>
      <w:r>
        <w:t>н</w:t>
      </w:r>
      <w:r>
        <w:t>ной травмы работнику или его наследникам устанавливается соответствующая полная пенсия. Если из-за полученной травмы работник частично теряет труд</w:t>
      </w:r>
      <w:r>
        <w:t>о</w:t>
      </w:r>
      <w:r>
        <w:t xml:space="preserve">способность, ему устанавливается частичная пенсия по инвалидности </w:t>
      </w:r>
      <w:r w:rsidR="00973EF5">
        <w:t>в</w:t>
      </w:r>
      <w:r>
        <w:t xml:space="preserve"> поря</w:t>
      </w:r>
      <w:r>
        <w:t>д</w:t>
      </w:r>
      <w:r>
        <w:t>ке, опред</w:t>
      </w:r>
      <w:r>
        <w:t>е</w:t>
      </w:r>
      <w:r>
        <w:t>ленном в настоящем Законе;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в фонд пенсионного обеспечения, из которого работнику выплач</w:t>
      </w:r>
      <w:r>
        <w:t>и</w:t>
      </w:r>
      <w:r>
        <w:t>вается пенсия при накоплении установленного настоящим Законом трудового стажа или по достижении пенсионного возраста и накопления определенного трудового стажа, или в случае смерти при исполнении служебных обязанн</w:t>
      </w:r>
      <w:r>
        <w:t>о</w:t>
      </w:r>
      <w:r>
        <w:t>стей. При невыполнении условий, предусмотренных для начисления пенсии, работнику выплачивается выходное пособие.</w:t>
      </w:r>
    </w:p>
    <w:p w:rsidR="003E68AC" w:rsidRPr="00554CFA" w:rsidRDefault="003E68AC" w:rsidP="00554CFA">
      <w:pPr>
        <w:pStyle w:val="H4GR"/>
        <w:spacing w:before="240"/>
        <w:rPr>
          <w:iCs/>
        </w:rPr>
      </w:pPr>
      <w:r w:rsidRPr="00554CFA">
        <w:rPr>
          <w:iCs/>
        </w:rPr>
        <w:tab/>
      </w:r>
      <w:r w:rsidRPr="00554CFA">
        <w:rPr>
          <w:iCs/>
        </w:rPr>
        <w:tab/>
        <w:t>Финансирование услуг</w:t>
      </w:r>
    </w:p>
    <w:p w:rsidR="003E68AC" w:rsidRDefault="003E68AC" w:rsidP="003E68AC">
      <w:pPr>
        <w:pStyle w:val="SingleTxtGR"/>
      </w:pPr>
      <w:r>
        <w:t>121.</w:t>
      </w:r>
      <w:r>
        <w:tab/>
        <w:t>В данном разделе освещаются вопросы финансирования прямого и ко</w:t>
      </w:r>
      <w:r>
        <w:t>с</w:t>
      </w:r>
      <w:r>
        <w:t>венного социального обслуживания трудящихся, включая выделение финанс</w:t>
      </w:r>
      <w:r>
        <w:t>о</w:t>
      </w:r>
      <w:r>
        <w:t>вой помощи по случаю свадьбы, смерти, рождения детей, болезни и т.д.</w:t>
      </w:r>
    </w:p>
    <w:p w:rsidR="003E68AC" w:rsidRPr="00554CFA" w:rsidRDefault="003E68AC" w:rsidP="00554CFA">
      <w:pPr>
        <w:pStyle w:val="H4GR"/>
        <w:spacing w:before="240"/>
        <w:rPr>
          <w:iCs/>
        </w:rPr>
      </w:pPr>
      <w:r w:rsidRPr="00554CFA">
        <w:rPr>
          <w:iCs/>
        </w:rPr>
        <w:tab/>
      </w:r>
      <w:r w:rsidRPr="00554CFA">
        <w:rPr>
          <w:iCs/>
        </w:rPr>
        <w:tab/>
        <w:t>Финансирование системы социального обеспечения</w:t>
      </w:r>
    </w:p>
    <w:p w:rsidR="003E68AC" w:rsidRDefault="003E68AC" w:rsidP="003E68AC">
      <w:pPr>
        <w:pStyle w:val="SingleTxtGR"/>
      </w:pPr>
      <w:r>
        <w:t>122.</w:t>
      </w:r>
      <w:r>
        <w:tab/>
        <w:t>Департамент пенсионного и социального обеспечения оплачивает расх</w:t>
      </w:r>
      <w:r>
        <w:t>о</w:t>
      </w:r>
      <w:r>
        <w:t>ды на социальное обесп</w:t>
      </w:r>
      <w:r>
        <w:t>е</w:t>
      </w:r>
      <w:r>
        <w:t>чение из собственных средств, формирующихся за счет отчислений по социальному страхованию и доходов от финансовых инв</w:t>
      </w:r>
      <w:r>
        <w:t>е</w:t>
      </w:r>
      <w:r>
        <w:t>стиций.</w:t>
      </w:r>
    </w:p>
    <w:p w:rsidR="003E68AC" w:rsidRPr="00554CFA" w:rsidRDefault="003E68AC" w:rsidP="00554CFA">
      <w:pPr>
        <w:pStyle w:val="H4GR"/>
        <w:spacing w:before="240"/>
        <w:rPr>
          <w:iCs/>
        </w:rPr>
      </w:pPr>
      <w:r w:rsidRPr="00554CFA">
        <w:rPr>
          <w:iCs/>
        </w:rPr>
        <w:tab/>
      </w:r>
      <w:r w:rsidRPr="00554CFA">
        <w:rPr>
          <w:iCs/>
        </w:rPr>
        <w:tab/>
        <w:t>Социальное обеспечение до 2003 года</w:t>
      </w:r>
    </w:p>
    <w:p w:rsidR="003E68AC" w:rsidRDefault="003E68AC" w:rsidP="003E68AC">
      <w:pPr>
        <w:pStyle w:val="SingleTxtGR"/>
      </w:pPr>
      <w:r>
        <w:t>123.</w:t>
      </w:r>
      <w:r>
        <w:tab/>
        <w:t>Государство столкнулось с проблемой инфляции, которая возникла во время экономического э</w:t>
      </w:r>
      <w:r>
        <w:t>м</w:t>
      </w:r>
      <w:r>
        <w:t>барго, обесценила пенсии и привела к обнищанию их получателей. В течение и после 2003 года госуда</w:t>
      </w:r>
      <w:r>
        <w:t>р</w:t>
      </w:r>
      <w:r>
        <w:t>ство в соответствии с Законом о труде и Законом о пенсионном и социальном обеспечении начало выплач</w:t>
      </w:r>
      <w:r>
        <w:t>и</w:t>
      </w:r>
      <w:r>
        <w:t>вать пенсионерам в порядке экстренной помощи 40</w:t>
      </w:r>
      <w:r w:rsidR="00554CFA" w:rsidRPr="00554CFA">
        <w:t>−</w:t>
      </w:r>
      <w:r>
        <w:t>60 долл. США. Размер этих выплат был определен на основе средней пенсии государственных служащих, начисляемой Департаментом государс</w:t>
      </w:r>
      <w:r>
        <w:t>т</w:t>
      </w:r>
      <w:r>
        <w:t>венных пенсий, отвечающим за вопросы, касающиеся вышедших на пенсию государственных служащих. Затем эти в</w:t>
      </w:r>
      <w:r>
        <w:t>ы</w:t>
      </w:r>
      <w:r>
        <w:t>платы были увеличены до 90 000 динаров в месяц на одного вышедшего на пенсию работника, и в 2004 году правительство издало распоряжение, пред</w:t>
      </w:r>
      <w:r>
        <w:t>у</w:t>
      </w:r>
      <w:r>
        <w:t xml:space="preserve">сматривающее выплату ежемесячных пенсий </w:t>
      </w:r>
      <w:r w:rsidR="00554CFA">
        <w:t>в размере от 100 000 до 125</w:t>
      </w:r>
      <w:r w:rsidR="00554CFA">
        <w:rPr>
          <w:lang w:val="en-US"/>
        </w:rPr>
        <w:t> </w:t>
      </w:r>
      <w:r w:rsidR="00554CFA">
        <w:t>000</w:t>
      </w:r>
      <w:r w:rsidR="00554CFA">
        <w:rPr>
          <w:lang w:val="en-US"/>
        </w:rPr>
        <w:t> </w:t>
      </w:r>
      <w:r>
        <w:t>динаров в зависимости от стажа работы и количества членов семьи р</w:t>
      </w:r>
      <w:r>
        <w:t>а</w:t>
      </w:r>
      <w:r>
        <w:t>ботника. Эти выплаты субсидировались из государственного бюджета в связи с н</w:t>
      </w:r>
      <w:r>
        <w:t>е</w:t>
      </w:r>
      <w:r>
        <w:t>способностью пенсионного фонда трудящихся выполнить свои обязательства в связи с высокими темпами инфляции и снижением стоимости произведенных фондом различных инвестиций. Дефицит средств покрывался из государстве</w:t>
      </w:r>
      <w:r>
        <w:t>н</w:t>
      </w:r>
      <w:r>
        <w:t>ного бюджета в период 2003</w:t>
      </w:r>
      <w:r w:rsidR="00554CFA" w:rsidRPr="00554CFA">
        <w:t>−</w:t>
      </w:r>
      <w:r>
        <w:t>2010 годов, затем в целях обеспечения достойн</w:t>
      </w:r>
      <w:r>
        <w:t>о</w:t>
      </w:r>
      <w:r>
        <w:t>го уровня жизни застрахованных работников и предотвращения их обнищания функции социального обеспечения были переданы государству. В настоящее время прилагаются усилия с целью пересмотра законодательства и развития системы социального обеспечения. Законом № 21 о социальном обеспеч</w:t>
      </w:r>
      <w:r>
        <w:t>е</w:t>
      </w:r>
      <w:r>
        <w:t>нии от 2007 года внесены изменения в предыдущий закон с охватом предприятий с о</w:t>
      </w:r>
      <w:r>
        <w:t>д</w:t>
      </w:r>
      <w:r>
        <w:t>ним или несколькими наемными работниками; в интересах обеспечения всео</w:t>
      </w:r>
      <w:r>
        <w:t>б</w:t>
      </w:r>
      <w:r>
        <w:t>щей социальной защиты и выплаты надлежащих пособий, удовлетворения т</w:t>
      </w:r>
      <w:r>
        <w:t>е</w:t>
      </w:r>
      <w:r>
        <w:t>кущих потребностей фондов пенсионного обеспечения трудящи</w:t>
      </w:r>
      <w:r>
        <w:t>х</w:t>
      </w:r>
      <w:r>
        <w:t>ся, увеличения размеров поступлений в эти фонды и повышения доходности их инвестиций разработан проект нового закона о пенсионном и социальном обеспечении, в котором учтены последние тенденции и нормы прав человека и который пред</w:t>
      </w:r>
      <w:r>
        <w:t>у</w:t>
      </w:r>
      <w:r>
        <w:t>сматривает расширение сферы действия закона с охватом самозанятого насел</w:t>
      </w:r>
      <w:r>
        <w:t>е</w:t>
      </w:r>
      <w:r>
        <w:t>ния и лиц наемного труда.</w:t>
      </w:r>
    </w:p>
    <w:p w:rsidR="003E68AC" w:rsidRDefault="003E68AC" w:rsidP="003E68AC">
      <w:pPr>
        <w:pStyle w:val="SingleTxtGR"/>
      </w:pPr>
      <w:r>
        <w:t>124.</w:t>
      </w:r>
      <w:r>
        <w:tab/>
        <w:t>Согласно Закону № 39 о пенсионном и</w:t>
      </w:r>
      <w:r w:rsidR="00554CFA">
        <w:t xml:space="preserve"> социальном обеспечении от 1971</w:t>
      </w:r>
      <w:r w:rsidR="00554CFA">
        <w:rPr>
          <w:lang w:val="en-US"/>
        </w:rPr>
        <w:t> </w:t>
      </w:r>
      <w:r>
        <w:t>года прав на социальное обеспечение не имеют следующие категории лиц:</w:t>
      </w:r>
    </w:p>
    <w:p w:rsidR="003E68AC" w:rsidRDefault="003E68AC" w:rsidP="00554CFA">
      <w:pPr>
        <w:pStyle w:val="Bullet1GR"/>
      </w:pPr>
      <w:r>
        <w:t>иностранные работники дипломатических миссий;</w:t>
      </w:r>
    </w:p>
    <w:p w:rsidR="003E68AC" w:rsidRDefault="003E68AC" w:rsidP="00554CFA">
      <w:pPr>
        <w:pStyle w:val="Bullet1GR"/>
      </w:pPr>
      <w:r>
        <w:t>домашняя прислуга и лица аналогичного статуса;</w:t>
      </w:r>
    </w:p>
    <w:p w:rsidR="003E68AC" w:rsidRDefault="003E68AC" w:rsidP="00554CFA">
      <w:pPr>
        <w:pStyle w:val="Bullet1GR"/>
      </w:pPr>
      <w:r>
        <w:t>временные и сезонные работники, нанятые на срок не более шести мес</w:t>
      </w:r>
      <w:r>
        <w:t>я</w:t>
      </w:r>
      <w:r>
        <w:t>цев;</w:t>
      </w:r>
    </w:p>
    <w:p w:rsidR="003E68AC" w:rsidRDefault="003E68AC" w:rsidP="00554CFA">
      <w:pPr>
        <w:pStyle w:val="Bullet1GR"/>
      </w:pPr>
      <w:r>
        <w:t>работники сектора сельского хозяйства и животноводства;</w:t>
      </w:r>
    </w:p>
    <w:p w:rsidR="003E68AC" w:rsidRDefault="003E68AC" w:rsidP="00554CFA">
      <w:pPr>
        <w:pStyle w:val="Bullet1GR"/>
      </w:pPr>
      <w:r>
        <w:t>самозанятые работники.</w:t>
      </w:r>
    </w:p>
    <w:p w:rsidR="003E68AC" w:rsidRDefault="003E68AC" w:rsidP="003E68AC">
      <w:pPr>
        <w:pStyle w:val="SingleTxtGR"/>
        <w:rPr>
          <w:lang w:val="en-US"/>
        </w:rPr>
      </w:pPr>
      <w:r>
        <w:t>125.</w:t>
      </w:r>
      <w:r>
        <w:tab/>
        <w:t>В проекте закона о пенсионном и социальном обеспечении регулируются вопросы социального обеспечения перечисленных выше категорий работников, и соответствующие меры будут приняты сразу же после принятия этого закон</w:t>
      </w:r>
      <w:r>
        <w:t>о</w:t>
      </w:r>
      <w:r>
        <w:t xml:space="preserve">проекта. </w:t>
      </w:r>
    </w:p>
    <w:p w:rsidR="00344AFE" w:rsidRPr="00F128B7" w:rsidRDefault="00344AFE" w:rsidP="00344AFE">
      <w:pPr>
        <w:pStyle w:val="HChGR"/>
      </w:pPr>
      <w:r>
        <w:tab/>
      </w:r>
      <w:r w:rsidRPr="00F128B7">
        <w:t>IX.</w:t>
      </w:r>
      <w:r w:rsidRPr="00F128B7">
        <w:tab/>
        <w:t>Защита семьи (статья 10)</w:t>
      </w:r>
    </w:p>
    <w:p w:rsidR="00344AFE" w:rsidRPr="00F128B7" w:rsidRDefault="00344AFE" w:rsidP="00344AFE">
      <w:pPr>
        <w:pStyle w:val="SingleTxtGR"/>
      </w:pPr>
      <w:r w:rsidRPr="00F128B7">
        <w:t>126.</w:t>
      </w:r>
      <w:r w:rsidRPr="00F128B7">
        <w:tab/>
        <w:t>Закон № 188 о личном статусе от 1959 года регулирует вопросы заключ</w:t>
      </w:r>
      <w:r w:rsidRPr="00F128B7">
        <w:t>е</w:t>
      </w:r>
      <w:r w:rsidRPr="00F128B7">
        <w:t xml:space="preserve">ния брака между мужчиной и женщиной и гарантирует права обеих сторон. Брак не может быть законно заключен без согласия двух сторон (выраженного через процедуру предложения и его принятия), при этом обе стороны должны обладать правоспособностью и достичь установленного законом </w:t>
      </w:r>
      <w:r>
        <w:t>минимального возраста (статьи 3−</w:t>
      </w:r>
      <w:r w:rsidRPr="00F128B7">
        <w:t>7 Закона).</w:t>
      </w:r>
    </w:p>
    <w:p w:rsidR="00344AFE" w:rsidRPr="00F128B7" w:rsidRDefault="00344AFE" w:rsidP="00344AFE">
      <w:pPr>
        <w:pStyle w:val="SingleTxtGR"/>
      </w:pPr>
      <w:r w:rsidRPr="00F128B7">
        <w:t>127.</w:t>
      </w:r>
      <w:r w:rsidRPr="00F128B7">
        <w:tab/>
        <w:t xml:space="preserve">В Ираке понятие семьи определяется в свете исламского шариата, сунны Пророка и учений других религий, освящающих </w:t>
      </w:r>
      <w:r>
        <w:t>понятие</w:t>
      </w:r>
      <w:r w:rsidRPr="00F128B7">
        <w:t xml:space="preserve"> "семья", а также с</w:t>
      </w:r>
      <w:r w:rsidRPr="00F128B7">
        <w:t>о</w:t>
      </w:r>
      <w:r w:rsidRPr="00F128B7">
        <w:t>циальных обычаев и традиций, составляющих систему нравственных ценн</w:t>
      </w:r>
      <w:r w:rsidRPr="00F128B7">
        <w:t>о</w:t>
      </w:r>
      <w:r w:rsidRPr="00F128B7">
        <w:t>стей в иракском обществе. Министерство труда и социальных вопросов в ра</w:t>
      </w:r>
      <w:r w:rsidRPr="00F128B7">
        <w:t>м</w:t>
      </w:r>
      <w:r w:rsidRPr="00F128B7">
        <w:t>ках св</w:t>
      </w:r>
      <w:r w:rsidRPr="00F128B7">
        <w:t>о</w:t>
      </w:r>
      <w:r w:rsidRPr="00F128B7">
        <w:t xml:space="preserve">их полномочий стремится защищать и поощрять роль семьи и укреплять семью, обеспечивая ее благосостояние и поддержку в соответствии с Законом о социальном обеспечении и в рамках системы социальной защиты, о которых говорилось выше в связи со статьей 9 Пакта. При использовании </w:t>
      </w:r>
      <w:r>
        <w:t>понятия</w:t>
      </w:r>
      <w:r w:rsidRPr="00F128B7">
        <w:t xml:space="preserve"> "с</w:t>
      </w:r>
      <w:r w:rsidRPr="00F128B7">
        <w:t>е</w:t>
      </w:r>
      <w:r w:rsidRPr="00F128B7">
        <w:t>мья", как правило, имеется в виду основная ячейка общества и естественная среда для развития и благополучия всех ее членов и особенно детей, как указ</w:t>
      </w:r>
      <w:r w:rsidRPr="00F128B7">
        <w:t>а</w:t>
      </w:r>
      <w:r>
        <w:t>но в статье 11 части II З</w:t>
      </w:r>
      <w:r w:rsidRPr="00F128B7">
        <w:t>акона № 126 о социальном обеспечении от 1980 года.</w:t>
      </w:r>
    </w:p>
    <w:p w:rsidR="00344AFE" w:rsidRPr="00F128B7" w:rsidRDefault="00344AFE" w:rsidP="00344AFE">
      <w:pPr>
        <w:pStyle w:val="H1GR"/>
      </w:pPr>
      <w:r w:rsidRPr="00F128B7">
        <w:tab/>
        <w:t>A.</w:t>
      </w:r>
      <w:r w:rsidRPr="00F128B7">
        <w:tab/>
        <w:t>Охрана детства</w:t>
      </w:r>
    </w:p>
    <w:p w:rsidR="00344AFE" w:rsidRPr="00F128B7" w:rsidRDefault="00344AFE" w:rsidP="00344AFE">
      <w:pPr>
        <w:pStyle w:val="SingleTxtGR"/>
      </w:pPr>
      <w:r w:rsidRPr="00F128B7">
        <w:t>128.</w:t>
      </w:r>
      <w:r w:rsidRPr="00F128B7">
        <w:tab/>
        <w:t>Охрана детства как краеугольный камень системы развития людских р</w:t>
      </w:r>
      <w:r w:rsidRPr="00F128B7">
        <w:t>е</w:t>
      </w:r>
      <w:r w:rsidRPr="00F128B7">
        <w:t>сурсов относится к компетенции Министерства труда и социальных вопросов, возложившего ответственность за эти вопросы на Комиссию по охране детства, которую возглавляет министр труда и социальных вопросов и в состав которой входят представители соответствующих министерств (Министерства труда и социальных вопросов, Министерства здравоохранения, Министерства культ</w:t>
      </w:r>
      <w:r w:rsidRPr="00F128B7">
        <w:t>у</w:t>
      </w:r>
      <w:r w:rsidRPr="00F128B7">
        <w:t>ры, Министерства планирования, Государственного министерства по делам женщин, Министерства иностранных дел, Министерства юстиции, Министе</w:t>
      </w:r>
      <w:r w:rsidRPr="00F128B7">
        <w:t>р</w:t>
      </w:r>
      <w:r w:rsidRPr="00F128B7">
        <w:t>ства внутренних дел, Министерства охраны окружающей среды и Министерс</w:t>
      </w:r>
      <w:r w:rsidRPr="00F128B7">
        <w:t>т</w:t>
      </w:r>
      <w:r w:rsidRPr="00F128B7">
        <w:t>ва по правам человека). Председатель Комиссии вправе назначить в качестве ее членов двух компетентных экспертов и приглашать на заседания Комиссии представителей Иракского общества Красного Полумесяца и Общества план</w:t>
      </w:r>
      <w:r w:rsidRPr="00F128B7">
        <w:t>и</w:t>
      </w:r>
      <w:r w:rsidRPr="00F128B7">
        <w:t>рования семьи, чтобы ознакомиться с их мнениями. В настоящее время Коми</w:t>
      </w:r>
      <w:r w:rsidRPr="00F128B7">
        <w:t>с</w:t>
      </w:r>
      <w:r w:rsidRPr="00F128B7">
        <w:t>сия, подведомственная непосредственно премьер-министру, который в качестве лица, осуществляющего надзор за ее деятельностью, полномочен утверждать протоколы ее заседаний, разрабатывает проект национальной стратегии по в</w:t>
      </w:r>
      <w:r w:rsidRPr="00F128B7">
        <w:t>о</w:t>
      </w:r>
      <w:r w:rsidRPr="00F128B7">
        <w:t>просам детей. В своей работе главное внимание Комиссия уделяет: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детям-сиротам;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детям, лишенным семейного окружения;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детям-инвалидам.</w:t>
      </w:r>
    </w:p>
    <w:p w:rsidR="00344AFE" w:rsidRPr="00F128B7" w:rsidRDefault="00344AFE" w:rsidP="00344AFE">
      <w:pPr>
        <w:pStyle w:val="SingleTxtGR"/>
      </w:pPr>
      <w:r w:rsidRPr="00F128B7">
        <w:t>129.</w:t>
      </w:r>
      <w:r w:rsidRPr="00F128B7">
        <w:tab/>
        <w:t>В соответствии с Законом № 126 о социальном обеспечении от 1980 года обслуживанием этих категорий детей занимается Департамент социального обеспечения лиц с особыми потребностями, который использует для этого п</w:t>
      </w:r>
      <w:r w:rsidRPr="00F128B7">
        <w:t>е</w:t>
      </w:r>
      <w:r w:rsidRPr="00F128B7">
        <w:t>речисленные ниже механизмы.</w:t>
      </w:r>
    </w:p>
    <w:p w:rsidR="00344AFE" w:rsidRPr="00F128B7" w:rsidRDefault="00344AFE" w:rsidP="00344AFE">
      <w:pPr>
        <w:pStyle w:val="H1GR"/>
      </w:pPr>
      <w:r w:rsidRPr="00F128B7">
        <w:tab/>
        <w:t>B.</w:t>
      </w:r>
      <w:r w:rsidRPr="00F128B7">
        <w:tab/>
        <w:t>Государственные дома-интернаты</w:t>
      </w:r>
    </w:p>
    <w:p w:rsidR="00344AFE" w:rsidRPr="00F128B7" w:rsidRDefault="00344AFE" w:rsidP="00344AFE">
      <w:pPr>
        <w:pStyle w:val="SingleTxtGR"/>
      </w:pPr>
      <w:r w:rsidRPr="00F128B7">
        <w:t>130.</w:t>
      </w:r>
      <w:r w:rsidRPr="00F128B7">
        <w:tab/>
        <w:t>Государственные дома-интернаты представляют собой социальные учр</w:t>
      </w:r>
      <w:r w:rsidRPr="00F128B7">
        <w:t>е</w:t>
      </w:r>
      <w:r w:rsidRPr="00F128B7">
        <w:t>ждения, где могут найти приют и заботу дети и подростки, семьи которых ра</w:t>
      </w:r>
      <w:r w:rsidRPr="00F128B7">
        <w:t>с</w:t>
      </w:r>
      <w:r w:rsidRPr="00F128B7">
        <w:t>пались или которые потеряли одного из родителей или их обоих. Они призваны стать для этих детей и подростков безопасным убежищем, которое сможет во</w:t>
      </w:r>
      <w:r w:rsidRPr="00F128B7">
        <w:t>с</w:t>
      </w:r>
      <w:r w:rsidRPr="00F128B7">
        <w:t xml:space="preserve">полнить утраченное семейное тепло и рассеять всякое возможное ощущение неполноценности. В дома-интернаты принимают детей в возрасте от одного дня до </w:t>
      </w:r>
      <w:r>
        <w:t>18</w:t>
      </w:r>
      <w:r w:rsidRPr="00F128B7">
        <w:t xml:space="preserve"> лет, которые утратили семейный очаг из-за того, что их родители разв</w:t>
      </w:r>
      <w:r w:rsidRPr="00F128B7">
        <w:t>е</w:t>
      </w:r>
      <w:r w:rsidRPr="00F128B7">
        <w:t xml:space="preserve">лись, умерли, </w:t>
      </w:r>
      <w:r>
        <w:t xml:space="preserve">оказались под стражей, </w:t>
      </w:r>
      <w:r w:rsidRPr="00F128B7">
        <w:t>попали в тюрьму, стали инвалидами или полностью или частично недееспособными, а также детей, чьи родители неи</w:t>
      </w:r>
      <w:r w:rsidRPr="00F128B7">
        <w:t>з</w:t>
      </w:r>
      <w:r w:rsidRPr="00F128B7">
        <w:t>вестны. В сотрудничестве с государственными ведомствами и неправительс</w:t>
      </w:r>
      <w:r w:rsidRPr="00F128B7">
        <w:t>т</w:t>
      </w:r>
      <w:r w:rsidR="00973EF5">
        <w:t>венными организациями, например</w:t>
      </w:r>
      <w:r w:rsidRPr="00F128B7">
        <w:t xml:space="preserve"> министерствами образования, здравоохр</w:t>
      </w:r>
      <w:r w:rsidRPr="00F128B7">
        <w:t>а</w:t>
      </w:r>
      <w:r w:rsidRPr="00F128B7">
        <w:t>нения, по делам молодежи и культуры и компетентными организациями гра</w:t>
      </w:r>
      <w:r w:rsidRPr="00F128B7">
        <w:t>ж</w:t>
      </w:r>
      <w:r w:rsidRPr="00F128B7">
        <w:t>данского общества, которые стремятся добиться максимально высокого качес</w:t>
      </w:r>
      <w:r w:rsidRPr="00F128B7">
        <w:t>т</w:t>
      </w:r>
      <w:r w:rsidRPr="00F128B7">
        <w:t>ва предоставляемых услуг, организуется работа таких интернатов, где восп</w:t>
      </w:r>
      <w:r w:rsidRPr="00F128B7">
        <w:t>и</w:t>
      </w:r>
      <w:r w:rsidRPr="00F128B7">
        <w:t xml:space="preserve">танников бесплатно кормят и одевают, дают им деньги </w:t>
      </w:r>
      <w:r>
        <w:t xml:space="preserve">на мелкие расходы </w:t>
      </w:r>
      <w:r w:rsidRPr="00F128B7">
        <w:t>и обеспечивают удовлетворение всех других потребностей в охране здоровья, о</w:t>
      </w:r>
      <w:r w:rsidRPr="00F128B7">
        <w:t>б</w:t>
      </w:r>
      <w:r w:rsidRPr="00F128B7">
        <w:t>разовании и отдыхе. С учетом возраста воспитанников в домах-интернатах и</w:t>
      </w:r>
      <w:r w:rsidRPr="00F128B7">
        <w:t>с</w:t>
      </w:r>
      <w:r w:rsidRPr="00F128B7">
        <w:t xml:space="preserve">пользуются различные формы </w:t>
      </w:r>
      <w:r>
        <w:t xml:space="preserve">и этапы </w:t>
      </w:r>
      <w:r w:rsidRPr="00F128B7">
        <w:t>обучения и прилагаются усилия для с</w:t>
      </w:r>
      <w:r w:rsidRPr="00F128B7">
        <w:t>о</w:t>
      </w:r>
      <w:r w:rsidRPr="00F128B7">
        <w:t>действия их нормальному физическому, духовному, социальному и интеллект</w:t>
      </w:r>
      <w:r w:rsidRPr="00F128B7">
        <w:t>у</w:t>
      </w:r>
      <w:r w:rsidRPr="00F128B7">
        <w:t>альному развитию в свободных и достойных условиях, позволяющих обесп</w:t>
      </w:r>
      <w:r w:rsidRPr="00F128B7">
        <w:t>е</w:t>
      </w:r>
      <w:r w:rsidRPr="00F128B7">
        <w:t>чить комплексное развитие личности благодаря тому, что воспитанники находят л</w:t>
      </w:r>
      <w:r w:rsidRPr="00F128B7">
        <w:t>ю</w:t>
      </w:r>
      <w:r w:rsidRPr="00F128B7">
        <w:t>бовь и понимание и для них заботливо создается обстановка защищенности от проблем материального и нравственного порядка. В общей сложности в Ир</w:t>
      </w:r>
      <w:r w:rsidRPr="00F128B7">
        <w:t>а</w:t>
      </w:r>
      <w:r w:rsidRPr="00F128B7">
        <w:t xml:space="preserve">ке создано 23 таких дома-интерната. 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Услуги и программы, которыми могут пользоваться воспитанники государственных домов-интернатов</w:t>
      </w:r>
    </w:p>
    <w:p w:rsidR="00344AFE" w:rsidRPr="00F128B7" w:rsidRDefault="00344AFE" w:rsidP="00344AFE">
      <w:pPr>
        <w:pStyle w:val="SingleTxtGR"/>
      </w:pPr>
      <w:r w:rsidRPr="00F128B7">
        <w:t>131.</w:t>
      </w:r>
      <w:r w:rsidRPr="00F128B7">
        <w:tab/>
        <w:t>В государственных домах-интернатах воспитанникам обеспечиваются все возможности для развития их способностей и склонностей путем организации обучения, культурной жизни, художественных кружков, занятий спортом, отд</w:t>
      </w:r>
      <w:r w:rsidRPr="00F128B7">
        <w:t>ы</w:t>
      </w:r>
      <w:r w:rsidRPr="00F128B7">
        <w:t>ха, оздоровительных мероприятий, образовательных программ, а также разли</w:t>
      </w:r>
      <w:r w:rsidRPr="00F128B7">
        <w:t>ч</w:t>
      </w:r>
      <w:r w:rsidRPr="00F128B7">
        <w:t>ных игр с учетом их возраста. Кроме того, организуются экскурсии и поездки, а для воспитанников в возрасте 16–17 лет – целый ряд программ профессионал</w:t>
      </w:r>
      <w:r w:rsidRPr="00F128B7">
        <w:t>ь</w:t>
      </w:r>
      <w:r w:rsidRPr="00F128B7">
        <w:t>но-технической подготовки по различным профессиям, чтобы подготовить их к жизни после интерната, особенно если они не собираются продолжать образ</w:t>
      </w:r>
      <w:r w:rsidRPr="00F128B7">
        <w:t>о</w:t>
      </w:r>
      <w:r w:rsidRPr="00F128B7">
        <w:t>вание. Программы для учеников первого класса (в возрасте до восьми лет) с</w:t>
      </w:r>
      <w:r w:rsidRPr="00F128B7">
        <w:t>о</w:t>
      </w:r>
      <w:r w:rsidRPr="00F128B7">
        <w:t>ставлены с учетом их уровня физического и интеллектуального развития, при этом компоненты программы общих мероприятий для учеников последующих классов обучения также разработаны с учетом специфики их возрастной гру</w:t>
      </w:r>
      <w:r w:rsidRPr="00F128B7">
        <w:t>п</w:t>
      </w:r>
      <w:r w:rsidRPr="00F128B7">
        <w:t>пы.</w:t>
      </w:r>
    </w:p>
    <w:p w:rsidR="00344AFE" w:rsidRPr="00F128B7" w:rsidRDefault="00344AFE" w:rsidP="00344AFE">
      <w:pPr>
        <w:pStyle w:val="SingleTxtGR"/>
      </w:pPr>
      <w:r w:rsidRPr="00F128B7">
        <w:t>132.</w:t>
      </w:r>
      <w:r w:rsidRPr="00F128B7">
        <w:tab/>
        <w:t>В основу программы общих мероприятий для мальчиков и девочек в во</w:t>
      </w:r>
      <w:r w:rsidRPr="00F128B7">
        <w:t>з</w:t>
      </w:r>
      <w:r w:rsidRPr="00F128B7">
        <w:t>растной группе 12–18 лет положена политика социального обеспечения гос</w:t>
      </w:r>
      <w:r w:rsidRPr="00F128B7">
        <w:t>у</w:t>
      </w:r>
      <w:r w:rsidRPr="00F128B7">
        <w:t xml:space="preserve">дарственных домов-интернатов, при этом ее реальная цель выходит далеко за рамки обеспечения жильем и удовлетворения материальных и образовательных потребностей молодых воспитанников. Так, государственные дома-интернаты призваны заменить собой не только семью, но и небольшое сообщество людей, живущих в одном жилом районе или местечке, с его особыми социальными взаимоотношениями и в значительной степени автономной внутренней жизнью, существенно отличающейся от взаимосвязей с внешним миром. Поэтому дома-интернаты призваны успешным образом заменить такие сообщества с точки зрения социального воспитания. Для того чтобы точно </w:t>
      </w:r>
      <w:r>
        <w:t>воспроизвести</w:t>
      </w:r>
      <w:r w:rsidRPr="00F128B7">
        <w:t xml:space="preserve"> гуман</w:t>
      </w:r>
      <w:r w:rsidRPr="00F128B7">
        <w:t>и</w:t>
      </w:r>
      <w:r w:rsidRPr="00F128B7">
        <w:t>тар</w:t>
      </w:r>
      <w:r>
        <w:t>ные концепции и позитивные взаимоотношения</w:t>
      </w:r>
      <w:r w:rsidRPr="00F128B7">
        <w:t>, программы домов-интернатов должны охватывать весь спектр различных аспектов жизни, н</w:t>
      </w:r>
      <w:r w:rsidRPr="00F128B7">
        <w:t>а</w:t>
      </w:r>
      <w:r w:rsidRPr="00F128B7">
        <w:t>сколько это возможно на подлинно демократической основе, позволяющей во</w:t>
      </w:r>
      <w:r w:rsidRPr="00F128B7">
        <w:t>с</w:t>
      </w:r>
      <w:r w:rsidRPr="00F128B7">
        <w:t>питанникам в известной мере свободно развивать позитивные свойства хара</w:t>
      </w:r>
      <w:r w:rsidRPr="00F128B7">
        <w:t>к</w:t>
      </w:r>
      <w:r w:rsidRPr="00F128B7">
        <w:t>тера и избавляться от ощущения, что они переживают временный этап; нужно сделать так, чтобы они чувствовали, что время в интернате проходит плод</w:t>
      </w:r>
      <w:r w:rsidRPr="00F128B7">
        <w:t>о</w:t>
      </w:r>
      <w:r w:rsidRPr="00F128B7">
        <w:t>творно и прия</w:t>
      </w:r>
      <w:r w:rsidRPr="00F128B7">
        <w:t>т</w:t>
      </w:r>
      <w:r w:rsidRPr="00F128B7">
        <w:t>но. В каждом доме-интернате осуществление программы общих мероприятий проходит под контролем указанных ниже комитетов.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Комитет по социальным вопросам</w:t>
      </w:r>
    </w:p>
    <w:p w:rsidR="00344AFE" w:rsidRPr="00F128B7" w:rsidRDefault="00344AFE" w:rsidP="00344AFE">
      <w:pPr>
        <w:pStyle w:val="SingleTxtGR"/>
      </w:pPr>
      <w:r w:rsidRPr="00F128B7">
        <w:t>133.</w:t>
      </w:r>
      <w:r w:rsidRPr="00F128B7">
        <w:tab/>
      </w:r>
      <w:r>
        <w:t>Этот к</w:t>
      </w:r>
      <w:r w:rsidRPr="00F128B7">
        <w:t>омитет осуществляет следующие функции: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поддержание гармоничных социальных отношений внутри дома-интерната и с внешними органами;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>организация экскурсий и посещение зон отдыха, исторических до</w:t>
      </w:r>
      <w:r w:rsidRPr="00F128B7">
        <w:t>с</w:t>
      </w:r>
      <w:r w:rsidRPr="00F128B7">
        <w:t>топримечательностей и музеев с целью ознакомления воспитанников с жизнью различных провинций страны;</w:t>
      </w:r>
    </w:p>
    <w:p w:rsidR="00344AFE" w:rsidRPr="00F128B7" w:rsidRDefault="00344AFE" w:rsidP="00344AFE">
      <w:pPr>
        <w:pStyle w:val="SingleTxtGR"/>
      </w:pPr>
      <w:r w:rsidRPr="00F128B7">
        <w:tab/>
        <w:t>c)</w:t>
      </w:r>
      <w:r w:rsidRPr="00F128B7">
        <w:tab/>
        <w:t>организация тематических вечеров, торжественных мероприятий и фестивалей по случаю национальных и религиозных праздников и памятных дат;</w:t>
      </w:r>
    </w:p>
    <w:p w:rsidR="00344AFE" w:rsidRPr="00F128B7" w:rsidRDefault="00344AFE" w:rsidP="00344AFE">
      <w:pPr>
        <w:pStyle w:val="SingleTxtGR"/>
      </w:pPr>
      <w:r w:rsidRPr="00F128B7">
        <w:tab/>
        <w:t>d)</w:t>
      </w:r>
      <w:r w:rsidRPr="00F128B7">
        <w:tab/>
        <w:t>съемка организуемых интернатами мероприятий, праздно</w:t>
      </w:r>
      <w:r>
        <w:t>ваний и экскурсий собственными "</w:t>
      </w:r>
      <w:r w:rsidRPr="00F128B7">
        <w:t>фотографам</w:t>
      </w:r>
      <w:r>
        <w:t>и" и "кинооператорами"</w:t>
      </w:r>
      <w:r w:rsidRPr="00F128B7">
        <w:t>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Комитет по вопросам культуры</w:t>
      </w:r>
    </w:p>
    <w:p w:rsidR="00344AFE" w:rsidRPr="00F128B7" w:rsidRDefault="00344AFE" w:rsidP="00344AFE">
      <w:pPr>
        <w:pStyle w:val="SingleTxtGR"/>
      </w:pPr>
      <w:r w:rsidRPr="00F128B7">
        <w:t>134.</w:t>
      </w:r>
      <w:r w:rsidRPr="00F128B7">
        <w:tab/>
        <w:t>Этот комитет осуществляет следующие функции: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организация системы внутреннего оповещения и внутреннего в</w:t>
      </w:r>
      <w:r w:rsidRPr="00F128B7">
        <w:t>е</w:t>
      </w:r>
      <w:r w:rsidRPr="00F128B7">
        <w:t xml:space="preserve">щания, контроль материалов, </w:t>
      </w:r>
      <w:r>
        <w:t>раз</w:t>
      </w:r>
      <w:r w:rsidRPr="00F128B7">
        <w:t>мещаемых на досках объявлений, распростр</w:t>
      </w:r>
      <w:r w:rsidRPr="00F128B7">
        <w:t>а</w:t>
      </w:r>
      <w:r w:rsidRPr="00F128B7">
        <w:t>нение ежедневных газет и трансляция статей из них;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>организация литературных конкурсов (поэтов и прозаиков) и п</w:t>
      </w:r>
      <w:r w:rsidRPr="00F128B7">
        <w:t>о</w:t>
      </w:r>
      <w:r w:rsidRPr="00F128B7">
        <w:t xml:space="preserve">ощрение и развитие литературных способностей </w:t>
      </w:r>
      <w:r>
        <w:t>и таланта</w:t>
      </w:r>
      <w:r w:rsidRPr="00F128B7">
        <w:t xml:space="preserve"> воспитанников;</w:t>
      </w:r>
    </w:p>
    <w:p w:rsidR="00344AFE" w:rsidRPr="00F128B7" w:rsidRDefault="00344AFE" w:rsidP="00344AFE">
      <w:pPr>
        <w:pStyle w:val="SingleTxtGR"/>
      </w:pPr>
      <w:r w:rsidRPr="00F128B7">
        <w:tab/>
        <w:t>c)</w:t>
      </w:r>
      <w:r w:rsidRPr="00F128B7">
        <w:tab/>
        <w:t>проведе</w:t>
      </w:r>
      <w:r>
        <w:t xml:space="preserve">ние культурных симпозиумов с </w:t>
      </w:r>
      <w:r w:rsidRPr="00F128B7">
        <w:t>чтением лекций специал</w:t>
      </w:r>
      <w:r w:rsidRPr="00F128B7">
        <w:t>и</w:t>
      </w:r>
      <w:r w:rsidRPr="00F128B7">
        <w:t>стами по вопросам литературы, культуры и религии.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Художественный комитет</w:t>
      </w:r>
    </w:p>
    <w:p w:rsidR="00344AFE" w:rsidRPr="00F128B7" w:rsidRDefault="00344AFE" w:rsidP="00344AFE">
      <w:pPr>
        <w:pStyle w:val="SingleTxtGR"/>
      </w:pPr>
      <w:r w:rsidRPr="00F128B7">
        <w:t>135.</w:t>
      </w:r>
      <w:r w:rsidRPr="00F128B7">
        <w:tab/>
        <w:t>Этот комитет призван удовлетворять художественные и музыкальные п</w:t>
      </w:r>
      <w:r w:rsidRPr="00F128B7">
        <w:t>о</w:t>
      </w:r>
      <w:r w:rsidRPr="00F128B7">
        <w:t>требности воспитанников с учетом их склонностей.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Спортивный комитет</w:t>
      </w:r>
    </w:p>
    <w:p w:rsidR="00344AFE" w:rsidRPr="00F128B7" w:rsidRDefault="00344AFE" w:rsidP="00344AFE">
      <w:pPr>
        <w:pStyle w:val="SingleTxtGR"/>
      </w:pPr>
      <w:r w:rsidRPr="00F128B7">
        <w:t>136.</w:t>
      </w:r>
      <w:r w:rsidRPr="00F128B7">
        <w:tab/>
        <w:t>Этот комитет отвечает за формирование и подготовку команд по разли</w:t>
      </w:r>
      <w:r w:rsidRPr="00F128B7">
        <w:t>ч</w:t>
      </w:r>
      <w:r w:rsidRPr="00F128B7">
        <w:t>ным видам спорта.</w:t>
      </w:r>
    </w:p>
    <w:p w:rsidR="00344AFE" w:rsidRPr="00F128B7" w:rsidRDefault="00344AFE" w:rsidP="00344AFE">
      <w:pPr>
        <w:pStyle w:val="SingleTxtGR"/>
      </w:pPr>
      <w:r w:rsidRPr="00F128B7">
        <w:t>137.</w:t>
      </w:r>
      <w:r w:rsidRPr="00F128B7">
        <w:tab/>
        <w:t xml:space="preserve">В состав всех </w:t>
      </w:r>
      <w:r>
        <w:t>выше</w:t>
      </w:r>
      <w:r w:rsidRPr="00F128B7">
        <w:t>упомянутых комитетов входят социолог, который я</w:t>
      </w:r>
      <w:r w:rsidRPr="00F128B7">
        <w:t>в</w:t>
      </w:r>
      <w:r w:rsidRPr="00F128B7">
        <w:t>ляется председателем комитета, и три воспитанника</w:t>
      </w:r>
      <w:r>
        <w:t>, а также</w:t>
      </w:r>
      <w:r w:rsidRPr="00F128B7">
        <w:t xml:space="preserve"> один специалист из штата дома-интерната.</w:t>
      </w:r>
    </w:p>
    <w:p w:rsidR="00344AFE" w:rsidRPr="00F128B7" w:rsidRDefault="00344AFE" w:rsidP="00344AFE">
      <w:pPr>
        <w:pStyle w:val="SingleTxtGR"/>
      </w:pPr>
      <w:r w:rsidRPr="00F128B7">
        <w:t>138.</w:t>
      </w:r>
      <w:r w:rsidRPr="00F128B7">
        <w:tab/>
        <w:t>Комитет по вопросам общих мероприятий под председательством дире</w:t>
      </w:r>
      <w:r w:rsidRPr="00F128B7">
        <w:t>к</w:t>
      </w:r>
      <w:r w:rsidRPr="00F128B7">
        <w:t>тора интерната и в составе председателей перечисленных выше комитетов в</w:t>
      </w:r>
      <w:r w:rsidRPr="00F128B7">
        <w:t>ы</w:t>
      </w:r>
      <w:r w:rsidRPr="00F128B7">
        <w:t>полняет следующие функции:</w:t>
      </w:r>
      <w:r>
        <w:t xml:space="preserve"> 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координация деятельности комитетов и определение графиков их работы;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>обеспечение необходимых средств и ресурсов для выполнения к</w:t>
      </w:r>
      <w:r w:rsidRPr="00F128B7">
        <w:t>о</w:t>
      </w:r>
      <w:r w:rsidRPr="00F128B7">
        <w:t>митетами своих функций;</w:t>
      </w:r>
    </w:p>
    <w:p w:rsidR="00344AFE" w:rsidRPr="00F128B7" w:rsidRDefault="00344AFE" w:rsidP="00344AFE">
      <w:pPr>
        <w:pStyle w:val="SingleTxtGR"/>
      </w:pPr>
      <w:r w:rsidRPr="00F128B7">
        <w:tab/>
        <w:t>c)</w:t>
      </w:r>
      <w:r w:rsidRPr="00F128B7">
        <w:tab/>
        <w:t xml:space="preserve">присуждение </w:t>
      </w:r>
      <w:r>
        <w:t>призов</w:t>
      </w:r>
      <w:r w:rsidRPr="00F128B7">
        <w:t xml:space="preserve"> учащимся за большие успехи в учебе;</w:t>
      </w:r>
    </w:p>
    <w:p w:rsidR="00344AFE" w:rsidRPr="00F128B7" w:rsidRDefault="00344AFE" w:rsidP="00344AFE">
      <w:pPr>
        <w:pStyle w:val="SingleTxtGR"/>
      </w:pPr>
      <w:r w:rsidRPr="00F128B7">
        <w:tab/>
        <w:t>d)</w:t>
      </w:r>
      <w:r w:rsidRPr="00F128B7">
        <w:tab/>
        <w:t xml:space="preserve">контроль </w:t>
      </w:r>
      <w:r>
        <w:t>за</w:t>
      </w:r>
      <w:r w:rsidRPr="00F128B7">
        <w:t xml:space="preserve"> работой научной группы дома-интерната (группы уч</w:t>
      </w:r>
      <w:r w:rsidRPr="00F128B7">
        <w:t>а</w:t>
      </w:r>
      <w:r w:rsidRPr="00F128B7">
        <w:t xml:space="preserve">щихся, добившихся </w:t>
      </w:r>
      <w:r>
        <w:t>выдающихся</w:t>
      </w:r>
      <w:r w:rsidRPr="00F128B7">
        <w:t xml:space="preserve"> успехов в той или иной об</w:t>
      </w:r>
      <w:r>
        <w:t>ласти прикладных наук, например</w:t>
      </w:r>
      <w:r w:rsidRPr="00F128B7">
        <w:t xml:space="preserve"> в электротехнике, инженерной механике и т.д.) с удовлетвор</w:t>
      </w:r>
      <w:r w:rsidRPr="00F128B7">
        <w:t>е</w:t>
      </w:r>
      <w:r w:rsidRPr="00F128B7">
        <w:t xml:space="preserve">нием потребностей группы и организацией показов </w:t>
      </w:r>
      <w:r>
        <w:t>результатов ее деятельн</w:t>
      </w:r>
      <w:r>
        <w:t>о</w:t>
      </w:r>
      <w:r>
        <w:t>сти.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Центр по вопросам инвалидности</w:t>
      </w:r>
    </w:p>
    <w:p w:rsidR="00344AFE" w:rsidRPr="00F128B7" w:rsidRDefault="00344AFE" w:rsidP="00344AFE">
      <w:pPr>
        <w:pStyle w:val="SingleTxtGR"/>
      </w:pPr>
      <w:r w:rsidRPr="00F128B7">
        <w:t>139.</w:t>
      </w:r>
      <w:r w:rsidRPr="00F128B7">
        <w:tab/>
        <w:t>Центр по вопросам инвалидности, имеющий 34 административных отд</w:t>
      </w:r>
      <w:r w:rsidRPr="00F128B7">
        <w:t>е</w:t>
      </w:r>
      <w:r w:rsidRPr="00F128B7">
        <w:t xml:space="preserve">ления в Багдаде и провинциях, осуществляет контроль </w:t>
      </w:r>
      <w:r>
        <w:t>за</w:t>
      </w:r>
      <w:r w:rsidRPr="00F128B7">
        <w:t xml:space="preserve"> деятельностью сл</w:t>
      </w:r>
      <w:r w:rsidRPr="00F128B7">
        <w:t>е</w:t>
      </w:r>
      <w:r w:rsidRPr="00F128B7">
        <w:t>дующих учреждений: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22 учебных заведений для глухонемых, в том числе семи в Багдаде и 15 в провинциях (по одному в каждой провинции за исключением региона Курдистан);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 xml:space="preserve">девяти учебных заведений для слепых, в том числе пяти в Багдаде и остальных четырех соответственно в Найнаве, Басре, Наджафе и </w:t>
      </w:r>
      <w:r>
        <w:t>Эд-Дивании</w:t>
      </w:r>
      <w:r w:rsidRPr="00F128B7">
        <w:t>;</w:t>
      </w:r>
    </w:p>
    <w:p w:rsidR="00344AFE" w:rsidRPr="00F128B7" w:rsidRDefault="00344AFE" w:rsidP="00344AFE">
      <w:pPr>
        <w:pStyle w:val="SingleTxtGR"/>
      </w:pPr>
      <w:r>
        <w:tab/>
        <w:t>c)</w:t>
      </w:r>
      <w:r>
        <w:tab/>
        <w:t>двух учебных заведений</w:t>
      </w:r>
      <w:r w:rsidRPr="00F128B7">
        <w:t xml:space="preserve"> для лиц с инвалидностью вследствие с</w:t>
      </w:r>
      <w:r w:rsidRPr="00F128B7">
        <w:t>о</w:t>
      </w:r>
      <w:r w:rsidRPr="00F128B7">
        <w:t>матических нарушений и с недостатками двигательной способности (оба – в</w:t>
      </w:r>
      <w:r>
        <w:t> </w:t>
      </w:r>
      <w:r w:rsidRPr="00F128B7">
        <w:t>Багдаде);</w:t>
      </w:r>
    </w:p>
    <w:p w:rsidR="00344AFE" w:rsidRPr="00F128B7" w:rsidRDefault="00344AFE" w:rsidP="00344AFE">
      <w:pPr>
        <w:pStyle w:val="SingleTxtGR"/>
      </w:pPr>
      <w:r w:rsidRPr="00F128B7">
        <w:tab/>
        <w:t>d)</w:t>
      </w:r>
      <w:r w:rsidRPr="00F128B7">
        <w:tab/>
        <w:t xml:space="preserve">пяти учреждений профессиональной реабилитации, в том числе двух в Багдаде и трех соответственно в Найнаве, Басре и Киркуке. </w:t>
      </w:r>
    </w:p>
    <w:p w:rsidR="00344AFE" w:rsidRPr="00F128B7" w:rsidRDefault="008D7638" w:rsidP="00344AFE">
      <w:pPr>
        <w:pStyle w:val="SingleTxtGR"/>
      </w:pPr>
      <w:r>
        <w:tab/>
      </w:r>
      <w:r w:rsidR="00344AFE">
        <w:t xml:space="preserve">В соответствии с распоряжениями </w:t>
      </w:r>
      <w:r w:rsidR="00344AFE" w:rsidRPr="00F128B7">
        <w:t xml:space="preserve">№ 4–6 от 1992 года, </w:t>
      </w:r>
      <w:r w:rsidR="00344AFE">
        <w:t>изданными</w:t>
      </w:r>
      <w:r w:rsidR="00344AFE" w:rsidRPr="00F128B7">
        <w:t xml:space="preserve"> в с</w:t>
      </w:r>
      <w:r w:rsidR="00344AFE" w:rsidRPr="00F128B7">
        <w:t>о</w:t>
      </w:r>
      <w:r w:rsidR="00344AFE" w:rsidRPr="00F128B7">
        <w:t>ответствии с Законом № 126 о социальном обеспечении от 1980 года, эти учр</w:t>
      </w:r>
      <w:r w:rsidR="00344AFE" w:rsidRPr="00F128B7">
        <w:t>е</w:t>
      </w:r>
      <w:r w:rsidR="00344AFE" w:rsidRPr="00F128B7">
        <w:t>ждения рассматриваются в качестве социообразовательных заведений и отл</w:t>
      </w:r>
      <w:r w:rsidR="00344AFE" w:rsidRPr="00F128B7">
        <w:t>и</w:t>
      </w:r>
      <w:r w:rsidR="00344AFE" w:rsidRPr="00F128B7">
        <w:t>чаются от учреждений для душевнобольных, поскольку в учреждениях для лиц с инвалидностью вследствие соматических нарушений используется учебная программа Министерства образования для начального и промежуточного ци</w:t>
      </w:r>
      <w:r w:rsidR="00344AFE" w:rsidRPr="00F128B7">
        <w:t>к</w:t>
      </w:r>
      <w:r w:rsidR="00344AFE" w:rsidRPr="00F128B7">
        <w:t>лов обучения, а в учреждениях для слепых и – на экспериментальной основе – для глухонемых работают только по учебной программе начальной школы, чт</w:t>
      </w:r>
      <w:r w:rsidR="00344AFE" w:rsidRPr="00F128B7">
        <w:t>о</w:t>
      </w:r>
      <w:r w:rsidR="00344AFE" w:rsidRPr="00F128B7">
        <w:t>бы эти люди могли получить свидетельство о</w:t>
      </w:r>
      <w:r w:rsidR="00344AFE">
        <w:t xml:space="preserve"> </w:t>
      </w:r>
      <w:r w:rsidR="00344AFE" w:rsidRPr="00F128B7">
        <w:t>начальном образовании. В н</w:t>
      </w:r>
      <w:r w:rsidR="00344AFE" w:rsidRPr="00F128B7">
        <w:t>а</w:t>
      </w:r>
      <w:r w:rsidR="00344AFE" w:rsidRPr="00F128B7">
        <w:t>стоящее время эта система пересматривается межведомственным комитетом, созданным Министерством труда и Министерством образования. Основной ц</w:t>
      </w:r>
      <w:r w:rsidR="00344AFE" w:rsidRPr="00F128B7">
        <w:t>е</w:t>
      </w:r>
      <w:r w:rsidR="00344AFE" w:rsidRPr="00F128B7">
        <w:t>лью учреждений для инвалидов по физическим причинам является обеспечение образования и содействие социальной интеграции инвалидов на основе реал</w:t>
      </w:r>
      <w:r w:rsidR="00344AFE" w:rsidRPr="00F128B7">
        <w:t>и</w:t>
      </w:r>
      <w:r w:rsidR="00344AFE" w:rsidRPr="00F128B7">
        <w:t>зации их естественного права на образование и получение возможности труд</w:t>
      </w:r>
      <w:r w:rsidR="00344AFE" w:rsidRPr="00F128B7">
        <w:t>о</w:t>
      </w:r>
      <w:r w:rsidR="00344AFE" w:rsidRPr="00F128B7">
        <w:t>устройства в целях повышениях их уровня жизни, вовлечения их в категорию рабочей силы и использования их способностей на благо общества. Для них также организ</w:t>
      </w:r>
      <w:r w:rsidR="00344AFE" w:rsidRPr="00F128B7">
        <w:t>у</w:t>
      </w:r>
      <w:r w:rsidR="00344AFE" w:rsidRPr="00F128B7">
        <w:t>ются художественные, рекреационные и спортивные программы.</w:t>
      </w:r>
      <w:r w:rsidR="00344AFE">
        <w:t xml:space="preserve"> 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Центр для душевнобольных</w:t>
      </w:r>
    </w:p>
    <w:p w:rsidR="00344AFE" w:rsidRPr="00F128B7" w:rsidRDefault="00344AFE" w:rsidP="00344AFE">
      <w:pPr>
        <w:pStyle w:val="SingleTxtGR"/>
      </w:pPr>
      <w:r w:rsidRPr="00F128B7">
        <w:t>140.</w:t>
      </w:r>
      <w:r w:rsidRPr="00F128B7">
        <w:tab/>
        <w:t>В этот центр принимаются душевнобольные дети в возрасте 6–15</w:t>
      </w:r>
      <w:r w:rsidR="00FC1F84">
        <w:t xml:space="preserve"> лет; он </w:t>
      </w:r>
      <w:r w:rsidRPr="00F128B7">
        <w:t>занимается всеми категориями психической неполноценности (легкая, ум</w:t>
      </w:r>
      <w:r w:rsidRPr="00F128B7">
        <w:t>е</w:t>
      </w:r>
      <w:r w:rsidRPr="00F128B7">
        <w:t>ренная, средняя степени патологии, синдром Дауна и аутизм). Центр осущест</w:t>
      </w:r>
      <w:r w:rsidRPr="00F128B7">
        <w:t>в</w:t>
      </w:r>
      <w:r w:rsidRPr="00F128B7">
        <w:t>ляет надзор над 17 государственными специальными учреждениями, шесть из которых находятся в Багдаде и 11 – в провинциях, поэтому Центр диагностики неполноценности направляет детей в ближайшее к их месту жительства учре</w:t>
      </w:r>
      <w:r w:rsidRPr="00F128B7">
        <w:t>ж</w:t>
      </w:r>
      <w:r w:rsidRPr="00F128B7">
        <w:t>дение. Главной задачей этих учреждений является обеспечение обучения, ок</w:t>
      </w:r>
      <w:r w:rsidRPr="00F128B7">
        <w:t>а</w:t>
      </w:r>
      <w:r w:rsidRPr="00F128B7">
        <w:t>зания медицинских, социологических и транспортных услуг и организации х</w:t>
      </w:r>
      <w:r w:rsidRPr="00F128B7">
        <w:t>у</w:t>
      </w:r>
      <w:r w:rsidRPr="00F128B7">
        <w:t>дожественных и спортивных мероприятий.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Секция мастерских и кооперативов</w:t>
      </w:r>
    </w:p>
    <w:p w:rsidR="00344AFE" w:rsidRPr="00F128B7" w:rsidRDefault="00344AFE" w:rsidP="00344AFE">
      <w:pPr>
        <w:pStyle w:val="SingleTxtGR"/>
      </w:pPr>
      <w:r w:rsidRPr="00F128B7">
        <w:t>141.</w:t>
      </w:r>
      <w:r w:rsidRPr="00F128B7">
        <w:tab/>
        <w:t>Производственные мастерские и кооперативы инвалидов позволяют и</w:t>
      </w:r>
      <w:r w:rsidRPr="00F128B7">
        <w:t>н</w:t>
      </w:r>
      <w:r w:rsidRPr="00F128B7">
        <w:t>тегрировать лиц с ограниченными возможностями в общество, реализуя их производственный потенциал благодаря трудоустройству с учетом их умстве</w:t>
      </w:r>
      <w:r w:rsidRPr="00F128B7">
        <w:t>н</w:t>
      </w:r>
      <w:r w:rsidRPr="00F128B7">
        <w:t>ных и физических возможностей. Секция осуществляет контроль над деятел</w:t>
      </w:r>
      <w:r w:rsidRPr="00F128B7">
        <w:t>ь</w:t>
      </w:r>
      <w:r w:rsidRPr="00F128B7">
        <w:t>ностью четырех специальных мастерских, созданных для трудоустройства т</w:t>
      </w:r>
      <w:r w:rsidRPr="00F128B7">
        <w:t>я</w:t>
      </w:r>
      <w:r w:rsidRPr="00F128B7">
        <w:t>желых инвалидов с частичной трудоспособностью, и семи производственных кооперативов, созданных для трудоустройства трудоспособных инвалидов обоего пола. Секция оказывает следующие услуги: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обеспечивает транспорт для поездок от места жительства до ма</w:t>
      </w:r>
      <w:r w:rsidRPr="00F128B7">
        <w:t>с</w:t>
      </w:r>
      <w:r w:rsidRPr="00F128B7">
        <w:t>терской или кооператива и обратно;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>трудоустраивает инвалидов с учетом их умственных и физических возможностей, чтобы они могли приобрести самостоятельность и получать во</w:t>
      </w:r>
      <w:r w:rsidRPr="00F128B7">
        <w:t>з</w:t>
      </w:r>
      <w:r w:rsidRPr="00F128B7">
        <w:t>награждение за труд, достаточное для удовлетворения их потребностей, и п</w:t>
      </w:r>
      <w:r w:rsidRPr="00F128B7">
        <w:t>о</w:t>
      </w:r>
      <w:r w:rsidRPr="00F128B7">
        <w:t xml:space="preserve">могать своей семье; </w:t>
      </w:r>
    </w:p>
    <w:p w:rsidR="00344AFE" w:rsidRPr="00F128B7" w:rsidRDefault="00344AFE" w:rsidP="00344AFE">
      <w:pPr>
        <w:pStyle w:val="SingleTxtGR"/>
      </w:pPr>
      <w:r w:rsidRPr="00F128B7">
        <w:tab/>
        <w:t>c)</w:t>
      </w:r>
      <w:r w:rsidRPr="00F128B7">
        <w:tab/>
        <w:t>организует рекреационные и спортивные мероприятия;</w:t>
      </w:r>
    </w:p>
    <w:p w:rsidR="00344AFE" w:rsidRPr="00F128B7" w:rsidRDefault="00344AFE" w:rsidP="00344AFE">
      <w:pPr>
        <w:pStyle w:val="SingleTxtGR"/>
      </w:pPr>
      <w:r w:rsidRPr="00F128B7">
        <w:tab/>
        <w:t>d)</w:t>
      </w:r>
      <w:r w:rsidRPr="00F128B7">
        <w:tab/>
        <w:t>оказывает медицинские услуги, включая бесплатные медицинские осмотры и лечение;</w:t>
      </w:r>
    </w:p>
    <w:p w:rsidR="00344AFE" w:rsidRPr="00F128B7" w:rsidRDefault="00344AFE" w:rsidP="00344AFE">
      <w:pPr>
        <w:pStyle w:val="SingleTxtGR"/>
      </w:pPr>
      <w:r w:rsidRPr="00F128B7">
        <w:tab/>
        <w:t>e)</w:t>
      </w:r>
      <w:r w:rsidRPr="00F128B7">
        <w:tab/>
        <w:t>участвует в показах выпускаемой продукции на местных и межд</w:t>
      </w:r>
      <w:r w:rsidRPr="00F128B7">
        <w:t>у</w:t>
      </w:r>
      <w:r w:rsidRPr="00F128B7">
        <w:t>народных выставках;</w:t>
      </w:r>
    </w:p>
    <w:p w:rsidR="00344AFE" w:rsidRPr="00F128B7" w:rsidRDefault="00344AFE" w:rsidP="00344AFE">
      <w:pPr>
        <w:pStyle w:val="SingleTxtGR"/>
      </w:pPr>
      <w:r w:rsidRPr="00F128B7">
        <w:tab/>
        <w:t>f)</w:t>
      </w:r>
      <w:r w:rsidRPr="00F128B7">
        <w:tab/>
        <w:t>помогает решать проблемы, возникающие на работе и в семье.</w:t>
      </w:r>
    </w:p>
    <w:p w:rsidR="00344AFE" w:rsidRPr="00F128B7" w:rsidRDefault="00344AFE" w:rsidP="008D7638">
      <w:pPr>
        <w:pStyle w:val="H23GR"/>
        <w:pageBreakBefore/>
      </w:pPr>
      <w:r w:rsidRPr="00F128B7">
        <w:tab/>
      </w:r>
      <w:r w:rsidRPr="00F128B7">
        <w:tab/>
        <w:t>Секция по вопросам лиц, полностью потерявших трудоспосо</w:t>
      </w:r>
      <w:r w:rsidRPr="00F128B7">
        <w:t>б</w:t>
      </w:r>
      <w:r w:rsidRPr="00F128B7">
        <w:t>ность</w:t>
      </w:r>
    </w:p>
    <w:p w:rsidR="00344AFE" w:rsidRPr="00F128B7" w:rsidRDefault="00344AFE" w:rsidP="00344AFE">
      <w:pPr>
        <w:pStyle w:val="SingleTxtGR"/>
      </w:pPr>
      <w:r w:rsidRPr="00F128B7">
        <w:t>142.</w:t>
      </w:r>
      <w:r w:rsidRPr="00F128B7">
        <w:tab/>
        <w:t>Перечисленные ниже услуги предоставляются данной секцией на равной основе всем тяжелым инвалидам и престарелым, потерявшим семью и кров:</w:t>
      </w:r>
    </w:p>
    <w:p w:rsidR="00344AFE" w:rsidRPr="00F128B7" w:rsidRDefault="00344AFE" w:rsidP="00344AFE">
      <w:pPr>
        <w:pStyle w:val="SingleTxtGR"/>
      </w:pPr>
      <w:r w:rsidRPr="00F128B7">
        <w:tab/>
        <w:t>a)</w:t>
      </w:r>
      <w:r w:rsidRPr="00F128B7">
        <w:tab/>
        <w:t>размещение и оказание всех форм медицинских, социальных и ре</w:t>
      </w:r>
      <w:r w:rsidRPr="00F128B7">
        <w:t>а</w:t>
      </w:r>
      <w:r w:rsidRPr="00F128B7">
        <w:t>билитационных услуг лишенным семейного ухода тяжелым инвалидам в во</w:t>
      </w:r>
      <w:r w:rsidRPr="00F128B7">
        <w:t>з</w:t>
      </w:r>
      <w:r w:rsidRPr="00F128B7">
        <w:t>расте старше четырех лет. Существует два приюта (соответственно в Багдаде и Кербеле), куда принимают таких инвалидов в соответствии с Распоряжен</w:t>
      </w:r>
      <w:r w:rsidRPr="00F128B7">
        <w:t>и</w:t>
      </w:r>
      <w:r w:rsidRPr="00F128B7">
        <w:t>ем</w:t>
      </w:r>
      <w:r>
        <w:t> </w:t>
      </w:r>
      <w:r w:rsidRPr="00F128B7">
        <w:t>№</w:t>
      </w:r>
      <w:r>
        <w:t> </w:t>
      </w:r>
      <w:r w:rsidRPr="00F128B7">
        <w:t>2, изданным в 1991 году в ознаменование Международного года инвал</w:t>
      </w:r>
      <w:r w:rsidRPr="00F128B7">
        <w:t>и</w:t>
      </w:r>
      <w:r w:rsidRPr="00F128B7">
        <w:t>дов;</w:t>
      </w:r>
    </w:p>
    <w:p w:rsidR="00344AFE" w:rsidRPr="00F128B7" w:rsidRDefault="00344AFE" w:rsidP="00344AFE">
      <w:pPr>
        <w:pStyle w:val="SingleTxtGR"/>
      </w:pPr>
      <w:r w:rsidRPr="00F128B7">
        <w:tab/>
        <w:t>b)</w:t>
      </w:r>
      <w:r w:rsidRPr="00F128B7">
        <w:tab/>
        <w:t>в соответствии с Законом № 4 о домах для престарелых от 1985 г</w:t>
      </w:r>
      <w:r w:rsidRPr="00F128B7">
        <w:t>о</w:t>
      </w:r>
      <w:r w:rsidRPr="00F128B7">
        <w:t>да престарелым лицам обоего пола оказывается весь комплекс услуг по обесп</w:t>
      </w:r>
      <w:r w:rsidRPr="00F128B7">
        <w:t>е</w:t>
      </w:r>
      <w:r w:rsidRPr="00F128B7">
        <w:t xml:space="preserve">чению жилья, питания и одежды и оказанию медицинских и психосоциальных услуг. В такие дома (один – в Багдаде и шесть – в провинциях) принимают мужчин старше 60 лет и женщин старше 55 лет. </w:t>
      </w:r>
    </w:p>
    <w:p w:rsidR="00344AFE" w:rsidRPr="00F128B7" w:rsidRDefault="00344AFE" w:rsidP="00344AFE">
      <w:pPr>
        <w:pStyle w:val="H1GR"/>
      </w:pPr>
      <w:r w:rsidRPr="00F128B7">
        <w:tab/>
        <w:t>C.</w:t>
      </w:r>
      <w:r w:rsidRPr="00F128B7">
        <w:tab/>
        <w:t>Охрана труда и техника безопасности</w:t>
      </w:r>
    </w:p>
    <w:p w:rsidR="00344AFE" w:rsidRPr="00F128B7" w:rsidRDefault="00344AFE" w:rsidP="00344AFE">
      <w:pPr>
        <w:pStyle w:val="H23GR"/>
      </w:pPr>
      <w:r w:rsidRPr="00F128B7">
        <w:tab/>
      </w:r>
      <w:r w:rsidRPr="00F128B7">
        <w:tab/>
        <w:t>Инструменты обеспечения безопасных и здоровых условий тр</w:t>
      </w:r>
      <w:r w:rsidRPr="00F128B7">
        <w:t>у</w:t>
      </w:r>
      <w:r w:rsidRPr="00F128B7">
        <w:t xml:space="preserve">да </w:t>
      </w:r>
    </w:p>
    <w:p w:rsidR="00344AFE" w:rsidRPr="00F128B7" w:rsidRDefault="00344AFE" w:rsidP="00344AFE">
      <w:pPr>
        <w:pStyle w:val="SingleTxtGR"/>
      </w:pPr>
      <w:r w:rsidRPr="00F128B7">
        <w:t>143.</w:t>
      </w:r>
      <w:r w:rsidRPr="00F128B7">
        <w:tab/>
        <w:t>Хотя специальных законодательных актов по вопросам охраны труда и техники безопасности не принималось, соответствующие положения имеются в ряде других законов, включая:</w:t>
      </w:r>
    </w:p>
    <w:p w:rsidR="00344AFE" w:rsidRPr="00F128B7" w:rsidRDefault="00344AFE" w:rsidP="00344AFE">
      <w:pPr>
        <w:pStyle w:val="SingleTxtGR"/>
      </w:pPr>
      <w:r>
        <w:tab/>
      </w:r>
      <w:r w:rsidRPr="00F128B7">
        <w:t>Закон № 71 о труде от 1987 года, где эти вопросы решаются следующим образом:</w:t>
      </w:r>
    </w:p>
    <w:p w:rsidR="00344AFE" w:rsidRPr="00F128B7" w:rsidRDefault="00344AFE" w:rsidP="00344AFE">
      <w:pPr>
        <w:pStyle w:val="SingleTxtGR"/>
        <w:rPr>
          <w:b/>
        </w:rPr>
      </w:pPr>
      <w:r>
        <w:rPr>
          <w:b/>
        </w:rPr>
        <w:tab/>
      </w:r>
      <w:r>
        <w:rPr>
          <w:b/>
        </w:rPr>
        <w:tab/>
      </w:r>
      <w:r w:rsidRPr="00F128B7">
        <w:rPr>
          <w:b/>
        </w:rPr>
        <w:t>Статья 107</w:t>
      </w:r>
    </w:p>
    <w:p w:rsidR="00344AFE" w:rsidRPr="00F128B7" w:rsidRDefault="00344AFE" w:rsidP="00344AFE">
      <w:pPr>
        <w:pStyle w:val="SingleTxtGR"/>
        <w:ind w:left="2268" w:hanging="1134"/>
      </w:pPr>
      <w:r>
        <w:tab/>
      </w:r>
      <w:r>
        <w:tab/>
      </w:r>
      <w:r w:rsidR="00A24A9F">
        <w:tab/>
      </w:r>
      <w:r w:rsidRPr="00F128B7">
        <w:t>Работодатель информирует работника в письменной форме и до приема на работу о производственных рисках и тех защитных мерах, которые следует принимать. Инструкции с четким указан</w:t>
      </w:r>
      <w:r w:rsidRPr="00F128B7">
        <w:t>и</w:t>
      </w:r>
      <w:r w:rsidRPr="00F128B7">
        <w:t>ем производственных рисков и надлежащих защитных мер выв</w:t>
      </w:r>
      <w:r w:rsidRPr="00F128B7">
        <w:t>е</w:t>
      </w:r>
      <w:r w:rsidRPr="00F128B7">
        <w:t>шиваются на видном месте в соответствии с распоряжениями м</w:t>
      </w:r>
      <w:r w:rsidRPr="00F128B7">
        <w:t>и</w:t>
      </w:r>
      <w:r w:rsidRPr="00F128B7">
        <w:t>нистра труда и социальных вопросов.</w:t>
      </w:r>
    </w:p>
    <w:p w:rsidR="00344AFE" w:rsidRPr="00F128B7" w:rsidRDefault="00344AFE" w:rsidP="00344AFE">
      <w:pPr>
        <w:pStyle w:val="SingleTxtGR"/>
      </w:pPr>
      <w:r>
        <w:rPr>
          <w:b/>
        </w:rPr>
        <w:tab/>
      </w:r>
      <w:r>
        <w:rPr>
          <w:b/>
        </w:rPr>
        <w:tab/>
      </w:r>
      <w:r w:rsidRPr="00F128B7">
        <w:rPr>
          <w:b/>
        </w:rPr>
        <w:t>Статья 108</w:t>
      </w:r>
    </w:p>
    <w:p w:rsidR="00344AFE" w:rsidRPr="00F128B7" w:rsidRDefault="00344AFE" w:rsidP="00344AFE">
      <w:pPr>
        <w:pStyle w:val="SingleTxtGR"/>
      </w:pPr>
      <w:r>
        <w:tab/>
      </w:r>
      <w:r>
        <w:tab/>
      </w:r>
      <w:r w:rsidRPr="00F128B7">
        <w:t>1.</w:t>
      </w:r>
      <w:r w:rsidRPr="00F128B7">
        <w:tab/>
        <w:t>Работодатель:</w:t>
      </w:r>
    </w:p>
    <w:p w:rsidR="00344AFE" w:rsidRPr="00F128B7" w:rsidRDefault="00344AFE" w:rsidP="00344AFE">
      <w:pPr>
        <w:pStyle w:val="SingleTxtGR"/>
        <w:ind w:left="2268" w:hanging="1134"/>
      </w:pPr>
      <w:r>
        <w:tab/>
      </w:r>
      <w:r>
        <w:tab/>
      </w:r>
      <w:r>
        <w:tab/>
      </w:r>
      <w:r w:rsidRPr="00F128B7">
        <w:t>a)</w:t>
      </w:r>
      <w:r w:rsidRPr="00F128B7">
        <w:tab/>
        <w:t>принимает необходимые меры предосторожности, чт</w:t>
      </w:r>
      <w:r w:rsidRPr="00F128B7">
        <w:t>о</w:t>
      </w:r>
      <w:r w:rsidRPr="00F128B7">
        <w:t>бы з</w:t>
      </w:r>
      <w:r w:rsidRPr="00F128B7">
        <w:t>а</w:t>
      </w:r>
      <w:r w:rsidRPr="00F128B7">
        <w:t>щитить работников на рабочем месте от вредных для здоровья производственных рисков и от опасностей, связанных с оборудов</w:t>
      </w:r>
      <w:r w:rsidRPr="00F128B7">
        <w:t>а</w:t>
      </w:r>
      <w:r w:rsidRPr="00F128B7">
        <w:t>нием;</w:t>
      </w:r>
    </w:p>
    <w:p w:rsidR="00344AFE" w:rsidRPr="00F128B7" w:rsidRDefault="00344AFE" w:rsidP="00344AFE">
      <w:pPr>
        <w:pStyle w:val="SingleTxtGR"/>
        <w:ind w:left="2268" w:hanging="1134"/>
      </w:pPr>
      <w:r>
        <w:tab/>
      </w:r>
      <w:r>
        <w:tab/>
      </w:r>
      <w:r>
        <w:tab/>
      </w:r>
      <w:r w:rsidRPr="00F128B7">
        <w:t>b)</w:t>
      </w:r>
      <w:r w:rsidRPr="00F128B7">
        <w:tab/>
        <w:t>предоставляет средства защиты от производственных рисков без вычетов из заработной платы работника за такую защ</w:t>
      </w:r>
      <w:r w:rsidRPr="00F128B7">
        <w:t>и</w:t>
      </w:r>
      <w:r w:rsidRPr="00F128B7">
        <w:t>ту;</w:t>
      </w:r>
    </w:p>
    <w:p w:rsidR="00344AFE" w:rsidRPr="00F128B7" w:rsidRDefault="00344AFE" w:rsidP="00344AFE">
      <w:pPr>
        <w:pStyle w:val="SingleTxtGR"/>
      </w:pPr>
      <w:r>
        <w:tab/>
      </w:r>
      <w:r>
        <w:tab/>
      </w:r>
      <w:r>
        <w:tab/>
      </w:r>
      <w:r w:rsidRPr="00F128B7">
        <w:t>c)</w:t>
      </w:r>
      <w:r w:rsidRPr="00F128B7">
        <w:tab/>
        <w:t>оказывает первую медицинскую помощь.</w:t>
      </w:r>
    </w:p>
    <w:p w:rsidR="00344AFE" w:rsidRPr="00F128B7" w:rsidRDefault="00344AFE" w:rsidP="00344AFE">
      <w:pPr>
        <w:pStyle w:val="SingleTxtGR"/>
        <w:ind w:left="2835" w:hanging="1701"/>
      </w:pPr>
      <w:r>
        <w:tab/>
      </w:r>
      <w:r>
        <w:tab/>
      </w:r>
      <w:r w:rsidRPr="00F128B7">
        <w:t>2.</w:t>
      </w:r>
      <w:r w:rsidRPr="00F128B7">
        <w:tab/>
        <w:t>Принимаемые меры предосторожности и средства защиты оговариваются в распоряжениях министра труда и социал</w:t>
      </w:r>
      <w:r w:rsidRPr="00F128B7">
        <w:t>ь</w:t>
      </w:r>
      <w:r w:rsidRPr="00F128B7">
        <w:t>ных вопросов в соответствии с рекомендациями Национал</w:t>
      </w:r>
      <w:r w:rsidRPr="00F128B7">
        <w:t>ь</w:t>
      </w:r>
      <w:r w:rsidRPr="00F128B7">
        <w:t>ного центра охраны труда и техники безопа</w:t>
      </w:r>
      <w:r w:rsidRPr="00F128B7">
        <w:t>с</w:t>
      </w:r>
      <w:r w:rsidRPr="00F128B7">
        <w:t>ности.</w:t>
      </w:r>
    </w:p>
    <w:p w:rsidR="00344AFE" w:rsidRPr="00F128B7" w:rsidRDefault="00F341CF" w:rsidP="00344AFE">
      <w:pPr>
        <w:pStyle w:val="SingleTxtGR"/>
      </w:pPr>
      <w:r>
        <w:tab/>
      </w:r>
      <w:r w:rsidR="00344AFE" w:rsidRPr="00F128B7">
        <w:t>В этой связи было выпущено Распоряжение № 22/1987.</w:t>
      </w:r>
    </w:p>
    <w:p w:rsidR="00344AFE" w:rsidRPr="00F128B7" w:rsidRDefault="00344AFE" w:rsidP="00344AFE">
      <w:pPr>
        <w:pStyle w:val="SingleTxtGR"/>
      </w:pPr>
      <w:r w:rsidRPr="00F128B7">
        <w:t>144.</w:t>
      </w:r>
      <w:r w:rsidRPr="00F128B7">
        <w:tab/>
        <w:t>Этот вопрос также отражен в следующих документах: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Законе № 89 о здравоохранении от 1981 года и выпущенных в соответс</w:t>
      </w:r>
      <w:r w:rsidRPr="00F128B7">
        <w:t>т</w:t>
      </w:r>
      <w:r w:rsidRPr="00F128B7">
        <w:t>вии с ним распоряжениях;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Законе № 6 о Национальной комиссии по вопросам охраны труда и те</w:t>
      </w:r>
      <w:r w:rsidRPr="00F128B7">
        <w:t>х</w:t>
      </w:r>
      <w:r w:rsidRPr="00F128B7">
        <w:t>ники безопасности от 1988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Законе № 99 о защите от ионизирующего излучения от 1980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Указе № 552 от 1981 года о создании Национального центра охраны труда и техники безопасности, принятом Советом революционного командов</w:t>
      </w:r>
      <w:r w:rsidRPr="00F128B7">
        <w:t>а</w:t>
      </w:r>
      <w:r w:rsidRPr="00F128B7">
        <w:t>ния (ра</w:t>
      </w:r>
      <w:r w:rsidRPr="00F128B7">
        <w:t>с</w:t>
      </w:r>
      <w:r w:rsidRPr="00F128B7">
        <w:t>пущен);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Постановлении № 74 об охране здоровья работников на рабочем месте от 1968 года, регулирующем порядок выдачи разрешений, подтверждающих соблюд</w:t>
      </w:r>
      <w:r w:rsidRPr="00F128B7">
        <w:t>е</w:t>
      </w:r>
      <w:r w:rsidRPr="00F128B7">
        <w:t>ние норм охраны труда;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2 о мониторинге профессиональной подверженности воздействию канцерогенных химических веществ от 1984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6 о мониторинге профессиональной подверженности воздействию аскарела (минерального масла) от 1986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4 о работе с асбестом от 1987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4 об условиях безопасного хранения химических в</w:t>
      </w:r>
      <w:r w:rsidRPr="00F128B7">
        <w:t>е</w:t>
      </w:r>
      <w:r w:rsidRPr="00F128B7">
        <w:t>ществ и работы с ними от 1989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2 о профессиональной подверженности воздействию инсектицидов при изготовлении и хранении этих веществ и работе с н</w:t>
      </w:r>
      <w:r w:rsidRPr="00F128B7">
        <w:t>и</w:t>
      </w:r>
      <w:r w:rsidRPr="00F128B7">
        <w:t>ми от 1990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6 об опасности ароматического бензола от 1993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22 об охране труда и технике безопасности от 1987 г</w:t>
      </w:r>
      <w:r w:rsidRPr="00F128B7">
        <w:t>о</w:t>
      </w:r>
      <w:r w:rsidRPr="00F128B7">
        <w:t>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19 о перечне работ, на которых запрещается примен</w:t>
      </w:r>
      <w:r w:rsidRPr="00F128B7">
        <w:t>е</w:t>
      </w:r>
      <w:r w:rsidRPr="00F128B7">
        <w:t>ние труда несовершеннолетних, от 1987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4 о перечне тяжелых работ и работ с вредными усл</w:t>
      </w:r>
      <w:r w:rsidRPr="00F128B7">
        <w:t>о</w:t>
      </w:r>
      <w:r w:rsidRPr="00F128B7">
        <w:t>виями труда от 1988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Распоряжении № 7 о вредных факторах окружающей среды на рабочем месте от 1993 года;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положения законодательства об охране труда и технике безопасности распр</w:t>
      </w:r>
      <w:r w:rsidRPr="00F128B7">
        <w:t>о</w:t>
      </w:r>
      <w:r w:rsidRPr="00F128B7">
        <w:t>страняются на всех работников и действуют на всех предприятиях, на которых занято от одного и более работников;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в находящемся в настоящее время на рассмотрении проекте нового закона о труде вопросам охраны труда и техники безопасности посвящена о</w:t>
      </w:r>
      <w:r w:rsidRPr="00F128B7">
        <w:t>т</w:t>
      </w:r>
      <w:r w:rsidRPr="00F128B7">
        <w:t>дельная глава; если она не будет принята, планируется разработать сп</w:t>
      </w:r>
      <w:r w:rsidRPr="00F128B7">
        <w:t>е</w:t>
      </w:r>
      <w:r w:rsidRPr="00F128B7">
        <w:t>циальный закон об охране труда и технике безопасности;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контроль за соблюдением вышеуказанных нормативных актов осущест</w:t>
      </w:r>
      <w:r w:rsidRPr="00F128B7">
        <w:t>в</w:t>
      </w:r>
      <w:r w:rsidRPr="00F128B7">
        <w:t>ляют входящие в структуру Министерства Инспекция труда и Наци</w:t>
      </w:r>
      <w:r w:rsidRPr="00F128B7">
        <w:t>о</w:t>
      </w:r>
      <w:r w:rsidRPr="00F128B7">
        <w:t>нальный центр охраны труда и техники безопасности;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подготовлена подборка статистических данных о профессиональных з</w:t>
      </w:r>
      <w:r w:rsidRPr="00F128B7">
        <w:t>а</w:t>
      </w:r>
      <w:r w:rsidRPr="00F128B7">
        <w:t>болеваниях и травматизме за период 2006–2010 годов и выполнен ко</w:t>
      </w:r>
      <w:r w:rsidRPr="00F128B7">
        <w:t>н</w:t>
      </w:r>
      <w:r w:rsidRPr="00F128B7">
        <w:t>сультационный проект создания специализированного медицинского це</w:t>
      </w:r>
      <w:r w:rsidRPr="00F128B7">
        <w:t>н</w:t>
      </w:r>
      <w:r w:rsidRPr="00F128B7">
        <w:t>тра профессиональной патологии, обладающего современным диагност</w:t>
      </w:r>
      <w:r w:rsidRPr="00F128B7">
        <w:t>и</w:t>
      </w:r>
      <w:r w:rsidRPr="00F128B7">
        <w:t>ческим медицински</w:t>
      </w:r>
      <w:r>
        <w:t>м оборудованием. В 2001 году в "</w:t>
      </w:r>
      <w:r w:rsidRPr="00F128B7">
        <w:t>Иракских ведом</w:t>
      </w:r>
      <w:r w:rsidRPr="00F128B7">
        <w:t>о</w:t>
      </w:r>
      <w:r w:rsidRPr="00F128B7">
        <w:t>стях</w:t>
      </w:r>
      <w:r>
        <w:t>"</w:t>
      </w:r>
      <w:r w:rsidRPr="00F128B7">
        <w:t xml:space="preserve"> был опубликован составленный в сотрудничестве с Министерством здравоохранения перечень профессиональных заболеваний, и в насто</w:t>
      </w:r>
      <w:r w:rsidRPr="00F128B7">
        <w:t>я</w:t>
      </w:r>
      <w:r w:rsidRPr="00F128B7">
        <w:t>щее время создается надежная национальная база данных по вопросам охраны труда и техники безопасности;</w:t>
      </w:r>
    </w:p>
    <w:p w:rsidR="00344AFE" w:rsidRPr="00F128B7" w:rsidRDefault="00344AFE" w:rsidP="00344AFE">
      <w:pPr>
        <w:pStyle w:val="Bullet1GR"/>
        <w:numPr>
          <w:ilvl w:val="0"/>
          <w:numId w:val="1"/>
        </w:numPr>
      </w:pPr>
      <w:r w:rsidRPr="00F128B7">
        <w:t>в 2008 году было зарегистрировано 118 трав</w:t>
      </w:r>
      <w:r>
        <w:t>м на производстве, в 2009 г</w:t>
      </w:r>
      <w:r>
        <w:t>о</w:t>
      </w:r>
      <w:r>
        <w:t xml:space="preserve">ду − </w:t>
      </w:r>
      <w:r w:rsidRPr="00F128B7">
        <w:t>108 и в 2010 году – 317.</w:t>
      </w:r>
    </w:p>
    <w:p w:rsidR="00344AFE" w:rsidRPr="00F128B7" w:rsidRDefault="00344AFE" w:rsidP="00344AFE">
      <w:pPr>
        <w:pStyle w:val="H1GR"/>
      </w:pPr>
      <w:r w:rsidRPr="00F128B7">
        <w:tab/>
        <w:t>D.</w:t>
      </w:r>
      <w:r w:rsidRPr="00F128B7">
        <w:tab/>
        <w:t>Обращение с несовершеннолетними, находящимися в</w:t>
      </w:r>
      <w:r>
        <w:t> </w:t>
      </w:r>
      <w:r w:rsidRPr="00F128B7">
        <w:t>конфликте с законом</w:t>
      </w:r>
    </w:p>
    <w:p w:rsidR="00344AFE" w:rsidRPr="00F128B7" w:rsidRDefault="00344AFE" w:rsidP="00344AFE">
      <w:pPr>
        <w:pStyle w:val="SingleTxtGR"/>
      </w:pPr>
      <w:r w:rsidRPr="00F128B7">
        <w:t>145.</w:t>
      </w:r>
      <w:r w:rsidRPr="00F128B7">
        <w:tab/>
        <w:t>Закон № 76 о содействии благополучию несовершеннолетних от 1983 г</w:t>
      </w:r>
      <w:r w:rsidRPr="00F128B7">
        <w:t>о</w:t>
      </w:r>
      <w:r w:rsidRPr="00F128B7">
        <w:t>да был призван положить конец преступности среди несовершеннолетних, обеспечивая защиту молодых людей от этого явления, а также обращение с правонарушителями и их социальную адаптацию в соответствии с нравстве</w:t>
      </w:r>
      <w:r w:rsidRPr="00F128B7">
        <w:t>н</w:t>
      </w:r>
      <w:r w:rsidRPr="00F128B7">
        <w:t>ными ценностями и принципами морали. С этой целью в указанном законе б</w:t>
      </w:r>
      <w:r w:rsidRPr="00F128B7">
        <w:t>ы</w:t>
      </w:r>
      <w:r w:rsidRPr="00F128B7">
        <w:t>ло предусмотрено создание Комиссии содействия благополучию несоверше</w:t>
      </w:r>
      <w:r w:rsidRPr="00F128B7">
        <w:t>н</w:t>
      </w:r>
      <w:r w:rsidRPr="00F128B7">
        <w:t>нолетних, которой было поручено в сотрудничестве с</w:t>
      </w:r>
      <w:r>
        <w:t xml:space="preserve"> другими</w:t>
      </w:r>
      <w:r w:rsidRPr="00F128B7">
        <w:t xml:space="preserve"> компетентными органами проработать и принять план реформы деятельности по проблемам н</w:t>
      </w:r>
      <w:r w:rsidRPr="00F128B7">
        <w:t>е</w:t>
      </w:r>
      <w:r w:rsidRPr="00F128B7">
        <w:t xml:space="preserve">совершеннолетних, контролировать его реализацию и выносить рекомендации по этому поводу. </w:t>
      </w:r>
    </w:p>
    <w:p w:rsidR="00344AFE" w:rsidRPr="00F128B7" w:rsidRDefault="00344AFE" w:rsidP="00344AFE">
      <w:pPr>
        <w:pStyle w:val="SingleTxtGR"/>
      </w:pPr>
      <w:r w:rsidRPr="00F128B7">
        <w:t>146.</w:t>
      </w:r>
      <w:r w:rsidRPr="00F128B7">
        <w:tab/>
        <w:t>В Законе сделан упор на профилактику и закреплен принцип раннего в</w:t>
      </w:r>
      <w:r w:rsidRPr="00F128B7">
        <w:t>ы</w:t>
      </w:r>
      <w:r w:rsidRPr="00F128B7">
        <w:t>явления молодых людей, которые могут сбиться с правильного пути, сотрудн</w:t>
      </w:r>
      <w:r w:rsidRPr="00F128B7">
        <w:t>и</w:t>
      </w:r>
      <w:r w:rsidRPr="00F128B7">
        <w:t>ками Управления психосоциальных услуг Министерства здравоохранения, к</w:t>
      </w:r>
      <w:r w:rsidRPr="00F128B7">
        <w:t>о</w:t>
      </w:r>
      <w:r w:rsidRPr="00F128B7">
        <w:t>торые должны отслеживать случаи проблемных или склонных к делинквентн</w:t>
      </w:r>
      <w:r w:rsidRPr="00F128B7">
        <w:t>о</w:t>
      </w:r>
      <w:r w:rsidRPr="00F128B7">
        <w:t>му поведению учащихся и планировать работу с ними, пока они еще не прест</w:t>
      </w:r>
      <w:r w:rsidRPr="00F128B7">
        <w:t>у</w:t>
      </w:r>
      <w:r w:rsidRPr="00F128B7">
        <w:t>пили закон.</w:t>
      </w:r>
    </w:p>
    <w:p w:rsidR="00344AFE" w:rsidRPr="00F128B7" w:rsidRDefault="00344AFE" w:rsidP="00344AFE">
      <w:pPr>
        <w:pStyle w:val="SingleTxtGR"/>
      </w:pPr>
      <w:r w:rsidRPr="00F128B7">
        <w:t>147.</w:t>
      </w:r>
      <w:r w:rsidRPr="00F128B7">
        <w:tab/>
        <w:t xml:space="preserve">В Законе также была предусмотрена возможность лишения родительских прав, если это отвечает наилучшим интересам </w:t>
      </w:r>
      <w:r>
        <w:t>молодых людей или подростков</w:t>
      </w:r>
      <w:r w:rsidRPr="00F128B7">
        <w:t>, и расширена сфера действий и ответственности профессиональных и неправ</w:t>
      </w:r>
      <w:r w:rsidRPr="00F128B7">
        <w:t>и</w:t>
      </w:r>
      <w:r w:rsidRPr="00F128B7">
        <w:t>тельственных организаций и школьной администрации в области психосоц</w:t>
      </w:r>
      <w:r w:rsidRPr="00F128B7">
        <w:t>и</w:t>
      </w:r>
      <w:r w:rsidRPr="00F128B7">
        <w:t>ального благополучия в целях профилактики делинквентного поведения.</w:t>
      </w:r>
    </w:p>
    <w:p w:rsidR="00344AFE" w:rsidRPr="00F128B7" w:rsidRDefault="00344AFE" w:rsidP="00344AFE">
      <w:pPr>
        <w:pStyle w:val="SingleTxtGR"/>
      </w:pPr>
      <w:r w:rsidRPr="00F128B7">
        <w:t>148.</w:t>
      </w:r>
      <w:r w:rsidRPr="00F128B7">
        <w:tab/>
        <w:t>В Закон были включены новые положения в отношении судов по делам несовершеннолетних, регулирующие процедуры расследования и судебного разбирательства. Кроме того, минимальный возраст наступления уголовной о</w:t>
      </w:r>
      <w:r w:rsidRPr="00F128B7">
        <w:t>т</w:t>
      </w:r>
      <w:r>
        <w:t>ветственности был повышен до девяти</w:t>
      </w:r>
      <w:r w:rsidRPr="00F128B7">
        <w:t xml:space="preserve"> лет на том основании, что до этого м</w:t>
      </w:r>
      <w:r w:rsidRPr="00F128B7">
        <w:t>о</w:t>
      </w:r>
      <w:r w:rsidRPr="00F128B7">
        <w:t>лодые люди еще не вполне способны различать добро и зло и потому не в с</w:t>
      </w:r>
      <w:r w:rsidRPr="00F128B7">
        <w:t>о</w:t>
      </w:r>
      <w:r w:rsidRPr="00F128B7">
        <w:t>стоянии осознать характер своих противоправных действий. В этом отношении З</w:t>
      </w:r>
      <w:r w:rsidRPr="00F128B7">
        <w:t>а</w:t>
      </w:r>
      <w:r w:rsidRPr="00F128B7">
        <w:t>кон шел в ногу с современной тенденцией дальнейшего повышения возраста уголовной ответственности.</w:t>
      </w:r>
    </w:p>
    <w:p w:rsidR="00344AFE" w:rsidRPr="00F128B7" w:rsidRDefault="00344AFE" w:rsidP="00344AFE">
      <w:pPr>
        <w:pStyle w:val="SingleTxtGR"/>
      </w:pPr>
      <w:r w:rsidRPr="00F128B7">
        <w:t>149.</w:t>
      </w:r>
      <w:r w:rsidRPr="00F128B7">
        <w:tab/>
        <w:t>Важную роль в работе с несовершеннолетними Закон отводит Управл</w:t>
      </w:r>
      <w:r w:rsidRPr="00F128B7">
        <w:t>е</w:t>
      </w:r>
      <w:r w:rsidRPr="00F128B7">
        <w:t xml:space="preserve">нию изучения личности, которое диагностирует психосоциальное состояние и уровень умственного развития и нравственной зрелости подростка и предлагает наиболее адекватные меры в его отношении. Помещение несовершеннолетних под контроль </w:t>
      </w:r>
      <w:r>
        <w:t>за поведением</w:t>
      </w:r>
      <w:r w:rsidRPr="00F128B7">
        <w:t xml:space="preserve"> является одной из допустимых мер, которая все шире применяется в качестве полезного инструмента, доказавшего свою эффе</w:t>
      </w:r>
      <w:r w:rsidRPr="00F128B7">
        <w:t>к</w:t>
      </w:r>
      <w:r w:rsidRPr="00F128B7">
        <w:t>тивность в работе по перевоспитанию подростков.</w:t>
      </w:r>
    </w:p>
    <w:p w:rsidR="00344AFE" w:rsidRPr="00F128B7" w:rsidRDefault="00344AFE" w:rsidP="00344AFE">
      <w:pPr>
        <w:pStyle w:val="SingleTxtGR"/>
      </w:pPr>
      <w:r w:rsidRPr="00F128B7">
        <w:t>150.</w:t>
      </w:r>
      <w:r w:rsidRPr="00F128B7">
        <w:tab/>
        <w:t>В Законе подчеркивалась необходимость последующей работы с нес</w:t>
      </w:r>
      <w:r w:rsidRPr="00F128B7">
        <w:t>о</w:t>
      </w:r>
      <w:r w:rsidRPr="00F128B7">
        <w:t>вершеннолетними нарушителями после их освобождения из мест лишения св</w:t>
      </w:r>
      <w:r w:rsidRPr="00F128B7">
        <w:t>о</w:t>
      </w:r>
      <w:r w:rsidRPr="00F128B7">
        <w:t>боды в качестве дополнительного средства реадаптации поведения в социально приемлемой форме, профилактики рецидива, установления стабильных челов</w:t>
      </w:r>
      <w:r w:rsidRPr="00F128B7">
        <w:t>е</w:t>
      </w:r>
      <w:r w:rsidRPr="00F128B7">
        <w:t>ческих отношений с окружающими и развития чувства уверенности в себе и умения владеть собой. С этой целью в Законе было предусмотрено создание Секции по работе с несовершеннолетними, освободившимися из мест лишения свободы, которая должна консультировать их по вопросам адаптации в новых условиях жизни, помогать искать работу и жилье и оказывать необходимую ф</w:t>
      </w:r>
      <w:r w:rsidRPr="00F128B7">
        <w:t>и</w:t>
      </w:r>
      <w:r w:rsidRPr="00F128B7">
        <w:t>нансовую помощь для удовлетворения основных потребностей.</w:t>
      </w:r>
    </w:p>
    <w:p w:rsidR="00344AFE" w:rsidRPr="00F128B7" w:rsidRDefault="00344AFE" w:rsidP="00344AFE">
      <w:pPr>
        <w:pStyle w:val="SingleTxtGR"/>
      </w:pPr>
      <w:r w:rsidRPr="00F128B7">
        <w:t>151.</w:t>
      </w:r>
      <w:r w:rsidRPr="00F128B7">
        <w:tab/>
        <w:t>Существуют правила процедуры, регулирующие все аспекты перевосп</w:t>
      </w:r>
      <w:r w:rsidRPr="00F128B7">
        <w:t>и</w:t>
      </w:r>
      <w:r w:rsidRPr="00F128B7">
        <w:t>тания несовершеннолетних правонарушителей обоих полов с момента ареста до освобождения из мест лишения свободы. В порядке примера можно приве</w:t>
      </w:r>
      <w:r w:rsidRPr="00F128B7">
        <w:t>с</w:t>
      </w:r>
      <w:r w:rsidRPr="00F128B7">
        <w:t>ти следующие нормативные акты:</w:t>
      </w:r>
    </w:p>
    <w:p w:rsidR="00344AFE" w:rsidRPr="00F128B7" w:rsidRDefault="00344AFE" w:rsidP="00344AFE">
      <w:pPr>
        <w:pStyle w:val="SingleTxtGR"/>
      </w:pPr>
      <w:r>
        <w:tab/>
      </w:r>
      <w:r w:rsidRPr="00F128B7">
        <w:t>a)</w:t>
      </w:r>
      <w:r w:rsidRPr="00F128B7">
        <w:tab/>
        <w:t>Регламент № 6 о центрах наблюдения от 1987 года, регулирующий порядок функционирования центров, в которые несовершеннолетних помещают по постановлению суда или компетентных органов для проведения досудебных врачебных осмотров и психосоциальных экспертиз и оценки личности и пов</w:t>
      </w:r>
      <w:r w:rsidRPr="00F128B7">
        <w:t>е</w:t>
      </w:r>
      <w:r w:rsidRPr="00F128B7">
        <w:t>дения;</w:t>
      </w:r>
    </w:p>
    <w:p w:rsidR="00344AFE" w:rsidRPr="00F128B7" w:rsidRDefault="00344AFE" w:rsidP="00344AFE">
      <w:pPr>
        <w:pStyle w:val="SingleTxtGR"/>
      </w:pPr>
      <w:r>
        <w:tab/>
      </w:r>
      <w:r w:rsidRPr="00F128B7">
        <w:t>b)</w:t>
      </w:r>
      <w:r w:rsidRPr="00F128B7">
        <w:tab/>
        <w:t>Регламент № 2 о школах социальной реабилитации для несове</w:t>
      </w:r>
      <w:r w:rsidRPr="00F128B7">
        <w:t>р</w:t>
      </w:r>
      <w:r w:rsidRPr="00F128B7">
        <w:t>шеннолетних от 1971 года, регулирующий порядок функционирования школ, в которые осужденных несовершеннолетних правонарушителей помещают с ц</w:t>
      </w:r>
      <w:r w:rsidRPr="00F128B7">
        <w:t>е</w:t>
      </w:r>
      <w:r w:rsidRPr="00F128B7">
        <w:t>лью их социальной реабилитации и перевоспитания и получения ими профе</w:t>
      </w:r>
      <w:r w:rsidRPr="00F128B7">
        <w:t>с</w:t>
      </w:r>
      <w:r w:rsidRPr="00F128B7">
        <w:t xml:space="preserve">сионально-технической подготовки и образования; </w:t>
      </w:r>
    </w:p>
    <w:p w:rsidR="00344AFE" w:rsidRPr="00F128B7" w:rsidRDefault="00344AFE" w:rsidP="00344AFE">
      <w:pPr>
        <w:pStyle w:val="SingleTxtGR"/>
      </w:pPr>
      <w:r>
        <w:tab/>
      </w:r>
      <w:r w:rsidRPr="00F128B7">
        <w:t>c)</w:t>
      </w:r>
      <w:r w:rsidRPr="00F128B7">
        <w:tab/>
        <w:t>Регламент № 33 о центрах реабилитации от 1971 года, регулиру</w:t>
      </w:r>
      <w:r w:rsidRPr="00F128B7">
        <w:t>ю</w:t>
      </w:r>
      <w:r w:rsidRPr="00F128B7">
        <w:t>щий порядок функционирования центров, в которые бездомных несовершенн</w:t>
      </w:r>
      <w:r w:rsidRPr="00F128B7">
        <w:t>о</w:t>
      </w:r>
      <w:r w:rsidRPr="00F128B7">
        <w:t>летних, лишенных семейного окружения, помещают по постановлению суда</w:t>
      </w:r>
      <w:r>
        <w:t xml:space="preserve"> по делам несовершеннолетних</w:t>
      </w:r>
      <w:r w:rsidRPr="00F128B7">
        <w:t xml:space="preserve"> в целях реабилитации и воссоединения семьи, до достижения ими совершеннолетия;</w:t>
      </w:r>
    </w:p>
    <w:p w:rsidR="00344AFE" w:rsidRPr="00F128B7" w:rsidRDefault="00344AFE" w:rsidP="00344AFE">
      <w:pPr>
        <w:pStyle w:val="SingleTxtGR"/>
      </w:pPr>
      <w:r>
        <w:tab/>
      </w:r>
      <w:r w:rsidRPr="00F128B7">
        <w:t>d)</w:t>
      </w:r>
      <w:r w:rsidRPr="00F128B7">
        <w:tab/>
        <w:t>Распоряжение № 2 о структуре и функциях Департамента перево</w:t>
      </w:r>
      <w:r w:rsidRPr="00F128B7">
        <w:t>с</w:t>
      </w:r>
      <w:r w:rsidRPr="00F128B7">
        <w:t>питания несовершеннолетних правонарушителей от 2009 года, который четко предусматривает создание отдельно для мальчиков и для девочек исправител</w:t>
      </w:r>
      <w:r w:rsidRPr="00F128B7">
        <w:t>ь</w:t>
      </w:r>
      <w:r w:rsidRPr="00F128B7">
        <w:t>ных центров и школ, в которых несовершеннолетних подразделяют на следу</w:t>
      </w:r>
      <w:r w:rsidRPr="00F128B7">
        <w:t>ю</w:t>
      </w:r>
      <w:r w:rsidRPr="00F128B7">
        <w:t xml:space="preserve">щие категории </w:t>
      </w:r>
      <w:r w:rsidR="008D7638">
        <w:t>−</w:t>
      </w:r>
      <w:r w:rsidRPr="00F128B7">
        <w:t xml:space="preserve"> дети, подростки и молодые взрослые. В настоящее время в ц</w:t>
      </w:r>
      <w:r w:rsidRPr="00F128B7">
        <w:t>е</w:t>
      </w:r>
      <w:r w:rsidRPr="00F128B7">
        <w:t>лях содействия благополучию и реабилитации несовершеннолетних заключе</w:t>
      </w:r>
      <w:r w:rsidRPr="00F128B7">
        <w:t>н</w:t>
      </w:r>
      <w:r w:rsidRPr="00F128B7">
        <w:t>ных обоих полов с упором на их права, а также на необходимость правил ди</w:t>
      </w:r>
      <w:r w:rsidRPr="00F128B7">
        <w:t>с</w:t>
      </w:r>
      <w:r w:rsidRPr="00F128B7">
        <w:t>циплины и последующей работы с освободившимися правонарушителями по</w:t>
      </w:r>
      <w:r w:rsidRPr="00F128B7">
        <w:t>д</w:t>
      </w:r>
      <w:r w:rsidRPr="00F128B7">
        <w:t>готовлен проект закона о внесении изменений в Закон № 104 об исправлении заключенных и задержанных лиц от 1981 года и Закон № 76 о содействии бл</w:t>
      </w:r>
      <w:r w:rsidRPr="00F128B7">
        <w:t>а</w:t>
      </w:r>
      <w:r w:rsidRPr="00F128B7">
        <w:t>гополучию несовершеннолетних от 1983 года. Основные положения законопр</w:t>
      </w:r>
      <w:r w:rsidRPr="00F128B7">
        <w:t>о</w:t>
      </w:r>
      <w:r w:rsidRPr="00F128B7">
        <w:t>екта касаются прав несовершеннолетних на охрану здоровья, образование, п</w:t>
      </w:r>
      <w:r w:rsidRPr="00F128B7">
        <w:t>о</w:t>
      </w:r>
      <w:r w:rsidRPr="00F128B7">
        <w:t>сещения, отпуск домой и других прав в исправительных учреждениях. Помимо этого, с учетом социально-экономической ситуации в обществе разработан пр</w:t>
      </w:r>
      <w:r w:rsidRPr="00F128B7">
        <w:t>о</w:t>
      </w:r>
      <w:r w:rsidRPr="00F128B7">
        <w:t>ект закона о внесении изменений в Регламент о реабилитации лиц без опред</w:t>
      </w:r>
      <w:r w:rsidRPr="00F128B7">
        <w:t>е</w:t>
      </w:r>
      <w:r w:rsidRPr="00F128B7">
        <w:t>ленного места жительства в целях обеспечения успешной реабилитации этой категории несовершеннолетних.</w:t>
      </w:r>
    </w:p>
    <w:p w:rsidR="00344AFE" w:rsidRPr="00F128B7" w:rsidRDefault="00344AFE" w:rsidP="00344AFE">
      <w:pPr>
        <w:pStyle w:val="HChGR"/>
      </w:pPr>
      <w:r w:rsidRPr="00F128B7">
        <w:tab/>
        <w:t>X.</w:t>
      </w:r>
      <w:r w:rsidRPr="00F128B7">
        <w:tab/>
        <w:t>Право н</w:t>
      </w:r>
      <w:r>
        <w:t>а достаточный жизненный уровень</w:t>
      </w:r>
      <w:r>
        <w:br/>
      </w:r>
      <w:r w:rsidRPr="00F128B7">
        <w:t>и на непр</w:t>
      </w:r>
      <w:r>
        <w:t>ерывное улучшение условий жизни</w:t>
      </w:r>
      <w:r>
        <w:br/>
      </w:r>
      <w:r w:rsidRPr="00F128B7">
        <w:t>(статья 11)</w:t>
      </w:r>
    </w:p>
    <w:p w:rsidR="00344AFE" w:rsidRPr="00F128B7" w:rsidRDefault="00344AFE" w:rsidP="00344AFE">
      <w:pPr>
        <w:pStyle w:val="SingleTxtGR"/>
      </w:pPr>
      <w:r w:rsidRPr="00F128B7">
        <w:t>152.</w:t>
      </w:r>
      <w:r w:rsidRPr="00F128B7">
        <w:tab/>
        <w:t xml:space="preserve">В этой связи см. пункт 7 настоящего доклада. </w:t>
      </w:r>
    </w:p>
    <w:p w:rsidR="00344AFE" w:rsidRPr="00F128B7" w:rsidRDefault="00344AFE" w:rsidP="00344AFE">
      <w:pPr>
        <w:pStyle w:val="H1GR"/>
      </w:pPr>
      <w:r w:rsidRPr="00F128B7">
        <w:tab/>
        <w:t>A.</w:t>
      </w:r>
      <w:r w:rsidRPr="00F128B7">
        <w:tab/>
        <w:t>Право на жилище</w:t>
      </w:r>
    </w:p>
    <w:p w:rsidR="00344AFE" w:rsidRPr="00F128B7" w:rsidRDefault="00344AFE" w:rsidP="00344AFE">
      <w:pPr>
        <w:pStyle w:val="SingleTxtGR"/>
      </w:pPr>
      <w:r w:rsidRPr="00F128B7">
        <w:t>153.</w:t>
      </w:r>
      <w:r w:rsidRPr="00F128B7">
        <w:tab/>
        <w:t>Как указывается в международных договорах и национальных констит</w:t>
      </w:r>
      <w:r w:rsidRPr="00F128B7">
        <w:t>у</w:t>
      </w:r>
      <w:r w:rsidRPr="00F128B7">
        <w:t>циях, в том числе в Конституции Ирака, наличие адекватного жилья в здоровой и благоприятной окружающей среде со всем комплексом служб и учреждений является правом человека и основной потребностью, которая должна удовл</w:t>
      </w:r>
      <w:r w:rsidRPr="00F128B7">
        <w:t>е</w:t>
      </w:r>
      <w:r w:rsidRPr="00F128B7">
        <w:t>творяться и в сельской местности, и в городах.</w:t>
      </w:r>
      <w:r w:rsidR="008D7638">
        <w:t xml:space="preserve"> </w:t>
      </w:r>
    </w:p>
    <w:p w:rsidR="00344AFE" w:rsidRPr="00F128B7" w:rsidRDefault="00344AFE" w:rsidP="00344AFE">
      <w:pPr>
        <w:pStyle w:val="H1GR"/>
      </w:pPr>
      <w:r w:rsidRPr="00F128B7">
        <w:tab/>
        <w:t>B.</w:t>
      </w:r>
      <w:r w:rsidRPr="00F128B7">
        <w:tab/>
        <w:t>Жилищная ситуация в Ираке</w:t>
      </w:r>
    </w:p>
    <w:p w:rsidR="00344AFE" w:rsidRPr="00F128B7" w:rsidRDefault="00344AFE" w:rsidP="00344AFE">
      <w:pPr>
        <w:pStyle w:val="SingleTxtGR"/>
      </w:pPr>
      <w:r w:rsidRPr="00F128B7">
        <w:t>154.</w:t>
      </w:r>
      <w:r w:rsidRPr="00F128B7">
        <w:tab/>
        <w:t>О переполненном жилье говорят в тех случаях, когда в одной комнате живут более трех человек. Вследствие обстоятельств последних двух десятил</w:t>
      </w:r>
      <w:r w:rsidRPr="00F128B7">
        <w:t>е</w:t>
      </w:r>
      <w:r w:rsidRPr="00F128B7">
        <w:t>тий эта проблема уже давно остро стоит в Ираке, неблагоприятно сказываясь на здоровье граждан из-за тех нездоровых условий, в которых они живут. На деле перенаселенность подразумевает неспособность удовлетворить потребности в жилье.</w:t>
      </w:r>
    </w:p>
    <w:p w:rsidR="00344AFE" w:rsidRPr="00F128B7" w:rsidRDefault="00344AFE" w:rsidP="00344AFE">
      <w:pPr>
        <w:pStyle w:val="SingleTxtGR"/>
      </w:pPr>
      <w:r w:rsidRPr="00F128B7">
        <w:t>155.</w:t>
      </w:r>
      <w:r w:rsidRPr="00F128B7">
        <w:tab/>
        <w:t>Проблема недостаточного, непригодного и перенаселенного жилья гора</w:t>
      </w:r>
      <w:r w:rsidRPr="00F128B7">
        <w:t>з</w:t>
      </w:r>
      <w:r w:rsidRPr="00F128B7">
        <w:t>до острее в сельской местности, чем в крупных городах и небольших городках в провинциях, так как прежняя жилищная политика игнорировала сельский сектор и не обеспечивала создания тех возможностей и служб, которыми пол</w:t>
      </w:r>
      <w:r w:rsidRPr="00F128B7">
        <w:t>ь</w:t>
      </w:r>
      <w:r w:rsidRPr="00F128B7">
        <w:t>зовалось городское население. Проведенное исследование по вопросу о нехва</w:t>
      </w:r>
      <w:r w:rsidRPr="00F128B7">
        <w:t>т</w:t>
      </w:r>
      <w:r w:rsidRPr="00F128B7">
        <w:t>ке жилья показало, что остро нуждаются в жилье более 46% сельского насел</w:t>
      </w:r>
      <w:r w:rsidRPr="00F128B7">
        <w:t>е</w:t>
      </w:r>
      <w:r w:rsidRPr="00F128B7">
        <w:t>ния. В Докладе о развитии человеческого потенциала в Ираке за 2008 год по</w:t>
      </w:r>
      <w:r w:rsidRPr="00F128B7">
        <w:t>д</w:t>
      </w:r>
      <w:r w:rsidRPr="00F128B7">
        <w:t>черкивалась необходимость изыскания решений жилищной проблемы, торм</w:t>
      </w:r>
      <w:r w:rsidRPr="00F128B7">
        <w:t>о</w:t>
      </w:r>
      <w:r w:rsidRPr="00F128B7">
        <w:t>зящей социально-экономический прогресс и процессы преобразований в стр</w:t>
      </w:r>
      <w:r w:rsidRPr="00F128B7">
        <w:t>а</w:t>
      </w:r>
      <w:r w:rsidRPr="00F128B7">
        <w:t>не, и приводились оценки, согласно которым к 2010 году потребуется 750</w:t>
      </w:r>
      <w:r>
        <w:rPr>
          <w:lang w:val="en-US"/>
        </w:rPr>
        <w:t> </w:t>
      </w:r>
      <w:r w:rsidRPr="00F128B7">
        <w:t>000</w:t>
      </w:r>
      <w:r>
        <w:rPr>
          <w:lang w:val="en-US"/>
        </w:rPr>
        <w:t> </w:t>
      </w:r>
      <w:r w:rsidRPr="00F128B7">
        <w:t>дополнительных единиц жилья.</w:t>
      </w:r>
    </w:p>
    <w:p w:rsidR="00344AFE" w:rsidRPr="00F128B7" w:rsidRDefault="00344AFE" w:rsidP="00344AFE">
      <w:pPr>
        <w:pStyle w:val="SingleTxtGR"/>
      </w:pPr>
      <w:r w:rsidRPr="00F128B7">
        <w:t>156.</w:t>
      </w:r>
      <w:r w:rsidRPr="00F128B7">
        <w:tab/>
        <w:t>В националь</w:t>
      </w:r>
      <w:r>
        <w:t>ных стратегиях развития на 2005−2007 и 2008−</w:t>
      </w:r>
      <w:r w:rsidRPr="00F128B7">
        <w:t>2010 годы жилищному сектору было уделено большое внимание</w:t>
      </w:r>
      <w:r>
        <w:t xml:space="preserve">, в частности, </w:t>
      </w:r>
      <w:r w:rsidRPr="00F128B7">
        <w:t>его доля в общем объеме вложений составляла около 28%.</w:t>
      </w:r>
      <w:r>
        <w:t xml:space="preserve"> </w:t>
      </w:r>
      <w:r w:rsidRPr="00F128B7">
        <w:t>Эти ассигнования выделялись пропорционально ожидаемым темпам капиталовложений в данном секторе в рамках всей национальной экономики, а также с учетом масштабов проблемы крайне острого дефицита жилья. Однако в процентах от общего объема</w:t>
      </w:r>
      <w:r>
        <w:t xml:space="preserve"> капит</w:t>
      </w:r>
      <w:r>
        <w:t>а</w:t>
      </w:r>
      <w:r>
        <w:t>ловложений в период 2004−</w:t>
      </w:r>
      <w:r w:rsidRPr="00F128B7">
        <w:t>20</w:t>
      </w:r>
      <w:r>
        <w:t>09 годов фактические инвестиции в этот сектор</w:t>
      </w:r>
      <w:r w:rsidRPr="00F128B7">
        <w:t xml:space="preserve"> составляли от 5,5% в 2004 году до всего лишь 1% в 2009 году, что говорит о н</w:t>
      </w:r>
      <w:r w:rsidRPr="00F128B7">
        <w:t>е</w:t>
      </w:r>
      <w:r w:rsidRPr="00F128B7">
        <w:t>способности решить эту колоссальную проблему с помощью государственных инвестиций и о необходимости привлечения для ее решения местных и ин</w:t>
      </w:r>
      <w:r w:rsidRPr="00F128B7">
        <w:t>о</w:t>
      </w:r>
      <w:r w:rsidRPr="00F128B7">
        <w:t>странных пре</w:t>
      </w:r>
      <w:r w:rsidRPr="00F128B7">
        <w:t>д</w:t>
      </w:r>
      <w:r w:rsidRPr="00F128B7">
        <w:t>приятий частного сектора</w:t>
      </w:r>
      <w:r>
        <w:t>.</w:t>
      </w:r>
    </w:p>
    <w:p w:rsidR="003E68AC" w:rsidRDefault="003E68AC" w:rsidP="003E68AC">
      <w:pPr>
        <w:pStyle w:val="SingleTxtGR"/>
      </w:pPr>
      <w:r>
        <w:t>157.</w:t>
      </w:r>
      <w:r>
        <w:tab/>
        <w:t>Авторы проводившихся в последнее время социально-экономических и</w:t>
      </w:r>
      <w:r>
        <w:t>с</w:t>
      </w:r>
      <w:r>
        <w:t>следований и обзоров расходятся в оценках дефицита жилья, и из-за различных определений надлежащей стандартной единицы жилья и разброса результатов анализа существующего положения в жилищном секторе число единиц жилья, которое потребуется к 2015 году, колеблется в пределах 1</w:t>
      </w:r>
      <w:r w:rsidR="00344AFE" w:rsidRPr="00344AFE">
        <w:t>−</w:t>
      </w:r>
      <w:r>
        <w:t>3,5 миллионов. При всех этих расхождениях во всех оценках фигурирует ряд фактов, которые мо</w:t>
      </w:r>
      <w:r>
        <w:t>ж</w:t>
      </w:r>
      <w:r>
        <w:t>но обобщить следующим образом:</w:t>
      </w:r>
    </w:p>
    <w:p w:rsidR="003E68AC" w:rsidRDefault="00344AFE" w:rsidP="003E68AC">
      <w:pPr>
        <w:pStyle w:val="SingleTxtGR"/>
      </w:pPr>
      <w:r>
        <w:tab/>
      </w:r>
      <w:r w:rsidR="003E68AC">
        <w:t>a)</w:t>
      </w:r>
      <w:r w:rsidR="003E68AC">
        <w:tab/>
        <w:t>существующий жилищный фонд Ирака составляет около 2,8 млн. единиц;</w:t>
      </w:r>
    </w:p>
    <w:p w:rsidR="003E68AC" w:rsidRDefault="00344AFE" w:rsidP="003E68AC">
      <w:pPr>
        <w:pStyle w:val="SingleTxtGR"/>
      </w:pPr>
      <w:r>
        <w:tab/>
      </w:r>
      <w:r w:rsidR="003E68AC">
        <w:t>b)</w:t>
      </w:r>
      <w:r w:rsidR="003E68AC">
        <w:tab/>
        <w:t>дефицит жилья ощущается весьма остро, и требуется как минимум 1 млн. единиц жилья. Для этого будут приняты предложения, изложенные в проекте национальной жилищной политики Ир</w:t>
      </w:r>
      <w:r w:rsidR="003E68AC">
        <w:t>а</w:t>
      </w:r>
      <w:r w:rsidR="003E68AC">
        <w:t>ка, разработанном Программой Организации Объединенных Наций по нас</w:t>
      </w:r>
      <w:r w:rsidR="008D7638">
        <w:t>еленным пунктам в сентябре 2009 </w:t>
      </w:r>
      <w:r w:rsidR="003E68AC">
        <w:t>года;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27% домашних хозяйств не являются собственниками жилья, а п</w:t>
      </w:r>
      <w:r>
        <w:t>о</w:t>
      </w:r>
      <w:r>
        <w:t>казатели заселенности жилья неприемлемо высоки – 1,37 домохозяйства на о</w:t>
      </w:r>
      <w:r>
        <w:t>д</w:t>
      </w:r>
      <w:r>
        <w:t>ну единицу жилья и 2,23 чел. на одну комнату;</w:t>
      </w:r>
    </w:p>
    <w:p w:rsidR="003E68AC" w:rsidRDefault="003E68AC" w:rsidP="003E68AC">
      <w:pPr>
        <w:pStyle w:val="SingleTxtGR"/>
      </w:pPr>
      <w:r>
        <w:tab/>
        <w:t>d)</w:t>
      </w:r>
      <w:r>
        <w:tab/>
        <w:t>жилье 10% домохозяйств и 11% населения не удовлетворяет самым элементарным санитарно-гигиеническим требованиям, предъявляемым к дост</w:t>
      </w:r>
      <w:r>
        <w:t>а</w:t>
      </w:r>
      <w:r>
        <w:t xml:space="preserve">точному жилью; </w:t>
      </w:r>
    </w:p>
    <w:p w:rsidR="003E68AC" w:rsidRDefault="003E68AC" w:rsidP="003E68AC">
      <w:pPr>
        <w:pStyle w:val="SingleTxtGR"/>
      </w:pPr>
      <w:r>
        <w:tab/>
        <w:t>e)</w:t>
      </w:r>
      <w:r>
        <w:tab/>
        <w:t>жилищные потребности по-разному удовлетворяются в различных провинциях. Если по Ираку в целом в 2007 году показатель нехватки жилья с</w:t>
      </w:r>
      <w:r>
        <w:t>о</w:t>
      </w:r>
      <w:r>
        <w:t>ставлял 28,7%, то в провинциях Ди-Кар, Майсан, Кадисия, Кербела, Бабиль и Сулеймания он достигал 35–45%, а ниже всего (4–21%) был в провинциях А</w:t>
      </w:r>
      <w:r>
        <w:t>н</w:t>
      </w:r>
      <w:r>
        <w:t xml:space="preserve">бар, Киркук, Дияла и Салах-эд-Дин. </w:t>
      </w:r>
    </w:p>
    <w:p w:rsidR="003E68AC" w:rsidRDefault="003E68AC" w:rsidP="00344AFE">
      <w:pPr>
        <w:pStyle w:val="H1GR"/>
      </w:pPr>
      <w:r>
        <w:tab/>
        <w:t>C.</w:t>
      </w:r>
      <w:r>
        <w:tab/>
        <w:t>Трущобы</w:t>
      </w:r>
    </w:p>
    <w:p w:rsidR="003E68AC" w:rsidRDefault="003E68AC" w:rsidP="003E68AC">
      <w:pPr>
        <w:pStyle w:val="SingleTxtGR"/>
      </w:pPr>
      <w:r>
        <w:t>158.</w:t>
      </w:r>
      <w:r>
        <w:tab/>
        <w:t>Хотя исторически в Ираке наблюдались низкие темпы расширения л</w:t>
      </w:r>
      <w:r>
        <w:t>а</w:t>
      </w:r>
      <w:r>
        <w:t>чужных районов, в условиях войн, эмбарго и ситуации в области безопасности после 2003 года число незаконных поселений выросло, порой в результате во</w:t>
      </w:r>
      <w:r>
        <w:t>з</w:t>
      </w:r>
      <w:r>
        <w:t>вращения беженцев и перемещенных лиц. Такие поселения весьма разнообра</w:t>
      </w:r>
      <w:r>
        <w:t>з</w:t>
      </w:r>
      <w:r>
        <w:t>ны, но их всех роднит элемент незаконности, либо потому, что жители не им</w:t>
      </w:r>
      <w:r>
        <w:t>е</w:t>
      </w:r>
      <w:r>
        <w:t>ют прав землепользования, либо в силу того, что застройка велась без разреш</w:t>
      </w:r>
      <w:r>
        <w:t>е</w:t>
      </w:r>
      <w:r>
        <w:t>ния компетентных властей. Нужно незамедлительно искать выход из этой с</w:t>
      </w:r>
      <w:r>
        <w:t>и</w:t>
      </w:r>
      <w:r>
        <w:t>туации, чтобы остановить развитие этого опасного явления и исправить нар</w:t>
      </w:r>
      <w:r>
        <w:t>у</w:t>
      </w:r>
      <w:r>
        <w:t>шения закона на основе тщательно проработанного плана действий.</w:t>
      </w:r>
    </w:p>
    <w:p w:rsidR="003E68AC" w:rsidRDefault="003E68AC" w:rsidP="00344AFE">
      <w:pPr>
        <w:pStyle w:val="HChGR"/>
      </w:pPr>
      <w:r>
        <w:tab/>
        <w:t>XI.</w:t>
      </w:r>
      <w:r>
        <w:tab/>
        <w:t>Право на физическое</w:t>
      </w:r>
      <w:r w:rsidR="00344AFE">
        <w:t xml:space="preserve"> и психическое здоровье (статья</w:t>
      </w:r>
      <w:r w:rsidR="00344AFE">
        <w:rPr>
          <w:lang w:val="en-US"/>
        </w:rPr>
        <w:t> </w:t>
      </w:r>
      <w:r>
        <w:t>12)</w:t>
      </w:r>
    </w:p>
    <w:p w:rsidR="003E68AC" w:rsidRDefault="003E68AC" w:rsidP="003E68AC">
      <w:pPr>
        <w:pStyle w:val="SingleTxtGR"/>
      </w:pPr>
      <w:r>
        <w:t>159.</w:t>
      </w:r>
      <w:r>
        <w:tab/>
        <w:t>Политика, проводимая Министерством здравоохранения в период после 2003 года, помогала обеспечивать охрану здоровья населения на основе удовл</w:t>
      </w:r>
      <w:r>
        <w:t>е</w:t>
      </w:r>
      <w:r>
        <w:t>творения неотложных потребностей и повышения качества услуг, играя тем с</w:t>
      </w:r>
      <w:r>
        <w:t>а</w:t>
      </w:r>
      <w:r>
        <w:t>мым важную роль в обеспечении реализации мероприятий, способствующих более эффективной организации первичной медико-санитарной помощи, вкл</w:t>
      </w:r>
      <w:r>
        <w:t>ю</w:t>
      </w:r>
      <w:r>
        <w:t>чая, например, иммунизацию и борьбу с трансмиссивными и нетрансмисси</w:t>
      </w:r>
      <w:r>
        <w:t>в</w:t>
      </w:r>
      <w:r>
        <w:t>ными болезнями. Ниже перечисляются основные ц</w:t>
      </w:r>
      <w:r>
        <w:t>е</w:t>
      </w:r>
      <w:r>
        <w:t>ли этой политики:</w:t>
      </w:r>
    </w:p>
    <w:p w:rsidR="003E68AC" w:rsidRDefault="003E68AC" w:rsidP="00344AFE">
      <w:pPr>
        <w:pStyle w:val="Bullet1GR"/>
      </w:pPr>
      <w:r>
        <w:t>обеспечение взаимодополняющего развития всех трех уровней медици</w:t>
      </w:r>
      <w:r>
        <w:t>н</w:t>
      </w:r>
      <w:r>
        <w:t>ской помощи (первичной, вт</w:t>
      </w:r>
      <w:r>
        <w:t>о</w:t>
      </w:r>
      <w:r>
        <w:t>ричной и третичной);</w:t>
      </w:r>
    </w:p>
    <w:p w:rsidR="003E68AC" w:rsidRDefault="003E68AC" w:rsidP="00344AFE">
      <w:pPr>
        <w:pStyle w:val="Bullet1GR"/>
      </w:pPr>
      <w:r>
        <w:t>переориентация иракской системы здравоохранения с переходом от це</w:t>
      </w:r>
      <w:r>
        <w:t>н</w:t>
      </w:r>
      <w:r>
        <w:t>трализованной системы больниц к многоотраслевой децентрализованной системе;</w:t>
      </w:r>
    </w:p>
    <w:p w:rsidR="003E68AC" w:rsidRDefault="003E68AC" w:rsidP="00344AFE">
      <w:pPr>
        <w:pStyle w:val="Bullet1GR"/>
      </w:pPr>
      <w:r>
        <w:t>снижение уровней заболеваемости и смертности детей в возрасте до пяти лет;</w:t>
      </w:r>
    </w:p>
    <w:p w:rsidR="003E68AC" w:rsidRDefault="003E68AC" w:rsidP="00344AFE">
      <w:pPr>
        <w:pStyle w:val="Bullet1GR"/>
      </w:pPr>
      <w:r>
        <w:t>снижение материнской смертности;</w:t>
      </w:r>
    </w:p>
    <w:p w:rsidR="003E68AC" w:rsidRDefault="003E68AC" w:rsidP="00344AFE">
      <w:pPr>
        <w:pStyle w:val="Bullet1GR"/>
      </w:pPr>
      <w:r>
        <w:t>сокращение масштабов недостаточного питания среди детей в возрасте до пяти лет;</w:t>
      </w:r>
    </w:p>
    <w:p w:rsidR="003E68AC" w:rsidRDefault="003E68AC" w:rsidP="00344AFE">
      <w:pPr>
        <w:pStyle w:val="Bullet1GR"/>
      </w:pPr>
      <w:r>
        <w:t>пропаганда грудного вскармливания и содействие обеспечению прод</w:t>
      </w:r>
      <w:r>
        <w:t>о</w:t>
      </w:r>
      <w:r>
        <w:t>вольственной безопасности;</w:t>
      </w:r>
    </w:p>
    <w:p w:rsidR="003E68AC" w:rsidRDefault="003E68AC" w:rsidP="00344AFE">
      <w:pPr>
        <w:pStyle w:val="Bullet1GR"/>
      </w:pPr>
      <w:r>
        <w:t>борьба с трансмиссивными болезнями;</w:t>
      </w:r>
    </w:p>
    <w:p w:rsidR="003E68AC" w:rsidRDefault="003E68AC" w:rsidP="00344AFE">
      <w:pPr>
        <w:pStyle w:val="Bullet1GR"/>
      </w:pPr>
      <w:r>
        <w:t>ликвидация столбняка новорожденных;</w:t>
      </w:r>
    </w:p>
    <w:p w:rsidR="003E68AC" w:rsidRDefault="003E68AC" w:rsidP="00344AFE">
      <w:pPr>
        <w:pStyle w:val="Bullet1GR"/>
      </w:pPr>
      <w:r>
        <w:t>совершенствование систем раннего предупреждения об эпидемиях, их мониторинга и передачи инфо</w:t>
      </w:r>
      <w:r>
        <w:t>р</w:t>
      </w:r>
      <w:r>
        <w:t>мации;</w:t>
      </w:r>
    </w:p>
    <w:p w:rsidR="003E68AC" w:rsidRDefault="003E68AC" w:rsidP="00344AFE">
      <w:pPr>
        <w:pStyle w:val="Bullet1GR"/>
      </w:pPr>
      <w:r>
        <w:t>расширение объемов финансирования здравоохранения;</w:t>
      </w:r>
    </w:p>
    <w:p w:rsidR="003E68AC" w:rsidRDefault="003E68AC" w:rsidP="00344AFE">
      <w:pPr>
        <w:pStyle w:val="Bullet1GR"/>
      </w:pPr>
      <w:r>
        <w:t>восстановление и улучшение баз данных о законах и нормативных актах в о</w:t>
      </w:r>
      <w:r>
        <w:t>б</w:t>
      </w:r>
      <w:r>
        <w:t>ласти здравоохранения;</w:t>
      </w:r>
    </w:p>
    <w:p w:rsidR="003E68AC" w:rsidRDefault="003E68AC" w:rsidP="00344AFE">
      <w:pPr>
        <w:pStyle w:val="Bullet1GR"/>
      </w:pPr>
      <w:r>
        <w:t>содействие обеспечению равенства посредством оказания базовых мед</w:t>
      </w:r>
      <w:r>
        <w:t>и</w:t>
      </w:r>
      <w:r>
        <w:t>цинских услуг беднейшим слоям населения, в сельской местности и во всех провинциях;</w:t>
      </w:r>
    </w:p>
    <w:p w:rsidR="003E68AC" w:rsidRDefault="003E68AC" w:rsidP="00344AFE">
      <w:pPr>
        <w:pStyle w:val="Bullet1GR"/>
      </w:pPr>
      <w:r>
        <w:t>обеспечение необходимых лекарств и медицинских принадлежностей на основе проведения в жизнь политики безопасной фармакотерапии и с</w:t>
      </w:r>
      <w:r>
        <w:t>о</w:t>
      </w:r>
      <w:r>
        <w:t>вершенствования систем повышения качества фармацевтических преп</w:t>
      </w:r>
      <w:r>
        <w:t>а</w:t>
      </w:r>
      <w:r>
        <w:t>ратов;</w:t>
      </w:r>
    </w:p>
    <w:p w:rsidR="003E68AC" w:rsidRDefault="003E68AC" w:rsidP="00344AFE">
      <w:pPr>
        <w:pStyle w:val="Bullet1GR"/>
      </w:pPr>
      <w:r>
        <w:t>улучшение снабжения населения продовольствием и расширение доступа к здоровому жилью и сист</w:t>
      </w:r>
      <w:r>
        <w:t>е</w:t>
      </w:r>
      <w:r>
        <w:t>мам водопровода и канализации;</w:t>
      </w:r>
    </w:p>
    <w:p w:rsidR="003E68AC" w:rsidRDefault="003E68AC" w:rsidP="00344AFE">
      <w:pPr>
        <w:pStyle w:val="Bullet1GR"/>
      </w:pPr>
      <w:r>
        <w:t>обеспечение контроля и оценки медицинского обслуживания для выявл</w:t>
      </w:r>
      <w:r>
        <w:t>е</w:t>
      </w:r>
      <w:r>
        <w:t>ния существующих недоста</w:t>
      </w:r>
      <w:r>
        <w:t>т</w:t>
      </w:r>
      <w:r>
        <w:t>ков;</w:t>
      </w:r>
    </w:p>
    <w:p w:rsidR="003E68AC" w:rsidRDefault="003E68AC" w:rsidP="00344AFE">
      <w:pPr>
        <w:pStyle w:val="Bullet1GR"/>
      </w:pPr>
      <w:r>
        <w:t>совершенствование управления в государственном секторе и пропаганда его партнерства с частным сектором и неправительственными организ</w:t>
      </w:r>
      <w:r>
        <w:t>а</w:t>
      </w:r>
      <w:r>
        <w:t>циями;</w:t>
      </w:r>
    </w:p>
    <w:p w:rsidR="003E68AC" w:rsidRDefault="003E68AC" w:rsidP="00344AFE">
      <w:pPr>
        <w:pStyle w:val="Bullet1GR"/>
      </w:pPr>
      <w:r>
        <w:t>модернизация существующих учреждений и управления их деятельн</w:t>
      </w:r>
      <w:r>
        <w:t>о</w:t>
      </w:r>
      <w:r>
        <w:t>стью;</w:t>
      </w:r>
    </w:p>
    <w:p w:rsidR="003E68AC" w:rsidRDefault="003E68AC" w:rsidP="00344AFE">
      <w:pPr>
        <w:pStyle w:val="Bullet1GR"/>
      </w:pPr>
      <w:r>
        <w:t>улучшение работы служб экстренной помощи и переливания крови и у</w:t>
      </w:r>
      <w:r>
        <w:t>к</w:t>
      </w:r>
      <w:r>
        <w:t>репление базы медицинского оборудования;</w:t>
      </w:r>
    </w:p>
    <w:p w:rsidR="003E68AC" w:rsidRDefault="003E68AC" w:rsidP="00344AFE">
      <w:pPr>
        <w:pStyle w:val="Bullet1GR"/>
      </w:pPr>
      <w:r>
        <w:t>обеспечение подготовки и развития людских ресурсов, особенно перс</w:t>
      </w:r>
      <w:r>
        <w:t>о</w:t>
      </w:r>
      <w:r>
        <w:t>нала промежуточного звена, в секторах медико-санитарной помощи, а также профе</w:t>
      </w:r>
      <w:r>
        <w:t>с</w:t>
      </w:r>
      <w:r>
        <w:t>сиональной подготовки и укрепления потенциала в области управления и клинической медицины, планирования медицинской пом</w:t>
      </w:r>
      <w:r>
        <w:t>о</w:t>
      </w:r>
      <w:r>
        <w:t>щи и содействия подг</w:t>
      </w:r>
      <w:r>
        <w:t>о</w:t>
      </w:r>
      <w:r>
        <w:t>товке специалистов по охране труда;</w:t>
      </w:r>
    </w:p>
    <w:p w:rsidR="003E68AC" w:rsidRDefault="003E68AC" w:rsidP="00344AFE">
      <w:pPr>
        <w:pStyle w:val="Bullet1GR"/>
      </w:pPr>
      <w:r>
        <w:t>уделение повышенного внимания исследовательской работе как инстр</w:t>
      </w:r>
      <w:r>
        <w:t>у</w:t>
      </w:r>
      <w:r>
        <w:t>менту содействия разработке политики и планов в области охраны здор</w:t>
      </w:r>
      <w:r>
        <w:t>о</w:t>
      </w:r>
      <w:r>
        <w:t>вья с учетом результатов реализации программ здравоохранения и ос</w:t>
      </w:r>
      <w:r>
        <w:t>у</w:t>
      </w:r>
      <w:r>
        <w:t>ществлением контроля затрат на здравоохранение и равномерного ра</w:t>
      </w:r>
      <w:r>
        <w:t>с</w:t>
      </w:r>
      <w:r>
        <w:t>пределения этих услуг и их э</w:t>
      </w:r>
      <w:r>
        <w:t>ф</w:t>
      </w:r>
      <w:r>
        <w:t>фективности;</w:t>
      </w:r>
    </w:p>
    <w:p w:rsidR="003E68AC" w:rsidRDefault="003E68AC" w:rsidP="00344AFE">
      <w:pPr>
        <w:pStyle w:val="Bullet1GR"/>
      </w:pPr>
      <w:r>
        <w:t>включение лечения неинфекционных заболеваний и оказания психиатр</w:t>
      </w:r>
      <w:r>
        <w:t>и</w:t>
      </w:r>
      <w:r>
        <w:t>ческой помощи в программу работы учреждений первичной медико-санитарной пом</w:t>
      </w:r>
      <w:r>
        <w:t>о</w:t>
      </w:r>
      <w:r>
        <w:t>щи первого уровня;</w:t>
      </w:r>
    </w:p>
    <w:p w:rsidR="003E68AC" w:rsidRDefault="003E68AC" w:rsidP="00344AFE">
      <w:pPr>
        <w:pStyle w:val="Bullet1GR"/>
      </w:pPr>
      <w:r>
        <w:t>ликвидация дискриминации по признаку пола и расширение участия женщин в экономической и общественно-политической жизни и процессе принятия решений в целях использования их потенциала полезных чл</w:t>
      </w:r>
      <w:r>
        <w:t>е</w:t>
      </w:r>
      <w:r>
        <w:t>нов общества;</w:t>
      </w:r>
    </w:p>
    <w:p w:rsidR="003E68AC" w:rsidRDefault="003E68AC" w:rsidP="00344AFE">
      <w:pPr>
        <w:pStyle w:val="Bullet1GR"/>
      </w:pPr>
      <w:r>
        <w:t>поощрение гендерного равенства и увеличения доли женщин в общей числе</w:t>
      </w:r>
      <w:r>
        <w:t>н</w:t>
      </w:r>
      <w:r>
        <w:t>ности рабочей силы;</w:t>
      </w:r>
    </w:p>
    <w:p w:rsidR="003E68AC" w:rsidRDefault="003E68AC" w:rsidP="00344AFE">
      <w:pPr>
        <w:pStyle w:val="Bullet1GR"/>
      </w:pPr>
      <w:r>
        <w:t>удовлетворение потребностей внутренне перемещенных лиц, беженцев и лиц, возвращающихся в стр</w:t>
      </w:r>
      <w:r>
        <w:t>а</w:t>
      </w:r>
      <w:r>
        <w:t>ну;</w:t>
      </w:r>
    </w:p>
    <w:p w:rsidR="003E68AC" w:rsidRDefault="003E68AC" w:rsidP="00344AFE">
      <w:pPr>
        <w:pStyle w:val="Bullet1GR"/>
      </w:pPr>
      <w:r>
        <w:t>расширение программ физической и психологической реабилитации и</w:t>
      </w:r>
      <w:r>
        <w:t>н</w:t>
      </w:r>
      <w:r>
        <w:t>валидов, особенно детей-инвалидов;</w:t>
      </w:r>
    </w:p>
    <w:p w:rsidR="003E68AC" w:rsidRDefault="003E68AC" w:rsidP="00344AFE">
      <w:pPr>
        <w:pStyle w:val="Bullet1GR"/>
      </w:pPr>
      <w:r>
        <w:t>решительная борьба с коррупцией в административных органах на осн</w:t>
      </w:r>
      <w:r>
        <w:t>о</w:t>
      </w:r>
      <w:r>
        <w:t>ве проведения стратегии собл</w:t>
      </w:r>
      <w:r>
        <w:t>ю</w:t>
      </w:r>
      <w:r>
        <w:t>дения норм профессиональной этики;</w:t>
      </w:r>
    </w:p>
    <w:p w:rsidR="003E68AC" w:rsidRDefault="003E68AC" w:rsidP="00344AFE">
      <w:pPr>
        <w:pStyle w:val="Bullet1GR"/>
      </w:pPr>
      <w:r>
        <w:t>разработка программ информационных технологий и обновление баз данных медицинских учреждений;</w:t>
      </w:r>
    </w:p>
    <w:p w:rsidR="003E68AC" w:rsidRDefault="003E68AC" w:rsidP="00344AFE">
      <w:pPr>
        <w:pStyle w:val="Bullet1GR"/>
      </w:pPr>
      <w:r>
        <w:t>обеспечение высокого качества хозяйственно-бытового обслуживания в медицинских учреждениях;</w:t>
      </w:r>
    </w:p>
    <w:p w:rsidR="003E68AC" w:rsidRDefault="003E68AC" w:rsidP="00344AFE">
      <w:pPr>
        <w:pStyle w:val="Bullet1GR"/>
      </w:pPr>
      <w:r>
        <w:t>создание в больницах служб переливания крови, первой помощи и нео</w:t>
      </w:r>
      <w:r>
        <w:t>т</w:t>
      </w:r>
      <w:r>
        <w:t>ложной помощи;</w:t>
      </w:r>
    </w:p>
    <w:p w:rsidR="003E68AC" w:rsidRDefault="003E68AC" w:rsidP="00344AFE">
      <w:pPr>
        <w:pStyle w:val="Bullet1GR"/>
      </w:pPr>
      <w:r>
        <w:t>увеличение числа медицинских центров;</w:t>
      </w:r>
    </w:p>
    <w:p w:rsidR="003E68AC" w:rsidRDefault="003E68AC" w:rsidP="00344AFE">
      <w:pPr>
        <w:pStyle w:val="Bullet1GR"/>
      </w:pPr>
      <w:r>
        <w:t>создание медицинских учреждений, отвечающих современным требов</w:t>
      </w:r>
      <w:r>
        <w:t>а</w:t>
      </w:r>
      <w:r>
        <w:t>ниям;</w:t>
      </w:r>
    </w:p>
    <w:p w:rsidR="003E68AC" w:rsidRDefault="003E68AC" w:rsidP="00344AFE">
      <w:pPr>
        <w:pStyle w:val="Bullet1GR"/>
      </w:pPr>
      <w:r>
        <w:t>создание во всех провинциях подразделений по управлению действиями в кр</w:t>
      </w:r>
      <w:r>
        <w:t>и</w:t>
      </w:r>
      <w:r>
        <w:t>зисных и критических ситуациях;</w:t>
      </w:r>
    </w:p>
    <w:p w:rsidR="003E68AC" w:rsidRDefault="003E68AC" w:rsidP="00344AFE">
      <w:pPr>
        <w:pStyle w:val="Bullet1GR"/>
      </w:pPr>
      <w:r>
        <w:t>развитие и уточнение организационной структуры и описаний служебных функций в Министерстве здравоохранения.</w:t>
      </w:r>
    </w:p>
    <w:p w:rsidR="003E68AC" w:rsidRDefault="008D7638" w:rsidP="003E68AC">
      <w:pPr>
        <w:pStyle w:val="SingleTxtGR"/>
      </w:pPr>
      <w:r>
        <w:tab/>
      </w:r>
      <w:r w:rsidR="003E68AC">
        <w:t>Министерство здравоохранения в целях содействия реализации своих стратегий в области здравоохранения осуществляет в сотрудничестве с другими министерствами политику, программы и проекты в интересах достижения п</w:t>
      </w:r>
      <w:r w:rsidR="003E68AC">
        <w:t>о</w:t>
      </w:r>
      <w:r w:rsidR="003E68AC">
        <w:t>ставленных перед ним стратегических задач. В области здравоохранения и п</w:t>
      </w:r>
      <w:r w:rsidR="003E68AC">
        <w:t>и</w:t>
      </w:r>
      <w:r w:rsidR="003E68AC">
        <w:t>тания на основе программ добавления в муку железа, йодирования соли и доб</w:t>
      </w:r>
      <w:r w:rsidR="003E68AC">
        <w:t>а</w:t>
      </w:r>
      <w:r w:rsidR="003E68AC">
        <w:t>вок витамина А во всех провинциях осуществлялась политика снижения за п</w:t>
      </w:r>
      <w:r w:rsidR="003E68AC">
        <w:t>е</w:t>
      </w:r>
      <w:r w:rsidR="003E68AC">
        <w:t>риод 2008</w:t>
      </w:r>
      <w:r w:rsidR="00B9558A" w:rsidRPr="00B9558A">
        <w:t>−</w:t>
      </w:r>
      <w:r w:rsidR="003E68AC">
        <w:t>2010 годов частоты связанных с недостаточным питанием заболев</w:t>
      </w:r>
      <w:r w:rsidR="003E68AC">
        <w:t>а</w:t>
      </w:r>
      <w:r w:rsidR="003E68AC">
        <w:t>ний среди детей в возрасте до пяти лет и женщин детородного возраста до 5%. Та</w:t>
      </w:r>
      <w:r w:rsidR="003E68AC">
        <w:t>к</w:t>
      </w:r>
      <w:r w:rsidR="003E68AC">
        <w:t>же были приняты следующие меры:</w:t>
      </w:r>
    </w:p>
    <w:p w:rsidR="003E68AC" w:rsidRDefault="003E68AC" w:rsidP="00B9558A">
      <w:pPr>
        <w:pStyle w:val="Bullet1GR"/>
      </w:pPr>
      <w:r>
        <w:t>с 2008 года на всей территории Ирака лечение нетрансмиссивных забол</w:t>
      </w:r>
      <w:r>
        <w:t>е</w:t>
      </w:r>
      <w:r>
        <w:t>ваний включено в программу работы служб первичной медико-санитарной помощи;</w:t>
      </w:r>
    </w:p>
    <w:p w:rsidR="003E68AC" w:rsidRDefault="003E68AC" w:rsidP="00B9558A">
      <w:pPr>
        <w:pStyle w:val="Bullet1GR"/>
      </w:pPr>
      <w:r>
        <w:t>в целях снижения среди женщин детородного возраста (15–49 лет) уро</w:t>
      </w:r>
      <w:r>
        <w:t>в</w:t>
      </w:r>
      <w:r>
        <w:t>ней заболеваемости и смертности в период до и после родов осуществл</w:t>
      </w:r>
      <w:r>
        <w:t>я</w:t>
      </w:r>
      <w:r>
        <w:t>ется пр</w:t>
      </w:r>
      <w:r>
        <w:t>о</w:t>
      </w:r>
      <w:r>
        <w:t>грамма безопасного материнства;</w:t>
      </w:r>
    </w:p>
    <w:p w:rsidR="003E68AC" w:rsidRDefault="003E68AC" w:rsidP="008D7638">
      <w:pPr>
        <w:pStyle w:val="Bullet1GR"/>
        <w:pageBreakBefore/>
      </w:pPr>
      <w:r>
        <w:t>в восьми провинциях Ирака с 2005 года осуществляются коллективные программы борьбы с тройной проблемой нищеты, болезней и невежества, а также программы повышения качества жизни, пропаганды духа гум</w:t>
      </w:r>
      <w:r>
        <w:t>а</w:t>
      </w:r>
      <w:r>
        <w:t>низма и поощр</w:t>
      </w:r>
      <w:r>
        <w:t>е</w:t>
      </w:r>
      <w:r>
        <w:t>ния принципа коллективного участия;</w:t>
      </w:r>
    </w:p>
    <w:p w:rsidR="003E68AC" w:rsidRDefault="003E68AC" w:rsidP="00B9558A">
      <w:pPr>
        <w:pStyle w:val="Bullet1GR"/>
      </w:pPr>
      <w:r>
        <w:t>в сфере репродуктивного здоровья и пла</w:t>
      </w:r>
      <w:r w:rsidR="00B9558A">
        <w:t>нирования размеров семьи с 2008</w:t>
      </w:r>
      <w:r w:rsidR="00B9558A">
        <w:rPr>
          <w:lang w:val="en-US"/>
        </w:rPr>
        <w:t> </w:t>
      </w:r>
      <w:r>
        <w:t>года проводится политика снижения смертности среди детей в во</w:t>
      </w:r>
      <w:r>
        <w:t>з</w:t>
      </w:r>
      <w:r>
        <w:t>расте до пяти лет и заболеваемости женщин детородного возра</w:t>
      </w:r>
      <w:r>
        <w:t>с</w:t>
      </w:r>
      <w:r w:rsidR="00B9558A">
        <w:t xml:space="preserve">та </w:t>
      </w:r>
      <w:r w:rsidR="00B9558A" w:rsidRPr="00B9558A">
        <w:br/>
      </w:r>
      <w:r w:rsidR="00B9558A">
        <w:t>(15–49</w:t>
      </w:r>
      <w:r w:rsidR="00B9558A">
        <w:rPr>
          <w:lang w:val="en-US"/>
        </w:rPr>
        <w:t> </w:t>
      </w:r>
      <w:r>
        <w:t>лет);</w:t>
      </w:r>
    </w:p>
    <w:p w:rsidR="003E68AC" w:rsidRDefault="003E68AC" w:rsidP="00B9558A">
      <w:pPr>
        <w:pStyle w:val="Bullet1GR"/>
      </w:pPr>
      <w:r>
        <w:t>в области охраны здоровья детей с 2004 года на всей территории Ирака проводится политика снижения заболеваемости и смертности среди детей в возрасте до пяти лет на основе улучшения их обслуживания, принятия комплексной стратегии охраны здоровья детей во всех центрах перви</w:t>
      </w:r>
      <w:r>
        <w:t>ч</w:t>
      </w:r>
      <w:r>
        <w:t>ной медико-санитарной помощи и осуществления программ поощрения грудного вскармл</w:t>
      </w:r>
      <w:r>
        <w:t>и</w:t>
      </w:r>
      <w:r>
        <w:t>вания;</w:t>
      </w:r>
    </w:p>
    <w:p w:rsidR="003E68AC" w:rsidRDefault="003E68AC" w:rsidP="00B9558A">
      <w:pPr>
        <w:pStyle w:val="Bullet1GR"/>
      </w:pPr>
      <w:r>
        <w:t>с 2005 года в общих рамках социально-ориентированного здравоохран</w:t>
      </w:r>
      <w:r>
        <w:t>е</w:t>
      </w:r>
      <w:r>
        <w:t>ния проводится политика предотвращения эпидемий, в том числе птичь</w:t>
      </w:r>
      <w:r>
        <w:t>е</w:t>
      </w:r>
      <w:r>
        <w:t>го гриппа;</w:t>
      </w:r>
    </w:p>
    <w:p w:rsidR="003E68AC" w:rsidRDefault="003E68AC" w:rsidP="00B9558A">
      <w:pPr>
        <w:pStyle w:val="Bullet1GR"/>
      </w:pPr>
      <w:r>
        <w:t>в рамках общенациональных мероприятий по борьбе с трансмиссивными б</w:t>
      </w:r>
      <w:r>
        <w:t>о</w:t>
      </w:r>
      <w:r>
        <w:t>лезнями и их профилактике с 2007 года реализуется чрезвычайный план борьбы с холерой, сдерживания ее распространения и пр</w:t>
      </w:r>
      <w:r>
        <w:t>о</w:t>
      </w:r>
      <w:r>
        <w:t>филактики этого заболевания;</w:t>
      </w:r>
    </w:p>
    <w:p w:rsidR="003E68AC" w:rsidRDefault="003E68AC" w:rsidP="00B9558A">
      <w:pPr>
        <w:pStyle w:val="Bullet1GR"/>
      </w:pPr>
      <w:r>
        <w:t>с 1985 года осуществляется программа снижения заболеваемости и смертности от диареи и респираторных заболеваний и предотвращения недоедания из-за диареи;</w:t>
      </w:r>
    </w:p>
    <w:p w:rsidR="003E68AC" w:rsidRDefault="003E68AC" w:rsidP="00B9558A">
      <w:pPr>
        <w:pStyle w:val="Bullet1GR"/>
      </w:pPr>
      <w:r>
        <w:t>с 1990-х годов во всех провинциях Ирака среди всего населения пров</w:t>
      </w:r>
      <w:r>
        <w:t>о</w:t>
      </w:r>
      <w:r>
        <w:t>дится информационно-разъяснительная работа по вопросам питания;</w:t>
      </w:r>
    </w:p>
    <w:p w:rsidR="003E68AC" w:rsidRDefault="003E68AC" w:rsidP="00B9558A">
      <w:pPr>
        <w:pStyle w:val="Bullet1GR"/>
      </w:pPr>
      <w:r>
        <w:t>с 2007 года на всей территории Ирака реализуется программа, ориент</w:t>
      </w:r>
      <w:r>
        <w:t>и</w:t>
      </w:r>
      <w:r>
        <w:t>рованная на молодежь в возрасте 12</w:t>
      </w:r>
      <w:r w:rsidR="00B9558A" w:rsidRPr="00B9558A">
        <w:t>−</w:t>
      </w:r>
      <w:r>
        <w:t>22 лет, которая разработана с целью профилактики таких трансмиссивных болезней, как СПИД, и борьбы с их распространением.</w:t>
      </w:r>
    </w:p>
    <w:p w:rsidR="003E68AC" w:rsidRDefault="003E68AC" w:rsidP="003E68AC">
      <w:pPr>
        <w:pStyle w:val="SingleTxtGR"/>
      </w:pPr>
      <w:r>
        <w:t>160.</w:t>
      </w:r>
      <w:r>
        <w:tab/>
        <w:t>В законодательной сфере Министерство здравоохранения пересматривает и корректирует законодательные акты в области здравоохранения с целью пр</w:t>
      </w:r>
      <w:r>
        <w:t>и</w:t>
      </w:r>
      <w:r>
        <w:t>нятия новых законов, в большей степени соо</w:t>
      </w:r>
      <w:r>
        <w:t>т</w:t>
      </w:r>
      <w:r>
        <w:t>ветствующих характеру новой системы здравоохранения. Уже разработан проект закона о внесении и</w:t>
      </w:r>
      <w:r>
        <w:t>з</w:t>
      </w:r>
      <w:r>
        <w:t>менений в Закон № 89 о здравоохранении от 1981 года; законопроект содержит попра</w:t>
      </w:r>
      <w:r>
        <w:t>в</w:t>
      </w:r>
      <w:r>
        <w:t>ки, изменения и дополнения, которые подготовлены с учетом последних те</w:t>
      </w:r>
      <w:r>
        <w:t>н</w:t>
      </w:r>
      <w:r>
        <w:t>денций и демографических и эпидемиолог</w:t>
      </w:r>
      <w:r>
        <w:t>и</w:t>
      </w:r>
      <w:r>
        <w:t>ческих сдвигов и согласуются с перспективами и задачами Министерства здравоохранения в этой обла</w:t>
      </w:r>
      <w:r>
        <w:t>с</w:t>
      </w:r>
      <w:r>
        <w:t>ти.</w:t>
      </w:r>
    </w:p>
    <w:p w:rsidR="003E68AC" w:rsidRDefault="003E68AC" w:rsidP="003E68AC">
      <w:pPr>
        <w:pStyle w:val="SingleTxtGR"/>
      </w:pPr>
      <w:r>
        <w:t>161.</w:t>
      </w:r>
      <w:r>
        <w:tab/>
        <w:t xml:space="preserve">Для определения уровня жизни и положения детей и женщин в Ираке Центральная организация по вопросам статистики провела в 2006 году целый ряд обследований по многим показателям с применением гнездовой выборки (ОМПГВ), а в 2007 году </w:t>
      </w:r>
      <w:r w:rsidR="00B9558A" w:rsidRPr="00B9558A">
        <w:t>−</w:t>
      </w:r>
      <w:r>
        <w:t xml:space="preserve"> социально-экономическое обследование домашних хозяйств, по результатам которых была разработана иракская национальная стратегия сокращения ма</w:t>
      </w:r>
      <w:r>
        <w:t>с</w:t>
      </w:r>
      <w:r>
        <w:t>штабов нищеты.</w:t>
      </w:r>
    </w:p>
    <w:p w:rsidR="003E68AC" w:rsidRDefault="003E68AC" w:rsidP="003E68AC">
      <w:pPr>
        <w:pStyle w:val="SingleTxtGR"/>
      </w:pPr>
      <w:r>
        <w:t>162.</w:t>
      </w:r>
      <w:r>
        <w:tab/>
        <w:t>Ниже приводится информация о результатах упомянутых выше обслед</w:t>
      </w:r>
      <w:r>
        <w:t>о</w:t>
      </w:r>
      <w:r>
        <w:t>ваний.</w:t>
      </w:r>
    </w:p>
    <w:p w:rsidR="003E68AC" w:rsidRDefault="003E68AC" w:rsidP="00B9558A">
      <w:pPr>
        <w:pStyle w:val="H1GR"/>
      </w:pPr>
      <w:r>
        <w:tab/>
        <w:t>A.</w:t>
      </w:r>
      <w:r>
        <w:tab/>
        <w:t>Положение в Ираке в области здравоохранения и питания</w:t>
      </w:r>
    </w:p>
    <w:p w:rsidR="003E68AC" w:rsidRDefault="003E68AC" w:rsidP="00B9558A">
      <w:pPr>
        <w:pStyle w:val="H23GR"/>
      </w:pPr>
      <w:r>
        <w:tab/>
        <w:t>1.</w:t>
      </w:r>
      <w:r>
        <w:tab/>
        <w:t>Детская смертность</w:t>
      </w:r>
    </w:p>
    <w:p w:rsidR="003E68AC" w:rsidRDefault="003E68AC" w:rsidP="003E68AC">
      <w:pPr>
        <w:pStyle w:val="SingleTxtGR"/>
      </w:pPr>
      <w:r>
        <w:t>163.</w:t>
      </w:r>
      <w:r>
        <w:tab/>
        <w:t>Уровень смертности среди детей в возрасте до пяти лет снизился с 62 на 1 000 живорожденных в 1990 году до 41 на 1 000 живорожденных в 2006 году, и эта тенденция продолжала развиваться в 2008 году. Несмотря на такое сниж</w:t>
      </w:r>
      <w:r>
        <w:t>е</w:t>
      </w:r>
      <w:r>
        <w:t>ние, данный показатель является одним из самых высоких в арабских странах.</w:t>
      </w:r>
    </w:p>
    <w:p w:rsidR="003E68AC" w:rsidRDefault="003E68AC" w:rsidP="003E68AC">
      <w:pPr>
        <w:pStyle w:val="SingleTxtGR"/>
      </w:pPr>
      <w:r>
        <w:t>164.</w:t>
      </w:r>
      <w:r>
        <w:tab/>
        <w:t>Аналогичным образом, детская смертность в течение первого года жизни снизилась с 50 на 1 000 живорожденных в 1990 году до 35 на 1 000 живоро</w:t>
      </w:r>
      <w:r>
        <w:t>ж</w:t>
      </w:r>
      <w:r>
        <w:t>денных в 2006 году, 30 на 1 000 живорожденных в 2007 году и 29 на 1 000 ж</w:t>
      </w:r>
      <w:r>
        <w:t>и</w:t>
      </w:r>
      <w:r>
        <w:t>ворожденных в 2008 году. На эту категорию детской смертности в Ираке прих</w:t>
      </w:r>
      <w:r>
        <w:t>о</w:t>
      </w:r>
      <w:r>
        <w:t>дится 85% смертей детей в возрасте до пяти лет, и этот показатель остается с</w:t>
      </w:r>
      <w:r>
        <w:t>а</w:t>
      </w:r>
      <w:r>
        <w:t>мым высоким в сравн</w:t>
      </w:r>
      <w:r>
        <w:t>е</w:t>
      </w:r>
      <w:r>
        <w:t>нии с соседними странами.</w:t>
      </w:r>
    </w:p>
    <w:p w:rsidR="003E68AC" w:rsidRDefault="003E68AC" w:rsidP="00B9558A">
      <w:pPr>
        <w:pStyle w:val="H23GR"/>
      </w:pPr>
      <w:r>
        <w:tab/>
        <w:t>2.</w:t>
      </w:r>
      <w:r>
        <w:tab/>
        <w:t>Материнская смертность</w:t>
      </w:r>
    </w:p>
    <w:p w:rsidR="003E68AC" w:rsidRDefault="003E68AC" w:rsidP="003E68AC">
      <w:pPr>
        <w:pStyle w:val="SingleTxtGR"/>
      </w:pPr>
      <w:r>
        <w:t>165.</w:t>
      </w:r>
      <w:r>
        <w:tab/>
        <w:t>Одной из основных Целей развития, определенных на рубеже тысячел</w:t>
      </w:r>
      <w:r>
        <w:t>е</w:t>
      </w:r>
      <w:r>
        <w:t>тия, стало снижение уровней материнской смертности за период 1990–2015 г</w:t>
      </w:r>
      <w:r>
        <w:t>о</w:t>
      </w:r>
      <w:r>
        <w:t>дов на 75%. В Ираке этот показатель снизился с 117 на 100 000 живорожденных в 1990 году до 84 на 100 000 живорожденных в 2006 году.</w:t>
      </w:r>
    </w:p>
    <w:p w:rsidR="003E68AC" w:rsidRDefault="003E68AC" w:rsidP="00B9558A">
      <w:pPr>
        <w:pStyle w:val="H23GR"/>
      </w:pPr>
      <w:r>
        <w:tab/>
        <w:t>3.</w:t>
      </w:r>
      <w:r>
        <w:tab/>
        <w:t>Положение в области питания</w:t>
      </w:r>
    </w:p>
    <w:p w:rsidR="003E68AC" w:rsidRDefault="003E68AC" w:rsidP="003E68AC">
      <w:pPr>
        <w:pStyle w:val="SingleTxtGR"/>
      </w:pPr>
      <w:r>
        <w:t>166.</w:t>
      </w:r>
      <w:r>
        <w:tab/>
        <w:t>Смерть более половины детей, умирающих во всем мире, объясняется недоеданием, которое является распространенной причиной заболеваний, з</w:t>
      </w:r>
      <w:r>
        <w:t>а</w:t>
      </w:r>
      <w:r>
        <w:t>трагивающих детей. Поэтому мероприятия по сокращению масштабов недоед</w:t>
      </w:r>
      <w:r>
        <w:t>а</w:t>
      </w:r>
      <w:r>
        <w:t>ния помогают снизить детскую смертность.</w:t>
      </w:r>
    </w:p>
    <w:p w:rsidR="003E68AC" w:rsidRDefault="003E68AC" w:rsidP="003E68AC">
      <w:pPr>
        <w:pStyle w:val="SingleTxtGR"/>
      </w:pPr>
      <w:r>
        <w:t>167.</w:t>
      </w:r>
      <w:r>
        <w:tab/>
        <w:t>Отставание в росте является признаком хронического недоедания из-за длительного неполучения достаточного питания, помимо других хронических заболеваний; результаты кластерного обследования, проведенного в 2006 году, показали, что у более одной пятой (21%) иракских детей были выявлены ос</w:t>
      </w:r>
      <w:r>
        <w:t>т</w:t>
      </w:r>
      <w:r>
        <w:t>рая или промежуточная степень задержки роста.</w:t>
      </w:r>
    </w:p>
    <w:p w:rsidR="003E68AC" w:rsidRDefault="003E68AC" w:rsidP="003E68AC">
      <w:pPr>
        <w:pStyle w:val="SingleTxtGR"/>
      </w:pPr>
      <w:r>
        <w:t>168.</w:t>
      </w:r>
      <w:r>
        <w:tab/>
        <w:t>Результаты кластерных обследований продемонстрировали улучшение положения в области питания по сравнению с периодом 1990-х годов, поскол</w:t>
      </w:r>
      <w:r>
        <w:t>ь</w:t>
      </w:r>
      <w:r>
        <w:t>ку показатель недоедания (при сравнении с нормой веса для своего возраста), составлявший по данным обследования 2000 года около 15,9% от числа всех детей в возрасте до пяти лет, по данным обследования, проведенного в 2006 г</w:t>
      </w:r>
      <w:r>
        <w:t>о</w:t>
      </w:r>
      <w:r>
        <w:t>ду, снизился до 8</w:t>
      </w:r>
      <w:r w:rsidR="00746140">
        <w:t>%</w:t>
      </w:r>
      <w:r>
        <w:t>.</w:t>
      </w:r>
    </w:p>
    <w:p w:rsidR="003E68AC" w:rsidRDefault="003E68AC" w:rsidP="003E68AC">
      <w:pPr>
        <w:pStyle w:val="SingleTxtGR"/>
      </w:pPr>
      <w:r>
        <w:t>169.</w:t>
      </w:r>
      <w:r>
        <w:tab/>
        <w:t>Около 5% иракских детей страдают истощением (низкий показатель о</w:t>
      </w:r>
      <w:r>
        <w:t>т</w:t>
      </w:r>
      <w:r>
        <w:t xml:space="preserve">ношения массы тела к росту), а 9% </w:t>
      </w:r>
      <w:r w:rsidR="00B9558A" w:rsidRPr="00B9558A">
        <w:t>−</w:t>
      </w:r>
      <w:r>
        <w:t xml:space="preserve"> избыточным весом (чаще среди девочек, чем среди мальчиков).</w:t>
      </w:r>
    </w:p>
    <w:p w:rsidR="003E68AC" w:rsidRDefault="003E68AC" w:rsidP="00B9558A">
      <w:pPr>
        <w:pStyle w:val="H23GR"/>
      </w:pPr>
      <w:r>
        <w:tab/>
        <w:t>4.</w:t>
      </w:r>
      <w:r>
        <w:tab/>
        <w:t>Иммунизация</w:t>
      </w:r>
    </w:p>
    <w:p w:rsidR="003E68AC" w:rsidRDefault="003E68AC" w:rsidP="003E68AC">
      <w:pPr>
        <w:pStyle w:val="SingleTxtGR"/>
      </w:pPr>
      <w:r>
        <w:t>170.</w:t>
      </w:r>
      <w:r>
        <w:tab/>
        <w:t>Ниже приводятся данные об охвате детей программами иммунизации в период 2009–2010 годов:</w:t>
      </w:r>
    </w:p>
    <w:p w:rsidR="003E68AC" w:rsidRDefault="003E68AC" w:rsidP="00B9558A">
      <w:pPr>
        <w:pStyle w:val="Bullet1GR"/>
      </w:pPr>
      <w:r>
        <w:t>вакцинация БЦЖ: около 95% детей в возрасте до одного года в 2009 году и 85,6% в 2010 году;</w:t>
      </w:r>
    </w:p>
    <w:p w:rsidR="003E68AC" w:rsidRDefault="003E68AC" w:rsidP="00B9558A">
      <w:pPr>
        <w:pStyle w:val="Bullet1GR"/>
      </w:pPr>
      <w:r>
        <w:t>тройная вакцинация против полиомиелита (первая прививка): 85% детей в во</w:t>
      </w:r>
      <w:r>
        <w:t>з</w:t>
      </w:r>
      <w:r>
        <w:t>расте до одного года в 2009 году и 92% в 2010 году;</w:t>
      </w:r>
    </w:p>
    <w:p w:rsidR="003E68AC" w:rsidRDefault="003E68AC" w:rsidP="00B9558A">
      <w:pPr>
        <w:pStyle w:val="Bullet1GR"/>
      </w:pPr>
      <w:r>
        <w:t>тройная вакцинация против полиомиелита (вторая прививка): 77% детей в во</w:t>
      </w:r>
      <w:r>
        <w:t>з</w:t>
      </w:r>
      <w:r>
        <w:t>расте до одного года в 2009 году и 84,5% в 2010 году;</w:t>
      </w:r>
    </w:p>
    <w:p w:rsidR="003E68AC" w:rsidRDefault="003E68AC" w:rsidP="00B9558A">
      <w:pPr>
        <w:pStyle w:val="Bullet1GR"/>
      </w:pPr>
      <w:r>
        <w:t>тройная вакцинация против полиомиелита (третья прививка): 73% детей в во</w:t>
      </w:r>
      <w:r>
        <w:t>з</w:t>
      </w:r>
      <w:r>
        <w:t>расте до одного года в 2009 году и 83% в 2010 году;</w:t>
      </w:r>
    </w:p>
    <w:p w:rsidR="003E68AC" w:rsidRDefault="003E68AC" w:rsidP="00B9558A">
      <w:pPr>
        <w:pStyle w:val="Bullet1GR"/>
      </w:pPr>
      <w:r>
        <w:t>вакцинация против гепатита В (первая прививка): 95% детей в возрасте до одного года в 2009 году и 100% в 2010 году;</w:t>
      </w:r>
    </w:p>
    <w:p w:rsidR="003E68AC" w:rsidRDefault="003E68AC" w:rsidP="00B9558A">
      <w:pPr>
        <w:pStyle w:val="Bullet1GR"/>
      </w:pPr>
      <w:r>
        <w:t>вакцинация против гепатита В (вторая прививка): 82% детей в возрасте до одного года в 2009 году и 91,6% в 2010 году;</w:t>
      </w:r>
    </w:p>
    <w:p w:rsidR="003E68AC" w:rsidRDefault="003E68AC" w:rsidP="00B9558A">
      <w:pPr>
        <w:pStyle w:val="Bullet1GR"/>
      </w:pPr>
      <w:r>
        <w:t>вакцинация против гепатита В (третья прививка): 72% детей в возрасте до одного года в 2009 году и 83,7% в 2010 году;</w:t>
      </w:r>
    </w:p>
    <w:p w:rsidR="003E68AC" w:rsidRDefault="003E68AC" w:rsidP="00B9558A">
      <w:pPr>
        <w:pStyle w:val="Bullet1GR"/>
      </w:pPr>
      <w:r>
        <w:t>вакцинация против кори: 83% детей в возрасте до одного года в 2009 году и 89,4% в 2010 году.</w:t>
      </w:r>
    </w:p>
    <w:p w:rsidR="003E68AC" w:rsidRDefault="003E68AC" w:rsidP="003E68AC">
      <w:pPr>
        <w:pStyle w:val="SingleTxtGR"/>
      </w:pPr>
      <w:r>
        <w:t>171.</w:t>
      </w:r>
      <w:r>
        <w:tab/>
        <w:t>В последние годы создан ряд медицинских центров во всех районах р</w:t>
      </w:r>
      <w:r>
        <w:t>е</w:t>
      </w:r>
      <w:r>
        <w:t>гиона Курдистан для обеспечения медицинского обслуживания всего насел</w:t>
      </w:r>
      <w:r>
        <w:t>е</w:t>
      </w:r>
      <w:r>
        <w:t>ния. В настоящее время действуют 165 сельских медицинских центров в Эрб</w:t>
      </w:r>
      <w:r>
        <w:t>и</w:t>
      </w:r>
      <w:r>
        <w:t xml:space="preserve">ле, 69 в Дахуке и 395 в Сулеймании. </w:t>
      </w:r>
    </w:p>
    <w:p w:rsidR="003E68AC" w:rsidRDefault="003E68AC" w:rsidP="003E68AC">
      <w:pPr>
        <w:pStyle w:val="SingleTxtGR"/>
      </w:pPr>
      <w:r>
        <w:t>172.</w:t>
      </w:r>
      <w:r>
        <w:tab/>
        <w:t>В регионе Курдистан был принят Закон о здоровье для всех в целях обе</w:t>
      </w:r>
      <w:r>
        <w:t>с</w:t>
      </w:r>
      <w:r>
        <w:t>печения наивысшего уровня охраны здоровья для всех граждан независимо от пола, вероисповедания и этнической прина</w:t>
      </w:r>
      <w:r>
        <w:t>д</w:t>
      </w:r>
      <w:r>
        <w:t xml:space="preserve">лежности. </w:t>
      </w:r>
    </w:p>
    <w:p w:rsidR="003E68AC" w:rsidRDefault="003E68AC" w:rsidP="003E68AC">
      <w:pPr>
        <w:pStyle w:val="SingleTxtGR"/>
      </w:pPr>
      <w:r>
        <w:t>173.</w:t>
      </w:r>
      <w:r>
        <w:tab/>
        <w:t>В каждой провинции региона Курдистан имеется специализированный медицинский центр для детей-инвалидов, где обеспечивается весь спектр леч</w:t>
      </w:r>
      <w:r>
        <w:t>е</w:t>
      </w:r>
      <w:r>
        <w:t>ния и медикаментозной терапии в случае любых болезней.</w:t>
      </w:r>
    </w:p>
    <w:p w:rsidR="003E68AC" w:rsidRDefault="003E68AC" w:rsidP="00B9558A">
      <w:pPr>
        <w:pStyle w:val="H1GR"/>
      </w:pPr>
      <w:r>
        <w:tab/>
        <w:t>B.</w:t>
      </w:r>
      <w:r>
        <w:tab/>
        <w:t>Состояние окружающей среды в Ираке</w:t>
      </w:r>
    </w:p>
    <w:p w:rsidR="003E68AC" w:rsidRDefault="003E68AC" w:rsidP="00B9558A">
      <w:pPr>
        <w:pStyle w:val="H23GR"/>
      </w:pPr>
      <w:r>
        <w:tab/>
        <w:t>1.</w:t>
      </w:r>
      <w:r>
        <w:tab/>
        <w:t>Питьевое водоснабжение</w:t>
      </w:r>
    </w:p>
    <w:p w:rsidR="003E68AC" w:rsidRDefault="003E68AC" w:rsidP="003E68AC">
      <w:pPr>
        <w:pStyle w:val="SingleTxtGR"/>
      </w:pPr>
      <w:r>
        <w:t>174.</w:t>
      </w:r>
      <w:r>
        <w:tab/>
        <w:t>Национальный план развития на период 2010</w:t>
      </w:r>
      <w:r w:rsidR="00B9558A" w:rsidRPr="00B9558A">
        <w:t>−</w:t>
      </w:r>
      <w:r>
        <w:t>2014 годов предусматрив</w:t>
      </w:r>
      <w:r>
        <w:t>а</w:t>
      </w:r>
      <w:r>
        <w:t>ет неуклонное улучшение систем питьевого водоснабжения и канализации в с</w:t>
      </w:r>
      <w:r>
        <w:t>о</w:t>
      </w:r>
      <w:r>
        <w:t>ответствии с улучшением положения в области материальных и кадровых р</w:t>
      </w:r>
      <w:r>
        <w:t>е</w:t>
      </w:r>
      <w:r>
        <w:t>сурсов в стране. На региональном уровне Ирак добился огромных успехов в этом отношении. Доступ к питьевой воде имеют 95% городского населения и 75% жителей сельской местности, а доля населения, обеспеченного канализ</w:t>
      </w:r>
      <w:r>
        <w:t>а</w:t>
      </w:r>
      <w:r>
        <w:t>цией, возросла до 75% в городах и до 50% в поселках городского типа. Ухудш</w:t>
      </w:r>
      <w:r>
        <w:t>е</w:t>
      </w:r>
      <w:r>
        <w:t>ние обслуживания секторов экономики из-за долгих лет войны, экономического эмбарго и истощения финансовых и людских ресурсов государства негативно сказалось на реализации программ этих систем водоснабжения и канализации, с которыми связано здоровье человека. Доля имеющего к ним доступ населения упала на 48</w:t>
      </w:r>
      <w:r w:rsidR="00746140">
        <w:t>%</w:t>
      </w:r>
      <w:r>
        <w:t>, при этом заметно снизились качество и объемы подаваемой в</w:t>
      </w:r>
      <w:r>
        <w:t>о</w:t>
      </w:r>
      <w:r>
        <w:t>ды.</w:t>
      </w:r>
    </w:p>
    <w:p w:rsidR="003E68AC" w:rsidRDefault="003E68AC" w:rsidP="003E68AC">
      <w:pPr>
        <w:pStyle w:val="SingleTxtGR"/>
      </w:pPr>
      <w:r>
        <w:t>175.</w:t>
      </w:r>
      <w:r>
        <w:tab/>
        <w:t>В 2008 году подавалось 7,2 млн. м</w:t>
      </w:r>
      <w:r w:rsidRPr="00B9558A">
        <w:rPr>
          <w:vertAlign w:val="superscript"/>
        </w:rPr>
        <w:t>3</w:t>
      </w:r>
      <w:r>
        <w:t xml:space="preserve"> воды в день при общей суточной п</w:t>
      </w:r>
      <w:r>
        <w:t>о</w:t>
      </w:r>
      <w:r>
        <w:t>требности в 9,8 млн. м</w:t>
      </w:r>
      <w:r w:rsidRPr="00B9558A">
        <w:rPr>
          <w:vertAlign w:val="superscript"/>
        </w:rPr>
        <w:t>3</w:t>
      </w:r>
      <w:r>
        <w:t>. Таким образом, нехватка составляла 2,6 млн. м</w:t>
      </w:r>
      <w:r w:rsidRPr="00B9558A">
        <w:rPr>
          <w:vertAlign w:val="superscript"/>
        </w:rPr>
        <w:t>3</w:t>
      </w:r>
      <w:r>
        <w:t xml:space="preserve"> в день, или 21%, и водой обеспечивалось 79% насел</w:t>
      </w:r>
      <w:r>
        <w:t>е</w:t>
      </w:r>
      <w:r>
        <w:t>ния.</w:t>
      </w:r>
    </w:p>
    <w:p w:rsidR="003E68AC" w:rsidRDefault="003E68AC" w:rsidP="003E68AC">
      <w:pPr>
        <w:pStyle w:val="SingleTxtGR"/>
      </w:pPr>
      <w:r>
        <w:t>176.</w:t>
      </w:r>
      <w:r>
        <w:tab/>
        <w:t>Душевое потребление очищенной воды, составлявшее 101,8 м</w:t>
      </w:r>
      <w:r w:rsidRPr="00B9558A">
        <w:rPr>
          <w:vertAlign w:val="superscript"/>
        </w:rPr>
        <w:t>3</w:t>
      </w:r>
      <w:r>
        <w:t xml:space="preserve"> в 2002 г</w:t>
      </w:r>
      <w:r>
        <w:t>о</w:t>
      </w:r>
      <w:r>
        <w:t>ду, увеличилось до 207,3 м</w:t>
      </w:r>
      <w:r w:rsidRPr="00B9558A">
        <w:rPr>
          <w:vertAlign w:val="superscript"/>
        </w:rPr>
        <w:t>3</w:t>
      </w:r>
      <w:r>
        <w:t xml:space="preserve"> в 2005 году и 236,1 м</w:t>
      </w:r>
      <w:r w:rsidRPr="00B9558A">
        <w:rPr>
          <w:vertAlign w:val="superscript"/>
        </w:rPr>
        <w:t>3</w:t>
      </w:r>
      <w:r>
        <w:t xml:space="preserve"> в 2007 году благодаря тому, что за этот период объемы подаваемой потребит</w:t>
      </w:r>
      <w:r>
        <w:t>е</w:t>
      </w:r>
      <w:r>
        <w:t>лям очищенной воды выросли более чем на 150%.</w:t>
      </w:r>
    </w:p>
    <w:p w:rsidR="003E68AC" w:rsidRDefault="003E68AC" w:rsidP="003E68AC">
      <w:pPr>
        <w:pStyle w:val="SingleTxtGR"/>
      </w:pPr>
      <w:r>
        <w:t>177.</w:t>
      </w:r>
      <w:r>
        <w:tab/>
        <w:t>Доля всего населения, имеющего устойчивый доступ к источникам пит</w:t>
      </w:r>
      <w:r>
        <w:t>ь</w:t>
      </w:r>
      <w:r>
        <w:t>евой воды, составлявшая, по оценкам, в 2000 году около 83,3%, в 2007 году п</w:t>
      </w:r>
      <w:r>
        <w:t>о</w:t>
      </w:r>
      <w:r>
        <w:t>низилась до 81,3%.</w:t>
      </w:r>
    </w:p>
    <w:p w:rsidR="003E68AC" w:rsidRDefault="003E68AC" w:rsidP="003E68AC">
      <w:pPr>
        <w:pStyle w:val="SingleTxtGR"/>
      </w:pPr>
      <w:r>
        <w:t>178.</w:t>
      </w:r>
      <w:r>
        <w:tab/>
        <w:t>Как свидетельствуют приводимые ниже данные, заметный прогресс в предоставлении этих услуг достигнут за период с 2004 года:</w:t>
      </w:r>
    </w:p>
    <w:p w:rsidR="003E68AC" w:rsidRDefault="003E68AC" w:rsidP="003D2D7F">
      <w:pPr>
        <w:pStyle w:val="Bullet1GR"/>
      </w:pPr>
      <w:r>
        <w:t>фактическое снабжение питьевой водой устойчиво возрастало темпами порядка 7–11%;</w:t>
      </w:r>
    </w:p>
    <w:p w:rsidR="003E68AC" w:rsidRDefault="003E68AC" w:rsidP="003D2D7F">
      <w:pPr>
        <w:pStyle w:val="Bullet1GR"/>
      </w:pPr>
      <w:r>
        <w:t xml:space="preserve">общая нехватка неуклонно снижалась </w:t>
      </w:r>
      <w:r w:rsidR="003D2D7F">
        <w:t>с 34% в 2004 году до 21% в 2008</w:t>
      </w:r>
      <w:r w:rsidR="003D2D7F">
        <w:rPr>
          <w:lang w:val="en-US"/>
        </w:rPr>
        <w:t> </w:t>
      </w:r>
      <w:r>
        <w:t>году.</w:t>
      </w:r>
    </w:p>
    <w:p w:rsidR="003E68AC" w:rsidRDefault="003E68AC" w:rsidP="003E68AC">
      <w:pPr>
        <w:pStyle w:val="SingleTxtGR"/>
      </w:pPr>
      <w:r>
        <w:t>179.</w:t>
      </w:r>
      <w:r>
        <w:tab/>
        <w:t>Это обусловлено вложением около 1,25 трлн. иракских динаров за период 2004</w:t>
      </w:r>
      <w:r w:rsidR="003D2D7F" w:rsidRPr="003D2D7F">
        <w:t>−</w:t>
      </w:r>
      <w:r>
        <w:t>2008 годов в строительство новых водоочистных сооружений и восст</w:t>
      </w:r>
      <w:r>
        <w:t>а</w:t>
      </w:r>
      <w:r>
        <w:t>новление существующих установок, пострадавших во время войны. С учетом такого значительного улучшения услуг водоснабжения, следует отметить, что государство проводит политику обеспечения снабжения питьевой водой не только хорошего качества и в нужных объемах, но и по практически номинал</w:t>
      </w:r>
      <w:r>
        <w:t>ь</w:t>
      </w:r>
      <w:r>
        <w:t>ной субсидированной цене.</w:t>
      </w:r>
    </w:p>
    <w:p w:rsidR="003E68AC" w:rsidRPr="00793459" w:rsidRDefault="003E68AC" w:rsidP="003E68AC">
      <w:pPr>
        <w:pStyle w:val="SingleTxtGR"/>
      </w:pPr>
      <w:r>
        <w:t>180.</w:t>
      </w:r>
      <w:r>
        <w:tab/>
        <w:t>В Курдистанском регионе Ирака доступ к пищевой воде имеют 92% нас</w:t>
      </w:r>
      <w:r>
        <w:t>е</w:t>
      </w:r>
      <w:r>
        <w:t>ления в главных городах провинций Эрбиль, Дахук и Сулеймания и 60% в др</w:t>
      </w:r>
      <w:r>
        <w:t>у</w:t>
      </w:r>
      <w:r>
        <w:t>гих районах. В провинциях региона для целей распределения в сутки произв</w:t>
      </w:r>
      <w:r>
        <w:t>о</w:t>
      </w:r>
      <w:r>
        <w:t>дится в общей сложности 924 600 м</w:t>
      </w:r>
      <w:r w:rsidRPr="003D2D7F">
        <w:rPr>
          <w:vertAlign w:val="superscript"/>
        </w:rPr>
        <w:t>3</w:t>
      </w:r>
      <w:r w:rsidR="00793459">
        <w:t xml:space="preserve"> питьевой воды.</w:t>
      </w:r>
    </w:p>
    <w:p w:rsidR="003E68AC" w:rsidRDefault="003E68AC" w:rsidP="003D2D7F">
      <w:pPr>
        <w:pStyle w:val="H23GR"/>
      </w:pPr>
      <w:r>
        <w:tab/>
        <w:t>2.</w:t>
      </w:r>
      <w:r>
        <w:tab/>
        <w:t>Санитарно-гигиенические службы</w:t>
      </w:r>
    </w:p>
    <w:p w:rsidR="003E68AC" w:rsidRDefault="003E68AC" w:rsidP="003E68AC">
      <w:pPr>
        <w:pStyle w:val="SingleTxtGR"/>
      </w:pPr>
      <w:r>
        <w:t>181.</w:t>
      </w:r>
      <w:r>
        <w:tab/>
        <w:t>По результатам проведенного в 2005 году обследования состояния окр</w:t>
      </w:r>
      <w:r>
        <w:t>у</w:t>
      </w:r>
      <w:r>
        <w:t>жающей среды Ирака 25,7% населения обслуживались канализационными си</w:t>
      </w:r>
      <w:r>
        <w:t>с</w:t>
      </w:r>
      <w:r>
        <w:t>темами, 51,2% пользовались отдельными в</w:t>
      </w:r>
      <w:r>
        <w:t>ы</w:t>
      </w:r>
      <w:r>
        <w:t>гребными ямами, 23,1% вообще не имели ни того, ни другого. Обследование также</w:t>
      </w:r>
      <w:r w:rsidR="003D2D7F">
        <w:t xml:space="preserve"> показало, что существует 14</w:t>
      </w:r>
      <w:r w:rsidR="003D2D7F">
        <w:rPr>
          <w:lang w:val="en-US"/>
        </w:rPr>
        <w:t> </w:t>
      </w:r>
      <w:r>
        <w:t>централизованных очистных сооружений и 24 более мелких очистных ста</w:t>
      </w:r>
      <w:r>
        <w:t>н</w:t>
      </w:r>
      <w:r>
        <w:t>ций, причем из всех этих 38 станций работали 13,6%, частично эксплуатиров</w:t>
      </w:r>
      <w:r>
        <w:t>а</w:t>
      </w:r>
      <w:r>
        <w:t xml:space="preserve">лись 31,6%, а 36,8% не действовали. Таким образом, санитарно-гигиенические услуги оставались ниже требуемого уровня, </w:t>
      </w:r>
      <w:r w:rsidR="003D2D7F">
        <w:t>поскольку в 2009 году около 26%</w:t>
      </w:r>
      <w:r w:rsidR="003D2D7F">
        <w:rPr>
          <w:lang w:val="en-US"/>
        </w:rPr>
        <w:t> </w:t>
      </w:r>
      <w:r>
        <w:t>населения провинций, исключая пригороды Багдада и регион Курдистан, не имели к ним доступа. Недостаток внимания к этому сектору приводит к з</w:t>
      </w:r>
      <w:r>
        <w:t>а</w:t>
      </w:r>
      <w:r>
        <w:t>грязнению окружающей среды и создает реальную опасность для здоровья н</w:t>
      </w:r>
      <w:r>
        <w:t>а</w:t>
      </w:r>
      <w:r>
        <w:t>селения, так как большая часть сточных вод сбрасывается в реки и ручьи, кот</w:t>
      </w:r>
      <w:r>
        <w:t>о</w:t>
      </w:r>
      <w:r>
        <w:t>рые служат источником питьевой воды для значительной части сельского нас</w:t>
      </w:r>
      <w:r>
        <w:t>е</w:t>
      </w:r>
      <w:r>
        <w:t>ления, не имеющей доступа к водопроводным системам обеспечения питьевой водой.</w:t>
      </w:r>
    </w:p>
    <w:p w:rsidR="003E68AC" w:rsidRDefault="003E68AC" w:rsidP="003D2D7F">
      <w:pPr>
        <w:pStyle w:val="H23GR"/>
      </w:pPr>
      <w:r>
        <w:tab/>
        <w:t>3.</w:t>
      </w:r>
      <w:r>
        <w:tab/>
        <w:t>Службы сбора и вывоза мусора</w:t>
      </w:r>
    </w:p>
    <w:p w:rsidR="003E68AC" w:rsidRDefault="003E68AC" w:rsidP="003E68AC">
      <w:pPr>
        <w:pStyle w:val="SingleTxtGR"/>
      </w:pPr>
      <w:r>
        <w:t>182.</w:t>
      </w:r>
      <w:r>
        <w:tab/>
        <w:t>По данным проведенного в 2005 году обследования состояния окружа</w:t>
      </w:r>
      <w:r>
        <w:t>ю</w:t>
      </w:r>
      <w:r>
        <w:t>щей среды в общей сло</w:t>
      </w:r>
      <w:r>
        <w:t>ж</w:t>
      </w:r>
      <w:r>
        <w:t>ности 20,2% городского населения не имели доступа к услугам по сбору и вывозу мусора, которые являются вторым по значимости показателем при расчете индекса лишений. Другое обследование, пров</w:t>
      </w:r>
      <w:r>
        <w:t>е</w:t>
      </w:r>
      <w:r>
        <w:t>денное в 2007 году, показало, что 70% домохозяйств не имеют возможности выбрас</w:t>
      </w:r>
      <w:r>
        <w:t>ы</w:t>
      </w:r>
      <w:r>
        <w:t>вать мусор в сп</w:t>
      </w:r>
      <w:r>
        <w:t>е</w:t>
      </w:r>
      <w:r>
        <w:t>циальные мусорные контейнеры, а муниципальными службами сбора и вывоза мусора обслуживаются 56% домашних хозяйств, 92% которых находятся в провинции Багдад. Кроме того</w:t>
      </w:r>
      <w:r w:rsidR="006670C1">
        <w:t>,</w:t>
      </w:r>
      <w:r>
        <w:t xml:space="preserve"> в статистическом до</w:t>
      </w:r>
      <w:r>
        <w:t>к</w:t>
      </w:r>
      <w:r>
        <w:t>ладе по охране окружающей среды за 2007 год указывалось, что население Ирака живет в пл</w:t>
      </w:r>
      <w:r>
        <w:t>о</w:t>
      </w:r>
      <w:r>
        <w:t>хих усл</w:t>
      </w:r>
      <w:r>
        <w:t>о</w:t>
      </w:r>
      <w:r>
        <w:t>виях, при этом выделялись, в частности, такие параметры, как наличие в домах насекомых и грызунов (49,9%); застойная вода (56,4%); открытые сто</w:t>
      </w:r>
      <w:r>
        <w:t>ч</w:t>
      </w:r>
      <w:r>
        <w:t>ные трубы (36,3%); высокая влажность (39%); груды мусора в непосредстве</w:t>
      </w:r>
      <w:r>
        <w:t>н</w:t>
      </w:r>
      <w:r>
        <w:t>ной близости (36,1%); недостаточное освещение (28,2%); шум (22%); неприя</w:t>
      </w:r>
      <w:r>
        <w:t>т</w:t>
      </w:r>
      <w:r>
        <w:t>ные запахи (28,2%); недостаточная вентиляция (15,1%); задымленность и заг</w:t>
      </w:r>
      <w:r>
        <w:t>а</w:t>
      </w:r>
      <w:r>
        <w:t>зованность (13,8%) и пыль (28,1%).</w:t>
      </w:r>
    </w:p>
    <w:p w:rsidR="003E68AC" w:rsidRDefault="003E68AC" w:rsidP="003D2D7F">
      <w:pPr>
        <w:pStyle w:val="HChGR"/>
      </w:pPr>
      <w:r>
        <w:tab/>
        <w:t>XII.</w:t>
      </w:r>
      <w:r>
        <w:tab/>
        <w:t>Право на образование (статья 13)</w:t>
      </w:r>
    </w:p>
    <w:p w:rsidR="003E68AC" w:rsidRDefault="003E68AC" w:rsidP="003E68AC">
      <w:pPr>
        <w:pStyle w:val="SingleTxtGR"/>
      </w:pPr>
      <w:r>
        <w:t>183.</w:t>
      </w:r>
      <w:r>
        <w:tab/>
        <w:t>Как и сектор здравоохранения, сектор образования относится к числу наиболее серьезно пострадавших от войны и экономических санкций, в услов</w:t>
      </w:r>
      <w:r>
        <w:t>и</w:t>
      </w:r>
      <w:r>
        <w:t>ях которых Ираку приходилось жить в 1990-е годы. Инфраструктура сектора здравоохранения стала также мишенью для террористических групп, которые начали борьбу против Ирака после падения прежнего режима, стремясь подо</w:t>
      </w:r>
      <w:r>
        <w:t>р</w:t>
      </w:r>
      <w:r>
        <w:t>вать любую государстве</w:t>
      </w:r>
      <w:r>
        <w:t>н</w:t>
      </w:r>
      <w:r>
        <w:t>ную программу по возрождению этих двух секторов.</w:t>
      </w:r>
    </w:p>
    <w:p w:rsidR="003E68AC" w:rsidRDefault="003E68AC" w:rsidP="003E68AC">
      <w:pPr>
        <w:pStyle w:val="SingleTxtGR"/>
      </w:pPr>
      <w:r>
        <w:t>184.</w:t>
      </w:r>
      <w:r>
        <w:tab/>
        <w:t>Произошедшие в Ираке политические преобразования и переход к дем</w:t>
      </w:r>
      <w:r>
        <w:t>о</w:t>
      </w:r>
      <w:r>
        <w:t>кратии и новым методам политической жизни потребовали пересмотра ира</w:t>
      </w:r>
      <w:r>
        <w:t>к</w:t>
      </w:r>
      <w:r>
        <w:t>ской системы образования, в результате чего была выработана новая философия образования, центральным элементом которой является вера в Аллаха Всем</w:t>
      </w:r>
      <w:r>
        <w:t>о</w:t>
      </w:r>
      <w:r>
        <w:t>гущего и в которой придается большое значение общечеловеческим ценностям и семье как основной ячейке общества, чьи религиозные, нравственные и па</w:t>
      </w:r>
      <w:r>
        <w:t>т</w:t>
      </w:r>
      <w:r>
        <w:t>риотические ценности государство обязано защищать. Таким образом, образ</w:t>
      </w:r>
      <w:r>
        <w:t>о</w:t>
      </w:r>
      <w:r>
        <w:t>вание рассматривается как социальный воспитательный процесс, в основу к</w:t>
      </w:r>
      <w:r>
        <w:t>о</w:t>
      </w:r>
      <w:r>
        <w:t>торого положены религиозные особенности и патриотические, социальные, н</w:t>
      </w:r>
      <w:r>
        <w:t>а</w:t>
      </w:r>
      <w:r>
        <w:t>циональные и общечеловеческие ценности общества.</w:t>
      </w:r>
    </w:p>
    <w:p w:rsidR="003E68AC" w:rsidRDefault="003E68AC" w:rsidP="003E68AC">
      <w:pPr>
        <w:pStyle w:val="SingleTxtGR"/>
      </w:pPr>
      <w:r>
        <w:t>185.</w:t>
      </w:r>
      <w:r>
        <w:tab/>
        <w:t>Это философия образования восходит к принципам Конституции Ирака 2005 года, гарантирующим единство, независимость и территориальную цел</w:t>
      </w:r>
      <w:r>
        <w:t>о</w:t>
      </w:r>
      <w:r>
        <w:t>стность страны, а также уважение прав человека и основных свобод, включая право граждан на бесплатное образование на всех уровнях обучения. Госуда</w:t>
      </w:r>
      <w:r>
        <w:t>р</w:t>
      </w:r>
      <w:r>
        <w:t>ство взяло твердый курс на ликвидацию неграмотности, обеспечение равенства возможностей и комплексное, планомерное и скоординированное поощрение всех ветвей образования в целях развития, п</w:t>
      </w:r>
      <w:r>
        <w:t>о</w:t>
      </w:r>
      <w:r>
        <w:t>зволяющего воспитать здоровое и хорошо образованное новое поколение в рамках демократического образования и поощрения талантов и творчества во всех областях интеллектуальной, нау</w:t>
      </w:r>
      <w:r>
        <w:t>ч</w:t>
      </w:r>
      <w:r>
        <w:t>ной и худож</w:t>
      </w:r>
      <w:r>
        <w:t>е</w:t>
      </w:r>
      <w:r>
        <w:t>ственной жизни, уделяя в то же время особое внимание населению сельских и отдаленных районов, о</w:t>
      </w:r>
      <w:r>
        <w:t>б</w:t>
      </w:r>
      <w:r>
        <w:t>легчая порядок приема в учебные заведения и повышая роль образования в пропаганде духа взаимопонимания, сотруднич</w:t>
      </w:r>
      <w:r>
        <w:t>е</w:t>
      </w:r>
      <w:r>
        <w:t>ства и мира на национальном, региональном и международном уровнях. Как показано ниже, принципы новой философии образования Ирака четко отраж</w:t>
      </w:r>
      <w:r>
        <w:t>е</w:t>
      </w:r>
      <w:r>
        <w:t>ны в общей структуре учебных программ:</w:t>
      </w:r>
    </w:p>
    <w:p w:rsidR="003E68AC" w:rsidRDefault="003E68AC" w:rsidP="003D2D7F">
      <w:pPr>
        <w:pStyle w:val="Bullet1GR"/>
      </w:pPr>
      <w:r>
        <w:t>поощрение талантов и творчества во всех областях интеллектуальной, научной и художественной жи</w:t>
      </w:r>
      <w:r>
        <w:t>з</w:t>
      </w:r>
      <w:r>
        <w:t>ни;</w:t>
      </w:r>
    </w:p>
    <w:p w:rsidR="003E68AC" w:rsidRDefault="003E68AC" w:rsidP="003D2D7F">
      <w:pPr>
        <w:pStyle w:val="Bullet1GR"/>
      </w:pPr>
      <w:r>
        <w:t>содействие продолжению образования;</w:t>
      </w:r>
    </w:p>
    <w:p w:rsidR="003E68AC" w:rsidRDefault="003E68AC" w:rsidP="003D2D7F">
      <w:pPr>
        <w:pStyle w:val="Bullet1GR"/>
      </w:pPr>
      <w:r>
        <w:t>уделение особого внимания жителям сельской местности и отдаленных районов;</w:t>
      </w:r>
    </w:p>
    <w:p w:rsidR="003E68AC" w:rsidRDefault="003E68AC" w:rsidP="003D2D7F">
      <w:pPr>
        <w:pStyle w:val="Bullet1GR"/>
      </w:pPr>
      <w:r>
        <w:t>акцент на роли образования в деле поощрения толерантности и взаим</w:t>
      </w:r>
      <w:r>
        <w:t>о</w:t>
      </w:r>
      <w:r>
        <w:t>понимания людей на основе педагогических принципов и практики, сп</w:t>
      </w:r>
      <w:r>
        <w:t>о</w:t>
      </w:r>
      <w:r>
        <w:t>собствующих мирному сосуществованию на национальном, регионал</w:t>
      </w:r>
      <w:r>
        <w:t>ь</w:t>
      </w:r>
      <w:r>
        <w:t>ном и международном уровнях.</w:t>
      </w:r>
    </w:p>
    <w:p w:rsidR="003E68AC" w:rsidRDefault="003E68AC" w:rsidP="009A6EDA">
      <w:pPr>
        <w:pStyle w:val="SingleTxtGR"/>
        <w:pageBreakBefore/>
      </w:pPr>
      <w:r>
        <w:t>186.</w:t>
      </w:r>
      <w:r>
        <w:tab/>
        <w:t>В соответствии со стратегией Ирака в области образования главной ц</w:t>
      </w:r>
      <w:r>
        <w:t>е</w:t>
      </w:r>
      <w:r>
        <w:t>лью образования является воспитание новых поколений в духе:</w:t>
      </w:r>
    </w:p>
    <w:p w:rsidR="003E68AC" w:rsidRDefault="003E68AC" w:rsidP="003D2D7F">
      <w:pPr>
        <w:pStyle w:val="Bullet1GR"/>
      </w:pPr>
      <w:r>
        <w:t>веры в Аллаха Всемогущего и Священные книги и Пророков его;</w:t>
      </w:r>
    </w:p>
    <w:p w:rsidR="003E68AC" w:rsidRDefault="003E68AC" w:rsidP="003D2D7F">
      <w:pPr>
        <w:pStyle w:val="Bullet1GR"/>
      </w:pPr>
      <w:r>
        <w:t>патриотизма и стремления укреплять национальное единство;</w:t>
      </w:r>
    </w:p>
    <w:p w:rsidR="003E68AC" w:rsidRDefault="003E68AC" w:rsidP="003D2D7F">
      <w:pPr>
        <w:pStyle w:val="Bullet1GR"/>
      </w:pPr>
      <w:r>
        <w:t>восприимчивости к современным научным методам и концепциям;</w:t>
      </w:r>
    </w:p>
    <w:p w:rsidR="003E68AC" w:rsidRDefault="003E68AC" w:rsidP="003D2D7F">
      <w:pPr>
        <w:pStyle w:val="Bullet1GR"/>
      </w:pPr>
      <w:r>
        <w:t>высоких нравственных стандартов и уважения прав человека и наследия в области культуры и окр</w:t>
      </w:r>
      <w:r>
        <w:t>у</w:t>
      </w:r>
      <w:r>
        <w:t>жающей среды;</w:t>
      </w:r>
    </w:p>
    <w:p w:rsidR="003E68AC" w:rsidRDefault="003E68AC" w:rsidP="003D2D7F">
      <w:pPr>
        <w:pStyle w:val="Bullet1GR"/>
      </w:pPr>
      <w:r>
        <w:t>готовности вносить свой вклад в сохранение социальной ткани сообщ</w:t>
      </w:r>
      <w:r>
        <w:t>е</w:t>
      </w:r>
      <w:r>
        <w:t>ства;</w:t>
      </w:r>
    </w:p>
    <w:p w:rsidR="003E68AC" w:rsidRDefault="003E68AC" w:rsidP="003D2D7F">
      <w:pPr>
        <w:pStyle w:val="Bullet1GR"/>
      </w:pPr>
      <w:r>
        <w:t>глубокой уверенности в своих изначальных инновационных способн</w:t>
      </w:r>
      <w:r>
        <w:t>о</w:t>
      </w:r>
      <w:r>
        <w:t>стях;</w:t>
      </w:r>
    </w:p>
    <w:p w:rsidR="003E68AC" w:rsidRDefault="003E68AC" w:rsidP="003D2D7F">
      <w:pPr>
        <w:pStyle w:val="Bullet1GR"/>
      </w:pPr>
      <w:r>
        <w:t>стремления всю жизнь развивать свои личностные свойства на основе постоя</w:t>
      </w:r>
      <w:r>
        <w:t>н</w:t>
      </w:r>
      <w:r>
        <w:t>ного самообразования.</w:t>
      </w:r>
    </w:p>
    <w:p w:rsidR="003E68AC" w:rsidRDefault="003E68AC" w:rsidP="003E68AC">
      <w:pPr>
        <w:pStyle w:val="SingleTxtGR"/>
      </w:pPr>
      <w:r>
        <w:t>187.</w:t>
      </w:r>
      <w:r>
        <w:tab/>
        <w:t>Ключевыми элементами иракских образовательных программ являются следующие официальные документы:</w:t>
      </w:r>
    </w:p>
    <w:p w:rsidR="003E68AC" w:rsidRDefault="003E68AC" w:rsidP="003D2D7F">
      <w:pPr>
        <w:pStyle w:val="Bullet1GR"/>
      </w:pPr>
      <w:r>
        <w:t>Конституция Ирака 2005 года, которая гарантирует единство и независ</w:t>
      </w:r>
      <w:r>
        <w:t>и</w:t>
      </w:r>
      <w:r>
        <w:t>мость страны и в которой придается большое значение уважению прав человека и основных свобод, в том числе права на образов</w:t>
      </w:r>
      <w:r>
        <w:t>а</w:t>
      </w:r>
      <w:r>
        <w:t>ние;</w:t>
      </w:r>
    </w:p>
    <w:p w:rsidR="003E68AC" w:rsidRDefault="003E68AC" w:rsidP="003D2D7F">
      <w:pPr>
        <w:pStyle w:val="Bullet1GR"/>
      </w:pPr>
      <w:r>
        <w:t>Философия образования 2008 года, в которой подчеркиваются принципы дем</w:t>
      </w:r>
      <w:r>
        <w:t>о</w:t>
      </w:r>
      <w:r>
        <w:t>кратического образования, равенства возможностей, вклада в общее большое дело и творчество, а также поощрения толерантности, взаим</w:t>
      </w:r>
      <w:r>
        <w:t>о</w:t>
      </w:r>
      <w:r>
        <w:t>понимания и с</w:t>
      </w:r>
      <w:r>
        <w:t>о</w:t>
      </w:r>
      <w:r>
        <w:t>трудничества;</w:t>
      </w:r>
    </w:p>
    <w:p w:rsidR="003E68AC" w:rsidRDefault="003E68AC" w:rsidP="003D2D7F">
      <w:pPr>
        <w:pStyle w:val="Bullet1GR"/>
      </w:pPr>
      <w:r>
        <w:t>Стратегия Ирака в области образования, согласно которой приобретение знаний рассматривается в качестве основы для развития и продвижения вперед всего государства, для сотрудничества на региональном и межд</w:t>
      </w:r>
      <w:r>
        <w:t>у</w:t>
      </w:r>
      <w:r>
        <w:t>народном уровнях и для обеспечения общей приверженности иракским ценностям.</w:t>
      </w:r>
    </w:p>
    <w:p w:rsidR="003E68AC" w:rsidRDefault="003E68AC" w:rsidP="003D2D7F">
      <w:pPr>
        <w:pStyle w:val="H1GR"/>
      </w:pPr>
      <w:r>
        <w:tab/>
        <w:t>A.</w:t>
      </w:r>
      <w:r>
        <w:tab/>
        <w:t>Ликвидация неграмотности</w:t>
      </w:r>
    </w:p>
    <w:p w:rsidR="003E68AC" w:rsidRDefault="003E68AC" w:rsidP="003E68AC">
      <w:pPr>
        <w:pStyle w:val="SingleTxtGR"/>
      </w:pPr>
      <w:r>
        <w:t>188.</w:t>
      </w:r>
      <w:r>
        <w:tab/>
        <w:t>В начале 1970-х годов ввиду роста числа неграмотных были разработаны планы проведения комплексной кампании ликвидации неграмотности. В ходе кампания, которая началась в 1978 году с ориентацией на возрастную группу 15</w:t>
      </w:r>
      <w:r w:rsidR="003D2D7F" w:rsidRPr="003D2D7F">
        <w:t>−</w:t>
      </w:r>
      <w:r>
        <w:t>45 лет, были достигнуты значительные успехи. В 1999 году насчитывалось около 1 303 844 неграмотных, и после окончания войны в 2003 году стала ощ</w:t>
      </w:r>
      <w:r>
        <w:t>у</w:t>
      </w:r>
      <w:r>
        <w:t>щаться необходимость сбора новых статистических данных о численности н</w:t>
      </w:r>
      <w:r>
        <w:t>е</w:t>
      </w:r>
      <w:r>
        <w:t>грамотных. Однако поскольку в той ситуации провести комплексное обследов</w:t>
      </w:r>
      <w:r>
        <w:t>а</w:t>
      </w:r>
      <w:r>
        <w:t>ние не представлялось возможным, Центральная организация по вопросам ст</w:t>
      </w:r>
      <w:r>
        <w:t>а</w:t>
      </w:r>
      <w:r>
        <w:t>тистики отложила его до 2004 года, когда ею была проведена перепись, по оценкам которой число неграмотных составило 3 843 682 человека. По после</w:t>
      </w:r>
      <w:r>
        <w:t>д</w:t>
      </w:r>
      <w:r>
        <w:t>ним статистическим данным за период 2009</w:t>
      </w:r>
      <w:r w:rsidR="00482E76">
        <w:t>−</w:t>
      </w:r>
      <w:r>
        <w:t>2010 годов уровень неграмо</w:t>
      </w:r>
      <w:r>
        <w:t>т</w:t>
      </w:r>
      <w:r>
        <w:t>ности оценивается в пределах 17</w:t>
      </w:r>
      <w:r w:rsidR="003D2D7F" w:rsidRPr="003D2D7F">
        <w:t>−</w:t>
      </w:r>
      <w:r>
        <w:t>20% населения, т.е. речь идет о примерно 5 млн. иракцев.</w:t>
      </w:r>
    </w:p>
    <w:p w:rsidR="003E68AC" w:rsidRDefault="003E68AC" w:rsidP="003E68AC">
      <w:pPr>
        <w:pStyle w:val="SingleTxtGR"/>
      </w:pPr>
      <w:r>
        <w:t>189.</w:t>
      </w:r>
      <w:r>
        <w:tab/>
        <w:t>Лица в возрасте 5</w:t>
      </w:r>
      <w:r w:rsidR="003D2D7F" w:rsidRPr="003D2D7F">
        <w:t>−</w:t>
      </w:r>
      <w:r>
        <w:t>55 лет принимаются в центры по борьбе с неграмотн</w:t>
      </w:r>
      <w:r>
        <w:t>о</w:t>
      </w:r>
      <w:r>
        <w:t>стью, где организованы занятия двух уровней (базового и дополнительного) в объеме 10 уроков в неделю (40 уроков в месяц) на протяжении семи месяцев (280 уроков) на каждом уровне. Еженедельные 10 уроков, продолжительн</w:t>
      </w:r>
      <w:r>
        <w:t>о</w:t>
      </w:r>
      <w:r>
        <w:t>стью по одному часу каждый, распределяются следующим образом: четыре часа арифметики, четыре часа чтения и два часа общеобразовательных занятий.</w:t>
      </w:r>
    </w:p>
    <w:p w:rsidR="003E68AC" w:rsidRDefault="003E68AC" w:rsidP="003E68AC">
      <w:pPr>
        <w:pStyle w:val="SingleTxtGR"/>
      </w:pPr>
      <w:r>
        <w:t>190.</w:t>
      </w:r>
      <w:r>
        <w:tab/>
        <w:t>Главные управления образования открывают новые центры по борьбе с неграмотностью при н</w:t>
      </w:r>
      <w:r>
        <w:t>а</w:t>
      </w:r>
      <w:r>
        <w:t>личии не менее десяти желающих учиться. В настоящее время не существует новой законодательной базы для борьбы с неграмотн</w:t>
      </w:r>
      <w:r>
        <w:t>о</w:t>
      </w:r>
      <w:r>
        <w:t>стью, поскольку прежний Закон № 92 о проведении национальной камп</w:t>
      </w:r>
      <w:r>
        <w:t>а</w:t>
      </w:r>
      <w:r>
        <w:t>нии от 1978 года был отменен Указом № 439 от 1987 года. Министерство образования ожидает принятия разработанного им законопроекта, который находится на рассмотрении в Совете представителей. Бюджетные ассигнования на цели о</w:t>
      </w:r>
      <w:r>
        <w:t>б</w:t>
      </w:r>
      <w:r>
        <w:t>разования взрослых и обеспечения работы центров по борьбе с негр</w:t>
      </w:r>
      <w:r>
        <w:t>а</w:t>
      </w:r>
      <w:r>
        <w:t>мотностью не выделяются, поскольку упомянутый законопроект еще не принят.</w:t>
      </w:r>
    </w:p>
    <w:p w:rsidR="003E68AC" w:rsidRDefault="003E68AC" w:rsidP="003E68AC">
      <w:pPr>
        <w:pStyle w:val="SingleTxtGR"/>
      </w:pPr>
      <w:r>
        <w:t>191.</w:t>
      </w:r>
      <w:r>
        <w:tab/>
        <w:t>Министерством образования региона Курдистан открыты многочисле</w:t>
      </w:r>
      <w:r>
        <w:t>н</w:t>
      </w:r>
      <w:r>
        <w:t>ные центры ликвидации неграмотности среди взрослых. Согласно статистич</w:t>
      </w:r>
      <w:r>
        <w:t>е</w:t>
      </w:r>
      <w:r>
        <w:t>ским данным за 2010/11 год в регионе насчитывае</w:t>
      </w:r>
      <w:r>
        <w:t>т</w:t>
      </w:r>
      <w:r>
        <w:t>ся 132 центра для мужчин и 290 центров для женщин, т.е. в общей сложности 422 центра по борьбе с негр</w:t>
      </w:r>
      <w:r>
        <w:t>а</w:t>
      </w:r>
      <w:r>
        <w:t xml:space="preserve">мотностью. </w:t>
      </w:r>
    </w:p>
    <w:p w:rsidR="003E68AC" w:rsidRDefault="003E68AC" w:rsidP="003D2D7F">
      <w:pPr>
        <w:pStyle w:val="H1GR"/>
      </w:pPr>
      <w:r>
        <w:tab/>
        <w:t>B.</w:t>
      </w:r>
      <w:r>
        <w:tab/>
        <w:t>Центры для подростков, бросивших школу</w:t>
      </w:r>
    </w:p>
    <w:p w:rsidR="003E68AC" w:rsidRDefault="003E68AC" w:rsidP="003E68AC">
      <w:pPr>
        <w:pStyle w:val="SingleTxtGR"/>
      </w:pPr>
      <w:r>
        <w:t>192.</w:t>
      </w:r>
      <w:r>
        <w:tab/>
        <w:t>В рамках усилий, прилагаемых с целью обучения подростков, бросивших школу, открыты неза</w:t>
      </w:r>
      <w:r w:rsidR="003D2D7F">
        <w:t>висимые центры для подростков ("</w:t>
      </w:r>
      <w:r>
        <w:t>яфаин</w:t>
      </w:r>
      <w:r w:rsidR="003D2D7F">
        <w:t>"</w:t>
      </w:r>
      <w:r>
        <w:t>), куда приним</w:t>
      </w:r>
      <w:r>
        <w:t>а</w:t>
      </w:r>
      <w:r>
        <w:t>ют мальчиков и девочек этой возрастной группы, которые не ходили в начал</w:t>
      </w:r>
      <w:r>
        <w:t>ь</w:t>
      </w:r>
      <w:r>
        <w:t>ную школу или бросили ее. В 2010/11 учебном году насчитывалось 85 таких центров и 353 класса при школах формальной системы образования и в таких центрах обучались 9 183 подростка, а в классах при школах – 1 491 подро</w:t>
      </w:r>
      <w:r>
        <w:t>с</w:t>
      </w:r>
      <w:r>
        <w:t>ток.</w:t>
      </w:r>
    </w:p>
    <w:p w:rsidR="003E68AC" w:rsidRDefault="003E68AC" w:rsidP="003E68AC">
      <w:pPr>
        <w:pStyle w:val="SingleTxtGR"/>
      </w:pPr>
      <w:r>
        <w:t>193.</w:t>
      </w:r>
      <w:r>
        <w:tab/>
        <w:t>Окончив четырехлетний курс обучения в центре по специальной пр</w:t>
      </w:r>
      <w:r>
        <w:t>о</w:t>
      </w:r>
      <w:r>
        <w:t>грамме и научившись читать, писать и считать, выпускник получает диплом, эквивалентный свидетельству о начальном образовании.</w:t>
      </w:r>
    </w:p>
    <w:p w:rsidR="003E68AC" w:rsidRDefault="003E68AC" w:rsidP="003E68AC">
      <w:pPr>
        <w:pStyle w:val="SingleTxtGR"/>
      </w:pPr>
      <w:r>
        <w:t>194.</w:t>
      </w:r>
      <w:r>
        <w:tab/>
        <w:t>Согласно этой системе учащиеся, бросившие учебу в первом и втором классах начальной школы, зачисляются в первый класс для подростков, а те, кто оставил школу в третьем или четвертом классе, зачисляются во второй класс для подростков; для целей получения свидетельства о начальном образ</w:t>
      </w:r>
      <w:r>
        <w:t>о</w:t>
      </w:r>
      <w:r>
        <w:t>вании для пятого и шестого классов изменений не предусмотрено.</w:t>
      </w:r>
    </w:p>
    <w:p w:rsidR="003E68AC" w:rsidRDefault="003E68AC" w:rsidP="003D2D7F">
      <w:pPr>
        <w:pStyle w:val="H1GR"/>
      </w:pPr>
      <w:r>
        <w:tab/>
        <w:t>C.</w:t>
      </w:r>
      <w:r>
        <w:tab/>
        <w:t>Меры борьбы с явлением школьного отсева</w:t>
      </w:r>
    </w:p>
    <w:p w:rsidR="003E68AC" w:rsidRDefault="003E68AC" w:rsidP="003E68AC">
      <w:pPr>
        <w:pStyle w:val="SingleTxtGR"/>
      </w:pPr>
      <w:r>
        <w:t>195.</w:t>
      </w:r>
      <w:r>
        <w:tab/>
        <w:t>В рамках многочисленных мер, призванных положить конец явлению о</w:t>
      </w:r>
      <w:r>
        <w:t>т</w:t>
      </w:r>
      <w:r>
        <w:t>сева из школ, нужно н</w:t>
      </w:r>
      <w:r>
        <w:t>а</w:t>
      </w:r>
      <w:r>
        <w:t>звать следующие проекты: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осуществляемый при поддержке ЮНИСЕФ проект ускоренного обучения, который рассч</w:t>
      </w:r>
      <w:r>
        <w:t>и</w:t>
      </w:r>
      <w:r>
        <w:t>тан на ребят в возрасте 12–18 лет, которые никогда не посещали школу или бросили учебу, чтобы дать им возможность закончить н</w:t>
      </w:r>
      <w:r>
        <w:t>а</w:t>
      </w:r>
      <w:r>
        <w:t>чальную школу за три года (вместо обычных шести) и догнать своих сверстн</w:t>
      </w:r>
      <w:r>
        <w:t>и</w:t>
      </w:r>
      <w:r>
        <w:t>ков. Проект оказался очень успешным, и к 20</w:t>
      </w:r>
      <w:r w:rsidR="003D2D7F">
        <w:t>09 году было зачислено свыше 31 </w:t>
      </w:r>
      <w:r>
        <w:t>000 учащихся, при этом ожидалось, что в последующие несколько лет это число удвоится. Для этих школ, где в 2010 году в масштабах всей страны уч</w:t>
      </w:r>
      <w:r>
        <w:t>и</w:t>
      </w:r>
      <w:r>
        <w:t>лось свыше 50 000 учащихся, разработаны специальные учебные программы и обширное дидактическое пособие для учителей. Все учителя обоего пола пр</w:t>
      </w:r>
      <w:r>
        <w:t>о</w:t>
      </w:r>
      <w:r>
        <w:t>шли обучение на специальных курсах в Ираке и за границей, а 14 преподават</w:t>
      </w:r>
      <w:r>
        <w:t>е</w:t>
      </w:r>
      <w:r>
        <w:t>лей, прошедших подготовку по вопросам информационно-коммуникационных технологий для оценки программ ускоренного обучения, подготовили 100 др</w:t>
      </w:r>
      <w:r>
        <w:t>у</w:t>
      </w:r>
      <w:r>
        <w:t>гих учителей, которые в свою очередь могут организовать аналогичную подг</w:t>
      </w:r>
      <w:r>
        <w:t>о</w:t>
      </w:r>
      <w:r>
        <w:t>товку в охв</w:t>
      </w:r>
      <w:r>
        <w:t>а</w:t>
      </w:r>
      <w:r>
        <w:t xml:space="preserve">ченных проектом провинциях; </w:t>
      </w:r>
    </w:p>
    <w:p w:rsidR="003E68AC" w:rsidRDefault="003D2D7F" w:rsidP="003E68AC">
      <w:pPr>
        <w:pStyle w:val="SingleTxtGR"/>
      </w:pPr>
      <w:r>
        <w:tab/>
        <w:t>b)</w:t>
      </w:r>
      <w:r>
        <w:tab/>
        <w:t>проект "</w:t>
      </w:r>
      <w:r w:rsidR="003E68AC">
        <w:t>Свет знаний</w:t>
      </w:r>
      <w:r>
        <w:t>"</w:t>
      </w:r>
      <w:r w:rsidR="003E68AC">
        <w:t xml:space="preserve">, осуществлявшийся совместно с Исламской организацией в области образования, науки </w:t>
      </w:r>
      <w:r>
        <w:t>и культуры в целях обучения 100 </w:t>
      </w:r>
      <w:r w:rsidR="003E68AC">
        <w:t>учениц в возрасте 10–18 лет основам чтения и письма, а также базовым н</w:t>
      </w:r>
      <w:r w:rsidR="003E68AC">
        <w:t>а</w:t>
      </w:r>
      <w:r w:rsidR="003E68AC">
        <w:t>выкам самостоятельной жизни с прохождением определенного курса профе</w:t>
      </w:r>
      <w:r w:rsidR="003E68AC">
        <w:t>с</w:t>
      </w:r>
      <w:r w:rsidR="003E68AC">
        <w:t xml:space="preserve">сионально-технической подготовки. Реализация этого пилотного трехмесячного проекта началась 15 октября 2010 года; 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проект разработки учебных пособий, осуществлявшийся в 2008 г</w:t>
      </w:r>
      <w:r>
        <w:t>о</w:t>
      </w:r>
      <w:r>
        <w:t>ду совместно с ЮНИСЕФ с целью подготовки листков самостоятельных зад</w:t>
      </w:r>
      <w:r>
        <w:t>а</w:t>
      </w:r>
      <w:r>
        <w:t>ний в дополнение к учебным планам школ, работающих в две смены или в ра</w:t>
      </w:r>
      <w:r>
        <w:t>й</w:t>
      </w:r>
      <w:r>
        <w:t>онах со сложными условиями безопасности, из-за которых учащиеся не могут посещать занятия. Эти листки распределяются в дополнение ко всем матери</w:t>
      </w:r>
      <w:r>
        <w:t>а</w:t>
      </w:r>
      <w:r>
        <w:t>лам учебных программ н</w:t>
      </w:r>
      <w:r>
        <w:t>а</w:t>
      </w:r>
      <w:r>
        <w:t>чальной школы.</w:t>
      </w:r>
    </w:p>
    <w:p w:rsidR="003E68AC" w:rsidRDefault="003E68AC" w:rsidP="003E68AC">
      <w:pPr>
        <w:pStyle w:val="SingleTxtGR"/>
      </w:pPr>
      <w:r>
        <w:t>196.</w:t>
      </w:r>
      <w:r>
        <w:tab/>
        <w:t>По данным статистики за 2010/11 год в регионе Курдистан насчитывается в общей сложности 140 школ ускоренного обучения (89 школ с совместным обучением и 51 школа для мальчиков); в регионе прилагаются настойчивые усилия, чтобы учащиеся школ, особенно девочки, больше не бросали учебу.</w:t>
      </w:r>
    </w:p>
    <w:p w:rsidR="003E68AC" w:rsidRDefault="003E68AC" w:rsidP="003D2D7F">
      <w:pPr>
        <w:pStyle w:val="H1GR"/>
      </w:pPr>
      <w:r>
        <w:tab/>
        <w:t>D.</w:t>
      </w:r>
      <w:r>
        <w:tab/>
        <w:t>Меньшинства и программы образования</w:t>
      </w:r>
    </w:p>
    <w:p w:rsidR="003E68AC" w:rsidRDefault="003E68AC" w:rsidP="003E68AC">
      <w:pPr>
        <w:pStyle w:val="SingleTxtGR"/>
      </w:pPr>
      <w:r>
        <w:t>197.</w:t>
      </w:r>
      <w:r>
        <w:tab/>
        <w:t>Христианство: В Главном управлении учебных программ имеется спец</w:t>
      </w:r>
      <w:r>
        <w:t>и</w:t>
      </w:r>
      <w:r>
        <w:t>альное подразделение, занимающееся христианскими учебниками для школ н</w:t>
      </w:r>
      <w:r>
        <w:t>а</w:t>
      </w:r>
      <w:r>
        <w:t>чальной, средней и подготовительной ступеней. По христианским программам обучение организовано в 75 начальных и 48 средних школах в провинциях Б</w:t>
      </w:r>
      <w:r>
        <w:t>а</w:t>
      </w:r>
      <w:r>
        <w:t xml:space="preserve">гдад (две школы в Русафе и две в Кархе), Мосул, Киркук и Басра. </w:t>
      </w:r>
    </w:p>
    <w:p w:rsidR="003E68AC" w:rsidRDefault="003E68AC" w:rsidP="003E68AC">
      <w:pPr>
        <w:pStyle w:val="SingleTxtGR"/>
      </w:pPr>
      <w:r>
        <w:t>198.</w:t>
      </w:r>
      <w:r>
        <w:tab/>
        <w:t>Езидизм: в очень немногих школах за пределами региона Курдистан, где преподается религия езидов, используются езидские религиозные учебные пр</w:t>
      </w:r>
      <w:r>
        <w:t>о</w:t>
      </w:r>
      <w:r>
        <w:t>граммы, по которым организовано обучение в самом регионе. Действует проц</w:t>
      </w:r>
      <w:r>
        <w:t>е</w:t>
      </w:r>
      <w:r>
        <w:t>дура, согласно которой учебники езидской религии заказываются в Управлении снабжения Региона с возмещением стоимости полученных учебников.</w:t>
      </w:r>
    </w:p>
    <w:p w:rsidR="003E68AC" w:rsidRDefault="003E68AC" w:rsidP="003E68AC">
      <w:pPr>
        <w:pStyle w:val="SingleTxtGR"/>
      </w:pPr>
      <w:r>
        <w:t>199.</w:t>
      </w:r>
      <w:r>
        <w:tab/>
        <w:t>Мандеизм: Специальных учебных программ для приверженцев этой веры нет, так как таких школ не существует. Несмотря на имевшие место официал</w:t>
      </w:r>
      <w:r>
        <w:t>ь</w:t>
      </w:r>
      <w:r>
        <w:t>ные сношения между общиной мандеев и Министерством образования и поез</w:t>
      </w:r>
      <w:r>
        <w:t>д</w:t>
      </w:r>
      <w:r>
        <w:t>ки с посещением штаб-квартиры общины с целью организации одного такого класса в провинции Киркук, где живет большинство мандеев, к удивлению М</w:t>
      </w:r>
      <w:r>
        <w:t>и</w:t>
      </w:r>
      <w:r>
        <w:t>нистерства</w:t>
      </w:r>
      <w:r w:rsidR="006670C1">
        <w:t>,</w:t>
      </w:r>
      <w:r>
        <w:t xml:space="preserve"> глава общины, поблагодарив Министерство за искреннюю заинт</w:t>
      </w:r>
      <w:r>
        <w:t>е</w:t>
      </w:r>
      <w:r>
        <w:t>ресованность и усилия, прилагаемые в национальных масштабах, проинформ</w:t>
      </w:r>
      <w:r>
        <w:t>и</w:t>
      </w:r>
      <w:r>
        <w:t>ровал Министерство о том, что из-за нестабильной ситуации в области без</w:t>
      </w:r>
      <w:r>
        <w:t>о</w:t>
      </w:r>
      <w:r>
        <w:t>пасности в указанной провинции община, к сожалению, не готова обеспечить требуемое к</w:t>
      </w:r>
      <w:r>
        <w:t>о</w:t>
      </w:r>
      <w:r>
        <w:t>личество учащихся.</w:t>
      </w:r>
    </w:p>
    <w:p w:rsidR="003E68AC" w:rsidRDefault="003E68AC" w:rsidP="003E68AC">
      <w:pPr>
        <w:pStyle w:val="SingleTxtGR"/>
      </w:pPr>
      <w:r>
        <w:t>200.</w:t>
      </w:r>
      <w:r>
        <w:tab/>
        <w:t>Что касается других этнических групп, то после событий 2003 года было значительно увеличено Главное управление курдских исследований Министе</w:t>
      </w:r>
      <w:r>
        <w:t>р</w:t>
      </w:r>
      <w:r>
        <w:t>ства образования и расширена сфера его функций с включением вопросов ко</w:t>
      </w:r>
      <w:r>
        <w:t>н</w:t>
      </w:r>
      <w:r>
        <w:t>троля преподавания языков других иракских этнических групп. В настоящее время оно носит название Главного управления курдских и других этнических исследований, включает три отделения (курдское, сирийское и армянское) и о</w:t>
      </w:r>
      <w:r>
        <w:t>т</w:t>
      </w:r>
      <w:r>
        <w:t>вечает за надзор за преподаванием других ира</w:t>
      </w:r>
      <w:r>
        <w:t>к</w:t>
      </w:r>
      <w:r>
        <w:t>ских религий. Оно контролирует систематическое преподавание курдского языка на уровне подготовительных школ, а также включение в учебные программы концепций национального братства и принц</w:t>
      </w:r>
      <w:r>
        <w:t>и</w:t>
      </w:r>
      <w:r>
        <w:t>пов прав человека и социального равенства в Ираке.</w:t>
      </w:r>
    </w:p>
    <w:p w:rsidR="003E68AC" w:rsidRDefault="003E68AC" w:rsidP="003E68AC">
      <w:pPr>
        <w:pStyle w:val="SingleTxtGR"/>
      </w:pPr>
      <w:r>
        <w:t>201.</w:t>
      </w:r>
      <w:r>
        <w:tab/>
        <w:t>Помимо этого, достигнуты следующие результаты: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создано подразделение для контроля организации изучения этнич</w:t>
      </w:r>
      <w:r>
        <w:t>е</w:t>
      </w:r>
      <w:r>
        <w:t>ских языков; Главное управление курдских и других этнических исследований отобрало, проэкзаменовало, проинтервьюировало и назначило 20 кураторов т</w:t>
      </w:r>
      <w:r>
        <w:t>а</w:t>
      </w:r>
      <w:r>
        <w:t>ких исследований и христианского религиозного образования;</w:t>
      </w:r>
    </w:p>
    <w:p w:rsidR="003E68AC" w:rsidRDefault="003E68AC" w:rsidP="003E68AC">
      <w:pPr>
        <w:pStyle w:val="SingleTxtGR"/>
      </w:pPr>
      <w:r>
        <w:tab/>
        <w:t>b)</w:t>
      </w:r>
      <w:r>
        <w:tab/>
        <w:t>в округе ас-Садр в пределах территориальной юрисдикции Руса</w:t>
      </w:r>
      <w:r>
        <w:t>ф</w:t>
      </w:r>
      <w:r>
        <w:t>ского главного управления образования (2-й участок) открыта шиитская школа с преподаванием на южнокурдском диалекте фейли;</w:t>
      </w:r>
    </w:p>
    <w:p w:rsidR="003E68AC" w:rsidRDefault="003E68AC" w:rsidP="003E68AC">
      <w:pPr>
        <w:pStyle w:val="SingleTxtGR"/>
      </w:pPr>
      <w:r>
        <w:tab/>
        <w:t>c)</w:t>
      </w:r>
      <w:r>
        <w:tab/>
        <w:t>в сотрудничестве с Главным управлением учебных программ и Главным педагогическим управлением разработан учебный план для факульт</w:t>
      </w:r>
      <w:r>
        <w:t>е</w:t>
      </w:r>
      <w:r>
        <w:t>тов изучения этнических, особенно курдского, языков в педагогических инст</w:t>
      </w:r>
      <w:r>
        <w:t>и</w:t>
      </w:r>
      <w:r>
        <w:t>тутах;</w:t>
      </w:r>
    </w:p>
    <w:p w:rsidR="003E68AC" w:rsidRDefault="003E68AC" w:rsidP="003E68AC">
      <w:pPr>
        <w:pStyle w:val="SingleTxtGR"/>
      </w:pPr>
      <w:r>
        <w:tab/>
        <w:t>d)</w:t>
      </w:r>
      <w:r>
        <w:tab/>
        <w:t>созданы детские сады, школы и классы с преподаванием на этнич</w:t>
      </w:r>
      <w:r>
        <w:t>е</w:t>
      </w:r>
      <w:r>
        <w:t>ских языках, в том числе три детских сада (курдский, туркменский и сири</w:t>
      </w:r>
      <w:r>
        <w:t>й</w:t>
      </w:r>
      <w:r>
        <w:t>ский) в Багдаде.</w:t>
      </w:r>
    </w:p>
    <w:p w:rsidR="003E68AC" w:rsidRDefault="003E68AC" w:rsidP="003E68AC">
      <w:pPr>
        <w:pStyle w:val="SingleTxtGR"/>
      </w:pPr>
      <w:r>
        <w:t>202.</w:t>
      </w:r>
      <w:r>
        <w:tab/>
        <w:t>Что касается образования представителей этнических меньшинств в р</w:t>
      </w:r>
      <w:r>
        <w:t>е</w:t>
      </w:r>
      <w:r>
        <w:t>гионе Курдистан, то для туркменского, сирийского и других меньшинств, ре</w:t>
      </w:r>
      <w:r>
        <w:t>а</w:t>
      </w:r>
      <w:r>
        <w:t>лизующих свое законное право на образование, со</w:t>
      </w:r>
      <w:r>
        <w:t>з</w:t>
      </w:r>
      <w:r>
        <w:t>даны соответствующие главные управления образования. Эти меньшинства имеют свои школы, где преподавание ведется на родном языке по утвержденной в Регионе стандартной учебной программе.</w:t>
      </w:r>
    </w:p>
    <w:p w:rsidR="003E68AC" w:rsidRDefault="003E68AC" w:rsidP="003D2D7F">
      <w:pPr>
        <w:pStyle w:val="H1GR"/>
      </w:pPr>
      <w:r>
        <w:tab/>
        <w:t>E.</w:t>
      </w:r>
      <w:r>
        <w:tab/>
        <w:t>Отсутствие гендерной дискриминации в сфере образования</w:t>
      </w:r>
    </w:p>
    <w:p w:rsidR="003E68AC" w:rsidRDefault="003E68AC" w:rsidP="003E68AC">
      <w:pPr>
        <w:pStyle w:val="SingleTxtGR"/>
      </w:pPr>
      <w:r>
        <w:t>203.</w:t>
      </w:r>
      <w:r>
        <w:tab/>
        <w:t>Правила Министерства образования не допускают гендерной дискрим</w:t>
      </w:r>
      <w:r>
        <w:t>и</w:t>
      </w:r>
      <w:r>
        <w:t>нации на любой стадии образования от детского сада до университетского уровня, поскольку Министерство стремится обеспечить соблюдение принципа обязательного образования для детей обоего пола от 6 до 10 лет в соответс</w:t>
      </w:r>
      <w:r>
        <w:t>т</w:t>
      </w:r>
      <w:r>
        <w:t>вии с Законом № 118 об обязательном образовании 1976 года, согласно которому девочки старше 10 лет вправе уйти из школы с одобрения своих опекунов.</w:t>
      </w:r>
    </w:p>
    <w:p w:rsidR="003E68AC" w:rsidRDefault="003E68AC" w:rsidP="003E68AC">
      <w:pPr>
        <w:pStyle w:val="SingleTxtGR"/>
      </w:pPr>
      <w:r>
        <w:t>204.</w:t>
      </w:r>
      <w:r>
        <w:tab/>
        <w:t>Право на образование гарантируется в соответствии с положениями ст</w:t>
      </w:r>
      <w:r>
        <w:t>а</w:t>
      </w:r>
      <w:r>
        <w:t>тьи 34 Конституции, которая гласит, что образование является одним из осно</w:t>
      </w:r>
      <w:r>
        <w:t>в</w:t>
      </w:r>
      <w:r>
        <w:t>ных факторов социального прогресса и правом, гарантированным государс</w:t>
      </w:r>
      <w:r>
        <w:t>т</w:t>
      </w:r>
      <w:r>
        <w:t>вом; образование является бесплатным на всех уровнях и обязательным на уровне начальной школы, поскольку государство твердо проводит курс на ли</w:t>
      </w:r>
      <w:r>
        <w:t>к</w:t>
      </w:r>
      <w:r>
        <w:t>видацию неграмотности.</w:t>
      </w:r>
    </w:p>
    <w:p w:rsidR="003E68AC" w:rsidRDefault="003E68AC" w:rsidP="003E68AC">
      <w:pPr>
        <w:pStyle w:val="SingleTxtGR"/>
      </w:pPr>
      <w:r>
        <w:t>205.</w:t>
      </w:r>
      <w:r>
        <w:tab/>
        <w:t>Как показывают приводимые ниже положения, принцип гендерного р</w:t>
      </w:r>
      <w:r>
        <w:t>а</w:t>
      </w:r>
      <w:r>
        <w:t>венства гарантируется при зачислении в общеобразовательные, технические и профессионально-технические учебные заведения и в рамках всех форм пр</w:t>
      </w:r>
      <w:r>
        <w:t>о</w:t>
      </w:r>
      <w:r>
        <w:t>фессионально-технической подготовки:</w:t>
      </w:r>
    </w:p>
    <w:p w:rsidR="003E68AC" w:rsidRDefault="003E68AC" w:rsidP="003E68AC">
      <w:pPr>
        <w:pStyle w:val="SingleTxtGR"/>
      </w:pPr>
      <w:r>
        <w:tab/>
        <w:t>a)</w:t>
      </w:r>
      <w:r>
        <w:tab/>
        <w:t>равенство с точки зрения учебных программ, экзаменов, квалиф</w:t>
      </w:r>
      <w:r>
        <w:t>и</w:t>
      </w:r>
      <w:r>
        <w:t>кации преподавателей и уровня учебных средств и оборудования;</w:t>
      </w:r>
    </w:p>
    <w:p w:rsidR="003E68AC" w:rsidRDefault="003D2D7F" w:rsidP="003E68AC">
      <w:pPr>
        <w:pStyle w:val="SingleTxtGR"/>
      </w:pPr>
      <w:r>
        <w:tab/>
      </w:r>
      <w:r w:rsidR="003E68AC">
        <w:t>b)</w:t>
      </w:r>
      <w:r w:rsidR="003E68AC">
        <w:tab/>
        <w:t>ликвидация на всех этапах образования и во всех его формах л</w:t>
      </w:r>
      <w:r w:rsidR="003E68AC">
        <w:t>ю</w:t>
      </w:r>
      <w:r w:rsidR="003E68AC">
        <w:t>бых стереотипных представлений о роли мужчин и женщин на основе поощр</w:t>
      </w:r>
      <w:r w:rsidR="003E68AC">
        <w:t>е</w:t>
      </w:r>
      <w:r w:rsidR="003E68AC">
        <w:t>ния совместного обучения как формы обучения, особенно полезной для реш</w:t>
      </w:r>
      <w:r w:rsidR="003E68AC">
        <w:t>е</w:t>
      </w:r>
      <w:r w:rsidR="003E68AC">
        <w:t>ния этих задач, и в частности, на основе пересмотра школьных учебников и программ и адаптации методов преподавания;</w:t>
      </w:r>
    </w:p>
    <w:p w:rsidR="003E68AC" w:rsidRDefault="003D2D7F" w:rsidP="003E68AC">
      <w:pPr>
        <w:pStyle w:val="SingleTxtGR"/>
      </w:pPr>
      <w:r>
        <w:tab/>
      </w:r>
      <w:r w:rsidR="003E68AC">
        <w:t>c)</w:t>
      </w:r>
      <w:r w:rsidR="003E68AC">
        <w:tab/>
        <w:t>равные возможности получения пособия на образование и других пособий;</w:t>
      </w:r>
    </w:p>
    <w:p w:rsidR="003E68AC" w:rsidRDefault="003D2D7F" w:rsidP="003E68AC">
      <w:pPr>
        <w:pStyle w:val="SingleTxtGR"/>
      </w:pPr>
      <w:r>
        <w:tab/>
      </w:r>
      <w:r w:rsidR="003E68AC">
        <w:t>d)</w:t>
      </w:r>
      <w:r w:rsidR="003E68AC">
        <w:tab/>
        <w:t>равные возможности участия в программах дальнейшего образов</w:t>
      </w:r>
      <w:r w:rsidR="003E68AC">
        <w:t>а</w:t>
      </w:r>
      <w:r w:rsidR="003E68AC">
        <w:t>ния, в том числе в программах обеспечения образования взрослых и функци</w:t>
      </w:r>
      <w:r w:rsidR="003E68AC">
        <w:t>о</w:t>
      </w:r>
      <w:r w:rsidR="003E68AC">
        <w:t>нальной грамотности, и особенно в программах, призванных в возможно коро</w:t>
      </w:r>
      <w:r w:rsidR="003E68AC">
        <w:t>т</w:t>
      </w:r>
      <w:r w:rsidR="003E68AC">
        <w:t>кий срок сократить гендерный разрыв в области образования;</w:t>
      </w:r>
    </w:p>
    <w:p w:rsidR="003E68AC" w:rsidRDefault="003D2D7F" w:rsidP="003E68AC">
      <w:pPr>
        <w:pStyle w:val="SingleTxtGR"/>
      </w:pPr>
      <w:r>
        <w:tab/>
      </w:r>
      <w:r w:rsidR="003E68AC">
        <w:t>e)</w:t>
      </w:r>
      <w:r w:rsidR="003E68AC">
        <w:tab/>
        <w:t>снижение показателей отсева учениц в учебных заведениях и орг</w:t>
      </w:r>
      <w:r w:rsidR="003E68AC">
        <w:t>а</w:t>
      </w:r>
      <w:r w:rsidR="003E68AC">
        <w:t>низация программ для молодых девушек и женщин, не закончивших школу, т</w:t>
      </w:r>
      <w:r w:rsidR="003E68AC">
        <w:t>а</w:t>
      </w:r>
      <w:r>
        <w:t>ких как проект "</w:t>
      </w:r>
      <w:r w:rsidR="003E68AC">
        <w:t>Свет знаний</w:t>
      </w:r>
      <w:r>
        <w:t>"</w:t>
      </w:r>
      <w:r w:rsidR="003E68AC">
        <w:t>, осуществлявшийся совместно с Исламской орг</w:t>
      </w:r>
      <w:r w:rsidR="003E68AC">
        <w:t>а</w:t>
      </w:r>
      <w:r w:rsidR="003E68AC">
        <w:t>низацией в области образования, науки и культуры;</w:t>
      </w:r>
    </w:p>
    <w:p w:rsidR="003E68AC" w:rsidRDefault="003D2D7F" w:rsidP="003E68AC">
      <w:pPr>
        <w:pStyle w:val="SingleTxtGR"/>
      </w:pPr>
      <w:r>
        <w:tab/>
      </w:r>
      <w:r w:rsidR="003E68AC">
        <w:t>f)</w:t>
      </w:r>
      <w:r w:rsidR="003E68AC">
        <w:tab/>
        <w:t>равные возможности участия в различных мероприятиях (спорт и физкультура).</w:t>
      </w:r>
    </w:p>
    <w:p w:rsidR="003E68AC" w:rsidRDefault="003E68AC" w:rsidP="003E68AC">
      <w:pPr>
        <w:pStyle w:val="SingleTxtGR"/>
      </w:pPr>
      <w:r>
        <w:t>206.</w:t>
      </w:r>
      <w:r>
        <w:tab/>
        <w:t>Министерство образования региона Курдистан прилагает усилия с целью обеспечения гендерного равенства в вопросах осуществления права на образ</w:t>
      </w:r>
      <w:r>
        <w:t>о</w:t>
      </w:r>
      <w:r>
        <w:t>вание, о чем свидетельствуют приводимые ниже статистические данные.</w:t>
      </w:r>
    </w:p>
    <w:p w:rsidR="003E68AC" w:rsidRDefault="003E68AC" w:rsidP="00AF4695">
      <w:pPr>
        <w:pStyle w:val="Heading1"/>
        <w:spacing w:before="240" w:after="120"/>
        <w:jc w:val="left"/>
      </w:pPr>
      <w:r>
        <w:tab/>
      </w:r>
      <w:r>
        <w:tab/>
        <w:t>Доля девочек в детских садах в разбивке по месту проживания и годам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2"/>
        <w:gridCol w:w="3849"/>
        <w:gridCol w:w="2569"/>
      </w:tblGrid>
      <w:tr w:rsidR="00AF4695" w:rsidRPr="00E66E2E" w:rsidTr="00A31448"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E66E2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8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66E2E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Доля в процентах от общего числа </w:t>
            </w:r>
            <w:r w:rsidR="00A3144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</w:r>
            <w:r w:rsidRPr="00E66E2E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зачисленных детей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66E2E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сельской местности</w:t>
            </w:r>
          </w:p>
        </w:tc>
      </w:tr>
      <w:tr w:rsidR="00AF4695" w:rsidRPr="00E66E2E" w:rsidTr="00A31448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2004/05</w:t>
            </w:r>
          </w:p>
        </w:tc>
        <w:tc>
          <w:tcPr>
            <w:tcW w:w="38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49,8</w:t>
            </w:r>
          </w:p>
        </w:tc>
        <w:tc>
          <w:tcPr>
            <w:tcW w:w="25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49,0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2005/06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49,1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49,5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2006/07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49,0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50,0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2007/08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49,5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49,8</w:t>
            </w:r>
          </w:p>
        </w:tc>
      </w:tr>
      <w:tr w:rsidR="00AF4695" w:rsidRPr="00E66E2E" w:rsidTr="00A31448"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2008/09</w:t>
            </w:r>
          </w:p>
        </w:tc>
        <w:tc>
          <w:tcPr>
            <w:tcW w:w="38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50,0</w:t>
            </w:r>
          </w:p>
        </w:tc>
        <w:tc>
          <w:tcPr>
            <w:tcW w:w="25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A31448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A31448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49,6</w:t>
            </w:r>
          </w:p>
        </w:tc>
      </w:tr>
    </w:tbl>
    <w:p w:rsidR="003E68AC" w:rsidRDefault="003E68AC" w:rsidP="00AF4695">
      <w:pPr>
        <w:pStyle w:val="Heading1"/>
        <w:spacing w:before="240" w:after="120"/>
        <w:jc w:val="left"/>
      </w:pPr>
      <w:r>
        <w:tab/>
      </w:r>
      <w:r>
        <w:tab/>
        <w:t>Доля девочек в учебных заведениях системы основного образов</w:t>
      </w:r>
      <w:r>
        <w:t>а</w:t>
      </w:r>
      <w:r>
        <w:t xml:space="preserve">ния </w:t>
      </w:r>
      <w:r w:rsidR="00AF4695">
        <w:br/>
      </w:r>
      <w:r w:rsidR="00AF4695">
        <w:tab/>
      </w:r>
      <w:r w:rsidR="00AF4695">
        <w:tab/>
      </w:r>
      <w:r>
        <w:t>в разбивке по месту проживания и годам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2"/>
        <w:gridCol w:w="3849"/>
        <w:gridCol w:w="2569"/>
      </w:tblGrid>
      <w:tr w:rsidR="00AF4695" w:rsidRPr="00E66E2E" w:rsidTr="00A31448"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E66E2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8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66E2E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процентах от общего числа учащихся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66E2E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сельской местности</w:t>
            </w:r>
          </w:p>
        </w:tc>
      </w:tr>
      <w:tr w:rsidR="00AF4695" w:rsidRPr="00E66E2E" w:rsidTr="00A31448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spacing w:val="4"/>
                <w:w w:val="103"/>
                <w:kern w:val="14"/>
                <w:sz w:val="18"/>
                <w:szCs w:val="18"/>
              </w:rPr>
              <w:t>2004/05</w:t>
            </w:r>
          </w:p>
        </w:tc>
        <w:tc>
          <w:tcPr>
            <w:tcW w:w="38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46,0</w:t>
            </w:r>
          </w:p>
        </w:tc>
        <w:tc>
          <w:tcPr>
            <w:tcW w:w="25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43,0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spacing w:val="4"/>
                <w:w w:val="103"/>
                <w:kern w:val="14"/>
                <w:sz w:val="18"/>
                <w:szCs w:val="18"/>
              </w:rPr>
              <w:t>2005/06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46,0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43,5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spacing w:val="4"/>
                <w:w w:val="103"/>
                <w:kern w:val="14"/>
                <w:sz w:val="18"/>
                <w:szCs w:val="18"/>
              </w:rPr>
              <w:t>2006/07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46,5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44,0</w:t>
            </w:r>
          </w:p>
        </w:tc>
      </w:tr>
      <w:tr w:rsidR="00AF4695" w:rsidRPr="00E66E2E" w:rsidTr="00A31448">
        <w:tc>
          <w:tcPr>
            <w:tcW w:w="952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spacing w:val="4"/>
                <w:w w:val="103"/>
                <w:kern w:val="14"/>
                <w:sz w:val="18"/>
                <w:szCs w:val="18"/>
              </w:rPr>
              <w:t>2007/08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46,5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45,0</w:t>
            </w:r>
          </w:p>
        </w:tc>
      </w:tr>
      <w:tr w:rsidR="00AF4695" w:rsidRPr="00E66E2E" w:rsidTr="00A31448"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spacing w:val="4"/>
                <w:w w:val="103"/>
                <w:kern w:val="14"/>
                <w:sz w:val="18"/>
                <w:szCs w:val="18"/>
              </w:rPr>
              <w:t>2008/09</w:t>
            </w:r>
          </w:p>
        </w:tc>
        <w:tc>
          <w:tcPr>
            <w:tcW w:w="38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47,0</w:t>
            </w:r>
          </w:p>
        </w:tc>
        <w:tc>
          <w:tcPr>
            <w:tcW w:w="25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F4695" w:rsidRPr="00E66E2E" w:rsidRDefault="00AF4695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66E2E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45,0</w:t>
            </w:r>
          </w:p>
        </w:tc>
      </w:tr>
    </w:tbl>
    <w:p w:rsidR="003E68AC" w:rsidRDefault="003E68AC" w:rsidP="00AF4695">
      <w:pPr>
        <w:pStyle w:val="Heading1"/>
        <w:spacing w:before="240" w:after="120"/>
        <w:jc w:val="left"/>
      </w:pPr>
      <w:r>
        <w:tab/>
      </w:r>
      <w:r>
        <w:tab/>
        <w:t>Доля учениц в средних школах в разбивке по месту проживания и годам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2"/>
        <w:gridCol w:w="3849"/>
        <w:gridCol w:w="2569"/>
      </w:tblGrid>
      <w:tr w:rsidR="007848F3" w:rsidRPr="00325FC8" w:rsidTr="00A31448"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325FC8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8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25FC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процентах от общего числа учащихся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25FC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сельской местности</w:t>
            </w:r>
          </w:p>
        </w:tc>
      </w:tr>
      <w:tr w:rsidR="007848F3" w:rsidRPr="00325FC8" w:rsidTr="00A31448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2004/05</w:t>
            </w:r>
          </w:p>
        </w:tc>
        <w:tc>
          <w:tcPr>
            <w:tcW w:w="38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45,0</w:t>
            </w:r>
          </w:p>
        </w:tc>
        <w:tc>
          <w:tcPr>
            <w:tcW w:w="25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32,0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2005/06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44,7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33,2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2006/07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45,5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34,2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2007/08</w:t>
            </w:r>
          </w:p>
        </w:tc>
        <w:tc>
          <w:tcPr>
            <w:tcW w:w="384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46,5</w:t>
            </w:r>
          </w:p>
        </w:tc>
        <w:tc>
          <w:tcPr>
            <w:tcW w:w="2569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38,1</w:t>
            </w:r>
          </w:p>
        </w:tc>
      </w:tr>
      <w:tr w:rsidR="007848F3" w:rsidRPr="00325FC8" w:rsidTr="00A31448"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2008/09</w:t>
            </w:r>
          </w:p>
        </w:tc>
        <w:tc>
          <w:tcPr>
            <w:tcW w:w="38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47,0</w:t>
            </w:r>
          </w:p>
        </w:tc>
        <w:tc>
          <w:tcPr>
            <w:tcW w:w="25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40,0</w:t>
            </w:r>
          </w:p>
        </w:tc>
      </w:tr>
    </w:tbl>
    <w:p w:rsidR="003E68AC" w:rsidRDefault="003E68AC" w:rsidP="007848F3">
      <w:pPr>
        <w:pStyle w:val="Heading1"/>
        <w:spacing w:before="240" w:after="120"/>
        <w:jc w:val="left"/>
      </w:pPr>
      <w:r>
        <w:tab/>
      </w:r>
      <w:r>
        <w:tab/>
        <w:t xml:space="preserve">Доля студенток в высших учебных заведениях в разбивке по месту </w:t>
      </w:r>
      <w:r w:rsidR="007848F3">
        <w:br/>
      </w:r>
      <w:r w:rsidR="007848F3">
        <w:tab/>
      </w:r>
      <w:r w:rsidR="007848F3">
        <w:tab/>
      </w:r>
      <w:r>
        <w:t>проживания и г</w:t>
      </w:r>
      <w:r>
        <w:t>о</w:t>
      </w:r>
      <w:r>
        <w:t>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2"/>
        <w:gridCol w:w="3863"/>
        <w:gridCol w:w="2555"/>
      </w:tblGrid>
      <w:tr w:rsidR="007848F3" w:rsidRPr="00325FC8" w:rsidTr="00A31448"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325FC8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25FC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процентах от общего числа студентов</w:t>
            </w:r>
          </w:p>
        </w:tc>
        <w:tc>
          <w:tcPr>
            <w:tcW w:w="2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25FC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сельской местности</w:t>
            </w:r>
          </w:p>
        </w:tc>
      </w:tr>
      <w:tr w:rsidR="007848F3" w:rsidRPr="00325FC8" w:rsidTr="00A31448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2004/05</w:t>
            </w:r>
          </w:p>
        </w:tc>
        <w:tc>
          <w:tcPr>
            <w:tcW w:w="38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53,2</w:t>
            </w:r>
          </w:p>
        </w:tc>
        <w:tc>
          <w:tcPr>
            <w:tcW w:w="25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2005/06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56,1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2006/07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52,1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7848F3" w:rsidRPr="00325FC8" w:rsidTr="00A31448">
        <w:tc>
          <w:tcPr>
            <w:tcW w:w="952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2007/08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48,1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7848F3" w:rsidRPr="00325FC8" w:rsidTr="00A31448"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spacing w:val="4"/>
                <w:w w:val="103"/>
                <w:kern w:val="14"/>
                <w:sz w:val="18"/>
                <w:szCs w:val="18"/>
              </w:rPr>
              <w:t>2008/09</w:t>
            </w:r>
          </w:p>
        </w:tc>
        <w:tc>
          <w:tcPr>
            <w:tcW w:w="38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43,3</w:t>
            </w:r>
          </w:p>
        </w:tc>
        <w:tc>
          <w:tcPr>
            <w:tcW w:w="25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848F3" w:rsidRPr="00325FC8" w:rsidRDefault="007848F3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25FC8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</w:tbl>
    <w:p w:rsidR="003E68AC" w:rsidRDefault="003E68AC" w:rsidP="00A31448">
      <w:pPr>
        <w:pStyle w:val="Heading1"/>
        <w:spacing w:before="240" w:after="120"/>
        <w:jc w:val="left"/>
      </w:pPr>
      <w:r>
        <w:tab/>
      </w:r>
      <w:r>
        <w:tab/>
        <w:t xml:space="preserve">Доля учащихся женского пола в учебных заведениях системы </w:t>
      </w:r>
      <w:r w:rsidR="00A31448">
        <w:br/>
      </w:r>
      <w:r w:rsidR="00A31448">
        <w:tab/>
      </w:r>
      <w:r w:rsidR="00A31448">
        <w:tab/>
      </w:r>
      <w:r>
        <w:t xml:space="preserve">профессионально-технического образования в разбивке по месту </w:t>
      </w:r>
      <w:r w:rsidR="00A31448">
        <w:br/>
      </w:r>
      <w:r w:rsidR="00A31448">
        <w:tab/>
      </w:r>
      <w:r w:rsidR="00A31448">
        <w:tab/>
      </w:r>
      <w:r>
        <w:t>проживания и г</w:t>
      </w:r>
      <w:r>
        <w:t>о</w:t>
      </w:r>
      <w:r w:rsidR="00A31448">
        <w:t>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2"/>
        <w:gridCol w:w="3863"/>
        <w:gridCol w:w="2555"/>
      </w:tblGrid>
      <w:tr w:rsidR="00A31448" w:rsidRPr="00E4354A" w:rsidTr="00A31448"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keepNext/>
              <w:spacing w:before="76" w:after="76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E4354A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4354A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процентах от общего числа учащихся</w:t>
            </w:r>
          </w:p>
        </w:tc>
        <w:tc>
          <w:tcPr>
            <w:tcW w:w="2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keepNext/>
              <w:spacing w:before="76" w:after="76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4354A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Доля в сельской местности</w:t>
            </w:r>
          </w:p>
        </w:tc>
      </w:tr>
      <w:tr w:rsidR="00A31448" w:rsidRPr="00E4354A" w:rsidTr="00A31448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spacing w:val="4"/>
                <w:w w:val="103"/>
                <w:kern w:val="14"/>
                <w:sz w:val="18"/>
                <w:szCs w:val="18"/>
              </w:rPr>
              <w:t>2004/05</w:t>
            </w:r>
          </w:p>
        </w:tc>
        <w:tc>
          <w:tcPr>
            <w:tcW w:w="38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42,4</w:t>
            </w:r>
          </w:p>
        </w:tc>
        <w:tc>
          <w:tcPr>
            <w:tcW w:w="25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A31448" w:rsidRPr="00E4354A" w:rsidTr="00A31448">
        <w:tc>
          <w:tcPr>
            <w:tcW w:w="952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spacing w:val="4"/>
                <w:w w:val="103"/>
                <w:kern w:val="14"/>
                <w:sz w:val="18"/>
                <w:szCs w:val="18"/>
              </w:rPr>
              <w:t>2005/06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42,6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A31448" w:rsidRPr="00E4354A" w:rsidTr="00A31448">
        <w:tc>
          <w:tcPr>
            <w:tcW w:w="952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spacing w:val="4"/>
                <w:w w:val="103"/>
                <w:kern w:val="14"/>
                <w:sz w:val="18"/>
                <w:szCs w:val="18"/>
              </w:rPr>
              <w:t>2006/07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43,6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A31448" w:rsidRPr="00E4354A" w:rsidTr="00A31448">
        <w:tc>
          <w:tcPr>
            <w:tcW w:w="952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spacing w:val="4"/>
                <w:w w:val="103"/>
                <w:kern w:val="14"/>
                <w:sz w:val="18"/>
                <w:szCs w:val="18"/>
              </w:rPr>
              <w:t>2007/08</w:t>
            </w:r>
          </w:p>
        </w:tc>
        <w:tc>
          <w:tcPr>
            <w:tcW w:w="3863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43,3</w:t>
            </w:r>
          </w:p>
        </w:tc>
        <w:tc>
          <w:tcPr>
            <w:tcW w:w="2555" w:type="dxa"/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  <w:tr w:rsidR="00A31448" w:rsidRPr="00E4354A" w:rsidTr="00A31448"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spacing w:val="4"/>
                <w:w w:val="103"/>
                <w:kern w:val="14"/>
                <w:sz w:val="18"/>
                <w:szCs w:val="18"/>
              </w:rPr>
              <w:t>2008/09</w:t>
            </w:r>
          </w:p>
        </w:tc>
        <w:tc>
          <w:tcPr>
            <w:tcW w:w="38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46,3</w:t>
            </w:r>
          </w:p>
        </w:tc>
        <w:tc>
          <w:tcPr>
            <w:tcW w:w="25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1448" w:rsidRPr="00E4354A" w:rsidRDefault="00A31448" w:rsidP="004E6974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4354A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-</w:t>
            </w:r>
          </w:p>
        </w:tc>
      </w:tr>
    </w:tbl>
    <w:p w:rsidR="003E68AC" w:rsidRDefault="003E68AC" w:rsidP="00A31448">
      <w:pPr>
        <w:pStyle w:val="HChGR"/>
      </w:pPr>
      <w:r>
        <w:tab/>
        <w:t>XIII.</w:t>
      </w:r>
      <w:r>
        <w:tab/>
        <w:t>Принцип обязательного бесплатного образования (статья 14)</w:t>
      </w:r>
    </w:p>
    <w:p w:rsidR="003E68AC" w:rsidRDefault="003E68AC" w:rsidP="003E68AC">
      <w:pPr>
        <w:pStyle w:val="SingleTxtGR"/>
      </w:pPr>
      <w:r>
        <w:t>207.</w:t>
      </w:r>
      <w:r>
        <w:tab/>
        <w:t>В соответствии со статьей 1 Закона № 118 об обязательном образовании от 1976 года, начальное образование является обязательным и бесплатным для всех мальчиков и девочек, которые достигли шестилетнего возраста к началу учебного года или которым исполняется шесть лет до 31 декабря того же года. Совместно с компетентными официальными органами Главное управление М</w:t>
      </w:r>
      <w:r>
        <w:t>и</w:t>
      </w:r>
      <w:r>
        <w:t>нистерства образования по вопросам общего образования активно участвует в обеспечении исполнения Закона об обязательном образовании через комит</w:t>
      </w:r>
      <w:r>
        <w:t>е</w:t>
      </w:r>
      <w:r>
        <w:t>ты, созданные в административном центре каждой провинции, а также через по</w:t>
      </w:r>
      <w:r>
        <w:t>д</w:t>
      </w:r>
      <w:r>
        <w:t>комитеты в каждом административном округе, которые возглавляются руков</w:t>
      </w:r>
      <w:r>
        <w:t>о</w:t>
      </w:r>
      <w:r>
        <w:t>дителями последних и в состав которых входят представители муниципал</w:t>
      </w:r>
      <w:r>
        <w:t>ь</w:t>
      </w:r>
      <w:r>
        <w:t>ного совета, руководители органов образования и члены педагогических советов, с</w:t>
      </w:r>
      <w:r>
        <w:t>о</w:t>
      </w:r>
      <w:r>
        <w:t>ставляющие списки детей, на которых распространяется Закон об обяз</w:t>
      </w:r>
      <w:r>
        <w:t>а</w:t>
      </w:r>
      <w:r>
        <w:t>тельном образовании, и направляющие их в школы по месту жительства детей. Такое распределение в пределах территориальных районов позволяет избегать расх</w:t>
      </w:r>
      <w:r>
        <w:t>о</w:t>
      </w:r>
      <w:r>
        <w:t>дов на транспорт, и в 2009 году в Государственное министерство по делам пр</w:t>
      </w:r>
      <w:r>
        <w:t>о</w:t>
      </w:r>
      <w:r>
        <w:t>винций было направлено предложение о координации деятельности в этой о</w:t>
      </w:r>
      <w:r>
        <w:t>б</w:t>
      </w:r>
      <w:r>
        <w:t>ласти.</w:t>
      </w:r>
    </w:p>
    <w:p w:rsidR="003E68AC" w:rsidRDefault="003E68AC" w:rsidP="003E68AC">
      <w:pPr>
        <w:pStyle w:val="SingleTxtGR"/>
      </w:pPr>
      <w:r>
        <w:t>208.</w:t>
      </w:r>
      <w:r>
        <w:tab/>
        <w:t>Среднее образование, которое также является бесплатным, призвано дать возможность молодым людям, закончившим начальную школу, продолжить ф</w:t>
      </w:r>
      <w:r>
        <w:t>и</w:t>
      </w:r>
      <w:r>
        <w:t>зическое, интеллектуальное, нравственное и духовное развитие их личности, помочь им раскрыть свои способности и склонности, расширить пре</w:t>
      </w:r>
      <w:r>
        <w:t>д</w:t>
      </w:r>
      <w:r>
        <w:t>ставления об арабской и мировой культуре, которые пригодятся им в повседневной жизни, и способс</w:t>
      </w:r>
      <w:r>
        <w:t>т</w:t>
      </w:r>
      <w:r>
        <w:t>вовать их дальнейшему прогресс</w:t>
      </w:r>
      <w:r w:rsidR="00A31448">
        <w:t xml:space="preserve">у, наделяя их теоретическими и </w:t>
      </w:r>
      <w:r>
        <w:t>практическими знаниями и навыками, которые облегчат их продуктивное тр</w:t>
      </w:r>
      <w:r>
        <w:t>у</w:t>
      </w:r>
      <w:r>
        <w:t>доустройство или получение высшего образования, с учетом специфики разв</w:t>
      </w:r>
      <w:r>
        <w:t>и</w:t>
      </w:r>
      <w:r>
        <w:t>тия в подростковом возрасте и интересов общества, чтобы они могли стать до</w:t>
      </w:r>
      <w:r>
        <w:t>с</w:t>
      </w:r>
      <w:r>
        <w:t>тойными гражданами, преданными своему народу и своей стране. Следует о</w:t>
      </w:r>
      <w:r>
        <w:t>т</w:t>
      </w:r>
      <w:r>
        <w:t>метить, что учебники и канцеля</w:t>
      </w:r>
      <w:r>
        <w:t>р</w:t>
      </w:r>
      <w:r>
        <w:t>ские принадлежности бесплатно выдаются учащимся на всех этапах обучения и без какой-либо дискр</w:t>
      </w:r>
      <w:r>
        <w:t>и</w:t>
      </w:r>
      <w:r>
        <w:t>минации.</w:t>
      </w:r>
    </w:p>
    <w:p w:rsidR="003E68AC" w:rsidRDefault="003E68AC" w:rsidP="003E68AC">
      <w:pPr>
        <w:pStyle w:val="SingleTxtGR"/>
      </w:pPr>
      <w:r>
        <w:t>209.</w:t>
      </w:r>
      <w:r>
        <w:tab/>
        <w:t>Кроме того, Министерство образования настойчиво рекомендует уч</w:t>
      </w:r>
      <w:r>
        <w:t>а</w:t>
      </w:r>
      <w:r>
        <w:t>щимся учреждений после</w:t>
      </w:r>
      <w:r>
        <w:t>с</w:t>
      </w:r>
      <w:r>
        <w:t>реднего образования поступать в профессиональные училища для приобретения технической квалификации и опыта, необходимых для удовлетворения будущих потребностей рынка труда.</w:t>
      </w:r>
    </w:p>
    <w:p w:rsidR="003E68AC" w:rsidRDefault="003E68AC" w:rsidP="003E68AC">
      <w:pPr>
        <w:pStyle w:val="SingleTxtGR"/>
      </w:pPr>
      <w:r>
        <w:t>210.</w:t>
      </w:r>
      <w:r>
        <w:tab/>
        <w:t>В регионе Курдистан образование также является бесплатным начиная с детского сада и обяз</w:t>
      </w:r>
      <w:r>
        <w:t>а</w:t>
      </w:r>
      <w:r>
        <w:t>тельным с первого по девятый класс школы без какой-либо дискриминации. Учащиеся государственных школ не платят за обучение или каких-либо других сборов, при этом учебники выдаются им бесплатно. В</w:t>
      </w:r>
      <w:r>
        <w:t>о</w:t>
      </w:r>
      <w:r>
        <w:t>просы прав человека включаются в качестве отдельного предмета в программы обучения от начал</w:t>
      </w:r>
      <w:r>
        <w:t>ь</w:t>
      </w:r>
      <w:r>
        <w:t>ной до подготовительной ступеней, поэтому в повседневной жизни учащиеся хорошо ориентируются в вопросах прав и обязательств чел</w:t>
      </w:r>
      <w:r>
        <w:t>о</w:t>
      </w:r>
      <w:r w:rsidR="00A31448">
        <w:t>века.</w:t>
      </w:r>
    </w:p>
    <w:p w:rsidR="003E68AC" w:rsidRDefault="003E68AC" w:rsidP="00A31448">
      <w:pPr>
        <w:pStyle w:val="HChGR"/>
      </w:pPr>
      <w:r>
        <w:tab/>
        <w:t>XIV.</w:t>
      </w:r>
      <w:r>
        <w:tab/>
        <w:t>Культурные права (статья 15)</w:t>
      </w:r>
    </w:p>
    <w:p w:rsidR="003E68AC" w:rsidRDefault="003E68AC" w:rsidP="003E68AC">
      <w:pPr>
        <w:pStyle w:val="SingleTxtGR"/>
      </w:pPr>
      <w:r>
        <w:t>211.</w:t>
      </w:r>
      <w:r>
        <w:tab/>
        <w:t>Культурные центры, созданные Департаментом культурных связей Мин</w:t>
      </w:r>
      <w:r>
        <w:t>и</w:t>
      </w:r>
      <w:r>
        <w:t>стерства культуры во всех провинциях Ирака, служат главным инструментом поощрения участия населения в культурной жизни. Департамент также оказ</w:t>
      </w:r>
      <w:r>
        <w:t>ы</w:t>
      </w:r>
      <w:r>
        <w:t>вает материальную и моральную поддержку культурным организациям гра</w:t>
      </w:r>
      <w:r>
        <w:t>ж</w:t>
      </w:r>
      <w:r>
        <w:t>данского общества и принимает участие в различных проводимых ими мер</w:t>
      </w:r>
      <w:r>
        <w:t>о</w:t>
      </w:r>
      <w:r>
        <w:t>приятиях.</w:t>
      </w:r>
    </w:p>
    <w:p w:rsidR="003E68AC" w:rsidRDefault="003E68AC" w:rsidP="003E68AC">
      <w:pPr>
        <w:pStyle w:val="SingleTxtGR"/>
      </w:pPr>
      <w:r>
        <w:t>212.</w:t>
      </w:r>
      <w:r>
        <w:tab/>
        <w:t>Выставочные залы легко доступны. В дни выставок стоимость проезда до них на транспорте сн</w:t>
      </w:r>
      <w:r>
        <w:t>и</w:t>
      </w:r>
      <w:r>
        <w:t xml:space="preserve">жается, а детей нередко пропускают бесплатно. </w:t>
      </w:r>
    </w:p>
    <w:p w:rsidR="003E68AC" w:rsidRDefault="003E68AC" w:rsidP="003E68AC">
      <w:pPr>
        <w:pStyle w:val="SingleTxtGR"/>
      </w:pPr>
      <w:r>
        <w:t>213.</w:t>
      </w:r>
      <w:r>
        <w:tab/>
        <w:t>Большинство департаментов Министерства культуры используют совр</w:t>
      </w:r>
      <w:r>
        <w:t>е</w:t>
      </w:r>
      <w:r>
        <w:t>менные технологии для хранения документации, архивирования информации и сбора данных, а также в целях сохранения предметов народного творчества, местных памятников культуры и национального и мирового культурного насл</w:t>
      </w:r>
      <w:r>
        <w:t>е</w:t>
      </w:r>
      <w:r>
        <w:t>дия. Многие департаменты имеют регулярно обновляемые веб-сайты, осв</w:t>
      </w:r>
      <w:r>
        <w:t>е</w:t>
      </w:r>
      <w:r>
        <w:t>щающие различные мероприятия с учетом специализации соответствующего департамента.</w:t>
      </w:r>
    </w:p>
    <w:p w:rsidR="003E68AC" w:rsidRDefault="003E68AC" w:rsidP="003E68AC">
      <w:pPr>
        <w:pStyle w:val="SingleTxtGR"/>
      </w:pPr>
      <w:r>
        <w:t>214.</w:t>
      </w:r>
      <w:r>
        <w:tab/>
        <w:t xml:space="preserve">По линии </w:t>
      </w:r>
      <w:r w:rsidR="00A31448">
        <w:t>"</w:t>
      </w:r>
      <w:r>
        <w:t>детских домов культуры</w:t>
      </w:r>
      <w:r w:rsidR="00A31448">
        <w:t>"</w:t>
      </w:r>
      <w:r>
        <w:t xml:space="preserve"> Министерство приобщает воспита</w:t>
      </w:r>
      <w:r>
        <w:t>н</w:t>
      </w:r>
      <w:r>
        <w:t>ников детских садов и школьников к художественной и культурной деятельн</w:t>
      </w:r>
      <w:r>
        <w:t>о</w:t>
      </w:r>
      <w:r>
        <w:t>сти (театры, музыка и т.д.) и с этой целью распространяет журналы, книги и другие издания. Для школьников, которые хотят участвовать в такой деятельн</w:t>
      </w:r>
      <w:r>
        <w:t>о</w:t>
      </w:r>
      <w:r>
        <w:t>сти, организуются культурно-художественные кружки, а также компьютерные занятия и посещения туристических достопримечательностей и археологич</w:t>
      </w:r>
      <w:r>
        <w:t>е</w:t>
      </w:r>
      <w:r>
        <w:t xml:space="preserve">ских раскопок. </w:t>
      </w:r>
    </w:p>
    <w:p w:rsidR="003E68AC" w:rsidRDefault="003E68AC" w:rsidP="003E68AC">
      <w:pPr>
        <w:pStyle w:val="SingleTxtGR"/>
      </w:pPr>
      <w:r>
        <w:t>215.</w:t>
      </w:r>
      <w:r>
        <w:tab/>
        <w:t>Вместе с тем из-за небольшого числа детских культурных учреждений осуществляемых мероприятий, безусловно, недостаточно для удовлетворения потребностей всех иракских детей.</w:t>
      </w:r>
    </w:p>
    <w:p w:rsidR="003E68AC" w:rsidRDefault="003E68AC" w:rsidP="003E68AC">
      <w:pPr>
        <w:pStyle w:val="SingleTxtGR"/>
      </w:pPr>
      <w:r>
        <w:t>216.</w:t>
      </w:r>
      <w:r>
        <w:tab/>
        <w:t>Министерство культуры прилагает неустанные усилия, чтобы устранить или уменьшить препятс</w:t>
      </w:r>
      <w:r>
        <w:t>т</w:t>
      </w:r>
      <w:r>
        <w:t>вия, мешающие престарелым и инвалидам участвовать в культурной жизни; так, им направляются постоянно действующие приглаш</w:t>
      </w:r>
      <w:r>
        <w:t>е</w:t>
      </w:r>
      <w:r>
        <w:t xml:space="preserve">ния на многочисленные мероприятия. </w:t>
      </w:r>
    </w:p>
    <w:p w:rsidR="003E68AC" w:rsidRDefault="003E68AC" w:rsidP="003E68AC">
      <w:pPr>
        <w:pStyle w:val="SingleTxtGR"/>
      </w:pPr>
      <w:r>
        <w:t>217.</w:t>
      </w:r>
      <w:r>
        <w:tab/>
        <w:t>Единственным учреждением в ведении Министерства культуры является Курдский культурно-издательский дом, который спонсирует и публикует кур</w:t>
      </w:r>
      <w:r>
        <w:t>д</w:t>
      </w:r>
      <w:r>
        <w:t>скую литературу в виде книг и журналов и отмечает достижения видных кур</w:t>
      </w:r>
      <w:r>
        <w:t>д</w:t>
      </w:r>
      <w:r>
        <w:t>ских деятелей культуры и искусства. В настоящее время Министерство ра</w:t>
      </w:r>
      <w:r>
        <w:t>с</w:t>
      </w:r>
      <w:r>
        <w:t>сматривает возможность реализации проекта создания управления по вопросам культуры туркменов и других этнических и религиозных групп и меньшинств, и хочется надеяться, что этот проект будет утвержден и сможет сыграть свою роль в сохранении и распространении информации о цивилизации, культуре, языке, обычаях и традициях этих меньшинств.</w:t>
      </w:r>
    </w:p>
    <w:p w:rsidR="003E68AC" w:rsidRDefault="003E68AC" w:rsidP="003E68AC">
      <w:pPr>
        <w:pStyle w:val="SingleTxtGR"/>
      </w:pPr>
      <w:r>
        <w:t>218.</w:t>
      </w:r>
      <w:r>
        <w:tab/>
        <w:t>Деятельность Министерства культуры в области образования и профе</w:t>
      </w:r>
      <w:r>
        <w:t>с</w:t>
      </w:r>
      <w:r>
        <w:t>сионально-технической подготовки осуществляется по линии:</w:t>
      </w:r>
    </w:p>
    <w:p w:rsidR="003E68AC" w:rsidRDefault="003E68AC" w:rsidP="00A31448">
      <w:pPr>
        <w:pStyle w:val="Bullet1GR"/>
      </w:pPr>
      <w:r>
        <w:t>Училища музыковедения, выдающего диплом о среднем музыкальном образовании;</w:t>
      </w:r>
    </w:p>
    <w:p w:rsidR="003E68AC" w:rsidRDefault="003E68AC" w:rsidP="00A31448">
      <w:pPr>
        <w:pStyle w:val="Bullet1GR"/>
      </w:pPr>
      <w:r>
        <w:t>Музыкально-балетной школы, где организованы курсы начального, сре</w:t>
      </w:r>
      <w:r>
        <w:t>д</w:t>
      </w:r>
      <w:r>
        <w:t>него и подготовительного уро</w:t>
      </w:r>
      <w:r>
        <w:t>в</w:t>
      </w:r>
      <w:r>
        <w:t>ней;</w:t>
      </w:r>
    </w:p>
    <w:p w:rsidR="003E68AC" w:rsidRDefault="003E68AC" w:rsidP="00A31448">
      <w:pPr>
        <w:pStyle w:val="Bullet1GR"/>
      </w:pPr>
      <w:r>
        <w:t>Академии ремесел и народного творчества и культурного наследия, кот</w:t>
      </w:r>
      <w:r>
        <w:t>о</w:t>
      </w:r>
      <w:r>
        <w:t>рая находится в ведении Депа</w:t>
      </w:r>
      <w:r>
        <w:t>р</w:t>
      </w:r>
      <w:r>
        <w:t>тамента изобразительных искусств;</w:t>
      </w:r>
    </w:p>
    <w:p w:rsidR="003E68AC" w:rsidRDefault="003E68AC" w:rsidP="00A31448">
      <w:pPr>
        <w:pStyle w:val="Bullet1GR"/>
      </w:pPr>
      <w:r>
        <w:t>курсов и семинаров, организуемых департаментами в рамках своей сп</w:t>
      </w:r>
      <w:r>
        <w:t>е</w:t>
      </w:r>
      <w:r>
        <w:t>циализации по вопросам дизайна одежды, арабской каллиграфии, скуль</w:t>
      </w:r>
      <w:r>
        <w:t>п</w:t>
      </w:r>
      <w:r>
        <w:t>туры и х</w:t>
      </w:r>
      <w:r>
        <w:t>у</w:t>
      </w:r>
      <w:r>
        <w:t>дожественной работы по металлу и дереву.</w:t>
      </w:r>
    </w:p>
    <w:p w:rsidR="003E68AC" w:rsidRDefault="003E68AC" w:rsidP="003E68AC">
      <w:pPr>
        <w:pStyle w:val="SingleTxtGR"/>
      </w:pPr>
      <w:r>
        <w:t>219.</w:t>
      </w:r>
      <w:r>
        <w:tab/>
        <w:t>Существуют различные возможности, позволяющие знакомиться с до</w:t>
      </w:r>
      <w:r>
        <w:t>с</w:t>
      </w:r>
      <w:r>
        <w:t>тижениями научно-технического прогресса с помощью современных средств коммуникации и недорогих курсов, организуемых и оплачиваемых учрежд</w:t>
      </w:r>
      <w:r>
        <w:t>е</w:t>
      </w:r>
      <w:r>
        <w:t>ниями культуры. В большинстве департаментов имеются библиотеки, газеты и интернет-средства, которыми население может пользоваться бесплатно.</w:t>
      </w:r>
    </w:p>
    <w:p w:rsidR="003E68AC" w:rsidRDefault="003E68AC" w:rsidP="003E68AC">
      <w:pPr>
        <w:pStyle w:val="SingleTxtGR"/>
      </w:pPr>
      <w:r>
        <w:t>220.</w:t>
      </w:r>
      <w:r>
        <w:tab/>
        <w:t>Министерство культуры внесло предложение создать главное управление по охране интеллектуальной собственности и авторских прав, и хочется над</w:t>
      </w:r>
      <w:r>
        <w:t>е</w:t>
      </w:r>
      <w:r>
        <w:t>яться, что проект закона по этим вопросам будет рассмотрен и принят закон</w:t>
      </w:r>
      <w:r>
        <w:t>о</w:t>
      </w:r>
      <w:r>
        <w:t>дательным органом. Министерство ставит задачу защиты и охраны индивид</w:t>
      </w:r>
      <w:r>
        <w:t>у</w:t>
      </w:r>
      <w:r>
        <w:t>альных и коллективных интеллектуальных усилий, создания условий, спосо</w:t>
      </w:r>
      <w:r>
        <w:t>б</w:t>
      </w:r>
      <w:r>
        <w:t>ствующих их развитию и устойчивости, и обеспечения принятия законодател</w:t>
      </w:r>
      <w:r>
        <w:t>ь</w:t>
      </w:r>
      <w:r>
        <w:t>ства по защите авторских прав от нарушений, пл</w:t>
      </w:r>
      <w:r>
        <w:t>а</w:t>
      </w:r>
      <w:r>
        <w:t>гиата или кражи.</w:t>
      </w:r>
    </w:p>
    <w:p w:rsidR="003E68AC" w:rsidRDefault="003E68AC" w:rsidP="003E68AC">
      <w:pPr>
        <w:pStyle w:val="SingleTxtGR"/>
      </w:pPr>
      <w:r>
        <w:t>221.</w:t>
      </w:r>
      <w:r>
        <w:tab/>
        <w:t>Министерство культуры является членом ЮНЕСКО и активно участвует в ее совещаниях и мероприятиях. Департамент культурных связей наладил о</w:t>
      </w:r>
      <w:r>
        <w:t>б</w:t>
      </w:r>
      <w:r>
        <w:t>ширные культурные связи с большинством стран мира и заключил с ними большое количество соглашений, тем самым помогая своим сотрудникам п</w:t>
      </w:r>
      <w:r>
        <w:t>о</w:t>
      </w:r>
      <w:r>
        <w:t>вышать квалификацию и приобретать новый опыт. Многочисленные недели иракской культуры, организовывавшиеся Министерством в арабских и других странах, становились важным средством содействия развитию культурных о</w:t>
      </w:r>
      <w:r>
        <w:t>б</w:t>
      </w:r>
      <w:r>
        <w:t>менов и научного и культурного сотрудничества между народами.</w:t>
      </w:r>
    </w:p>
    <w:p w:rsidR="003E68AC" w:rsidRDefault="003E68AC" w:rsidP="003E68AC">
      <w:pPr>
        <w:pStyle w:val="SingleTxtGR"/>
      </w:pPr>
      <w:r>
        <w:t>222.</w:t>
      </w:r>
      <w:r>
        <w:tab/>
        <w:t>Показатели региона Курдистан в области культуры постоянно улучшаю</w:t>
      </w:r>
      <w:r>
        <w:t>т</w:t>
      </w:r>
      <w:r>
        <w:t>ся и свидетельствуют о том, что жители региона реализуют свои культурные права благодаря заметному увеличению числа каналов спутникового и наземн</w:t>
      </w:r>
      <w:r>
        <w:t>о</w:t>
      </w:r>
      <w:r>
        <w:t>го телевидения, государственных и частных газет и журналов, театров, кинот</w:t>
      </w:r>
      <w:r>
        <w:t>е</w:t>
      </w:r>
      <w:r>
        <w:t>атров, художественных выставок и культурных фестивалей, в чем можно уб</w:t>
      </w:r>
      <w:r>
        <w:t>е</w:t>
      </w:r>
      <w:r>
        <w:t xml:space="preserve">диться на примере приводимой ниже таблицы. </w:t>
      </w:r>
    </w:p>
    <w:p w:rsidR="00D60AB0" w:rsidRPr="00D60AB0" w:rsidRDefault="00D60AB0" w:rsidP="00D60AB0">
      <w:pPr>
        <w:pStyle w:val="Heading1"/>
        <w:spacing w:before="240" w:after="120"/>
        <w:jc w:val="left"/>
        <w:rPr>
          <w:spacing w:val="2"/>
        </w:rPr>
      </w:pPr>
      <w:r w:rsidRPr="005070DB">
        <w:tab/>
      </w:r>
      <w:r w:rsidRPr="005070DB">
        <w:tab/>
      </w:r>
      <w:r w:rsidRPr="00D60AB0">
        <w:rPr>
          <w:spacing w:val="2"/>
        </w:rPr>
        <w:t>Показатели региона Курдистан в области культуры за 2003, 2007 и 2009 годы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50"/>
        <w:gridCol w:w="1406"/>
        <w:gridCol w:w="1407"/>
        <w:gridCol w:w="1407"/>
      </w:tblGrid>
      <w:tr w:rsidR="00D60AB0" w:rsidRPr="005070DB" w:rsidTr="0004156C"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lang w:val="ru-RU"/>
              </w:rPr>
              <w:t>Показатель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2003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2007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2009</w:t>
            </w:r>
          </w:p>
        </w:tc>
      </w:tr>
      <w:tr w:rsidR="00D60AB0" w:rsidRPr="005070DB" w:rsidTr="0004156C">
        <w:tc>
          <w:tcPr>
            <w:tcW w:w="31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каналов спутникового телевидения</w:t>
            </w:r>
          </w:p>
        </w:tc>
        <w:tc>
          <w:tcPr>
            <w:tcW w:w="14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</w:t>
            </w:r>
          </w:p>
        </w:tc>
        <w:tc>
          <w:tcPr>
            <w:tcW w:w="14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</w:t>
            </w:r>
          </w:p>
        </w:tc>
        <w:tc>
          <w:tcPr>
            <w:tcW w:w="14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7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каналов наземного телевидения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28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40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государственных и частных газет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17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26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29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государственных и частных журналов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18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38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48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театров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7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художественных выставок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</w:t>
            </w:r>
          </w:p>
        </w:tc>
      </w:tr>
      <w:tr w:rsidR="00D60AB0" w:rsidRPr="005070DB" w:rsidTr="0004156C">
        <w:tc>
          <w:tcPr>
            <w:tcW w:w="3150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кинотеатров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</w:t>
            </w:r>
          </w:p>
        </w:tc>
      </w:tr>
      <w:tr w:rsidR="00D60AB0" w:rsidRPr="005070DB" w:rsidTr="0004156C"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фестивалей культуры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</w:t>
            </w:r>
          </w:p>
        </w:tc>
      </w:tr>
      <w:tr w:rsidR="00D60AB0" w:rsidRPr="005070DB" w:rsidTr="0004156C"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  <w:lang w:val="ru-RU"/>
              </w:rPr>
              <w:t>Итого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54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109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145</w:t>
            </w:r>
          </w:p>
        </w:tc>
      </w:tr>
      <w:tr w:rsidR="00D60AB0" w:rsidRPr="005070DB" w:rsidTr="0004156C"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Доля в процентах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18</w:t>
            </w:r>
            <w:r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,</w:t>
            </w: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75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37</w:t>
            </w:r>
            <w:r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,</w:t>
            </w: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85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0AB0" w:rsidRPr="005070DB" w:rsidRDefault="00D60AB0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43</w:t>
            </w:r>
            <w:r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,</w:t>
            </w: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40</w:t>
            </w:r>
          </w:p>
        </w:tc>
      </w:tr>
    </w:tbl>
    <w:p w:rsidR="00D60AB0" w:rsidRPr="00D60AB0" w:rsidRDefault="00D60AB0" w:rsidP="00090BFA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D60AB0">
        <w:rPr>
          <w:i/>
          <w:sz w:val="18"/>
          <w:szCs w:val="18"/>
        </w:rPr>
        <w:t>Источник:</w:t>
      </w:r>
      <w:r w:rsidRPr="00D60AB0">
        <w:rPr>
          <w:sz w:val="18"/>
          <w:szCs w:val="18"/>
        </w:rPr>
        <w:t xml:space="preserve"> Министерство культуры и по делам молодежи правительства региона Курдистан.</w:t>
      </w:r>
    </w:p>
    <w:p w:rsidR="005F62B7" w:rsidRDefault="00D60AB0" w:rsidP="005F62B7">
      <w:pPr>
        <w:pStyle w:val="HChGR"/>
      </w:pPr>
      <w:r>
        <w:br w:type="page"/>
      </w:r>
      <w:r w:rsidR="005F62B7">
        <w:t>Приложения</w:t>
      </w:r>
    </w:p>
    <w:p w:rsidR="00A31448" w:rsidRDefault="005F62B7" w:rsidP="005F62B7">
      <w:pPr>
        <w:pStyle w:val="Heading1"/>
        <w:spacing w:before="240" w:after="120"/>
        <w:jc w:val="left"/>
      </w:pPr>
      <w:r>
        <w:tab/>
      </w:r>
      <w:r>
        <w:tab/>
        <w:t xml:space="preserve">Темпы роста численности населения в разбивке по возрастным группам </w:t>
      </w:r>
      <w:r>
        <w:br/>
      </w:r>
      <w:r>
        <w:tab/>
      </w:r>
      <w:r>
        <w:tab/>
        <w:t>в период 2002–2008 годов</w:t>
      </w:r>
    </w:p>
    <w:tbl>
      <w:tblPr>
        <w:tblW w:w="7519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26"/>
        <w:gridCol w:w="21"/>
        <w:gridCol w:w="986"/>
        <w:gridCol w:w="993"/>
        <w:gridCol w:w="984"/>
        <w:gridCol w:w="7"/>
        <w:gridCol w:w="128"/>
        <w:gridCol w:w="995"/>
        <w:gridCol w:w="983"/>
        <w:gridCol w:w="6"/>
        <w:gridCol w:w="990"/>
      </w:tblGrid>
      <w:tr w:rsidR="005F62B7" w:rsidRPr="005070DB" w:rsidTr="00676762">
        <w:tc>
          <w:tcPr>
            <w:tcW w:w="142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Возрастная группа</w:t>
            </w:r>
          </w:p>
        </w:tc>
        <w:tc>
          <w:tcPr>
            <w:tcW w:w="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29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</w:rPr>
              <w:t>2002</w:t>
            </w:r>
            <w:r w:rsidRPr="005070DB">
              <w:rPr>
                <w:spacing w:val="4"/>
                <w:w w:val="103"/>
                <w:kern w:val="14"/>
                <w:sz w:val="16"/>
                <w:lang w:val="es-AR"/>
              </w:rPr>
              <w:t>–</w:t>
            </w: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</w:rPr>
              <w:t>2004</w:t>
            </w: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годы</w:t>
            </w:r>
          </w:p>
        </w:tc>
        <w:tc>
          <w:tcPr>
            <w:tcW w:w="1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29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</w:rPr>
              <w:t>2004</w:t>
            </w:r>
            <w:r w:rsidRPr="005070DB">
              <w:rPr>
                <w:spacing w:val="4"/>
                <w:w w:val="103"/>
                <w:kern w:val="14"/>
                <w:sz w:val="16"/>
                <w:lang w:val="es-AR"/>
              </w:rPr>
              <w:t>–</w:t>
            </w: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</w:rPr>
              <w:t>2008</w:t>
            </w:r>
            <w:r w:rsidRPr="005070DB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годы</w:t>
            </w:r>
          </w:p>
        </w:tc>
      </w:tr>
      <w:tr w:rsidR="005F62B7" w:rsidRPr="005070DB" w:rsidTr="00676762">
        <w:tc>
          <w:tcPr>
            <w:tcW w:w="142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Мужчины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Женщины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Всего</w:t>
            </w:r>
          </w:p>
        </w:tc>
        <w:tc>
          <w:tcPr>
            <w:tcW w:w="1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Мужчины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Женщины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Всего</w:t>
            </w:r>
          </w:p>
        </w:tc>
      </w:tr>
      <w:tr w:rsidR="00676762" w:rsidRPr="005070DB" w:rsidTr="00676762">
        <w:tc>
          <w:tcPr>
            <w:tcW w:w="14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>0</w:t>
            </w:r>
            <w:r w:rsidRPr="005070DB">
              <w:rPr>
                <w:spacing w:val="4"/>
                <w:w w:val="103"/>
                <w:kern w:val="14"/>
                <w:sz w:val="18"/>
                <w:lang w:val="es-AR"/>
              </w:rPr>
              <w:t>–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es-AR"/>
              </w:rPr>
              <w:t>4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ru-RU"/>
              </w:rPr>
              <w:t xml:space="preserve"> года</w:t>
            </w:r>
          </w:p>
        </w:tc>
        <w:tc>
          <w:tcPr>
            <w:tcW w:w="100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2,82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2,72</w:t>
            </w:r>
          </w:p>
        </w:tc>
        <w:tc>
          <w:tcPr>
            <w:tcW w:w="9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2,77</w:t>
            </w:r>
          </w:p>
        </w:tc>
        <w:tc>
          <w:tcPr>
            <w:tcW w:w="1130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2,76</w:t>
            </w:r>
          </w:p>
        </w:tc>
        <w:tc>
          <w:tcPr>
            <w:tcW w:w="9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2,61</w:t>
            </w:r>
          </w:p>
        </w:tc>
        <w:tc>
          <w:tcPr>
            <w:tcW w:w="996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2,68</w:t>
            </w:r>
          </w:p>
        </w:tc>
      </w:tr>
      <w:tr w:rsidR="00676762" w:rsidRPr="005070DB" w:rsidTr="00676762">
        <w:tc>
          <w:tcPr>
            <w:tcW w:w="1426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>15</w:t>
            </w:r>
            <w:r w:rsidRPr="005070DB">
              <w:rPr>
                <w:spacing w:val="4"/>
                <w:w w:val="103"/>
                <w:kern w:val="14"/>
                <w:sz w:val="18"/>
                <w:lang w:val="es-AR"/>
              </w:rPr>
              <w:t>–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es-AR"/>
              </w:rPr>
              <w:t>64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ru-RU"/>
              </w:rPr>
              <w:t xml:space="preserve"> лет</w:t>
            </w:r>
          </w:p>
        </w:tc>
        <w:tc>
          <w:tcPr>
            <w:tcW w:w="1007" w:type="dxa"/>
            <w:gridSpan w:val="2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3,29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3,16</w:t>
            </w:r>
          </w:p>
        </w:tc>
        <w:tc>
          <w:tcPr>
            <w:tcW w:w="984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3,22</w:t>
            </w:r>
          </w:p>
        </w:tc>
        <w:tc>
          <w:tcPr>
            <w:tcW w:w="1130" w:type="dxa"/>
            <w:gridSpan w:val="3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3,47</w:t>
            </w:r>
          </w:p>
        </w:tc>
        <w:tc>
          <w:tcPr>
            <w:tcW w:w="983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3,27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3,37</w:t>
            </w:r>
          </w:p>
        </w:tc>
      </w:tr>
      <w:tr w:rsidR="00676762" w:rsidRPr="005070DB" w:rsidTr="00676762">
        <w:tc>
          <w:tcPr>
            <w:tcW w:w="14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 xml:space="preserve">65 </w:t>
            </w:r>
            <w:r w:rsidRPr="005070DB">
              <w:rPr>
                <w:spacing w:val="4"/>
                <w:w w:val="103"/>
                <w:kern w:val="14"/>
                <w:sz w:val="18"/>
                <w:lang w:val="ru-RU"/>
              </w:rPr>
              <w:t>лет и старше</w:t>
            </w:r>
          </w:p>
        </w:tc>
        <w:tc>
          <w:tcPr>
            <w:tcW w:w="100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3,58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2,93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3,23</w:t>
            </w:r>
          </w:p>
        </w:tc>
        <w:tc>
          <w:tcPr>
            <w:tcW w:w="113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2,62</w:t>
            </w:r>
          </w:p>
        </w:tc>
        <w:tc>
          <w:tcPr>
            <w:tcW w:w="9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1,65</w:t>
            </w:r>
          </w:p>
        </w:tc>
        <w:tc>
          <w:tcPr>
            <w:tcW w:w="99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b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2,09</w:t>
            </w:r>
          </w:p>
        </w:tc>
      </w:tr>
      <w:tr w:rsidR="00676762" w:rsidRPr="005070DB" w:rsidTr="00676762">
        <w:tc>
          <w:tcPr>
            <w:tcW w:w="14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SingleTxtG"/>
              <w:spacing w:before="70" w:after="70" w:line="220" w:lineRule="exac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b/>
                <w:spacing w:val="4"/>
                <w:w w:val="103"/>
                <w:kern w:val="14"/>
                <w:sz w:val="18"/>
                <w:lang w:val="ru-RU"/>
              </w:rPr>
              <w:t>Итого</w:t>
            </w:r>
          </w:p>
        </w:tc>
        <w:tc>
          <w:tcPr>
            <w:tcW w:w="100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2,96</w:t>
            </w:r>
          </w:p>
        </w:tc>
        <w:tc>
          <w:tcPr>
            <w:tcW w:w="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3,03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3,13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2,94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3,03</w:t>
            </w:r>
          </w:p>
        </w:tc>
      </w:tr>
    </w:tbl>
    <w:p w:rsidR="00D60AB0" w:rsidRPr="005F62B7" w:rsidRDefault="005F62B7" w:rsidP="00676762">
      <w:pPr>
        <w:pStyle w:val="Heading1"/>
        <w:spacing w:before="200" w:after="120"/>
        <w:jc w:val="left"/>
      </w:pPr>
      <w:r w:rsidRPr="005F62B7">
        <w:tab/>
      </w:r>
      <w:r w:rsidRPr="005F62B7">
        <w:tab/>
        <w:t xml:space="preserve">Структура населения (в процентах) в разбивке по возрастным группам </w:t>
      </w:r>
      <w:r>
        <w:br/>
      </w:r>
      <w:r>
        <w:tab/>
      </w:r>
      <w:r>
        <w:tab/>
      </w:r>
      <w:r w:rsidRPr="005F62B7">
        <w:t>в период 2002–2008 годов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28"/>
        <w:gridCol w:w="630"/>
        <w:gridCol w:w="756"/>
        <w:gridCol w:w="751"/>
        <w:gridCol w:w="122"/>
        <w:gridCol w:w="793"/>
        <w:gridCol w:w="825"/>
        <w:gridCol w:w="732"/>
        <w:gridCol w:w="118"/>
        <w:gridCol w:w="802"/>
        <w:gridCol w:w="798"/>
        <w:gridCol w:w="750"/>
      </w:tblGrid>
      <w:tr w:rsidR="005F62B7" w:rsidRPr="005070DB" w:rsidTr="00FB3FA6">
        <w:trPr>
          <w:trHeight w:val="20"/>
        </w:trPr>
        <w:tc>
          <w:tcPr>
            <w:tcW w:w="142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Возрастная группа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2002</w:t>
            </w:r>
            <w:r w:rsidRPr="005070DB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2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2004</w:t>
            </w:r>
            <w:r w:rsidRPr="005070DB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1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</w:rPr>
              <w:t>2008</w:t>
            </w:r>
            <w:r w:rsidRPr="005070DB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</w:tr>
      <w:tr w:rsidR="00676762" w:rsidRPr="005070DB" w:rsidTr="00676762">
        <w:trPr>
          <w:trHeight w:val="20"/>
        </w:trPr>
        <w:tc>
          <w:tcPr>
            <w:tcW w:w="142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</w:rPr>
              <w:t>Муж.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Жен.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Всего</w:t>
            </w:r>
          </w:p>
        </w:tc>
        <w:tc>
          <w:tcPr>
            <w:tcW w:w="1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</w:rPr>
              <w:t>Муж.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Жен.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Всего</w:t>
            </w:r>
          </w:p>
        </w:tc>
        <w:tc>
          <w:tcPr>
            <w:tcW w:w="1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</w:rPr>
              <w:t>Муж.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Жен.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5070DB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Всего</w:t>
            </w:r>
          </w:p>
        </w:tc>
      </w:tr>
      <w:tr w:rsidR="00676762" w:rsidRPr="005070DB" w:rsidTr="00676762">
        <w:tc>
          <w:tcPr>
            <w:tcW w:w="14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>0</w:t>
            </w:r>
            <w:r w:rsidRPr="005070DB">
              <w:rPr>
                <w:spacing w:val="4"/>
                <w:w w:val="103"/>
                <w:kern w:val="14"/>
                <w:sz w:val="18"/>
                <w:lang w:val="es-AR"/>
              </w:rPr>
              <w:t>–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es-AR"/>
              </w:rPr>
              <w:t>4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ru-RU"/>
              </w:rPr>
              <w:t xml:space="preserve"> года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44,45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42,95</w:t>
            </w:r>
          </w:p>
        </w:tc>
        <w:tc>
          <w:tcPr>
            <w:tcW w:w="7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43,70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44,13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42,67</w:t>
            </w:r>
          </w:p>
        </w:tc>
        <w:tc>
          <w:tcPr>
            <w:tcW w:w="7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43,41</w:t>
            </w:r>
          </w:p>
        </w:tc>
        <w:tc>
          <w:tcPr>
            <w:tcW w:w="92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43,67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42,27</w:t>
            </w:r>
          </w:p>
        </w:tc>
        <w:tc>
          <w:tcPr>
            <w:tcW w:w="7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42,97</w:t>
            </w:r>
          </w:p>
        </w:tc>
      </w:tr>
      <w:tr w:rsidR="00676762" w:rsidRPr="005070DB" w:rsidTr="00676762">
        <w:tc>
          <w:tcPr>
            <w:tcW w:w="1428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>15</w:t>
            </w:r>
            <w:r w:rsidRPr="005070DB">
              <w:rPr>
                <w:spacing w:val="4"/>
                <w:w w:val="103"/>
                <w:kern w:val="14"/>
                <w:sz w:val="18"/>
                <w:lang w:val="es-AR"/>
              </w:rPr>
              <w:t>–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es-AR"/>
              </w:rPr>
              <w:t>64</w:t>
            </w:r>
            <w:r w:rsidRPr="005070DB">
              <w:rPr>
                <w:spacing w:val="4"/>
                <w:w w:val="103"/>
                <w:kern w:val="14"/>
                <w:sz w:val="18"/>
                <w:szCs w:val="24"/>
                <w:lang w:val="ru-RU"/>
              </w:rPr>
              <w:t xml:space="preserve"> лет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52,99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53,89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53,44</w:t>
            </w:r>
          </w:p>
        </w:tc>
        <w:tc>
          <w:tcPr>
            <w:tcW w:w="915" w:type="dxa"/>
            <w:gridSpan w:val="2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53,33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54,24</w:t>
            </w:r>
          </w:p>
        </w:tc>
        <w:tc>
          <w:tcPr>
            <w:tcW w:w="732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53,78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53,75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54,65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54,20</w:t>
            </w:r>
          </w:p>
        </w:tc>
      </w:tr>
      <w:tr w:rsidR="00676762" w:rsidRPr="005070DB" w:rsidTr="00676762"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spacing w:val="4"/>
                <w:w w:val="103"/>
                <w:kern w:val="14"/>
                <w:sz w:val="18"/>
              </w:rPr>
              <w:t xml:space="preserve">65 </w:t>
            </w:r>
            <w:r w:rsidRPr="005070DB">
              <w:rPr>
                <w:spacing w:val="4"/>
                <w:w w:val="103"/>
                <w:kern w:val="14"/>
                <w:sz w:val="18"/>
                <w:lang w:val="ru-RU"/>
              </w:rPr>
              <w:t>лет и старше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2,56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3,17</w:t>
            </w:r>
          </w:p>
        </w:tc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2,86</w:t>
            </w:r>
          </w:p>
        </w:tc>
        <w:tc>
          <w:tcPr>
            <w:tcW w:w="91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2,53</w:t>
            </w:r>
          </w:p>
        </w:tc>
        <w:tc>
          <w:tcPr>
            <w:tcW w:w="8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3,09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2,81</w:t>
            </w:r>
          </w:p>
        </w:tc>
        <w:tc>
          <w:tcPr>
            <w:tcW w:w="92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2,58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3,08</w:t>
            </w: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2B7" w:rsidRPr="005070DB" w:rsidRDefault="005F62B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2,83</w:t>
            </w:r>
          </w:p>
        </w:tc>
      </w:tr>
      <w:tr w:rsidR="00676762" w:rsidRPr="005070DB" w:rsidTr="00676762">
        <w:tc>
          <w:tcPr>
            <w:tcW w:w="1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SingleTxtG"/>
              <w:spacing w:before="70" w:after="70" w:line="220" w:lineRule="exac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5070DB">
              <w:rPr>
                <w:b/>
                <w:spacing w:val="4"/>
                <w:w w:val="103"/>
                <w:kern w:val="14"/>
                <w:sz w:val="18"/>
                <w:lang w:val="ru-RU"/>
              </w:rPr>
              <w:t>Итого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62B7" w:rsidRPr="005070DB" w:rsidRDefault="005F62B7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5070DB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100,00</w:t>
            </w:r>
          </w:p>
        </w:tc>
      </w:tr>
    </w:tbl>
    <w:p w:rsidR="005F62B7" w:rsidRPr="005F62B7" w:rsidRDefault="005F62B7" w:rsidP="00090BFA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5F62B7">
        <w:rPr>
          <w:i/>
          <w:sz w:val="18"/>
          <w:szCs w:val="18"/>
        </w:rPr>
        <w:t xml:space="preserve">Источник: </w:t>
      </w:r>
      <w:r w:rsidRPr="005F62B7">
        <w:rPr>
          <w:sz w:val="18"/>
          <w:szCs w:val="18"/>
        </w:rPr>
        <w:t>Прогнозы численности населения, Центральная организация по вопросам статистики.</w:t>
      </w:r>
    </w:p>
    <w:p w:rsidR="005F62B7" w:rsidRDefault="005F62B7" w:rsidP="00676762">
      <w:pPr>
        <w:pStyle w:val="Heading1"/>
        <w:spacing w:before="200" w:after="120"/>
        <w:jc w:val="left"/>
      </w:pPr>
      <w:r>
        <w:tab/>
      </w:r>
      <w:r>
        <w:tab/>
        <w:t xml:space="preserve">Уровни экономической активности и безработицы среди лиц </w:t>
      </w:r>
      <w:r w:rsidR="00090BFA">
        <w:br/>
      </w:r>
      <w:r w:rsidR="00090BFA">
        <w:tab/>
      </w:r>
      <w:r w:rsidR="00090BFA">
        <w:tab/>
      </w:r>
      <w:r>
        <w:t>в во</w:t>
      </w:r>
      <w:r>
        <w:t>з</w:t>
      </w:r>
      <w:r>
        <w:t>расте от 15 лет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2338"/>
        <w:gridCol w:w="1677"/>
        <w:gridCol w:w="1677"/>
        <w:gridCol w:w="1678"/>
      </w:tblGrid>
      <w:tr w:rsidR="00090BFA" w:rsidRPr="00E53CA7" w:rsidTr="0004156C">
        <w:tc>
          <w:tcPr>
            <w:tcW w:w="233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90BFA" w:rsidRPr="00090BFA" w:rsidRDefault="00090BFA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</w:p>
        </w:tc>
        <w:tc>
          <w:tcPr>
            <w:tcW w:w="50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53CA7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Обследование занятости</w:t>
            </w:r>
          </w:p>
        </w:tc>
      </w:tr>
      <w:tr w:rsidR="00090BFA" w:rsidRPr="00E53CA7" w:rsidTr="0004156C">
        <w:tc>
          <w:tcPr>
            <w:tcW w:w="233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</w:rPr>
              <w:t>2003</w:t>
            </w: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</w:rPr>
              <w:t>2006</w:t>
            </w: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</w:rPr>
              <w:t>2008</w:t>
            </w:r>
            <w:r w:rsidRPr="00E53CA7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090BFA" w:rsidRPr="00E53CA7" w:rsidTr="0004156C">
        <w:tc>
          <w:tcPr>
            <w:tcW w:w="23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>
              <w:rPr>
                <w:spacing w:val="4"/>
                <w:w w:val="103"/>
                <w:kern w:val="14"/>
                <w:sz w:val="18"/>
                <w:lang w:val="ru-RU"/>
              </w:rPr>
              <w:t>Уровень безработицы (в </w:t>
            </w:r>
            <w:r w:rsidRPr="00E53CA7">
              <w:rPr>
                <w:spacing w:val="4"/>
                <w:w w:val="103"/>
                <w:kern w:val="14"/>
                <w:sz w:val="18"/>
                <w:lang w:val="ru-RU"/>
              </w:rPr>
              <w:t>процентах)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28,10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17,50</w:t>
            </w:r>
          </w:p>
        </w:tc>
        <w:tc>
          <w:tcPr>
            <w:tcW w:w="16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15,34</w:t>
            </w:r>
          </w:p>
        </w:tc>
      </w:tr>
      <w:tr w:rsidR="00090BFA" w:rsidRPr="00E53CA7" w:rsidTr="0004156C"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SingleTxtG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E53CA7">
              <w:rPr>
                <w:spacing w:val="4"/>
                <w:w w:val="103"/>
                <w:kern w:val="14"/>
                <w:sz w:val="18"/>
                <w:lang w:val="ru-RU"/>
              </w:rPr>
              <w:t>Уровень экономической активности (в процентах)</w:t>
            </w:r>
          </w:p>
        </w:tc>
        <w:tc>
          <w:tcPr>
            <w:tcW w:w="16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41,00</w:t>
            </w:r>
          </w:p>
        </w:tc>
        <w:tc>
          <w:tcPr>
            <w:tcW w:w="16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48,70</w:t>
            </w:r>
          </w:p>
        </w:tc>
        <w:tc>
          <w:tcPr>
            <w:tcW w:w="167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0BFA" w:rsidRPr="00E53CA7" w:rsidRDefault="00090BFA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46,84</w:t>
            </w:r>
          </w:p>
        </w:tc>
      </w:tr>
    </w:tbl>
    <w:p w:rsidR="00090BFA" w:rsidRPr="00090BFA" w:rsidRDefault="00090BFA" w:rsidP="00090BFA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090BFA">
        <w:rPr>
          <w:i/>
          <w:sz w:val="18"/>
          <w:szCs w:val="18"/>
        </w:rPr>
        <w:t xml:space="preserve">Источник: </w:t>
      </w:r>
      <w:r w:rsidRPr="00090BFA">
        <w:rPr>
          <w:sz w:val="18"/>
          <w:szCs w:val="18"/>
        </w:rPr>
        <w:t>Результаты обследований занятости, Центральная организация по вопросам статистики/Министерство планирования.</w:t>
      </w:r>
    </w:p>
    <w:p w:rsidR="005F62B7" w:rsidRDefault="00090BFA" w:rsidP="00676762">
      <w:pPr>
        <w:pStyle w:val="Heading1"/>
        <w:spacing w:before="200" w:after="120"/>
        <w:jc w:val="left"/>
      </w:pPr>
      <w:r>
        <w:tab/>
      </w:r>
      <w:r>
        <w:tab/>
        <w:t xml:space="preserve">Число учащихся и преподавателей на различных этапах обучения в Ираке, </w:t>
      </w:r>
      <w:r>
        <w:br/>
      </w:r>
      <w:r>
        <w:tab/>
      </w:r>
      <w:r>
        <w:tab/>
        <w:t>2000/01–2006/07</w:t>
      </w:r>
    </w:p>
    <w:tbl>
      <w:tblPr>
        <w:tblW w:w="7372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42"/>
        <w:gridCol w:w="1036"/>
        <w:gridCol w:w="1398"/>
        <w:gridCol w:w="1398"/>
        <w:gridCol w:w="1398"/>
      </w:tblGrid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E53CA7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Детские сады</w:t>
            </w:r>
          </w:p>
        </w:tc>
        <w:tc>
          <w:tcPr>
            <w:tcW w:w="1397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E53CA7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E53CA7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E53CA7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Изменение</w:t>
            </w:r>
            <w:r w:rsidRPr="00E53CA7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 xml:space="preserve"> (%)</w:t>
            </w:r>
          </w:p>
        </w:tc>
      </w:tr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Количество детских садов</w:t>
            </w:r>
          </w:p>
        </w:tc>
        <w:tc>
          <w:tcPr>
            <w:tcW w:w="139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565</w:t>
            </w:r>
          </w:p>
        </w:tc>
        <w:tc>
          <w:tcPr>
            <w:tcW w:w="139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589</w:t>
            </w:r>
          </w:p>
        </w:tc>
        <w:tc>
          <w:tcPr>
            <w:tcW w:w="139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4,25</w:t>
            </w:r>
          </w:p>
        </w:tc>
      </w:tr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принятых детей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32 773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41 986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28,11</w:t>
            </w:r>
          </w:p>
        </w:tc>
      </w:tr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31 607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39 550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25,13</w:t>
            </w:r>
          </w:p>
        </w:tc>
      </w:tr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676762">
            <w:pPr>
              <w:pStyle w:val="Default"/>
              <w:suppressAutoHyphens/>
              <w:spacing w:before="70" w:after="7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64 380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81 536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B3FA6" w:rsidRPr="00E53CA7" w:rsidRDefault="00FB3FA6" w:rsidP="00676762">
            <w:pPr>
              <w:pStyle w:val="Default"/>
              <w:suppressAutoHyphens/>
              <w:spacing w:before="70" w:after="7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26,65</w:t>
            </w:r>
          </w:p>
        </w:tc>
      </w:tr>
      <w:tr w:rsidR="00FB3FA6" w:rsidRPr="00E53CA7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воспитателей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4 404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5 265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FB3FA6" w:rsidRPr="00E53CA7" w:rsidRDefault="00FB3FA6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E53CA7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  <w:t>19,35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Начальная школа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Изменение</w:t>
            </w: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 xml:space="preserve"> (%)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Количество школ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en-GB"/>
              </w:rPr>
              <w:t>8 749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en-GB"/>
              </w:rPr>
              <w:t>12 141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en-GB"/>
              </w:rPr>
              <w:t>38,77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зачисленных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1 888 535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2 325 623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23,14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1 496 603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1 825 317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21,96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3 385 138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4 150 940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22,62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учителей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158 468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236 968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49,54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новых зачисленных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346 445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410 310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18,43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298 918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364 858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22,06</w:t>
            </w:r>
          </w:p>
        </w:tc>
      </w:tr>
      <w:tr w:rsidR="00676762" w:rsidRPr="00357401" w:rsidTr="00676762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645 363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775 168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20,11</w:t>
            </w:r>
          </w:p>
        </w:tc>
      </w:tr>
    </w:tbl>
    <w:p w:rsidR="005F62B7" w:rsidRDefault="005F62B7" w:rsidP="003E68AC">
      <w:pPr>
        <w:pStyle w:val="SingleTxtGR"/>
      </w:pPr>
    </w:p>
    <w:tbl>
      <w:tblPr>
        <w:tblW w:w="7372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42"/>
        <w:gridCol w:w="1036"/>
        <w:gridCol w:w="1398"/>
        <w:gridCol w:w="1398"/>
        <w:gridCol w:w="1398"/>
      </w:tblGrid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Средняя школа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Изменение</w:t>
            </w:r>
            <w:r w:rsidRPr="0035740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 xml:space="preserve"> (%)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keepNext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Количество школ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3 051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4 109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34,68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зачисленных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651 053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882 969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35,62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412 789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608 964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47,52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1 063 842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1 491 933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40,24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учителей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62 810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113 556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80,79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зачисленных учащихся средней школы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495 777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615 034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24,05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284 851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404 622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42,05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780 628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1 019 656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30,62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Количество учащихся начальной школы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155 276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267 935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72,55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127 938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204 342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59,72</w:t>
            </w:r>
          </w:p>
        </w:tc>
      </w:tr>
      <w:tr w:rsidR="00676762" w:rsidRPr="00357401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283 214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472 277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76762" w:rsidRPr="00357401" w:rsidRDefault="00676762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35740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66,76</w:t>
            </w:r>
          </w:p>
        </w:tc>
      </w:tr>
    </w:tbl>
    <w:p w:rsidR="00676762" w:rsidRDefault="00676762" w:rsidP="003E68AC">
      <w:pPr>
        <w:pStyle w:val="SingleTxtGR"/>
      </w:pPr>
    </w:p>
    <w:tbl>
      <w:tblPr>
        <w:tblW w:w="7372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42"/>
        <w:gridCol w:w="1036"/>
        <w:gridCol w:w="1398"/>
        <w:gridCol w:w="1398"/>
        <w:gridCol w:w="1398"/>
      </w:tblGrid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Профессионально-техническое обучение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Изменение</w:t>
            </w: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 xml:space="preserve"> (%)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Количество школ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236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276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16,95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учителей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6 601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11 023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66,99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новых принятых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15 023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14 562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3,07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3 643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4 490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23,25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18 666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19 052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2,07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Число уже зачисленных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52 199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46 128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11,63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9 662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12 579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30,19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61 861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58 707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5,10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Число учащихся, покидающих учебное заведение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909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4 297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372,72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295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953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223,05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1 204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5 250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336,05</w:t>
            </w:r>
          </w:p>
        </w:tc>
      </w:tr>
    </w:tbl>
    <w:p w:rsidR="00676762" w:rsidRDefault="00676762" w:rsidP="003E68AC">
      <w:pPr>
        <w:pStyle w:val="SingleTxtGR"/>
      </w:pPr>
    </w:p>
    <w:tbl>
      <w:tblPr>
        <w:tblW w:w="7372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42"/>
        <w:gridCol w:w="1036"/>
        <w:gridCol w:w="1398"/>
        <w:gridCol w:w="1398"/>
        <w:gridCol w:w="1398"/>
      </w:tblGrid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5C6117">
            <w:pPr>
              <w:pStyle w:val="Default"/>
              <w:pageBreakBefore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Центральные училища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5C6117">
            <w:pPr>
              <w:pStyle w:val="Default"/>
              <w:pageBreakBefore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5C6117">
            <w:pPr>
              <w:pStyle w:val="Default"/>
              <w:pageBreakBefore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5C6117">
            <w:pPr>
              <w:pStyle w:val="Default"/>
              <w:pageBreakBefore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Изменение (%)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Количество училищ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139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263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89,21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учителей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1 716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4 161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142,48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новых принятых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5 299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2 182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58,82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8 117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3 873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52,29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13 416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6 055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54,87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Число уже зачисленных учащихся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22 482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35 359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57,28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34 265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56 918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66,11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56 747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92 277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62</w:t>
            </w:r>
            <w:r w:rsidR="00292EB1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  <w:lang w:val="ru-RU"/>
              </w:rPr>
              <w:t>,</w:t>
            </w: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61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Число учащихся, покидающих учебное заведение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Мальчики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909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1 529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68,21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Девочки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295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1 222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314,24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1 204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2 751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128,49</w:t>
            </w:r>
          </w:p>
        </w:tc>
      </w:tr>
    </w:tbl>
    <w:p w:rsidR="005C6117" w:rsidRDefault="005C6117" w:rsidP="003E68AC">
      <w:pPr>
        <w:pStyle w:val="SingleTxtGR"/>
      </w:pPr>
    </w:p>
    <w:tbl>
      <w:tblPr>
        <w:tblW w:w="7372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42"/>
        <w:gridCol w:w="1036"/>
        <w:gridCol w:w="1398"/>
        <w:gridCol w:w="1398"/>
        <w:gridCol w:w="1398"/>
      </w:tblGrid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8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Университеты и колледжи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2000/01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2006/07</w:t>
            </w:r>
          </w:p>
        </w:tc>
        <w:tc>
          <w:tcPr>
            <w:tcW w:w="1398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80" w:after="80" w:line="20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  <w:r w:rsidRPr="008645B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  <w:t>Изменение (%)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преподавателей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keepNext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12 344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29 080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135,58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Число принятых абитуриентов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Студенты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51 672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58 753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13,67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Студентки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27 025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40 960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51,56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78 697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99 695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26,68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Число уже зачисленных студентов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Студенты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173 206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205 727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18,78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  <w:lang w:val="ru-RU"/>
              </w:rPr>
              <w:t>Студентки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95 403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146 606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53,67</w:t>
            </w:r>
          </w:p>
        </w:tc>
      </w:tr>
      <w:tr w:rsidR="005C6117" w:rsidRPr="008645B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2142" w:type="dxa"/>
            <w:vMerge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suppressAutoHyphens/>
              <w:spacing w:before="80" w:after="80" w:line="220" w:lineRule="exact"/>
              <w:ind w:left="284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18"/>
              </w:rPr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268 609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352 333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5C6117" w:rsidRPr="008645B0" w:rsidRDefault="005C6117" w:rsidP="0004156C">
            <w:pPr>
              <w:pStyle w:val="Default"/>
              <w:tabs>
                <w:tab w:val="left" w:pos="600"/>
                <w:tab w:val="right" w:pos="4700"/>
                <w:tab w:val="right" w:pos="6700"/>
                <w:tab w:val="right" w:pos="8900"/>
              </w:tabs>
              <w:spacing w:before="80" w:after="80" w:line="220" w:lineRule="exact"/>
              <w:jc w:val="right"/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</w:pPr>
            <w:r w:rsidRPr="008645B0">
              <w:rPr>
                <w:rFonts w:ascii="Times New Roman" w:hAnsi="Times New Roman" w:cs="Times New Roman"/>
                <w:b/>
                <w:bCs/>
                <w:spacing w:val="4"/>
                <w:w w:val="103"/>
                <w:kern w:val="14"/>
                <w:sz w:val="18"/>
                <w:szCs w:val="23"/>
              </w:rPr>
              <w:t>31,17</w:t>
            </w:r>
          </w:p>
        </w:tc>
      </w:tr>
    </w:tbl>
    <w:p w:rsidR="005C6117" w:rsidRPr="005C6117" w:rsidRDefault="005C6117" w:rsidP="005C6117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5C6117">
        <w:rPr>
          <w:i/>
          <w:sz w:val="18"/>
          <w:szCs w:val="18"/>
        </w:rPr>
        <w:t xml:space="preserve">Источник: </w:t>
      </w:r>
      <w:r w:rsidRPr="005C6117">
        <w:rPr>
          <w:sz w:val="18"/>
          <w:szCs w:val="18"/>
        </w:rPr>
        <w:t>Статистический ежегодник, Центральная организация по вопросам статистики/Министерство планирования.</w:t>
      </w:r>
    </w:p>
    <w:p w:rsidR="00486AD4" w:rsidRDefault="00486AD4" w:rsidP="003E68AC">
      <w:pPr>
        <w:pStyle w:val="SingleTxtGR"/>
        <w:sectPr w:rsidR="00486AD4" w:rsidSect="00A10348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5C6117" w:rsidRDefault="00A57597" w:rsidP="0006585A">
      <w:pPr>
        <w:pStyle w:val="Heading1"/>
        <w:spacing w:before="240" w:after="120"/>
        <w:ind w:left="280"/>
        <w:jc w:val="left"/>
      </w:pPr>
      <w:r w:rsidRPr="00A57597">
        <w:t>Основные показатели здравоохранения Ирака за период 2002–2008 годов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54"/>
        <w:gridCol w:w="1172"/>
        <w:gridCol w:w="1172"/>
        <w:gridCol w:w="1173"/>
        <w:gridCol w:w="1172"/>
        <w:gridCol w:w="1173"/>
        <w:gridCol w:w="1172"/>
        <w:gridCol w:w="1173"/>
      </w:tblGrid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19"/>
                <w:lang w:val="ru-RU"/>
              </w:rPr>
              <w:t>Показатель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2002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2003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2004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2005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2006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2007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</w:pP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</w:rPr>
              <w:t>2008</w:t>
            </w:r>
            <w:r w:rsidRPr="00C60779">
              <w:rPr>
                <w:rFonts w:ascii="Times New Roman" w:hAnsi="Times New Roman" w:cs="Times New Roman"/>
                <w:i/>
                <w:spacing w:val="4"/>
                <w:w w:val="103"/>
                <w:kern w:val="14"/>
                <w:sz w:val="16"/>
                <w:szCs w:val="19"/>
                <w:lang w:val="ru-RU"/>
              </w:rPr>
              <w:t xml:space="preserve"> год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Частные больницы</w:t>
            </w:r>
          </w:p>
        </w:tc>
        <w:tc>
          <w:tcPr>
            <w:tcW w:w="1172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69</w:t>
            </w:r>
          </w:p>
        </w:tc>
        <w:tc>
          <w:tcPr>
            <w:tcW w:w="1172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65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63</w:t>
            </w:r>
          </w:p>
        </w:tc>
        <w:tc>
          <w:tcPr>
            <w:tcW w:w="1172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68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64</w:t>
            </w:r>
          </w:p>
        </w:tc>
        <w:tc>
          <w:tcPr>
            <w:tcW w:w="1172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60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62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Государственные больницы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143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155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156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155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156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159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ind w:left="284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Итого больниц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212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217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218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224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219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216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221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Социальные лечебные учреждения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345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402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385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389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349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338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334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Количество коек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27 249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28 430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29 339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28 492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29 975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30 941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31 794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Стационарные больные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1 703 705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1 664 059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1 924 787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1 869 060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1 869 562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1 780 719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2 027 537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Амбулаторные больные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56 487 631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-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52 275 414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51 100 834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51 984 775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18 871 426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18 215 749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Врачи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11 024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14 747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16 022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16 788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16 518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16 299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16 721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Зубные врачи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2 182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2 785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3 290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3 659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3 545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3 517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3 859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Фармацевты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1 634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2 313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2 531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2 977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3 448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3 358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4 399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ind w:left="284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Итого практикующих врачей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14 840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19 845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21 843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23 424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23 511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23 174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24 979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Медицинские сестры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3 966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5 521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5 600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6 193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6 623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7 184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7 307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ind w:left="284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Итого среднего медицинского персон</w:t>
            </w:r>
            <w:r w:rsidRPr="00C60779">
              <w:rPr>
                <w:b/>
                <w:sz w:val="18"/>
                <w:szCs w:val="18"/>
              </w:rPr>
              <w:t>а</w:t>
            </w:r>
            <w:r w:rsidRPr="00C60779">
              <w:rPr>
                <w:b/>
                <w:sz w:val="18"/>
                <w:szCs w:val="18"/>
              </w:rPr>
              <w:t>ла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12 533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21 068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24 763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30 137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33 332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32 833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34 823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ind w:left="284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Итого медицинских работников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30 328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60 239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65 615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69 444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73 355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96 534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C60779">
              <w:rPr>
                <w:b/>
                <w:sz w:val="18"/>
                <w:szCs w:val="18"/>
              </w:rPr>
              <w:t>74 081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Аптеки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3 538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3 700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3 743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3 967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3 927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3 994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-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Лаборатории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486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631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538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599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598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598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634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Скорая помощь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-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283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838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1 001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1 520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1 919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1 759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Число врачей на 1 000 пациентов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0,6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Соотношение врачей и медсестер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Соотношение врачей и среднего медперс</w:t>
            </w:r>
            <w:r w:rsidRPr="00C60779">
              <w:rPr>
                <w:sz w:val="18"/>
                <w:szCs w:val="18"/>
              </w:rPr>
              <w:t>о</w:t>
            </w:r>
            <w:r w:rsidRPr="00C60779">
              <w:rPr>
                <w:sz w:val="18"/>
                <w:szCs w:val="18"/>
              </w:rPr>
              <w:t>нала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1,1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1,4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1,8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1,8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2,1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2,1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Число средних медработн</w:t>
            </w:r>
            <w:r>
              <w:rPr>
                <w:sz w:val="18"/>
                <w:szCs w:val="18"/>
              </w:rPr>
              <w:t>иков на 1 000 </w:t>
            </w:r>
            <w:r w:rsidRPr="00C60779">
              <w:rPr>
                <w:sz w:val="18"/>
                <w:szCs w:val="18"/>
              </w:rPr>
              <w:t>человек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0,5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0,8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0,9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1,2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1,1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1,2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Количество человек на одну больницу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120 589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121 383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124 493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124 835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131 554</w:t>
            </w:r>
          </w:p>
        </w:tc>
        <w:tc>
          <w:tcPr>
            <w:tcW w:w="1172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137 417</w:t>
            </w:r>
          </w:p>
        </w:tc>
        <w:tc>
          <w:tcPr>
            <w:tcW w:w="1173" w:type="dxa"/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125 324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Количество человек на одно социальное лече</w:t>
            </w:r>
            <w:r w:rsidRPr="00C60779">
              <w:rPr>
                <w:sz w:val="18"/>
                <w:szCs w:val="18"/>
              </w:rPr>
              <w:t>б</w:t>
            </w:r>
            <w:r w:rsidRPr="00C60779">
              <w:rPr>
                <w:sz w:val="18"/>
                <w:szCs w:val="18"/>
              </w:rPr>
              <w:t>ное учреждение</w:t>
            </w:r>
          </w:p>
        </w:tc>
        <w:tc>
          <w:tcPr>
            <w:tcW w:w="1172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74 101</w:t>
            </w:r>
          </w:p>
        </w:tc>
        <w:tc>
          <w:tcPr>
            <w:tcW w:w="1172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65 523</w:t>
            </w:r>
          </w:p>
        </w:tc>
        <w:tc>
          <w:tcPr>
            <w:tcW w:w="1173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70 492</w:t>
            </w:r>
          </w:p>
        </w:tc>
        <w:tc>
          <w:tcPr>
            <w:tcW w:w="1172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71 884</w:t>
            </w:r>
          </w:p>
        </w:tc>
        <w:tc>
          <w:tcPr>
            <w:tcW w:w="1173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82 551</w:t>
            </w:r>
          </w:p>
        </w:tc>
        <w:tc>
          <w:tcPr>
            <w:tcW w:w="1172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87 817</w:t>
            </w:r>
          </w:p>
        </w:tc>
        <w:tc>
          <w:tcPr>
            <w:tcW w:w="1173" w:type="dxa"/>
            <w:tcBorders>
              <w:bottom w:val="nil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82 924</w:t>
            </w:r>
          </w:p>
        </w:tc>
      </w:tr>
      <w:tr w:rsidR="00125F3F" w:rsidRPr="00C60779" w:rsidTr="00125F3F">
        <w:tblPrEx>
          <w:tblCellMar>
            <w:top w:w="0" w:type="dxa"/>
            <w:bottom w:w="0" w:type="dxa"/>
          </w:tblCellMar>
        </w:tblPrEx>
        <w:tc>
          <w:tcPr>
            <w:tcW w:w="4154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Показатель занятости койки</w:t>
            </w:r>
          </w:p>
        </w:tc>
        <w:tc>
          <w:tcPr>
            <w:tcW w:w="1172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44,1</w:t>
            </w:r>
          </w:p>
        </w:tc>
        <w:tc>
          <w:tcPr>
            <w:tcW w:w="1172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45,3</w:t>
            </w:r>
          </w:p>
        </w:tc>
        <w:tc>
          <w:tcPr>
            <w:tcW w:w="1173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52,4</w:t>
            </w:r>
          </w:p>
        </w:tc>
        <w:tc>
          <w:tcPr>
            <w:tcW w:w="1172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50,2</w:t>
            </w:r>
          </w:p>
        </w:tc>
        <w:tc>
          <w:tcPr>
            <w:tcW w:w="1173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49,8</w:t>
            </w:r>
          </w:p>
        </w:tc>
        <w:tc>
          <w:tcPr>
            <w:tcW w:w="1172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57,1</w:t>
            </w:r>
          </w:p>
        </w:tc>
        <w:tc>
          <w:tcPr>
            <w:tcW w:w="1173" w:type="dxa"/>
            <w:tcBorders>
              <w:top w:val="nil"/>
              <w:bottom w:val="single" w:sz="12" w:space="0" w:color="auto"/>
            </w:tcBorders>
            <w:vAlign w:val="bottom"/>
          </w:tcPr>
          <w:p w:rsidR="00125F3F" w:rsidRPr="00C60779" w:rsidRDefault="00125F3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60779">
              <w:rPr>
                <w:sz w:val="18"/>
                <w:szCs w:val="18"/>
              </w:rPr>
              <w:t>47,5</w:t>
            </w:r>
          </w:p>
        </w:tc>
      </w:tr>
    </w:tbl>
    <w:p w:rsidR="005C6117" w:rsidRPr="0006585A" w:rsidRDefault="00125F3F" w:rsidP="0006585A">
      <w:pPr>
        <w:pStyle w:val="SingleTxtGR"/>
        <w:spacing w:before="120" w:line="220" w:lineRule="exact"/>
        <w:ind w:left="278" w:firstLine="170"/>
        <w:rPr>
          <w:sz w:val="18"/>
          <w:szCs w:val="18"/>
        </w:rPr>
      </w:pPr>
      <w:r w:rsidRPr="0006585A">
        <w:rPr>
          <w:i/>
          <w:sz w:val="18"/>
          <w:szCs w:val="18"/>
        </w:rPr>
        <w:t>Источник:</w:t>
      </w:r>
      <w:r w:rsidRPr="0006585A">
        <w:rPr>
          <w:sz w:val="18"/>
          <w:szCs w:val="18"/>
        </w:rPr>
        <w:t xml:space="preserve"> Министерство здравоохранения.</w:t>
      </w:r>
    </w:p>
    <w:p w:rsidR="0006585A" w:rsidRDefault="0006585A" w:rsidP="003E68AC">
      <w:pPr>
        <w:pStyle w:val="SingleTxtGR"/>
        <w:sectPr w:rsidR="0006585A" w:rsidSect="00A57597">
          <w:headerReference w:type="default" r:id="rId13"/>
          <w:footerReference w:type="default" r:id="rId14"/>
          <w:headerReference w:type="first" r:id="rId15"/>
          <w:footerReference w:type="first" r:id="rId16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125F3F" w:rsidRPr="004C31F8" w:rsidRDefault="004C31F8" w:rsidP="004A5919">
      <w:pPr>
        <w:pStyle w:val="Heading1"/>
        <w:spacing w:before="120" w:after="80"/>
        <w:jc w:val="left"/>
      </w:pPr>
      <w:r w:rsidRPr="004C31F8">
        <w:tab/>
      </w:r>
      <w:r w:rsidRPr="004C31F8">
        <w:tab/>
        <w:t>Число живорождений, мертворождений и случаев младенческой смертности</w:t>
      </w:r>
      <w:r w:rsidRPr="004C31F8">
        <w:br/>
      </w:r>
      <w:r w:rsidRPr="004C31F8">
        <w:tab/>
      </w:r>
      <w:r w:rsidRPr="004C31F8">
        <w:tab/>
        <w:t>в 2000 г</w:t>
      </w:r>
      <w:r w:rsidRPr="004C31F8">
        <w:t>о</w:t>
      </w:r>
      <w:r w:rsidRPr="004C31F8">
        <w:t>ду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14"/>
        <w:gridCol w:w="956"/>
        <w:gridCol w:w="958"/>
        <w:gridCol w:w="114"/>
        <w:gridCol w:w="957"/>
        <w:gridCol w:w="961"/>
        <w:gridCol w:w="114"/>
        <w:gridCol w:w="963"/>
        <w:gridCol w:w="959"/>
      </w:tblGrid>
      <w:tr w:rsidR="004C31F8" w:rsidRPr="00344C56" w:rsidTr="0004156C"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C31F8" w:rsidRPr="004C31F8" w:rsidRDefault="004C31F8" w:rsidP="004A5919">
            <w:pPr>
              <w:pStyle w:val="SingleTxtG"/>
              <w:spacing w:before="60" w:after="6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C31F8" w:rsidRPr="004C31F8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Число живорождений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Число мертворождений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Младенческая смертность</w:t>
            </w:r>
          </w:p>
        </w:tc>
      </w:tr>
      <w:tr w:rsidR="004C31F8" w:rsidRPr="00344C56" w:rsidTr="0004156C"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Провинция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Мальчики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Мальчики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Мальчики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344C56">
              <w:rPr>
                <w:i/>
                <w:spacing w:val="4"/>
                <w:w w:val="103"/>
                <w:kern w:val="14"/>
                <w:sz w:val="16"/>
                <w:lang w:val="ru-RU"/>
              </w:rPr>
              <w:t>Девочки</w:t>
            </w:r>
          </w:p>
        </w:tc>
      </w:tr>
      <w:tr w:rsidR="004C31F8" w:rsidRPr="00344C56" w:rsidTr="0004156C"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Найнава</w:t>
            </w:r>
          </w:p>
        </w:tc>
        <w:tc>
          <w:tcPr>
            <w:tcW w:w="107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38 175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36 988</w:t>
            </w:r>
          </w:p>
        </w:tc>
        <w:tc>
          <w:tcPr>
            <w:tcW w:w="107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3 461</w:t>
            </w:r>
          </w:p>
        </w:tc>
        <w:tc>
          <w:tcPr>
            <w:tcW w:w="9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3 001</w:t>
            </w:r>
          </w:p>
        </w:tc>
        <w:tc>
          <w:tcPr>
            <w:tcW w:w="107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917</w:t>
            </w:r>
          </w:p>
        </w:tc>
        <w:tc>
          <w:tcPr>
            <w:tcW w:w="9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675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Киркук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14 393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15 935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1 711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1 112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306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204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Дияла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19 034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18 413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1 612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1 279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183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145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Анбар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14 435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14 008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797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593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128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91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Багдад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91 580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87 181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12 240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9 462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2 165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1 529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Бабиль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25 395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23 186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1 967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1 730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182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164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Кербела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12 251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11 651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1 296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1 089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215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156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Васит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13 873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13 371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1 031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1 119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107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106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Салах-эд-Дин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14 762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13 647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837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642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83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83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Наджаф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15 369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14 720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1 522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1 323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158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111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Кадисия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12 528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11 934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1 378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1 150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288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215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Мутанна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7 834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7 933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822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631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195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89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Ди-Кар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23 486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23 156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1 786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1 543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126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344C56">
              <w:rPr>
                <w:sz w:val="18"/>
                <w:szCs w:val="18"/>
                <w:lang w:val="es-ES"/>
              </w:rPr>
              <w:t>74</w:t>
            </w:r>
          </w:p>
        </w:tc>
      </w:tr>
      <w:tr w:rsidR="004C31F8" w:rsidRPr="00344C56" w:rsidTr="0004156C">
        <w:tc>
          <w:tcPr>
            <w:tcW w:w="1274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Майсан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15 576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16 358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753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550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84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52</w:t>
            </w:r>
          </w:p>
        </w:tc>
      </w:tr>
      <w:tr w:rsidR="004C31F8" w:rsidRPr="00344C56" w:rsidTr="0004156C"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Басра</w:t>
            </w:r>
          </w:p>
        </w:tc>
        <w:tc>
          <w:tcPr>
            <w:tcW w:w="10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31 830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31 041</w:t>
            </w:r>
          </w:p>
        </w:tc>
        <w:tc>
          <w:tcPr>
            <w:tcW w:w="107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3 420</w:t>
            </w: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2 812</w:t>
            </w:r>
          </w:p>
        </w:tc>
        <w:tc>
          <w:tcPr>
            <w:tcW w:w="10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822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31F8" w:rsidRPr="00344C56" w:rsidRDefault="004C31F8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344C56">
              <w:rPr>
                <w:sz w:val="18"/>
                <w:szCs w:val="18"/>
              </w:rPr>
              <w:t>585</w:t>
            </w:r>
          </w:p>
        </w:tc>
      </w:tr>
      <w:tr w:rsidR="004C31F8" w:rsidRPr="00344C56" w:rsidTr="0004156C"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350 521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339 522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34 633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28 036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5 959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31F8" w:rsidRPr="00344C56" w:rsidRDefault="004C31F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344C56">
              <w:rPr>
                <w:b/>
                <w:bCs/>
                <w:sz w:val="18"/>
                <w:szCs w:val="18"/>
              </w:rPr>
              <w:t>4 279</w:t>
            </w:r>
          </w:p>
        </w:tc>
      </w:tr>
    </w:tbl>
    <w:p w:rsidR="004C31F8" w:rsidRDefault="004C31F8" w:rsidP="004A5919">
      <w:pPr>
        <w:pStyle w:val="Heading1"/>
        <w:spacing w:before="200" w:after="80"/>
        <w:jc w:val="left"/>
      </w:pPr>
      <w:r w:rsidRPr="004C31F8">
        <w:tab/>
      </w:r>
      <w:r w:rsidRPr="004C31F8">
        <w:tab/>
        <w:t xml:space="preserve">Число живорождений, мертворождений и случаев младенческой смертности </w:t>
      </w:r>
      <w:r>
        <w:br/>
      </w:r>
      <w:r>
        <w:tab/>
      </w:r>
      <w:r>
        <w:tab/>
      </w:r>
      <w:r w:rsidRPr="004C31F8">
        <w:t>в 2006 г</w:t>
      </w:r>
      <w:r w:rsidRPr="004C31F8">
        <w:t>о</w:t>
      </w:r>
      <w:r w:rsidRPr="004C31F8">
        <w:t>ду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60"/>
        <w:gridCol w:w="910"/>
        <w:gridCol w:w="958"/>
        <w:gridCol w:w="114"/>
        <w:gridCol w:w="957"/>
        <w:gridCol w:w="961"/>
        <w:gridCol w:w="114"/>
        <w:gridCol w:w="963"/>
        <w:gridCol w:w="959"/>
      </w:tblGrid>
      <w:tr w:rsidR="00721E48" w:rsidRPr="00295264" w:rsidTr="0004156C"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pStyle w:val="SingleTxtG"/>
              <w:spacing w:before="60" w:after="6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Число живорождений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Число мертворождений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</w:tcPr>
          <w:p w:rsidR="00721E48" w:rsidRPr="00295264" w:rsidRDefault="00721E48" w:rsidP="004A5919">
            <w:pPr>
              <w:spacing w:before="60" w:after="6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48" w:rsidRPr="00295264" w:rsidRDefault="00721E48" w:rsidP="004A5919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 xml:space="preserve">Младенческая </w:t>
            </w:r>
            <w:r>
              <w:rPr>
                <w:i/>
                <w:sz w:val="16"/>
                <w:szCs w:val="16"/>
              </w:rPr>
              <w:br/>
            </w:r>
            <w:r w:rsidRPr="00295264">
              <w:rPr>
                <w:i/>
                <w:sz w:val="16"/>
                <w:szCs w:val="16"/>
              </w:rPr>
              <w:t>смер</w:t>
            </w:r>
            <w:r w:rsidRPr="00295264">
              <w:rPr>
                <w:i/>
                <w:sz w:val="16"/>
                <w:szCs w:val="16"/>
              </w:rPr>
              <w:t>т</w:t>
            </w:r>
            <w:r w:rsidRPr="00295264">
              <w:rPr>
                <w:i/>
                <w:sz w:val="16"/>
                <w:szCs w:val="16"/>
              </w:rPr>
              <w:t>ность</w:t>
            </w:r>
          </w:p>
        </w:tc>
      </w:tr>
      <w:tr w:rsidR="00721E48" w:rsidRPr="00295264" w:rsidTr="0004156C"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pStyle w:val="SingleTxtG"/>
              <w:spacing w:before="60" w:after="6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295264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Провинция</w:t>
            </w:r>
          </w:p>
        </w:tc>
        <w:tc>
          <w:tcPr>
            <w:tcW w:w="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pStyle w:val="SingleTxtG"/>
              <w:spacing w:before="60" w:after="6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</w:tcPr>
          <w:p w:rsidR="00721E48" w:rsidRPr="00295264" w:rsidRDefault="00721E48" w:rsidP="004A5919">
            <w:pPr>
              <w:spacing w:before="60" w:after="6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4A5919">
            <w:pPr>
              <w:spacing w:before="60" w:after="60" w:line="200" w:lineRule="exact"/>
              <w:jc w:val="right"/>
              <w:rPr>
                <w:i/>
                <w:sz w:val="16"/>
                <w:szCs w:val="16"/>
              </w:rPr>
            </w:pPr>
            <w:r w:rsidRPr="00295264">
              <w:rPr>
                <w:i/>
                <w:sz w:val="16"/>
                <w:szCs w:val="16"/>
              </w:rPr>
              <w:t>Девочки</w:t>
            </w:r>
          </w:p>
        </w:tc>
      </w:tr>
      <w:tr w:rsidR="00721E48" w:rsidRPr="00295264" w:rsidTr="0004156C"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Найнава</w:t>
            </w:r>
          </w:p>
        </w:tc>
        <w:tc>
          <w:tcPr>
            <w:tcW w:w="107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50 634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48 503</w:t>
            </w:r>
          </w:p>
        </w:tc>
        <w:tc>
          <w:tcPr>
            <w:tcW w:w="107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11 588</w:t>
            </w:r>
          </w:p>
        </w:tc>
        <w:tc>
          <w:tcPr>
            <w:tcW w:w="9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8 610</w:t>
            </w:r>
          </w:p>
        </w:tc>
        <w:tc>
          <w:tcPr>
            <w:tcW w:w="107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3 040</w:t>
            </w:r>
          </w:p>
        </w:tc>
        <w:tc>
          <w:tcPr>
            <w:tcW w:w="9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4 078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Киркук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721E48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721E48">
              <w:rPr>
                <w:sz w:val="18"/>
                <w:szCs w:val="18"/>
              </w:rPr>
              <w:t>19 461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18 406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5 092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3 623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1 250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1 661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Дияла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23 564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22 716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6 541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3 347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370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492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Анбар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11 646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11 284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2 252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1 404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125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282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Багдад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105 668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100 652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56 590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28 137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3 894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9 274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Бабиль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33 910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32 685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6 700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5 729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1 771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2 160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Кербела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18 961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18 006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3 907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3 363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862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1 104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Васит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22 381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21 601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4 842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4 119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627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884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Салах-эд-Дин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18 853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17 557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2 635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1 727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315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411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Наджаф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22 288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21 778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4 022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3 921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909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1 247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Кадисия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18 741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17 864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3 537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4 016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1 038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1 368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Мутанна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13 496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13 469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1 819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1 734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315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429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Ди-Кар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34 184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33 431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4 172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4 487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913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295264">
              <w:rPr>
                <w:sz w:val="18"/>
                <w:szCs w:val="18"/>
                <w:lang w:val="es-ES"/>
              </w:rPr>
              <w:t>1 386</w:t>
            </w:r>
          </w:p>
        </w:tc>
      </w:tr>
      <w:tr w:rsidR="00721E48" w:rsidRPr="00295264" w:rsidTr="0004156C">
        <w:tc>
          <w:tcPr>
            <w:tcW w:w="1274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Майсан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20 543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20 732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2 387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2 009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385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458</w:t>
            </w:r>
          </w:p>
        </w:tc>
      </w:tr>
      <w:tr w:rsidR="00721E48" w:rsidRPr="00295264" w:rsidTr="0004156C"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Басра</w:t>
            </w:r>
          </w:p>
        </w:tc>
        <w:tc>
          <w:tcPr>
            <w:tcW w:w="10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45 608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44 312</w:t>
            </w:r>
          </w:p>
        </w:tc>
        <w:tc>
          <w:tcPr>
            <w:tcW w:w="107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10 217</w:t>
            </w: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9 230</w:t>
            </w:r>
          </w:p>
        </w:tc>
        <w:tc>
          <w:tcPr>
            <w:tcW w:w="10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2 912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5264">
              <w:rPr>
                <w:sz w:val="18"/>
                <w:szCs w:val="18"/>
              </w:rPr>
              <w:t>4 118</w:t>
            </w:r>
          </w:p>
        </w:tc>
      </w:tr>
      <w:tr w:rsidR="00721E48" w:rsidRPr="00295264" w:rsidTr="0004156C"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459 938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442 996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126 301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85 456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18 726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1E48" w:rsidRPr="00295264" w:rsidRDefault="00721E48" w:rsidP="00721E48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295264">
              <w:rPr>
                <w:b/>
                <w:bCs/>
                <w:sz w:val="18"/>
                <w:szCs w:val="18"/>
              </w:rPr>
              <w:t>29 352</w:t>
            </w:r>
          </w:p>
        </w:tc>
      </w:tr>
    </w:tbl>
    <w:p w:rsidR="00C81B79" w:rsidRPr="004A5919" w:rsidRDefault="004A5919" w:rsidP="004A5919">
      <w:pPr>
        <w:pStyle w:val="Heading1"/>
        <w:spacing w:before="240" w:after="120"/>
        <w:jc w:val="left"/>
      </w:pPr>
      <w:r w:rsidRPr="004A5919">
        <w:tab/>
      </w:r>
      <w:r w:rsidRPr="004A5919">
        <w:tab/>
        <w:t>Изменение в процентах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14"/>
        <w:gridCol w:w="956"/>
        <w:gridCol w:w="958"/>
        <w:gridCol w:w="114"/>
        <w:gridCol w:w="957"/>
        <w:gridCol w:w="961"/>
        <w:gridCol w:w="114"/>
        <w:gridCol w:w="963"/>
        <w:gridCol w:w="959"/>
      </w:tblGrid>
      <w:tr w:rsidR="004A5919" w:rsidRPr="00514EE9" w:rsidTr="0004156C"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Число живорождений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Число мертворождений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 xml:space="preserve">Младенческая </w:t>
            </w:r>
            <w:r>
              <w:rPr>
                <w:i/>
                <w:sz w:val="16"/>
                <w:szCs w:val="16"/>
              </w:rPr>
              <w:br/>
            </w:r>
            <w:r w:rsidRPr="00514EE9">
              <w:rPr>
                <w:i/>
                <w:sz w:val="16"/>
                <w:szCs w:val="16"/>
              </w:rPr>
              <w:t>смер</w:t>
            </w:r>
            <w:r w:rsidRPr="00514EE9">
              <w:rPr>
                <w:i/>
                <w:sz w:val="16"/>
                <w:szCs w:val="16"/>
              </w:rPr>
              <w:t>т</w:t>
            </w:r>
            <w:r w:rsidRPr="00514EE9">
              <w:rPr>
                <w:i/>
                <w:sz w:val="16"/>
                <w:szCs w:val="16"/>
              </w:rPr>
              <w:t>ность</w:t>
            </w:r>
          </w:p>
        </w:tc>
      </w:tr>
      <w:tr w:rsidR="004A5919" w:rsidRPr="00514EE9" w:rsidTr="0004156C"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514EE9">
              <w:rPr>
                <w:i/>
                <w:iCs/>
                <w:spacing w:val="4"/>
                <w:w w:val="103"/>
                <w:kern w:val="14"/>
                <w:sz w:val="16"/>
                <w:lang w:val="ru-RU"/>
              </w:rPr>
              <w:t>Провинция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Девочки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14EE9">
              <w:rPr>
                <w:i/>
                <w:sz w:val="16"/>
                <w:szCs w:val="16"/>
              </w:rPr>
              <w:t>Девочки</w:t>
            </w:r>
          </w:p>
        </w:tc>
      </w:tr>
      <w:tr w:rsidR="004A5919" w:rsidRPr="00514EE9" w:rsidTr="0004156C"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Найнава</w:t>
            </w:r>
          </w:p>
        </w:tc>
        <w:tc>
          <w:tcPr>
            <w:tcW w:w="107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32,64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31,13</w:t>
            </w:r>
          </w:p>
        </w:tc>
        <w:tc>
          <w:tcPr>
            <w:tcW w:w="107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234,82</w:t>
            </w:r>
          </w:p>
        </w:tc>
        <w:tc>
          <w:tcPr>
            <w:tcW w:w="9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186,90</w:t>
            </w:r>
          </w:p>
        </w:tc>
        <w:tc>
          <w:tcPr>
            <w:tcW w:w="107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231,52</w:t>
            </w:r>
          </w:p>
        </w:tc>
        <w:tc>
          <w:tcPr>
            <w:tcW w:w="9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504,15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Киркук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4A591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A5919">
              <w:rPr>
                <w:sz w:val="18"/>
                <w:szCs w:val="18"/>
              </w:rPr>
              <w:t>35,21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15,51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197,60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225,81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308,50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714,22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Дияла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23,80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23,37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305,77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161,69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102,19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239,31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Анбар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19,32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19,45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182,56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136,76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2,34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209,89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Багдад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15,38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15,45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362,34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197,37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79,86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506,54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Бабиль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33,53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40,97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240,62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231,16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873,08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1 217,07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Кербела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54,77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54,54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201,47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208,82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300,93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607,69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Васит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61,33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61,55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369,64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268,10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485,98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733,96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Салах-эд-Дин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27,71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28,65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214,81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169,00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279,52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395,18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Наджаф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45,02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47,95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164,26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196,37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475,32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1 023,42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Кадисия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49,59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49,69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156,68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249,22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260,42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536,28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Мутанна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72,27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69,78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121,29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174,80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61,54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382,02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Ди-Кар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45,55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44,37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133,59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190,80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624,60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514EE9">
              <w:rPr>
                <w:sz w:val="18"/>
                <w:szCs w:val="18"/>
                <w:lang w:val="es-ES"/>
              </w:rPr>
              <w:t>1 772,97</w:t>
            </w:r>
          </w:p>
        </w:tc>
      </w:tr>
      <w:tr w:rsidR="004A5919" w:rsidRPr="00514EE9" w:rsidTr="0004156C">
        <w:tc>
          <w:tcPr>
            <w:tcW w:w="1274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Майсан</w:t>
            </w:r>
          </w:p>
        </w:tc>
        <w:tc>
          <w:tcPr>
            <w:tcW w:w="1070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31,89</w:t>
            </w:r>
          </w:p>
        </w:tc>
        <w:tc>
          <w:tcPr>
            <w:tcW w:w="958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26,74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217,00</w:t>
            </w:r>
          </w:p>
        </w:tc>
        <w:tc>
          <w:tcPr>
            <w:tcW w:w="961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265,27</w:t>
            </w:r>
          </w:p>
        </w:tc>
        <w:tc>
          <w:tcPr>
            <w:tcW w:w="1077" w:type="dxa"/>
            <w:gridSpan w:val="2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358,33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780,77</w:t>
            </w:r>
          </w:p>
        </w:tc>
      </w:tr>
      <w:tr w:rsidR="004A5919" w:rsidRPr="00514EE9" w:rsidTr="0004156C"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Басра</w:t>
            </w:r>
          </w:p>
        </w:tc>
        <w:tc>
          <w:tcPr>
            <w:tcW w:w="10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43,29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42,75</w:t>
            </w:r>
          </w:p>
        </w:tc>
        <w:tc>
          <w:tcPr>
            <w:tcW w:w="107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198,74</w:t>
            </w: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228,24</w:t>
            </w:r>
          </w:p>
        </w:tc>
        <w:tc>
          <w:tcPr>
            <w:tcW w:w="10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254,26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14EE9">
              <w:rPr>
                <w:sz w:val="18"/>
                <w:szCs w:val="18"/>
              </w:rPr>
              <w:t>603,93</w:t>
            </w:r>
          </w:p>
        </w:tc>
      </w:tr>
      <w:tr w:rsidR="004A5919" w:rsidRPr="00514EE9" w:rsidTr="0004156C"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31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30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264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95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204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81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214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5919" w:rsidRPr="00514EE9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514EE9">
              <w:rPr>
                <w:b/>
                <w:bCs/>
                <w:sz w:val="18"/>
                <w:szCs w:val="18"/>
              </w:rPr>
              <w:t>585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514EE9">
              <w:rPr>
                <w:b/>
                <w:bCs/>
                <w:sz w:val="18"/>
                <w:szCs w:val="18"/>
              </w:rPr>
              <w:t>95</w:t>
            </w:r>
          </w:p>
        </w:tc>
      </w:tr>
    </w:tbl>
    <w:p w:rsidR="004A5919" w:rsidRDefault="004A5919" w:rsidP="00C81B79">
      <w:pPr>
        <w:pStyle w:val="SingleTxtGR"/>
        <w:rPr>
          <w:lang w:eastAsia="ru-RU"/>
        </w:rPr>
        <w:sectPr w:rsidR="004A5919" w:rsidSect="00C81B79">
          <w:headerReference w:type="even" r:id="rId17"/>
          <w:headerReference w:type="default" r:id="rId18"/>
          <w:footerReference w:type="even" r:id="rId19"/>
          <w:footerReference w:type="default" r:id="rId20"/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4A5919" w:rsidRDefault="004A5919" w:rsidP="001141DF">
      <w:pPr>
        <w:pStyle w:val="Heading1"/>
        <w:spacing w:before="240" w:after="120"/>
        <w:ind w:left="280"/>
        <w:jc w:val="left"/>
      </w:pPr>
      <w:r w:rsidRPr="004A5919">
        <w:t>Статистические данные о городских и сельских центрах образования взрослых (борьбы с неграмотностью) в 2010/11 году</w:t>
      </w:r>
    </w:p>
    <w:tbl>
      <w:tblPr>
        <w:tblW w:w="12366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36"/>
        <w:gridCol w:w="1144"/>
        <w:gridCol w:w="122"/>
        <w:gridCol w:w="519"/>
        <w:gridCol w:w="718"/>
        <w:gridCol w:w="674"/>
        <w:gridCol w:w="764"/>
        <w:gridCol w:w="120"/>
        <w:gridCol w:w="594"/>
        <w:gridCol w:w="693"/>
        <w:gridCol w:w="694"/>
        <w:gridCol w:w="694"/>
        <w:gridCol w:w="118"/>
        <w:gridCol w:w="599"/>
        <w:gridCol w:w="690"/>
        <w:gridCol w:w="690"/>
        <w:gridCol w:w="692"/>
        <w:gridCol w:w="116"/>
        <w:gridCol w:w="591"/>
        <w:gridCol w:w="799"/>
        <w:gridCol w:w="799"/>
      </w:tblGrid>
      <w:tr w:rsidR="004A5919" w:rsidRPr="00442EFE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680" w:type="dxa"/>
            <w:gridSpan w:val="2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Провинция</w:t>
            </w:r>
          </w:p>
        </w:tc>
        <w:tc>
          <w:tcPr>
            <w:tcW w:w="122" w:type="dxa"/>
            <w:tcBorders>
              <w:top w:val="single" w:sz="4" w:space="0" w:color="auto"/>
              <w:bottom w:val="nil"/>
            </w:tcBorders>
          </w:tcPr>
          <w:p w:rsidR="004A5919" w:rsidRPr="00442EFE" w:rsidRDefault="004A5919" w:rsidP="0004156C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26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Центры в ведении Министерства</w:t>
            </w:r>
          </w:p>
        </w:tc>
        <w:tc>
          <w:tcPr>
            <w:tcW w:w="120" w:type="dxa"/>
            <w:tcBorders>
              <w:top w:val="single" w:sz="4" w:space="0" w:color="auto"/>
              <w:bottom w:val="nil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6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Центры в ведении организаций гражданского общества</w:t>
            </w:r>
          </w:p>
        </w:tc>
        <w:tc>
          <w:tcPr>
            <w:tcW w:w="118" w:type="dxa"/>
            <w:tcBorders>
              <w:top w:val="single" w:sz="4" w:space="0" w:color="auto"/>
              <w:bottom w:val="nil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67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b/>
                <w:i/>
                <w:sz w:val="16"/>
                <w:szCs w:val="16"/>
              </w:rPr>
            </w:pPr>
            <w:r w:rsidRPr="00442EFE">
              <w:rPr>
                <w:b/>
                <w:i/>
                <w:sz w:val="16"/>
                <w:szCs w:val="16"/>
              </w:rPr>
              <w:t>Все центры</w:t>
            </w:r>
          </w:p>
        </w:tc>
        <w:tc>
          <w:tcPr>
            <w:tcW w:w="116" w:type="dxa"/>
            <w:tcBorders>
              <w:top w:val="single" w:sz="4" w:space="0" w:color="auto"/>
              <w:bottom w:val="nil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18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Число учащихся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680" w:type="dxa"/>
            <w:gridSpan w:val="2"/>
            <w:vMerge/>
            <w:tcBorders>
              <w:top w:val="nil"/>
              <w:bottom w:val="single" w:sz="12" w:space="0" w:color="auto"/>
            </w:tcBorders>
          </w:tcPr>
          <w:p w:rsidR="004A5919" w:rsidRPr="00442EFE" w:rsidRDefault="004A5919" w:rsidP="0004156C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22" w:type="dxa"/>
            <w:tcBorders>
              <w:top w:val="nil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 муж.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 женщин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817C7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См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шанные</w:t>
            </w:r>
          </w:p>
        </w:tc>
        <w:tc>
          <w:tcPr>
            <w:tcW w:w="7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442EFE">
              <w:rPr>
                <w:b/>
                <w:bCs/>
                <w:i/>
                <w:sz w:val="16"/>
                <w:szCs w:val="16"/>
              </w:rPr>
              <w:t>Всего</w:t>
            </w:r>
          </w:p>
        </w:tc>
        <w:tc>
          <w:tcPr>
            <w:tcW w:w="120" w:type="dxa"/>
            <w:tcBorders>
              <w:top w:val="nil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5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 муж.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 женщин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817C7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См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шанные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442EFE">
              <w:rPr>
                <w:b/>
                <w:bCs/>
                <w:i/>
                <w:sz w:val="16"/>
                <w:szCs w:val="16"/>
              </w:rPr>
              <w:t>Всего</w:t>
            </w:r>
          </w:p>
        </w:tc>
        <w:tc>
          <w:tcPr>
            <w:tcW w:w="118" w:type="dxa"/>
            <w:tcBorders>
              <w:top w:val="nil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817C7" w:rsidRDefault="004A5919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4817C7">
              <w:rPr>
                <w:b/>
                <w:i/>
                <w:sz w:val="16"/>
                <w:szCs w:val="16"/>
              </w:rPr>
              <w:t>Для муж.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817C7" w:rsidRDefault="004A5919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4817C7">
              <w:rPr>
                <w:b/>
                <w:i/>
                <w:sz w:val="16"/>
                <w:szCs w:val="16"/>
              </w:rPr>
              <w:t>Для женщин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817C7" w:rsidRDefault="004817C7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4817C7">
              <w:rPr>
                <w:b/>
                <w:i/>
                <w:sz w:val="16"/>
                <w:szCs w:val="16"/>
              </w:rPr>
              <w:t>См</w:t>
            </w:r>
            <w:r w:rsidRPr="004817C7">
              <w:rPr>
                <w:b/>
                <w:i/>
                <w:sz w:val="16"/>
                <w:szCs w:val="16"/>
              </w:rPr>
              <w:t>е</w:t>
            </w:r>
            <w:r w:rsidRPr="004817C7">
              <w:rPr>
                <w:b/>
                <w:i/>
                <w:sz w:val="16"/>
                <w:szCs w:val="16"/>
              </w:rPr>
              <w:t>шанные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442EFE">
              <w:rPr>
                <w:b/>
                <w:bCs/>
                <w:i/>
                <w:sz w:val="16"/>
                <w:szCs w:val="16"/>
              </w:rPr>
              <w:t>Всего</w:t>
            </w:r>
          </w:p>
        </w:tc>
        <w:tc>
          <w:tcPr>
            <w:tcW w:w="116" w:type="dxa"/>
            <w:tcBorders>
              <w:top w:val="nil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 муж.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442EFE">
              <w:rPr>
                <w:i/>
                <w:sz w:val="16"/>
                <w:szCs w:val="16"/>
              </w:rPr>
              <w:t>Для</w:t>
            </w:r>
            <w:r w:rsidR="004817C7">
              <w:rPr>
                <w:i/>
                <w:sz w:val="16"/>
                <w:szCs w:val="16"/>
              </w:rPr>
              <w:br/>
            </w:r>
            <w:r w:rsidRPr="00442EFE">
              <w:rPr>
                <w:i/>
                <w:sz w:val="16"/>
                <w:szCs w:val="16"/>
              </w:rPr>
              <w:t xml:space="preserve"> же</w:t>
            </w:r>
            <w:r w:rsidRPr="00442EFE">
              <w:rPr>
                <w:i/>
                <w:sz w:val="16"/>
                <w:szCs w:val="16"/>
              </w:rPr>
              <w:t>н</w:t>
            </w:r>
            <w:r w:rsidRPr="00442EFE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817C7" w:rsidRDefault="004A5919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4817C7">
              <w:rPr>
                <w:b/>
                <w:i/>
                <w:sz w:val="16"/>
                <w:szCs w:val="16"/>
              </w:rPr>
              <w:t>Всего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  <w:tcBorders>
              <w:top w:val="single" w:sz="12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Найнава</w:t>
            </w:r>
          </w:p>
        </w:tc>
        <w:tc>
          <w:tcPr>
            <w:tcW w:w="641" w:type="dxa"/>
            <w:gridSpan w:val="2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</w:t>
            </w:r>
          </w:p>
        </w:tc>
        <w:tc>
          <w:tcPr>
            <w:tcW w:w="718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</w:t>
            </w:r>
          </w:p>
        </w:tc>
        <w:tc>
          <w:tcPr>
            <w:tcW w:w="764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90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92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07" w:type="dxa"/>
            <w:gridSpan w:val="2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300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20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320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Салах-эд-Дин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5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22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281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1 383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1 664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Киркук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11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104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295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399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Дияла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25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100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2 006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2 106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 w:val="restart"/>
            <w:tcBorders>
              <w:top w:val="nil"/>
              <w:bottom w:val="nil"/>
              <w:right w:val="single" w:sz="4" w:space="0" w:color="auto"/>
            </w:tcBorders>
            <w:textDirection w:val="btLr"/>
          </w:tcPr>
          <w:p w:rsidR="004A5919" w:rsidRPr="00442EFE" w:rsidRDefault="004A5919" w:rsidP="0004156C">
            <w:pPr>
              <w:spacing w:before="120" w:after="120" w:line="220" w:lineRule="exact"/>
              <w:jc w:val="center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Б</w:t>
            </w:r>
            <w:r w:rsidRPr="00442EFE">
              <w:rPr>
                <w:sz w:val="18"/>
                <w:szCs w:val="18"/>
              </w:rPr>
              <w:t>а</w:t>
            </w:r>
            <w:r w:rsidRPr="00442EFE">
              <w:rPr>
                <w:sz w:val="18"/>
                <w:szCs w:val="18"/>
              </w:rPr>
              <w:t>гдад</w:t>
            </w: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Русафа 1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10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39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775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3 635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4 410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Русафа 2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5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28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60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11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65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106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3 880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8 189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12 069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Русафа 3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14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870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1 555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2 425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Карх 1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18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25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1 405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2 752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4 157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Карх 2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6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66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66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760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6 664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7 424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Карх 3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9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24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2 038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3 510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5 548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Анбар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124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89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213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Бабиль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24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24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Кербела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6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13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185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394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579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Наджаф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5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30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252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1 247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1 499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Кадисия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182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185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Мутанна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9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41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426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1 589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2 015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Васит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18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1 095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1 095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Ди-Кар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22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13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819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1 491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2 310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Майсан</w:t>
            </w:r>
          </w:p>
        </w:tc>
        <w:tc>
          <w:tcPr>
            <w:tcW w:w="641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4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15</w:t>
            </w:r>
          </w:p>
        </w:tc>
        <w:tc>
          <w:tcPr>
            <w:tcW w:w="693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42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71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690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707" w:type="dxa"/>
            <w:gridSpan w:val="2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850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1 991</w:t>
            </w:r>
          </w:p>
        </w:tc>
        <w:tc>
          <w:tcPr>
            <w:tcW w:w="799" w:type="dxa"/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2 841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  <w:tcBorders>
              <w:bottom w:val="single" w:sz="4" w:space="0" w:color="auto"/>
            </w:tcBorders>
          </w:tcPr>
          <w:p w:rsidR="004A5919" w:rsidRPr="00442EFE" w:rsidRDefault="004A5919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Басра</w:t>
            </w:r>
          </w:p>
        </w:tc>
        <w:tc>
          <w:tcPr>
            <w:tcW w:w="641" w:type="dxa"/>
            <w:gridSpan w:val="2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4" w:type="dxa"/>
            <w:gridSpan w:val="2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18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32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442EF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707" w:type="dxa"/>
            <w:gridSpan w:val="2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720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42EFE">
              <w:rPr>
                <w:sz w:val="18"/>
                <w:szCs w:val="18"/>
              </w:rPr>
              <w:t>1 400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bottom"/>
          </w:tcPr>
          <w:p w:rsidR="004A5919" w:rsidRPr="00442EFE" w:rsidRDefault="004A5919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2 120</w:t>
            </w:r>
          </w:p>
        </w:tc>
      </w:tr>
      <w:tr w:rsidR="004A5919" w:rsidRPr="00442EFE" w:rsidTr="004817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4A5919" w:rsidRPr="00442EFE" w:rsidRDefault="004A5919" w:rsidP="0004156C">
            <w:pPr>
              <w:spacing w:before="80" w:after="8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118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411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551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178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529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724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14 071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39 332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A5919" w:rsidRPr="00442EFE" w:rsidRDefault="004A5919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442EFE">
              <w:rPr>
                <w:b/>
                <w:bCs/>
                <w:sz w:val="18"/>
                <w:szCs w:val="18"/>
              </w:rPr>
              <w:t>53 403</w:t>
            </w:r>
          </w:p>
        </w:tc>
      </w:tr>
    </w:tbl>
    <w:p w:rsidR="004A5919" w:rsidRDefault="004A5919" w:rsidP="004A5919">
      <w:pPr>
        <w:rPr>
          <w:lang w:eastAsia="ru-RU"/>
        </w:rPr>
      </w:pPr>
    </w:p>
    <w:p w:rsidR="00C81B79" w:rsidRDefault="00C81B79" w:rsidP="001141DF">
      <w:pPr>
        <w:pStyle w:val="Heading1"/>
        <w:spacing w:before="240" w:after="120"/>
        <w:ind w:left="280"/>
        <w:jc w:val="left"/>
      </w:pPr>
      <w:r>
        <w:br w:type="page"/>
      </w:r>
      <w:r w:rsidR="001141DF" w:rsidRPr="001141DF">
        <w:t>Статистические данные о городских и сельских центрах образования взрослых (борьбы с неграмотностью) в 2010/11 году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00"/>
        <w:gridCol w:w="1310"/>
        <w:gridCol w:w="127"/>
        <w:gridCol w:w="789"/>
        <w:gridCol w:w="1261"/>
        <w:gridCol w:w="1261"/>
        <w:gridCol w:w="121"/>
        <w:gridCol w:w="730"/>
        <w:gridCol w:w="1189"/>
        <w:gridCol w:w="1190"/>
        <w:gridCol w:w="117"/>
        <w:gridCol w:w="738"/>
        <w:gridCol w:w="1009"/>
        <w:gridCol w:w="1009"/>
        <w:gridCol w:w="1010"/>
      </w:tblGrid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810" w:type="dxa"/>
            <w:gridSpan w:val="2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Провинция</w:t>
            </w:r>
          </w:p>
        </w:tc>
        <w:tc>
          <w:tcPr>
            <w:tcW w:w="127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3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Число преподавателей</w:t>
            </w:r>
          </w:p>
        </w:tc>
        <w:tc>
          <w:tcPr>
            <w:tcW w:w="121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1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Число лекторов</w:t>
            </w:r>
          </w:p>
        </w:tc>
        <w:tc>
          <w:tcPr>
            <w:tcW w:w="117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7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Количество классов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810" w:type="dxa"/>
            <w:gridSpan w:val="2"/>
            <w:vMerge/>
            <w:tcBorders>
              <w:top w:val="nil"/>
              <w:bottom w:val="single" w:sz="12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2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Муж.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Жен.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045170">
              <w:rPr>
                <w:b/>
                <w:i/>
                <w:sz w:val="16"/>
              </w:rPr>
              <w:t>Всего</w:t>
            </w:r>
          </w:p>
        </w:tc>
        <w:tc>
          <w:tcPr>
            <w:tcW w:w="121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Муж.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Жен.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045170">
              <w:rPr>
                <w:b/>
                <w:i/>
                <w:sz w:val="16"/>
              </w:rPr>
              <w:t>Всего</w:t>
            </w:r>
          </w:p>
        </w:tc>
        <w:tc>
          <w:tcPr>
            <w:tcW w:w="11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Муж.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Жен.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Смешан.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045170">
              <w:rPr>
                <w:b/>
                <w:i/>
                <w:sz w:val="16"/>
              </w:rPr>
              <w:t>Всего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Найнава</w:t>
            </w:r>
          </w:p>
        </w:tc>
        <w:tc>
          <w:tcPr>
            <w:tcW w:w="916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21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</w:t>
            </w:r>
          </w:p>
        </w:tc>
        <w:tc>
          <w:tcPr>
            <w:tcW w:w="100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Салах-эд-Дин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77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59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Киркук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Дияла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81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00" w:type="dxa"/>
            <w:vMerge w:val="restart"/>
            <w:tcBorders>
              <w:top w:val="nil"/>
              <w:bottom w:val="nil"/>
              <w:right w:val="single" w:sz="4" w:space="0" w:color="auto"/>
            </w:tcBorders>
            <w:textDirection w:val="btLr"/>
          </w:tcPr>
          <w:p w:rsidR="001141DF" w:rsidRPr="00045170" w:rsidRDefault="001141DF" w:rsidP="0004156C">
            <w:pPr>
              <w:spacing w:before="120" w:after="120" w:line="220" w:lineRule="exact"/>
              <w:jc w:val="center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Б</w:t>
            </w:r>
            <w:r w:rsidRPr="00045170">
              <w:rPr>
                <w:sz w:val="18"/>
                <w:szCs w:val="18"/>
              </w:rPr>
              <w:t>а</w:t>
            </w:r>
            <w:r w:rsidRPr="00045170">
              <w:rPr>
                <w:sz w:val="18"/>
                <w:szCs w:val="18"/>
              </w:rPr>
              <w:t>гдад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Русафа 1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152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30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70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6"/>
        </w:trPr>
        <w:tc>
          <w:tcPr>
            <w:tcW w:w="5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Русафа 2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71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110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181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107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242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349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130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297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427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5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Русафа 3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107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149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5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Карх 1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85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204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97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150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6"/>
        </w:trPr>
        <w:tc>
          <w:tcPr>
            <w:tcW w:w="5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Карх 2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27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159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186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27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159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186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5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left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ind w:left="170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Карх 3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21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28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124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114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156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Анбар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Бабиль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Кербела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18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Наджаф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45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Кадисия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Мутанна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167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74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Васит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25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65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46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Ди-Кар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31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45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76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65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68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Майсан</w:t>
            </w:r>
          </w:p>
        </w:tc>
        <w:tc>
          <w:tcPr>
            <w:tcW w:w="91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32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74</w:t>
            </w:r>
          </w:p>
        </w:tc>
        <w:tc>
          <w:tcPr>
            <w:tcW w:w="1261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106</w:t>
            </w:r>
          </w:p>
        </w:tc>
        <w:tc>
          <w:tcPr>
            <w:tcW w:w="8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9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48</w:t>
            </w:r>
          </w:p>
        </w:tc>
        <w:tc>
          <w:tcPr>
            <w:tcW w:w="100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Басра</w:t>
            </w:r>
          </w:p>
        </w:tc>
        <w:tc>
          <w:tcPr>
            <w:tcW w:w="916" w:type="dxa"/>
            <w:gridSpan w:val="2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60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153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213</w:t>
            </w: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18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81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440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406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1 399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1 805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464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1 288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1 757</w:t>
            </w:r>
          </w:p>
        </w:tc>
      </w:tr>
    </w:tbl>
    <w:p w:rsidR="001141DF" w:rsidRDefault="001141DF" w:rsidP="004A5919">
      <w:pPr>
        <w:rPr>
          <w:lang w:eastAsia="ru-RU"/>
        </w:rPr>
      </w:pP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br w:type="page"/>
        <w:t>Детские сады</w:t>
      </w: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t>Количество детских садов и число воспитателей и детей в период 1989/90–2010/11 годов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3"/>
        <w:gridCol w:w="125"/>
        <w:gridCol w:w="777"/>
        <w:gridCol w:w="1206"/>
        <w:gridCol w:w="1207"/>
        <w:gridCol w:w="1207"/>
        <w:gridCol w:w="122"/>
        <w:gridCol w:w="793"/>
        <w:gridCol w:w="1175"/>
        <w:gridCol w:w="1175"/>
        <w:gridCol w:w="118"/>
        <w:gridCol w:w="892"/>
        <w:gridCol w:w="1125"/>
        <w:gridCol w:w="1126"/>
      </w:tblGrid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Год</w:t>
            </w:r>
          </w:p>
        </w:tc>
        <w:tc>
          <w:tcPr>
            <w:tcW w:w="125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43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Количество детских садов</w:t>
            </w:r>
          </w:p>
        </w:tc>
        <w:tc>
          <w:tcPr>
            <w:tcW w:w="122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Число воспитателей</w:t>
            </w:r>
          </w:p>
        </w:tc>
        <w:tc>
          <w:tcPr>
            <w:tcW w:w="118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Число детей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Для мал</w:t>
            </w:r>
            <w:r w:rsidRPr="00045170">
              <w:rPr>
                <w:i/>
                <w:sz w:val="16"/>
                <w:szCs w:val="18"/>
              </w:rPr>
              <w:t>ь</w:t>
            </w:r>
            <w:r w:rsidRPr="00045170">
              <w:rPr>
                <w:i/>
                <w:sz w:val="16"/>
                <w:szCs w:val="18"/>
              </w:rPr>
              <w:t>чиков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Для девочек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Смешан.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  <w:tc>
          <w:tcPr>
            <w:tcW w:w="12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Муж.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Жен.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  <w:tc>
          <w:tcPr>
            <w:tcW w:w="11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Мальчики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 xml:space="preserve">Девочки 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1989/90</w:t>
            </w:r>
          </w:p>
        </w:tc>
        <w:tc>
          <w:tcPr>
            <w:tcW w:w="902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583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583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4 653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4 653</w:t>
            </w:r>
          </w:p>
        </w:tc>
        <w:tc>
          <w:tcPr>
            <w:tcW w:w="1010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43 649</w:t>
            </w:r>
          </w:p>
        </w:tc>
        <w:tc>
          <w:tcPr>
            <w:tcW w:w="112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39 772</w:t>
            </w:r>
          </w:p>
        </w:tc>
        <w:tc>
          <w:tcPr>
            <w:tcW w:w="112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83 421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1990/91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585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4 557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4 557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42 983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39 072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82 055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1991/92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4 598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4 598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40 992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38 014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79 006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1992/93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578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4 778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4 778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47 180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43 656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90 836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1993/94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4 919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4 919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49 162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45 849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95 011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1994/95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576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4 972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4 972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47 808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45 220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93 028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1995/96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571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4 932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4 932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43 889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41 135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85 024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1996/97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4 842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4 842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37 801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35 917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73 718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1997/98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4 692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4 692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35 865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34 720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70 585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1998/99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4 595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4 595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35 114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33 055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68 169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1999/2000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563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563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4 517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4 517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34 595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33 106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67 701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2000/01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565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4 404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4 404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32 773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31 607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64 380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2001/02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4 515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4 515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34 885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33 294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68 179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2002/03</w:t>
            </w:r>
          </w:p>
        </w:tc>
        <w:tc>
          <w:tcPr>
            <w:tcW w:w="11048" w:type="dxa"/>
            <w:gridSpan w:val="1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center"/>
              <w:rPr>
                <w:b/>
                <w:bCs/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Данные утрачены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2003/04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557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557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4 607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4 607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37 047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35 161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72 208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2004/05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5 079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5 079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40 139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37 561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77 700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2005/06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5 502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5 502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43 801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41 865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85 666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2006/07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5 256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5 256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41 986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39 550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81 536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2007/08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5 006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5 006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43 589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42 003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85 592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2008/09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607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607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5 148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5 148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54 258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51 889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106 147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2009/10</w:t>
            </w:r>
          </w:p>
        </w:tc>
        <w:tc>
          <w:tcPr>
            <w:tcW w:w="902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631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631</w:t>
            </w:r>
          </w:p>
        </w:tc>
        <w:tc>
          <w:tcPr>
            <w:tcW w:w="915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5 353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5 353</w:t>
            </w:r>
          </w:p>
        </w:tc>
        <w:tc>
          <w:tcPr>
            <w:tcW w:w="1010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63 833</w:t>
            </w:r>
          </w:p>
        </w:tc>
        <w:tc>
          <w:tcPr>
            <w:tcW w:w="112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61 558</w:t>
            </w:r>
          </w:p>
        </w:tc>
        <w:tc>
          <w:tcPr>
            <w:tcW w:w="112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125 391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2010/11</w:t>
            </w:r>
          </w:p>
        </w:tc>
        <w:tc>
          <w:tcPr>
            <w:tcW w:w="90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648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648</w:t>
            </w:r>
          </w:p>
        </w:tc>
        <w:tc>
          <w:tcPr>
            <w:tcW w:w="915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-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5 475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5 475</w:t>
            </w:r>
          </w:p>
        </w:tc>
        <w:tc>
          <w:tcPr>
            <w:tcW w:w="1010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71 640</w:t>
            </w:r>
          </w:p>
        </w:tc>
        <w:tc>
          <w:tcPr>
            <w:tcW w:w="1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69 518</w:t>
            </w:r>
          </w:p>
        </w:tc>
        <w:tc>
          <w:tcPr>
            <w:tcW w:w="112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141 158</w:t>
            </w:r>
          </w:p>
        </w:tc>
      </w:tr>
    </w:tbl>
    <w:p w:rsidR="001141DF" w:rsidRDefault="001141DF" w:rsidP="001141DF">
      <w:pPr>
        <w:rPr>
          <w:lang w:eastAsia="ru-RU"/>
        </w:rPr>
      </w:pP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br w:type="page"/>
        <w:t>Начальное образование</w:t>
      </w: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t>Количество школ и число преподавателей и учащихся в 1989/90–2010/11 годах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3"/>
        <w:gridCol w:w="125"/>
        <w:gridCol w:w="777"/>
        <w:gridCol w:w="1206"/>
        <w:gridCol w:w="1207"/>
        <w:gridCol w:w="1207"/>
        <w:gridCol w:w="122"/>
        <w:gridCol w:w="793"/>
        <w:gridCol w:w="1175"/>
        <w:gridCol w:w="1175"/>
        <w:gridCol w:w="118"/>
        <w:gridCol w:w="892"/>
        <w:gridCol w:w="1125"/>
        <w:gridCol w:w="1126"/>
      </w:tblGrid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Учебный год</w:t>
            </w:r>
          </w:p>
        </w:tc>
        <w:tc>
          <w:tcPr>
            <w:tcW w:w="125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43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Количество школ</w:t>
            </w:r>
          </w:p>
        </w:tc>
        <w:tc>
          <w:tcPr>
            <w:tcW w:w="122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Число преподавателей</w:t>
            </w:r>
          </w:p>
        </w:tc>
        <w:tc>
          <w:tcPr>
            <w:tcW w:w="118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Число учащихся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Для мал</w:t>
            </w:r>
            <w:r w:rsidRPr="00045170">
              <w:rPr>
                <w:i/>
                <w:sz w:val="16"/>
                <w:szCs w:val="18"/>
              </w:rPr>
              <w:t>ь</w:t>
            </w:r>
            <w:r w:rsidRPr="00045170">
              <w:rPr>
                <w:i/>
                <w:sz w:val="16"/>
                <w:szCs w:val="18"/>
              </w:rPr>
              <w:t>чиков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Для девочек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Смешан.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  <w:tc>
          <w:tcPr>
            <w:tcW w:w="12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Муж.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Жен.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  <w:tc>
          <w:tcPr>
            <w:tcW w:w="11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>Мальчики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045170">
              <w:rPr>
                <w:i/>
                <w:sz w:val="16"/>
                <w:szCs w:val="18"/>
              </w:rPr>
              <w:t xml:space="preserve">Девочки 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8"/>
              </w:rPr>
            </w:pPr>
            <w:r w:rsidRPr="00045170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1989/90</w:t>
            </w:r>
          </w:p>
        </w:tc>
        <w:tc>
          <w:tcPr>
            <w:tcW w:w="902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759</w:t>
            </w:r>
          </w:p>
        </w:tc>
        <w:tc>
          <w:tcPr>
            <w:tcW w:w="120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472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6 424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7 655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38 618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84 832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123 450</w:t>
            </w:r>
          </w:p>
        </w:tc>
        <w:tc>
          <w:tcPr>
            <w:tcW w:w="1010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1 546 961</w:t>
            </w:r>
          </w:p>
        </w:tc>
        <w:tc>
          <w:tcPr>
            <w:tcW w:w="112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1 234 409</w:t>
            </w:r>
          </w:p>
        </w:tc>
        <w:tc>
          <w:tcPr>
            <w:tcW w:w="112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2 781 370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1990/91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810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6 672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8 018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35 456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83 126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118 582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1 600 912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1 312 540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2 913 452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1991/92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810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552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6 618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7 980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34 434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85 629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120 063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1 556 972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1 267 584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2 824 556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1992/93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835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6 588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8 003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41 587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89 684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131 271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1 580 411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1 277 056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2 857 467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1993/94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933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706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6 349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7 988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41 494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91 702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133 196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1 606 333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1 295 906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2 902 239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1994/95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912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693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6 453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8 058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42 510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97 437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139 947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1 614 560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1 298 973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2 913 533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1995/96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993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803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6 349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8 145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42 185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103 270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145 455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1 602 071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1 301 852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2 903 923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1996/97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1 142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896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6 258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8 296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40 942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100 185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141 127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1 628 888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1 318 329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2 947 217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1997/98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1 234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1 007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6 092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8 333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41 230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100 705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141 935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1 677 965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1 351 421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3 029 386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1998/99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1 210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976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6 168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8 354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39 617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101 962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141 579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1 735 476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1 392 892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3 128 368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1999/2000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1 226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990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6 289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8 505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42 249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112 393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154 642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1 791 107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1 433 495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3 224 602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2000/01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1 310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1 071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6 368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8 749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42 825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115 343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158 168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1 888 535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1 496 603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3 385 138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2001/02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1 729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1 462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5 924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9 115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42 905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122 833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165 738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1 962 369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1 545 606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3 507 975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2002/03</w:t>
            </w:r>
          </w:p>
        </w:tc>
        <w:tc>
          <w:tcPr>
            <w:tcW w:w="11048" w:type="dxa"/>
            <w:gridSpan w:val="1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center"/>
              <w:rPr>
                <w:b/>
                <w:bCs/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Данные утрачены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2003/04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2 868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2 543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5 197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10 608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42 920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130 113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173 033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2 082 213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1 642 117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3 724 330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2004/05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3 080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2 620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5 429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11 129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51 197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140 655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191 852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2 005 128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1 652 241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3 767 369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2005/06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3 126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2 596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6 106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11 828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73 458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160 681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234 139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2 202 721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1 738 469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3 941 190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2006/07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3 240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2 648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6 264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12 152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73 341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162 077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135 418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2 314 212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1 817 075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4 131 287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2007/08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3 351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2 611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6 545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12 507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74 834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162 296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237 130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2 399 810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1 933 344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4 333 154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2008/09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3 397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2 810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6 917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13 124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82 142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174 690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256 832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2 478 966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2 015 989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4 494 955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2009/10</w:t>
            </w:r>
          </w:p>
        </w:tc>
        <w:tc>
          <w:tcPr>
            <w:tcW w:w="902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3 562</w:t>
            </w:r>
          </w:p>
        </w:tc>
        <w:tc>
          <w:tcPr>
            <w:tcW w:w="120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2 949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7 176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13 687</w:t>
            </w:r>
          </w:p>
        </w:tc>
        <w:tc>
          <w:tcPr>
            <w:tcW w:w="915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85 878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178 726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264 604</w:t>
            </w:r>
          </w:p>
        </w:tc>
        <w:tc>
          <w:tcPr>
            <w:tcW w:w="1010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2 550 388</w:t>
            </w:r>
          </w:p>
        </w:tc>
        <w:tc>
          <w:tcPr>
            <w:tcW w:w="112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2 122 065</w:t>
            </w:r>
          </w:p>
        </w:tc>
        <w:tc>
          <w:tcPr>
            <w:tcW w:w="112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4 672 453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2010/11</w:t>
            </w:r>
          </w:p>
        </w:tc>
        <w:tc>
          <w:tcPr>
            <w:tcW w:w="90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3 712</w:t>
            </w:r>
          </w:p>
        </w:tc>
        <w:tc>
          <w:tcPr>
            <w:tcW w:w="120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3 148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7 188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14 048</w:t>
            </w:r>
          </w:p>
        </w:tc>
        <w:tc>
          <w:tcPr>
            <w:tcW w:w="915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85 141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178 271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263 412</w:t>
            </w:r>
          </w:p>
        </w:tc>
        <w:tc>
          <w:tcPr>
            <w:tcW w:w="1010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2 647 986</w:t>
            </w:r>
          </w:p>
        </w:tc>
        <w:tc>
          <w:tcPr>
            <w:tcW w:w="1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2 216 110</w:t>
            </w:r>
          </w:p>
        </w:tc>
        <w:tc>
          <w:tcPr>
            <w:tcW w:w="112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4 864 096</w:t>
            </w:r>
          </w:p>
        </w:tc>
      </w:tr>
    </w:tbl>
    <w:p w:rsidR="001141DF" w:rsidRDefault="001141DF" w:rsidP="001141DF">
      <w:pPr>
        <w:rPr>
          <w:lang w:eastAsia="ru-RU"/>
        </w:rPr>
      </w:pP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br w:type="page"/>
        <w:t>Среднее образование</w:t>
      </w: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t>Количество школ и число преподавателей и учащихся в 1989/90–2010/11 годах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3"/>
        <w:gridCol w:w="125"/>
        <w:gridCol w:w="777"/>
        <w:gridCol w:w="1206"/>
        <w:gridCol w:w="1207"/>
        <w:gridCol w:w="1207"/>
        <w:gridCol w:w="122"/>
        <w:gridCol w:w="793"/>
        <w:gridCol w:w="1175"/>
        <w:gridCol w:w="1175"/>
        <w:gridCol w:w="118"/>
        <w:gridCol w:w="892"/>
        <w:gridCol w:w="1125"/>
        <w:gridCol w:w="1126"/>
      </w:tblGrid>
      <w:tr w:rsidR="001141DF" w:rsidRPr="00045170" w:rsidTr="001141DF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Учебный год</w:t>
            </w:r>
          </w:p>
        </w:tc>
        <w:tc>
          <w:tcPr>
            <w:tcW w:w="125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439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Количество школ</w:t>
            </w:r>
          </w:p>
        </w:tc>
        <w:tc>
          <w:tcPr>
            <w:tcW w:w="122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Число преподавателей</w:t>
            </w:r>
          </w:p>
        </w:tc>
        <w:tc>
          <w:tcPr>
            <w:tcW w:w="118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Число учащихся</w:t>
            </w:r>
          </w:p>
        </w:tc>
      </w:tr>
      <w:tr w:rsidR="001141DF" w:rsidRPr="00045170" w:rsidTr="001141DF">
        <w:tblPrEx>
          <w:tblCellMar>
            <w:top w:w="0" w:type="dxa"/>
            <w:bottom w:w="0" w:type="dxa"/>
          </w:tblCellMar>
        </w:tblPrEx>
        <w:tc>
          <w:tcPr>
            <w:tcW w:w="1313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Для мал</w:t>
            </w:r>
            <w:r w:rsidRPr="00045170">
              <w:rPr>
                <w:i/>
                <w:sz w:val="16"/>
                <w:szCs w:val="16"/>
              </w:rPr>
              <w:t>ь</w:t>
            </w:r>
            <w:r w:rsidRPr="00045170">
              <w:rPr>
                <w:i/>
                <w:sz w:val="16"/>
                <w:szCs w:val="16"/>
              </w:rPr>
              <w:t>чиков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Для девочек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Смешан.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2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Муж.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Жен.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1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 xml:space="preserve">Девочки 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1989/90</w:t>
            </w:r>
          </w:p>
        </w:tc>
        <w:tc>
          <w:tcPr>
            <w:tcW w:w="902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1 013</w:t>
            </w:r>
          </w:p>
        </w:tc>
        <w:tc>
          <w:tcPr>
            <w:tcW w:w="120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839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493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2 345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17 409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24 499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41 908</w:t>
            </w:r>
          </w:p>
        </w:tc>
        <w:tc>
          <w:tcPr>
            <w:tcW w:w="1010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543 370</w:t>
            </w:r>
          </w:p>
        </w:tc>
        <w:tc>
          <w:tcPr>
            <w:tcW w:w="112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350 948</w:t>
            </w:r>
          </w:p>
        </w:tc>
        <w:tc>
          <w:tcPr>
            <w:tcW w:w="112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894 318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1990/91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1 046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874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2 427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16 014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24 913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40 927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563 613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363 457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927 070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1991/92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1 076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891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505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2 472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17 392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25 262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42 654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591 276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376 596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967 872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1992/93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1 125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908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2 540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21 945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26 551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48 496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606 095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386 522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992 617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1993/94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1 190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930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2 626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22 388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27 395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49 783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603 905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390 479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994 384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1994/95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1 213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937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2 658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23 626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28 802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52 428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625 692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383 413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1 009 105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1995/96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1 218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946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511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2 675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22 916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29 477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52 393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631 457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406 025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1 037 482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1996/97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1 246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954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494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2 694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23 058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31 306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54 364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645 743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411 186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1 056 929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1997/98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1 342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996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484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2 822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22 849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31 997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54 846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619 342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401 399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1 020 741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1998/99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1 351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1 007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518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2 876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22 912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32 149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55 061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631 842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406 461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1 038 303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1999/2000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 xml:space="preserve">1 401 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1 014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526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2 941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23 739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36 486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60 225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647 192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404 713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1 051 905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2000/01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1 447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1 065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3 051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24 293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38 517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62 810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651 053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412 789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1 063 842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2001/02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1 514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1 097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517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3 128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25 245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40 436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65 681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689 447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442 659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1 132 106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2002/03</w:t>
            </w:r>
          </w:p>
        </w:tc>
        <w:tc>
          <w:tcPr>
            <w:tcW w:w="11048" w:type="dxa"/>
            <w:gridSpan w:val="1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center"/>
              <w:rPr>
                <w:b/>
                <w:bCs/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Данные утрачены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2003/04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1 689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 xml:space="preserve">1 214 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3 514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27 955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43 019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70 974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785 771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497 840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1 283 611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2004/05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1 785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1 237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554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3 576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31 348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44 660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76 008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869 930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567 912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1 437 842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2005/06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1 864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1 367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689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3 920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49 820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61 663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111 483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820 189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568 828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1 389 017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2006/07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1 922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1 421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767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4 110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50 028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62 847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112 875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881 960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609 182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1 491 142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2007/08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1 995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1 481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888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4 364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50 616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64 129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114 745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945 517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658 106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1 603 623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2008/09</w:t>
            </w:r>
          </w:p>
        </w:tc>
        <w:tc>
          <w:tcPr>
            <w:tcW w:w="902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2 133</w:t>
            </w:r>
          </w:p>
        </w:tc>
        <w:tc>
          <w:tcPr>
            <w:tcW w:w="120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1 609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1 014</w:t>
            </w:r>
          </w:p>
        </w:tc>
        <w:tc>
          <w:tcPr>
            <w:tcW w:w="12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4 756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56 430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72 047</w:t>
            </w:r>
          </w:p>
        </w:tc>
        <w:tc>
          <w:tcPr>
            <w:tcW w:w="117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128 477</w:t>
            </w:r>
          </w:p>
        </w:tc>
        <w:tc>
          <w:tcPr>
            <w:tcW w:w="101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1 029 729</w:t>
            </w:r>
          </w:p>
        </w:tc>
        <w:tc>
          <w:tcPr>
            <w:tcW w:w="112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720 320</w:t>
            </w:r>
          </w:p>
        </w:tc>
        <w:tc>
          <w:tcPr>
            <w:tcW w:w="112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1 750 049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2009/10</w:t>
            </w:r>
          </w:p>
        </w:tc>
        <w:tc>
          <w:tcPr>
            <w:tcW w:w="902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2 263</w:t>
            </w:r>
          </w:p>
        </w:tc>
        <w:tc>
          <w:tcPr>
            <w:tcW w:w="120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1 760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1 159</w:t>
            </w:r>
          </w:p>
        </w:tc>
        <w:tc>
          <w:tcPr>
            <w:tcW w:w="12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5 182</w:t>
            </w:r>
          </w:p>
        </w:tc>
        <w:tc>
          <w:tcPr>
            <w:tcW w:w="915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59 958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76 006</w:t>
            </w:r>
          </w:p>
        </w:tc>
        <w:tc>
          <w:tcPr>
            <w:tcW w:w="117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135 964</w:t>
            </w:r>
          </w:p>
        </w:tc>
        <w:tc>
          <w:tcPr>
            <w:tcW w:w="1010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1 100 950</w:t>
            </w:r>
          </w:p>
        </w:tc>
        <w:tc>
          <w:tcPr>
            <w:tcW w:w="112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776 484</w:t>
            </w:r>
          </w:p>
        </w:tc>
        <w:tc>
          <w:tcPr>
            <w:tcW w:w="112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1 877 434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1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2010/11</w:t>
            </w:r>
          </w:p>
        </w:tc>
        <w:tc>
          <w:tcPr>
            <w:tcW w:w="90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2 396</w:t>
            </w:r>
          </w:p>
        </w:tc>
        <w:tc>
          <w:tcPr>
            <w:tcW w:w="120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1 863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1 213</w:t>
            </w:r>
          </w:p>
        </w:tc>
        <w:tc>
          <w:tcPr>
            <w:tcW w:w="12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5 472</w:t>
            </w:r>
          </w:p>
        </w:tc>
        <w:tc>
          <w:tcPr>
            <w:tcW w:w="915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59 923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76 523</w:t>
            </w:r>
          </w:p>
        </w:tc>
        <w:tc>
          <w:tcPr>
            <w:tcW w:w="117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136 446</w:t>
            </w:r>
          </w:p>
        </w:tc>
        <w:tc>
          <w:tcPr>
            <w:tcW w:w="1010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1 149 015</w:t>
            </w:r>
          </w:p>
        </w:tc>
        <w:tc>
          <w:tcPr>
            <w:tcW w:w="112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804 751</w:t>
            </w:r>
          </w:p>
        </w:tc>
        <w:tc>
          <w:tcPr>
            <w:tcW w:w="112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1 953 766</w:t>
            </w:r>
          </w:p>
        </w:tc>
      </w:tr>
    </w:tbl>
    <w:p w:rsidR="001141DF" w:rsidRDefault="001141DF" w:rsidP="001141DF">
      <w:pPr>
        <w:rPr>
          <w:lang w:eastAsia="ru-RU"/>
        </w:rPr>
      </w:pP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br w:type="page"/>
        <w:t>Профессионально-техническое образование</w:t>
      </w:r>
    </w:p>
    <w:p w:rsidR="001141DF" w:rsidRDefault="001141DF" w:rsidP="001141DF">
      <w:pPr>
        <w:pStyle w:val="Heading1"/>
        <w:spacing w:before="240" w:after="120"/>
        <w:ind w:left="280"/>
        <w:jc w:val="left"/>
      </w:pPr>
      <w:r>
        <w:t>Количество школ и число преподавателей и учащихся в 1989/90–2010/11 годах</w:t>
      </w:r>
    </w:p>
    <w:tbl>
      <w:tblPr>
        <w:tblW w:w="12363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07"/>
        <w:gridCol w:w="121"/>
        <w:gridCol w:w="794"/>
        <w:gridCol w:w="1198"/>
        <w:gridCol w:w="1198"/>
        <w:gridCol w:w="1199"/>
        <w:gridCol w:w="122"/>
        <w:gridCol w:w="1052"/>
        <w:gridCol w:w="1039"/>
        <w:gridCol w:w="23"/>
        <w:gridCol w:w="1014"/>
        <w:gridCol w:w="12"/>
        <w:gridCol w:w="113"/>
        <w:gridCol w:w="1049"/>
        <w:gridCol w:w="1070"/>
        <w:gridCol w:w="1052"/>
      </w:tblGrid>
      <w:tr w:rsidR="001141DF" w:rsidRPr="00045170" w:rsidTr="001141DF">
        <w:tblPrEx>
          <w:tblCellMar>
            <w:top w:w="0" w:type="dxa"/>
            <w:bottom w:w="0" w:type="dxa"/>
          </w:tblCellMar>
        </w:tblPrEx>
        <w:tc>
          <w:tcPr>
            <w:tcW w:w="1307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Учебный год</w:t>
            </w:r>
          </w:p>
        </w:tc>
        <w:tc>
          <w:tcPr>
            <w:tcW w:w="121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438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Количество школ</w:t>
            </w:r>
          </w:p>
        </w:tc>
        <w:tc>
          <w:tcPr>
            <w:tcW w:w="122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314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Число преподавателей</w:t>
            </w:r>
          </w:p>
        </w:tc>
        <w:tc>
          <w:tcPr>
            <w:tcW w:w="113" w:type="dxa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317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Число учащихся</w:t>
            </w:r>
          </w:p>
        </w:tc>
      </w:tr>
      <w:tr w:rsidR="001141DF" w:rsidRPr="00045170" w:rsidTr="001141DF">
        <w:tblPrEx>
          <w:tblCellMar>
            <w:top w:w="0" w:type="dxa"/>
            <w:bottom w:w="0" w:type="dxa"/>
          </w:tblCellMar>
        </w:tblPrEx>
        <w:tc>
          <w:tcPr>
            <w:tcW w:w="1307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21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Для мал</w:t>
            </w:r>
            <w:r w:rsidRPr="00045170">
              <w:rPr>
                <w:i/>
                <w:sz w:val="16"/>
                <w:szCs w:val="16"/>
              </w:rPr>
              <w:t>ь</w:t>
            </w:r>
            <w:r w:rsidRPr="00045170">
              <w:rPr>
                <w:i/>
                <w:sz w:val="16"/>
                <w:szCs w:val="16"/>
              </w:rPr>
              <w:t>чиков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Для девочек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Смешан.</w:t>
            </w:r>
          </w:p>
        </w:tc>
        <w:tc>
          <w:tcPr>
            <w:tcW w:w="11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2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Муж.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Жен.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1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1141DF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045170">
              <w:rPr>
                <w:i/>
                <w:sz w:val="16"/>
                <w:szCs w:val="16"/>
              </w:rPr>
              <w:t xml:space="preserve">Девочки 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EA2B05" w:rsidRDefault="001141DF" w:rsidP="001141DF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EA2B05">
              <w:rPr>
                <w:b/>
                <w:i/>
                <w:sz w:val="16"/>
                <w:szCs w:val="16"/>
              </w:rPr>
              <w:t>Всего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1989/90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80</w:t>
            </w:r>
          </w:p>
        </w:tc>
        <w:tc>
          <w:tcPr>
            <w:tcW w:w="1198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79</w:t>
            </w:r>
          </w:p>
        </w:tc>
        <w:tc>
          <w:tcPr>
            <w:tcW w:w="1198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84</w:t>
            </w:r>
          </w:p>
        </w:tc>
        <w:tc>
          <w:tcPr>
            <w:tcW w:w="119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243</w:t>
            </w:r>
          </w:p>
        </w:tc>
        <w:tc>
          <w:tcPr>
            <w:tcW w:w="1174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4 173</w:t>
            </w:r>
          </w:p>
        </w:tc>
        <w:tc>
          <w:tcPr>
            <w:tcW w:w="103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4 020</w:t>
            </w:r>
          </w:p>
        </w:tc>
        <w:tc>
          <w:tcPr>
            <w:tcW w:w="1037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8 193</w:t>
            </w:r>
          </w:p>
        </w:tc>
        <w:tc>
          <w:tcPr>
            <w:tcW w:w="1174" w:type="dxa"/>
            <w:gridSpan w:val="3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93 193</w:t>
            </w:r>
          </w:p>
        </w:tc>
        <w:tc>
          <w:tcPr>
            <w:tcW w:w="1070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42 256</w:t>
            </w:r>
          </w:p>
        </w:tc>
        <w:tc>
          <w:tcPr>
            <w:tcW w:w="1052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135 449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1990/91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77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255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3 690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4 397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8 087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89 807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40 179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129 986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1991/92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101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69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257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3 781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4 600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8 381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90 581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33 898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124 479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1992/93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113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66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271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4 138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4 756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8 894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92 535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32 248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124 783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1993/94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113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66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273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4 177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4 680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8 857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86 515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34 376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120 891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1994/95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275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4 156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4 620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8 776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86 073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25 740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111 813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1995/96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134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88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275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4 020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4 491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8 511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81 917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17 488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99 405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1996/97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151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39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257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3 944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3 978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7 922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73 299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9 006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82 305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1997/98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157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30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249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3 802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3 590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7 392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63 066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8 371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71 437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1998/99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167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59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243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3 614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3 519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7 133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57 802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8 923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66 725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1999/2000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173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236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3 605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3 319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6 924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53 164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9 809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62 973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2000/01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174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236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3 492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3 109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6 601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52 199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9 662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61 861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2001/02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58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235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3 461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3 175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6 636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53 501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11 876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65 377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2002/03</w:t>
            </w:r>
          </w:p>
        </w:tc>
        <w:tc>
          <w:tcPr>
            <w:tcW w:w="11056" w:type="dxa"/>
            <w:gridSpan w:val="15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center"/>
              <w:rPr>
                <w:b/>
                <w:bCs/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Данные утрачены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2003/04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176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28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11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206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3 121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2 407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5 528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62 427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7 023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69 450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2004/05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210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53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9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272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4 373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3 421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7 794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61 036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12 543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73 579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2005/06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208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57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277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6 218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4 558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10 776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54 224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12 093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66 317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2006/07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62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276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6 226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4 797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11 023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46 128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12 579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58 707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2007/08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18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288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6 414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4 747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11 161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47 716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15 353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63 069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2008/09</w:t>
            </w:r>
          </w:p>
        </w:tc>
        <w:tc>
          <w:tcPr>
            <w:tcW w:w="915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70</w:t>
            </w:r>
          </w:p>
        </w:tc>
        <w:tc>
          <w:tcPr>
            <w:tcW w:w="119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</w:t>
            </w:r>
          </w:p>
        </w:tc>
        <w:tc>
          <w:tcPr>
            <w:tcW w:w="119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289</w:t>
            </w:r>
          </w:p>
        </w:tc>
        <w:tc>
          <w:tcPr>
            <w:tcW w:w="1174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6 728</w:t>
            </w:r>
          </w:p>
        </w:tc>
        <w:tc>
          <w:tcPr>
            <w:tcW w:w="103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5 203</w:t>
            </w:r>
          </w:p>
        </w:tc>
        <w:tc>
          <w:tcPr>
            <w:tcW w:w="103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11 931</w:t>
            </w:r>
          </w:p>
        </w:tc>
        <w:tc>
          <w:tcPr>
            <w:tcW w:w="1174" w:type="dxa"/>
            <w:gridSpan w:val="3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46 374</w:t>
            </w:r>
          </w:p>
        </w:tc>
        <w:tc>
          <w:tcPr>
            <w:tcW w:w="107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14 717</w:t>
            </w:r>
          </w:p>
        </w:tc>
        <w:tc>
          <w:tcPr>
            <w:tcW w:w="1052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61 091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2009/10</w:t>
            </w:r>
          </w:p>
        </w:tc>
        <w:tc>
          <w:tcPr>
            <w:tcW w:w="915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204</w:t>
            </w:r>
          </w:p>
        </w:tc>
        <w:tc>
          <w:tcPr>
            <w:tcW w:w="1198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72</w:t>
            </w:r>
          </w:p>
        </w:tc>
        <w:tc>
          <w:tcPr>
            <w:tcW w:w="1198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19</w:t>
            </w:r>
          </w:p>
        </w:tc>
        <w:tc>
          <w:tcPr>
            <w:tcW w:w="1199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295</w:t>
            </w:r>
          </w:p>
        </w:tc>
        <w:tc>
          <w:tcPr>
            <w:tcW w:w="1174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7 010</w:t>
            </w:r>
          </w:p>
        </w:tc>
        <w:tc>
          <w:tcPr>
            <w:tcW w:w="1039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5 416</w:t>
            </w:r>
          </w:p>
        </w:tc>
        <w:tc>
          <w:tcPr>
            <w:tcW w:w="1037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12 426</w:t>
            </w:r>
          </w:p>
        </w:tc>
        <w:tc>
          <w:tcPr>
            <w:tcW w:w="1174" w:type="dxa"/>
            <w:gridSpan w:val="3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44 512</w:t>
            </w:r>
          </w:p>
        </w:tc>
        <w:tc>
          <w:tcPr>
            <w:tcW w:w="1070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14 390</w:t>
            </w:r>
          </w:p>
        </w:tc>
        <w:tc>
          <w:tcPr>
            <w:tcW w:w="1052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58 902</w:t>
            </w:r>
          </w:p>
        </w:tc>
      </w:tr>
      <w:tr w:rsidR="001141DF" w:rsidRPr="00045170" w:rsidTr="0004156C">
        <w:tblPrEx>
          <w:tblCellMar>
            <w:top w:w="0" w:type="dxa"/>
            <w:bottom w:w="0" w:type="dxa"/>
          </w:tblCellMar>
        </w:tblPrEx>
        <w:tc>
          <w:tcPr>
            <w:tcW w:w="130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2010/11</w:t>
            </w:r>
          </w:p>
        </w:tc>
        <w:tc>
          <w:tcPr>
            <w:tcW w:w="915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205</w:t>
            </w:r>
          </w:p>
        </w:tc>
        <w:tc>
          <w:tcPr>
            <w:tcW w:w="119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71</w:t>
            </w:r>
          </w:p>
        </w:tc>
        <w:tc>
          <w:tcPr>
            <w:tcW w:w="119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18</w:t>
            </w:r>
          </w:p>
        </w:tc>
        <w:tc>
          <w:tcPr>
            <w:tcW w:w="1199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294</w:t>
            </w:r>
          </w:p>
        </w:tc>
        <w:tc>
          <w:tcPr>
            <w:tcW w:w="1174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7 011</w:t>
            </w:r>
          </w:p>
        </w:tc>
        <w:tc>
          <w:tcPr>
            <w:tcW w:w="106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5 453</w:t>
            </w:r>
          </w:p>
        </w:tc>
        <w:tc>
          <w:tcPr>
            <w:tcW w:w="1026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12 464</w:t>
            </w:r>
          </w:p>
        </w:tc>
        <w:tc>
          <w:tcPr>
            <w:tcW w:w="116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41 958</w:t>
            </w:r>
          </w:p>
        </w:tc>
        <w:tc>
          <w:tcPr>
            <w:tcW w:w="1070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14 211</w:t>
            </w:r>
          </w:p>
        </w:tc>
        <w:tc>
          <w:tcPr>
            <w:tcW w:w="105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56 169</w:t>
            </w:r>
          </w:p>
        </w:tc>
      </w:tr>
    </w:tbl>
    <w:p w:rsidR="001141DF" w:rsidRDefault="001141DF" w:rsidP="001141DF">
      <w:pPr>
        <w:rPr>
          <w:lang w:eastAsia="ru-RU"/>
        </w:rPr>
      </w:pPr>
    </w:p>
    <w:p w:rsidR="001141DF" w:rsidRPr="001141DF" w:rsidRDefault="001141DF" w:rsidP="001141DF">
      <w:pPr>
        <w:pStyle w:val="Heading1"/>
        <w:spacing w:before="240" w:after="120"/>
        <w:ind w:left="280"/>
        <w:jc w:val="left"/>
      </w:pPr>
      <w:r>
        <w:br w:type="page"/>
      </w:r>
      <w:r w:rsidRPr="001141DF">
        <w:t xml:space="preserve">Процент отсева в начальной школе в разбивке по классам и полу в Ираке (без региона Курдистан) </w:t>
      </w:r>
      <w:r>
        <w:br/>
      </w:r>
      <w:r w:rsidRPr="001141DF">
        <w:t>в 2004/05–2010/11 учебных г</w:t>
      </w:r>
      <w:r w:rsidRPr="001141DF">
        <w:t>о</w:t>
      </w:r>
      <w:r w:rsidRPr="001141DF">
        <w:t>дах</w:t>
      </w:r>
    </w:p>
    <w:tbl>
      <w:tblPr>
        <w:tblW w:w="12361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29"/>
        <w:gridCol w:w="56"/>
        <w:gridCol w:w="490"/>
        <w:gridCol w:w="553"/>
        <w:gridCol w:w="553"/>
        <w:gridCol w:w="70"/>
        <w:gridCol w:w="490"/>
        <w:gridCol w:w="544"/>
        <w:gridCol w:w="545"/>
        <w:gridCol w:w="31"/>
        <w:gridCol w:w="490"/>
        <w:gridCol w:w="564"/>
        <w:gridCol w:w="564"/>
        <w:gridCol w:w="62"/>
        <w:gridCol w:w="489"/>
        <w:gridCol w:w="548"/>
        <w:gridCol w:w="549"/>
        <w:gridCol w:w="51"/>
        <w:gridCol w:w="476"/>
        <w:gridCol w:w="559"/>
        <w:gridCol w:w="560"/>
        <w:gridCol w:w="57"/>
        <w:gridCol w:w="476"/>
        <w:gridCol w:w="556"/>
        <w:gridCol w:w="556"/>
        <w:gridCol w:w="64"/>
        <w:gridCol w:w="504"/>
        <w:gridCol w:w="545"/>
        <w:gridCol w:w="530"/>
      </w:tblGrid>
      <w:tr w:rsidR="001141DF" w:rsidRPr="00045170" w:rsidTr="00EA2B0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Год</w:t>
            </w:r>
          </w:p>
        </w:tc>
        <w:tc>
          <w:tcPr>
            <w:tcW w:w="56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1-й класс</w:t>
            </w:r>
          </w:p>
        </w:tc>
        <w:tc>
          <w:tcPr>
            <w:tcW w:w="70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2-й класс</w:t>
            </w:r>
          </w:p>
        </w:tc>
        <w:tc>
          <w:tcPr>
            <w:tcW w:w="31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3- класс</w:t>
            </w:r>
          </w:p>
        </w:tc>
        <w:tc>
          <w:tcPr>
            <w:tcW w:w="62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8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4-й класс</w:t>
            </w:r>
          </w:p>
        </w:tc>
        <w:tc>
          <w:tcPr>
            <w:tcW w:w="51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5-й класс</w:t>
            </w:r>
          </w:p>
        </w:tc>
        <w:tc>
          <w:tcPr>
            <w:tcW w:w="57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8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6-й класс</w:t>
            </w:r>
          </w:p>
        </w:tc>
        <w:tc>
          <w:tcPr>
            <w:tcW w:w="64" w:type="dxa"/>
            <w:tcBorders>
              <w:top w:val="single" w:sz="4" w:space="0" w:color="auto"/>
              <w:bottom w:val="nil"/>
            </w:tcBorders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141DF" w:rsidRPr="00045170" w:rsidRDefault="001141DF" w:rsidP="0004156C">
            <w:pPr>
              <w:spacing w:before="80" w:after="80" w:line="200" w:lineRule="exact"/>
              <w:jc w:val="center"/>
              <w:rPr>
                <w:b/>
                <w:i/>
                <w:sz w:val="16"/>
              </w:rPr>
            </w:pPr>
            <w:r w:rsidRPr="00045170">
              <w:rPr>
                <w:b/>
                <w:i/>
                <w:sz w:val="16"/>
              </w:rPr>
              <w:t>Всего</w:t>
            </w:r>
          </w:p>
        </w:tc>
      </w:tr>
      <w:tr w:rsidR="001141DF" w:rsidRPr="00045170" w:rsidTr="00EA2B0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5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B93" w:rsidP="00114B9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70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B93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31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EA2B05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 w:rsidR="001141DF" w:rsidRPr="00045170"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62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B93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51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Мал</w:t>
            </w:r>
            <w:r w:rsidRPr="00045170">
              <w:rPr>
                <w:i/>
                <w:sz w:val="16"/>
              </w:rPr>
              <w:t>ь</w:t>
            </w:r>
            <w:r w:rsidRPr="00045170">
              <w:rPr>
                <w:i/>
                <w:sz w:val="16"/>
              </w:rPr>
              <w:t>чики</w:t>
            </w:r>
          </w:p>
        </w:tc>
        <w:tc>
          <w:tcPr>
            <w:tcW w:w="5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57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4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B93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64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B93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</w:t>
            </w:r>
            <w:r>
              <w:rPr>
                <w:i/>
                <w:sz w:val="16"/>
              </w:rPr>
              <w:t>ь</w:t>
            </w:r>
            <w:r w:rsidR="001141DF" w:rsidRPr="00045170">
              <w:rPr>
                <w:i/>
                <w:sz w:val="16"/>
              </w:rPr>
              <w:t>чики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45170">
              <w:rPr>
                <w:i/>
                <w:sz w:val="16"/>
              </w:rPr>
              <w:t>Дево</w:t>
            </w:r>
            <w:r w:rsidRPr="00045170">
              <w:rPr>
                <w:i/>
                <w:sz w:val="16"/>
              </w:rPr>
              <w:t>ч</w:t>
            </w:r>
            <w:r w:rsidRPr="00045170">
              <w:rPr>
                <w:i/>
                <w:sz w:val="16"/>
              </w:rPr>
              <w:t>ки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045170">
              <w:rPr>
                <w:b/>
                <w:bCs/>
                <w:i/>
                <w:sz w:val="16"/>
              </w:rPr>
              <w:t>Всего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2004/05</w:t>
            </w:r>
          </w:p>
        </w:tc>
        <w:tc>
          <w:tcPr>
            <w:tcW w:w="546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2,7</w:t>
            </w:r>
          </w:p>
        </w:tc>
        <w:tc>
          <w:tcPr>
            <w:tcW w:w="553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3,1</w:t>
            </w:r>
          </w:p>
        </w:tc>
        <w:tc>
          <w:tcPr>
            <w:tcW w:w="553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2,9</w:t>
            </w:r>
          </w:p>
        </w:tc>
        <w:tc>
          <w:tcPr>
            <w:tcW w:w="560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2,8</w:t>
            </w:r>
          </w:p>
        </w:tc>
        <w:tc>
          <w:tcPr>
            <w:tcW w:w="544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2,9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521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3,2</w:t>
            </w:r>
          </w:p>
        </w:tc>
        <w:tc>
          <w:tcPr>
            <w:tcW w:w="564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3,6</w:t>
            </w:r>
          </w:p>
        </w:tc>
        <w:tc>
          <w:tcPr>
            <w:tcW w:w="564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3,4</w:t>
            </w:r>
          </w:p>
        </w:tc>
        <w:tc>
          <w:tcPr>
            <w:tcW w:w="551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3,7</w:t>
            </w:r>
          </w:p>
        </w:tc>
        <w:tc>
          <w:tcPr>
            <w:tcW w:w="548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4,4</w:t>
            </w:r>
          </w:p>
        </w:tc>
        <w:tc>
          <w:tcPr>
            <w:tcW w:w="54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527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5,0</w:t>
            </w:r>
          </w:p>
        </w:tc>
        <w:tc>
          <w:tcPr>
            <w:tcW w:w="559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6,4</w:t>
            </w:r>
          </w:p>
        </w:tc>
        <w:tc>
          <w:tcPr>
            <w:tcW w:w="560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5,6</w:t>
            </w:r>
          </w:p>
        </w:tc>
        <w:tc>
          <w:tcPr>
            <w:tcW w:w="533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3,3</w:t>
            </w:r>
          </w:p>
        </w:tc>
        <w:tc>
          <w:tcPr>
            <w:tcW w:w="55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3,5</w:t>
            </w:r>
          </w:p>
        </w:tc>
        <w:tc>
          <w:tcPr>
            <w:tcW w:w="556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3,4</w:t>
            </w:r>
          </w:p>
        </w:tc>
        <w:tc>
          <w:tcPr>
            <w:tcW w:w="568" w:type="dxa"/>
            <w:gridSpan w:val="2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3,4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530" w:type="dxa"/>
            <w:tcBorders>
              <w:top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3,6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2005/06</w:t>
            </w:r>
          </w:p>
        </w:tc>
        <w:tc>
          <w:tcPr>
            <w:tcW w:w="54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2,1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56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4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2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5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2,7</w:t>
            </w:r>
          </w:p>
        </w:tc>
        <w:tc>
          <w:tcPr>
            <w:tcW w:w="54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2,9</w:t>
            </w:r>
          </w:p>
        </w:tc>
        <w:tc>
          <w:tcPr>
            <w:tcW w:w="54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52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4,0</w:t>
            </w:r>
          </w:p>
        </w:tc>
        <w:tc>
          <w:tcPr>
            <w:tcW w:w="55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4,7</w:t>
            </w:r>
          </w:p>
        </w:tc>
        <w:tc>
          <w:tcPr>
            <w:tcW w:w="56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4,3</w:t>
            </w:r>
          </w:p>
        </w:tc>
        <w:tc>
          <w:tcPr>
            <w:tcW w:w="533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2,8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2,7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568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2,7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2,8</w:t>
            </w:r>
          </w:p>
        </w:tc>
        <w:tc>
          <w:tcPr>
            <w:tcW w:w="53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2,7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2006/07</w:t>
            </w:r>
          </w:p>
        </w:tc>
        <w:tc>
          <w:tcPr>
            <w:tcW w:w="54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2,1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56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2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2,5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2,8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5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2,9</w:t>
            </w:r>
          </w:p>
        </w:tc>
        <w:tc>
          <w:tcPr>
            <w:tcW w:w="54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3,2</w:t>
            </w:r>
          </w:p>
        </w:tc>
        <w:tc>
          <w:tcPr>
            <w:tcW w:w="54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52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4,3</w:t>
            </w:r>
          </w:p>
        </w:tc>
        <w:tc>
          <w:tcPr>
            <w:tcW w:w="55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5,4</w:t>
            </w:r>
          </w:p>
        </w:tc>
        <w:tc>
          <w:tcPr>
            <w:tcW w:w="56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533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3,2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3,2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568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2,9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3,1</w:t>
            </w:r>
          </w:p>
        </w:tc>
        <w:tc>
          <w:tcPr>
            <w:tcW w:w="53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3,0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2007/08</w:t>
            </w:r>
          </w:p>
        </w:tc>
        <w:tc>
          <w:tcPr>
            <w:tcW w:w="54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1,2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1,2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1,2</w:t>
            </w:r>
          </w:p>
        </w:tc>
        <w:tc>
          <w:tcPr>
            <w:tcW w:w="56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4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2,4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2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1,9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2,0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5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2,8</w:t>
            </w:r>
          </w:p>
        </w:tc>
        <w:tc>
          <w:tcPr>
            <w:tcW w:w="54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52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3,5</w:t>
            </w:r>
          </w:p>
        </w:tc>
        <w:tc>
          <w:tcPr>
            <w:tcW w:w="55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4,3</w:t>
            </w:r>
          </w:p>
        </w:tc>
        <w:tc>
          <w:tcPr>
            <w:tcW w:w="56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533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2,5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2,5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568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2,2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2,4</w:t>
            </w:r>
          </w:p>
        </w:tc>
        <w:tc>
          <w:tcPr>
            <w:tcW w:w="53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2008/09</w:t>
            </w:r>
          </w:p>
        </w:tc>
        <w:tc>
          <w:tcPr>
            <w:tcW w:w="546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1,8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1,9</w:t>
            </w:r>
          </w:p>
        </w:tc>
        <w:tc>
          <w:tcPr>
            <w:tcW w:w="553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560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1,6</w:t>
            </w:r>
          </w:p>
        </w:tc>
        <w:tc>
          <w:tcPr>
            <w:tcW w:w="54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1,7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52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1,6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1,9</w:t>
            </w:r>
          </w:p>
        </w:tc>
        <w:tc>
          <w:tcPr>
            <w:tcW w:w="564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551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8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3,0</w:t>
            </w:r>
          </w:p>
        </w:tc>
        <w:tc>
          <w:tcPr>
            <w:tcW w:w="54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527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3,5</w:t>
            </w:r>
          </w:p>
        </w:tc>
        <w:tc>
          <w:tcPr>
            <w:tcW w:w="559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4,5</w:t>
            </w:r>
          </w:p>
        </w:tc>
        <w:tc>
          <w:tcPr>
            <w:tcW w:w="56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533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2,4</w:t>
            </w:r>
          </w:p>
        </w:tc>
        <w:tc>
          <w:tcPr>
            <w:tcW w:w="556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68" w:type="dxa"/>
            <w:gridSpan w:val="2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2,1</w:t>
            </w:r>
          </w:p>
        </w:tc>
        <w:tc>
          <w:tcPr>
            <w:tcW w:w="545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2,5</w:t>
            </w:r>
          </w:p>
        </w:tc>
        <w:tc>
          <w:tcPr>
            <w:tcW w:w="530" w:type="dxa"/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2009/10</w:t>
            </w:r>
          </w:p>
        </w:tc>
        <w:tc>
          <w:tcPr>
            <w:tcW w:w="546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2,9</w:t>
            </w:r>
          </w:p>
        </w:tc>
        <w:tc>
          <w:tcPr>
            <w:tcW w:w="553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3,0</w:t>
            </w:r>
          </w:p>
        </w:tc>
        <w:tc>
          <w:tcPr>
            <w:tcW w:w="553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2,9</w:t>
            </w:r>
          </w:p>
        </w:tc>
        <w:tc>
          <w:tcPr>
            <w:tcW w:w="560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1,8</w:t>
            </w:r>
          </w:p>
        </w:tc>
        <w:tc>
          <w:tcPr>
            <w:tcW w:w="544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4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521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1,9</w:t>
            </w:r>
          </w:p>
        </w:tc>
        <w:tc>
          <w:tcPr>
            <w:tcW w:w="564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2,2</w:t>
            </w:r>
          </w:p>
        </w:tc>
        <w:tc>
          <w:tcPr>
            <w:tcW w:w="564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551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48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2,8</w:t>
            </w:r>
          </w:p>
        </w:tc>
        <w:tc>
          <w:tcPr>
            <w:tcW w:w="549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527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3,6</w:t>
            </w: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5,2</w:t>
            </w:r>
          </w:p>
        </w:tc>
        <w:tc>
          <w:tcPr>
            <w:tcW w:w="560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4,3</w:t>
            </w:r>
          </w:p>
        </w:tc>
        <w:tc>
          <w:tcPr>
            <w:tcW w:w="533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2,9</w:t>
            </w:r>
          </w:p>
        </w:tc>
        <w:tc>
          <w:tcPr>
            <w:tcW w:w="55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3,6</w:t>
            </w:r>
          </w:p>
        </w:tc>
        <w:tc>
          <w:tcPr>
            <w:tcW w:w="556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568" w:type="dxa"/>
            <w:gridSpan w:val="2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2,6</w:t>
            </w:r>
          </w:p>
        </w:tc>
        <w:tc>
          <w:tcPr>
            <w:tcW w:w="545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3,1</w:t>
            </w:r>
          </w:p>
        </w:tc>
        <w:tc>
          <w:tcPr>
            <w:tcW w:w="530" w:type="dxa"/>
            <w:tcBorders>
              <w:bottom w:val="nil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1141DF" w:rsidRPr="00045170" w:rsidTr="00E7700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29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2010/11</w:t>
            </w:r>
          </w:p>
        </w:tc>
        <w:tc>
          <w:tcPr>
            <w:tcW w:w="546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2,4</w:t>
            </w:r>
          </w:p>
        </w:tc>
        <w:tc>
          <w:tcPr>
            <w:tcW w:w="55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2,3</w:t>
            </w:r>
          </w:p>
        </w:tc>
        <w:tc>
          <w:tcPr>
            <w:tcW w:w="553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60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1,6</w:t>
            </w:r>
          </w:p>
        </w:tc>
        <w:tc>
          <w:tcPr>
            <w:tcW w:w="544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1,9</w:t>
            </w:r>
          </w:p>
        </w:tc>
        <w:tc>
          <w:tcPr>
            <w:tcW w:w="54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521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1,6</w:t>
            </w:r>
          </w:p>
        </w:tc>
        <w:tc>
          <w:tcPr>
            <w:tcW w:w="564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2,0</w:t>
            </w:r>
          </w:p>
        </w:tc>
        <w:tc>
          <w:tcPr>
            <w:tcW w:w="564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551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2,0</w:t>
            </w:r>
          </w:p>
        </w:tc>
        <w:tc>
          <w:tcPr>
            <w:tcW w:w="548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2,6</w:t>
            </w:r>
          </w:p>
        </w:tc>
        <w:tc>
          <w:tcPr>
            <w:tcW w:w="549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527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3,2</w:t>
            </w:r>
          </w:p>
        </w:tc>
        <w:tc>
          <w:tcPr>
            <w:tcW w:w="559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4,8</w:t>
            </w:r>
          </w:p>
        </w:tc>
        <w:tc>
          <w:tcPr>
            <w:tcW w:w="560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533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2,5</w:t>
            </w:r>
          </w:p>
        </w:tc>
        <w:tc>
          <w:tcPr>
            <w:tcW w:w="55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45170">
              <w:rPr>
                <w:sz w:val="18"/>
                <w:szCs w:val="18"/>
              </w:rPr>
              <w:t>3,7</w:t>
            </w:r>
          </w:p>
        </w:tc>
        <w:tc>
          <w:tcPr>
            <w:tcW w:w="556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568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2,2</w:t>
            </w:r>
          </w:p>
        </w:tc>
        <w:tc>
          <w:tcPr>
            <w:tcW w:w="545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sz w:val="18"/>
                <w:szCs w:val="18"/>
              </w:rPr>
            </w:pPr>
            <w:r w:rsidRPr="00045170">
              <w:rPr>
                <w:b/>
                <w:sz w:val="18"/>
                <w:szCs w:val="18"/>
              </w:rPr>
              <w:t>2,8</w:t>
            </w:r>
          </w:p>
        </w:tc>
        <w:tc>
          <w:tcPr>
            <w:tcW w:w="530" w:type="dxa"/>
            <w:tcBorders>
              <w:top w:val="nil"/>
              <w:bottom w:val="single" w:sz="12" w:space="0" w:color="auto"/>
            </w:tcBorders>
            <w:vAlign w:val="bottom"/>
          </w:tcPr>
          <w:p w:rsidR="001141DF" w:rsidRPr="00045170" w:rsidRDefault="001141DF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045170">
              <w:rPr>
                <w:b/>
                <w:bCs/>
                <w:sz w:val="18"/>
                <w:szCs w:val="18"/>
              </w:rPr>
              <w:t>2,5</w:t>
            </w:r>
          </w:p>
        </w:tc>
      </w:tr>
    </w:tbl>
    <w:p w:rsidR="001141DF" w:rsidRPr="00EA2B05" w:rsidRDefault="00114B93" w:rsidP="00114B93">
      <w:pPr>
        <w:pStyle w:val="Heading1"/>
        <w:spacing w:before="240" w:after="120"/>
        <w:ind w:left="280"/>
        <w:jc w:val="left"/>
        <w:rPr>
          <w:spacing w:val="2"/>
        </w:rPr>
      </w:pPr>
      <w:r w:rsidRPr="00EA2B05">
        <w:rPr>
          <w:spacing w:val="2"/>
        </w:rPr>
        <w:t>Процент отсева в средней школе в разбивке по классам и полу в Ираке (без региона Курдистан) в 2004/05–2010/11 учебных годах</w:t>
      </w:r>
    </w:p>
    <w:tbl>
      <w:tblPr>
        <w:tblW w:w="12349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6"/>
        <w:gridCol w:w="25"/>
        <w:gridCol w:w="507"/>
        <w:gridCol w:w="488"/>
        <w:gridCol w:w="21"/>
        <w:gridCol w:w="518"/>
        <w:gridCol w:w="499"/>
        <w:gridCol w:w="20"/>
        <w:gridCol w:w="509"/>
        <w:gridCol w:w="498"/>
        <w:gridCol w:w="42"/>
        <w:gridCol w:w="568"/>
        <w:gridCol w:w="706"/>
        <w:gridCol w:w="28"/>
        <w:gridCol w:w="578"/>
        <w:gridCol w:w="681"/>
        <w:gridCol w:w="20"/>
        <w:gridCol w:w="491"/>
        <w:gridCol w:w="7"/>
        <w:gridCol w:w="525"/>
        <w:gridCol w:w="27"/>
        <w:gridCol w:w="505"/>
        <w:gridCol w:w="11"/>
        <w:gridCol w:w="509"/>
        <w:gridCol w:w="12"/>
        <w:gridCol w:w="13"/>
        <w:gridCol w:w="476"/>
        <w:gridCol w:w="12"/>
        <w:gridCol w:w="546"/>
        <w:gridCol w:w="37"/>
        <w:gridCol w:w="512"/>
        <w:gridCol w:w="508"/>
        <w:gridCol w:w="37"/>
        <w:gridCol w:w="484"/>
        <w:gridCol w:w="597"/>
        <w:gridCol w:w="6"/>
        <w:gridCol w:w="560"/>
      </w:tblGrid>
      <w:tr w:rsidR="00D609C8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Год</w:t>
            </w:r>
          </w:p>
        </w:tc>
        <w:tc>
          <w:tcPr>
            <w:tcW w:w="25" w:type="dxa"/>
            <w:tcBorders>
              <w:top w:val="single" w:sz="4" w:space="0" w:color="auto"/>
              <w:bottom w:val="nil"/>
            </w:tcBorders>
          </w:tcPr>
          <w:p w:rsidR="00114B93" w:rsidRPr="00E57AEC" w:rsidRDefault="00114B93" w:rsidP="0004156C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1-й</w:t>
            </w:r>
            <w:r w:rsidR="003D59F0">
              <w:rPr>
                <w:i/>
                <w:sz w:val="16"/>
                <w:szCs w:val="18"/>
              </w:rPr>
              <w:br/>
            </w:r>
            <w:r w:rsidRPr="00E57AEC">
              <w:rPr>
                <w:i/>
                <w:sz w:val="16"/>
                <w:szCs w:val="18"/>
              </w:rPr>
              <w:t>средний</w:t>
            </w:r>
          </w:p>
        </w:tc>
        <w:tc>
          <w:tcPr>
            <w:tcW w:w="21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2-й</w:t>
            </w:r>
            <w:r w:rsidR="003D59F0">
              <w:rPr>
                <w:i/>
                <w:sz w:val="16"/>
                <w:szCs w:val="18"/>
              </w:rPr>
              <w:br/>
            </w:r>
            <w:r w:rsidRPr="00E57AEC">
              <w:rPr>
                <w:i/>
                <w:sz w:val="16"/>
                <w:szCs w:val="18"/>
              </w:rPr>
              <w:t>средний</w:t>
            </w:r>
          </w:p>
        </w:tc>
        <w:tc>
          <w:tcPr>
            <w:tcW w:w="20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3-й</w:t>
            </w:r>
            <w:r w:rsidR="003D59F0">
              <w:rPr>
                <w:i/>
                <w:sz w:val="16"/>
                <w:szCs w:val="18"/>
              </w:rPr>
              <w:br/>
            </w:r>
            <w:r w:rsidRPr="00E57AEC">
              <w:rPr>
                <w:i/>
                <w:sz w:val="16"/>
                <w:szCs w:val="18"/>
              </w:rPr>
              <w:t>средний</w:t>
            </w:r>
          </w:p>
        </w:tc>
        <w:tc>
          <w:tcPr>
            <w:tcW w:w="42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256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4-й</w:t>
            </w:r>
            <w:r w:rsidR="003D59F0">
              <w:rPr>
                <w:i/>
                <w:sz w:val="16"/>
                <w:szCs w:val="18"/>
              </w:rPr>
              <w:br/>
            </w:r>
            <w:r w:rsidRPr="00E57AEC">
              <w:rPr>
                <w:i/>
                <w:sz w:val="16"/>
                <w:szCs w:val="18"/>
              </w:rPr>
              <w:t>общий</w:t>
            </w:r>
          </w:p>
        </w:tc>
        <w:tc>
          <w:tcPr>
            <w:tcW w:w="20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 xml:space="preserve">5-й </w:t>
            </w:r>
            <w:r w:rsidRPr="00E57AEC">
              <w:rPr>
                <w:i/>
                <w:sz w:val="16"/>
                <w:szCs w:val="18"/>
              </w:rPr>
              <w:br/>
            </w:r>
            <w:r w:rsidRPr="00FA35F4">
              <w:rPr>
                <w:i/>
                <w:spacing w:val="-2"/>
                <w:w w:val="100"/>
                <w:sz w:val="16"/>
                <w:szCs w:val="18"/>
              </w:rPr>
              <w:t>естесстве</w:t>
            </w:r>
            <w:r w:rsidRPr="00FA35F4">
              <w:rPr>
                <w:i/>
                <w:spacing w:val="-2"/>
                <w:w w:val="100"/>
                <w:sz w:val="16"/>
                <w:szCs w:val="18"/>
              </w:rPr>
              <w:t>н</w:t>
            </w:r>
            <w:r w:rsidRPr="00FA35F4">
              <w:rPr>
                <w:i/>
                <w:spacing w:val="-2"/>
                <w:w w:val="100"/>
                <w:sz w:val="16"/>
                <w:szCs w:val="18"/>
              </w:rPr>
              <w:t>но-</w:t>
            </w:r>
            <w:r w:rsidRPr="00E57AEC">
              <w:rPr>
                <w:i/>
                <w:sz w:val="16"/>
                <w:szCs w:val="18"/>
              </w:rPr>
              <w:t>научн.</w:t>
            </w:r>
          </w:p>
        </w:tc>
        <w:tc>
          <w:tcPr>
            <w:tcW w:w="27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 xml:space="preserve">5-й </w:t>
            </w:r>
            <w:r w:rsidRPr="00E57AEC">
              <w:rPr>
                <w:i/>
                <w:sz w:val="16"/>
                <w:szCs w:val="18"/>
              </w:rPr>
              <w:br/>
              <w:t>гуманитарн.</w:t>
            </w:r>
          </w:p>
        </w:tc>
        <w:tc>
          <w:tcPr>
            <w:tcW w:w="25" w:type="dxa"/>
            <w:gridSpan w:val="2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 xml:space="preserve">6-й </w:t>
            </w:r>
            <w:r w:rsidRPr="00E57AEC">
              <w:rPr>
                <w:i/>
                <w:sz w:val="16"/>
                <w:szCs w:val="18"/>
              </w:rPr>
              <w:br/>
            </w:r>
            <w:r w:rsidRPr="00FA35F4">
              <w:rPr>
                <w:i/>
                <w:spacing w:val="0"/>
                <w:w w:val="100"/>
                <w:sz w:val="16"/>
                <w:szCs w:val="18"/>
              </w:rPr>
              <w:t>естесстве</w:t>
            </w:r>
            <w:r w:rsidRPr="00FA35F4">
              <w:rPr>
                <w:i/>
                <w:spacing w:val="0"/>
                <w:w w:val="100"/>
                <w:sz w:val="16"/>
                <w:szCs w:val="18"/>
              </w:rPr>
              <w:t>н</w:t>
            </w:r>
            <w:r w:rsidRPr="00FA35F4">
              <w:rPr>
                <w:i/>
                <w:spacing w:val="0"/>
                <w:w w:val="100"/>
                <w:sz w:val="16"/>
                <w:szCs w:val="18"/>
              </w:rPr>
              <w:t>но-</w:t>
            </w:r>
            <w:r w:rsidRPr="00E57AEC">
              <w:rPr>
                <w:i/>
                <w:sz w:val="16"/>
                <w:szCs w:val="18"/>
              </w:rPr>
              <w:t>научн.</w:t>
            </w:r>
          </w:p>
        </w:tc>
        <w:tc>
          <w:tcPr>
            <w:tcW w:w="37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 xml:space="preserve">6-й </w:t>
            </w:r>
            <w:r w:rsidRPr="00E57AEC">
              <w:rPr>
                <w:i/>
                <w:sz w:val="16"/>
                <w:szCs w:val="18"/>
              </w:rPr>
              <w:br/>
              <w:t>гуманитарн.</w:t>
            </w:r>
          </w:p>
        </w:tc>
        <w:tc>
          <w:tcPr>
            <w:tcW w:w="37" w:type="dxa"/>
            <w:tcBorders>
              <w:top w:val="single" w:sz="4" w:space="0" w:color="auto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</w:p>
        </w:tc>
        <w:tc>
          <w:tcPr>
            <w:tcW w:w="164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b/>
                <w:bCs/>
                <w:i/>
                <w:sz w:val="16"/>
                <w:szCs w:val="18"/>
              </w:rPr>
              <w:t>Всего</w:t>
            </w:r>
          </w:p>
        </w:tc>
      </w:tr>
      <w:tr w:rsidR="00D609C8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Merge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25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  <w:tc>
          <w:tcPr>
            <w:tcW w:w="5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Мальч.</w:t>
            </w:r>
          </w:p>
        </w:tc>
        <w:tc>
          <w:tcPr>
            <w:tcW w:w="48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21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Мальч.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</w:t>
            </w:r>
            <w:r w:rsidRPr="00D609C8">
              <w:rPr>
                <w:i/>
                <w:spacing w:val="2"/>
                <w:sz w:val="16"/>
                <w:szCs w:val="18"/>
              </w:rPr>
              <w:t>е</w:t>
            </w:r>
            <w:r w:rsidRPr="00D609C8">
              <w:rPr>
                <w:i/>
                <w:spacing w:val="2"/>
                <w:sz w:val="16"/>
                <w:szCs w:val="18"/>
              </w:rPr>
              <w:t>воч.</w:t>
            </w:r>
          </w:p>
        </w:tc>
        <w:tc>
          <w:tcPr>
            <w:tcW w:w="20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5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42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Мальч.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20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4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27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25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37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37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b/>
                <w:bCs/>
                <w:i/>
                <w:spacing w:val="2"/>
                <w:sz w:val="16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b/>
                <w:i/>
                <w:spacing w:val="2"/>
                <w:sz w:val="16"/>
                <w:szCs w:val="18"/>
              </w:rPr>
            </w:pPr>
            <w:r w:rsidRPr="00D609C8">
              <w:rPr>
                <w:b/>
                <w:i/>
                <w:spacing w:val="2"/>
                <w:sz w:val="16"/>
                <w:szCs w:val="18"/>
              </w:rPr>
              <w:t>Маль.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b/>
                <w:i/>
                <w:spacing w:val="2"/>
                <w:sz w:val="16"/>
                <w:szCs w:val="18"/>
              </w:rPr>
            </w:pPr>
            <w:r w:rsidRPr="00D609C8">
              <w:rPr>
                <w:b/>
                <w:i/>
                <w:spacing w:val="2"/>
                <w:sz w:val="16"/>
                <w:szCs w:val="18"/>
              </w:rPr>
              <w:t>Девоч.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14B93" w:rsidRPr="00D609C8" w:rsidRDefault="00114B93" w:rsidP="0004156C">
            <w:pPr>
              <w:spacing w:before="80" w:after="80" w:line="200" w:lineRule="exact"/>
              <w:jc w:val="right"/>
              <w:rPr>
                <w:b/>
                <w:bCs/>
                <w:i/>
                <w:spacing w:val="2"/>
                <w:sz w:val="16"/>
                <w:szCs w:val="18"/>
              </w:rPr>
            </w:pPr>
            <w:r w:rsidRPr="00D609C8">
              <w:rPr>
                <w:b/>
                <w:bCs/>
                <w:i/>
                <w:spacing w:val="2"/>
                <w:sz w:val="16"/>
                <w:szCs w:val="18"/>
              </w:rPr>
              <w:t>Итого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2004/05</w:t>
            </w:r>
          </w:p>
        </w:tc>
        <w:tc>
          <w:tcPr>
            <w:tcW w:w="532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3,5</w:t>
            </w:r>
          </w:p>
        </w:tc>
        <w:tc>
          <w:tcPr>
            <w:tcW w:w="488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3,4</w:t>
            </w:r>
          </w:p>
        </w:tc>
        <w:tc>
          <w:tcPr>
            <w:tcW w:w="539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3,8</w:t>
            </w:r>
          </w:p>
        </w:tc>
        <w:tc>
          <w:tcPr>
            <w:tcW w:w="499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3,6</w:t>
            </w:r>
          </w:p>
        </w:tc>
        <w:tc>
          <w:tcPr>
            <w:tcW w:w="529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3,5</w:t>
            </w:r>
          </w:p>
        </w:tc>
        <w:tc>
          <w:tcPr>
            <w:tcW w:w="498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3,1</w:t>
            </w:r>
          </w:p>
        </w:tc>
        <w:tc>
          <w:tcPr>
            <w:tcW w:w="1316" w:type="dxa"/>
            <w:gridSpan w:val="3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2,6</w:t>
            </w:r>
          </w:p>
        </w:tc>
        <w:tc>
          <w:tcPr>
            <w:tcW w:w="1287" w:type="dxa"/>
            <w:gridSpan w:val="3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3,0</w:t>
            </w:r>
          </w:p>
        </w:tc>
        <w:tc>
          <w:tcPr>
            <w:tcW w:w="518" w:type="dxa"/>
            <w:gridSpan w:val="3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1,0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2,1</w:t>
            </w:r>
          </w:p>
        </w:tc>
        <w:tc>
          <w:tcPr>
            <w:tcW w:w="543" w:type="dxa"/>
            <w:gridSpan w:val="3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1,6</w:t>
            </w:r>
          </w:p>
        </w:tc>
        <w:tc>
          <w:tcPr>
            <w:tcW w:w="521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2,3</w:t>
            </w:r>
          </w:p>
        </w:tc>
        <w:tc>
          <w:tcPr>
            <w:tcW w:w="501" w:type="dxa"/>
            <w:gridSpan w:val="3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1,1</w:t>
            </w:r>
          </w:p>
        </w:tc>
        <w:tc>
          <w:tcPr>
            <w:tcW w:w="546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549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2,0</w:t>
            </w:r>
          </w:p>
        </w:tc>
        <w:tc>
          <w:tcPr>
            <w:tcW w:w="508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2,3</w:t>
            </w:r>
          </w:p>
        </w:tc>
        <w:tc>
          <w:tcPr>
            <w:tcW w:w="521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603" w:type="dxa"/>
            <w:gridSpan w:val="2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560" w:type="dxa"/>
            <w:tcBorders>
              <w:top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3,1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2005/06</w:t>
            </w: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4,9</w:t>
            </w: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4,6</w:t>
            </w: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4,0</w:t>
            </w: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3,6</w:t>
            </w: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4,2</w:t>
            </w: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3,6</w:t>
            </w:r>
          </w:p>
        </w:tc>
        <w:tc>
          <w:tcPr>
            <w:tcW w:w="1316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1287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2,6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1,1</w:t>
            </w: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1,7</w:t>
            </w: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2,1</w:t>
            </w: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1,3</w:t>
            </w: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2,0</w:t>
            </w: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4,3</w:t>
            </w: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6,1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3,6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2006/07</w:t>
            </w: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4,9</w:t>
            </w: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4,6</w:t>
            </w: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4,6</w:t>
            </w: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4,8</w:t>
            </w: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4,6</w:t>
            </w: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4,3</w:t>
            </w:r>
          </w:p>
        </w:tc>
        <w:tc>
          <w:tcPr>
            <w:tcW w:w="1316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2,5</w:t>
            </w:r>
          </w:p>
        </w:tc>
        <w:tc>
          <w:tcPr>
            <w:tcW w:w="1287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3,8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1,9</w:t>
            </w: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2,7</w:t>
            </w: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2,0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2,6</w:t>
            </w: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2,6</w:t>
            </w: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2,5</w:t>
            </w: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4,0</w:t>
            </w: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4,8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4,1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2007/08</w:t>
            </w: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3,0</w:t>
            </w: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3,5</w:t>
            </w: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3,1</w:t>
            </w: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3,9</w:t>
            </w: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1316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1,9</w:t>
            </w:r>
          </w:p>
        </w:tc>
        <w:tc>
          <w:tcPr>
            <w:tcW w:w="1287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2,2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1,3</w:t>
            </w: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1,6</w:t>
            </w: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1,6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1,4</w:t>
            </w: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2,0</w:t>
            </w: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2,8</w:t>
            </w: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2,2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2,9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2008/09</w:t>
            </w: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2,8</w:t>
            </w: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3,2</w:t>
            </w: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2,7</w:t>
            </w: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3,6</w:t>
            </w:r>
          </w:p>
        </w:tc>
        <w:tc>
          <w:tcPr>
            <w:tcW w:w="1316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1287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2,2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1,2</w:t>
            </w: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1,4</w:t>
            </w: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1,5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1,6</w:t>
            </w: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2,1</w:t>
            </w: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1,9</w:t>
            </w: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2,3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2,9</w:t>
            </w: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2,7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2009/10</w:t>
            </w: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3,8</w:t>
            </w: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4,4</w:t>
            </w: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3,2</w:t>
            </w: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4,2</w:t>
            </w: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4,0</w:t>
            </w: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5,5</w:t>
            </w:r>
          </w:p>
        </w:tc>
        <w:tc>
          <w:tcPr>
            <w:tcW w:w="42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nil"/>
              <w:bottom w:val="nil"/>
            </w:tcBorders>
            <w:vAlign w:val="bottom"/>
          </w:tcPr>
          <w:p w:rsidR="00114B93" w:rsidRPr="00D609C8" w:rsidRDefault="00114B93" w:rsidP="0004156C">
            <w:pPr>
              <w:spacing w:before="40" w:after="40" w:line="220" w:lineRule="exact"/>
              <w:jc w:val="center"/>
              <w:rPr>
                <w:i/>
                <w:spacing w:val="2"/>
                <w:sz w:val="16"/>
                <w:szCs w:val="18"/>
              </w:rPr>
            </w:pPr>
            <w:r w:rsidRPr="00D609C8">
              <w:rPr>
                <w:i/>
                <w:spacing w:val="2"/>
                <w:sz w:val="16"/>
                <w:szCs w:val="18"/>
              </w:rPr>
              <w:t>4-й естестве</w:t>
            </w:r>
            <w:r w:rsidRPr="00D609C8">
              <w:rPr>
                <w:i/>
                <w:spacing w:val="2"/>
                <w:sz w:val="16"/>
                <w:szCs w:val="18"/>
              </w:rPr>
              <w:t>н</w:t>
            </w:r>
            <w:r w:rsidRPr="00D609C8">
              <w:rPr>
                <w:i/>
                <w:spacing w:val="2"/>
                <w:sz w:val="16"/>
                <w:szCs w:val="18"/>
              </w:rPr>
              <w:t>но</w:t>
            </w:r>
            <w:r w:rsidR="003D59F0" w:rsidRPr="00D609C8">
              <w:rPr>
                <w:i/>
                <w:spacing w:val="2"/>
                <w:sz w:val="16"/>
                <w:szCs w:val="18"/>
              </w:rPr>
              <w:t>-</w:t>
            </w:r>
            <w:r w:rsidRPr="00D609C8">
              <w:rPr>
                <w:i/>
                <w:spacing w:val="2"/>
                <w:sz w:val="16"/>
                <w:szCs w:val="18"/>
              </w:rPr>
              <w:t>научн.</w:t>
            </w:r>
          </w:p>
        </w:tc>
        <w:tc>
          <w:tcPr>
            <w:tcW w:w="28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59" w:type="dxa"/>
            <w:gridSpan w:val="2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center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4-й гуманитарн.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1,4</w:t>
            </w: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2,2</w:t>
            </w: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2,0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2,4</w:t>
            </w: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3,0</w:t>
            </w: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2,3</w:t>
            </w: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4,0</w:t>
            </w: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3,6</w:t>
            </w: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532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3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99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9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Мальч.</w:t>
            </w:r>
          </w:p>
        </w:tc>
        <w:tc>
          <w:tcPr>
            <w:tcW w:w="706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Девоч.</w:t>
            </w:r>
          </w:p>
        </w:tc>
        <w:tc>
          <w:tcPr>
            <w:tcW w:w="28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Мальч.</w:t>
            </w:r>
          </w:p>
        </w:tc>
        <w:tc>
          <w:tcPr>
            <w:tcW w:w="681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i/>
                <w:sz w:val="16"/>
                <w:szCs w:val="18"/>
              </w:rPr>
            </w:pPr>
            <w:r w:rsidRPr="00E57AEC">
              <w:rPr>
                <w:i/>
                <w:sz w:val="16"/>
                <w:szCs w:val="18"/>
              </w:rPr>
              <w:t>Девоч.</w:t>
            </w:r>
          </w:p>
        </w:tc>
        <w:tc>
          <w:tcPr>
            <w:tcW w:w="518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5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3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01" w:type="dxa"/>
            <w:gridSpan w:val="3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6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08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1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3" w:type="dxa"/>
            <w:gridSpan w:val="2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532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88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39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9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10" w:type="dxa"/>
            <w:gridSpan w:val="2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1,8</w:t>
            </w:r>
          </w:p>
        </w:tc>
        <w:tc>
          <w:tcPr>
            <w:tcW w:w="706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2,5</w:t>
            </w:r>
          </w:p>
        </w:tc>
        <w:tc>
          <w:tcPr>
            <w:tcW w:w="606" w:type="dxa"/>
            <w:gridSpan w:val="2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2,5</w:t>
            </w:r>
          </w:p>
        </w:tc>
        <w:tc>
          <w:tcPr>
            <w:tcW w:w="681" w:type="dxa"/>
            <w:tcBorders>
              <w:top w:val="nil"/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3,6</w:t>
            </w:r>
          </w:p>
        </w:tc>
        <w:tc>
          <w:tcPr>
            <w:tcW w:w="518" w:type="dxa"/>
            <w:gridSpan w:val="3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5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3" w:type="dxa"/>
            <w:gridSpan w:val="3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1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01" w:type="dxa"/>
            <w:gridSpan w:val="3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6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08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521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3" w:type="dxa"/>
            <w:gridSpan w:val="2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tcBorders>
              <w:bottom w:val="nil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A35F4" w:rsidRPr="00E57AEC" w:rsidTr="00FA35F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66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2010/11</w:t>
            </w:r>
          </w:p>
        </w:tc>
        <w:tc>
          <w:tcPr>
            <w:tcW w:w="532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2,9</w:t>
            </w:r>
          </w:p>
        </w:tc>
        <w:tc>
          <w:tcPr>
            <w:tcW w:w="488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4,0</w:t>
            </w:r>
          </w:p>
        </w:tc>
        <w:tc>
          <w:tcPr>
            <w:tcW w:w="539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2,6</w:t>
            </w:r>
          </w:p>
        </w:tc>
        <w:tc>
          <w:tcPr>
            <w:tcW w:w="499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3,5</w:t>
            </w:r>
          </w:p>
        </w:tc>
        <w:tc>
          <w:tcPr>
            <w:tcW w:w="529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5,4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3,3</w:t>
            </w:r>
          </w:p>
        </w:tc>
        <w:tc>
          <w:tcPr>
            <w:tcW w:w="610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1,0</w:t>
            </w:r>
          </w:p>
        </w:tc>
        <w:tc>
          <w:tcPr>
            <w:tcW w:w="706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1,9</w:t>
            </w:r>
          </w:p>
        </w:tc>
        <w:tc>
          <w:tcPr>
            <w:tcW w:w="606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1,4</w:t>
            </w:r>
          </w:p>
        </w:tc>
        <w:tc>
          <w:tcPr>
            <w:tcW w:w="681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2,7</w:t>
            </w:r>
          </w:p>
        </w:tc>
        <w:tc>
          <w:tcPr>
            <w:tcW w:w="518" w:type="dxa"/>
            <w:gridSpan w:val="3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1,2</w:t>
            </w:r>
          </w:p>
        </w:tc>
        <w:tc>
          <w:tcPr>
            <w:tcW w:w="525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1,7</w:t>
            </w:r>
          </w:p>
        </w:tc>
        <w:tc>
          <w:tcPr>
            <w:tcW w:w="543" w:type="dxa"/>
            <w:gridSpan w:val="3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1,6</w:t>
            </w:r>
          </w:p>
        </w:tc>
        <w:tc>
          <w:tcPr>
            <w:tcW w:w="521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2,9</w:t>
            </w:r>
          </w:p>
        </w:tc>
        <w:tc>
          <w:tcPr>
            <w:tcW w:w="501" w:type="dxa"/>
            <w:gridSpan w:val="3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2,2</w:t>
            </w:r>
          </w:p>
        </w:tc>
        <w:tc>
          <w:tcPr>
            <w:tcW w:w="546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2,3</w:t>
            </w:r>
          </w:p>
        </w:tc>
        <w:tc>
          <w:tcPr>
            <w:tcW w:w="549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2,8</w:t>
            </w:r>
          </w:p>
        </w:tc>
        <w:tc>
          <w:tcPr>
            <w:tcW w:w="508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E57AEC">
              <w:rPr>
                <w:sz w:val="18"/>
                <w:szCs w:val="18"/>
              </w:rPr>
              <w:t>4,1</w:t>
            </w:r>
          </w:p>
        </w:tc>
        <w:tc>
          <w:tcPr>
            <w:tcW w:w="521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603" w:type="dxa"/>
            <w:gridSpan w:val="2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560" w:type="dxa"/>
            <w:tcBorders>
              <w:top w:val="nil"/>
              <w:bottom w:val="single" w:sz="12" w:space="0" w:color="auto"/>
            </w:tcBorders>
            <w:vAlign w:val="bottom"/>
          </w:tcPr>
          <w:p w:rsidR="00114B93" w:rsidRPr="00E57AEC" w:rsidRDefault="00114B93" w:rsidP="0004156C">
            <w:pPr>
              <w:spacing w:before="40" w:after="4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57AEC">
              <w:rPr>
                <w:b/>
                <w:bCs/>
                <w:sz w:val="18"/>
                <w:szCs w:val="18"/>
              </w:rPr>
              <w:t>3,1</w:t>
            </w:r>
          </w:p>
        </w:tc>
      </w:tr>
    </w:tbl>
    <w:p w:rsidR="003D59F0" w:rsidRDefault="003D59F0" w:rsidP="001141DF">
      <w:pPr>
        <w:rPr>
          <w:lang w:eastAsia="ru-RU"/>
        </w:rPr>
      </w:pPr>
    </w:p>
    <w:p w:rsidR="00114B93" w:rsidRPr="003D59F0" w:rsidRDefault="003D59F0" w:rsidP="003D59F0">
      <w:pPr>
        <w:pStyle w:val="Heading1"/>
        <w:spacing w:before="240" w:after="120"/>
        <w:ind w:left="280"/>
        <w:jc w:val="left"/>
      </w:pPr>
      <w:r>
        <w:br w:type="page"/>
      </w:r>
      <w:r w:rsidRPr="003D59F0">
        <w:t>Статистические д</w:t>
      </w:r>
      <w:r>
        <w:t>анные о школах для подростков ("</w:t>
      </w:r>
      <w:r w:rsidRPr="003D59F0">
        <w:t>яфаин</w:t>
      </w:r>
      <w:r>
        <w:t>"</w:t>
      </w:r>
      <w:r w:rsidRPr="003D59F0">
        <w:t>) в 2010/11 учебном году</w:t>
      </w:r>
    </w:p>
    <w:tbl>
      <w:tblPr>
        <w:tblW w:w="12594" w:type="dxa"/>
        <w:tblInd w:w="28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"/>
        <w:gridCol w:w="1429"/>
        <w:gridCol w:w="59"/>
        <w:gridCol w:w="354"/>
        <w:gridCol w:w="644"/>
        <w:gridCol w:w="350"/>
        <w:gridCol w:w="58"/>
        <w:gridCol w:w="419"/>
        <w:gridCol w:w="474"/>
        <w:gridCol w:w="464"/>
        <w:gridCol w:w="58"/>
        <w:gridCol w:w="395"/>
        <w:gridCol w:w="420"/>
        <w:gridCol w:w="542"/>
        <w:gridCol w:w="58"/>
        <w:gridCol w:w="399"/>
        <w:gridCol w:w="415"/>
        <w:gridCol w:w="542"/>
        <w:gridCol w:w="1245"/>
        <w:gridCol w:w="58"/>
        <w:gridCol w:w="332"/>
        <w:gridCol w:w="398"/>
        <w:gridCol w:w="487"/>
        <w:gridCol w:w="58"/>
        <w:gridCol w:w="376"/>
        <w:gridCol w:w="455"/>
        <w:gridCol w:w="384"/>
        <w:gridCol w:w="60"/>
        <w:gridCol w:w="350"/>
        <w:gridCol w:w="433"/>
        <w:gridCol w:w="554"/>
      </w:tblGrid>
      <w:tr w:rsidR="003D59F0" w:rsidRPr="0094472A" w:rsidTr="0074614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753" w:type="dxa"/>
            <w:gridSpan w:val="2"/>
            <w:tcBorders>
              <w:top w:val="single" w:sz="4" w:space="0" w:color="auto"/>
              <w:bottom w:val="nil"/>
            </w:tcBorders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59" w:type="dxa"/>
            <w:tcBorders>
              <w:top w:val="single" w:sz="4" w:space="0" w:color="auto"/>
              <w:bottom w:val="nil"/>
            </w:tcBorders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13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Количество школ для подростков</w:t>
            </w:r>
          </w:p>
        </w:tc>
        <w:tc>
          <w:tcPr>
            <w:tcW w:w="58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Число подростков</w:t>
            </w:r>
          </w:p>
        </w:tc>
        <w:tc>
          <w:tcPr>
            <w:tcW w:w="58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Число учителей</w:t>
            </w:r>
          </w:p>
        </w:tc>
        <w:tc>
          <w:tcPr>
            <w:tcW w:w="58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Количество классов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right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Количество школ с классами для подростков</w:t>
            </w:r>
          </w:p>
        </w:tc>
        <w:tc>
          <w:tcPr>
            <w:tcW w:w="58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2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Число подростков</w:t>
            </w:r>
          </w:p>
        </w:tc>
        <w:tc>
          <w:tcPr>
            <w:tcW w:w="58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21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Число учителей</w:t>
            </w:r>
          </w:p>
        </w:tc>
        <w:tc>
          <w:tcPr>
            <w:tcW w:w="60" w:type="dxa"/>
            <w:tcBorders>
              <w:top w:val="single" w:sz="4" w:space="0" w:color="auto"/>
              <w:bottom w:val="nil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jc w:val="center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 xml:space="preserve">Количество </w:t>
            </w:r>
            <w:r>
              <w:rPr>
                <w:i/>
                <w:sz w:val="14"/>
                <w:szCs w:val="14"/>
              </w:rPr>
              <w:br/>
            </w:r>
            <w:r w:rsidRPr="0094472A">
              <w:rPr>
                <w:i/>
                <w:sz w:val="14"/>
                <w:szCs w:val="14"/>
              </w:rPr>
              <w:t>кла</w:t>
            </w:r>
            <w:r w:rsidRPr="0094472A">
              <w:rPr>
                <w:i/>
                <w:sz w:val="14"/>
                <w:szCs w:val="14"/>
              </w:rPr>
              <w:t>с</w:t>
            </w:r>
            <w:r w:rsidRPr="0094472A">
              <w:rPr>
                <w:i/>
                <w:sz w:val="14"/>
                <w:szCs w:val="14"/>
              </w:rPr>
              <w:t>сов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rPr>
          <w:cantSplit/>
          <w:trHeight w:val="624"/>
          <w:tblHeader/>
        </w:trPr>
        <w:tc>
          <w:tcPr>
            <w:tcW w:w="324" w:type="dxa"/>
            <w:tcBorders>
              <w:top w:val="nil"/>
              <w:bottom w:val="single" w:sz="12" w:space="0" w:color="auto"/>
            </w:tcBorders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1429" w:type="dxa"/>
            <w:tcBorders>
              <w:top w:val="nil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Главные управления</w:t>
            </w:r>
          </w:p>
        </w:tc>
        <w:tc>
          <w:tcPr>
            <w:tcW w:w="59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58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</w:p>
        </w:tc>
        <w:tc>
          <w:tcPr>
            <w:tcW w:w="419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58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58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</w:p>
        </w:tc>
        <w:tc>
          <w:tcPr>
            <w:tcW w:w="399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415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1245" w:type="dxa"/>
            <w:vMerge/>
            <w:tcBorders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58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</w:p>
        </w:tc>
        <w:tc>
          <w:tcPr>
            <w:tcW w:w="332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398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58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ººªªª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</w:t>
            </w:r>
            <w:r w:rsidRPr="0094472A">
              <w:rPr>
                <w:i/>
                <w:sz w:val="14"/>
                <w:szCs w:val="14"/>
              </w:rPr>
              <w:t>е</w:t>
            </w:r>
            <w:r w:rsidRPr="0094472A">
              <w:rPr>
                <w:i/>
                <w:sz w:val="14"/>
                <w:szCs w:val="14"/>
              </w:rPr>
              <w:t>го</w:t>
            </w:r>
          </w:p>
        </w:tc>
        <w:tc>
          <w:tcPr>
            <w:tcW w:w="60" w:type="dxa"/>
            <w:tcBorders>
              <w:top w:val="nil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80" w:after="80" w:line="200" w:lineRule="exact"/>
              <w:ind w:left="57"/>
              <w:rPr>
                <w:i/>
                <w:sz w:val="14"/>
                <w:szCs w:val="14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Муж.</w:t>
            </w:r>
          </w:p>
        </w:tc>
        <w:tc>
          <w:tcPr>
            <w:tcW w:w="433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24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Жен.</w:t>
            </w:r>
          </w:p>
        </w:tc>
        <w:tc>
          <w:tcPr>
            <w:tcW w:w="554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:rsidR="003D59F0" w:rsidRPr="0094472A" w:rsidRDefault="003D59F0" w:rsidP="0004156C">
            <w:pPr>
              <w:spacing w:before="120" w:after="80" w:line="200" w:lineRule="exact"/>
              <w:ind w:left="57"/>
              <w:rPr>
                <w:i/>
                <w:sz w:val="14"/>
                <w:szCs w:val="14"/>
              </w:rPr>
            </w:pPr>
            <w:r w:rsidRPr="0094472A">
              <w:rPr>
                <w:i/>
                <w:sz w:val="14"/>
                <w:szCs w:val="14"/>
              </w:rPr>
              <w:t>Вс</w:t>
            </w:r>
            <w:r w:rsidRPr="0094472A">
              <w:rPr>
                <w:i/>
                <w:sz w:val="14"/>
                <w:szCs w:val="14"/>
              </w:rPr>
              <w:t>е</w:t>
            </w:r>
            <w:r w:rsidRPr="0094472A">
              <w:rPr>
                <w:i/>
                <w:sz w:val="14"/>
                <w:szCs w:val="14"/>
              </w:rPr>
              <w:t>го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  <w:tcBorders>
              <w:top w:val="single" w:sz="12" w:space="0" w:color="auto"/>
            </w:tcBorders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12" w:space="0" w:color="auto"/>
            </w:tcBorders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Карх 1</w:t>
            </w:r>
          </w:p>
        </w:tc>
        <w:tc>
          <w:tcPr>
            <w:tcW w:w="413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50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77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660</w:t>
            </w: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98</w:t>
            </w:r>
          </w:p>
        </w:tc>
        <w:tc>
          <w:tcPr>
            <w:tcW w:w="464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453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57</w:t>
            </w:r>
          </w:p>
        </w:tc>
        <w:tc>
          <w:tcPr>
            <w:tcW w:w="420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48</w:t>
            </w:r>
          </w:p>
        </w:tc>
        <w:tc>
          <w:tcPr>
            <w:tcW w:w="542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105</w:t>
            </w:r>
          </w:p>
        </w:tc>
        <w:tc>
          <w:tcPr>
            <w:tcW w:w="457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29</w:t>
            </w:r>
          </w:p>
        </w:tc>
        <w:tc>
          <w:tcPr>
            <w:tcW w:w="415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1245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Карх 2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128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33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161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13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14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285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881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1 166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73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39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39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Карх 3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1 111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538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1 649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72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85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157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32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32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72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Русафа 1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Русафа 2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1 083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1 083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39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27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Русафа 3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1 464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52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1 516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59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50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Найнава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735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113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848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28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35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152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13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165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42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19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23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Анбар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9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Салах-эд-Дин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10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Дияла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11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Киркук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7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618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184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22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47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69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23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11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Бабиль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13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Кербела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1 375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1 375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98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45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41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14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Наджаф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260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260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12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8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19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746140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pacing w:val="0"/>
                <w:w w:val="100"/>
                <w:sz w:val="16"/>
                <w:szCs w:val="16"/>
              </w:rPr>
            </w:pPr>
            <w:r w:rsidRPr="00746140">
              <w:rPr>
                <w:b/>
                <w:bCs/>
                <w:spacing w:val="0"/>
                <w:w w:val="100"/>
                <w:sz w:val="16"/>
                <w:szCs w:val="16"/>
              </w:rPr>
              <w:t>1 смеш.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15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Васит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16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Кадисия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</w:t>
            </w: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 смеш./</w:t>
            </w:r>
          </w:p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 для дев.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43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25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17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Майсан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18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Ди-Кар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9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19</w:t>
            </w:r>
          </w:p>
        </w:tc>
        <w:tc>
          <w:tcPr>
            <w:tcW w:w="1429" w:type="dxa"/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Мутанна</w:t>
            </w:r>
          </w:p>
        </w:tc>
        <w:tc>
          <w:tcPr>
            <w:tcW w:w="41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7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7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3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20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7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1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4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  <w:tcBorders>
              <w:bottom w:val="single" w:sz="4" w:space="0" w:color="auto"/>
            </w:tcBorders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20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3D59F0" w:rsidRPr="0094472A" w:rsidRDefault="003D59F0" w:rsidP="0004156C">
            <w:pPr>
              <w:spacing w:before="40" w:after="40" w:line="220" w:lineRule="exac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Басра</w:t>
            </w:r>
          </w:p>
        </w:tc>
        <w:tc>
          <w:tcPr>
            <w:tcW w:w="413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5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77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663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64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663</w:t>
            </w:r>
          </w:p>
        </w:tc>
        <w:tc>
          <w:tcPr>
            <w:tcW w:w="453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26</w:t>
            </w:r>
          </w:p>
        </w:tc>
        <w:tc>
          <w:tcPr>
            <w:tcW w:w="420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18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457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21</w:t>
            </w:r>
          </w:p>
        </w:tc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0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98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34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10" w:type="dxa"/>
            <w:gridSpan w:val="2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94472A">
              <w:rPr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bottom w:val="single" w:sz="4" w:space="0" w:color="auto"/>
            </w:tcBorders>
            <w:vAlign w:val="bottom"/>
          </w:tcPr>
          <w:p w:rsidR="003D59F0" w:rsidRPr="0094472A" w:rsidRDefault="003D59F0" w:rsidP="0004156C">
            <w:pPr>
              <w:spacing w:before="40" w:after="4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3D59F0" w:rsidRPr="0094472A" w:rsidTr="00746140">
        <w:tblPrEx>
          <w:tblCellMar>
            <w:top w:w="0" w:type="dxa"/>
            <w:bottom w:w="0" w:type="dxa"/>
          </w:tblCellMar>
        </w:tblPrEx>
        <w:tc>
          <w:tcPr>
            <w:tcW w:w="32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rPr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47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8 140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1 043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9 183</w:t>
            </w:r>
          </w:p>
        </w:tc>
        <w:tc>
          <w:tcPr>
            <w:tcW w:w="45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432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237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669</w:t>
            </w:r>
          </w:p>
        </w:tc>
        <w:tc>
          <w:tcPr>
            <w:tcW w:w="45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290</w:t>
            </w:r>
          </w:p>
        </w:tc>
        <w:tc>
          <w:tcPr>
            <w:tcW w:w="4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353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578</w:t>
            </w:r>
          </w:p>
        </w:tc>
        <w:tc>
          <w:tcPr>
            <w:tcW w:w="3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1 491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131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43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D59F0" w:rsidRPr="0094472A" w:rsidRDefault="003D59F0" w:rsidP="0004156C">
            <w:pPr>
              <w:spacing w:before="80" w:after="80" w:line="220" w:lineRule="exact"/>
              <w:jc w:val="right"/>
              <w:rPr>
                <w:b/>
                <w:bCs/>
                <w:sz w:val="16"/>
                <w:szCs w:val="16"/>
              </w:rPr>
            </w:pPr>
            <w:r w:rsidRPr="0094472A">
              <w:rPr>
                <w:b/>
                <w:bCs/>
                <w:sz w:val="16"/>
                <w:szCs w:val="16"/>
              </w:rPr>
              <w:t>78</w:t>
            </w:r>
          </w:p>
        </w:tc>
      </w:tr>
    </w:tbl>
    <w:p w:rsidR="003D59F0" w:rsidRDefault="003D59F0" w:rsidP="001141DF">
      <w:pPr>
        <w:rPr>
          <w:lang w:eastAsia="ru-RU"/>
        </w:rPr>
      </w:pPr>
    </w:p>
    <w:p w:rsidR="003D59F0" w:rsidRPr="0094472A" w:rsidRDefault="003D59F0" w:rsidP="003D59F0">
      <w:pPr>
        <w:pStyle w:val="H23GR"/>
      </w:pPr>
      <w:r>
        <w:br w:type="page"/>
      </w:r>
      <w:r>
        <w:tab/>
      </w:r>
      <w:r>
        <w:tab/>
      </w:r>
      <w:r w:rsidRPr="0094472A">
        <w:t xml:space="preserve">Информация о Министерстве торговли </w:t>
      </w:r>
    </w:p>
    <w:p w:rsidR="003D59F0" w:rsidRPr="0094472A" w:rsidRDefault="00137CDF" w:rsidP="00137CDF">
      <w:pPr>
        <w:pStyle w:val="SingleTxtGR"/>
      </w:pPr>
      <w:r>
        <w:tab/>
      </w:r>
      <w:r w:rsidR="003D59F0" w:rsidRPr="0094472A">
        <w:t xml:space="preserve">Министерство торговли осуществляет следующие функции: </w:t>
      </w:r>
    </w:p>
    <w:p w:rsidR="003D59F0" w:rsidRPr="0094472A" w:rsidRDefault="00137CDF" w:rsidP="00137CDF">
      <w:pPr>
        <w:pStyle w:val="SingleTxtGR"/>
      </w:pPr>
      <w:r>
        <w:tab/>
      </w:r>
      <w:r w:rsidR="003D59F0" w:rsidRPr="0094472A">
        <w:t>1.</w:t>
      </w:r>
      <w:r>
        <w:tab/>
      </w:r>
      <w:r w:rsidR="003D59F0" w:rsidRPr="0094472A">
        <w:t>Помогает обеспечить снабжение продуктами питания всех иракцев, арабов и иностранцев в стране на о</w:t>
      </w:r>
      <w:r w:rsidR="003D59F0" w:rsidRPr="0094472A">
        <w:t>с</w:t>
      </w:r>
      <w:r w:rsidR="003D59F0" w:rsidRPr="0094472A">
        <w:t>нове системы продовольственных карточек.</w:t>
      </w:r>
    </w:p>
    <w:p w:rsidR="003D59F0" w:rsidRPr="0094472A" w:rsidRDefault="00137CDF" w:rsidP="00137CDF">
      <w:pPr>
        <w:pStyle w:val="SingleTxtGR"/>
      </w:pPr>
      <w:r>
        <w:tab/>
      </w:r>
      <w:r w:rsidR="003D59F0" w:rsidRPr="0094472A">
        <w:t>2.</w:t>
      </w:r>
      <w:r>
        <w:tab/>
      </w:r>
      <w:r w:rsidR="003D59F0" w:rsidRPr="0094472A">
        <w:t>Разрабатывает программы снабжения и ведет базу статистических данных по всем аспектам снабж</w:t>
      </w:r>
      <w:r w:rsidR="003D59F0" w:rsidRPr="0094472A">
        <w:t>е</w:t>
      </w:r>
      <w:r w:rsidR="003D59F0" w:rsidRPr="0094472A">
        <w:t>ния продуктами питания, включая количество домохозяйств, численность отдельных лиц и количество учрежд</w:t>
      </w:r>
      <w:r w:rsidR="003D59F0" w:rsidRPr="0094472A">
        <w:t>е</w:t>
      </w:r>
      <w:r w:rsidR="003D59F0" w:rsidRPr="0094472A">
        <w:t>ний, поставляющих продукты питания и м</w:t>
      </w:r>
      <w:r w:rsidR="003D59F0" w:rsidRPr="0094472A">
        <w:t>у</w:t>
      </w:r>
      <w:r w:rsidR="003D59F0" w:rsidRPr="0094472A">
        <w:t xml:space="preserve">ку. </w:t>
      </w:r>
    </w:p>
    <w:p w:rsidR="003D59F0" w:rsidRPr="0094472A" w:rsidRDefault="00137CDF" w:rsidP="00137CDF">
      <w:pPr>
        <w:pStyle w:val="SingleTxtGR"/>
      </w:pPr>
      <w:r>
        <w:tab/>
      </w:r>
      <w:r w:rsidR="003D59F0" w:rsidRPr="0094472A">
        <w:t>3.</w:t>
      </w:r>
      <w:r>
        <w:tab/>
      </w:r>
      <w:r w:rsidR="003D59F0" w:rsidRPr="0094472A">
        <w:t>Контролирует снабжение продуктами питания больниц в соответствии с принятыми постановл</w:t>
      </w:r>
      <w:r w:rsidR="003D59F0" w:rsidRPr="0094472A">
        <w:t>е</w:t>
      </w:r>
      <w:r w:rsidR="003D59F0" w:rsidRPr="0094472A">
        <w:t xml:space="preserve">ниями. </w:t>
      </w:r>
    </w:p>
    <w:p w:rsidR="003D59F0" w:rsidRPr="0094472A" w:rsidRDefault="003D59F0" w:rsidP="00137CDF">
      <w:pPr>
        <w:pStyle w:val="SingleTxtGR"/>
      </w:pPr>
      <w:r w:rsidRPr="0094472A">
        <w:tab/>
        <w:t>Министерство торговли также принимает все необходимые меры для применения карточной системы, сл</w:t>
      </w:r>
      <w:r w:rsidRPr="0094472A">
        <w:t>у</w:t>
      </w:r>
      <w:r w:rsidRPr="0094472A">
        <w:t>жащей предохранительным клапаном для сохранения стабильности и продовольственной безопасности иракских домохозяйств и общества в периоды кризисов, волнений и войн. С помощью этой системы удалось обеспечить м</w:t>
      </w:r>
      <w:r w:rsidRPr="0094472A">
        <w:t>и</w:t>
      </w:r>
      <w:r w:rsidRPr="0094472A">
        <w:t xml:space="preserve">нимальную продовольственную безопасность. </w:t>
      </w:r>
    </w:p>
    <w:p w:rsidR="00114B93" w:rsidRDefault="003D59F0" w:rsidP="00137CDF">
      <w:pPr>
        <w:pStyle w:val="SingleTxtGR"/>
        <w:rPr>
          <w:lang w:eastAsia="ru-RU"/>
        </w:rPr>
      </w:pPr>
      <w:r w:rsidRPr="0094472A">
        <w:tab/>
        <w:t>Обеспечение функционирования системы нормирования является одной из первоочередных задач Мин</w:t>
      </w:r>
      <w:r w:rsidRPr="0094472A">
        <w:t>и</w:t>
      </w:r>
      <w:r w:rsidRPr="0094472A">
        <w:t>стерства и составляет более 70% его деятельности, предусматривающей снабжение нормируемыми товарами на основе согласованных усилий аппарата Министерства и специализированных компаний, занимающихся поставк</w:t>
      </w:r>
      <w:r w:rsidRPr="0094472A">
        <w:t>а</w:t>
      </w:r>
      <w:r w:rsidRPr="0094472A">
        <w:t>ми продовольствия.</w:t>
      </w:r>
    </w:p>
    <w:p w:rsidR="003D59F0" w:rsidRDefault="00137CDF" w:rsidP="00137CDF">
      <w:pPr>
        <w:pStyle w:val="Heading1"/>
        <w:spacing w:before="240" w:after="120"/>
        <w:ind w:left="280"/>
        <w:jc w:val="left"/>
      </w:pPr>
      <w:r>
        <w:br w:type="page"/>
      </w:r>
      <w:r w:rsidRPr="00137CDF">
        <w:t>Статистические данные о всех продовольственных складах по состоянию на февраль 2011 года</w:t>
      </w:r>
    </w:p>
    <w:tbl>
      <w:tblPr>
        <w:tblW w:w="12359" w:type="dxa"/>
        <w:tblInd w:w="28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992"/>
        <w:gridCol w:w="1575"/>
        <w:gridCol w:w="1889"/>
        <w:gridCol w:w="1484"/>
        <w:gridCol w:w="1274"/>
        <w:gridCol w:w="1488"/>
        <w:gridCol w:w="1409"/>
        <w:gridCol w:w="1248"/>
      </w:tblGrid>
      <w:tr w:rsidR="00137CDF" w:rsidRPr="00ED22B8" w:rsidTr="008A7696">
        <w:tc>
          <w:tcPr>
            <w:tcW w:w="1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Склад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Количество домохозяйств</w:t>
            </w:r>
          </w:p>
        </w:tc>
        <w:tc>
          <w:tcPr>
            <w:tcW w:w="1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Число отдельных лиц</w:t>
            </w:r>
          </w:p>
        </w:tc>
        <w:tc>
          <w:tcPr>
            <w:tcW w:w="14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Число детей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ED22B8">
              <w:rPr>
                <w:b/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Все</w:t>
            </w:r>
            <w:r w:rsidRPr="00ED22B8">
              <w:rPr>
                <w:b/>
                <w:i/>
                <w:spacing w:val="4"/>
                <w:w w:val="103"/>
                <w:kern w:val="14"/>
                <w:sz w:val="16"/>
                <w:szCs w:val="16"/>
              </w:rPr>
              <w:t>го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Учреждения по поставке продовольствия </w:t>
            </w:r>
          </w:p>
        </w:tc>
        <w:tc>
          <w:tcPr>
            <w:tcW w:w="14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Учреждения по поставке муки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pStyle w:val="SingleTxtG"/>
              <w:spacing w:before="70" w:after="7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ED22B8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Количество складов</w:t>
            </w:r>
          </w:p>
        </w:tc>
      </w:tr>
      <w:tr w:rsidR="00137CDF" w:rsidRPr="00ED22B8" w:rsidTr="008A7696">
        <w:tc>
          <w:tcPr>
            <w:tcW w:w="1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Дахук</w:t>
            </w:r>
          </w:p>
        </w:tc>
        <w:tc>
          <w:tcPr>
            <w:tcW w:w="15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190 214</w:t>
            </w:r>
          </w:p>
        </w:tc>
        <w:tc>
          <w:tcPr>
            <w:tcW w:w="18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985 815</w:t>
            </w:r>
          </w:p>
        </w:tc>
        <w:tc>
          <w:tcPr>
            <w:tcW w:w="14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22 015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1 007 830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1 352</w:t>
            </w:r>
          </w:p>
        </w:tc>
        <w:tc>
          <w:tcPr>
            <w:tcW w:w="14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526</w:t>
            </w:r>
          </w:p>
        </w:tc>
        <w:tc>
          <w:tcPr>
            <w:tcW w:w="12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14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Сулеймания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390 737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1 651 642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21 553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1 673 195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3 382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925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32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Эрбиль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328 744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1 444 357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22 489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1 466 846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2 571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1 093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30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Найнава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626 244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3 275 867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57 194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3 333 061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2 763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2 755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56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Киркук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272 138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1 298 465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19 305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1 317 770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1 180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391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23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Дияла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270 946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1 401 648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20 385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1 422 033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1 717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733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Анбар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263 021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1 482 982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22 690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1 505 672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1 581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569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28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Бабиль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338 084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1 752 573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24 606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1 777 179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1 659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857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Кербела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206 558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1 023 038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11 342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1 034 380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921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424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16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Васит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219 288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1 169 031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17 104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1 186 135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1 304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514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22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Салах-эд-Дин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197 096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981 266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12 361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993 627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1 126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360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11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Наджаф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239 346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1 248 255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19 162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1 267 417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977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350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25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Балад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54 732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310 962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3 306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314 268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288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137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7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Кадисия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220 334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1 134 194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16 197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1 150 391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983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321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21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Мутанна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117 735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734 309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10 989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745 298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593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202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17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Ди-Кар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316 899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1 861 273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29 049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1 890 322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1 645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474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25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n-US"/>
              </w:rPr>
            </w:pPr>
            <w:r w:rsidRPr="00ED22B8">
              <w:rPr>
                <w:sz w:val="18"/>
                <w:szCs w:val="18"/>
                <w:lang w:val="es-ES"/>
              </w:rPr>
              <w:t>Майсан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160 263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1 009 822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16 594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1 026 416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1 024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262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22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Басра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451 402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2 509 922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30 635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2 540 557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2 667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2 678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34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Ас-Садр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351 443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1 702 114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8 853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1 710 967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2 600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1 604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Русафа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149 012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612 720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2 650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615 370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832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344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18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Мухаммад Расул Аллах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249 399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1 195 505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8 409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1 203 914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1 450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991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23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Аль-Мутанабби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142 146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703 101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3 526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706 627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680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486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16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Сайид аль-Шухада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217 197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1 143 102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6 295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1 149 397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864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680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17</w:t>
            </w:r>
          </w:p>
        </w:tc>
      </w:tr>
      <w:tr w:rsidR="00137CDF" w:rsidRPr="00ED22B8" w:rsidTr="008A7696">
        <w:tc>
          <w:tcPr>
            <w:tcW w:w="1992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Аль-Маштал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240 487</w:t>
            </w:r>
          </w:p>
        </w:tc>
        <w:tc>
          <w:tcPr>
            <w:tcW w:w="188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1 179 102</w:t>
            </w:r>
          </w:p>
        </w:tc>
        <w:tc>
          <w:tcPr>
            <w:tcW w:w="148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6 052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b/>
                <w:bCs/>
                <w:sz w:val="18"/>
                <w:szCs w:val="18"/>
                <w:lang w:val="es-ES"/>
              </w:rPr>
              <w:t>1 185 154</w:t>
            </w:r>
          </w:p>
        </w:tc>
        <w:tc>
          <w:tcPr>
            <w:tcW w:w="148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1 227</w:t>
            </w:r>
          </w:p>
        </w:tc>
        <w:tc>
          <w:tcPr>
            <w:tcW w:w="1409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843</w:t>
            </w:r>
          </w:p>
        </w:tc>
        <w:tc>
          <w:tcPr>
            <w:tcW w:w="1248" w:type="dxa"/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  <w:lang w:val="es-ES"/>
              </w:rPr>
            </w:pPr>
            <w:r w:rsidRPr="00ED22B8">
              <w:rPr>
                <w:sz w:val="18"/>
                <w:szCs w:val="18"/>
                <w:lang w:val="es-ES"/>
              </w:rPr>
              <w:t>18</w:t>
            </w:r>
          </w:p>
        </w:tc>
      </w:tr>
      <w:tr w:rsidR="00137CDF" w:rsidRPr="00ED22B8" w:rsidTr="008A7696"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Аш-Шааб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147 896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717 878</w:t>
            </w:r>
          </w:p>
        </w:tc>
        <w:tc>
          <w:tcPr>
            <w:tcW w:w="14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3 122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721 000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628</w:t>
            </w:r>
          </w:p>
        </w:tc>
        <w:tc>
          <w:tcPr>
            <w:tcW w:w="14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453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30" w:after="30" w:line="220" w:lineRule="exact"/>
              <w:jc w:val="right"/>
              <w:rPr>
                <w:sz w:val="18"/>
                <w:szCs w:val="18"/>
              </w:rPr>
            </w:pPr>
            <w:r w:rsidRPr="00ED22B8">
              <w:rPr>
                <w:sz w:val="18"/>
                <w:szCs w:val="18"/>
              </w:rPr>
              <w:t>14</w:t>
            </w:r>
          </w:p>
        </w:tc>
      </w:tr>
      <w:tr w:rsidR="00137CDF" w:rsidRPr="00ED22B8" w:rsidTr="008A7696"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Итого Багдад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1 497 580</w:t>
            </w: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7 253 522</w:t>
            </w:r>
          </w:p>
        </w:tc>
        <w:tc>
          <w:tcPr>
            <w:tcW w:w="1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38 907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7 292 429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8 281</w:t>
            </w: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5 401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130</w:t>
            </w:r>
          </w:p>
        </w:tc>
      </w:tr>
      <w:tr w:rsidR="00137CDF" w:rsidRPr="00ED22B8" w:rsidTr="008A7696">
        <w:tc>
          <w:tcPr>
            <w:tcW w:w="1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ind w:left="284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6 361 361</w:t>
            </w:r>
          </w:p>
        </w:tc>
        <w:tc>
          <w:tcPr>
            <w:tcW w:w="1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32 528 943</w:t>
            </w:r>
          </w:p>
        </w:tc>
        <w:tc>
          <w:tcPr>
            <w:tcW w:w="14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415 883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32 944 826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36 014</w:t>
            </w:r>
          </w:p>
        </w:tc>
        <w:tc>
          <w:tcPr>
            <w:tcW w:w="14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18 974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CDF" w:rsidRPr="00ED22B8" w:rsidRDefault="00137CDF" w:rsidP="00DD0F7A">
            <w:pPr>
              <w:spacing w:before="60" w:after="6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ED22B8">
              <w:rPr>
                <w:b/>
                <w:bCs/>
                <w:sz w:val="18"/>
                <w:szCs w:val="18"/>
              </w:rPr>
              <w:t>560</w:t>
            </w:r>
          </w:p>
        </w:tc>
      </w:tr>
    </w:tbl>
    <w:p w:rsidR="00DD0F7A" w:rsidRPr="00EB61C3" w:rsidRDefault="00DD0F7A" w:rsidP="00DD0F7A">
      <w:pPr>
        <w:pStyle w:val="SingleTxtGR"/>
        <w:spacing w:before="120" w:line="220" w:lineRule="exact"/>
        <w:ind w:left="280" w:firstLine="170"/>
        <w:rPr>
          <w:sz w:val="18"/>
          <w:szCs w:val="18"/>
          <w:lang w:eastAsia="ru-RU"/>
        </w:rPr>
      </w:pPr>
      <w:r w:rsidRPr="00EB61C3">
        <w:rPr>
          <w:i/>
          <w:sz w:val="18"/>
          <w:szCs w:val="18"/>
          <w:lang w:eastAsia="ru-RU"/>
        </w:rPr>
        <w:t>Примечание:</w:t>
      </w:r>
      <w:r w:rsidRPr="00EB61C3">
        <w:rPr>
          <w:sz w:val="18"/>
          <w:szCs w:val="18"/>
          <w:lang w:eastAsia="ru-RU"/>
        </w:rPr>
        <w:t xml:space="preserve"> Данные по региону Курдистан на 30 января 2011 года. </w:t>
      </w:r>
    </w:p>
    <w:p w:rsidR="00DD0F7A" w:rsidRDefault="00DD0F7A" w:rsidP="00DD0F7A">
      <w:pPr>
        <w:pStyle w:val="SingleTxtGR"/>
        <w:spacing w:before="120" w:line="220" w:lineRule="exact"/>
        <w:ind w:left="280" w:firstLine="170"/>
        <w:rPr>
          <w:lang w:eastAsia="ru-RU"/>
        </w:rPr>
        <w:sectPr w:rsidR="00DD0F7A" w:rsidSect="004A5919">
          <w:headerReference w:type="even" r:id="rId21"/>
          <w:headerReference w:type="default" r:id="rId22"/>
          <w:footerReference w:type="even" r:id="rId23"/>
          <w:footerReference w:type="default" r:id="rId24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DD0F7A" w:rsidRPr="00EB61C3" w:rsidRDefault="00EB61C3" w:rsidP="00EB61C3">
      <w:pPr>
        <w:pStyle w:val="Heading1"/>
        <w:spacing w:before="240" w:after="120"/>
        <w:jc w:val="left"/>
        <w:rPr>
          <w:b w:val="0"/>
          <w:bCs w:val="0"/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Pr="00EB61C3">
        <w:rPr>
          <w:szCs w:val="20"/>
        </w:rPr>
        <w:t>Субсидирование товаров, распределяемых по карточкам, в 2004–2011 годах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685"/>
        <w:gridCol w:w="3685"/>
      </w:tblGrid>
      <w:tr w:rsidR="00EB61C3" w:rsidRPr="004C358C" w:rsidTr="0004156C"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pStyle w:val="SingleTxtG"/>
              <w:spacing w:before="80" w:after="80" w:line="200" w:lineRule="exact"/>
              <w:ind w:left="0" w:right="0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4C358C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4C358C">
              <w:rPr>
                <w:i/>
                <w:spacing w:val="4"/>
                <w:w w:val="103"/>
                <w:kern w:val="14"/>
                <w:sz w:val="16"/>
                <w:lang w:val="ru-RU"/>
              </w:rPr>
              <w:t>Объем субсидирования в млрд. динаров</w:t>
            </w:r>
          </w:p>
        </w:tc>
      </w:tr>
      <w:tr w:rsidR="00EB61C3" w:rsidRPr="004C358C" w:rsidTr="0004156C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2004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3 900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2005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6 000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2006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4 500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2007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3 928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2008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6 985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2009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4 200</w:t>
            </w:r>
          </w:p>
        </w:tc>
      </w:tr>
      <w:tr w:rsidR="00EB61C3" w:rsidRPr="004C358C" w:rsidTr="0004156C"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2010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3 500</w:t>
            </w:r>
          </w:p>
        </w:tc>
      </w:tr>
      <w:tr w:rsidR="00EB61C3" w:rsidRPr="004C358C" w:rsidTr="0004156C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</w:rPr>
            </w:pPr>
            <w:r w:rsidRPr="004C358C">
              <w:rPr>
                <w:sz w:val="18"/>
              </w:rPr>
              <w:t>2011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</w:rPr>
            </w:pPr>
            <w:r w:rsidRPr="004C358C">
              <w:rPr>
                <w:sz w:val="18"/>
              </w:rPr>
              <w:t>4 000</w:t>
            </w:r>
          </w:p>
        </w:tc>
      </w:tr>
    </w:tbl>
    <w:p w:rsidR="00EB61C3" w:rsidRPr="00EB61C3" w:rsidRDefault="00EB61C3" w:rsidP="00EB61C3">
      <w:pPr>
        <w:pStyle w:val="Heading1"/>
        <w:spacing w:before="240" w:after="120"/>
        <w:jc w:val="left"/>
        <w:rPr>
          <w:szCs w:val="20"/>
        </w:rPr>
      </w:pPr>
      <w:r w:rsidRPr="00EB61C3">
        <w:rPr>
          <w:szCs w:val="20"/>
        </w:rPr>
        <w:t>Стоимость нормируемых продуктов по средним ценам местных рынков в марте 2011 года</w:t>
      </w:r>
    </w:p>
    <w:tbl>
      <w:tblPr>
        <w:tblW w:w="9639" w:type="dxa"/>
        <w:jc w:val="center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2"/>
        <w:gridCol w:w="1610"/>
        <w:gridCol w:w="1806"/>
        <w:gridCol w:w="1750"/>
        <w:gridCol w:w="1287"/>
        <w:gridCol w:w="2864"/>
      </w:tblGrid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6"/>
                <w:szCs w:val="23"/>
              </w:rPr>
            </w:pP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Позиция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Цена на местном рынке (в динарах за 1 кг)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Средняя цена</w:t>
            </w:r>
            <w:r w:rsidR="0015519B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(в динарах за 1 кг)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15519B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Норма </w:t>
            </w:r>
            <w:r w:rsidR="0015519B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на челов</w:t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е</w:t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ка</w:t>
            </w:r>
          </w:p>
        </w:tc>
        <w:tc>
          <w:tcPr>
            <w:tcW w:w="2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Стоимость нормированного </w:t>
            </w:r>
            <w:r w:rsidR="004F16E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количест</w:t>
            </w:r>
            <w:r w:rsidR="0015519B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ва</w:t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 на одного человека </w:t>
            </w:r>
            <w:r w:rsidR="004F16E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по средним ценам м</w:t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е</w:t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стного рынка </w:t>
            </w:r>
            <w:r w:rsidR="004F16E1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4C358C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в марте 2011 года</w:t>
            </w: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</w:t>
            </w:r>
          </w:p>
        </w:tc>
        <w:tc>
          <w:tcPr>
            <w:tcW w:w="1610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Сахар</w:t>
            </w:r>
          </w:p>
        </w:tc>
        <w:tc>
          <w:tcPr>
            <w:tcW w:w="1806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1 375</w:t>
            </w:r>
          </w:p>
        </w:tc>
        <w:tc>
          <w:tcPr>
            <w:tcW w:w="1750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1 375</w:t>
            </w:r>
          </w:p>
        </w:tc>
        <w:tc>
          <w:tcPr>
            <w:tcW w:w="1287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кг</w:t>
            </w:r>
          </w:p>
        </w:tc>
        <w:tc>
          <w:tcPr>
            <w:tcW w:w="2864" w:type="dxa"/>
            <w:tcBorders>
              <w:top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2 750</w:t>
            </w: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</w:t>
            </w: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Кухонный жир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2 375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2 500</w:t>
            </w: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кг</w:t>
            </w: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2 500</w:t>
            </w: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Масло для приг</w:t>
            </w:r>
            <w:r w:rsidRPr="004C358C">
              <w:rPr>
                <w:sz w:val="18"/>
                <w:szCs w:val="18"/>
              </w:rPr>
              <w:t>о</w:t>
            </w:r>
            <w:r w:rsidRPr="004C358C">
              <w:rPr>
                <w:sz w:val="18"/>
                <w:szCs w:val="18"/>
              </w:rPr>
              <w:t>товления п</w:t>
            </w:r>
            <w:r w:rsidRPr="004C358C">
              <w:rPr>
                <w:sz w:val="18"/>
                <w:szCs w:val="18"/>
              </w:rPr>
              <w:t>и</w:t>
            </w:r>
            <w:r w:rsidRPr="004C358C">
              <w:rPr>
                <w:sz w:val="18"/>
                <w:szCs w:val="18"/>
              </w:rPr>
              <w:t>щи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2 625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3</w:t>
            </w: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Таиландский рис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625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875</w:t>
            </w: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3 кг</w:t>
            </w: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2 625</w:t>
            </w: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Американский рис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500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Янтарный рис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1 875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Вьетнамский рис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500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4</w:t>
            </w: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Мука нулевого помола из ОАЭ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1 250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958</w:t>
            </w: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9 кг</w:t>
            </w: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8 622</w:t>
            </w: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Турецкая мука нулевого пом</w:t>
            </w:r>
            <w:r w:rsidRPr="004C358C">
              <w:rPr>
                <w:sz w:val="18"/>
                <w:szCs w:val="18"/>
              </w:rPr>
              <w:t>о</w:t>
            </w:r>
            <w:r w:rsidRPr="004C358C">
              <w:rPr>
                <w:sz w:val="18"/>
                <w:szCs w:val="18"/>
              </w:rPr>
              <w:t>ла</w:t>
            </w:r>
          </w:p>
        </w:tc>
        <w:tc>
          <w:tcPr>
            <w:tcW w:w="1806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1 000</w:t>
            </w:r>
          </w:p>
        </w:tc>
        <w:tc>
          <w:tcPr>
            <w:tcW w:w="1750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Мука местного производства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4C358C">
              <w:rPr>
                <w:sz w:val="18"/>
                <w:szCs w:val="18"/>
              </w:rPr>
              <w:t>625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  <w:vAlign w:val="bottom"/>
          </w:tcPr>
          <w:p w:rsidR="00EB61C3" w:rsidRPr="004C358C" w:rsidRDefault="00EB61C3" w:rsidP="0004156C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</w:p>
        </w:tc>
      </w:tr>
      <w:tr w:rsidR="00EB61C3" w:rsidRPr="004C358C" w:rsidTr="004F16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  <w:r w:rsidRPr="004C358C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C358C">
              <w:rPr>
                <w:b/>
                <w:sz w:val="18"/>
                <w:szCs w:val="18"/>
              </w:rPr>
              <w:t>12 750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C358C">
              <w:rPr>
                <w:b/>
                <w:sz w:val="18"/>
                <w:szCs w:val="18"/>
              </w:rPr>
              <w:t>5 708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2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B61C3" w:rsidRPr="004C358C" w:rsidRDefault="00EB61C3" w:rsidP="0004156C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C358C">
              <w:rPr>
                <w:b/>
                <w:sz w:val="18"/>
                <w:szCs w:val="18"/>
              </w:rPr>
              <w:t>16 497</w:t>
            </w:r>
          </w:p>
        </w:tc>
      </w:tr>
    </w:tbl>
    <w:p w:rsidR="00EB61C3" w:rsidRDefault="00EB61C3" w:rsidP="00EB61C3">
      <w:pPr>
        <w:pStyle w:val="SingleTxtG"/>
        <w:spacing w:before="80" w:after="80" w:line="220" w:lineRule="exact"/>
        <w:jc w:val="left"/>
        <w:rPr>
          <w:bCs/>
          <w:spacing w:val="4"/>
          <w:w w:val="103"/>
          <w:kern w:val="14"/>
          <w:lang w:val="ru-RU" w:eastAsia="ru-RU"/>
        </w:rPr>
      </w:pPr>
    </w:p>
    <w:tbl>
      <w:tblPr>
        <w:tblW w:w="9639" w:type="dxa"/>
        <w:jc w:val="center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80"/>
        <w:gridCol w:w="1988"/>
        <w:gridCol w:w="1960"/>
        <w:gridCol w:w="1567"/>
        <w:gridCol w:w="2444"/>
      </w:tblGrid>
      <w:tr w:rsidR="0015519B" w:rsidRPr="00C50500" w:rsidTr="0015519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80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</w:rPr>
            </w:pP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Позиция</w:t>
            </w:r>
          </w:p>
        </w:tc>
        <w:tc>
          <w:tcPr>
            <w:tcW w:w="1988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Цена детского пит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а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ния 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на местных рынках 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(в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 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д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и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нарах)</w:t>
            </w:r>
          </w:p>
        </w:tc>
        <w:tc>
          <w:tcPr>
            <w:tcW w:w="1960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Средняя цена детского 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пит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а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ния (в динарах)</w:t>
            </w:r>
          </w:p>
        </w:tc>
        <w:tc>
          <w:tcPr>
            <w:tcW w:w="1567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Норма на ребенка</w:t>
            </w:r>
          </w:p>
        </w:tc>
        <w:tc>
          <w:tcPr>
            <w:tcW w:w="24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</w:pP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Стоимость нормированного 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количества на одного ребе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н</w:t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 xml:space="preserve">ка </w:t>
            </w:r>
            <w:r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br/>
            </w:r>
            <w:r w:rsidRPr="00C50500">
              <w:rPr>
                <w:rFonts w:ascii="Times New Roman" w:hAnsi="Times New Roman" w:cs="Times New Roman"/>
                <w:i/>
                <w:iCs/>
                <w:spacing w:val="4"/>
                <w:w w:val="103"/>
                <w:kern w:val="14"/>
                <w:sz w:val="16"/>
                <w:szCs w:val="23"/>
                <w:lang w:val="ru-RU"/>
              </w:rPr>
              <w:t>по ценам местного рынка</w:t>
            </w:r>
          </w:p>
        </w:tc>
      </w:tr>
      <w:tr w:rsidR="0015519B" w:rsidRPr="00C50500" w:rsidTr="0015519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80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40" w:after="40" w:line="220" w:lineRule="exac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</w:pP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Банка консервир</w:t>
            </w: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о</w:t>
            </w: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  <w:lang w:val="ru-RU"/>
              </w:rPr>
              <w:t>ванного молока</w:t>
            </w:r>
          </w:p>
        </w:tc>
        <w:tc>
          <w:tcPr>
            <w:tcW w:w="1988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1 500</w:t>
            </w:r>
          </w:p>
        </w:tc>
        <w:tc>
          <w:tcPr>
            <w:tcW w:w="1960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1 500</w:t>
            </w:r>
          </w:p>
        </w:tc>
        <w:tc>
          <w:tcPr>
            <w:tcW w:w="1567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4 банки</w:t>
            </w:r>
          </w:p>
        </w:tc>
        <w:tc>
          <w:tcPr>
            <w:tcW w:w="2444" w:type="dxa"/>
            <w:vAlign w:val="bottom"/>
          </w:tcPr>
          <w:p w:rsidR="0015519B" w:rsidRPr="00C50500" w:rsidRDefault="0015519B" w:rsidP="0004156C">
            <w:pPr>
              <w:pStyle w:val="Default"/>
              <w:tabs>
                <w:tab w:val="right" w:pos="3900"/>
                <w:tab w:val="right" w:pos="4800"/>
                <w:tab w:val="right" w:pos="5700"/>
                <w:tab w:val="right" w:pos="6600"/>
                <w:tab w:val="right" w:pos="7500"/>
                <w:tab w:val="right" w:pos="8400"/>
                <w:tab w:val="right" w:pos="9300"/>
              </w:tabs>
              <w:spacing w:before="40" w:after="40" w:line="220" w:lineRule="exact"/>
              <w:jc w:val="right"/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</w:pPr>
            <w:r w:rsidRPr="00C50500">
              <w:rPr>
                <w:rFonts w:ascii="Times New Roman" w:hAnsi="Times New Roman" w:cs="Times New Roman"/>
                <w:spacing w:val="4"/>
                <w:w w:val="103"/>
                <w:kern w:val="14"/>
                <w:sz w:val="18"/>
                <w:szCs w:val="23"/>
              </w:rPr>
              <w:t>6 000</w:t>
            </w:r>
          </w:p>
        </w:tc>
      </w:tr>
    </w:tbl>
    <w:p w:rsidR="0015519B" w:rsidRPr="0015519B" w:rsidRDefault="0015519B" w:rsidP="0015519B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15519B" w:rsidRPr="0015519B" w:rsidSect="00DD0F7A">
      <w:headerReference w:type="even" r:id="rId25"/>
      <w:footerReference w:type="even" r:id="rId26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BC5" w:rsidRDefault="00132BC5">
      <w:r>
        <w:rPr>
          <w:lang w:val="en-US"/>
        </w:rPr>
        <w:tab/>
      </w:r>
      <w:r>
        <w:separator/>
      </w:r>
    </w:p>
  </w:endnote>
  <w:endnote w:type="continuationSeparator" w:id="0">
    <w:p w:rsidR="00132BC5" w:rsidRDefault="00132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9A6F4A" w:rsidRDefault="009E4BE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37FB">
      <w:rPr>
        <w:rStyle w:val="PageNumber"/>
        <w:noProof/>
      </w:rPr>
      <w:t>68</w:t>
    </w:r>
    <w:r>
      <w:rPr>
        <w:rStyle w:val="PageNumber"/>
      </w:rPr>
      <w:fldChar w:fldCharType="end"/>
    </w:r>
    <w:r>
      <w:rPr>
        <w:lang w:val="en-US"/>
      </w:rPr>
      <w:tab/>
      <w:t>GE.13-48898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9A6F4A" w:rsidRDefault="009E4BE1">
    <w:pPr>
      <w:pStyle w:val="Footer"/>
      <w:rPr>
        <w:lang w:val="en-US"/>
      </w:rPr>
    </w:pPr>
    <w:r>
      <w:rPr>
        <w:lang w:val="en-US"/>
      </w:rPr>
      <w:t>GE.13-48898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37FB">
      <w:rPr>
        <w:rStyle w:val="PageNumber"/>
        <w:noProof/>
      </w:rPr>
      <w:t>67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E4BE1" w:rsidTr="000B3266">
      <w:trPr>
        <w:trHeight w:val="438"/>
      </w:trPr>
      <w:tc>
        <w:tcPr>
          <w:tcW w:w="4068" w:type="dxa"/>
          <w:vAlign w:val="bottom"/>
        </w:tcPr>
        <w:p w:rsidR="009E4BE1" w:rsidRPr="004E6974" w:rsidRDefault="009E4BE1" w:rsidP="000B3266">
          <w:r>
            <w:rPr>
              <w:lang w:val="en-US"/>
            </w:rPr>
            <w:t>GE.13-</w:t>
          </w:r>
          <w:r>
            <w:t>48898</w:t>
          </w:r>
          <w:r>
            <w:rPr>
              <w:lang w:val="en-US"/>
            </w:rPr>
            <w:t xml:space="preserve">  (R)</w:t>
          </w:r>
          <w:r>
            <w:t xml:space="preserve">  150714  160714</w:t>
          </w:r>
        </w:p>
      </w:tc>
      <w:tc>
        <w:tcPr>
          <w:tcW w:w="4663" w:type="dxa"/>
          <w:vMerge w:val="restart"/>
          <w:vAlign w:val="bottom"/>
        </w:tcPr>
        <w:p w:rsidR="009E4BE1" w:rsidRDefault="009E4BE1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E4BE1" w:rsidRDefault="009E4BE1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9E4BE1" w:rsidTr="000B3266">
      <w:tc>
        <w:tcPr>
          <w:tcW w:w="4068" w:type="dxa"/>
          <w:vAlign w:val="bottom"/>
        </w:tcPr>
        <w:p w:rsidR="009E4BE1" w:rsidRPr="006F4750" w:rsidRDefault="009E4BE1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F475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E4BE1" w:rsidRDefault="009E4BE1" w:rsidP="000B3266"/>
      </w:tc>
      <w:tc>
        <w:tcPr>
          <w:tcW w:w="1124" w:type="dxa"/>
          <w:vMerge/>
        </w:tcPr>
        <w:p w:rsidR="009E4BE1" w:rsidRDefault="009E4BE1" w:rsidP="000B3266"/>
      </w:tc>
    </w:tr>
  </w:tbl>
  <w:p w:rsidR="009E4BE1" w:rsidRPr="007A36B5" w:rsidRDefault="009E4BE1" w:rsidP="007A36B5">
    <w:pPr>
      <w:rPr>
        <w:sz w:val="2"/>
        <w:szCs w:val="2"/>
        <w:lang w:val="en-US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A57597" w:rsidRDefault="009E4BE1" w:rsidP="00A5759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7A36B5" w:rsidRDefault="009E4BE1" w:rsidP="007A36B5">
    <w:pPr>
      <w:rPr>
        <w:sz w:val="2"/>
        <w:szCs w:val="2"/>
        <w:lang w:val="en-US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9A6F4A" w:rsidRDefault="009E4BE1">
    <w:pPr>
      <w:pStyle w:val="Footer"/>
      <w:rPr>
        <w:lang w:val="en-US"/>
      </w:rPr>
    </w:pPr>
    <w:r w:rsidRPr="0006585A">
      <w:rPr>
        <w:rStyle w:val="PageNumber"/>
        <w:b w:val="0"/>
      </w:rPr>
      <w:fldChar w:fldCharType="begin"/>
    </w:r>
    <w:r w:rsidRPr="0006585A">
      <w:rPr>
        <w:rStyle w:val="PageNumber"/>
        <w:b w:val="0"/>
      </w:rPr>
      <w:instrText xml:space="preserve"> PAGE  \* MERGEFORMAT </w:instrText>
    </w:r>
    <w:r w:rsidRPr="0006585A">
      <w:rPr>
        <w:rStyle w:val="PageNumber"/>
        <w:b w:val="0"/>
      </w:rPr>
      <w:fldChar w:fldCharType="separate"/>
    </w:r>
    <w:r w:rsidR="009A37FB">
      <w:rPr>
        <w:rStyle w:val="PageNumber"/>
        <w:b w:val="0"/>
        <w:noProof/>
      </w:rPr>
      <w:t>70</w:t>
    </w:r>
    <w:r w:rsidRPr="0006585A">
      <w:rPr>
        <w:rStyle w:val="PageNumber"/>
        <w:b w:val="0"/>
      </w:rPr>
      <w:fldChar w:fldCharType="end"/>
    </w:r>
    <w:r>
      <w:rPr>
        <w:rStyle w:val="PageNumber"/>
        <w:b w:val="0"/>
      </w:rPr>
      <w:tab/>
      <w:t>GE.13-48898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C81B79" w:rsidRDefault="009E4BE1" w:rsidP="00A57597">
    <w:pPr>
      <w:pStyle w:val="Footer"/>
      <w:rPr>
        <w:b/>
        <w:sz w:val="18"/>
      </w:rPr>
    </w:pPr>
    <w:r>
      <w:t>GE.13-48898</w:t>
    </w:r>
    <w:r>
      <w:tab/>
    </w:r>
    <w:r w:rsidRPr="00C81B79">
      <w:rPr>
        <w:b/>
        <w:sz w:val="18"/>
      </w:rPr>
      <w:fldChar w:fldCharType="begin"/>
    </w:r>
    <w:r w:rsidRPr="00C81B79">
      <w:rPr>
        <w:b/>
        <w:sz w:val="18"/>
      </w:rPr>
      <w:instrText xml:space="preserve"> PAGE  \* MERGEFORMAT </w:instrText>
    </w:r>
    <w:r w:rsidRPr="00C81B79">
      <w:rPr>
        <w:b/>
        <w:sz w:val="18"/>
      </w:rPr>
      <w:fldChar w:fldCharType="separate"/>
    </w:r>
    <w:r w:rsidR="009A37FB">
      <w:rPr>
        <w:b/>
        <w:noProof/>
        <w:sz w:val="18"/>
      </w:rPr>
      <w:t>71</w:t>
    </w:r>
    <w:r w:rsidRPr="00C81B79">
      <w:rPr>
        <w:b/>
        <w:sz w:val="18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4A5919" w:rsidRDefault="009E4BE1" w:rsidP="004A5919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4A5919" w:rsidRDefault="009E4BE1" w:rsidP="004A591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DD0F7A" w:rsidRDefault="009E4BE1" w:rsidP="004A5919">
    <w:pPr>
      <w:pStyle w:val="Footer"/>
      <w:rPr>
        <w:b/>
        <w:sz w:val="18"/>
      </w:rPr>
    </w:pPr>
    <w:r w:rsidRPr="00DD0F7A">
      <w:rPr>
        <w:b/>
        <w:sz w:val="18"/>
      </w:rPr>
      <w:fldChar w:fldCharType="begin"/>
    </w:r>
    <w:r w:rsidRPr="00DD0F7A">
      <w:rPr>
        <w:b/>
        <w:sz w:val="18"/>
      </w:rPr>
      <w:instrText xml:space="preserve"> PAGE  \* MERGEFORMAT </w:instrText>
    </w:r>
    <w:r w:rsidRPr="00DD0F7A">
      <w:rPr>
        <w:b/>
        <w:sz w:val="18"/>
      </w:rPr>
      <w:fldChar w:fldCharType="separate"/>
    </w:r>
    <w:r w:rsidR="009A37FB">
      <w:rPr>
        <w:b/>
        <w:noProof/>
        <w:sz w:val="18"/>
      </w:rPr>
      <w:t>82</w:t>
    </w:r>
    <w:r w:rsidRPr="00DD0F7A">
      <w:rPr>
        <w:b/>
        <w:sz w:val="18"/>
      </w:rPr>
      <w:fldChar w:fldCharType="end"/>
    </w:r>
    <w:r>
      <w:rPr>
        <w:b/>
        <w:sz w:val="18"/>
      </w:rPr>
      <w:tab/>
    </w:r>
    <w:r w:rsidRPr="00DD0F7A">
      <w:t>GE.13-48898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BC5" w:rsidRPr="00F71F63" w:rsidRDefault="00132B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32BC5" w:rsidRPr="00F71F63" w:rsidRDefault="00132B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32BC5" w:rsidRPr="00635E86" w:rsidRDefault="00132BC5" w:rsidP="00635E86">
      <w:pPr>
        <w:pStyle w:val="Footer"/>
      </w:pPr>
    </w:p>
  </w:footnote>
  <w:footnote w:id="1">
    <w:p w:rsidR="009E4BE1" w:rsidRPr="003E68AC" w:rsidRDefault="009E4BE1">
      <w:pPr>
        <w:pStyle w:val="FootnoteText"/>
        <w:rPr>
          <w:sz w:val="20"/>
          <w:lang w:val="ru-RU"/>
        </w:rPr>
      </w:pPr>
      <w:r>
        <w:tab/>
      </w:r>
      <w:r w:rsidRPr="003E68AC">
        <w:rPr>
          <w:rStyle w:val="FootnoteReference"/>
          <w:sz w:val="20"/>
          <w:vertAlign w:val="baseline"/>
          <w:lang w:val="ru-RU"/>
        </w:rPr>
        <w:t>*</w:t>
      </w:r>
      <w:r w:rsidRPr="003E68AC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9E4BE1" w:rsidRPr="00F14707" w:rsidRDefault="009E4BE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14707">
        <w:rPr>
          <w:lang w:val="ru-RU"/>
        </w:rPr>
        <w:tab/>
      </w:r>
      <w:r>
        <w:rPr>
          <w:szCs w:val="18"/>
          <w:lang w:val="ru-RU"/>
        </w:rPr>
        <w:t>В указанной стратегии черта бедности установлена на уровне 77 000 динаров на человека в месяц.</w:t>
      </w:r>
    </w:p>
  </w:footnote>
  <w:footnote w:id="3">
    <w:p w:rsidR="009E4BE1" w:rsidRPr="00F14707" w:rsidRDefault="009E4BE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14707">
        <w:rPr>
          <w:lang w:val="ru-RU"/>
        </w:rPr>
        <w:tab/>
      </w:r>
      <w:r>
        <w:rPr>
          <w:szCs w:val="18"/>
          <w:lang w:val="ru-RU"/>
        </w:rPr>
        <w:t>Индекс глубины бедности служит показателем падения доходов бедных слоев населения ниже черты бедности. Он рассчитывается в абсолютных цифрах как количество денежных единиц, необходимых для доведения уровня потребления всех бедных слоев населения до черты бедности и выражается в процентах от общей стоимости потребления населения в целом при совокупном объеме потребления на уровне черты бедности.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E71A0F" w:rsidRDefault="009E4BE1">
    <w:pPr>
      <w:pStyle w:val="Header"/>
      <w:rPr>
        <w:lang w:val="en-US"/>
      </w:rPr>
    </w:pPr>
    <w:r>
      <w:rPr>
        <w:lang w:val="en-US"/>
      </w:rPr>
      <w:t>E/C.12/IRQ/4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9A6F4A" w:rsidRDefault="009E4BE1">
    <w:pPr>
      <w:pStyle w:val="Header"/>
      <w:rPr>
        <w:lang w:val="en-US"/>
      </w:rPr>
    </w:pPr>
    <w:r>
      <w:rPr>
        <w:lang w:val="en-US"/>
      </w:rPr>
      <w:tab/>
      <w:t>E/C.12/IRQ/4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A57597" w:rsidRDefault="009E4BE1" w:rsidP="00A57597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;mso-next-textbox:#_x0000_s2050" inset="0,0,0,0">
            <w:txbxContent>
              <w:p w:rsidR="009E4BE1" w:rsidRPr="009A6F4A" w:rsidRDefault="009E4BE1" w:rsidP="00A57597">
                <w:pPr>
                  <w:pStyle w:val="Footer"/>
                  <w:rPr>
                    <w:lang w:val="en-US"/>
                  </w:rPr>
                </w:pPr>
                <w:r>
                  <w:rPr>
                    <w:lang w:val="en-US"/>
                  </w:rPr>
                  <w:t>GE.13-48898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9A37FB">
                  <w:rPr>
                    <w:rStyle w:val="PageNumber"/>
                    <w:noProof/>
                  </w:rPr>
                  <w:t>69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9E4BE1" w:rsidRDefault="009E4BE1"/>
            </w:txbxContent>
          </v:textbox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;mso-next-textbox:#_x0000_s2049" inset="0,0,0,0">
            <w:txbxContent>
              <w:p w:rsidR="009E4BE1" w:rsidRPr="009A6F4A" w:rsidRDefault="009E4BE1" w:rsidP="00A57597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E/C.12/IRQ/4</w:t>
                </w:r>
              </w:p>
              <w:p w:rsidR="009E4BE1" w:rsidRDefault="009E4BE1"/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Default="009E4BE1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06585A" w:rsidRDefault="009E4BE1" w:rsidP="0006585A">
    <w:pPr>
      <w:pStyle w:val="Header"/>
      <w:rPr>
        <w:sz w:val="20"/>
      </w:rPr>
    </w:pPr>
    <w:r>
      <w:rPr>
        <w:sz w:val="20"/>
      </w:rPr>
      <w:t>E/C.12/IRQ/4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C81B79" w:rsidRDefault="009E4BE1" w:rsidP="00C81B79">
    <w:pPr>
      <w:pStyle w:val="Header"/>
      <w:jc w:val="right"/>
      <w:rPr>
        <w:sz w:val="20"/>
      </w:rPr>
    </w:pPr>
    <w:r>
      <w:rPr>
        <w:sz w:val="20"/>
      </w:rPr>
      <w:t>E/C.12/IRQ/4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4A5919" w:rsidRDefault="009E4BE1" w:rsidP="004A5919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-34pt;margin-top:0;width:17pt;height:481.9pt;z-index:4;mso-position-horizontal-relative:margin;mso-position-vertical-relative:margin" stroked="f">
          <v:textbox style="layout-flow:vertical" inset="0,0,0,0">
            <w:txbxContent>
              <w:p w:rsidR="009E4BE1" w:rsidRPr="009A6F4A" w:rsidRDefault="009E4BE1" w:rsidP="004A5919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 w:rsidRPr="0006585A">
                  <w:rPr>
                    <w:rStyle w:val="PageNumber"/>
                    <w:b w:val="0"/>
                  </w:rPr>
                  <w:fldChar w:fldCharType="begin"/>
                </w:r>
                <w:r w:rsidRPr="0006585A">
                  <w:rPr>
                    <w:rStyle w:val="PageNumber"/>
                    <w:b w:val="0"/>
                  </w:rPr>
                  <w:instrText xml:space="preserve"> PAGE  \* MERGEFORMAT </w:instrText>
                </w:r>
                <w:r w:rsidRPr="0006585A">
                  <w:rPr>
                    <w:rStyle w:val="PageNumber"/>
                    <w:b w:val="0"/>
                  </w:rPr>
                  <w:fldChar w:fldCharType="separate"/>
                </w:r>
                <w:r w:rsidR="009A37FB">
                  <w:rPr>
                    <w:rStyle w:val="PageNumber"/>
                    <w:b w:val="0"/>
                    <w:noProof/>
                  </w:rPr>
                  <w:t>80</w:t>
                </w:r>
                <w:r w:rsidRPr="0006585A">
                  <w:rPr>
                    <w:rStyle w:val="PageNumber"/>
                    <w:b w:val="0"/>
                  </w:rPr>
                  <w:fldChar w:fldCharType="end"/>
                </w:r>
                <w:r>
                  <w:rPr>
                    <w:rStyle w:val="PageNumber"/>
                    <w:b w:val="0"/>
                  </w:rPr>
                  <w:tab/>
                  <w:t>GE.13-48898</w:t>
                </w:r>
              </w:p>
              <w:p w:rsidR="009E4BE1" w:rsidRDefault="009E4BE1"/>
            </w:txbxContent>
          </v:textbox>
        </v:shape>
      </w:pict>
    </w:r>
    <w:r>
      <w:rPr>
        <w:noProof/>
        <w:w w:val="100"/>
        <w:lang w:eastAsia="ru-RU"/>
      </w:rPr>
      <w:pict>
        <v:shape id="_x0000_s2055" type="#_x0000_t202" style="position:absolute;margin-left:771pt;margin-top:0;width:17pt;height:481.9pt;z-index:3;mso-position-horizontal-relative:page;mso-position-vertical-relative:margin" stroked="f">
          <v:textbox style="layout-flow:vertical" inset="0,0,0,0">
            <w:txbxContent>
              <w:p w:rsidR="009E4BE1" w:rsidRPr="0006585A" w:rsidRDefault="009E4BE1" w:rsidP="004A5919">
                <w:pPr>
                  <w:pStyle w:val="Header"/>
                  <w:rPr>
                    <w:sz w:val="20"/>
                  </w:rPr>
                </w:pPr>
                <w:r>
                  <w:rPr>
                    <w:sz w:val="20"/>
                  </w:rPr>
                  <w:t>E/C.12/IRQ/4</w:t>
                </w:r>
              </w:p>
              <w:p w:rsidR="009E4BE1" w:rsidRDefault="009E4BE1"/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4A5919" w:rsidRDefault="009E4BE1" w:rsidP="004A5919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-34pt;margin-top:0;width:17pt;height:481.9pt;z-index:6;mso-position-horizontal-relative:margin;mso-position-vertical-relative:margin" stroked="f">
          <v:textbox style="layout-flow:vertical" inset="0,0,0,0">
            <w:txbxContent>
              <w:p w:rsidR="009E4BE1" w:rsidRPr="00C81B79" w:rsidRDefault="009E4BE1" w:rsidP="004A5919">
                <w:pPr>
                  <w:pStyle w:val="Footer"/>
                  <w:rPr>
                    <w:b/>
                    <w:sz w:val="18"/>
                  </w:rPr>
                </w:pPr>
                <w:r>
                  <w:t>GE.13-48898</w:t>
                </w:r>
                <w:r>
                  <w:tab/>
                </w:r>
                <w:r w:rsidRPr="00C81B79">
                  <w:rPr>
                    <w:b/>
                    <w:sz w:val="18"/>
                  </w:rPr>
                  <w:fldChar w:fldCharType="begin"/>
                </w:r>
                <w:r w:rsidRPr="00C81B79">
                  <w:rPr>
                    <w:b/>
                    <w:sz w:val="18"/>
                  </w:rPr>
                  <w:instrText xml:space="preserve"> PAGE  \* MERGEFORMAT </w:instrText>
                </w:r>
                <w:r w:rsidRPr="00C81B79">
                  <w:rPr>
                    <w:b/>
                    <w:sz w:val="18"/>
                  </w:rPr>
                  <w:fldChar w:fldCharType="separate"/>
                </w:r>
                <w:r w:rsidR="009A37FB">
                  <w:rPr>
                    <w:b/>
                    <w:noProof/>
                    <w:sz w:val="18"/>
                  </w:rPr>
                  <w:t>81</w:t>
                </w:r>
                <w:r w:rsidRPr="00C81B79">
                  <w:rPr>
                    <w:b/>
                    <w:sz w:val="18"/>
                  </w:rPr>
                  <w:fldChar w:fldCharType="end"/>
                </w:r>
              </w:p>
              <w:p w:rsidR="009E4BE1" w:rsidRDefault="009E4BE1"/>
            </w:txbxContent>
          </v:textbox>
        </v:shape>
      </w:pict>
    </w:r>
    <w:r>
      <w:rPr>
        <w:noProof/>
        <w:w w:val="100"/>
        <w:lang w:eastAsia="ru-RU"/>
      </w:rPr>
      <w:pict>
        <v:shape id="_x0000_s2057" type="#_x0000_t202" style="position:absolute;margin-left:771pt;margin-top:0;width:17pt;height:481.9pt;z-index:5;mso-position-horizontal-relative:page;mso-position-vertical-relative:margin" stroked="f">
          <v:textbox style="layout-flow:vertical" inset="0,0,0,0">
            <w:txbxContent>
              <w:p w:rsidR="009E4BE1" w:rsidRPr="00C81B79" w:rsidRDefault="009E4BE1" w:rsidP="004A5919">
                <w:pPr>
                  <w:pStyle w:val="Header"/>
                  <w:jc w:val="right"/>
                  <w:rPr>
                    <w:sz w:val="20"/>
                  </w:rPr>
                </w:pPr>
                <w:r>
                  <w:rPr>
                    <w:sz w:val="20"/>
                  </w:rPr>
                  <w:t>E/C.12/IRQ/4</w:t>
                </w:r>
              </w:p>
              <w:p w:rsidR="009E4BE1" w:rsidRDefault="009E4BE1"/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BE1" w:rsidRPr="00DD0F7A" w:rsidRDefault="009E4BE1" w:rsidP="00DD0F7A">
    <w:pPr>
      <w:pStyle w:val="Header"/>
      <w:rPr>
        <w:sz w:val="20"/>
      </w:rPr>
    </w:pPr>
    <w:r>
      <w:rPr>
        <w:sz w:val="20"/>
      </w:rPr>
      <w:t>E/C.12/IRQ/4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8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56C"/>
    <w:rsid w:val="00043D88"/>
    <w:rsid w:val="00046E4D"/>
    <w:rsid w:val="000637AA"/>
    <w:rsid w:val="0006401A"/>
    <w:rsid w:val="0006585A"/>
    <w:rsid w:val="00072C27"/>
    <w:rsid w:val="00086182"/>
    <w:rsid w:val="00086700"/>
    <w:rsid w:val="00090891"/>
    <w:rsid w:val="00090BFA"/>
    <w:rsid w:val="00092E62"/>
    <w:rsid w:val="00097227"/>
    <w:rsid w:val="00097975"/>
    <w:rsid w:val="000A3DDF"/>
    <w:rsid w:val="000A5C9B"/>
    <w:rsid w:val="000A60A0"/>
    <w:rsid w:val="000B3266"/>
    <w:rsid w:val="000C3688"/>
    <w:rsid w:val="000D6863"/>
    <w:rsid w:val="00111256"/>
    <w:rsid w:val="001141DF"/>
    <w:rsid w:val="00114B93"/>
    <w:rsid w:val="00117AEE"/>
    <w:rsid w:val="00122913"/>
    <w:rsid w:val="00125F3F"/>
    <w:rsid w:val="00132BC5"/>
    <w:rsid w:val="00137CDF"/>
    <w:rsid w:val="001463F7"/>
    <w:rsid w:val="0015519B"/>
    <w:rsid w:val="0015769C"/>
    <w:rsid w:val="00161B1E"/>
    <w:rsid w:val="00180752"/>
    <w:rsid w:val="00185076"/>
    <w:rsid w:val="0018526D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0EF3"/>
    <w:rsid w:val="00223115"/>
    <w:rsid w:val="00232D42"/>
    <w:rsid w:val="00237334"/>
    <w:rsid w:val="002444F4"/>
    <w:rsid w:val="002629A0"/>
    <w:rsid w:val="0028492B"/>
    <w:rsid w:val="00291C8F"/>
    <w:rsid w:val="00292EB1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34DA3"/>
    <w:rsid w:val="00344AFE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1E2F"/>
    <w:rsid w:val="003B40A9"/>
    <w:rsid w:val="003C016E"/>
    <w:rsid w:val="003D2D7F"/>
    <w:rsid w:val="003D4E4B"/>
    <w:rsid w:val="003D59F0"/>
    <w:rsid w:val="003D5EBD"/>
    <w:rsid w:val="003E40E4"/>
    <w:rsid w:val="003E68AC"/>
    <w:rsid w:val="00401CE0"/>
    <w:rsid w:val="00403234"/>
    <w:rsid w:val="00407AC3"/>
    <w:rsid w:val="004142D9"/>
    <w:rsid w:val="00414586"/>
    <w:rsid w:val="00415059"/>
    <w:rsid w:val="00424FDD"/>
    <w:rsid w:val="0043033D"/>
    <w:rsid w:val="00435FE4"/>
    <w:rsid w:val="00457634"/>
    <w:rsid w:val="00474F42"/>
    <w:rsid w:val="004817C7"/>
    <w:rsid w:val="0048244D"/>
    <w:rsid w:val="00482E76"/>
    <w:rsid w:val="00486AD4"/>
    <w:rsid w:val="004A0DE8"/>
    <w:rsid w:val="004A4CB7"/>
    <w:rsid w:val="004A57B5"/>
    <w:rsid w:val="004A5919"/>
    <w:rsid w:val="004A78A4"/>
    <w:rsid w:val="004B003D"/>
    <w:rsid w:val="004B19DA"/>
    <w:rsid w:val="004C2A53"/>
    <w:rsid w:val="004C31F8"/>
    <w:rsid w:val="004C3B35"/>
    <w:rsid w:val="004C43EC"/>
    <w:rsid w:val="004E6729"/>
    <w:rsid w:val="004E6974"/>
    <w:rsid w:val="004F0E47"/>
    <w:rsid w:val="004F16E1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4CFA"/>
    <w:rsid w:val="0056618E"/>
    <w:rsid w:val="00576F59"/>
    <w:rsid w:val="00577A34"/>
    <w:rsid w:val="00580AAD"/>
    <w:rsid w:val="00593A04"/>
    <w:rsid w:val="005941A1"/>
    <w:rsid w:val="005A6D5A"/>
    <w:rsid w:val="005B1B28"/>
    <w:rsid w:val="005B39F7"/>
    <w:rsid w:val="005B7D51"/>
    <w:rsid w:val="005B7F35"/>
    <w:rsid w:val="005C2081"/>
    <w:rsid w:val="005C6117"/>
    <w:rsid w:val="005C678A"/>
    <w:rsid w:val="005D346D"/>
    <w:rsid w:val="005E74AB"/>
    <w:rsid w:val="005F62B7"/>
    <w:rsid w:val="00606A3E"/>
    <w:rsid w:val="006115AA"/>
    <w:rsid w:val="006120AE"/>
    <w:rsid w:val="00612B2D"/>
    <w:rsid w:val="00635E86"/>
    <w:rsid w:val="00636A37"/>
    <w:rsid w:val="006501A5"/>
    <w:rsid w:val="006567B2"/>
    <w:rsid w:val="00662ADE"/>
    <w:rsid w:val="00664106"/>
    <w:rsid w:val="006670C1"/>
    <w:rsid w:val="006756F1"/>
    <w:rsid w:val="00676762"/>
    <w:rsid w:val="00677773"/>
    <w:rsid w:val="006805FC"/>
    <w:rsid w:val="00681A81"/>
    <w:rsid w:val="006926C7"/>
    <w:rsid w:val="00694C37"/>
    <w:rsid w:val="006A1BEB"/>
    <w:rsid w:val="006A401C"/>
    <w:rsid w:val="006A7C6E"/>
    <w:rsid w:val="006B23D9"/>
    <w:rsid w:val="006B74C2"/>
    <w:rsid w:val="006C1814"/>
    <w:rsid w:val="006C2F45"/>
    <w:rsid w:val="006C361A"/>
    <w:rsid w:val="006C5657"/>
    <w:rsid w:val="006D5E4E"/>
    <w:rsid w:val="006E6860"/>
    <w:rsid w:val="006E7183"/>
    <w:rsid w:val="006F4750"/>
    <w:rsid w:val="006F5FBF"/>
    <w:rsid w:val="0070327E"/>
    <w:rsid w:val="00707B5F"/>
    <w:rsid w:val="00721E48"/>
    <w:rsid w:val="00735602"/>
    <w:rsid w:val="00746140"/>
    <w:rsid w:val="0075279B"/>
    <w:rsid w:val="00753748"/>
    <w:rsid w:val="00762446"/>
    <w:rsid w:val="00781ACB"/>
    <w:rsid w:val="007848F3"/>
    <w:rsid w:val="00793459"/>
    <w:rsid w:val="007A36B5"/>
    <w:rsid w:val="007A79EB"/>
    <w:rsid w:val="007D43B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A7696"/>
    <w:rsid w:val="008B5F47"/>
    <w:rsid w:val="008C7B87"/>
    <w:rsid w:val="008D6A7A"/>
    <w:rsid w:val="008D7638"/>
    <w:rsid w:val="008E3E87"/>
    <w:rsid w:val="008E7F13"/>
    <w:rsid w:val="008F3185"/>
    <w:rsid w:val="009054B8"/>
    <w:rsid w:val="00915B0A"/>
    <w:rsid w:val="00926904"/>
    <w:rsid w:val="009372F0"/>
    <w:rsid w:val="00937FBD"/>
    <w:rsid w:val="00955022"/>
    <w:rsid w:val="00957B4D"/>
    <w:rsid w:val="00964EEA"/>
    <w:rsid w:val="00973EF5"/>
    <w:rsid w:val="00980C86"/>
    <w:rsid w:val="009A37FB"/>
    <w:rsid w:val="009A6EDA"/>
    <w:rsid w:val="009B1D9B"/>
    <w:rsid w:val="009B4074"/>
    <w:rsid w:val="009C30BB"/>
    <w:rsid w:val="009C3892"/>
    <w:rsid w:val="009C60BE"/>
    <w:rsid w:val="009E4BE1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24A9F"/>
    <w:rsid w:val="00A31448"/>
    <w:rsid w:val="00A4025D"/>
    <w:rsid w:val="00A55A08"/>
    <w:rsid w:val="00A57597"/>
    <w:rsid w:val="00A800D1"/>
    <w:rsid w:val="00A92699"/>
    <w:rsid w:val="00AB5BF0"/>
    <w:rsid w:val="00AC1C95"/>
    <w:rsid w:val="00AC2CCB"/>
    <w:rsid w:val="00AC443A"/>
    <w:rsid w:val="00AC7EF1"/>
    <w:rsid w:val="00AD12C8"/>
    <w:rsid w:val="00AE60E2"/>
    <w:rsid w:val="00AF4695"/>
    <w:rsid w:val="00B0169F"/>
    <w:rsid w:val="00B05F21"/>
    <w:rsid w:val="00B138AB"/>
    <w:rsid w:val="00B14EA9"/>
    <w:rsid w:val="00B156AB"/>
    <w:rsid w:val="00B30A3C"/>
    <w:rsid w:val="00B81305"/>
    <w:rsid w:val="00B9558A"/>
    <w:rsid w:val="00BB17DC"/>
    <w:rsid w:val="00BB1AF9"/>
    <w:rsid w:val="00BB4C4A"/>
    <w:rsid w:val="00BD3CAE"/>
    <w:rsid w:val="00BD5F3C"/>
    <w:rsid w:val="00C07C0F"/>
    <w:rsid w:val="00C11217"/>
    <w:rsid w:val="00C145C4"/>
    <w:rsid w:val="00C20D2F"/>
    <w:rsid w:val="00C20FFE"/>
    <w:rsid w:val="00C2131B"/>
    <w:rsid w:val="00C37AF8"/>
    <w:rsid w:val="00C37C79"/>
    <w:rsid w:val="00C41BBC"/>
    <w:rsid w:val="00C51419"/>
    <w:rsid w:val="00C54056"/>
    <w:rsid w:val="00C663A3"/>
    <w:rsid w:val="00C75CB2"/>
    <w:rsid w:val="00C81B79"/>
    <w:rsid w:val="00C90723"/>
    <w:rsid w:val="00C90D5C"/>
    <w:rsid w:val="00CA471A"/>
    <w:rsid w:val="00CA609E"/>
    <w:rsid w:val="00CA7DA4"/>
    <w:rsid w:val="00CB31FB"/>
    <w:rsid w:val="00CB6490"/>
    <w:rsid w:val="00CB7B48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09C8"/>
    <w:rsid w:val="00D60AB0"/>
    <w:rsid w:val="00D6236B"/>
    <w:rsid w:val="00D809D1"/>
    <w:rsid w:val="00D84ECF"/>
    <w:rsid w:val="00D861FE"/>
    <w:rsid w:val="00DA2851"/>
    <w:rsid w:val="00DA2B7C"/>
    <w:rsid w:val="00DA5686"/>
    <w:rsid w:val="00DB2FC0"/>
    <w:rsid w:val="00DD0F7A"/>
    <w:rsid w:val="00DD401F"/>
    <w:rsid w:val="00DE422F"/>
    <w:rsid w:val="00DF18FA"/>
    <w:rsid w:val="00DF49CA"/>
    <w:rsid w:val="00DF775B"/>
    <w:rsid w:val="00E007F3"/>
    <w:rsid w:val="00E00DEA"/>
    <w:rsid w:val="00E06EF0"/>
    <w:rsid w:val="00E11679"/>
    <w:rsid w:val="00E307D1"/>
    <w:rsid w:val="00E34447"/>
    <w:rsid w:val="00E46A04"/>
    <w:rsid w:val="00E51A40"/>
    <w:rsid w:val="00E717F3"/>
    <w:rsid w:val="00E72C5E"/>
    <w:rsid w:val="00E73451"/>
    <w:rsid w:val="00E7489F"/>
    <w:rsid w:val="00E75147"/>
    <w:rsid w:val="00E7700D"/>
    <w:rsid w:val="00E8167D"/>
    <w:rsid w:val="00E907E9"/>
    <w:rsid w:val="00E93090"/>
    <w:rsid w:val="00E96BE7"/>
    <w:rsid w:val="00EA2B05"/>
    <w:rsid w:val="00EA2CD0"/>
    <w:rsid w:val="00EB3533"/>
    <w:rsid w:val="00EB61C3"/>
    <w:rsid w:val="00EC0044"/>
    <w:rsid w:val="00EC6B9F"/>
    <w:rsid w:val="00EE516D"/>
    <w:rsid w:val="00EF4D1B"/>
    <w:rsid w:val="00EF7295"/>
    <w:rsid w:val="00F069D1"/>
    <w:rsid w:val="00F14707"/>
    <w:rsid w:val="00F1503D"/>
    <w:rsid w:val="00F22712"/>
    <w:rsid w:val="00F275F5"/>
    <w:rsid w:val="00F33188"/>
    <w:rsid w:val="00F341CF"/>
    <w:rsid w:val="00F35BDE"/>
    <w:rsid w:val="00F52A0E"/>
    <w:rsid w:val="00F71F63"/>
    <w:rsid w:val="00F87506"/>
    <w:rsid w:val="00F92C41"/>
    <w:rsid w:val="00FA35F4"/>
    <w:rsid w:val="00FA5522"/>
    <w:rsid w:val="00FA6E4A"/>
    <w:rsid w:val="00FB2B35"/>
    <w:rsid w:val="00FB3FA6"/>
    <w:rsid w:val="00FC1F84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C20FF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C20FFE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Default">
    <w:name w:val="Default"/>
    <w:rsid w:val="00AF46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header" Target="header8.xm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8</TotalTime>
  <Pages>1</Pages>
  <Words>28242</Words>
  <Characters>166069</Characters>
  <Application>Microsoft Office Outlook</Application>
  <DocSecurity>4</DocSecurity>
  <Lines>7548</Lines>
  <Paragraphs>5551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1348898</vt:lpstr>
    </vt:vector>
  </TitlesOfParts>
  <Company>CSD</Company>
  <LinksUpToDate>false</LinksUpToDate>
  <CharactersWithSpaces>188760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1348898</dc:title>
  <dc:subject>E/C.12/IRQ/4</dc:subject>
  <dc:creator>Anna Petelina</dc:creator>
  <cp:keywords/>
  <dc:description>Final</dc:description>
  <cp:lastModifiedBy>Anna Petelina</cp:lastModifiedBy>
  <cp:revision>3</cp:revision>
  <cp:lastPrinted>2014-07-16T08:39:00Z</cp:lastPrinted>
  <dcterms:created xsi:type="dcterms:W3CDTF">2014-07-16T08:37:00Z</dcterms:created>
  <dcterms:modified xsi:type="dcterms:W3CDTF">2014-07-16T08:45:00Z</dcterms:modified>
</cp:coreProperties>
</file>