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F124C6" w:rsidTr="003E6A18">
        <w:trPr>
          <w:trHeight w:hRule="exact" w:val="851"/>
        </w:trPr>
        <w:tc>
          <w:tcPr>
            <w:tcW w:w="1280" w:type="dxa"/>
            <w:tcBorders>
              <w:bottom w:val="single" w:sz="4" w:space="0" w:color="auto"/>
            </w:tcBorders>
          </w:tcPr>
          <w:p w:rsidR="00A0008A" w:rsidRPr="00F124C6" w:rsidRDefault="00A0008A" w:rsidP="003E6A18">
            <w:pPr>
              <w:pStyle w:val="H23GC"/>
            </w:pPr>
            <w:bookmarkStart w:id="0" w:name="_GoBack"/>
            <w:bookmarkEnd w:id="0"/>
          </w:p>
        </w:tc>
        <w:tc>
          <w:tcPr>
            <w:tcW w:w="2273" w:type="dxa"/>
            <w:tcBorders>
              <w:bottom w:val="single" w:sz="4" w:space="0" w:color="auto"/>
            </w:tcBorders>
            <w:vAlign w:val="bottom"/>
          </w:tcPr>
          <w:p w:rsidR="00A0008A" w:rsidRPr="0050687F" w:rsidRDefault="00A0008A" w:rsidP="003E6A18">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A0008A" w:rsidRPr="003E6A18" w:rsidRDefault="003E6A18" w:rsidP="003E6A18">
            <w:pPr>
              <w:spacing w:line="240" w:lineRule="atLeast"/>
              <w:jc w:val="right"/>
              <w:rPr>
                <w:sz w:val="20"/>
                <w:szCs w:val="21"/>
              </w:rPr>
            </w:pPr>
            <w:r>
              <w:rPr>
                <w:sz w:val="40"/>
                <w:szCs w:val="21"/>
              </w:rPr>
              <w:t>CED</w:t>
            </w:r>
            <w:r>
              <w:rPr>
                <w:sz w:val="20"/>
                <w:szCs w:val="21"/>
              </w:rPr>
              <w:t>/C/BIH/CO/1</w:t>
            </w:r>
          </w:p>
        </w:tc>
      </w:tr>
      <w:tr w:rsidR="00A0008A" w:rsidRPr="00F124C6" w:rsidTr="003E6A18">
        <w:trPr>
          <w:trHeight w:hRule="exact" w:val="2835"/>
        </w:trPr>
        <w:tc>
          <w:tcPr>
            <w:tcW w:w="1280" w:type="dxa"/>
            <w:tcBorders>
              <w:top w:val="single" w:sz="4" w:space="0" w:color="auto"/>
              <w:bottom w:val="single" w:sz="12" w:space="0" w:color="auto"/>
            </w:tcBorders>
          </w:tcPr>
          <w:p w:rsidR="00A0008A" w:rsidRPr="00F124C6" w:rsidRDefault="00A0008A" w:rsidP="003E6A18">
            <w:pPr>
              <w:spacing w:line="120" w:lineRule="atLeast"/>
              <w:rPr>
                <w:sz w:val="10"/>
                <w:szCs w:val="10"/>
              </w:rPr>
            </w:pPr>
          </w:p>
          <w:p w:rsidR="00A0008A" w:rsidRPr="00F124C6" w:rsidRDefault="00A0008A" w:rsidP="003E6A18">
            <w:pPr>
              <w:spacing w:line="120" w:lineRule="atLeast"/>
              <w:rPr>
                <w:sz w:val="10"/>
                <w:szCs w:val="10"/>
              </w:rPr>
            </w:pPr>
            <w:r>
              <w:rPr>
                <w:rFonts w:hint="eastAsia"/>
                <w:noProof/>
                <w:snapToGrid/>
              </w:rPr>
              <w:drawing>
                <wp:inline distT="0" distB="0" distL="0" distR="0" wp14:anchorId="7CF742A8" wp14:editId="34C51BEC">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0008A" w:rsidRDefault="00A0008A" w:rsidP="003E6A18">
            <w:pPr>
              <w:spacing w:before="120" w:line="240" w:lineRule="auto"/>
              <w:rPr>
                <w:rFonts w:ascii="Time New Roman" w:eastAsia="黑体" w:hAnsi="Time New Roman" w:hint="eastAsia"/>
                <w:sz w:val="34"/>
                <w:szCs w:val="34"/>
              </w:rPr>
            </w:pPr>
            <w:r>
              <w:rPr>
                <w:rFonts w:eastAsia="黑体" w:hint="eastAsia"/>
                <w:sz w:val="34"/>
                <w:szCs w:val="34"/>
                <w:lang w:val="fr-CH"/>
              </w:rPr>
              <w:t>保护所有人</w:t>
            </w:r>
            <w:r>
              <w:rPr>
                <w:rFonts w:ascii="Time New Roman" w:eastAsia="黑体" w:hAnsi="Time New Roman" w:hint="eastAsia"/>
                <w:sz w:val="34"/>
                <w:szCs w:val="34"/>
              </w:rPr>
              <w:t>免遭</w:t>
            </w:r>
            <w:r>
              <w:rPr>
                <w:rFonts w:ascii="Time New Roman" w:eastAsia="黑体" w:hAnsi="Time New Roman"/>
                <w:sz w:val="34"/>
                <w:szCs w:val="34"/>
              </w:rPr>
              <w:br/>
            </w:r>
            <w:r>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rsidR="00A0008A" w:rsidRPr="0004600B" w:rsidRDefault="003E6A18" w:rsidP="003E6A18">
            <w:pPr>
              <w:spacing w:before="240" w:line="240" w:lineRule="atLeast"/>
              <w:rPr>
                <w:sz w:val="20"/>
              </w:rPr>
            </w:pPr>
            <w:r>
              <w:rPr>
                <w:sz w:val="20"/>
              </w:rPr>
              <w:t>Distr.: General</w:t>
            </w:r>
          </w:p>
          <w:p w:rsidR="00A0008A" w:rsidRPr="00F124C6" w:rsidRDefault="003E6A18" w:rsidP="003E6A18">
            <w:pPr>
              <w:spacing w:line="240" w:lineRule="atLeast"/>
              <w:rPr>
                <w:sz w:val="20"/>
              </w:rPr>
            </w:pPr>
            <w:r>
              <w:rPr>
                <w:sz w:val="20"/>
              </w:rPr>
              <w:t>3 November</w:t>
            </w:r>
            <w:r w:rsidR="00466071">
              <w:rPr>
                <w:sz w:val="20"/>
              </w:rPr>
              <w:t xml:space="preserve"> </w:t>
            </w:r>
            <w:r>
              <w:rPr>
                <w:sz w:val="20"/>
              </w:rPr>
              <w:t>2</w:t>
            </w:r>
            <w:r w:rsidR="00466071">
              <w:rPr>
                <w:sz w:val="20"/>
              </w:rPr>
              <w:t>0</w:t>
            </w:r>
            <w:r>
              <w:rPr>
                <w:sz w:val="20"/>
              </w:rPr>
              <w:t>1</w:t>
            </w:r>
            <w:r>
              <w:rPr>
                <w:rFonts w:hint="eastAsia"/>
                <w:sz w:val="20"/>
              </w:rPr>
              <w:t>6</w:t>
            </w:r>
          </w:p>
          <w:p w:rsidR="00A0008A" w:rsidRPr="00F124C6" w:rsidRDefault="003E6A18" w:rsidP="003E6A18">
            <w:pPr>
              <w:spacing w:line="240" w:lineRule="atLeast"/>
              <w:rPr>
                <w:sz w:val="20"/>
              </w:rPr>
            </w:pPr>
            <w:r>
              <w:rPr>
                <w:sz w:val="20"/>
              </w:rPr>
              <w:t>Chinese</w:t>
            </w:r>
            <w:r w:rsidR="00A0008A" w:rsidRPr="00F124C6">
              <w:rPr>
                <w:sz w:val="20"/>
              </w:rPr>
              <w:t xml:space="preserve"> </w:t>
            </w:r>
          </w:p>
          <w:p w:rsidR="00A0008A" w:rsidRPr="00F124C6" w:rsidRDefault="003E6A18" w:rsidP="003E6A18">
            <w:pPr>
              <w:spacing w:line="240" w:lineRule="atLeast"/>
            </w:pPr>
            <w:r>
              <w:rPr>
                <w:sz w:val="20"/>
              </w:rPr>
              <w:t>Original: English</w:t>
            </w:r>
          </w:p>
        </w:tc>
      </w:tr>
    </w:tbl>
    <w:p w:rsidR="003E6A18" w:rsidRPr="00EF12DB" w:rsidRDefault="003E6A18" w:rsidP="00A0008A">
      <w:pPr>
        <w:spacing w:before="120"/>
        <w:rPr>
          <w:rFonts w:eastAsia="黑体"/>
          <w:spacing w:val="10"/>
          <w:sz w:val="24"/>
          <w:szCs w:val="24"/>
        </w:rPr>
      </w:pPr>
      <w:r w:rsidRPr="00EF12DB">
        <w:rPr>
          <w:rFonts w:eastAsia="黑体" w:hint="eastAsia"/>
          <w:spacing w:val="10"/>
          <w:sz w:val="24"/>
          <w:szCs w:val="24"/>
        </w:rPr>
        <w:t>强迫失踪问题委员会</w:t>
      </w:r>
    </w:p>
    <w:p w:rsidR="003E6A18" w:rsidRPr="00E45DBE" w:rsidRDefault="003E6A18" w:rsidP="003E6A18">
      <w:pPr>
        <w:pStyle w:val="SingleTxtGC"/>
      </w:pPr>
    </w:p>
    <w:p w:rsidR="003E6A18" w:rsidRDefault="003E6A18" w:rsidP="003E6A18">
      <w:pPr>
        <w:pStyle w:val="HChGC"/>
        <w:rPr>
          <w:bCs/>
        </w:rPr>
      </w:pPr>
      <w:r>
        <w:tab/>
      </w:r>
      <w:r>
        <w:tab/>
      </w:r>
      <w:r w:rsidRPr="00844DB5">
        <w:rPr>
          <w:lang w:val="zh-CN"/>
        </w:rPr>
        <w:t>关于波斯尼亚和黑塞哥维那根据《公约》第二十九条第一款提交的报告的结论性意见</w:t>
      </w:r>
      <w:r w:rsidRPr="003E6A18">
        <w:rPr>
          <w:bCs/>
          <w:lang w:val="zh-CN"/>
        </w:rPr>
        <w:footnoteReference w:customMarkFollows="1" w:id="2"/>
        <w:t>*</w:t>
      </w:r>
    </w:p>
    <w:p w:rsidR="003E6A18" w:rsidRDefault="003E6A18" w:rsidP="000E0A3D">
      <w:pPr>
        <w:pStyle w:val="SingleTxtGC"/>
      </w:pPr>
      <w:r>
        <w:rPr>
          <w:rFonts w:hint="eastAsia"/>
        </w:rPr>
        <w:t>1.</w:t>
      </w:r>
      <w:r w:rsidR="000E0A3D">
        <w:t xml:space="preserve">  </w:t>
      </w:r>
      <w:r>
        <w:rPr>
          <w:rFonts w:hint="eastAsia"/>
        </w:rPr>
        <w:t>强迫失踪问题委员会在</w:t>
      </w:r>
      <w:r>
        <w:rPr>
          <w:rFonts w:hint="eastAsia"/>
        </w:rPr>
        <w:t>2016</w:t>
      </w:r>
      <w:r>
        <w:rPr>
          <w:rFonts w:hint="eastAsia"/>
        </w:rPr>
        <w:t>年</w:t>
      </w:r>
      <w:r>
        <w:rPr>
          <w:rFonts w:hint="eastAsia"/>
        </w:rPr>
        <w:t>10</w:t>
      </w:r>
      <w:r>
        <w:rPr>
          <w:rFonts w:hint="eastAsia"/>
        </w:rPr>
        <w:t>月</w:t>
      </w:r>
      <w:r>
        <w:rPr>
          <w:rFonts w:hint="eastAsia"/>
        </w:rPr>
        <w:t>4</w:t>
      </w:r>
      <w:r>
        <w:rPr>
          <w:rFonts w:hint="eastAsia"/>
        </w:rPr>
        <w:t>日和</w:t>
      </w:r>
      <w:r>
        <w:rPr>
          <w:rFonts w:hint="eastAsia"/>
        </w:rPr>
        <w:t>5</w:t>
      </w:r>
      <w:r>
        <w:rPr>
          <w:rFonts w:hint="eastAsia"/>
        </w:rPr>
        <w:t>日举行的第</w:t>
      </w:r>
      <w:r>
        <w:rPr>
          <w:rFonts w:hint="eastAsia"/>
        </w:rPr>
        <w:t>180</w:t>
      </w:r>
      <w:r>
        <w:rPr>
          <w:rFonts w:hint="eastAsia"/>
        </w:rPr>
        <w:t>次和第</w:t>
      </w:r>
      <w:r>
        <w:rPr>
          <w:rFonts w:hint="eastAsia"/>
        </w:rPr>
        <w:t>181</w:t>
      </w:r>
      <w:r>
        <w:rPr>
          <w:rFonts w:hint="eastAsia"/>
        </w:rPr>
        <w:t>次会议</w:t>
      </w:r>
      <w:r>
        <w:rPr>
          <w:rFonts w:hint="eastAsia"/>
        </w:rPr>
        <w:t>(CED/C/SR</w:t>
      </w:r>
      <w:r w:rsidR="000E0A3D">
        <w:rPr>
          <w:rFonts w:hint="eastAsia"/>
        </w:rPr>
        <w:t>.</w:t>
      </w:r>
      <w:r>
        <w:rPr>
          <w:rFonts w:hint="eastAsia"/>
        </w:rPr>
        <w:t>180</w:t>
      </w:r>
      <w:r>
        <w:rPr>
          <w:rFonts w:hint="eastAsia"/>
        </w:rPr>
        <w:t>和</w:t>
      </w:r>
      <w:r>
        <w:rPr>
          <w:rFonts w:hint="eastAsia"/>
        </w:rPr>
        <w:t>181)</w:t>
      </w:r>
      <w:r>
        <w:rPr>
          <w:rFonts w:hint="eastAsia"/>
        </w:rPr>
        <w:t>上审议了波斯尼亚和黑塞哥维那根据《公约》第二十九条第一款提交的报告</w:t>
      </w:r>
      <w:r>
        <w:rPr>
          <w:rFonts w:hint="eastAsia"/>
        </w:rPr>
        <w:t>(CED/C/BIH/1)</w:t>
      </w:r>
      <w:r>
        <w:rPr>
          <w:rFonts w:hint="eastAsia"/>
        </w:rPr>
        <w:t>。委员会在</w:t>
      </w:r>
      <w:r>
        <w:rPr>
          <w:rFonts w:hint="eastAsia"/>
        </w:rPr>
        <w:t>2016</w:t>
      </w:r>
      <w:r>
        <w:rPr>
          <w:rFonts w:hint="eastAsia"/>
        </w:rPr>
        <w:t>年</w:t>
      </w:r>
      <w:r>
        <w:rPr>
          <w:rFonts w:hint="eastAsia"/>
        </w:rPr>
        <w:t>10</w:t>
      </w:r>
      <w:r>
        <w:rPr>
          <w:rFonts w:hint="eastAsia"/>
        </w:rPr>
        <w:t>月</w:t>
      </w:r>
      <w:r>
        <w:rPr>
          <w:rFonts w:hint="eastAsia"/>
        </w:rPr>
        <w:t>12</w:t>
      </w:r>
      <w:r>
        <w:rPr>
          <w:rFonts w:hint="eastAsia"/>
        </w:rPr>
        <w:t>日举行的第</w:t>
      </w:r>
      <w:r>
        <w:rPr>
          <w:rFonts w:hint="eastAsia"/>
        </w:rPr>
        <w:t>191</w:t>
      </w:r>
      <w:r>
        <w:rPr>
          <w:rFonts w:hint="eastAsia"/>
        </w:rPr>
        <w:t>次会议上通过了本结论性意见。</w:t>
      </w:r>
    </w:p>
    <w:p w:rsidR="003E6A18" w:rsidRDefault="000E0A3D" w:rsidP="000E0A3D">
      <w:pPr>
        <w:pStyle w:val="H1GC"/>
      </w:pPr>
      <w:r>
        <w:tab/>
      </w:r>
      <w:r w:rsidR="003E6A18">
        <w:rPr>
          <w:rFonts w:hint="eastAsia"/>
        </w:rPr>
        <w:t>A</w:t>
      </w:r>
      <w:r>
        <w:rPr>
          <w:rFonts w:hint="eastAsia"/>
        </w:rPr>
        <w:t>.</w:t>
      </w:r>
      <w:r>
        <w:tab/>
      </w:r>
      <w:r w:rsidR="003E6A18">
        <w:rPr>
          <w:rFonts w:hint="eastAsia"/>
        </w:rPr>
        <w:t>导言</w:t>
      </w:r>
    </w:p>
    <w:p w:rsidR="003E6A18" w:rsidRDefault="003E6A18" w:rsidP="000E0A3D">
      <w:pPr>
        <w:pStyle w:val="SingleTxtGC"/>
      </w:pPr>
      <w:r>
        <w:rPr>
          <w:rFonts w:hint="eastAsia"/>
        </w:rPr>
        <w:t>2</w:t>
      </w:r>
      <w:r w:rsidR="000E0A3D">
        <w:rPr>
          <w:rFonts w:hint="eastAsia"/>
        </w:rPr>
        <w:t xml:space="preserve">.  </w:t>
      </w:r>
      <w:r>
        <w:rPr>
          <w:rFonts w:hint="eastAsia"/>
        </w:rPr>
        <w:t>委员会欢迎波斯尼亚和黑塞哥维那依照《公约》第二十九条第一款所提交的根据报告准则起草的报告，以及其中所载的信息。委员会赞赏与缔约国代表团就执行《公约》条款所采取的措施进行的坦率和建设性的对话，对话消除了委员会关切事项中的若干项。</w:t>
      </w:r>
    </w:p>
    <w:p w:rsidR="003E6A18" w:rsidRDefault="003E6A18" w:rsidP="000E0A3D">
      <w:pPr>
        <w:pStyle w:val="SingleTxtGC"/>
      </w:pPr>
      <w:r>
        <w:rPr>
          <w:rFonts w:hint="eastAsia"/>
        </w:rPr>
        <w:t>3</w:t>
      </w:r>
      <w:r w:rsidR="000E0A3D">
        <w:rPr>
          <w:rFonts w:hint="eastAsia"/>
        </w:rPr>
        <w:t xml:space="preserve">.  </w:t>
      </w:r>
      <w:r>
        <w:rPr>
          <w:rFonts w:hint="eastAsia"/>
        </w:rPr>
        <w:t>委员会还感谢缔约国对问题单</w:t>
      </w:r>
      <w:r>
        <w:rPr>
          <w:rFonts w:hint="eastAsia"/>
        </w:rPr>
        <w:t>(CED/C/BIH/Q/1)</w:t>
      </w:r>
      <w:r>
        <w:rPr>
          <w:rFonts w:hint="eastAsia"/>
        </w:rPr>
        <w:t>的书面答复</w:t>
      </w:r>
      <w:r>
        <w:rPr>
          <w:rFonts w:hint="eastAsia"/>
        </w:rPr>
        <w:t>(CED/C/BIH/Q/1/Add</w:t>
      </w:r>
      <w:r w:rsidR="000E0A3D">
        <w:rPr>
          <w:rFonts w:hint="eastAsia"/>
        </w:rPr>
        <w:t>.</w:t>
      </w:r>
      <w:r>
        <w:rPr>
          <w:rFonts w:hint="eastAsia"/>
        </w:rPr>
        <w:t>1)</w:t>
      </w:r>
      <w:r>
        <w:rPr>
          <w:rFonts w:hint="eastAsia"/>
        </w:rPr>
        <w:t>。</w:t>
      </w:r>
    </w:p>
    <w:p w:rsidR="003E6A18" w:rsidRDefault="000E0A3D" w:rsidP="000E0A3D">
      <w:pPr>
        <w:pStyle w:val="H1GC"/>
      </w:pPr>
      <w:r>
        <w:tab/>
      </w:r>
      <w:r w:rsidR="003E6A18">
        <w:rPr>
          <w:rFonts w:hint="eastAsia"/>
        </w:rPr>
        <w:t>B</w:t>
      </w:r>
      <w:r>
        <w:rPr>
          <w:rFonts w:hint="eastAsia"/>
        </w:rPr>
        <w:t>.</w:t>
      </w:r>
      <w:r>
        <w:tab/>
      </w:r>
      <w:r w:rsidR="003E6A18">
        <w:rPr>
          <w:rFonts w:hint="eastAsia"/>
        </w:rPr>
        <w:t>积极方面</w:t>
      </w:r>
    </w:p>
    <w:p w:rsidR="003E6A18" w:rsidRDefault="003E6A18" w:rsidP="000E0A3D">
      <w:pPr>
        <w:pStyle w:val="SingleTxtGC"/>
      </w:pPr>
      <w:r>
        <w:rPr>
          <w:rFonts w:hint="eastAsia"/>
        </w:rPr>
        <w:t>4</w:t>
      </w:r>
      <w:r w:rsidR="000E0A3D">
        <w:rPr>
          <w:rFonts w:hint="eastAsia"/>
        </w:rPr>
        <w:t xml:space="preserve">.  </w:t>
      </w:r>
      <w:r>
        <w:rPr>
          <w:rFonts w:hint="eastAsia"/>
        </w:rPr>
        <w:t>委员会赞扬缔约国批准了几乎所有联合国核心人权文书及其任择议定书以及《国际刑事法院罗马规约》。</w:t>
      </w:r>
    </w:p>
    <w:p w:rsidR="003E6A18" w:rsidRDefault="003E6A18" w:rsidP="000E0A3D">
      <w:pPr>
        <w:pStyle w:val="SingleTxtGC"/>
      </w:pPr>
      <w:r>
        <w:rPr>
          <w:rFonts w:hint="eastAsia"/>
        </w:rPr>
        <w:lastRenderedPageBreak/>
        <w:t>5</w:t>
      </w:r>
      <w:r w:rsidR="000E0A3D">
        <w:rPr>
          <w:rFonts w:hint="eastAsia"/>
        </w:rPr>
        <w:t xml:space="preserve">.  </w:t>
      </w:r>
      <w:r>
        <w:rPr>
          <w:rFonts w:hint="eastAsia"/>
        </w:rPr>
        <w:t>委员会还欢迎缔约国承认根据《公约》第三十一条和第三十二条设立的委员会有权处理个人和国家间来文。</w:t>
      </w:r>
    </w:p>
    <w:p w:rsidR="003E6A18" w:rsidRDefault="003E6A18" w:rsidP="000E0A3D">
      <w:pPr>
        <w:pStyle w:val="SingleTxtGC"/>
      </w:pPr>
      <w:r>
        <w:rPr>
          <w:rFonts w:hint="eastAsia"/>
        </w:rPr>
        <w:t>6</w:t>
      </w:r>
      <w:r w:rsidR="000E0A3D">
        <w:rPr>
          <w:rFonts w:hint="eastAsia"/>
        </w:rPr>
        <w:t xml:space="preserve">.  </w:t>
      </w:r>
      <w:r>
        <w:rPr>
          <w:rFonts w:hint="eastAsia"/>
        </w:rPr>
        <w:t>委员会还赞扬缔约国在相关领域采取的措施，包括：</w:t>
      </w:r>
    </w:p>
    <w:p w:rsidR="003E6A18" w:rsidRDefault="003E6A18" w:rsidP="00677FD7">
      <w:pPr>
        <w:pStyle w:val="SingleTxtGC"/>
        <w:numPr>
          <w:ilvl w:val="0"/>
          <w:numId w:val="7"/>
        </w:numPr>
      </w:pPr>
      <w:r>
        <w:rPr>
          <w:rFonts w:hint="eastAsia"/>
        </w:rPr>
        <w:t>通过了《失踪人员法》，</w:t>
      </w:r>
      <w:r>
        <w:rPr>
          <w:rFonts w:hint="eastAsia"/>
        </w:rPr>
        <w:t>2004</w:t>
      </w:r>
      <w:r>
        <w:rPr>
          <w:rFonts w:hint="eastAsia"/>
        </w:rPr>
        <w:t>年生效，适用于</w:t>
      </w:r>
      <w:r>
        <w:rPr>
          <w:rFonts w:hint="eastAsia"/>
        </w:rPr>
        <w:t>1991</w:t>
      </w:r>
      <w:r>
        <w:rPr>
          <w:rFonts w:hint="eastAsia"/>
        </w:rPr>
        <w:t>年</w:t>
      </w:r>
      <w:r>
        <w:rPr>
          <w:rFonts w:hint="eastAsia"/>
        </w:rPr>
        <w:t>4</w:t>
      </w:r>
      <w:r>
        <w:rPr>
          <w:rFonts w:hint="eastAsia"/>
        </w:rPr>
        <w:t>月</w:t>
      </w:r>
      <w:r>
        <w:rPr>
          <w:rFonts w:hint="eastAsia"/>
        </w:rPr>
        <w:t>30</w:t>
      </w:r>
      <w:r>
        <w:rPr>
          <w:rFonts w:hint="eastAsia"/>
        </w:rPr>
        <w:t>日至</w:t>
      </w:r>
      <w:r>
        <w:rPr>
          <w:rFonts w:hint="eastAsia"/>
        </w:rPr>
        <w:t>1996</w:t>
      </w:r>
      <w:r>
        <w:rPr>
          <w:rFonts w:hint="eastAsia"/>
        </w:rPr>
        <w:t>年</w:t>
      </w:r>
      <w:r>
        <w:rPr>
          <w:rFonts w:hint="eastAsia"/>
        </w:rPr>
        <w:t>2</w:t>
      </w:r>
      <w:r>
        <w:rPr>
          <w:rFonts w:hint="eastAsia"/>
        </w:rPr>
        <w:t>月</w:t>
      </w:r>
      <w:r>
        <w:rPr>
          <w:rFonts w:hint="eastAsia"/>
        </w:rPr>
        <w:t>14</w:t>
      </w:r>
      <w:r>
        <w:rPr>
          <w:rFonts w:hint="eastAsia"/>
        </w:rPr>
        <w:t>日期间失踪的人员；</w:t>
      </w:r>
    </w:p>
    <w:p w:rsidR="003E6A18" w:rsidRDefault="003E6A18" w:rsidP="00677FD7">
      <w:pPr>
        <w:pStyle w:val="SingleTxtGC"/>
        <w:numPr>
          <w:ilvl w:val="0"/>
          <w:numId w:val="7"/>
        </w:numPr>
      </w:pPr>
      <w:r>
        <w:rPr>
          <w:rFonts w:hint="eastAsia"/>
        </w:rPr>
        <w:t>2008</w:t>
      </w:r>
      <w:r>
        <w:rPr>
          <w:rFonts w:hint="eastAsia"/>
        </w:rPr>
        <w:t>年设立了失踪人员研究所；</w:t>
      </w:r>
    </w:p>
    <w:p w:rsidR="003E6A18" w:rsidRDefault="003E6A18" w:rsidP="00677FD7">
      <w:pPr>
        <w:pStyle w:val="SingleTxtGC"/>
        <w:numPr>
          <w:ilvl w:val="0"/>
          <w:numId w:val="7"/>
        </w:numPr>
      </w:pPr>
      <w:r>
        <w:rPr>
          <w:rFonts w:hint="eastAsia"/>
        </w:rPr>
        <w:t>2008</w:t>
      </w:r>
      <w:r>
        <w:rPr>
          <w:rFonts w:hint="eastAsia"/>
        </w:rPr>
        <w:t>年通过了一项战争罪行国家战略；</w:t>
      </w:r>
    </w:p>
    <w:p w:rsidR="003E6A18" w:rsidRDefault="003E6A18" w:rsidP="00677FD7">
      <w:pPr>
        <w:pStyle w:val="SingleTxtGC"/>
        <w:numPr>
          <w:ilvl w:val="0"/>
          <w:numId w:val="7"/>
        </w:numPr>
      </w:pPr>
      <w:r>
        <w:rPr>
          <w:rFonts w:hint="eastAsia"/>
        </w:rPr>
        <w:t>2014</w:t>
      </w:r>
      <w:r>
        <w:rPr>
          <w:rFonts w:hint="eastAsia"/>
        </w:rPr>
        <w:t>年通过《波斯尼亚和黑塞哥维那证人保护方案法》；</w:t>
      </w:r>
    </w:p>
    <w:p w:rsidR="003E6A18" w:rsidRDefault="003E6A18" w:rsidP="00677FD7">
      <w:pPr>
        <w:pStyle w:val="SingleTxtGC"/>
        <w:numPr>
          <w:ilvl w:val="0"/>
          <w:numId w:val="7"/>
        </w:numPr>
      </w:pPr>
      <w:r>
        <w:rPr>
          <w:rFonts w:hint="eastAsia"/>
        </w:rPr>
        <w:t>签署了关于与邻国合作寻找失踪人员的各种双边协定和文件，并协助起诉指称的犯罪人。</w:t>
      </w:r>
    </w:p>
    <w:p w:rsidR="003E6A18" w:rsidRDefault="003E6A18" w:rsidP="000E0A3D">
      <w:pPr>
        <w:pStyle w:val="SingleTxtGC"/>
      </w:pPr>
      <w:r>
        <w:rPr>
          <w:rFonts w:hint="eastAsia"/>
        </w:rPr>
        <w:t>7</w:t>
      </w:r>
      <w:r w:rsidR="000E0A3D">
        <w:rPr>
          <w:rFonts w:hint="eastAsia"/>
        </w:rPr>
        <w:t xml:space="preserve">.  </w:t>
      </w:r>
      <w:r>
        <w:rPr>
          <w:rFonts w:hint="eastAsia"/>
        </w:rPr>
        <w:t>委员会满意地注意到，缔约国向人权理事会所有特别程序任务负责人发出了访问该国的长期有效邀请。就此，委员会欢迎强迫或非自愿失踪问题工作组于</w:t>
      </w:r>
      <w:r>
        <w:rPr>
          <w:rFonts w:hint="eastAsia"/>
        </w:rPr>
        <w:t>2010</w:t>
      </w:r>
      <w:r>
        <w:rPr>
          <w:rFonts w:hint="eastAsia"/>
        </w:rPr>
        <w:t>年访问波斯尼亚和黑塞哥维那，并鼓励缔约国继续依照其授权与该机制合作。</w:t>
      </w:r>
    </w:p>
    <w:p w:rsidR="003E6A18" w:rsidRDefault="00677FD7" w:rsidP="00677FD7">
      <w:pPr>
        <w:pStyle w:val="H1GC"/>
      </w:pPr>
      <w:r>
        <w:tab/>
      </w:r>
      <w:r w:rsidR="003E6A18">
        <w:rPr>
          <w:rFonts w:hint="eastAsia"/>
        </w:rPr>
        <w:t>C</w:t>
      </w:r>
      <w:r w:rsidR="000E0A3D">
        <w:rPr>
          <w:rFonts w:hint="eastAsia"/>
        </w:rPr>
        <w:t>.</w:t>
      </w:r>
      <w:r>
        <w:tab/>
      </w:r>
      <w:r w:rsidR="003E6A18">
        <w:rPr>
          <w:rFonts w:hint="eastAsia"/>
        </w:rPr>
        <w:t>关注的主要问题和建议</w:t>
      </w:r>
    </w:p>
    <w:p w:rsidR="003E6A18" w:rsidRDefault="003E6A18" w:rsidP="000E0A3D">
      <w:pPr>
        <w:pStyle w:val="SingleTxtGC"/>
      </w:pPr>
      <w:r>
        <w:rPr>
          <w:rFonts w:hint="eastAsia"/>
        </w:rPr>
        <w:t>8</w:t>
      </w:r>
      <w:r w:rsidR="000E0A3D">
        <w:rPr>
          <w:rFonts w:hint="eastAsia"/>
        </w:rPr>
        <w:t xml:space="preserve">.  </w:t>
      </w:r>
      <w:r>
        <w:rPr>
          <w:rFonts w:hint="eastAsia"/>
        </w:rPr>
        <w:t>委员会欢迎缔约国在强迫失踪方面采取的措施，包括在波斯尼亚黑塞哥维那刑法中将其定为罪行，但委员会认为，在通过本结论性意见时，整个缔约国内防止和惩处强迫失踪的现行法律框架不完全符合批准《公约》的国家所承担的义务。委员会鼓励缔约国落实其本着建设性和有益的精神提出的建议，以确保现有法律框架以及国家、实体和地区当局执法的方式完全符合《公约》所载权利和义务。</w:t>
      </w:r>
    </w:p>
    <w:p w:rsidR="003E6A18" w:rsidRDefault="003E6A18" w:rsidP="00677FD7">
      <w:pPr>
        <w:pStyle w:val="H1GC"/>
      </w:pPr>
      <w:r>
        <w:rPr>
          <w:rFonts w:hint="eastAsia"/>
        </w:rPr>
        <w:tab/>
      </w:r>
      <w:r>
        <w:rPr>
          <w:rFonts w:hint="eastAsia"/>
        </w:rPr>
        <w:tab/>
      </w:r>
      <w:r>
        <w:rPr>
          <w:rFonts w:hint="eastAsia"/>
        </w:rPr>
        <w:t>一般信息</w:t>
      </w:r>
    </w:p>
    <w:p w:rsidR="003E6A18" w:rsidRDefault="003E6A18" w:rsidP="00677FD7">
      <w:pPr>
        <w:pStyle w:val="H23GC"/>
      </w:pPr>
      <w:r>
        <w:rPr>
          <w:rFonts w:hint="eastAsia"/>
        </w:rPr>
        <w:tab/>
      </w:r>
      <w:r>
        <w:rPr>
          <w:rFonts w:hint="eastAsia"/>
        </w:rPr>
        <w:tab/>
      </w:r>
      <w:r>
        <w:rPr>
          <w:rFonts w:hint="eastAsia"/>
        </w:rPr>
        <w:t>缔约国的宪法结构</w:t>
      </w:r>
    </w:p>
    <w:p w:rsidR="003E6A18" w:rsidRDefault="003E6A18" w:rsidP="000E0A3D">
      <w:pPr>
        <w:pStyle w:val="SingleTxtGC"/>
      </w:pPr>
      <w:r>
        <w:rPr>
          <w:rFonts w:hint="eastAsia"/>
        </w:rPr>
        <w:t>9</w:t>
      </w:r>
      <w:r w:rsidR="000E0A3D">
        <w:rPr>
          <w:rFonts w:hint="eastAsia"/>
        </w:rPr>
        <w:t xml:space="preserve">.  </w:t>
      </w:r>
      <w:r>
        <w:rPr>
          <w:rFonts w:hint="eastAsia"/>
        </w:rPr>
        <w:t xml:space="preserve"> </w:t>
      </w:r>
      <w:r>
        <w:rPr>
          <w:rFonts w:hint="eastAsia"/>
        </w:rPr>
        <w:t>委员会意识到缔约国复杂的宪制结构所带来的挑战，但也关切地注意到，无论在立法层面还是在实践中，遵守《公约》规定的缔约国义务的程度因管辖级别的不同而有所不同。在这方面，委员会注意到缔约国正在采取步骤协调国家、实体和地区各级的立法，但委员会注意到，目前刑法之间的差异可能会对犯罪、定义和与之相关的刑罚造成法律上的不确定性，这可能损害《公约》在全国各地的统一适用。</w:t>
      </w:r>
    </w:p>
    <w:p w:rsidR="003E6A18" w:rsidRPr="00EC647B" w:rsidRDefault="003E6A18" w:rsidP="000E0A3D">
      <w:pPr>
        <w:pStyle w:val="SingleTxtGC"/>
        <w:rPr>
          <w:rFonts w:ascii="Time New Roman" w:eastAsia="黑体" w:hAnsi="Time New Roman" w:hint="eastAsia"/>
        </w:rPr>
      </w:pPr>
      <w:r w:rsidRPr="00EC647B">
        <w:rPr>
          <w:rFonts w:ascii="Time New Roman" w:eastAsia="黑体" w:hAnsi="Time New Roman" w:hint="eastAsia"/>
        </w:rPr>
        <w:t>10</w:t>
      </w:r>
      <w:r w:rsidR="000E0A3D" w:rsidRPr="00EC647B">
        <w:rPr>
          <w:rFonts w:ascii="Time New Roman" w:eastAsia="黑体" w:hAnsi="Time New Roman" w:hint="eastAsia"/>
        </w:rPr>
        <w:t xml:space="preserve">.  </w:t>
      </w:r>
      <w:r w:rsidRPr="00EC647B">
        <w:rPr>
          <w:rFonts w:ascii="Time New Roman" w:eastAsia="黑体" w:hAnsi="Time New Roman" w:hint="eastAsia"/>
        </w:rPr>
        <w:t>委员会回顾《公约》第四十一条，建议缔约国采取必要措施，确保国家、实体和地区各级的法律和实践完全符合《公约》规定的义务。</w:t>
      </w:r>
    </w:p>
    <w:p w:rsidR="003E6A18" w:rsidRDefault="003E6A18" w:rsidP="00677FD7">
      <w:pPr>
        <w:pStyle w:val="H1GC"/>
      </w:pPr>
      <w:r>
        <w:rPr>
          <w:rFonts w:hint="eastAsia"/>
        </w:rPr>
        <w:lastRenderedPageBreak/>
        <w:tab/>
      </w:r>
      <w:r>
        <w:rPr>
          <w:rFonts w:hint="eastAsia"/>
        </w:rPr>
        <w:tab/>
      </w:r>
      <w:r>
        <w:rPr>
          <w:rFonts w:hint="eastAsia"/>
        </w:rPr>
        <w:t>强迫失踪的定义和刑事定罪</w:t>
      </w:r>
      <w:r>
        <w:rPr>
          <w:rFonts w:hint="eastAsia"/>
        </w:rPr>
        <w:t>(</w:t>
      </w:r>
      <w:r>
        <w:rPr>
          <w:rFonts w:hint="eastAsia"/>
        </w:rPr>
        <w:t>第一条至第七条</w:t>
      </w:r>
      <w:r>
        <w:rPr>
          <w:rFonts w:hint="eastAsia"/>
        </w:rPr>
        <w:t>)</w:t>
      </w:r>
    </w:p>
    <w:p w:rsidR="003E6A18" w:rsidRDefault="003E6A18" w:rsidP="00677FD7">
      <w:pPr>
        <w:pStyle w:val="H23GC"/>
      </w:pPr>
      <w:r>
        <w:rPr>
          <w:rFonts w:hint="eastAsia"/>
        </w:rPr>
        <w:tab/>
      </w:r>
      <w:r>
        <w:rPr>
          <w:rFonts w:hint="eastAsia"/>
        </w:rPr>
        <w:tab/>
      </w:r>
      <w:r>
        <w:rPr>
          <w:rFonts w:hint="eastAsia"/>
        </w:rPr>
        <w:t>禁止强迫失踪的不可克减性</w:t>
      </w:r>
    </w:p>
    <w:p w:rsidR="003E6A18" w:rsidRDefault="003E6A18" w:rsidP="000E0A3D">
      <w:pPr>
        <w:pStyle w:val="SingleTxtGC"/>
      </w:pPr>
      <w:r>
        <w:rPr>
          <w:rFonts w:hint="eastAsia"/>
        </w:rPr>
        <w:t>11</w:t>
      </w:r>
      <w:r w:rsidR="000E0A3D">
        <w:rPr>
          <w:rFonts w:hint="eastAsia"/>
        </w:rPr>
        <w:t xml:space="preserve">.  </w:t>
      </w:r>
      <w:r>
        <w:rPr>
          <w:rFonts w:hint="eastAsia"/>
        </w:rPr>
        <w:t>委员会关切地注意到，国内法并没有具体规定，禁止强迫失踪在任何特殊情况下都不可克减</w:t>
      </w:r>
      <w:r>
        <w:rPr>
          <w:rFonts w:hint="eastAsia"/>
        </w:rPr>
        <w:t>(</w:t>
      </w:r>
      <w:r>
        <w:rPr>
          <w:rFonts w:hint="eastAsia"/>
        </w:rPr>
        <w:t>第一条</w:t>
      </w:r>
      <w:r>
        <w:rPr>
          <w:rFonts w:hint="eastAsia"/>
        </w:rPr>
        <w:t>)</w:t>
      </w:r>
      <w:r>
        <w:rPr>
          <w:rFonts w:hint="eastAsia"/>
        </w:rPr>
        <w:t>。</w:t>
      </w:r>
    </w:p>
    <w:p w:rsidR="003E6A18" w:rsidRPr="00EC647B" w:rsidRDefault="003E6A18" w:rsidP="000E0A3D">
      <w:pPr>
        <w:pStyle w:val="SingleTxtGC"/>
        <w:rPr>
          <w:rFonts w:ascii="Time New Roman" w:eastAsia="黑体" w:hAnsi="Time New Roman" w:hint="eastAsia"/>
        </w:rPr>
      </w:pPr>
      <w:r w:rsidRPr="00EC647B">
        <w:rPr>
          <w:rFonts w:ascii="Time New Roman" w:eastAsia="黑体" w:hAnsi="Time New Roman" w:hint="eastAsia"/>
        </w:rPr>
        <w:t>12</w:t>
      </w:r>
      <w:r w:rsidR="000E0A3D" w:rsidRPr="00EC647B">
        <w:rPr>
          <w:rFonts w:ascii="Time New Roman" w:eastAsia="黑体" w:hAnsi="Time New Roman" w:hint="eastAsia"/>
        </w:rPr>
        <w:t xml:space="preserve">.  </w:t>
      </w:r>
      <w:r w:rsidRPr="00EC647B">
        <w:rPr>
          <w:rFonts w:ascii="Time New Roman" w:eastAsia="黑体" w:hAnsi="Time New Roman" w:hint="eastAsia"/>
        </w:rPr>
        <w:t>委员会建议缔约国采取必要的立法措施，根据《公约》第一条第二款在国内法中明确规定各级绝对禁止强迫失踪。</w:t>
      </w:r>
    </w:p>
    <w:p w:rsidR="003E6A18" w:rsidRDefault="003E6A18" w:rsidP="002434FA">
      <w:pPr>
        <w:pStyle w:val="H23GC"/>
      </w:pPr>
      <w:r>
        <w:rPr>
          <w:rFonts w:hint="eastAsia"/>
        </w:rPr>
        <w:tab/>
      </w:r>
      <w:r>
        <w:rPr>
          <w:rFonts w:hint="eastAsia"/>
        </w:rPr>
        <w:tab/>
      </w:r>
      <w:r>
        <w:rPr>
          <w:rFonts w:hint="eastAsia"/>
        </w:rPr>
        <w:t>强迫失踪罪</w:t>
      </w:r>
    </w:p>
    <w:p w:rsidR="003E6A18" w:rsidRDefault="003E6A18" w:rsidP="000E0A3D">
      <w:pPr>
        <w:pStyle w:val="SingleTxtGC"/>
      </w:pPr>
      <w:r>
        <w:rPr>
          <w:rFonts w:hint="eastAsia"/>
        </w:rPr>
        <w:t>13</w:t>
      </w:r>
      <w:r w:rsidR="000E0A3D">
        <w:rPr>
          <w:rFonts w:hint="eastAsia"/>
        </w:rPr>
        <w:t xml:space="preserve">.  </w:t>
      </w:r>
      <w:r>
        <w:rPr>
          <w:rFonts w:hint="eastAsia"/>
        </w:rPr>
        <w:t>委员会欢迎</w:t>
      </w:r>
      <w:r>
        <w:rPr>
          <w:rFonts w:hint="eastAsia"/>
        </w:rPr>
        <w:t>2015</w:t>
      </w:r>
      <w:r>
        <w:rPr>
          <w:rFonts w:hint="eastAsia"/>
        </w:rPr>
        <w:t>年</w:t>
      </w:r>
      <w:r>
        <w:rPr>
          <w:rFonts w:hint="eastAsia"/>
        </w:rPr>
        <w:t>5</w:t>
      </w:r>
      <w:r>
        <w:rPr>
          <w:rFonts w:hint="eastAsia"/>
        </w:rPr>
        <w:t>月通过的《波斯尼亚和黑塞哥维那刑法》修正案，其中第</w:t>
      </w:r>
      <w:r>
        <w:rPr>
          <w:rFonts w:hint="eastAsia"/>
        </w:rPr>
        <w:t>190</w:t>
      </w:r>
      <w:r>
        <w:rPr>
          <w:rFonts w:hint="eastAsia"/>
        </w:rPr>
        <w:t>条</w:t>
      </w:r>
      <w:r>
        <w:rPr>
          <w:rFonts w:hint="eastAsia"/>
        </w:rPr>
        <w:t>(a)</w:t>
      </w:r>
      <w:r>
        <w:rPr>
          <w:rFonts w:hint="eastAsia"/>
        </w:rPr>
        <w:t>项将强迫失踪罪定为一项单独的罪行，并注意到缔约国提供的资料，即新条款不涵盖实体和地区一级官员的责任。委员会注意到，实体和地区一级《刑法》中一些条款载有与强迫失踪有关的内容，但仍感到关切的是，这些条款没有充分涵盖《公约》第二条和第六条所界定的强迫失踪的所有构成要素和模式。在这方面，委员会认为，只有在全国境内将强迫失踪定为一项单独的罪行才能使缔约国遵守第四条规定的义务，这项义务与涉及立法问题的其他条约义务密切相关，例如第六条、第七条和第八条所规定的义务</w:t>
      </w:r>
      <w:r>
        <w:rPr>
          <w:rFonts w:hint="eastAsia"/>
        </w:rPr>
        <w:t>(</w:t>
      </w:r>
      <w:r>
        <w:rPr>
          <w:rFonts w:hint="eastAsia"/>
        </w:rPr>
        <w:t>第二条、第四条至第八条</w:t>
      </w:r>
      <w:r>
        <w:rPr>
          <w:rFonts w:hint="eastAsia"/>
        </w:rPr>
        <w:t>)</w:t>
      </w:r>
      <w:r>
        <w:rPr>
          <w:rFonts w:hint="eastAsia"/>
        </w:rPr>
        <w:t>。</w:t>
      </w:r>
    </w:p>
    <w:p w:rsidR="003E6A18" w:rsidRPr="002434FA" w:rsidRDefault="003E6A18" w:rsidP="000E0A3D">
      <w:pPr>
        <w:pStyle w:val="SingleTxtGC"/>
        <w:rPr>
          <w:rFonts w:ascii="Time New Roman" w:eastAsia="黑体" w:hAnsi="Time New Roman" w:hint="eastAsia"/>
        </w:rPr>
      </w:pPr>
      <w:r w:rsidRPr="002434FA">
        <w:rPr>
          <w:rFonts w:ascii="Time New Roman" w:eastAsia="黑体" w:hAnsi="Time New Roman" w:hint="eastAsia"/>
        </w:rPr>
        <w:t>14</w:t>
      </w:r>
      <w:r w:rsidR="000E0A3D" w:rsidRPr="002434FA">
        <w:rPr>
          <w:rFonts w:ascii="Time New Roman" w:eastAsia="黑体" w:hAnsi="Time New Roman" w:hint="eastAsia"/>
        </w:rPr>
        <w:t xml:space="preserve">.  </w:t>
      </w:r>
      <w:r w:rsidRPr="002434FA">
        <w:rPr>
          <w:rFonts w:ascii="Time New Roman" w:eastAsia="黑体" w:hAnsi="Time New Roman" w:hint="eastAsia"/>
        </w:rPr>
        <w:t>委员会建议缔约国采取必要的立法措施，按照《公约》第二条所载定义，确保将强迫失踪作为一项单独的罪行列入波斯尼亚和黑塞哥维那联邦、塞族共和国和布尔奇科特区的《刑法》中。在这方面，缔约国应：</w:t>
      </w:r>
      <w:r w:rsidRPr="002434FA">
        <w:rPr>
          <w:rFonts w:ascii="Time New Roman" w:eastAsia="黑体" w:hAnsi="Time New Roman" w:hint="eastAsia"/>
        </w:rPr>
        <w:t>(a)</w:t>
      </w:r>
      <w:r w:rsidR="002434FA" w:rsidRPr="002434FA">
        <w:rPr>
          <w:rFonts w:ascii="Time New Roman" w:eastAsia="黑体" w:hAnsi="Time New Roman"/>
        </w:rPr>
        <w:t xml:space="preserve"> </w:t>
      </w:r>
      <w:r w:rsidRPr="002434FA">
        <w:rPr>
          <w:rFonts w:ascii="Time New Roman" w:eastAsia="黑体" w:hAnsi="Time New Roman" w:hint="eastAsia"/>
        </w:rPr>
        <w:t>确保考虑到此种罪行的极端严重性，给予相应的处罚；</w:t>
      </w:r>
      <w:r w:rsidRPr="002434FA">
        <w:rPr>
          <w:rFonts w:ascii="Time New Roman" w:eastAsia="黑体" w:hAnsi="Time New Roman" w:hint="eastAsia"/>
        </w:rPr>
        <w:t>(b)</w:t>
      </w:r>
      <w:r w:rsidR="002434FA" w:rsidRPr="002434FA">
        <w:rPr>
          <w:rFonts w:ascii="Time New Roman" w:eastAsia="黑体" w:hAnsi="Time New Roman"/>
        </w:rPr>
        <w:t xml:space="preserve"> </w:t>
      </w:r>
      <w:r w:rsidRPr="002434FA">
        <w:rPr>
          <w:rFonts w:ascii="Time New Roman" w:eastAsia="黑体" w:hAnsi="Time New Roman" w:hint="eastAsia"/>
        </w:rPr>
        <w:t>缔约国还应确保，如果诉讼时效适用于强迫失踪案件，时效期应有较长的时段，与此种犯罪的极端严重性相称，并考虑到其持续性，从犯罪停止之时算起。</w:t>
      </w:r>
      <w:r w:rsidRPr="002434FA">
        <w:rPr>
          <w:rFonts w:ascii="Time New Roman" w:eastAsia="黑体" w:hAnsi="Time New Roman" w:hint="eastAsia"/>
        </w:rPr>
        <w:t>(c)</w:t>
      </w:r>
      <w:r w:rsidR="002434FA" w:rsidRPr="002434FA">
        <w:rPr>
          <w:rFonts w:ascii="Time New Roman" w:eastAsia="黑体" w:hAnsi="Time New Roman"/>
        </w:rPr>
        <w:t xml:space="preserve"> </w:t>
      </w:r>
      <w:r w:rsidRPr="002434FA">
        <w:rPr>
          <w:rFonts w:ascii="Time New Roman" w:eastAsia="黑体" w:hAnsi="Time New Roman" w:hint="eastAsia"/>
        </w:rPr>
        <w:t>确保《公约》第六条规定的模式被纳入所有适用法律。</w:t>
      </w:r>
    </w:p>
    <w:p w:rsidR="003E6A18" w:rsidRDefault="003E6A18" w:rsidP="002434FA">
      <w:pPr>
        <w:pStyle w:val="H23GC"/>
      </w:pPr>
      <w:r>
        <w:rPr>
          <w:rFonts w:hint="eastAsia"/>
        </w:rPr>
        <w:tab/>
      </w:r>
      <w:r>
        <w:rPr>
          <w:rFonts w:hint="eastAsia"/>
        </w:rPr>
        <w:tab/>
      </w:r>
      <w:r>
        <w:rPr>
          <w:rFonts w:hint="eastAsia"/>
        </w:rPr>
        <w:t>加重和减轻处罚的情节</w:t>
      </w:r>
    </w:p>
    <w:p w:rsidR="003E6A18" w:rsidRDefault="003E6A18" w:rsidP="000E0A3D">
      <w:pPr>
        <w:pStyle w:val="SingleTxtGC"/>
      </w:pPr>
      <w:r>
        <w:rPr>
          <w:rFonts w:hint="eastAsia"/>
        </w:rPr>
        <w:t>15</w:t>
      </w:r>
      <w:r w:rsidR="000E0A3D">
        <w:rPr>
          <w:rFonts w:hint="eastAsia"/>
        </w:rPr>
        <w:t xml:space="preserve">.  </w:t>
      </w:r>
      <w:r>
        <w:rPr>
          <w:rFonts w:hint="eastAsia"/>
        </w:rPr>
        <w:t>虽然委员会指出《波斯尼亚和黑塞哥维那刑法》载有实行惩罚的一般原则，但委员会也注意到，缔约国没有列入具体条款，规定适用于第七条第二款</w:t>
      </w:r>
      <w:r>
        <w:rPr>
          <w:rFonts w:hint="eastAsia"/>
        </w:rPr>
        <w:t>(</w:t>
      </w:r>
      <w:r>
        <w:rPr>
          <w:rFonts w:hint="eastAsia"/>
        </w:rPr>
        <w:t>一</w:t>
      </w:r>
      <w:r>
        <w:rPr>
          <w:rFonts w:hint="eastAsia"/>
        </w:rPr>
        <w:t>)</w:t>
      </w:r>
      <w:r>
        <w:rPr>
          <w:rFonts w:hint="eastAsia"/>
        </w:rPr>
        <w:t>项所列强迫失踪行为的减轻和加重处罚情节</w:t>
      </w:r>
      <w:r>
        <w:rPr>
          <w:rFonts w:hint="eastAsia"/>
        </w:rPr>
        <w:t>(</w:t>
      </w:r>
      <w:r>
        <w:rPr>
          <w:rFonts w:hint="eastAsia"/>
        </w:rPr>
        <w:t>第七条</w:t>
      </w:r>
      <w:r>
        <w:rPr>
          <w:rFonts w:hint="eastAsia"/>
        </w:rPr>
        <w:t>)</w:t>
      </w:r>
      <w:r>
        <w:rPr>
          <w:rFonts w:hint="eastAsia"/>
        </w:rPr>
        <w:t>。</w:t>
      </w:r>
    </w:p>
    <w:p w:rsidR="003E6A18" w:rsidRPr="00EC647B" w:rsidRDefault="003E6A18" w:rsidP="000E0A3D">
      <w:pPr>
        <w:pStyle w:val="SingleTxtGC"/>
        <w:rPr>
          <w:rFonts w:ascii="Time New Roman" w:eastAsia="黑体" w:hAnsi="Time New Roman" w:hint="eastAsia"/>
        </w:rPr>
      </w:pPr>
      <w:r w:rsidRPr="00EC647B">
        <w:rPr>
          <w:rFonts w:ascii="Time New Roman" w:eastAsia="黑体" w:hAnsi="Time New Roman" w:hint="eastAsia"/>
        </w:rPr>
        <w:t>16</w:t>
      </w:r>
      <w:r w:rsidR="000E0A3D" w:rsidRPr="00EC647B">
        <w:rPr>
          <w:rFonts w:ascii="Time New Roman" w:eastAsia="黑体" w:hAnsi="Time New Roman" w:hint="eastAsia"/>
        </w:rPr>
        <w:t xml:space="preserve">.  </w:t>
      </w:r>
      <w:r w:rsidRPr="00EC647B">
        <w:rPr>
          <w:rFonts w:ascii="Time New Roman" w:eastAsia="黑体" w:hAnsi="Time New Roman" w:hint="eastAsia"/>
        </w:rPr>
        <w:t>委员会建议缔约国采取必要的立法措施，确保《波斯尼亚和黑塞哥维那刑法》包含适用于强迫失踪罪行的减轻和加重情节，并囊括《公约》第七条第二款规定的所有要素。</w:t>
      </w:r>
    </w:p>
    <w:p w:rsidR="003E6A18" w:rsidRDefault="003E6A18" w:rsidP="002434FA">
      <w:pPr>
        <w:pStyle w:val="H1GC"/>
      </w:pPr>
      <w:r>
        <w:rPr>
          <w:rFonts w:hint="eastAsia"/>
        </w:rPr>
        <w:lastRenderedPageBreak/>
        <w:tab/>
      </w:r>
      <w:r>
        <w:rPr>
          <w:rFonts w:hint="eastAsia"/>
        </w:rPr>
        <w:tab/>
      </w:r>
      <w:r>
        <w:rPr>
          <w:rFonts w:hint="eastAsia"/>
        </w:rPr>
        <w:t>与强迫失踪相关的刑事责任和司法合作</w:t>
      </w:r>
      <w:r>
        <w:rPr>
          <w:rFonts w:hint="eastAsia"/>
        </w:rPr>
        <w:t>(</w:t>
      </w:r>
      <w:r>
        <w:rPr>
          <w:rFonts w:hint="eastAsia"/>
        </w:rPr>
        <w:t>第八条至第十五条</w:t>
      </w:r>
      <w:r>
        <w:rPr>
          <w:rFonts w:hint="eastAsia"/>
        </w:rPr>
        <w:t>)</w:t>
      </w:r>
    </w:p>
    <w:p w:rsidR="003E6A18" w:rsidRDefault="003E6A18" w:rsidP="002434FA">
      <w:pPr>
        <w:pStyle w:val="H23GC"/>
      </w:pPr>
      <w:r>
        <w:rPr>
          <w:rFonts w:hint="eastAsia"/>
        </w:rPr>
        <w:tab/>
      </w:r>
      <w:r>
        <w:rPr>
          <w:rFonts w:hint="eastAsia"/>
        </w:rPr>
        <w:tab/>
      </w:r>
      <w:r>
        <w:rPr>
          <w:rFonts w:hint="eastAsia"/>
        </w:rPr>
        <w:t>在前南斯拉夫武装冲突情况下所犯强迫失踪案件的调查</w:t>
      </w:r>
    </w:p>
    <w:p w:rsidR="003E6A18" w:rsidRDefault="003E6A18" w:rsidP="000E0A3D">
      <w:pPr>
        <w:pStyle w:val="SingleTxtGC"/>
      </w:pPr>
      <w:r>
        <w:rPr>
          <w:rFonts w:hint="eastAsia"/>
        </w:rPr>
        <w:t>17</w:t>
      </w:r>
      <w:r w:rsidR="000E0A3D">
        <w:rPr>
          <w:rFonts w:hint="eastAsia"/>
        </w:rPr>
        <w:t xml:space="preserve">.  </w:t>
      </w:r>
      <w:r>
        <w:rPr>
          <w:rFonts w:hint="eastAsia"/>
        </w:rPr>
        <w:t>委员会欢迎缔约国据报因战争而失踪的人员查明下落和确定身份的比率很高，以及最近采取了加速调查的步骤。然而，委员会注意到，缔约国内因战争而据报失踪的</w:t>
      </w:r>
      <w:r>
        <w:rPr>
          <w:rFonts w:hint="eastAsia"/>
        </w:rPr>
        <w:t>30000</w:t>
      </w:r>
      <w:r>
        <w:rPr>
          <w:rFonts w:hint="eastAsia"/>
        </w:rPr>
        <w:t>人中约有三分之一的人的命运和下落仍然未知，还指出其中许多人可能是强迫失踪的受害者。在这方面，委员会表示关切的是，挖掘和鉴定工作进展缓慢，分配给波斯尼亚黑塞哥维那检察官办公室的预算不足，而且缔约国缺乏足够的法医专家。委员会感到关切的是，包括政治化在内的挑战导致对失踪人员中央档案处汇编数据的核查进程放缓</w:t>
      </w:r>
      <w:r>
        <w:rPr>
          <w:rFonts w:hint="eastAsia"/>
        </w:rPr>
        <w:t>(</w:t>
      </w:r>
      <w:r>
        <w:rPr>
          <w:rFonts w:hint="eastAsia"/>
        </w:rPr>
        <w:t>第十二条和第二十四条</w:t>
      </w:r>
      <w:r>
        <w:rPr>
          <w:rFonts w:hint="eastAsia"/>
        </w:rPr>
        <w:t>)</w:t>
      </w:r>
      <w:r>
        <w:rPr>
          <w:rFonts w:hint="eastAsia"/>
        </w:rPr>
        <w:t>。</w:t>
      </w:r>
    </w:p>
    <w:p w:rsidR="003E6A18" w:rsidRPr="00EC647B" w:rsidRDefault="003E6A18" w:rsidP="000E0A3D">
      <w:pPr>
        <w:pStyle w:val="SingleTxtGC"/>
        <w:rPr>
          <w:rFonts w:ascii="Time New Roman" w:eastAsia="黑体" w:hAnsi="Time New Roman" w:hint="eastAsia"/>
        </w:rPr>
      </w:pPr>
      <w:r w:rsidRPr="00EC647B">
        <w:rPr>
          <w:rFonts w:ascii="Time New Roman" w:eastAsia="黑体" w:hAnsi="Time New Roman" w:hint="eastAsia"/>
        </w:rPr>
        <w:t>18</w:t>
      </w:r>
      <w:r w:rsidR="000E0A3D" w:rsidRPr="00EC647B">
        <w:rPr>
          <w:rFonts w:ascii="Time New Roman" w:eastAsia="黑体" w:hAnsi="Time New Roman" w:hint="eastAsia"/>
        </w:rPr>
        <w:t xml:space="preserve">.  </w:t>
      </w:r>
      <w:r w:rsidRPr="00EC647B">
        <w:rPr>
          <w:rFonts w:ascii="Time New Roman" w:eastAsia="黑体" w:hAnsi="Time New Roman" w:hint="eastAsia"/>
        </w:rPr>
        <w:t>委员会建议缔约国继续努力查明真相，确定所有据报失踪人员的命运和下落，如已死亡应确定遗骸身份。委员会特别建议缔约国：</w:t>
      </w:r>
      <w:r w:rsidRPr="00EC647B">
        <w:rPr>
          <w:rFonts w:ascii="Time New Roman" w:eastAsia="黑体" w:hAnsi="Time New Roman" w:hint="eastAsia"/>
        </w:rPr>
        <w:t>(a)</w:t>
      </w:r>
      <w:r w:rsidR="002434FA" w:rsidRPr="00EC647B">
        <w:rPr>
          <w:rFonts w:ascii="Time New Roman" w:eastAsia="黑体" w:hAnsi="Time New Roman"/>
        </w:rPr>
        <w:t xml:space="preserve"> </w:t>
      </w:r>
      <w:r w:rsidRPr="00EC647B">
        <w:rPr>
          <w:rFonts w:ascii="Time New Roman" w:eastAsia="黑体" w:hAnsi="Time New Roman" w:hint="eastAsia"/>
        </w:rPr>
        <w:t>向波斯尼亚黑塞哥维那检察官办公室提供充足的人力和财政资源，并指派更多的法医专家，以确保在确定遗骸地点时尽可能迅速地进行挖掘和鉴定身份工作；</w:t>
      </w:r>
      <w:r w:rsidRPr="00EC647B">
        <w:rPr>
          <w:rFonts w:ascii="Time New Roman" w:eastAsia="黑体" w:hAnsi="Time New Roman" w:hint="eastAsia"/>
        </w:rPr>
        <w:t>(b)</w:t>
      </w:r>
      <w:r w:rsidR="002434FA" w:rsidRPr="00EC647B">
        <w:rPr>
          <w:rFonts w:ascii="Time New Roman" w:eastAsia="黑体" w:hAnsi="Time New Roman"/>
        </w:rPr>
        <w:t xml:space="preserve"> </w:t>
      </w:r>
      <w:r w:rsidRPr="00EC647B">
        <w:rPr>
          <w:rFonts w:ascii="Time New Roman" w:eastAsia="黑体" w:hAnsi="Time New Roman" w:hint="eastAsia"/>
        </w:rPr>
        <w:t>加快核查失踪人员中央档案处的数据。</w:t>
      </w:r>
    </w:p>
    <w:p w:rsidR="003E6A18" w:rsidRDefault="003E6A18" w:rsidP="00EC647B">
      <w:pPr>
        <w:pStyle w:val="H23GC"/>
        <w:spacing w:after="240"/>
      </w:pPr>
      <w:r>
        <w:rPr>
          <w:rFonts w:hint="eastAsia"/>
        </w:rPr>
        <w:tab/>
      </w:r>
      <w:r>
        <w:rPr>
          <w:rFonts w:hint="eastAsia"/>
        </w:rPr>
        <w:tab/>
      </w:r>
      <w:r>
        <w:rPr>
          <w:rFonts w:hint="eastAsia"/>
        </w:rPr>
        <w:t>失踪人员研究所</w:t>
      </w:r>
    </w:p>
    <w:p w:rsidR="003E6A18" w:rsidRDefault="003E6A18" w:rsidP="000E0A3D">
      <w:pPr>
        <w:pStyle w:val="SingleTxtGC"/>
      </w:pPr>
      <w:r>
        <w:rPr>
          <w:rFonts w:hint="eastAsia"/>
        </w:rPr>
        <w:t>19</w:t>
      </w:r>
      <w:r w:rsidR="000E0A3D">
        <w:rPr>
          <w:rFonts w:hint="eastAsia"/>
        </w:rPr>
        <w:t xml:space="preserve">.  </w:t>
      </w:r>
      <w:r>
        <w:rPr>
          <w:rFonts w:hint="eastAsia"/>
        </w:rPr>
        <w:t>委员会关切地注意到，尽管失踪人员研究所逐步接管了失踪人员国际委员会的职责，但该研究所的预算自成立以来减少了一半，委员会感到遗憾的是，该研究所没有获得有效发现坟墓并挖掘坟墓的所有必要技术。委员会还感到关切的是，自</w:t>
      </w:r>
      <w:r>
        <w:rPr>
          <w:rFonts w:hint="eastAsia"/>
        </w:rPr>
        <w:t>2012</w:t>
      </w:r>
      <w:r>
        <w:rPr>
          <w:rFonts w:hint="eastAsia"/>
        </w:rPr>
        <w:t>年以来董事会成员的任命一直悬而未决，委员会欢迎缔约国代表团提供的信息显示即将任命董事会成员</w:t>
      </w:r>
      <w:r>
        <w:rPr>
          <w:rFonts w:hint="eastAsia"/>
        </w:rPr>
        <w:t>(</w:t>
      </w:r>
      <w:r>
        <w:rPr>
          <w:rFonts w:hint="eastAsia"/>
        </w:rPr>
        <w:t>第十二条和第二十四条</w:t>
      </w:r>
      <w:r>
        <w:rPr>
          <w:rFonts w:hint="eastAsia"/>
        </w:rPr>
        <w:t>)</w:t>
      </w:r>
      <w:r>
        <w:rPr>
          <w:rFonts w:hint="eastAsia"/>
        </w:rPr>
        <w:t>。</w:t>
      </w:r>
    </w:p>
    <w:p w:rsidR="003E6A18" w:rsidRPr="00EC647B" w:rsidRDefault="003E6A18" w:rsidP="000E0A3D">
      <w:pPr>
        <w:pStyle w:val="SingleTxtGC"/>
        <w:rPr>
          <w:rFonts w:ascii="Time New Roman" w:eastAsia="黑体" w:hAnsi="Time New Roman" w:hint="eastAsia"/>
        </w:rPr>
      </w:pPr>
      <w:r w:rsidRPr="00EC647B">
        <w:rPr>
          <w:rFonts w:ascii="Time New Roman" w:eastAsia="黑体" w:hAnsi="Time New Roman" w:hint="eastAsia"/>
        </w:rPr>
        <w:t>20</w:t>
      </w:r>
      <w:r w:rsidR="000E0A3D" w:rsidRPr="00EC647B">
        <w:rPr>
          <w:rFonts w:ascii="Time New Roman" w:eastAsia="黑体" w:hAnsi="Time New Roman" w:hint="eastAsia"/>
        </w:rPr>
        <w:t xml:space="preserve">.  </w:t>
      </w:r>
      <w:r w:rsidRPr="00EC647B">
        <w:rPr>
          <w:rFonts w:ascii="Time New Roman" w:eastAsia="黑体" w:hAnsi="Time New Roman" w:hint="eastAsia"/>
        </w:rPr>
        <w:t>委员会建议缔约国向失踪人员研究所提供充分履行其任务所需的财政、人力和技术资源，并加快任命董事会成员。</w:t>
      </w:r>
    </w:p>
    <w:p w:rsidR="003E6A18" w:rsidRDefault="003E6A18" w:rsidP="00EC647B">
      <w:pPr>
        <w:pStyle w:val="H23GC"/>
        <w:spacing w:after="240"/>
      </w:pPr>
      <w:r>
        <w:rPr>
          <w:rFonts w:hint="eastAsia"/>
        </w:rPr>
        <w:tab/>
      </w:r>
      <w:r>
        <w:rPr>
          <w:rFonts w:hint="eastAsia"/>
        </w:rPr>
        <w:tab/>
      </w:r>
      <w:r>
        <w:rPr>
          <w:rFonts w:hint="eastAsia"/>
        </w:rPr>
        <w:t>起诉战争罪案件</w:t>
      </w:r>
    </w:p>
    <w:p w:rsidR="003E6A18" w:rsidRDefault="003E6A18" w:rsidP="00EC647B">
      <w:pPr>
        <w:pStyle w:val="SingleTxtGC"/>
      </w:pPr>
      <w:r>
        <w:rPr>
          <w:rFonts w:hint="eastAsia"/>
        </w:rPr>
        <w:t>21</w:t>
      </w:r>
      <w:r w:rsidR="000E0A3D">
        <w:rPr>
          <w:rFonts w:hint="eastAsia"/>
        </w:rPr>
        <w:t xml:space="preserve">.  </w:t>
      </w:r>
      <w:r>
        <w:rPr>
          <w:rFonts w:hint="eastAsia"/>
        </w:rPr>
        <w:t>委员会欢迎缔约国在国内外努力起诉和惩治与战争相关罪行的犯罪人。然而，委员会感到关切的是，尽管作出了这些努力，仍有大量积压的战争罪案件，对强迫失踪犯罪人的起诉和定罪的数量仍然极为有限。此外，委员会还注意到，继欧洲人权法院对马克图夫和达姆亚诺维奇案作出判决之后，波斯尼亚和黑塞哥维那宪法法院在下令撤销判决时并未评估每个案件的具体情况，包括所犯罪行的严重性。委员会严重关切的是，对战争罪行和灭绝种族案件的重新调查导致大幅减刑，包括对强迫失踪犯罪人减刑，而且已被定罪的罪犯在等待重审之前被释放，导致一些人恐惧、不安和再次受害，并对司法系统缺乏信任</w:t>
      </w:r>
      <w:r>
        <w:rPr>
          <w:rFonts w:hint="eastAsia"/>
        </w:rPr>
        <w:t>(</w:t>
      </w:r>
      <w:r>
        <w:rPr>
          <w:rFonts w:hint="eastAsia"/>
        </w:rPr>
        <w:t>第七条、第八条、第十二条和第二十四条</w:t>
      </w:r>
      <w:r>
        <w:rPr>
          <w:rFonts w:hint="eastAsia"/>
        </w:rPr>
        <w:t>)</w:t>
      </w:r>
      <w:r>
        <w:rPr>
          <w:rFonts w:hint="eastAsia"/>
        </w:rPr>
        <w:t>。</w:t>
      </w:r>
    </w:p>
    <w:p w:rsidR="003E6A18" w:rsidRPr="00EC647B" w:rsidRDefault="003E6A18" w:rsidP="000E0A3D">
      <w:pPr>
        <w:pStyle w:val="SingleTxtGC"/>
        <w:rPr>
          <w:rFonts w:ascii="Time New Roman" w:eastAsia="黑体" w:hAnsi="Time New Roman" w:hint="eastAsia"/>
          <w:spacing w:val="4"/>
        </w:rPr>
      </w:pPr>
      <w:r w:rsidRPr="00EC647B">
        <w:rPr>
          <w:rFonts w:ascii="Time New Roman" w:eastAsia="黑体" w:hAnsi="Time New Roman" w:hint="eastAsia"/>
        </w:rPr>
        <w:t>22</w:t>
      </w:r>
      <w:r w:rsidR="00EC647B" w:rsidRPr="00EC647B">
        <w:rPr>
          <w:rFonts w:ascii="Time New Roman" w:eastAsia="黑体" w:hAnsi="Time New Roman" w:hint="eastAsia"/>
        </w:rPr>
        <w:t xml:space="preserve">. </w:t>
      </w:r>
      <w:r w:rsidRPr="00EC647B">
        <w:rPr>
          <w:rFonts w:ascii="Time New Roman" w:eastAsia="黑体" w:hAnsi="Time New Roman" w:hint="eastAsia"/>
        </w:rPr>
        <w:t xml:space="preserve"> </w:t>
      </w:r>
      <w:r w:rsidRPr="00EC647B">
        <w:rPr>
          <w:rFonts w:ascii="Time New Roman" w:eastAsia="黑体" w:hAnsi="Time New Roman" w:hint="eastAsia"/>
        </w:rPr>
        <w:t>委员会考虑到强迫失踪罪行的持续性，建议缔约国加快执行《战争罪行国家战略》并确保可能由国家官员或得到他们授权、支持或默许的个人或团体在前</w:t>
      </w:r>
      <w:r w:rsidRPr="00EC647B">
        <w:rPr>
          <w:rFonts w:ascii="Time New Roman" w:eastAsia="黑体" w:hAnsi="Time New Roman" w:hint="eastAsia"/>
        </w:rPr>
        <w:lastRenderedPageBreak/>
        <w:t>南斯拉夫境内武装冲突中所犯的强迫失踪案件尽快得到彻底和公正的调查；而那</w:t>
      </w:r>
      <w:r w:rsidRPr="00EC647B">
        <w:rPr>
          <w:rFonts w:ascii="Time New Roman" w:eastAsia="黑体" w:hAnsi="Time New Roman" w:hint="eastAsia"/>
          <w:spacing w:val="4"/>
        </w:rPr>
        <w:t>些被裁定负有责任者，包括指挥官和文职上级，则根据其行为的严重性予以处罚。</w:t>
      </w:r>
    </w:p>
    <w:p w:rsidR="003E6A18" w:rsidRDefault="003E6A18" w:rsidP="002434FA">
      <w:pPr>
        <w:pStyle w:val="H23GC"/>
      </w:pPr>
      <w:r>
        <w:rPr>
          <w:rFonts w:hint="eastAsia"/>
        </w:rPr>
        <w:tab/>
      </w:r>
      <w:r>
        <w:rPr>
          <w:rFonts w:hint="eastAsia"/>
        </w:rPr>
        <w:tab/>
      </w:r>
      <w:r>
        <w:rPr>
          <w:rFonts w:hint="eastAsia"/>
        </w:rPr>
        <w:t>保护参与调查的人</w:t>
      </w:r>
    </w:p>
    <w:p w:rsidR="003E6A18" w:rsidRDefault="003E6A18" w:rsidP="000E0A3D">
      <w:pPr>
        <w:pStyle w:val="SingleTxtGC"/>
      </w:pPr>
      <w:r>
        <w:rPr>
          <w:rFonts w:hint="eastAsia"/>
        </w:rPr>
        <w:t>23</w:t>
      </w:r>
      <w:r w:rsidR="000E0A3D">
        <w:rPr>
          <w:rFonts w:hint="eastAsia"/>
        </w:rPr>
        <w:t xml:space="preserve">.  </w:t>
      </w:r>
      <w:r>
        <w:rPr>
          <w:rFonts w:hint="eastAsia"/>
        </w:rPr>
        <w:t>委员会欢迎缔约国设立新的部门为战争罪审判期间的证人提供支助，但它感到关切的是：</w:t>
      </w:r>
      <w:r>
        <w:rPr>
          <w:rFonts w:hint="eastAsia"/>
        </w:rPr>
        <w:t>(a)</w:t>
      </w:r>
      <w:r w:rsidR="00EC647B">
        <w:t xml:space="preserve"> </w:t>
      </w:r>
      <w:r>
        <w:rPr>
          <w:rFonts w:hint="eastAsia"/>
        </w:rPr>
        <w:t>对强迫失踪受害人和证人进行恐吓和威胁的案件；</w:t>
      </w:r>
      <w:r>
        <w:rPr>
          <w:rFonts w:hint="eastAsia"/>
        </w:rPr>
        <w:t>(b)</w:t>
      </w:r>
      <w:r w:rsidR="00EC647B">
        <w:t xml:space="preserve"> </w:t>
      </w:r>
      <w:r>
        <w:rPr>
          <w:rFonts w:hint="eastAsia"/>
        </w:rPr>
        <w:t>缺乏充分的证人保护能力，包括在战争罪案件已被转移的实体缺乏证人保护方案；以及</w:t>
      </w:r>
      <w:r>
        <w:rPr>
          <w:rFonts w:hint="eastAsia"/>
        </w:rPr>
        <w:t>(c)</w:t>
      </w:r>
      <w:r w:rsidR="00EC647B">
        <w:t xml:space="preserve"> </w:t>
      </w:r>
      <w:r>
        <w:rPr>
          <w:rFonts w:hint="eastAsia"/>
        </w:rPr>
        <w:t>在全国范围内提供援助和心理支持方面存在不足和差异</w:t>
      </w:r>
      <w:r>
        <w:rPr>
          <w:rFonts w:hint="eastAsia"/>
        </w:rPr>
        <w:t>(</w:t>
      </w:r>
      <w:r>
        <w:rPr>
          <w:rFonts w:hint="eastAsia"/>
        </w:rPr>
        <w:t>第十二条</w:t>
      </w:r>
      <w:r>
        <w:rPr>
          <w:rFonts w:hint="eastAsia"/>
        </w:rPr>
        <w:t>)</w:t>
      </w:r>
      <w:r>
        <w:rPr>
          <w:rFonts w:hint="eastAsia"/>
        </w:rPr>
        <w:t>。</w:t>
      </w:r>
    </w:p>
    <w:p w:rsidR="003E6A18" w:rsidRPr="00EC647B" w:rsidRDefault="003E6A18" w:rsidP="000E0A3D">
      <w:pPr>
        <w:pStyle w:val="SingleTxtGC"/>
        <w:rPr>
          <w:rFonts w:ascii="Time New Roman" w:eastAsia="黑体" w:hAnsi="Time New Roman" w:hint="eastAsia"/>
        </w:rPr>
      </w:pPr>
      <w:r w:rsidRPr="00EC647B">
        <w:rPr>
          <w:rFonts w:ascii="Time New Roman" w:eastAsia="黑体" w:hAnsi="Time New Roman" w:hint="eastAsia"/>
        </w:rPr>
        <w:t>24</w:t>
      </w:r>
      <w:r w:rsidR="000E0A3D" w:rsidRPr="00EC647B">
        <w:rPr>
          <w:rFonts w:ascii="Time New Roman" w:eastAsia="黑体" w:hAnsi="Time New Roman" w:hint="eastAsia"/>
        </w:rPr>
        <w:t xml:space="preserve">.  </w:t>
      </w:r>
      <w:r w:rsidRPr="00EC647B">
        <w:rPr>
          <w:rFonts w:ascii="Time New Roman" w:eastAsia="黑体" w:hAnsi="Time New Roman" w:hint="eastAsia"/>
        </w:rPr>
        <w:t>委员会建议缔约国：</w:t>
      </w:r>
    </w:p>
    <w:p w:rsidR="003E6A18" w:rsidRPr="00EC647B" w:rsidRDefault="003E6A18" w:rsidP="002434FA">
      <w:pPr>
        <w:pStyle w:val="SingleTxtGC"/>
        <w:numPr>
          <w:ilvl w:val="0"/>
          <w:numId w:val="9"/>
        </w:numPr>
        <w:rPr>
          <w:rFonts w:ascii="Time New Roman" w:eastAsia="黑体" w:hAnsi="Time New Roman" w:hint="eastAsia"/>
        </w:rPr>
      </w:pPr>
      <w:r w:rsidRPr="00EC647B">
        <w:rPr>
          <w:rFonts w:ascii="Time New Roman" w:eastAsia="黑体" w:hAnsi="Time New Roman" w:hint="eastAsia"/>
        </w:rPr>
        <w:t>确保对涉及战争罪和强迫失踪的司法程序中威胁或恐吓受害人或证人行为的所有指控得到迅速、彻底和公正的调查，起诉指称的犯罪人，如果判定有罪，则处以适当的刑罚；</w:t>
      </w:r>
    </w:p>
    <w:p w:rsidR="003E6A18" w:rsidRPr="00EC647B" w:rsidRDefault="003E6A18" w:rsidP="002434FA">
      <w:pPr>
        <w:pStyle w:val="SingleTxtGC"/>
        <w:numPr>
          <w:ilvl w:val="0"/>
          <w:numId w:val="9"/>
        </w:numPr>
        <w:rPr>
          <w:rFonts w:ascii="Time New Roman" w:eastAsia="黑体" w:hAnsi="Time New Roman" w:hint="eastAsia"/>
        </w:rPr>
      </w:pPr>
      <w:r w:rsidRPr="00EC647B">
        <w:rPr>
          <w:rFonts w:ascii="Time New Roman" w:eastAsia="黑体" w:hAnsi="Time New Roman" w:hint="eastAsia"/>
        </w:rPr>
        <w:t>确保对《公约》第十二条第一款所述的所有人有效执行现有保护措施，向在区、州和其他较低级别法院作证的人提供类似</w:t>
      </w:r>
      <w:r w:rsidRPr="00EC647B">
        <w:rPr>
          <w:rFonts w:ascii="Time New Roman" w:eastAsia="黑体" w:hAnsi="Time New Roman" w:hint="eastAsia"/>
        </w:rPr>
        <w:t>2014</w:t>
      </w:r>
      <w:r w:rsidRPr="00EC647B">
        <w:rPr>
          <w:rFonts w:ascii="Time New Roman" w:eastAsia="黑体" w:hAnsi="Time New Roman" w:hint="eastAsia"/>
        </w:rPr>
        <w:t>年《证人保护方案法》规定的支持和保护措施</w:t>
      </w:r>
      <w:r w:rsidRPr="00EC647B">
        <w:rPr>
          <w:rFonts w:ascii="Time New Roman" w:eastAsia="黑体" w:hAnsi="Time New Roman" w:hint="eastAsia"/>
        </w:rPr>
        <w:t xml:space="preserve"> </w:t>
      </w:r>
      <w:r w:rsidRPr="00EC647B">
        <w:rPr>
          <w:rFonts w:ascii="Time New Roman" w:eastAsia="黑体" w:hAnsi="Time New Roman" w:hint="eastAsia"/>
        </w:rPr>
        <w:t>；</w:t>
      </w:r>
    </w:p>
    <w:p w:rsidR="003E6A18" w:rsidRPr="00EC647B" w:rsidRDefault="003E6A18" w:rsidP="002434FA">
      <w:pPr>
        <w:pStyle w:val="SingleTxtGC"/>
        <w:numPr>
          <w:ilvl w:val="0"/>
          <w:numId w:val="9"/>
        </w:numPr>
        <w:rPr>
          <w:rFonts w:ascii="Time New Roman" w:eastAsia="黑体" w:hAnsi="Time New Roman" w:hint="eastAsia"/>
        </w:rPr>
      </w:pPr>
      <w:r w:rsidRPr="00EC647B">
        <w:rPr>
          <w:rFonts w:ascii="Time New Roman" w:eastAsia="黑体" w:hAnsi="Time New Roman" w:hint="eastAsia"/>
        </w:rPr>
        <w:t>在战争罪审判之前、期间和之后持续提供适当的心理支持。</w:t>
      </w:r>
    </w:p>
    <w:p w:rsidR="003E6A18" w:rsidRDefault="003E6A18" w:rsidP="002434FA">
      <w:pPr>
        <w:pStyle w:val="H23GC"/>
      </w:pPr>
      <w:r>
        <w:rPr>
          <w:rFonts w:hint="eastAsia"/>
        </w:rPr>
        <w:tab/>
      </w:r>
      <w:r>
        <w:rPr>
          <w:rFonts w:hint="eastAsia"/>
        </w:rPr>
        <w:tab/>
      </w:r>
      <w:r>
        <w:rPr>
          <w:rFonts w:hint="eastAsia"/>
        </w:rPr>
        <w:t>大赦、赦免和豁免</w:t>
      </w:r>
    </w:p>
    <w:p w:rsidR="003E6A18" w:rsidRDefault="003E6A18" w:rsidP="000E0A3D">
      <w:pPr>
        <w:pStyle w:val="SingleTxtGC"/>
      </w:pPr>
      <w:r>
        <w:rPr>
          <w:rFonts w:hint="eastAsia"/>
        </w:rPr>
        <w:t>25</w:t>
      </w:r>
      <w:r w:rsidR="000E0A3D">
        <w:rPr>
          <w:rFonts w:hint="eastAsia"/>
        </w:rPr>
        <w:t xml:space="preserve">.  </w:t>
      </w:r>
      <w:r>
        <w:rPr>
          <w:rFonts w:hint="eastAsia"/>
        </w:rPr>
        <w:t>委员会感到关切的是：</w:t>
      </w:r>
      <w:r>
        <w:rPr>
          <w:rFonts w:hint="eastAsia"/>
        </w:rPr>
        <w:t>(a)</w:t>
      </w:r>
      <w:r>
        <w:rPr>
          <w:rFonts w:hint="eastAsia"/>
        </w:rPr>
        <w:t>《波斯尼亚和黑塞哥维那刑法》第</w:t>
      </w:r>
      <w:r>
        <w:rPr>
          <w:rFonts w:hint="eastAsia"/>
        </w:rPr>
        <w:t>118</w:t>
      </w:r>
      <w:r>
        <w:rPr>
          <w:rFonts w:hint="eastAsia"/>
        </w:rPr>
        <w:t>条第</w:t>
      </w:r>
      <w:r>
        <w:rPr>
          <w:rFonts w:hint="eastAsia"/>
        </w:rPr>
        <w:t>2</w:t>
      </w:r>
      <w:r>
        <w:rPr>
          <w:rFonts w:hint="eastAsia"/>
        </w:rPr>
        <w:t>款规定可以对国际罪行予以大赦；</w:t>
      </w:r>
      <w:r>
        <w:rPr>
          <w:rFonts w:hint="eastAsia"/>
        </w:rPr>
        <w:t>(b)</w:t>
      </w:r>
      <w:r w:rsidR="00EC647B">
        <w:t xml:space="preserve"> </w:t>
      </w:r>
      <w:r>
        <w:rPr>
          <w:rFonts w:hint="eastAsia"/>
        </w:rPr>
        <w:t>立法提案，允许对被判定犯有灭绝种族罪、战争罪和危害人类罪的人在服完刑期的五分之三后予以赦免；</w:t>
      </w:r>
      <w:r>
        <w:rPr>
          <w:rFonts w:hint="eastAsia"/>
        </w:rPr>
        <w:t>(c)</w:t>
      </w:r>
      <w:r w:rsidR="00EC647B">
        <w:t xml:space="preserve"> </w:t>
      </w:r>
      <w:r>
        <w:rPr>
          <w:rFonts w:hint="eastAsia"/>
        </w:rPr>
        <w:t>以关于个人坟墓或集体坟墓的信息作为交换，通过缔结认罪协议</w:t>
      </w:r>
      <w:r>
        <w:rPr>
          <w:rFonts w:hint="eastAsia"/>
        </w:rPr>
        <w:t>/</w:t>
      </w:r>
      <w:r>
        <w:rPr>
          <w:rFonts w:hint="eastAsia"/>
        </w:rPr>
        <w:t>承认有罪可被授予豁免起诉</w:t>
      </w:r>
      <w:r>
        <w:rPr>
          <w:rFonts w:hint="eastAsia"/>
        </w:rPr>
        <w:t>(</w:t>
      </w:r>
      <w:r>
        <w:rPr>
          <w:rFonts w:hint="eastAsia"/>
        </w:rPr>
        <w:t>第七条、第十一条和第二十四条</w:t>
      </w:r>
      <w:r>
        <w:rPr>
          <w:rFonts w:hint="eastAsia"/>
        </w:rPr>
        <w:t>)</w:t>
      </w:r>
      <w:r>
        <w:rPr>
          <w:rFonts w:hint="eastAsia"/>
        </w:rPr>
        <w:t>。</w:t>
      </w:r>
    </w:p>
    <w:p w:rsidR="003E6A18" w:rsidRPr="00EC647B" w:rsidRDefault="003E6A18" w:rsidP="000E0A3D">
      <w:pPr>
        <w:pStyle w:val="SingleTxtGC"/>
        <w:rPr>
          <w:rFonts w:ascii="Time New Roman" w:eastAsia="黑体" w:hAnsi="Time New Roman" w:hint="eastAsia"/>
        </w:rPr>
      </w:pPr>
      <w:r w:rsidRPr="00EC647B">
        <w:rPr>
          <w:rFonts w:ascii="Time New Roman" w:eastAsia="黑体" w:hAnsi="Time New Roman" w:hint="eastAsia"/>
        </w:rPr>
        <w:t>26</w:t>
      </w:r>
      <w:r w:rsidR="000E0A3D" w:rsidRPr="00EC647B">
        <w:rPr>
          <w:rFonts w:ascii="Time New Roman" w:eastAsia="黑体" w:hAnsi="Time New Roman" w:hint="eastAsia"/>
        </w:rPr>
        <w:t xml:space="preserve">.  </w:t>
      </w:r>
      <w:r w:rsidRPr="00EC647B">
        <w:rPr>
          <w:rFonts w:ascii="Time New Roman" w:eastAsia="黑体" w:hAnsi="Time New Roman" w:hint="eastAsia"/>
        </w:rPr>
        <w:t>委员会建议缔约国废除任何可能使强迫失踪犯罪人免受任何刑事诉讼或制裁的规定。委员会特别建议缔约国采取必要的立法措施，以：</w:t>
      </w:r>
      <w:r w:rsidRPr="00EC647B">
        <w:rPr>
          <w:rFonts w:ascii="Time New Roman" w:eastAsia="黑体" w:hAnsi="Time New Roman" w:hint="eastAsia"/>
        </w:rPr>
        <w:t>(a)</w:t>
      </w:r>
      <w:r w:rsidR="00EC647B" w:rsidRPr="00EC647B">
        <w:rPr>
          <w:rFonts w:ascii="Time New Roman" w:eastAsia="黑体" w:hAnsi="Time New Roman"/>
        </w:rPr>
        <w:t xml:space="preserve"> </w:t>
      </w:r>
      <w:r w:rsidRPr="00EC647B">
        <w:rPr>
          <w:rFonts w:ascii="Time New Roman" w:eastAsia="黑体" w:hAnsi="Time New Roman" w:hint="eastAsia"/>
        </w:rPr>
        <w:t>取消对包括强迫失踪在内的国际罪行给予大赦的可能性；</w:t>
      </w:r>
      <w:r w:rsidRPr="00EC647B">
        <w:rPr>
          <w:rFonts w:ascii="Time New Roman" w:eastAsia="黑体" w:hAnsi="Time New Roman" w:hint="eastAsia"/>
        </w:rPr>
        <w:t>(b)</w:t>
      </w:r>
      <w:r w:rsidR="00EC647B" w:rsidRPr="00EC647B">
        <w:rPr>
          <w:rFonts w:ascii="Time New Roman" w:eastAsia="黑体" w:hAnsi="Time New Roman"/>
        </w:rPr>
        <w:t xml:space="preserve"> </w:t>
      </w:r>
      <w:r w:rsidRPr="00EC647B">
        <w:rPr>
          <w:rFonts w:ascii="Time New Roman" w:eastAsia="黑体" w:hAnsi="Time New Roman" w:hint="eastAsia"/>
        </w:rPr>
        <w:t>撤回修订《波斯尼亚和黑塞哥维那赦免法》的提案，并确保在考虑准予赦免的可能性时考虑到强迫失踪行为的极端严重性；</w:t>
      </w:r>
      <w:r w:rsidRPr="00EC647B">
        <w:rPr>
          <w:rFonts w:ascii="Time New Roman" w:eastAsia="黑体" w:hAnsi="Time New Roman" w:hint="eastAsia"/>
        </w:rPr>
        <w:t>(c)</w:t>
      </w:r>
      <w:r w:rsidR="00EC647B" w:rsidRPr="00EC647B">
        <w:rPr>
          <w:rFonts w:ascii="Time New Roman" w:eastAsia="黑体" w:hAnsi="Time New Roman"/>
        </w:rPr>
        <w:t xml:space="preserve"> </w:t>
      </w:r>
      <w:r w:rsidRPr="00EC647B">
        <w:rPr>
          <w:rFonts w:ascii="Time New Roman" w:eastAsia="黑体" w:hAnsi="Time New Roman" w:hint="eastAsia"/>
        </w:rPr>
        <w:t>确保认罪协议和用于澄清强迫失踪案件或查明强迫失踪犯罪人的其他渠道不妨碍受害人获得诉诸司法的机会，而且不导致有罪不罚现象。</w:t>
      </w:r>
    </w:p>
    <w:p w:rsidR="003E6A18" w:rsidRDefault="003E6A18" w:rsidP="002434FA">
      <w:pPr>
        <w:pStyle w:val="H23GC"/>
      </w:pPr>
      <w:r>
        <w:rPr>
          <w:rFonts w:hint="eastAsia"/>
        </w:rPr>
        <w:tab/>
      </w:r>
      <w:r>
        <w:rPr>
          <w:rFonts w:hint="eastAsia"/>
        </w:rPr>
        <w:tab/>
      </w:r>
      <w:r>
        <w:rPr>
          <w:rFonts w:hint="eastAsia"/>
        </w:rPr>
        <w:t>停职和审查程序</w:t>
      </w:r>
    </w:p>
    <w:p w:rsidR="003E6A18" w:rsidRDefault="003E6A18" w:rsidP="000E0A3D">
      <w:pPr>
        <w:pStyle w:val="SingleTxtGC"/>
      </w:pPr>
      <w:r>
        <w:rPr>
          <w:rFonts w:hint="eastAsia"/>
        </w:rPr>
        <w:t>27</w:t>
      </w:r>
      <w:r w:rsidR="000E0A3D">
        <w:rPr>
          <w:rFonts w:hint="eastAsia"/>
        </w:rPr>
        <w:t xml:space="preserve">.  </w:t>
      </w:r>
      <w:r>
        <w:rPr>
          <w:rFonts w:hint="eastAsia"/>
        </w:rPr>
        <w:t>虽然委员会注意到涉嫌犯罪的波斯尼亚和黑塞哥维那警察和公务员在调查期间可被暂时停职，但委员会感到关切的是，实体和地区一级的现行立法是否提供同样的保证以及是否在全国各地都有程序机制，在一个或多个官员被指控犯有或参与实施犯罪行为时，将任何安全或执法部队从强迫失踪调查中排除，这些问题都没有明确说明</w:t>
      </w:r>
      <w:r>
        <w:rPr>
          <w:rFonts w:hint="eastAsia"/>
        </w:rPr>
        <w:t>(</w:t>
      </w:r>
      <w:r>
        <w:rPr>
          <w:rFonts w:hint="eastAsia"/>
        </w:rPr>
        <w:t>第十二条</w:t>
      </w:r>
      <w:r>
        <w:rPr>
          <w:rFonts w:hint="eastAsia"/>
        </w:rPr>
        <w:t>)</w:t>
      </w:r>
      <w:r>
        <w:rPr>
          <w:rFonts w:hint="eastAsia"/>
        </w:rPr>
        <w:t>。</w:t>
      </w:r>
    </w:p>
    <w:p w:rsidR="003E6A18" w:rsidRPr="00EC647B" w:rsidRDefault="003E6A18" w:rsidP="000E0A3D">
      <w:pPr>
        <w:pStyle w:val="SingleTxtGC"/>
        <w:rPr>
          <w:rFonts w:ascii="Time New Roman" w:eastAsia="黑体" w:hAnsi="Time New Roman" w:hint="eastAsia"/>
        </w:rPr>
      </w:pPr>
      <w:r w:rsidRPr="00EC647B">
        <w:rPr>
          <w:rFonts w:ascii="Time New Roman" w:eastAsia="黑体" w:hAnsi="Time New Roman" w:hint="eastAsia"/>
        </w:rPr>
        <w:lastRenderedPageBreak/>
        <w:t>28</w:t>
      </w:r>
      <w:r w:rsidR="000E0A3D" w:rsidRPr="00EC647B">
        <w:rPr>
          <w:rFonts w:ascii="Time New Roman" w:eastAsia="黑体" w:hAnsi="Time New Roman" w:hint="eastAsia"/>
        </w:rPr>
        <w:t xml:space="preserve">.  </w:t>
      </w:r>
      <w:r w:rsidRPr="00EC647B">
        <w:rPr>
          <w:rFonts w:ascii="Time New Roman" w:eastAsia="黑体" w:hAnsi="Time New Roman" w:hint="eastAsia"/>
        </w:rPr>
        <w:t>为了加强现有法律框架并确保《公约》第十二条第四款充分适用，委员会建议在国家、实体和地区各级通过法律条款明文规定：</w:t>
      </w:r>
      <w:r w:rsidRPr="00EC647B">
        <w:rPr>
          <w:rFonts w:ascii="Time New Roman" w:eastAsia="黑体" w:hAnsi="Time New Roman" w:hint="eastAsia"/>
        </w:rPr>
        <w:t>(a)</w:t>
      </w:r>
      <w:r w:rsidR="00EC647B" w:rsidRPr="00EC647B">
        <w:rPr>
          <w:rFonts w:ascii="Time New Roman" w:eastAsia="黑体" w:hAnsi="Time New Roman"/>
        </w:rPr>
        <w:t xml:space="preserve"> </w:t>
      </w:r>
      <w:r w:rsidRPr="00EC647B">
        <w:rPr>
          <w:rFonts w:ascii="Time New Roman" w:eastAsia="黑体" w:hAnsi="Time New Roman" w:hint="eastAsia"/>
        </w:rPr>
        <w:t>任何涉嫌犯有强迫失踪罪的国家人员、文职或军事人员在调查期间一律停职；以及</w:t>
      </w:r>
      <w:r w:rsidRPr="00EC647B">
        <w:rPr>
          <w:rFonts w:ascii="Time New Roman" w:eastAsia="黑体" w:hAnsi="Time New Roman" w:hint="eastAsia"/>
        </w:rPr>
        <w:t>(b)</w:t>
      </w:r>
      <w:r w:rsidR="00EC647B" w:rsidRPr="00EC647B">
        <w:rPr>
          <w:rFonts w:ascii="Time New Roman" w:eastAsia="黑体" w:hAnsi="Time New Roman"/>
        </w:rPr>
        <w:t xml:space="preserve"> </w:t>
      </w:r>
      <w:r w:rsidRPr="00EC647B">
        <w:rPr>
          <w:rFonts w:ascii="Time New Roman" w:eastAsia="黑体" w:hAnsi="Time New Roman" w:hint="eastAsia"/>
        </w:rPr>
        <w:t>建立一种机制，确保其成员涉嫌犯有强迫失踪罪的执法或安全部队不得直接或间接影响或阻碍调查进程。</w:t>
      </w:r>
    </w:p>
    <w:p w:rsidR="003E6A18" w:rsidRDefault="003E6A18" w:rsidP="002434FA">
      <w:pPr>
        <w:pStyle w:val="H1GC"/>
      </w:pPr>
      <w:r>
        <w:rPr>
          <w:rFonts w:hint="eastAsia"/>
        </w:rPr>
        <w:tab/>
      </w:r>
      <w:r>
        <w:rPr>
          <w:rFonts w:hint="eastAsia"/>
        </w:rPr>
        <w:tab/>
      </w:r>
      <w:r>
        <w:rPr>
          <w:rFonts w:hint="eastAsia"/>
        </w:rPr>
        <w:t>防范强迫失踪的措施</w:t>
      </w:r>
      <w:r>
        <w:rPr>
          <w:rFonts w:hint="eastAsia"/>
        </w:rPr>
        <w:t>(</w:t>
      </w:r>
      <w:r>
        <w:rPr>
          <w:rFonts w:hint="eastAsia"/>
        </w:rPr>
        <w:t>第十六条至第二十三条</w:t>
      </w:r>
      <w:r>
        <w:rPr>
          <w:rFonts w:hint="eastAsia"/>
        </w:rPr>
        <w:t>)</w:t>
      </w:r>
    </w:p>
    <w:p w:rsidR="003E6A18" w:rsidRDefault="003E6A18" w:rsidP="002434FA">
      <w:pPr>
        <w:pStyle w:val="H23GC"/>
      </w:pPr>
      <w:r>
        <w:rPr>
          <w:rFonts w:hint="eastAsia"/>
        </w:rPr>
        <w:tab/>
      </w:r>
      <w:r>
        <w:rPr>
          <w:rFonts w:hint="eastAsia"/>
        </w:rPr>
        <w:tab/>
      </w:r>
      <w:r>
        <w:rPr>
          <w:rFonts w:hint="eastAsia"/>
        </w:rPr>
        <w:t>不驱回</w:t>
      </w:r>
    </w:p>
    <w:p w:rsidR="003E6A18" w:rsidRPr="00EC647B" w:rsidRDefault="003E6A18" w:rsidP="000E0A3D">
      <w:pPr>
        <w:pStyle w:val="SingleTxtGC"/>
        <w:rPr>
          <w:spacing w:val="-2"/>
        </w:rPr>
      </w:pPr>
      <w:r>
        <w:rPr>
          <w:rFonts w:hint="eastAsia"/>
        </w:rPr>
        <w:t>29</w:t>
      </w:r>
      <w:r w:rsidR="000E0A3D">
        <w:rPr>
          <w:rFonts w:hint="eastAsia"/>
        </w:rPr>
        <w:t xml:space="preserve">.  </w:t>
      </w:r>
      <w:r>
        <w:rPr>
          <w:rFonts w:hint="eastAsia"/>
        </w:rPr>
        <w:t>委员会观察到缔约国的国内法未明确列入一条禁令，即在有充分理由认为</w:t>
      </w:r>
      <w:r w:rsidRPr="00EC647B">
        <w:rPr>
          <w:rFonts w:hint="eastAsia"/>
          <w:spacing w:val="-2"/>
        </w:rPr>
        <w:t>有关人员有遭受强迫失踪危险时，禁止实施驱逐、遣返、移交或引渡</w:t>
      </w:r>
      <w:r w:rsidRPr="00EC647B">
        <w:rPr>
          <w:rFonts w:hint="eastAsia"/>
          <w:spacing w:val="-2"/>
        </w:rPr>
        <w:t>(</w:t>
      </w:r>
      <w:r w:rsidRPr="00EC647B">
        <w:rPr>
          <w:rFonts w:hint="eastAsia"/>
          <w:spacing w:val="-2"/>
        </w:rPr>
        <w:t>第十六条</w:t>
      </w:r>
      <w:r w:rsidRPr="00EC647B">
        <w:rPr>
          <w:rFonts w:hint="eastAsia"/>
          <w:spacing w:val="-2"/>
        </w:rPr>
        <w:t>)</w:t>
      </w:r>
      <w:r w:rsidRPr="00EC647B">
        <w:rPr>
          <w:rFonts w:hint="eastAsia"/>
          <w:spacing w:val="-2"/>
        </w:rPr>
        <w:t>。</w:t>
      </w:r>
    </w:p>
    <w:p w:rsidR="003E6A18" w:rsidRPr="00EC647B" w:rsidRDefault="003E6A18" w:rsidP="000E0A3D">
      <w:pPr>
        <w:pStyle w:val="SingleTxtGC"/>
        <w:rPr>
          <w:rFonts w:ascii="Time New Roman" w:eastAsia="黑体" w:hAnsi="Time New Roman" w:hint="eastAsia"/>
        </w:rPr>
      </w:pPr>
      <w:r w:rsidRPr="00EC647B">
        <w:rPr>
          <w:rFonts w:ascii="Time New Roman" w:eastAsia="黑体" w:hAnsi="Time New Roman" w:hint="eastAsia"/>
        </w:rPr>
        <w:t>30</w:t>
      </w:r>
      <w:r w:rsidR="000E0A3D" w:rsidRPr="00EC647B">
        <w:rPr>
          <w:rFonts w:ascii="Time New Roman" w:eastAsia="黑体" w:hAnsi="Time New Roman" w:hint="eastAsia"/>
        </w:rPr>
        <w:t xml:space="preserve">.  </w:t>
      </w:r>
      <w:r w:rsidRPr="00EC647B">
        <w:rPr>
          <w:rFonts w:ascii="Time New Roman" w:eastAsia="黑体" w:hAnsi="Time New Roman" w:hint="eastAsia"/>
        </w:rPr>
        <w:t>委员会建议缔约国考虑在国内法律中明确列入一条禁令，在有充分理由认为有关人员有遭受强迫失踪危险时，禁止实施驱逐、遣返、移交或引渡。</w:t>
      </w:r>
    </w:p>
    <w:p w:rsidR="003E6A18" w:rsidRDefault="003E6A18" w:rsidP="002434FA">
      <w:pPr>
        <w:pStyle w:val="H23GC"/>
      </w:pPr>
      <w:r>
        <w:rPr>
          <w:rFonts w:hint="eastAsia"/>
        </w:rPr>
        <w:tab/>
      </w:r>
      <w:r>
        <w:rPr>
          <w:rFonts w:hint="eastAsia"/>
        </w:rPr>
        <w:tab/>
      </w:r>
      <w:r>
        <w:rPr>
          <w:rFonts w:hint="eastAsia"/>
        </w:rPr>
        <w:t>国家预防机制</w:t>
      </w:r>
    </w:p>
    <w:p w:rsidR="003E6A18" w:rsidRDefault="003E6A18" w:rsidP="000E0A3D">
      <w:pPr>
        <w:pStyle w:val="SingleTxtGC"/>
      </w:pPr>
      <w:r>
        <w:rPr>
          <w:rFonts w:hint="eastAsia"/>
        </w:rPr>
        <w:t>31</w:t>
      </w:r>
      <w:r w:rsidR="000E0A3D">
        <w:rPr>
          <w:rFonts w:hint="eastAsia"/>
        </w:rPr>
        <w:t xml:space="preserve">.  </w:t>
      </w:r>
      <w:r>
        <w:rPr>
          <w:rFonts w:hint="eastAsia"/>
        </w:rPr>
        <w:t>委员会对延迟通过建立国家预防机制的法律感到关切，该机制预计将被置于监察员机构内。委员会还关切地注意到，尽管监察员办公室的任务范围扩大，但分配给监察员办公室的预算资源自</w:t>
      </w:r>
      <w:r>
        <w:rPr>
          <w:rFonts w:hint="eastAsia"/>
        </w:rPr>
        <w:t>2010</w:t>
      </w:r>
      <w:r>
        <w:rPr>
          <w:rFonts w:hint="eastAsia"/>
        </w:rPr>
        <w:t>年以来一直在减少</w:t>
      </w:r>
      <w:r>
        <w:rPr>
          <w:rFonts w:hint="eastAsia"/>
        </w:rPr>
        <w:t>(</w:t>
      </w:r>
      <w:r>
        <w:rPr>
          <w:rFonts w:hint="eastAsia"/>
        </w:rPr>
        <w:t>第十七条</w:t>
      </w:r>
      <w:r>
        <w:rPr>
          <w:rFonts w:hint="eastAsia"/>
        </w:rPr>
        <w:t>)</w:t>
      </w:r>
      <w:r>
        <w:rPr>
          <w:rFonts w:hint="eastAsia"/>
        </w:rPr>
        <w:t>。</w:t>
      </w:r>
    </w:p>
    <w:p w:rsidR="003E6A18" w:rsidRPr="00EC647B" w:rsidRDefault="003E6A18" w:rsidP="000E0A3D">
      <w:pPr>
        <w:pStyle w:val="SingleTxtGC"/>
        <w:rPr>
          <w:rFonts w:ascii="Time New Roman" w:eastAsia="黑体" w:hAnsi="Time New Roman" w:hint="eastAsia"/>
        </w:rPr>
      </w:pPr>
      <w:r w:rsidRPr="00EC647B">
        <w:rPr>
          <w:rFonts w:ascii="Time New Roman" w:eastAsia="黑体" w:hAnsi="Time New Roman" w:hint="eastAsia"/>
        </w:rPr>
        <w:t>32</w:t>
      </w:r>
      <w:r w:rsidR="000E0A3D" w:rsidRPr="00EC647B">
        <w:rPr>
          <w:rFonts w:ascii="Time New Roman" w:eastAsia="黑体" w:hAnsi="Time New Roman" w:hint="eastAsia"/>
        </w:rPr>
        <w:t xml:space="preserve">.  </w:t>
      </w:r>
      <w:r w:rsidRPr="00EC647B">
        <w:rPr>
          <w:rFonts w:ascii="Time New Roman" w:eastAsia="黑体" w:hAnsi="Time New Roman" w:hint="eastAsia"/>
        </w:rPr>
        <w:t>委员会建议缔约国加快设立国家预防机制，迅速使其充分运作，并为其提供充足的人力和财政资源。</w:t>
      </w:r>
    </w:p>
    <w:p w:rsidR="003E6A18" w:rsidRDefault="003E6A18" w:rsidP="002434FA">
      <w:pPr>
        <w:pStyle w:val="H23GC"/>
      </w:pPr>
      <w:r>
        <w:rPr>
          <w:rFonts w:hint="eastAsia"/>
        </w:rPr>
        <w:tab/>
      </w:r>
      <w:r>
        <w:rPr>
          <w:rFonts w:hint="eastAsia"/>
        </w:rPr>
        <w:tab/>
      </w:r>
      <w:r>
        <w:rPr>
          <w:rFonts w:hint="eastAsia"/>
        </w:rPr>
        <w:t>关于《公约》的培训</w:t>
      </w:r>
    </w:p>
    <w:p w:rsidR="003E6A18" w:rsidRDefault="003E6A18" w:rsidP="000E0A3D">
      <w:pPr>
        <w:pStyle w:val="SingleTxtGC"/>
      </w:pPr>
      <w:r>
        <w:rPr>
          <w:rFonts w:hint="eastAsia"/>
        </w:rPr>
        <w:t>33</w:t>
      </w:r>
      <w:r w:rsidR="000E0A3D">
        <w:rPr>
          <w:rFonts w:hint="eastAsia"/>
        </w:rPr>
        <w:t xml:space="preserve">.  </w:t>
      </w:r>
      <w:r>
        <w:rPr>
          <w:rFonts w:hint="eastAsia"/>
        </w:rPr>
        <w:t xml:space="preserve"> </w:t>
      </w:r>
      <w:r>
        <w:rPr>
          <w:rFonts w:hint="eastAsia"/>
        </w:rPr>
        <w:t>委员会注意缔约国为各种国家行为者提供关于人权以及与《公约》相关的其他主题的培训，但感到遗憾的是，缔约国缺乏关于《公约》的具体和定期的培训</w:t>
      </w:r>
      <w:r>
        <w:rPr>
          <w:rFonts w:hint="eastAsia"/>
        </w:rPr>
        <w:t>(</w:t>
      </w:r>
      <w:r>
        <w:rPr>
          <w:rFonts w:hint="eastAsia"/>
        </w:rPr>
        <w:t>第二十三条</w:t>
      </w:r>
      <w:r>
        <w:rPr>
          <w:rFonts w:hint="eastAsia"/>
        </w:rPr>
        <w:t>)</w:t>
      </w:r>
      <w:r>
        <w:rPr>
          <w:rFonts w:hint="eastAsia"/>
        </w:rPr>
        <w:t>。</w:t>
      </w:r>
    </w:p>
    <w:p w:rsidR="003E6A18" w:rsidRPr="00EC647B" w:rsidRDefault="003E6A18" w:rsidP="000E0A3D">
      <w:pPr>
        <w:pStyle w:val="SingleTxtGC"/>
        <w:rPr>
          <w:rFonts w:ascii="Time New Roman" w:eastAsia="黑体" w:hAnsi="Time New Roman" w:hint="eastAsia"/>
        </w:rPr>
      </w:pPr>
      <w:r w:rsidRPr="00EC647B">
        <w:rPr>
          <w:rFonts w:ascii="Time New Roman" w:eastAsia="黑体" w:hAnsi="Time New Roman" w:hint="eastAsia"/>
        </w:rPr>
        <w:t>34</w:t>
      </w:r>
      <w:r w:rsidR="000E0A3D" w:rsidRPr="00EC647B">
        <w:rPr>
          <w:rFonts w:ascii="Time New Roman" w:eastAsia="黑体" w:hAnsi="Time New Roman" w:hint="eastAsia"/>
        </w:rPr>
        <w:t xml:space="preserve">.  </w:t>
      </w:r>
      <w:r w:rsidRPr="00EC647B">
        <w:rPr>
          <w:rFonts w:ascii="Time New Roman" w:eastAsia="黑体" w:hAnsi="Time New Roman" w:hint="eastAsia"/>
        </w:rPr>
        <w:t>委员会建议缔约国确保按照第二十三条的规定，对所有执法人员</w:t>
      </w:r>
      <w:r w:rsidRPr="00EC647B">
        <w:rPr>
          <w:rFonts w:ascii="Time New Roman" w:eastAsia="黑体" w:hAnsi="Time New Roman" w:hint="eastAsia"/>
        </w:rPr>
        <w:t>(</w:t>
      </w:r>
      <w:r w:rsidRPr="00EC647B">
        <w:rPr>
          <w:rFonts w:ascii="Time New Roman" w:eastAsia="黑体" w:hAnsi="Time New Roman" w:hint="eastAsia"/>
        </w:rPr>
        <w:t>文职或军事人员</w:t>
      </w:r>
      <w:r w:rsidRPr="00EC647B">
        <w:rPr>
          <w:rFonts w:ascii="Time New Roman" w:eastAsia="黑体" w:hAnsi="Time New Roman" w:hint="eastAsia"/>
        </w:rPr>
        <w:t>)</w:t>
      </w:r>
      <w:r w:rsidRPr="00EC647B">
        <w:rPr>
          <w:rFonts w:ascii="Time New Roman" w:eastAsia="黑体" w:hAnsi="Time New Roman" w:hint="eastAsia"/>
        </w:rPr>
        <w:t>、医务人员、公职人员和其他可能参与监押或处置任何被剥夺自由者的人，包括法官、检察官和负责司法的其他人员，进行关于《公约》条款的适当和定期培训。</w:t>
      </w:r>
    </w:p>
    <w:p w:rsidR="003E6A18" w:rsidRDefault="003E6A18" w:rsidP="002434FA">
      <w:pPr>
        <w:pStyle w:val="H1GC"/>
      </w:pPr>
      <w:r>
        <w:rPr>
          <w:rFonts w:hint="eastAsia"/>
        </w:rPr>
        <w:tab/>
      </w:r>
      <w:r>
        <w:rPr>
          <w:rFonts w:hint="eastAsia"/>
        </w:rPr>
        <w:tab/>
      </w:r>
      <w:r>
        <w:rPr>
          <w:rFonts w:hint="eastAsia"/>
        </w:rPr>
        <w:t>提供赔偿及保护儿童免遭强迫失踪的措施</w:t>
      </w:r>
      <w:r>
        <w:rPr>
          <w:rFonts w:hint="eastAsia"/>
        </w:rPr>
        <w:t>(</w:t>
      </w:r>
      <w:r>
        <w:rPr>
          <w:rFonts w:hint="eastAsia"/>
        </w:rPr>
        <w:t>第二十四条和第二十五条</w:t>
      </w:r>
      <w:r>
        <w:rPr>
          <w:rFonts w:hint="eastAsia"/>
        </w:rPr>
        <w:t>)</w:t>
      </w:r>
    </w:p>
    <w:p w:rsidR="003E6A18" w:rsidRDefault="003E6A18" w:rsidP="002434FA">
      <w:pPr>
        <w:pStyle w:val="H23GC"/>
      </w:pPr>
      <w:r>
        <w:rPr>
          <w:rFonts w:hint="eastAsia"/>
        </w:rPr>
        <w:tab/>
      </w:r>
      <w:r>
        <w:rPr>
          <w:rFonts w:hint="eastAsia"/>
        </w:rPr>
        <w:tab/>
      </w:r>
      <w:r>
        <w:rPr>
          <w:rFonts w:hint="eastAsia"/>
        </w:rPr>
        <w:t>受害人定义</w:t>
      </w:r>
    </w:p>
    <w:p w:rsidR="003E6A18" w:rsidRDefault="003E6A18" w:rsidP="000E0A3D">
      <w:pPr>
        <w:pStyle w:val="SingleTxtGC"/>
      </w:pPr>
      <w:r>
        <w:rPr>
          <w:rFonts w:hint="eastAsia"/>
        </w:rPr>
        <w:t>35</w:t>
      </w:r>
      <w:r w:rsidR="000E0A3D">
        <w:rPr>
          <w:rFonts w:hint="eastAsia"/>
        </w:rPr>
        <w:t xml:space="preserve">.  </w:t>
      </w:r>
      <w:r>
        <w:rPr>
          <w:rFonts w:hint="eastAsia"/>
        </w:rPr>
        <w:t>虽然委员会注意到缔约国声称“受损方”的概念涵盖因强迫失踪而直接受到伤害的任何人，但委员会感到关切的是，国内法没有根据《公约》第二十四条第一款所载定义规定受害人的定义</w:t>
      </w:r>
      <w:r>
        <w:rPr>
          <w:rFonts w:hint="eastAsia"/>
        </w:rPr>
        <w:t>(</w:t>
      </w:r>
      <w:r>
        <w:rPr>
          <w:rFonts w:hint="eastAsia"/>
        </w:rPr>
        <w:t>第二十四条</w:t>
      </w:r>
      <w:r>
        <w:rPr>
          <w:rFonts w:hint="eastAsia"/>
        </w:rPr>
        <w:t>)</w:t>
      </w:r>
      <w:r>
        <w:rPr>
          <w:rFonts w:hint="eastAsia"/>
        </w:rPr>
        <w:t>。</w:t>
      </w:r>
    </w:p>
    <w:p w:rsidR="003E6A18" w:rsidRPr="00EC647B" w:rsidRDefault="003E6A18" w:rsidP="000E0A3D">
      <w:pPr>
        <w:pStyle w:val="SingleTxtGC"/>
        <w:rPr>
          <w:rFonts w:ascii="Time New Roman" w:eastAsia="黑体" w:hAnsi="Time New Roman" w:hint="eastAsia"/>
        </w:rPr>
      </w:pPr>
      <w:r w:rsidRPr="00EC647B">
        <w:rPr>
          <w:rFonts w:ascii="Time New Roman" w:eastAsia="黑体" w:hAnsi="Time New Roman" w:hint="eastAsia"/>
        </w:rPr>
        <w:lastRenderedPageBreak/>
        <w:t>36</w:t>
      </w:r>
      <w:r w:rsidR="000E0A3D" w:rsidRPr="00EC647B">
        <w:rPr>
          <w:rFonts w:ascii="Time New Roman" w:eastAsia="黑体" w:hAnsi="Time New Roman" w:hint="eastAsia"/>
        </w:rPr>
        <w:t xml:space="preserve">.  </w:t>
      </w:r>
      <w:r w:rsidRPr="00EC647B">
        <w:rPr>
          <w:rFonts w:ascii="Time New Roman" w:eastAsia="黑体" w:hAnsi="Time New Roman" w:hint="eastAsia"/>
        </w:rPr>
        <w:t>缔约国应推出必要的立法修正案，确定符合《公约》第二十四条第一款的受害人定义。</w:t>
      </w:r>
    </w:p>
    <w:p w:rsidR="003E6A18" w:rsidRDefault="003E6A18" w:rsidP="002434FA">
      <w:pPr>
        <w:pStyle w:val="H23GC"/>
      </w:pPr>
      <w:r>
        <w:rPr>
          <w:rFonts w:hint="eastAsia"/>
        </w:rPr>
        <w:tab/>
      </w:r>
      <w:r>
        <w:rPr>
          <w:rFonts w:hint="eastAsia"/>
        </w:rPr>
        <w:tab/>
      </w:r>
      <w:r>
        <w:rPr>
          <w:rFonts w:hint="eastAsia"/>
        </w:rPr>
        <w:t>获得补偿及迅速、公平和充分赔偿的权利</w:t>
      </w:r>
    </w:p>
    <w:p w:rsidR="003E6A18" w:rsidRDefault="003E6A18" w:rsidP="000E0A3D">
      <w:pPr>
        <w:pStyle w:val="SingleTxtGC"/>
      </w:pPr>
      <w:r>
        <w:rPr>
          <w:rFonts w:hint="eastAsia"/>
        </w:rPr>
        <w:t>37</w:t>
      </w:r>
      <w:r w:rsidR="000E0A3D">
        <w:rPr>
          <w:rFonts w:hint="eastAsia"/>
        </w:rPr>
        <w:t xml:space="preserve">.  </w:t>
      </w:r>
      <w:r>
        <w:rPr>
          <w:rFonts w:hint="eastAsia"/>
        </w:rPr>
        <w:t>委员会感到关切的是：</w:t>
      </w:r>
      <w:r>
        <w:rPr>
          <w:rFonts w:hint="eastAsia"/>
        </w:rPr>
        <w:t>(a)</w:t>
      </w:r>
      <w:r w:rsidR="00EC647B">
        <w:t xml:space="preserve"> </w:t>
      </w:r>
      <w:r>
        <w:rPr>
          <w:rFonts w:hint="eastAsia"/>
        </w:rPr>
        <w:t>缺乏包括赔偿、复原、康复、满足和保证不再发生的措施的国家补偿方案；</w:t>
      </w:r>
      <w:r>
        <w:rPr>
          <w:rFonts w:hint="eastAsia"/>
        </w:rPr>
        <w:t>(b)</w:t>
      </w:r>
      <w:r w:rsidR="00EC647B">
        <w:t xml:space="preserve"> </w:t>
      </w:r>
      <w:r>
        <w:rPr>
          <w:rFonts w:hint="eastAsia"/>
        </w:rPr>
        <w:t>没有设立失踪人员家属支助基金，根据《失踪人员法》，该基金本应在十多年前设立，这种情况导致失踪人员的亲属被剥夺了获得赔偿的权利；</w:t>
      </w:r>
      <w:r>
        <w:rPr>
          <w:rFonts w:hint="eastAsia"/>
        </w:rPr>
        <w:t>(c)</w:t>
      </w:r>
      <w:r w:rsidR="00EC647B">
        <w:t xml:space="preserve"> </w:t>
      </w:r>
      <w:r>
        <w:rPr>
          <w:rFonts w:hint="eastAsia"/>
        </w:rPr>
        <w:t>缺乏关于失踪人员亲属获得社会福利的国家法律；</w:t>
      </w:r>
      <w:r>
        <w:rPr>
          <w:rFonts w:hint="eastAsia"/>
        </w:rPr>
        <w:t>(d)</w:t>
      </w:r>
      <w:r w:rsidR="00EC647B">
        <w:t xml:space="preserve"> </w:t>
      </w:r>
      <w:r>
        <w:rPr>
          <w:rFonts w:hint="eastAsia"/>
        </w:rPr>
        <w:t>战争受害人的赔偿和社会津贴的概念重叠，并且在获得社会福利和其他社会支助措施的机会和程度方面存在基于居住地点的差异；以及</w:t>
      </w:r>
      <w:r>
        <w:rPr>
          <w:rFonts w:hint="eastAsia"/>
        </w:rPr>
        <w:t>(e)</w:t>
      </w:r>
      <w:r w:rsidR="00EC647B">
        <w:t xml:space="preserve"> </w:t>
      </w:r>
      <w:r>
        <w:rPr>
          <w:rFonts w:hint="eastAsia"/>
        </w:rPr>
        <w:t>几项立法规定失踪受害人享有获得社会津贴或其他形式赔偿的权利，但前提是已宣布失踪者死亡。在这方面，委员会欢迎缔约国代表团提供的资料，说明为修改《失踪人员法》第</w:t>
      </w:r>
      <w:r>
        <w:rPr>
          <w:rFonts w:hint="eastAsia"/>
        </w:rPr>
        <w:t>27</w:t>
      </w:r>
      <w:r>
        <w:rPr>
          <w:rFonts w:hint="eastAsia"/>
        </w:rPr>
        <w:t>条而采取的步骤，该条规定，在失踪人员中央档案处登记为失踪者或已被核实失踪的人员应被视为死亡并在死亡登记簿中登记</w:t>
      </w:r>
      <w:r>
        <w:rPr>
          <w:rFonts w:hint="eastAsia"/>
        </w:rPr>
        <w:t>(</w:t>
      </w:r>
      <w:r>
        <w:rPr>
          <w:rFonts w:hint="eastAsia"/>
        </w:rPr>
        <w:t>第二十四条</w:t>
      </w:r>
      <w:r>
        <w:rPr>
          <w:rFonts w:hint="eastAsia"/>
        </w:rPr>
        <w:t>)</w:t>
      </w:r>
      <w:r>
        <w:rPr>
          <w:rFonts w:hint="eastAsia"/>
        </w:rPr>
        <w:t>。</w:t>
      </w:r>
    </w:p>
    <w:p w:rsidR="003E6A18" w:rsidRPr="00EC647B" w:rsidRDefault="003E6A18" w:rsidP="000E0A3D">
      <w:pPr>
        <w:pStyle w:val="SingleTxtGC"/>
        <w:rPr>
          <w:rFonts w:ascii="Time New Roman" w:eastAsia="黑体" w:hAnsi="Time New Roman" w:hint="eastAsia"/>
        </w:rPr>
      </w:pPr>
      <w:r w:rsidRPr="00EC647B">
        <w:rPr>
          <w:rFonts w:ascii="Time New Roman" w:eastAsia="黑体" w:hAnsi="Time New Roman" w:hint="eastAsia"/>
        </w:rPr>
        <w:t>38</w:t>
      </w:r>
      <w:r w:rsidR="000E0A3D" w:rsidRPr="00EC647B">
        <w:rPr>
          <w:rFonts w:ascii="Time New Roman" w:eastAsia="黑体" w:hAnsi="Time New Roman" w:hint="eastAsia"/>
        </w:rPr>
        <w:t xml:space="preserve">.  </w:t>
      </w:r>
      <w:r w:rsidRPr="00EC647B">
        <w:rPr>
          <w:rFonts w:ascii="Time New Roman" w:eastAsia="黑体" w:hAnsi="Time New Roman" w:hint="eastAsia"/>
        </w:rPr>
        <w:t>缔约国应确保即使没有对犯罪嫌疑人提起刑事诉讼或后者尚未确定，所有由于无论何时发生的强迫失踪而遭受直接伤害的人都有权获得补偿及迅速、公平和充分的赔偿。为此，委员会建议缔约国：</w:t>
      </w:r>
      <w:r w:rsidRPr="00EC647B">
        <w:rPr>
          <w:rFonts w:ascii="Time New Roman" w:eastAsia="黑体" w:hAnsi="Time New Roman" w:hint="eastAsia"/>
        </w:rPr>
        <w:t>(a)</w:t>
      </w:r>
      <w:r w:rsidR="00EC647B">
        <w:rPr>
          <w:rFonts w:ascii="Time New Roman" w:eastAsia="黑体" w:hAnsi="Time New Roman"/>
        </w:rPr>
        <w:t xml:space="preserve"> </w:t>
      </w:r>
      <w:r w:rsidRPr="00EC647B">
        <w:rPr>
          <w:rFonts w:ascii="Time New Roman" w:eastAsia="黑体" w:hAnsi="Time New Roman" w:hint="eastAsia"/>
        </w:rPr>
        <w:t>作为优先事项采取全面的对性别问题有敏感认识的赔偿系统，且完全符合《公约》第二十四条第四款和第五款；</w:t>
      </w:r>
      <w:r w:rsidRPr="00EC647B">
        <w:rPr>
          <w:rFonts w:ascii="Time New Roman" w:eastAsia="黑体" w:hAnsi="Time New Roman" w:hint="eastAsia"/>
        </w:rPr>
        <w:t>(b)</w:t>
      </w:r>
      <w:r w:rsidR="00EC647B">
        <w:rPr>
          <w:rFonts w:ascii="Time New Roman" w:eastAsia="黑体" w:hAnsi="Time New Roman"/>
        </w:rPr>
        <w:t xml:space="preserve"> </w:t>
      </w:r>
      <w:r w:rsidRPr="00EC647B">
        <w:rPr>
          <w:rFonts w:ascii="Time New Roman" w:eastAsia="黑体" w:hAnsi="Time New Roman" w:hint="eastAsia"/>
        </w:rPr>
        <w:t>采取步骤来规避那些阻碍设立失踪人员家属支助基金的挑战；</w:t>
      </w:r>
      <w:r w:rsidRPr="00EC647B">
        <w:rPr>
          <w:rFonts w:ascii="Time New Roman" w:eastAsia="黑体" w:hAnsi="Time New Roman" w:hint="eastAsia"/>
        </w:rPr>
        <w:t>(c)</w:t>
      </w:r>
      <w:r w:rsidR="00EC647B">
        <w:rPr>
          <w:rFonts w:ascii="Time New Roman" w:eastAsia="黑体" w:hAnsi="Time New Roman"/>
        </w:rPr>
        <w:t xml:space="preserve"> </w:t>
      </w:r>
      <w:r w:rsidRPr="00EC647B">
        <w:rPr>
          <w:rFonts w:ascii="Time New Roman" w:eastAsia="黑体" w:hAnsi="Time New Roman" w:hint="eastAsia"/>
        </w:rPr>
        <w:t>确保失踪人员亲属获得社会福利和其他社会支助措施，并且确保这些措施在各级权力机构之间协调统一；</w:t>
      </w:r>
      <w:r w:rsidRPr="00EC647B">
        <w:rPr>
          <w:rFonts w:ascii="Time New Roman" w:eastAsia="黑体" w:hAnsi="Time New Roman" w:hint="eastAsia"/>
        </w:rPr>
        <w:t>(d)</w:t>
      </w:r>
      <w:r w:rsidR="00EC647B">
        <w:rPr>
          <w:rFonts w:ascii="Time New Roman" w:eastAsia="黑体" w:hAnsi="Time New Roman"/>
        </w:rPr>
        <w:t xml:space="preserve"> </w:t>
      </w:r>
      <w:r w:rsidRPr="00EC647B">
        <w:rPr>
          <w:rFonts w:ascii="Time New Roman" w:eastAsia="黑体" w:hAnsi="Time New Roman" w:hint="eastAsia"/>
        </w:rPr>
        <w:t>废除法定的必须宣布失踪者死亡才能获得社会津贴或其他形式赔偿的规定，并加快修订《失踪人员法》第</w:t>
      </w:r>
      <w:r w:rsidRPr="00EC647B">
        <w:rPr>
          <w:rFonts w:ascii="Time New Roman" w:eastAsia="黑体" w:hAnsi="Time New Roman" w:hint="eastAsia"/>
        </w:rPr>
        <w:t>27</w:t>
      </w:r>
      <w:r w:rsidRPr="00EC647B">
        <w:rPr>
          <w:rFonts w:ascii="Time New Roman" w:eastAsia="黑体" w:hAnsi="Time New Roman" w:hint="eastAsia"/>
        </w:rPr>
        <w:t>条，废除经失踪人员中央档案处核实失踪的人员自动推定死亡的规定。</w:t>
      </w:r>
    </w:p>
    <w:p w:rsidR="003E6A18" w:rsidRDefault="003E6A18" w:rsidP="002434FA">
      <w:pPr>
        <w:pStyle w:val="H23GC"/>
      </w:pPr>
      <w:r>
        <w:rPr>
          <w:rFonts w:hint="eastAsia"/>
        </w:rPr>
        <w:tab/>
      </w:r>
      <w:r>
        <w:rPr>
          <w:rFonts w:hint="eastAsia"/>
        </w:rPr>
        <w:tab/>
      </w:r>
      <w:r>
        <w:rPr>
          <w:rFonts w:hint="eastAsia"/>
        </w:rPr>
        <w:t>关于非法劫持儿童的立法</w:t>
      </w:r>
    </w:p>
    <w:p w:rsidR="003E6A18" w:rsidRDefault="003E6A18" w:rsidP="000E0A3D">
      <w:pPr>
        <w:pStyle w:val="SingleTxtGC"/>
      </w:pPr>
      <w:r>
        <w:rPr>
          <w:rFonts w:hint="eastAsia"/>
        </w:rPr>
        <w:t>39</w:t>
      </w:r>
      <w:r w:rsidR="000E0A3D">
        <w:rPr>
          <w:rFonts w:hint="eastAsia"/>
        </w:rPr>
        <w:t xml:space="preserve">.  </w:t>
      </w:r>
      <w:r>
        <w:rPr>
          <w:rFonts w:hint="eastAsia"/>
        </w:rPr>
        <w:t>委员会关切地注意到，现行法律中没有条款明确惩罚与《公约》第二十五条第一款所述非法劫持儿童相关的行为。委员会还关切地注意到，</w:t>
      </w:r>
      <w:r>
        <w:rPr>
          <w:rFonts w:hint="eastAsia"/>
        </w:rPr>
        <w:t>1995</w:t>
      </w:r>
      <w:r>
        <w:rPr>
          <w:rFonts w:hint="eastAsia"/>
        </w:rPr>
        <w:t>年在斯雷布雷尼察的</w:t>
      </w:r>
      <w:r>
        <w:rPr>
          <w:rFonts w:hint="eastAsia"/>
        </w:rPr>
        <w:t>94</w:t>
      </w:r>
      <w:r>
        <w:rPr>
          <w:rFonts w:hint="eastAsia"/>
        </w:rPr>
        <w:t>名强迫失踪儿童的命运和下落仍有待确定</w:t>
      </w:r>
      <w:r>
        <w:rPr>
          <w:rFonts w:hint="eastAsia"/>
        </w:rPr>
        <w:t>(</w:t>
      </w:r>
      <w:r>
        <w:rPr>
          <w:rFonts w:hint="eastAsia"/>
        </w:rPr>
        <w:t>第二十五条</w:t>
      </w:r>
      <w:r>
        <w:rPr>
          <w:rFonts w:hint="eastAsia"/>
        </w:rPr>
        <w:t>)</w:t>
      </w:r>
      <w:r>
        <w:rPr>
          <w:rFonts w:hint="eastAsia"/>
        </w:rPr>
        <w:t>。</w:t>
      </w:r>
    </w:p>
    <w:p w:rsidR="003E6A18" w:rsidRPr="00EC647B" w:rsidRDefault="003E6A18" w:rsidP="000E0A3D">
      <w:pPr>
        <w:pStyle w:val="SingleTxtGC"/>
        <w:rPr>
          <w:rFonts w:ascii="Time New Roman" w:eastAsia="黑体" w:hAnsi="Time New Roman" w:hint="eastAsia"/>
        </w:rPr>
      </w:pPr>
      <w:r w:rsidRPr="00EC647B">
        <w:rPr>
          <w:rFonts w:ascii="Time New Roman" w:eastAsia="黑体" w:hAnsi="Time New Roman" w:hint="eastAsia"/>
        </w:rPr>
        <w:t>40</w:t>
      </w:r>
      <w:r w:rsidR="000E0A3D" w:rsidRPr="00EC647B">
        <w:rPr>
          <w:rFonts w:ascii="Time New Roman" w:eastAsia="黑体" w:hAnsi="Time New Roman" w:hint="eastAsia"/>
        </w:rPr>
        <w:t xml:space="preserve">.  </w:t>
      </w:r>
      <w:r w:rsidRPr="00EC647B">
        <w:rPr>
          <w:rFonts w:ascii="Time New Roman" w:eastAsia="黑体" w:hAnsi="Time New Roman" w:hint="eastAsia"/>
        </w:rPr>
        <w:t>委员会建议缔约国采取必要的立法措施，将《公约》第二十五条第一款所述行动明确定为犯罪，并根据这些行动的极端严重性规定相应处罚。委员会还敦促缔约国依据《公约》第二十五条第二款，继续努力寻找和查明失踪儿童。</w:t>
      </w:r>
    </w:p>
    <w:p w:rsidR="003E6A18" w:rsidRDefault="003E6A18" w:rsidP="002434FA">
      <w:pPr>
        <w:pStyle w:val="H1GC"/>
      </w:pPr>
      <w:r>
        <w:rPr>
          <w:rFonts w:hint="eastAsia"/>
        </w:rPr>
        <w:tab/>
        <w:t>D</w:t>
      </w:r>
      <w:r w:rsidR="000E0A3D">
        <w:rPr>
          <w:rFonts w:hint="eastAsia"/>
        </w:rPr>
        <w:t>.</w:t>
      </w:r>
      <w:r w:rsidR="002434FA">
        <w:tab/>
      </w:r>
      <w:r>
        <w:rPr>
          <w:rFonts w:hint="eastAsia"/>
        </w:rPr>
        <w:t>传播和后续行动</w:t>
      </w:r>
    </w:p>
    <w:p w:rsidR="003E6A18" w:rsidRDefault="003E6A18" w:rsidP="000E0A3D">
      <w:pPr>
        <w:pStyle w:val="SingleTxtGC"/>
      </w:pPr>
      <w:r>
        <w:rPr>
          <w:rFonts w:hint="eastAsia"/>
        </w:rPr>
        <w:t>41</w:t>
      </w:r>
      <w:r w:rsidR="000E0A3D">
        <w:rPr>
          <w:rFonts w:hint="eastAsia"/>
        </w:rPr>
        <w:t xml:space="preserve">.  </w:t>
      </w:r>
      <w:r>
        <w:rPr>
          <w:rFonts w:hint="eastAsia"/>
        </w:rPr>
        <w:t>委员会希望重申各国在批准《公约》时承担有义务，并由此促请缔约国确保其所采取的所有措施，无论其性质如何，也不论出自何种部门，一律完全符合其批准《公约》和其他相关国际文书时所承担的义务。委员会尤其促请缔约国确保对所有强迫失踪案件进行切实调查，对受害人享有的《公约》权利予以充分满足。</w:t>
      </w:r>
    </w:p>
    <w:p w:rsidR="003E6A18" w:rsidRDefault="003E6A18" w:rsidP="000E0A3D">
      <w:pPr>
        <w:pStyle w:val="SingleTxtGC"/>
      </w:pPr>
      <w:r>
        <w:rPr>
          <w:rFonts w:hint="eastAsia"/>
        </w:rPr>
        <w:lastRenderedPageBreak/>
        <w:t>42</w:t>
      </w:r>
      <w:r w:rsidR="000E0A3D">
        <w:rPr>
          <w:rFonts w:hint="eastAsia"/>
        </w:rPr>
        <w:t xml:space="preserve">.  </w:t>
      </w:r>
      <w:r>
        <w:rPr>
          <w:rFonts w:hint="eastAsia"/>
        </w:rPr>
        <w:t>委员会还希望强调强迫失踪对妇女和儿童人权的特别残酷的影响。遭强迫失踪的妇女特别容易遭受性暴力和其他形式的性别暴力。作为失踪者亲属的妇女在社会和经济上特别有可能处于弱势地位，因为努力寻找其亲人的下落而遭受暴力、迫害和报复。儿童，无论因本人遭受强迫失踪还是因为承受亲属失踪造成的后果而成为强迫失踪受害人，特别容易受到诸多侵犯人权行为之侵害，包括改换身份。在这方面，委员会特别强调，缔约国有必要确保在落实《公约》规定的权利和义务时从性别角度看问题，同时考虑到儿童的特点。</w:t>
      </w:r>
    </w:p>
    <w:p w:rsidR="003E6A18" w:rsidRDefault="003E6A18" w:rsidP="000E0A3D">
      <w:pPr>
        <w:pStyle w:val="SingleTxtGC"/>
      </w:pPr>
      <w:r>
        <w:rPr>
          <w:rFonts w:hint="eastAsia"/>
        </w:rPr>
        <w:t>43</w:t>
      </w:r>
      <w:r w:rsidR="000E0A3D">
        <w:rPr>
          <w:rFonts w:hint="eastAsia"/>
        </w:rPr>
        <w:t xml:space="preserve">.  </w:t>
      </w:r>
      <w:r>
        <w:rPr>
          <w:rFonts w:hint="eastAsia"/>
        </w:rPr>
        <w:t>委员会鼓励缔约国广泛宣传《公约》、缔约国根据《公约》第二十九条第一款提交的报告、对委员会编写的问题单的书面答复和本结论性意见，提高司法、立法和行政机关、民间社会和在缔约国运作的非政府组织以及广大公众的认识。委员会还鼓励缔约国推动民间社会参与执行本结论性意见。</w:t>
      </w:r>
    </w:p>
    <w:p w:rsidR="003E6A18" w:rsidRDefault="003E6A18" w:rsidP="00EC647B">
      <w:pPr>
        <w:pStyle w:val="SingleTxtGC"/>
      </w:pPr>
      <w:r>
        <w:rPr>
          <w:rFonts w:hint="eastAsia"/>
        </w:rPr>
        <w:t>44</w:t>
      </w:r>
      <w:r w:rsidR="000E0A3D">
        <w:rPr>
          <w:rFonts w:hint="eastAsia"/>
        </w:rPr>
        <w:t xml:space="preserve">.  </w:t>
      </w:r>
      <w:r>
        <w:rPr>
          <w:rFonts w:hint="eastAsia"/>
        </w:rPr>
        <w:t>根据委员会议事规则，缔约国应最迟于</w:t>
      </w:r>
      <w:r>
        <w:rPr>
          <w:rFonts w:hint="eastAsia"/>
        </w:rPr>
        <w:t>2017</w:t>
      </w:r>
      <w:r>
        <w:rPr>
          <w:rFonts w:hint="eastAsia"/>
        </w:rPr>
        <w:t>年</w:t>
      </w:r>
      <w:r>
        <w:rPr>
          <w:rFonts w:hint="eastAsia"/>
        </w:rPr>
        <w:t>10</w:t>
      </w:r>
      <w:r>
        <w:rPr>
          <w:rFonts w:hint="eastAsia"/>
        </w:rPr>
        <w:t>月</w:t>
      </w:r>
      <w:r>
        <w:rPr>
          <w:rFonts w:hint="eastAsia"/>
        </w:rPr>
        <w:t>14</w:t>
      </w:r>
      <w:r>
        <w:rPr>
          <w:rFonts w:hint="eastAsia"/>
        </w:rPr>
        <w:t>日之前提交资料，说明第</w:t>
      </w:r>
      <w:r>
        <w:rPr>
          <w:rFonts w:hint="eastAsia"/>
        </w:rPr>
        <w:t>18</w:t>
      </w:r>
      <w:r>
        <w:rPr>
          <w:rFonts w:hint="eastAsia"/>
        </w:rPr>
        <w:t>段、第</w:t>
      </w:r>
      <w:r>
        <w:rPr>
          <w:rFonts w:hint="eastAsia"/>
        </w:rPr>
        <w:t>20</w:t>
      </w:r>
      <w:r>
        <w:rPr>
          <w:rFonts w:hint="eastAsia"/>
        </w:rPr>
        <w:t>段和第</w:t>
      </w:r>
      <w:r w:rsidR="00EC647B">
        <w:t>3</w:t>
      </w:r>
      <w:r>
        <w:rPr>
          <w:rFonts w:hint="eastAsia"/>
        </w:rPr>
        <w:t>2</w:t>
      </w:r>
      <w:r>
        <w:rPr>
          <w:rFonts w:hint="eastAsia"/>
        </w:rPr>
        <w:t>段所载建议的落实情况。</w:t>
      </w:r>
    </w:p>
    <w:p w:rsidR="003E6A18" w:rsidRDefault="003E6A18" w:rsidP="000E0A3D">
      <w:pPr>
        <w:pStyle w:val="SingleTxtGC"/>
      </w:pPr>
      <w:r>
        <w:rPr>
          <w:rFonts w:hint="eastAsia"/>
        </w:rPr>
        <w:t>45</w:t>
      </w:r>
      <w:r w:rsidR="000E0A3D">
        <w:rPr>
          <w:rFonts w:hint="eastAsia"/>
        </w:rPr>
        <w:t xml:space="preserve">.  </w:t>
      </w:r>
      <w:r>
        <w:rPr>
          <w:rFonts w:hint="eastAsia"/>
        </w:rPr>
        <w:t>根据《公约》第二十九条第四款，委员会请缔约国按照《公约》缔约国根据第二十九条提交报告的形式和内容的准则</w:t>
      </w:r>
      <w:r>
        <w:rPr>
          <w:rFonts w:hint="eastAsia"/>
        </w:rPr>
        <w:t xml:space="preserve">(CED/C/2, </w:t>
      </w:r>
      <w:r>
        <w:rPr>
          <w:rFonts w:hint="eastAsia"/>
        </w:rPr>
        <w:t>第</w:t>
      </w:r>
      <w:r>
        <w:rPr>
          <w:rFonts w:hint="eastAsia"/>
        </w:rPr>
        <w:t>39</w:t>
      </w:r>
      <w:r>
        <w:rPr>
          <w:rFonts w:hint="eastAsia"/>
        </w:rPr>
        <w:t>段</w:t>
      </w:r>
      <w:r>
        <w:rPr>
          <w:rFonts w:hint="eastAsia"/>
        </w:rPr>
        <w:t>)</w:t>
      </w:r>
      <w:r>
        <w:rPr>
          <w:rFonts w:hint="eastAsia"/>
        </w:rPr>
        <w:t>，不迟于</w:t>
      </w:r>
      <w:r>
        <w:rPr>
          <w:rFonts w:hint="eastAsia"/>
        </w:rPr>
        <w:t>2022</w:t>
      </w:r>
      <w:r>
        <w:rPr>
          <w:rFonts w:hint="eastAsia"/>
        </w:rPr>
        <w:t>年</w:t>
      </w:r>
      <w:r>
        <w:rPr>
          <w:rFonts w:hint="eastAsia"/>
        </w:rPr>
        <w:t>10</w:t>
      </w:r>
      <w:r>
        <w:rPr>
          <w:rFonts w:hint="eastAsia"/>
        </w:rPr>
        <w:t>月</w:t>
      </w:r>
      <w:r>
        <w:rPr>
          <w:rFonts w:hint="eastAsia"/>
        </w:rPr>
        <w:t>14</w:t>
      </w:r>
      <w:r>
        <w:rPr>
          <w:rFonts w:hint="eastAsia"/>
        </w:rPr>
        <w:t>日以一份文件的形式提交关于委员会所有建议落实情况的最新具体资料，以及关于履行《公约》所载义务的任何其他新资料。委员会鼓励缔约国推动并促进民间社会参与上述信息的编写工作。</w:t>
      </w:r>
    </w:p>
    <w:p w:rsidR="002434FA" w:rsidRPr="002D6A9C" w:rsidRDefault="002434FA">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2434FA" w:rsidRPr="003E6A18" w:rsidRDefault="002434FA" w:rsidP="000E0A3D">
      <w:pPr>
        <w:pStyle w:val="SingleTxtGC"/>
      </w:pPr>
    </w:p>
    <w:sectPr w:rsidR="002434FA" w:rsidRPr="003E6A18" w:rsidSect="003E6A18">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6A18" w:rsidRPr="000D319F" w:rsidRDefault="003E6A18" w:rsidP="000D319F">
      <w:pPr>
        <w:pStyle w:val="ae"/>
        <w:spacing w:after="240"/>
        <w:ind w:left="907"/>
        <w:rPr>
          <w:rFonts w:asciiTheme="majorBidi" w:eastAsia="宋体" w:hAnsiTheme="majorBidi" w:cstheme="majorBidi"/>
          <w:sz w:val="21"/>
          <w:szCs w:val="21"/>
          <w:lang w:val="en-US"/>
        </w:rPr>
      </w:pPr>
    </w:p>
    <w:p w:rsidR="003E6A18" w:rsidRPr="000D319F" w:rsidRDefault="003E6A18"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3E6A18" w:rsidRPr="000D319F" w:rsidRDefault="003E6A18" w:rsidP="000D319F">
      <w:pPr>
        <w:pStyle w:val="ae"/>
      </w:pPr>
    </w:p>
  </w:endnote>
  <w:endnote w:type="continuationNotice" w:id="1">
    <w:p w:rsidR="003E6A18" w:rsidRDefault="003E6A1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variable"/>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6A18" w:rsidRPr="003E6A18" w:rsidRDefault="003E6A18" w:rsidP="003E6A18">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500B01">
      <w:rPr>
        <w:rStyle w:val="af"/>
        <w:noProof/>
      </w:rPr>
      <w:t>8</w:t>
    </w:r>
    <w:r>
      <w:rPr>
        <w:rStyle w:val="af"/>
      </w:rPr>
      <w:fldChar w:fldCharType="end"/>
    </w:r>
    <w:r>
      <w:rPr>
        <w:rStyle w:val="af"/>
      </w:rPr>
      <w:tab/>
    </w:r>
    <w:r w:rsidRPr="003E6A18">
      <w:rPr>
        <w:rStyle w:val="af"/>
        <w:b w:val="0"/>
        <w:snapToGrid w:val="0"/>
        <w:sz w:val="16"/>
      </w:rPr>
      <w:t>GE.16-19175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6A18" w:rsidRPr="003E6A18" w:rsidRDefault="003E6A18" w:rsidP="003E6A18">
    <w:pPr>
      <w:pStyle w:val="ae"/>
      <w:tabs>
        <w:tab w:val="clear" w:pos="431"/>
        <w:tab w:val="right" w:pos="9638"/>
      </w:tabs>
      <w:rPr>
        <w:rStyle w:val="af"/>
      </w:rPr>
    </w:pPr>
    <w:r>
      <w:t>GE.16-19175</w:t>
    </w:r>
    <w:r>
      <w:tab/>
    </w:r>
    <w:r>
      <w:rPr>
        <w:rStyle w:val="af"/>
      </w:rPr>
      <w:fldChar w:fldCharType="begin"/>
    </w:r>
    <w:r>
      <w:rPr>
        <w:rStyle w:val="af"/>
      </w:rPr>
      <w:instrText xml:space="preserve"> PAGE  \* MERGEFORMAT </w:instrText>
    </w:r>
    <w:r>
      <w:rPr>
        <w:rStyle w:val="af"/>
      </w:rPr>
      <w:fldChar w:fldCharType="separate"/>
    </w:r>
    <w:r w:rsidR="00500B01">
      <w:rPr>
        <w:rStyle w:val="af"/>
        <w:noProof/>
      </w:rPr>
      <w:t>7</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6A18" w:rsidRPr="00466071" w:rsidRDefault="003E6A18" w:rsidP="003E6A18">
    <w:pPr>
      <w:pStyle w:val="ae"/>
      <w:tabs>
        <w:tab w:val="left" w:pos="1701"/>
        <w:tab w:val="left" w:pos="2552"/>
        <w:tab w:val="left" w:pos="8448"/>
      </w:tabs>
      <w:spacing w:before="360"/>
      <w:rPr>
        <w:rFonts w:eastAsiaTheme="minorEastAsia"/>
        <w:b/>
        <w:sz w:val="21"/>
        <w:lang w:eastAsia="zh-CN"/>
      </w:rPr>
    </w:pPr>
    <w:r>
      <w:rPr>
        <w:sz w:val="20"/>
        <w:lang w:eastAsia="zh-CN"/>
      </w:rPr>
      <w:t>GE.16-19175</w:t>
    </w:r>
    <w:r w:rsidRPr="00EE277A">
      <w:rPr>
        <w:sz w:val="20"/>
        <w:lang w:eastAsia="zh-CN"/>
      </w:rPr>
      <w:t xml:space="preserve"> (C)</w:t>
    </w:r>
    <w:r>
      <w:rPr>
        <w:sz w:val="20"/>
        <w:lang w:eastAsia="zh-CN"/>
      </w:rPr>
      <w:tab/>
      <w:t>14111</w:t>
    </w:r>
    <w:r>
      <w:rPr>
        <w:rFonts w:eastAsiaTheme="minorEastAsia" w:hint="eastAsia"/>
        <w:sz w:val="20"/>
        <w:lang w:eastAsia="zh-CN"/>
      </w:rPr>
      <w:t>6</w:t>
    </w:r>
    <w:r>
      <w:rPr>
        <w:sz w:val="20"/>
        <w:lang w:eastAsia="zh-CN"/>
      </w:rPr>
      <w:tab/>
      <w:t>25111</w:t>
    </w:r>
    <w:r>
      <w:rPr>
        <w:rFonts w:eastAsiaTheme="minorEastAsia" w:hint="eastAsia"/>
        <w:sz w:val="20"/>
        <w:lang w:eastAsia="zh-CN"/>
      </w:rPr>
      <w:t>6</w:t>
    </w:r>
  </w:p>
  <w:p w:rsidR="003E6A18" w:rsidRPr="00487939" w:rsidRDefault="003E6A18" w:rsidP="003E6A18">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undocs.org/m2/QRCode.ashx?DS=CED/C/BIH/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C/BIH/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713B3FD9" wp14:editId="090D5A1A">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6A18" w:rsidRPr="000157B1" w:rsidRDefault="003E6A18"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3E6A18" w:rsidRPr="000157B1" w:rsidRDefault="003E6A18"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3E6A18" w:rsidRDefault="003E6A18"/>
  </w:footnote>
  <w:footnote w:id="2">
    <w:p w:rsidR="003E6A18" w:rsidRPr="001F442E" w:rsidRDefault="003E6A18" w:rsidP="003E6A18">
      <w:pPr>
        <w:pStyle w:val="a6"/>
      </w:pPr>
      <w:r>
        <w:rPr>
          <w:lang w:val="zh-CN"/>
        </w:rPr>
        <w:tab/>
      </w:r>
      <w:r w:rsidRPr="00677FD7">
        <w:rPr>
          <w:sz w:val="21"/>
          <w:szCs w:val="21"/>
          <w:lang w:val="zh-CN"/>
        </w:rPr>
        <w:t>*</w:t>
      </w:r>
      <w:r w:rsidR="000E0A3D">
        <w:tab/>
      </w:r>
      <w:r>
        <w:rPr>
          <w:lang w:val="zh-CN"/>
        </w:rPr>
        <w:t>委员会第十一届会议</w:t>
      </w:r>
      <w:r>
        <w:rPr>
          <w:lang w:val="zh-CN"/>
        </w:rPr>
        <w:t>(2016</w:t>
      </w:r>
      <w:r>
        <w:rPr>
          <w:lang w:val="zh-CN"/>
        </w:rPr>
        <w:t>年</w:t>
      </w:r>
      <w:r>
        <w:rPr>
          <w:lang w:val="zh-CN"/>
        </w:rPr>
        <w:t>10</w:t>
      </w:r>
      <w:r>
        <w:rPr>
          <w:lang w:val="zh-CN"/>
        </w:rPr>
        <w:t>月</w:t>
      </w:r>
      <w:r>
        <w:rPr>
          <w:lang w:val="zh-CN"/>
        </w:rPr>
        <w:t>3</w:t>
      </w:r>
      <w:r>
        <w:rPr>
          <w:lang w:val="zh-CN"/>
        </w:rPr>
        <w:t>日至</w:t>
      </w:r>
      <w:r>
        <w:rPr>
          <w:lang w:val="zh-CN"/>
        </w:rPr>
        <w:t>14</w:t>
      </w:r>
      <w:r>
        <w:rPr>
          <w:lang w:val="zh-CN"/>
        </w:rPr>
        <w:t>日</w:t>
      </w:r>
      <w:r>
        <w:rPr>
          <w:lang w:val="zh-CN"/>
        </w:rPr>
        <w:t>)</w:t>
      </w:r>
      <w:r>
        <w:rPr>
          <w:lang w:val="zh-CN"/>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6A18" w:rsidRDefault="003E6A18" w:rsidP="003E6A18">
    <w:pPr>
      <w:pStyle w:val="af0"/>
    </w:pPr>
    <w:r>
      <w:t>CED/C/BIH/CO/1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6A18" w:rsidRPr="00202A30" w:rsidRDefault="003E6A18" w:rsidP="003E6A18">
    <w:pPr>
      <w:pStyle w:val="af0"/>
      <w:jc w:val="right"/>
    </w:pPr>
    <w:r>
      <w:t>CED/C/BIH/CO/1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15C00CA0"/>
    <w:multiLevelType w:val="hybridMultilevel"/>
    <w:tmpl w:val="B53C4202"/>
    <w:lvl w:ilvl="0" w:tplc="B688029E">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25DA4DA2"/>
    <w:multiLevelType w:val="hybridMultilevel"/>
    <w:tmpl w:val="2946D8AC"/>
    <w:lvl w:ilvl="0" w:tplc="7BC0F4A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3CBD69F4"/>
    <w:multiLevelType w:val="hybridMultilevel"/>
    <w:tmpl w:val="1CB83206"/>
    <w:lvl w:ilvl="0" w:tplc="183E657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5FA92D31"/>
    <w:multiLevelType w:val="hybridMultilevel"/>
    <w:tmpl w:val="C68444F6"/>
    <w:lvl w:ilvl="0" w:tplc="424E3676">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7"/>
  </w:num>
  <w:num w:numId="3">
    <w:abstractNumId w:val="2"/>
  </w:num>
  <w:num w:numId="4">
    <w:abstractNumId w:val="0"/>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3"/>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8"/>
  <w:embedSystemFonts/>
  <w:bordersDoNotSurroundHeader/>
  <w:bordersDoNotSurroundFooter/>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53CD"/>
    <w:rsid w:val="00011483"/>
    <w:rsid w:val="000D319F"/>
    <w:rsid w:val="000E0A3D"/>
    <w:rsid w:val="000E4D0E"/>
    <w:rsid w:val="0012373F"/>
    <w:rsid w:val="00144B69"/>
    <w:rsid w:val="00153E86"/>
    <w:rsid w:val="001A108D"/>
    <w:rsid w:val="001B1BD1"/>
    <w:rsid w:val="001C3EF2"/>
    <w:rsid w:val="001D17F6"/>
    <w:rsid w:val="00204B42"/>
    <w:rsid w:val="0021265F"/>
    <w:rsid w:val="002231C3"/>
    <w:rsid w:val="002434FA"/>
    <w:rsid w:val="0024417F"/>
    <w:rsid w:val="00250F8D"/>
    <w:rsid w:val="002E1C97"/>
    <w:rsid w:val="002F5834"/>
    <w:rsid w:val="003006AB"/>
    <w:rsid w:val="00326EBF"/>
    <w:rsid w:val="00327FE4"/>
    <w:rsid w:val="003E6A18"/>
    <w:rsid w:val="00407319"/>
    <w:rsid w:val="00427F63"/>
    <w:rsid w:val="00434D38"/>
    <w:rsid w:val="00466071"/>
    <w:rsid w:val="00494EB8"/>
    <w:rsid w:val="004C4A0A"/>
    <w:rsid w:val="00500B01"/>
    <w:rsid w:val="00501220"/>
    <w:rsid w:val="005E2415"/>
    <w:rsid w:val="005E403A"/>
    <w:rsid w:val="00633FF8"/>
    <w:rsid w:val="00677FD7"/>
    <w:rsid w:val="00680656"/>
    <w:rsid w:val="00683F1B"/>
    <w:rsid w:val="006B1119"/>
    <w:rsid w:val="006E3E46"/>
    <w:rsid w:val="006E71B1"/>
    <w:rsid w:val="006F1404"/>
    <w:rsid w:val="0070593B"/>
    <w:rsid w:val="00705D89"/>
    <w:rsid w:val="00731A42"/>
    <w:rsid w:val="00743016"/>
    <w:rsid w:val="00767E69"/>
    <w:rsid w:val="0077079A"/>
    <w:rsid w:val="007A5599"/>
    <w:rsid w:val="00856233"/>
    <w:rsid w:val="00860F27"/>
    <w:rsid w:val="008B0560"/>
    <w:rsid w:val="008B2BFA"/>
    <w:rsid w:val="008E6A3F"/>
    <w:rsid w:val="00923557"/>
    <w:rsid w:val="00936F03"/>
    <w:rsid w:val="00943B69"/>
    <w:rsid w:val="00944CB3"/>
    <w:rsid w:val="00953301"/>
    <w:rsid w:val="009553CD"/>
    <w:rsid w:val="00986624"/>
    <w:rsid w:val="009B09D7"/>
    <w:rsid w:val="009D35ED"/>
    <w:rsid w:val="009E356A"/>
    <w:rsid w:val="00A0008A"/>
    <w:rsid w:val="00A03CB6"/>
    <w:rsid w:val="00A1364C"/>
    <w:rsid w:val="00A21076"/>
    <w:rsid w:val="00A3739A"/>
    <w:rsid w:val="00A52DAF"/>
    <w:rsid w:val="00A84072"/>
    <w:rsid w:val="00B16570"/>
    <w:rsid w:val="00B23B03"/>
    <w:rsid w:val="00B43EB7"/>
    <w:rsid w:val="00B53320"/>
    <w:rsid w:val="00BC6522"/>
    <w:rsid w:val="00C121D5"/>
    <w:rsid w:val="00C17349"/>
    <w:rsid w:val="00C351AA"/>
    <w:rsid w:val="00C7253F"/>
    <w:rsid w:val="00C90707"/>
    <w:rsid w:val="00C909C9"/>
    <w:rsid w:val="00CA796F"/>
    <w:rsid w:val="00D26A05"/>
    <w:rsid w:val="00D97B98"/>
    <w:rsid w:val="00DC671F"/>
    <w:rsid w:val="00DE4DA7"/>
    <w:rsid w:val="00E33B38"/>
    <w:rsid w:val="00E45DBE"/>
    <w:rsid w:val="00E47FE5"/>
    <w:rsid w:val="00E574AF"/>
    <w:rsid w:val="00E84276"/>
    <w:rsid w:val="00EA7FE0"/>
    <w:rsid w:val="00EC647B"/>
    <w:rsid w:val="00F24E6D"/>
    <w:rsid w:val="00F63714"/>
    <w:rsid w:val="00F714DA"/>
    <w:rsid w:val="00FB456B"/>
    <w:rsid w:val="00FB4CD9"/>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Footnote Text Char Char1,Footnote Text Char1 Char Char1,Footnote Text Char Char1 Char Char,Footnote Text Char1 Char Char1 Char Char,ft Char Char Char Char Char,Geneva 9 Char Char Char Char Char,Char"/>
    <w:basedOn w:val="a"/>
    <w:link w:val="Char"/>
    <w:uiPriority w:val="99"/>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Footnote Text Char Char1 Char,Footnote Text Char1 Char Char1 Char,Footnote Text Char Char1 Char Char Char,Footnote Text Char1 Char Char1 Char Char Char,ft Char Char Char Char Char Char,Geneva 9 Char Char Char Char Char Char,Char Char"/>
    <w:basedOn w:val="a0"/>
    <w:link w:val="a6"/>
    <w:rsid w:val="00743016"/>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EA7FE0"/>
    <w:pPr>
      <w:keepLines w:val="0"/>
      <w:spacing w:after="0"/>
    </w:pPr>
  </w:style>
  <w:style w:type="character" w:customStyle="1" w:styleId="Char0">
    <w:name w:val="尾注文本 Char"/>
    <w:basedOn w:val="a0"/>
    <w:link w:val="ab"/>
    <w:rsid w:val="00EA7FE0"/>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5E2415"/>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5E2415"/>
    <w:rPr>
      <w:rFonts w:eastAsia="Times New Roman"/>
      <w:snapToGrid w:val="0"/>
      <w:sz w:val="16"/>
      <w:szCs w:val="16"/>
      <w:lang w:val="en-GB" w:eastAsia="en-US"/>
    </w:rPr>
  </w:style>
  <w:style w:type="character" w:styleId="af">
    <w:name w:val="page number"/>
    <w:basedOn w:val="a0"/>
    <w:qFormat/>
    <w:rsid w:val="005E2415"/>
    <w:rPr>
      <w:rFonts w:ascii="Times New Roman" w:hAnsi="Times New Roman"/>
      <w:b/>
      <w:i w:val="0"/>
      <w:snapToGrid w:val="0"/>
      <w:spacing w:val="0"/>
      <w:kern w:val="0"/>
      <w:sz w:val="18"/>
      <w14:cntxtAlts w14:val="0"/>
    </w:rPr>
  </w:style>
  <w:style w:type="paragraph" w:styleId="af0">
    <w:name w:val="header"/>
    <w:basedOn w:val="a"/>
    <w:link w:val="Char2"/>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5E2415"/>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Footnote Text Char Char1,Footnote Text Char1 Char Char1,Footnote Text Char Char1 Char Char,Footnote Text Char1 Char Char1 Char Char,ft Char Char Char Char Char,Geneva 9 Char Char Char Char Char,Char"/>
    <w:basedOn w:val="a"/>
    <w:link w:val="Char"/>
    <w:uiPriority w:val="99"/>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Footnote Text Char Char1 Char,Footnote Text Char1 Char Char1 Char,Footnote Text Char Char1 Char Char Char,Footnote Text Char1 Char Char1 Char Char Char,ft Char Char Char Char Char Char,Geneva 9 Char Char Char Char Char Char,Char Char"/>
    <w:basedOn w:val="a0"/>
    <w:link w:val="a6"/>
    <w:rsid w:val="00743016"/>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EA7FE0"/>
    <w:pPr>
      <w:keepLines w:val="0"/>
      <w:spacing w:after="0"/>
    </w:pPr>
  </w:style>
  <w:style w:type="character" w:customStyle="1" w:styleId="Char0">
    <w:name w:val="尾注文本 Char"/>
    <w:basedOn w:val="a0"/>
    <w:link w:val="ab"/>
    <w:rsid w:val="00EA7FE0"/>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5E2415"/>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5E2415"/>
    <w:rPr>
      <w:rFonts w:eastAsia="Times New Roman"/>
      <w:snapToGrid w:val="0"/>
      <w:sz w:val="16"/>
      <w:szCs w:val="16"/>
      <w:lang w:val="en-GB" w:eastAsia="en-US"/>
    </w:rPr>
  </w:style>
  <w:style w:type="character" w:styleId="af">
    <w:name w:val="page number"/>
    <w:basedOn w:val="a0"/>
    <w:qFormat/>
    <w:rsid w:val="005E2415"/>
    <w:rPr>
      <w:rFonts w:ascii="Times New Roman" w:hAnsi="Times New Roman"/>
      <w:b/>
      <w:i w:val="0"/>
      <w:snapToGrid w:val="0"/>
      <w:spacing w:val="0"/>
      <w:kern w:val="0"/>
      <w:sz w:val="18"/>
      <w14:cntxtAlts w14:val="0"/>
    </w:rPr>
  </w:style>
  <w:style w:type="paragraph" w:styleId="af0">
    <w:name w:val="header"/>
    <w:basedOn w:val="a"/>
    <w:link w:val="Char2"/>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5E2415"/>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EE9192-55BF-42C8-9089-71C480B68D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8</Pages>
  <Words>6248</Words>
  <Characters>6603</Characters>
  <Application>Microsoft Office Word</Application>
  <DocSecurity>0</DocSecurity>
  <Lines>242</Lines>
  <Paragraphs>87</Paragraphs>
  <ScaleCrop>false</ScaleCrop>
  <Company>DCM</Company>
  <LinksUpToDate>false</LinksUpToDate>
  <CharactersWithSpaces>6793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1619175</dc:title>
  <dc:subject>CED/C/BIH/CO/1</dc:subject>
  <dc:creator>tian</dc:creator>
  <cp:keywords/>
  <dc:description/>
  <cp:lastModifiedBy>Tian H.</cp:lastModifiedBy>
  <cp:revision>2</cp:revision>
  <cp:lastPrinted>2014-05-09T11:28:00Z</cp:lastPrinted>
  <dcterms:created xsi:type="dcterms:W3CDTF">2016-11-25T13:19:00Z</dcterms:created>
  <dcterms:modified xsi:type="dcterms:W3CDTF">2016-11-25T13:19:00Z</dcterms:modified>
</cp:coreProperties>
</file>