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4653E3A6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243D92F9" w14:textId="77777777" w:rsidR="002D5AAC" w:rsidRDefault="002D5AAC" w:rsidP="00FB48A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693C25D5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384523E" w14:textId="34287873" w:rsidR="002D5AAC" w:rsidRDefault="00FB48A5" w:rsidP="00FB48A5">
            <w:pPr>
              <w:jc w:val="right"/>
            </w:pPr>
            <w:r w:rsidRPr="00FB48A5">
              <w:rPr>
                <w:sz w:val="40"/>
              </w:rPr>
              <w:t>A</w:t>
            </w:r>
            <w:r>
              <w:t>/HRC/RES/53/14</w:t>
            </w:r>
          </w:p>
        </w:tc>
      </w:tr>
      <w:tr w:rsidR="002D5AAC" w:rsidRPr="00FB48A5" w14:paraId="4E0905DB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B5129F4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B1FD608" wp14:editId="7F62C7E5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3C33688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0953623C" w14:textId="77777777" w:rsidR="002D5AAC" w:rsidRDefault="00FB48A5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1CCA1AD" w14:textId="77777777" w:rsidR="00FB48A5" w:rsidRDefault="00FB48A5" w:rsidP="00FB48A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17 July 2023</w:t>
            </w:r>
          </w:p>
          <w:p w14:paraId="2774E439" w14:textId="77777777" w:rsidR="00FB48A5" w:rsidRDefault="00FB48A5" w:rsidP="00FB48A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30FBE6C" w14:textId="7E8FEA6C" w:rsidR="00FB48A5" w:rsidRPr="00E71476" w:rsidRDefault="00FB48A5" w:rsidP="00FB48A5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4B328D7B" w14:textId="77777777" w:rsidR="00DF71B9" w:rsidRPr="00FB48A5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17784083" w14:textId="77777777" w:rsidR="00FB48A5" w:rsidRPr="006244E5" w:rsidRDefault="00FB48A5" w:rsidP="00FB48A5">
      <w:pPr>
        <w:rPr>
          <w:b/>
        </w:rPr>
      </w:pPr>
      <w:r>
        <w:rPr>
          <w:b/>
          <w:bCs/>
        </w:rPr>
        <w:t>Пятьдесят третья сессия</w:t>
      </w:r>
    </w:p>
    <w:p w14:paraId="7B4FAE8A" w14:textId="77777777" w:rsidR="00FB48A5" w:rsidRPr="006244E5" w:rsidRDefault="00FB48A5" w:rsidP="00FB48A5">
      <w:r>
        <w:t>19 июня — 14 июля 2023 года</w:t>
      </w:r>
    </w:p>
    <w:p w14:paraId="3AE7D2E1" w14:textId="77777777" w:rsidR="00FB48A5" w:rsidRPr="006244E5" w:rsidRDefault="00FB48A5" w:rsidP="00FB48A5">
      <w:r>
        <w:t>Пункт 3 повестки дня</w:t>
      </w:r>
    </w:p>
    <w:p w14:paraId="6A91C732" w14:textId="77777777" w:rsidR="00FB48A5" w:rsidRPr="006244E5" w:rsidRDefault="00FB48A5" w:rsidP="00FB48A5">
      <w:pPr>
        <w:rPr>
          <w:b/>
        </w:rPr>
      </w:pPr>
      <w:r>
        <w:rPr>
          <w:b/>
          <w:bCs/>
        </w:rPr>
        <w:t>Поощрение и защита всех прав человека,</w:t>
      </w:r>
      <w:r>
        <w:rPr>
          <w:b/>
          <w:bCs/>
        </w:rPr>
        <w:br/>
        <w:t>гражданских,</w:t>
      </w:r>
      <w:r w:rsidRPr="00CD2295">
        <w:rPr>
          <w:b/>
        </w:rPr>
        <w:t xml:space="preserve"> </w:t>
      </w:r>
      <w:r>
        <w:rPr>
          <w:b/>
          <w:bCs/>
        </w:rPr>
        <w:t>политических, экономических,</w:t>
      </w:r>
      <w:r>
        <w:rPr>
          <w:b/>
          <w:bCs/>
        </w:rPr>
        <w:br/>
        <w:t>социальных и</w:t>
      </w:r>
      <w:r w:rsidRPr="00CD2295">
        <w:rPr>
          <w:b/>
        </w:rPr>
        <w:t xml:space="preserve"> </w:t>
      </w:r>
      <w:r>
        <w:rPr>
          <w:b/>
          <w:bCs/>
        </w:rPr>
        <w:t>культурных прав, включая</w:t>
      </w:r>
      <w:r>
        <w:rPr>
          <w:b/>
          <w:bCs/>
        </w:rPr>
        <w:br/>
        <w:t>право на развитие</w:t>
      </w:r>
    </w:p>
    <w:p w14:paraId="7593B19C" w14:textId="77777777" w:rsidR="00FB48A5" w:rsidRPr="006244E5" w:rsidRDefault="00FB48A5" w:rsidP="00FB48A5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</w:rPr>
      </w:pPr>
      <w:r>
        <w:tab/>
      </w:r>
      <w:r>
        <w:tab/>
      </w:r>
      <w:r w:rsidRPr="00AD4509">
        <w:rPr>
          <w:b/>
          <w:bCs/>
          <w:sz w:val="28"/>
          <w:szCs w:val="28"/>
        </w:rPr>
        <w:t>Резолюция, принятая Советом по правам человека</w:t>
      </w:r>
      <w:r w:rsidRPr="00AD4509">
        <w:rPr>
          <w:b/>
          <w:bCs/>
          <w:sz w:val="28"/>
          <w:szCs w:val="28"/>
        </w:rPr>
        <w:br/>
      </w:r>
      <w:r>
        <w:rPr>
          <w:b/>
          <w:bCs/>
          <w:sz w:val="28"/>
          <w:szCs w:val="28"/>
        </w:rPr>
        <w:t>13</w:t>
      </w:r>
      <w:r w:rsidRPr="00AD4509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ию</w:t>
      </w:r>
      <w:r w:rsidRPr="00AD4509">
        <w:rPr>
          <w:b/>
          <w:bCs/>
          <w:sz w:val="28"/>
          <w:szCs w:val="28"/>
        </w:rPr>
        <w:t>ля 2023 года</w:t>
      </w:r>
      <w:r w:rsidDel="00614587">
        <w:rPr>
          <w:b/>
          <w:bCs/>
        </w:rPr>
        <w:t xml:space="preserve"> </w:t>
      </w:r>
    </w:p>
    <w:p w14:paraId="3E11B5D1" w14:textId="151BB780" w:rsidR="00FB48A5" w:rsidRPr="0089602E" w:rsidRDefault="00FB48A5" w:rsidP="0089602E">
      <w:pPr>
        <w:pStyle w:val="H1G"/>
      </w:pPr>
      <w:r w:rsidRPr="0089602E">
        <w:tab/>
        <w:t>53/14</w:t>
      </w:r>
      <w:r w:rsidR="0089602E">
        <w:rPr>
          <w:lang w:val="en-US"/>
        </w:rPr>
        <w:t>.</w:t>
      </w:r>
      <w:r w:rsidRPr="0089602E">
        <w:tab/>
        <w:t>Специальный докладчик по вопросу о правах людей с инвалидностью</w:t>
      </w:r>
    </w:p>
    <w:p w14:paraId="4878EE6A" w14:textId="77777777" w:rsidR="00FB48A5" w:rsidRPr="006244E5" w:rsidRDefault="00FB48A5" w:rsidP="00FB48A5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625F2A07" w14:textId="77777777" w:rsidR="00FB48A5" w:rsidRPr="006244E5" w:rsidRDefault="00FB48A5" w:rsidP="00FB48A5">
      <w:pPr>
        <w:pStyle w:val="SingleTxtG"/>
      </w:pPr>
      <w:r>
        <w:tab/>
      </w:r>
      <w:r>
        <w:rPr>
          <w:i/>
          <w:iCs/>
        </w:rPr>
        <w:t>руководствуясь</w:t>
      </w:r>
      <w:r>
        <w:t xml:space="preserve"> целями и принципами Устава Организации Объединенных Наций и руководствуясь также положениями Всеобщей декларации прав человека, Конвенции о правах инвалидов и других соответствующих договоров по правам человека,</w:t>
      </w:r>
    </w:p>
    <w:p w14:paraId="77DC405B" w14:textId="77777777" w:rsidR="00FB48A5" w:rsidRPr="006244E5" w:rsidRDefault="00FB48A5" w:rsidP="00FB48A5">
      <w:pPr>
        <w:pStyle w:val="SingleTxtG"/>
      </w:pPr>
      <w:r>
        <w:tab/>
      </w:r>
      <w:r>
        <w:rPr>
          <w:i/>
          <w:iCs/>
        </w:rPr>
        <w:t>напоминая</w:t>
      </w:r>
      <w:r>
        <w:t xml:space="preserve"> о всеобщем характере, неделимости, взаимозависимости и взаимосвязанности всех прав человека и основных свобод и о необходимости гарантировать людям с инвалидностью полноценное пользование их правами и свободами без какой бы то ни было дискриминации,</w:t>
      </w:r>
    </w:p>
    <w:p w14:paraId="579DDFE3" w14:textId="77777777" w:rsidR="00FB48A5" w:rsidRPr="006244E5" w:rsidRDefault="00FB48A5" w:rsidP="00FB48A5">
      <w:pPr>
        <w:pStyle w:val="SingleTxtG"/>
        <w:rPr>
          <w:i/>
        </w:rPr>
      </w:pPr>
      <w:r>
        <w:tab/>
      </w:r>
      <w:r>
        <w:rPr>
          <w:i/>
          <w:iCs/>
        </w:rPr>
        <w:t>напоминая также</w:t>
      </w:r>
      <w:r>
        <w:t xml:space="preserve"> о Повестке дня в области устойчивого развития на период до 2030 года и содержащемся в ней обязательстве обеспечить, чтобы никто не был забыт,</w:t>
      </w:r>
    </w:p>
    <w:p w14:paraId="5EA2F8FB" w14:textId="77777777" w:rsidR="00FB48A5" w:rsidRPr="006244E5" w:rsidRDefault="00FB48A5" w:rsidP="00FB48A5">
      <w:pPr>
        <w:pStyle w:val="SingleTxtG"/>
      </w:pPr>
      <w:r>
        <w:tab/>
      </w:r>
      <w:r>
        <w:rPr>
          <w:i/>
          <w:iCs/>
        </w:rPr>
        <w:t>будучи глубоко обеспокоен</w:t>
      </w:r>
      <w:r>
        <w:t xml:space="preserve"> тем, что во всех частях мира люди с инвалидностью по-прежнему сталкиваются с преградами, препятствующими их участию в жизни общества в качестве его равноправных членов, и c нарушениями и попранием их прав человека, и сознавая необходимость уделять более пристальное и настойчивое внимание решению этих проблем,</w:t>
      </w:r>
    </w:p>
    <w:p w14:paraId="2D369624" w14:textId="77777777" w:rsidR="00FB48A5" w:rsidRPr="006244E5" w:rsidRDefault="00FB48A5" w:rsidP="00FB48A5">
      <w:pPr>
        <w:pStyle w:val="SingleTxtG"/>
        <w:rPr>
          <w:iCs/>
        </w:rPr>
      </w:pPr>
      <w:r>
        <w:tab/>
      </w:r>
      <w:r>
        <w:rPr>
          <w:i/>
          <w:iCs/>
        </w:rPr>
        <w:t>ссылаясь</w:t>
      </w:r>
      <w:r>
        <w:t xml:space="preserve"> на резолюцию 2475 (2019) Совета Безопасности от 20 июня 2019 года, в которой Совет указал на непропорциональное воздействие вооруженных конфликтов и связанных с ними гуманитарных кризисов на инвалидов и признал исключительно важный вклад инвалидов и представляющих их организаций в предотвращение и урегулирование конфликтов, примирение, восстановление, </w:t>
      </w:r>
      <w:proofErr w:type="spellStart"/>
      <w:r>
        <w:t>миростроительство</w:t>
      </w:r>
      <w:proofErr w:type="spellEnd"/>
      <w:r>
        <w:t xml:space="preserve"> и устранение коренных причин конфликтов,</w:t>
      </w:r>
    </w:p>
    <w:p w14:paraId="222ABE91" w14:textId="77777777" w:rsidR="00FB48A5" w:rsidRPr="006244E5" w:rsidRDefault="00FB48A5" w:rsidP="00FB48A5">
      <w:pPr>
        <w:pStyle w:val="SingleTxtG"/>
        <w:rPr>
          <w:i/>
        </w:rPr>
      </w:pPr>
      <w:r>
        <w:tab/>
      </w:r>
      <w:r>
        <w:rPr>
          <w:i/>
          <w:iCs/>
        </w:rPr>
        <w:t>напоминая</w:t>
      </w:r>
      <w:r>
        <w:t xml:space="preserve">, что </w:t>
      </w:r>
      <w:proofErr w:type="spellStart"/>
      <w:r>
        <w:t>Сендайская</w:t>
      </w:r>
      <w:proofErr w:type="spellEnd"/>
      <w:r>
        <w:t xml:space="preserve"> рамочная программа по снижению риска бедствий на 2015–2030 годы способствует внедрению инклюзивной и доступной для инвалидов практики снижения риска бедствий,</w:t>
      </w:r>
    </w:p>
    <w:p w14:paraId="5CDD9232" w14:textId="77777777" w:rsidR="00FB48A5" w:rsidRPr="006244E5" w:rsidRDefault="00FB48A5" w:rsidP="00FB48A5">
      <w:pPr>
        <w:pStyle w:val="SingleTxtG"/>
      </w:pPr>
      <w:r>
        <w:lastRenderedPageBreak/>
        <w:tab/>
      </w:r>
      <w:r>
        <w:rPr>
          <w:i/>
          <w:iCs/>
        </w:rPr>
        <w:t>ссылаясь</w:t>
      </w:r>
      <w:r>
        <w:t xml:space="preserve"> на все предыдущие резолюции о правах инвалидов, принятые Генеральной Ассамблеей, Комиссией по правам человека и Советом по правам человека,</w:t>
      </w:r>
    </w:p>
    <w:p w14:paraId="3B3E79FB" w14:textId="77777777" w:rsidR="00FB48A5" w:rsidRPr="006244E5" w:rsidRDefault="00FB48A5" w:rsidP="00FB48A5">
      <w:pPr>
        <w:pStyle w:val="SingleTxtG"/>
      </w:pPr>
      <w:r>
        <w:tab/>
      </w:r>
      <w:r>
        <w:rPr>
          <w:i/>
          <w:iCs/>
        </w:rPr>
        <w:t>ссылаясь также</w:t>
      </w:r>
      <w:r>
        <w:t xml:space="preserve"> на свои резолюции 5/1 об институциональном строительстве Совета по правам человека и 5/2 о Кодексе поведения мандатариев специальных процедур Совета по правам человека от 18 июня 2007 года и подчеркивая, что мандатарии должны выполнять свои обязанности в соответствии с этими резолюциями и приложениями к ним,</w:t>
      </w:r>
    </w:p>
    <w:p w14:paraId="66DA68A6" w14:textId="77777777" w:rsidR="00FB48A5" w:rsidRPr="006A3C82" w:rsidRDefault="00FB48A5" w:rsidP="00FB48A5">
      <w:pPr>
        <w:pStyle w:val="SingleTxtG"/>
      </w:pPr>
      <w:r>
        <w:tab/>
      </w:r>
      <w:r>
        <w:rPr>
          <w:i/>
          <w:iCs/>
        </w:rPr>
        <w:t>ссылаясь далее</w:t>
      </w:r>
      <w:r>
        <w:t xml:space="preserve"> на свои резолюции 26/20 от 27 июня 2014 года, 35/6 от 22 июня 2017 года и 44/10 от 16 июля 2020 года,</w:t>
      </w:r>
    </w:p>
    <w:p w14:paraId="63ED99AB" w14:textId="77777777" w:rsidR="00FB48A5" w:rsidRPr="006A3C82" w:rsidRDefault="00FB48A5" w:rsidP="00FB48A5">
      <w:pPr>
        <w:pStyle w:val="SingleTxtG"/>
      </w:pPr>
      <w:r>
        <w:tab/>
        <w:t>1.</w:t>
      </w:r>
      <w:r>
        <w:tab/>
      </w:r>
      <w:r>
        <w:rPr>
          <w:i/>
          <w:iCs/>
        </w:rPr>
        <w:t>подтверждает</w:t>
      </w:r>
      <w:r>
        <w:t xml:space="preserve"> обязательство государств принимать все надлежащие меры для ликвидации дискриминации в отношении инвалидов, а также уважать, защищать и осуществлять их права человека;</w:t>
      </w:r>
    </w:p>
    <w:p w14:paraId="2D2D2E82" w14:textId="77777777" w:rsidR="00FB48A5" w:rsidRPr="006244E5" w:rsidRDefault="00FB48A5" w:rsidP="00FB48A5">
      <w:pPr>
        <w:pStyle w:val="SingleTxtG"/>
      </w:pPr>
      <w:r>
        <w:tab/>
        <w:t>2.</w:t>
      </w:r>
      <w:r>
        <w:tab/>
      </w:r>
      <w:r>
        <w:rPr>
          <w:i/>
          <w:iCs/>
        </w:rPr>
        <w:t>приветствует</w:t>
      </w:r>
      <w:r>
        <w:t xml:space="preserve"> работу Специального докладчика по вопросу о правах людей с инвалидностью;</w:t>
      </w:r>
    </w:p>
    <w:p w14:paraId="395DEE98" w14:textId="77777777" w:rsidR="00FB48A5" w:rsidRPr="006244E5" w:rsidRDefault="00FB48A5" w:rsidP="00FB48A5">
      <w:pPr>
        <w:pStyle w:val="SingleTxtG"/>
      </w:pPr>
      <w:r>
        <w:tab/>
        <w:t>3.</w:t>
      </w:r>
      <w:r>
        <w:tab/>
      </w:r>
      <w:r>
        <w:rPr>
          <w:i/>
          <w:iCs/>
        </w:rPr>
        <w:t>постановляет</w:t>
      </w:r>
      <w:r>
        <w:t xml:space="preserve"> продлить мандат Специального докладчика по вопросу о правах людей с инвалидностью еще на один трехлетний срок со следующими полномочиями:</w:t>
      </w:r>
    </w:p>
    <w:p w14:paraId="63970DFD" w14:textId="77777777" w:rsidR="00FB48A5" w:rsidRPr="006244E5" w:rsidRDefault="00FB48A5" w:rsidP="00FB48A5">
      <w:pPr>
        <w:pStyle w:val="SingleTxtG"/>
      </w:pPr>
      <w:r>
        <w:tab/>
        <w:t>a)</w:t>
      </w:r>
      <w:r>
        <w:tab/>
        <w:t>развивать регулярный диалог и проводить консультации с государствами и другими соответствующими заинтересованными сторонами, включая учреждения, фонды и программы Организации Объединенных Наций, региональные организации, работающие в области прав человека, национальные правозащитные учреждения, национальные независимые структуры мониторинга, назначенные в соответствии со статьей 33 (2) Конвенции о правах инвалидов, инвалидов и представляющие их организации, другие организации гражданского общества и научные круги, в целях выявления, обмена, поощрения и распространения передовой практики, связанной с реализацией прав инвалидов и их участием в качестве равноправных членов общества, в том числе в гуманитарных ситуациях;</w:t>
      </w:r>
    </w:p>
    <w:p w14:paraId="35009BC5" w14:textId="77777777" w:rsidR="00FB48A5" w:rsidRPr="006244E5" w:rsidRDefault="00FB48A5" w:rsidP="00FB48A5">
      <w:pPr>
        <w:pStyle w:val="SingleTxtG"/>
      </w:pPr>
      <w:r>
        <w:tab/>
        <w:t>b)</w:t>
      </w:r>
      <w:r>
        <w:tab/>
        <w:t>осуществлять сбор информации, запрашивать, получать и обмениваться ею и сообщениями о нарушениях и попрании прав людей с инвалидностью, поступающими от и по линии государств и других соответствующих источников, включая людей с инвалидностью и представляющие их организации, а также другие организации гражданского общества;</w:t>
      </w:r>
    </w:p>
    <w:p w14:paraId="7364ADE1" w14:textId="77777777" w:rsidR="00FB48A5" w:rsidRPr="006244E5" w:rsidRDefault="00FB48A5" w:rsidP="00FB48A5">
      <w:pPr>
        <w:pStyle w:val="SingleTxtG"/>
      </w:pPr>
      <w:r>
        <w:tab/>
        <w:t>c)</w:t>
      </w:r>
      <w:r>
        <w:tab/>
        <w:t>выносить конкретные рекомендации о том, как лучше поощрять и защищать все права человека инвалидов, включая ликвидацию дискриминации, насилия и социального отчуждения, как способствовать реализации Целей в области устойчивого развития для инвалидов и соответствующих усилий по сбору данных, как содействовать инклюзивному и доступному для инвалидов развитию и как поощрять роль инвалидов в качестве как проводников, так и бенефициаров развития;</w:t>
      </w:r>
    </w:p>
    <w:p w14:paraId="786F7E5B" w14:textId="77777777" w:rsidR="00FB48A5" w:rsidRPr="006244E5" w:rsidRDefault="00FB48A5" w:rsidP="00FB48A5">
      <w:pPr>
        <w:pStyle w:val="SingleTxtG"/>
      </w:pPr>
      <w:r>
        <w:tab/>
        <w:t>d)</w:t>
      </w:r>
      <w:r>
        <w:tab/>
        <w:t>осуществлять, содействовать и поддерживать предоставление консультативных услуг, техническую помощь, наращивание потенциала и международное сотрудничество в поддержку национальных усилий по эффективной реализации прав инвалидов;</w:t>
      </w:r>
    </w:p>
    <w:p w14:paraId="684F5F5E" w14:textId="77777777" w:rsidR="00FB48A5" w:rsidRPr="006244E5" w:rsidRDefault="00FB48A5" w:rsidP="00FB48A5">
      <w:pPr>
        <w:pStyle w:val="SingleTxtG"/>
      </w:pPr>
      <w:r>
        <w:tab/>
        <w:t>e)</w:t>
      </w:r>
      <w:r>
        <w:tab/>
        <w:t>повышать осведомленность о правах инвалидов, бороться с социальным отторжением, стереотипами, предрассудками, сегрегацией и всеми вредными практиками, препятствующими их возможности в полной мере пользоваться своими правами человека на участие в жизни общества наравне с другими, способствовать осознанию их позитивного вклада и информировать инвалидов об их правах;</w:t>
      </w:r>
    </w:p>
    <w:p w14:paraId="480A9228" w14:textId="77777777" w:rsidR="00FB48A5" w:rsidRPr="006244E5" w:rsidRDefault="00FB48A5" w:rsidP="00FB48A5">
      <w:pPr>
        <w:pStyle w:val="SingleTxtG"/>
      </w:pPr>
      <w:r>
        <w:tab/>
        <w:t>f)</w:t>
      </w:r>
      <w:r>
        <w:tab/>
        <w:t>активно вносить вклад в реализацию Стратегии Организации Объединенных Наций по инклюзии людей с инвалидностью и прилагать другие усилия по обеспечению того, чтобы система Организации Объединенных Наций соответствовала целям в отношении интеграции инвалидов;</w:t>
      </w:r>
    </w:p>
    <w:p w14:paraId="5895EFC8" w14:textId="77777777" w:rsidR="00FB48A5" w:rsidRPr="006244E5" w:rsidRDefault="00FB48A5" w:rsidP="00FB48A5">
      <w:pPr>
        <w:pStyle w:val="SingleTxtG"/>
      </w:pPr>
      <w:r>
        <w:lastRenderedPageBreak/>
        <w:tab/>
        <w:t>g)</w:t>
      </w:r>
      <w:r>
        <w:tab/>
        <w:t>осуществлять тесное сотрудничество со специальными процедурами и другими правозащитными механизмами Совета по правам человека, договорными органами, в частности с Комитетом по правам инвалидов, и другими соответствующими учреждениями, фондами и программами Организации Объединенных Наций, включая Партнерство Организации Объединенных Наций по поощрению прав людей с инвалидностью и Специального посланника Генерального секретаря по вопросам инвалидности и доступности, во избежание ненужного дублирования, в том числе в отношении сообщений;</w:t>
      </w:r>
    </w:p>
    <w:p w14:paraId="0B1CB10A" w14:textId="77777777" w:rsidR="00FB48A5" w:rsidRPr="006244E5" w:rsidRDefault="00FB48A5" w:rsidP="00FB48A5">
      <w:pPr>
        <w:pStyle w:val="SingleTxtG"/>
      </w:pPr>
      <w:r>
        <w:tab/>
        <w:t>h)</w:t>
      </w:r>
      <w:r>
        <w:tab/>
        <w:t>тесно сотрудничать с Конференцией государств — участников Конвенции о правах инвалидов и Комиссией социального развития, в том числе путем участия в их ежегодных сессиях по запросу;</w:t>
      </w:r>
    </w:p>
    <w:p w14:paraId="66C076E4" w14:textId="77777777" w:rsidR="00FB48A5" w:rsidRPr="006244E5" w:rsidRDefault="00FB48A5" w:rsidP="00FB48A5">
      <w:pPr>
        <w:pStyle w:val="SingleTxtG"/>
      </w:pPr>
      <w:r>
        <w:tab/>
        <w:t>i)</w:t>
      </w:r>
      <w:r>
        <w:tab/>
        <w:t>включать касающуюся инвалидов сквозную, возрастную и гендерную проблематику во все аспекты деятельности в рамках мандата и рассматривать множественные, пересекающиеся и отягченные формы дискриминации, с которой сталкиваются инвалиды;</w:t>
      </w:r>
    </w:p>
    <w:p w14:paraId="009DF3C1" w14:textId="77777777" w:rsidR="00FB48A5" w:rsidRPr="006A3C82" w:rsidRDefault="00FB48A5" w:rsidP="00FB48A5">
      <w:pPr>
        <w:pStyle w:val="SingleTxtG"/>
      </w:pPr>
      <w:r>
        <w:tab/>
        <w:t>j)</w:t>
      </w:r>
      <w:r>
        <w:tab/>
        <w:t>содействовать как всеобщей ратификации Конвенции о правах инвалидов и Факультативного протокола к ней, так и их соблюдению государствами-участниками в целях обеспечения и поощрения полноценной реализации всех прав человека и основных свобод для инвалидов без какой бы то ни было дискриминации;</w:t>
      </w:r>
      <w:bookmarkStart w:id="0" w:name="OLE_LINK36"/>
      <w:bookmarkStart w:id="1" w:name="OLE_LINK37"/>
      <w:bookmarkEnd w:id="0"/>
      <w:bookmarkEnd w:id="1"/>
    </w:p>
    <w:p w14:paraId="469CEE4E" w14:textId="77777777" w:rsidR="00FB48A5" w:rsidRPr="006244E5" w:rsidRDefault="00FB48A5" w:rsidP="00FB48A5">
      <w:pPr>
        <w:pStyle w:val="SingleTxtG"/>
      </w:pPr>
      <w:r>
        <w:tab/>
        <w:t>k)</w:t>
      </w:r>
      <w:r>
        <w:tab/>
        <w:t xml:space="preserve">продолжать ежегодное представление докладов Совету по правам человека и Генеральной Ассамблее в доступных форматах, включая шрифт Брайля и доклады в простом для чтения и понимания формате, а также используя перевод на международные жесты и скрытое </w:t>
      </w:r>
      <w:proofErr w:type="spellStart"/>
      <w:r>
        <w:t>субтитрирование</w:t>
      </w:r>
      <w:proofErr w:type="spellEnd"/>
      <w:r>
        <w:t xml:space="preserve"> во время представления докладов, и согласно их соответствующим программам работы;</w:t>
      </w:r>
      <w:bookmarkStart w:id="2" w:name="OLE_LINK38"/>
      <w:bookmarkStart w:id="3" w:name="OLE_LINK39"/>
      <w:bookmarkEnd w:id="2"/>
      <w:bookmarkEnd w:id="3"/>
    </w:p>
    <w:p w14:paraId="0D6F1336" w14:textId="77777777" w:rsidR="00FB48A5" w:rsidRPr="006244E5" w:rsidRDefault="00FB48A5" w:rsidP="00FB48A5">
      <w:pPr>
        <w:pStyle w:val="SingleTxtG"/>
      </w:pPr>
      <w:r>
        <w:tab/>
        <w:t>4.</w:t>
      </w:r>
      <w:r>
        <w:tab/>
      </w:r>
      <w:r>
        <w:rPr>
          <w:i/>
          <w:iCs/>
        </w:rPr>
        <w:t>призывает</w:t>
      </w:r>
      <w:r>
        <w:t xml:space="preserve"> все государства сотрудничать со Специальным докладчиком в выполнении его или ее мандата, в том числе предоставляя всю запрашиваемую необходимую информацию, серьезно рассмотреть возможность положительного ответа на просьбы о посещении их стран, а также рассмотреть выводы и вопросы о надлежащих последующих мерах и о выполнении рекомендаций, вынесенных мандатарием в его или ее докладах;</w:t>
      </w:r>
    </w:p>
    <w:p w14:paraId="7940BAA2" w14:textId="77777777" w:rsidR="00FB48A5" w:rsidRPr="006244E5" w:rsidRDefault="00FB48A5" w:rsidP="00FB48A5">
      <w:pPr>
        <w:pStyle w:val="SingleTxtG"/>
      </w:pPr>
      <w:r>
        <w:tab/>
        <w:t>5.</w:t>
      </w:r>
      <w:r>
        <w:tab/>
      </w:r>
      <w:r>
        <w:rPr>
          <w:i/>
          <w:iCs/>
        </w:rPr>
        <w:t>рекомендует</w:t>
      </w:r>
      <w:r>
        <w:t xml:space="preserve"> всем соответствующим заинтересованным сторонам, включая учреждения, фонды и программы Организации Объединенных Наций, региональные организации, действующие в области защиты прав человека, национальные правозащитные учреждения, национальные независимые структуры мониторинга, научное сообщество, частный сектор, доноров и учреждения по вопросам развития, в полной мере сотрудничать со Специальным докладчиком, с тем чтобы позволить мандатарию эффективно исполнять свой мандат;</w:t>
      </w:r>
    </w:p>
    <w:p w14:paraId="4344C5A6" w14:textId="77777777" w:rsidR="00FB48A5" w:rsidRPr="006244E5" w:rsidRDefault="00FB48A5" w:rsidP="00FB48A5">
      <w:pPr>
        <w:pStyle w:val="SingleTxtG"/>
        <w:rPr>
          <w:bCs/>
        </w:rPr>
      </w:pPr>
      <w:r>
        <w:tab/>
        <w:t>6.</w:t>
      </w:r>
      <w:r>
        <w:tab/>
      </w:r>
      <w:r>
        <w:rPr>
          <w:i/>
          <w:iCs/>
        </w:rPr>
        <w:t>призывает</w:t>
      </w:r>
      <w:r>
        <w:t xml:space="preserve"> те государства, которые еще не сделали этого, в первоочередном порядке рассмотреть вопрос о ратификации или присоединении к Конвенции о правах инвалидов и Факультативному протоколу к ней;</w:t>
      </w:r>
    </w:p>
    <w:p w14:paraId="405F4141" w14:textId="77777777" w:rsidR="00FB48A5" w:rsidRPr="006244E5" w:rsidRDefault="00FB48A5" w:rsidP="00FB48A5">
      <w:pPr>
        <w:pStyle w:val="SingleTxtG"/>
      </w:pPr>
      <w:r>
        <w:tab/>
        <w:t>7.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представить вниманию Комитета по правам инвалидов, Конференции государств-участников, Комиссии социального развития и Специального посланника Генерального секретаря по вопросам инвалидности и доступности для их сведения доклады Специального докладчика во избежание ненужного дублирования;</w:t>
      </w:r>
      <w:bookmarkStart w:id="4" w:name="OLE_LINK40"/>
      <w:bookmarkStart w:id="5" w:name="OLE_LINK41"/>
      <w:bookmarkEnd w:id="4"/>
      <w:bookmarkEnd w:id="5"/>
    </w:p>
    <w:p w14:paraId="21572D30" w14:textId="77777777" w:rsidR="00FB48A5" w:rsidRDefault="00FB48A5" w:rsidP="00FB48A5">
      <w:pPr>
        <w:pStyle w:val="SingleTxtG"/>
      </w:pPr>
      <w:r>
        <w:tab/>
        <w:t>8.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предоставлять Специальному докладчику все кадровые, технические и финансовые ресурсы, необходимые для эффективного исполнения мандата.</w:t>
      </w:r>
    </w:p>
    <w:p w14:paraId="286D445C" w14:textId="77777777" w:rsidR="00FB48A5" w:rsidRPr="00A6122E" w:rsidRDefault="00FB48A5" w:rsidP="00FB48A5">
      <w:pPr>
        <w:spacing w:after="120"/>
        <w:ind w:left="1134" w:right="1134"/>
        <w:jc w:val="right"/>
        <w:rPr>
          <w:rFonts w:eastAsiaTheme="minorEastAsia"/>
          <w:i/>
          <w:iCs/>
        </w:rPr>
      </w:pPr>
      <w:r w:rsidRPr="00A6122E">
        <w:rPr>
          <w:rFonts w:eastAsiaTheme="minorEastAsia"/>
          <w:i/>
          <w:iCs/>
        </w:rPr>
        <w:t>35</w:t>
      </w:r>
      <w:r>
        <w:rPr>
          <w:rFonts w:eastAsiaTheme="minorEastAsia"/>
          <w:i/>
          <w:iCs/>
        </w:rPr>
        <w:t>-е</w:t>
      </w:r>
      <w:r w:rsidRPr="00A6122E">
        <w:rPr>
          <w:rFonts w:eastAsiaTheme="minorEastAsia"/>
          <w:i/>
          <w:iCs/>
        </w:rPr>
        <w:t xml:space="preserve"> </w:t>
      </w:r>
      <w:r>
        <w:rPr>
          <w:rFonts w:eastAsiaTheme="minorEastAsia"/>
          <w:i/>
          <w:iCs/>
        </w:rPr>
        <w:t>заседание</w:t>
      </w:r>
      <w:r w:rsidRPr="00A6122E">
        <w:rPr>
          <w:rFonts w:eastAsiaTheme="minorEastAsia"/>
          <w:i/>
          <w:iCs/>
        </w:rPr>
        <w:br/>
        <w:t xml:space="preserve">13 </w:t>
      </w:r>
      <w:r>
        <w:rPr>
          <w:rFonts w:eastAsiaTheme="minorEastAsia"/>
          <w:i/>
          <w:iCs/>
        </w:rPr>
        <w:t>июля</w:t>
      </w:r>
      <w:r w:rsidRPr="00A6122E">
        <w:rPr>
          <w:rFonts w:eastAsiaTheme="minorEastAsia"/>
          <w:i/>
          <w:iCs/>
        </w:rPr>
        <w:t xml:space="preserve"> 2023</w:t>
      </w:r>
      <w:r>
        <w:rPr>
          <w:rFonts w:eastAsiaTheme="minorEastAsia"/>
          <w:i/>
          <w:iCs/>
        </w:rPr>
        <w:t xml:space="preserve"> года</w:t>
      </w:r>
    </w:p>
    <w:p w14:paraId="02E44090" w14:textId="55EDD942" w:rsidR="00FB48A5" w:rsidRPr="00A6122E" w:rsidRDefault="00FB48A5" w:rsidP="00FB48A5">
      <w:pPr>
        <w:spacing w:after="120"/>
        <w:ind w:left="1134" w:right="1134"/>
        <w:jc w:val="both"/>
        <w:rPr>
          <w:rFonts w:eastAsiaTheme="minorEastAsia"/>
          <w:iCs/>
        </w:rPr>
      </w:pPr>
      <w:r w:rsidRPr="00A6122E">
        <w:rPr>
          <w:rFonts w:eastAsiaTheme="minorEastAsia"/>
        </w:rPr>
        <w:t>[</w:t>
      </w:r>
      <w:r>
        <w:t>Принята без голосования</w:t>
      </w:r>
      <w:r w:rsidR="00B56538">
        <w:rPr>
          <w:lang w:val="en-US"/>
        </w:rPr>
        <w:t>.</w:t>
      </w:r>
      <w:r w:rsidRPr="00A6122E">
        <w:rPr>
          <w:rFonts w:eastAsiaTheme="minorEastAsia"/>
        </w:rPr>
        <w:t>]</w:t>
      </w:r>
    </w:p>
    <w:p w14:paraId="142F329D" w14:textId="0EDB88D1" w:rsidR="00FB48A5" w:rsidRPr="0089602E" w:rsidRDefault="00FB48A5" w:rsidP="0089602E">
      <w:pPr>
        <w:spacing w:before="240"/>
        <w:ind w:left="1134" w:right="1134"/>
        <w:jc w:val="center"/>
        <w:rPr>
          <w:u w:val="single"/>
        </w:rPr>
      </w:pPr>
      <w:r w:rsidRPr="00A6122E">
        <w:rPr>
          <w:u w:val="single"/>
        </w:rPr>
        <w:tab/>
      </w:r>
      <w:r w:rsidRPr="00A6122E">
        <w:rPr>
          <w:u w:val="single"/>
        </w:rPr>
        <w:tab/>
      </w:r>
      <w:r w:rsidRPr="00A6122E">
        <w:rPr>
          <w:u w:val="single"/>
        </w:rPr>
        <w:tab/>
      </w:r>
      <w:r w:rsidRPr="00A6122E">
        <w:rPr>
          <w:u w:val="single"/>
        </w:rPr>
        <w:tab/>
      </w:r>
    </w:p>
    <w:sectPr w:rsidR="00FB48A5" w:rsidRPr="0089602E" w:rsidSect="00FB48A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FBD20" w14:textId="77777777" w:rsidR="00E47509" w:rsidRPr="00A312BC" w:rsidRDefault="00E47509" w:rsidP="00A312BC"/>
  </w:endnote>
  <w:endnote w:type="continuationSeparator" w:id="0">
    <w:p w14:paraId="2260CC68" w14:textId="77777777" w:rsidR="00E47509" w:rsidRPr="00A312BC" w:rsidRDefault="00E4750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E42E32" w14:textId="17796A9E" w:rsidR="00FB48A5" w:rsidRPr="00FB48A5" w:rsidRDefault="00FB48A5">
    <w:pPr>
      <w:pStyle w:val="a8"/>
    </w:pPr>
    <w:r w:rsidRPr="00FB48A5">
      <w:rPr>
        <w:b/>
        <w:sz w:val="18"/>
      </w:rPr>
      <w:fldChar w:fldCharType="begin"/>
    </w:r>
    <w:r w:rsidRPr="00FB48A5">
      <w:rPr>
        <w:b/>
        <w:sz w:val="18"/>
      </w:rPr>
      <w:instrText xml:space="preserve"> PAGE  \* MERGEFORMAT </w:instrText>
    </w:r>
    <w:r w:rsidRPr="00FB48A5">
      <w:rPr>
        <w:b/>
        <w:sz w:val="18"/>
      </w:rPr>
      <w:fldChar w:fldCharType="separate"/>
    </w:r>
    <w:r w:rsidRPr="00FB48A5">
      <w:rPr>
        <w:b/>
        <w:noProof/>
        <w:sz w:val="18"/>
      </w:rPr>
      <w:t>2</w:t>
    </w:r>
    <w:r w:rsidRPr="00FB48A5">
      <w:rPr>
        <w:b/>
        <w:sz w:val="18"/>
      </w:rPr>
      <w:fldChar w:fldCharType="end"/>
    </w:r>
    <w:r>
      <w:rPr>
        <w:b/>
        <w:sz w:val="18"/>
      </w:rPr>
      <w:tab/>
    </w:r>
    <w:r>
      <w:t>GE.23-13891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ACF3C" w14:textId="2D487861" w:rsidR="00FB48A5" w:rsidRPr="00FB48A5" w:rsidRDefault="00FB48A5" w:rsidP="00FB48A5">
    <w:pPr>
      <w:pStyle w:val="a8"/>
      <w:tabs>
        <w:tab w:val="clear" w:pos="9639"/>
        <w:tab w:val="right" w:pos="9638"/>
      </w:tabs>
      <w:rPr>
        <w:b/>
        <w:sz w:val="18"/>
      </w:rPr>
    </w:pPr>
    <w:r>
      <w:t>GE.23-13891</w:t>
    </w:r>
    <w:r>
      <w:tab/>
    </w:r>
    <w:r w:rsidRPr="00FB48A5">
      <w:rPr>
        <w:b/>
        <w:sz w:val="18"/>
      </w:rPr>
      <w:fldChar w:fldCharType="begin"/>
    </w:r>
    <w:r w:rsidRPr="00FB48A5">
      <w:rPr>
        <w:b/>
        <w:sz w:val="18"/>
      </w:rPr>
      <w:instrText xml:space="preserve"> PAGE  \* MERGEFORMAT </w:instrText>
    </w:r>
    <w:r w:rsidRPr="00FB48A5">
      <w:rPr>
        <w:b/>
        <w:sz w:val="18"/>
      </w:rPr>
      <w:fldChar w:fldCharType="separate"/>
    </w:r>
    <w:r w:rsidRPr="00FB48A5">
      <w:rPr>
        <w:b/>
        <w:noProof/>
        <w:sz w:val="18"/>
      </w:rPr>
      <w:t>3</w:t>
    </w:r>
    <w:r w:rsidRPr="00FB48A5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EFB1F" w14:textId="2804481B" w:rsidR="00042B72" w:rsidRPr="00FB48A5" w:rsidRDefault="00FB48A5" w:rsidP="00FB48A5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CD7555B" wp14:editId="1F3AAE3A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</w:t>
    </w:r>
    <w:proofErr w:type="gramStart"/>
    <w:r>
      <w:t>13891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6F0D06D0" wp14:editId="4550B69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190723  200723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9B97FA" w14:textId="77777777" w:rsidR="00E47509" w:rsidRPr="001075E9" w:rsidRDefault="00E4750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139981A1" w14:textId="77777777" w:rsidR="00E47509" w:rsidRDefault="00E4750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D50E5" w14:textId="6DB46887" w:rsidR="00FB48A5" w:rsidRPr="00FB48A5" w:rsidRDefault="00FB48A5">
    <w:pPr>
      <w:pStyle w:val="a5"/>
    </w:pPr>
    <w:fldSimple w:instr=" TITLE  \* MERGEFORMAT ">
      <w:r w:rsidR="006A51A4">
        <w:t>A/HRC/RES/53/14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3C62AC" w14:textId="4EEE29EE" w:rsidR="00FB48A5" w:rsidRPr="00FB48A5" w:rsidRDefault="00FB48A5" w:rsidP="00FB48A5">
    <w:pPr>
      <w:pStyle w:val="a5"/>
      <w:jc w:val="right"/>
    </w:pPr>
    <w:fldSimple w:instr=" TITLE  \* MERGEFORMAT ">
      <w:r w:rsidR="006A51A4">
        <w:t>A/HRC/RES/53/14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8BF2BD" w14:textId="77777777" w:rsidR="00FB48A5" w:rsidRDefault="00FB48A5" w:rsidP="00FB48A5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1396776450">
    <w:abstractNumId w:val="16"/>
  </w:num>
  <w:num w:numId="2" w16cid:durableId="267466992">
    <w:abstractNumId w:val="11"/>
  </w:num>
  <w:num w:numId="3" w16cid:durableId="40446390">
    <w:abstractNumId w:val="10"/>
  </w:num>
  <w:num w:numId="4" w16cid:durableId="185413690">
    <w:abstractNumId w:val="17"/>
  </w:num>
  <w:num w:numId="5" w16cid:durableId="18556140">
    <w:abstractNumId w:val="13"/>
  </w:num>
  <w:num w:numId="6" w16cid:durableId="1688605305">
    <w:abstractNumId w:val="8"/>
  </w:num>
  <w:num w:numId="7" w16cid:durableId="685793723">
    <w:abstractNumId w:val="3"/>
  </w:num>
  <w:num w:numId="8" w16cid:durableId="1265335673">
    <w:abstractNumId w:val="2"/>
  </w:num>
  <w:num w:numId="9" w16cid:durableId="652835505">
    <w:abstractNumId w:val="1"/>
  </w:num>
  <w:num w:numId="10" w16cid:durableId="1469855793">
    <w:abstractNumId w:val="0"/>
  </w:num>
  <w:num w:numId="11" w16cid:durableId="362168973">
    <w:abstractNumId w:val="9"/>
  </w:num>
  <w:num w:numId="12" w16cid:durableId="316882207">
    <w:abstractNumId w:val="7"/>
  </w:num>
  <w:num w:numId="13" w16cid:durableId="1123038086">
    <w:abstractNumId w:val="6"/>
  </w:num>
  <w:num w:numId="14" w16cid:durableId="2120297913">
    <w:abstractNumId w:val="5"/>
  </w:num>
  <w:num w:numId="15" w16cid:durableId="1411656554">
    <w:abstractNumId w:val="4"/>
  </w:num>
  <w:num w:numId="16" w16cid:durableId="690180057">
    <w:abstractNumId w:val="15"/>
  </w:num>
  <w:num w:numId="17" w16cid:durableId="1524635680">
    <w:abstractNumId w:val="12"/>
  </w:num>
  <w:num w:numId="18" w16cid:durableId="1409383036">
    <w:abstractNumId w:val="14"/>
  </w:num>
  <w:num w:numId="19" w16cid:durableId="357708194">
    <w:abstractNumId w:val="15"/>
  </w:num>
  <w:num w:numId="20" w16cid:durableId="113597841">
    <w:abstractNumId w:val="12"/>
  </w:num>
  <w:num w:numId="21" w16cid:durableId="201942771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comments="0" w:insDel="0" w:formatting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7509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A51A4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9602E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56538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4750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B48A5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19A3B6"/>
  <w15:docId w15:val="{0E50756C-F54E-4F03-BED4-66FB518F0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0</TotalTime>
  <Pages>3</Pages>
  <Words>1135</Words>
  <Characters>7687</Characters>
  <Application>Microsoft Office Word</Application>
  <DocSecurity>0</DocSecurity>
  <Lines>151</Lines>
  <Paragraphs>45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8816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A/HRC/RES/53/14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2023-07-20T13:06:00Z</dcterms:created>
  <dcterms:modified xsi:type="dcterms:W3CDTF">2023-07-20T13:06:00Z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