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5E59">
        <w:trPr>
          <w:trHeight w:hRule="exact" w:val="851"/>
        </w:trPr>
        <w:tc>
          <w:tcPr>
            <w:tcW w:w="1280" w:type="dxa"/>
            <w:tcBorders>
              <w:bottom w:val="single" w:sz="4" w:space="0" w:color="auto"/>
            </w:tcBorders>
            <w:shd w:val="clear" w:color="auto" w:fill="auto"/>
          </w:tcPr>
          <w:p w:rsidR="00566A9D" w:rsidRDefault="00566A9D">
            <w:bookmarkStart w:id="0" w:name="_GoBack"/>
            <w:bookmarkEnd w:id="0"/>
          </w:p>
        </w:tc>
        <w:tc>
          <w:tcPr>
            <w:tcW w:w="2273" w:type="dxa"/>
            <w:tcBorders>
              <w:bottom w:val="single" w:sz="4" w:space="0" w:color="auto"/>
            </w:tcBorders>
            <w:shd w:val="clear" w:color="auto" w:fill="auto"/>
            <w:vAlign w:val="bottom"/>
          </w:tcPr>
          <w:p w:rsidR="00566A9D" w:rsidRDefault="006A4690">
            <w:pPr>
              <w:spacing w:after="80" w:line="300" w:lineRule="exact"/>
              <w:rPr>
                <w:sz w:val="28"/>
              </w:rPr>
            </w:pPr>
            <w:r>
              <w:rPr>
                <w:sz w:val="28"/>
              </w:rPr>
              <w:t>Naciones Unidas</w:t>
            </w:r>
          </w:p>
        </w:tc>
        <w:tc>
          <w:tcPr>
            <w:tcW w:w="6086" w:type="dxa"/>
            <w:gridSpan w:val="2"/>
            <w:tcBorders>
              <w:bottom w:val="single" w:sz="4" w:space="0" w:color="auto"/>
            </w:tcBorders>
            <w:shd w:val="clear" w:color="auto" w:fill="auto"/>
            <w:vAlign w:val="bottom"/>
          </w:tcPr>
          <w:p w:rsidR="00566A9D" w:rsidRDefault="00CB6D78" w:rsidP="00E11B96">
            <w:pPr>
              <w:jc w:val="right"/>
            </w:pPr>
            <w:r w:rsidRPr="00CB6D78">
              <w:rPr>
                <w:sz w:val="40"/>
              </w:rPr>
              <w:t>CAT</w:t>
            </w:r>
            <w:r>
              <w:t>/C/</w:t>
            </w:r>
            <w:proofErr w:type="spellStart"/>
            <w:r>
              <w:t>GTM</w:t>
            </w:r>
            <w:proofErr w:type="spellEnd"/>
            <w:r>
              <w:t>/</w:t>
            </w:r>
            <w:proofErr w:type="spellStart"/>
            <w:r>
              <w:t>FCO</w:t>
            </w:r>
            <w:proofErr w:type="spellEnd"/>
            <w:r>
              <w:t>/7</w:t>
            </w:r>
            <w:r w:rsidR="00E11B96" w:rsidRPr="00E11B96">
              <w:rPr>
                <w:rStyle w:val="FootnoteReference"/>
                <w:sz w:val="20"/>
                <w:vertAlign w:val="baseline"/>
              </w:rPr>
              <w:footnoteReference w:customMarkFollows="1" w:id="1"/>
              <w:t>*</w:t>
            </w:r>
          </w:p>
        </w:tc>
      </w:tr>
      <w:tr w:rsidR="00665E59">
        <w:trPr>
          <w:trHeight w:hRule="exact" w:val="2835"/>
        </w:trPr>
        <w:tc>
          <w:tcPr>
            <w:tcW w:w="1280" w:type="dxa"/>
            <w:tcBorders>
              <w:top w:val="single" w:sz="4" w:space="0" w:color="auto"/>
              <w:bottom w:val="single" w:sz="12" w:space="0" w:color="auto"/>
            </w:tcBorders>
            <w:shd w:val="clear" w:color="auto" w:fill="auto"/>
          </w:tcPr>
          <w:p w:rsidR="00566A9D" w:rsidRDefault="00E84A75">
            <w:pPr>
              <w:spacing w:before="120"/>
              <w:jc w:val="center"/>
            </w:pPr>
            <w:r>
              <w:rPr>
                <w:noProof/>
                <w:lang w:eastAsia="zh-CN"/>
              </w:rPr>
              <w:drawing>
                <wp:inline distT="0" distB="0" distL="0" distR="0">
                  <wp:extent cx="71691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566A9D" w:rsidRDefault="006A469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shd w:val="clear" w:color="auto" w:fill="auto"/>
          </w:tcPr>
          <w:p w:rsidR="00566A9D" w:rsidRDefault="006A4690">
            <w:pPr>
              <w:spacing w:before="240" w:line="240" w:lineRule="exact"/>
            </w:pPr>
            <w:proofErr w:type="spellStart"/>
            <w:r>
              <w:t>Distr</w:t>
            </w:r>
            <w:proofErr w:type="spellEnd"/>
            <w:r>
              <w:t>. general</w:t>
            </w:r>
          </w:p>
          <w:p w:rsidR="00DA2817" w:rsidRDefault="00554DC9">
            <w:r>
              <w:t>2</w:t>
            </w:r>
            <w:r w:rsidR="00417C0C">
              <w:t>9</w:t>
            </w:r>
            <w:r w:rsidR="00A52C6E">
              <w:t xml:space="preserve"> de enero de 2020</w:t>
            </w:r>
          </w:p>
          <w:p w:rsidR="00DA2817" w:rsidRDefault="00DA2817"/>
          <w:p w:rsidR="00566A9D" w:rsidRDefault="006A4690">
            <w:r>
              <w:t>Original: español</w:t>
            </w:r>
          </w:p>
          <w:p w:rsidR="00566A9D" w:rsidRDefault="002624C6" w:rsidP="002624C6">
            <w:pPr>
              <w:spacing w:line="240" w:lineRule="exact"/>
            </w:pPr>
            <w:r>
              <w:t>Español</w:t>
            </w:r>
            <w:r w:rsidR="00E11B96">
              <w:t>, francés</w:t>
            </w:r>
            <w:r w:rsidR="00A52C6E">
              <w:t xml:space="preserve"> e inglés únicamente</w:t>
            </w:r>
          </w:p>
        </w:tc>
      </w:tr>
    </w:tbl>
    <w:p w:rsidR="00566A9D" w:rsidRDefault="006A4690">
      <w:pPr>
        <w:spacing w:before="120"/>
      </w:pPr>
      <w:r>
        <w:rPr>
          <w:b/>
          <w:sz w:val="24"/>
        </w:rPr>
        <w:t>Comité contra la Tortura</w:t>
      </w:r>
    </w:p>
    <w:p w:rsidR="00566A9D" w:rsidRDefault="006A4690" w:rsidP="00E11B96">
      <w:pPr>
        <w:pStyle w:val="HChG"/>
        <w:rPr>
          <w:sz w:val="20"/>
        </w:rPr>
      </w:pPr>
      <w:r>
        <w:tab/>
      </w:r>
      <w:r>
        <w:tab/>
      </w:r>
      <w:r w:rsidR="00CB6D78">
        <w:t xml:space="preserve">Información recibida de Guatemala sobre el seguimiento </w:t>
      </w:r>
      <w:r w:rsidR="0069388B">
        <w:t>de </w:t>
      </w:r>
      <w:r w:rsidR="00CB6D78">
        <w:t>las observaciones finales</w:t>
      </w:r>
      <w:r w:rsidR="00CB6D78">
        <w:rPr>
          <w:lang w:val="es-ES_tradnl"/>
        </w:rPr>
        <w:t xml:space="preserve"> </w:t>
      </w:r>
      <w:r w:rsidR="00DA2817">
        <w:rPr>
          <w:lang w:val="es-ES_tradnl"/>
        </w:rPr>
        <w:t xml:space="preserve">sobre </w:t>
      </w:r>
      <w:r w:rsidR="00AD2973">
        <w:rPr>
          <w:lang w:val="es-ES_tradnl"/>
        </w:rPr>
        <w:t>su</w:t>
      </w:r>
      <w:r w:rsidRPr="00DA2817">
        <w:rPr>
          <w:lang w:val="es-ES_tradnl"/>
        </w:rPr>
        <w:t xml:space="preserve"> </w:t>
      </w:r>
      <w:r w:rsidR="0003707E" w:rsidRPr="00DA2817">
        <w:rPr>
          <w:lang w:val="es-ES_tradnl"/>
        </w:rPr>
        <w:t>s</w:t>
      </w:r>
      <w:r w:rsidR="0003707E">
        <w:rPr>
          <w:lang w:val="es-ES_tradnl"/>
        </w:rPr>
        <w:t>éptimo informe periódico</w:t>
      </w:r>
      <w:r w:rsidR="00E11B96" w:rsidRPr="00E11B96">
        <w:rPr>
          <w:rStyle w:val="FootnoteReference"/>
          <w:b w:val="0"/>
          <w:bCs/>
          <w:sz w:val="20"/>
          <w:vertAlign w:val="baseline"/>
          <w:lang w:val="es-ES_tradnl"/>
        </w:rPr>
        <w:footnoteReference w:customMarkFollows="1" w:id="2"/>
        <w:t>**</w:t>
      </w:r>
    </w:p>
    <w:p w:rsidR="00566A9D" w:rsidRDefault="006A4690">
      <w:pPr>
        <w:pStyle w:val="SingleTxtG"/>
        <w:jc w:val="right"/>
      </w:pPr>
      <w:r>
        <w:t xml:space="preserve">[Fecha de recepción: </w:t>
      </w:r>
      <w:r w:rsidR="00393133" w:rsidRPr="00393133">
        <w:t>24</w:t>
      </w:r>
      <w:r w:rsidRPr="00393133">
        <w:t xml:space="preserve"> de </w:t>
      </w:r>
      <w:r w:rsidR="00393133" w:rsidRPr="00393133">
        <w:t>diciembre</w:t>
      </w:r>
      <w:r w:rsidRPr="00393133">
        <w:t xml:space="preserve"> de </w:t>
      </w:r>
      <w:r w:rsidR="00393133" w:rsidRPr="00393133">
        <w:t>2019</w:t>
      </w:r>
      <w:r>
        <w:t>]</w:t>
      </w:r>
    </w:p>
    <w:p w:rsidR="00DA2817" w:rsidRPr="00DA2817" w:rsidRDefault="00CB6D78" w:rsidP="00CD099C">
      <w:pPr>
        <w:pStyle w:val="HChG"/>
      </w:pPr>
      <w:bookmarkStart w:id="1" w:name="_Hlt364857726"/>
      <w:bookmarkEnd w:id="1"/>
      <w:r>
        <w:rPr>
          <w:color w:val="0000FF"/>
        </w:rPr>
        <w:br w:type="page"/>
      </w:r>
      <w:r w:rsidR="00DA2817">
        <w:lastRenderedPageBreak/>
        <w:tab/>
        <w:t>I.</w:t>
      </w:r>
      <w:r w:rsidR="00DA2817">
        <w:tab/>
      </w:r>
      <w:r w:rsidR="00DA2817" w:rsidRPr="00DA2817">
        <w:t>Introducción</w:t>
      </w:r>
    </w:p>
    <w:p w:rsidR="00DA2817" w:rsidRPr="00DA2817" w:rsidRDefault="00DA2817" w:rsidP="006A4690">
      <w:pPr>
        <w:pStyle w:val="SingleTxtG"/>
        <w:numPr>
          <w:ilvl w:val="0"/>
          <w:numId w:val="25"/>
        </w:numPr>
        <w:ind w:left="1134" w:firstLine="0"/>
      </w:pPr>
      <w:r w:rsidRPr="00DA2817">
        <w:t>El Comité contra la Tortura examinó el séptimo informe periódico de Guatemala (CAT/C/</w:t>
      </w:r>
      <w:proofErr w:type="spellStart"/>
      <w:r w:rsidRPr="00DA2817">
        <w:t>GTM</w:t>
      </w:r>
      <w:proofErr w:type="spellEnd"/>
      <w:r w:rsidRPr="00DA2817">
        <w:t>/7) en sus sesiones 1689ª y 1692ª (CAT/C/</w:t>
      </w:r>
      <w:proofErr w:type="spellStart"/>
      <w:r w:rsidRPr="00DA2817">
        <w:t>SR.1689</w:t>
      </w:r>
      <w:proofErr w:type="spellEnd"/>
      <w:r w:rsidRPr="00DA2817">
        <w:t xml:space="preserve"> y 1692), celebradas el 16 y 19 de noviembre de 2018, y aprobó en sus observaciones finales en su 1711ª sesión, celebrada el 3 de diciembre de 2018.</w:t>
      </w:r>
    </w:p>
    <w:p w:rsidR="00DA2817" w:rsidRPr="00DA2817" w:rsidRDefault="00DA2817" w:rsidP="006A4690">
      <w:pPr>
        <w:pStyle w:val="SingleTxtG"/>
        <w:numPr>
          <w:ilvl w:val="0"/>
          <w:numId w:val="25"/>
        </w:numPr>
        <w:ind w:left="1134" w:firstLine="0"/>
        <w:rPr>
          <w:bCs/>
          <w:lang w:val="es-ES_tradnl"/>
        </w:rPr>
      </w:pPr>
      <w:r w:rsidRPr="006A1B42">
        <w:t>En ese sentido, dentro del procedimiento de seguimiento, el Comité ha solicitado al Estado de Guatemala presentar información sobre: “…</w:t>
      </w:r>
      <w:r w:rsidRPr="006A1B42">
        <w:rPr>
          <w:bCs/>
          <w:lang w:val="es-ES_tradnl"/>
        </w:rPr>
        <w:t xml:space="preserve">el </w:t>
      </w:r>
      <w:r w:rsidRPr="006A1B42">
        <w:rPr>
          <w:lang w:val="es-ES_tradnl"/>
        </w:rPr>
        <w:t xml:space="preserve">mecanismo nacional de prevención de la tortura (párr. 15, apdo. b) </w:t>
      </w:r>
      <w:r w:rsidRPr="00CD099C">
        <w:rPr>
          <w:i/>
          <w:iCs/>
          <w:lang w:val="es-ES_tradnl"/>
        </w:rPr>
        <w:t>supra</w:t>
      </w:r>
      <w:r w:rsidRPr="006A1B42">
        <w:rPr>
          <w:bCs/>
          <w:lang w:val="es-ES_tradnl"/>
        </w:rPr>
        <w:t>), muertes</w:t>
      </w:r>
      <w:r w:rsidRPr="006A1B42">
        <w:rPr>
          <w:lang w:val="es-ES_tradnl"/>
        </w:rPr>
        <w:t xml:space="preserve"> y malos tratos en hogares de acogida y centros de detención de adolescentes (párr. 25, </w:t>
      </w:r>
      <w:proofErr w:type="spellStart"/>
      <w:r w:rsidRPr="006A1B42">
        <w:rPr>
          <w:lang w:val="es-ES_tradnl"/>
        </w:rPr>
        <w:t>apdos</w:t>
      </w:r>
      <w:proofErr w:type="spellEnd"/>
      <w:r w:rsidRPr="006A1B42">
        <w:rPr>
          <w:lang w:val="es-ES_tradnl"/>
        </w:rPr>
        <w:t xml:space="preserve">. a) y b) </w:t>
      </w:r>
      <w:r w:rsidRPr="00CD099C">
        <w:rPr>
          <w:i/>
          <w:iCs/>
          <w:lang w:val="es-ES_tradnl"/>
        </w:rPr>
        <w:t>supra</w:t>
      </w:r>
      <w:r w:rsidRPr="006A1B42">
        <w:rPr>
          <w:lang w:val="es-ES_tradnl"/>
        </w:rPr>
        <w:t xml:space="preserve">), investigaciones de los actos de tortura y otras graves violaciones cometidas durante el conflicto armado interno (párr. 27, apdo. a) </w:t>
      </w:r>
      <w:r w:rsidRPr="00CD099C">
        <w:rPr>
          <w:i/>
          <w:iCs/>
          <w:lang w:val="es-ES_tradnl"/>
        </w:rPr>
        <w:t>supra</w:t>
      </w:r>
      <w:r w:rsidRPr="006A1B42">
        <w:rPr>
          <w:lang w:val="es-ES_tradnl"/>
        </w:rPr>
        <w:t xml:space="preserve">) y muertes violentas, desalojos y seguridad interior (párr. 33, </w:t>
      </w:r>
      <w:proofErr w:type="spellStart"/>
      <w:r w:rsidRPr="006A1B42">
        <w:rPr>
          <w:lang w:val="es-ES_tradnl"/>
        </w:rPr>
        <w:t>apdos</w:t>
      </w:r>
      <w:proofErr w:type="spellEnd"/>
      <w:r w:rsidRPr="006A1B42">
        <w:rPr>
          <w:lang w:val="es-ES_tradnl"/>
        </w:rPr>
        <w:t xml:space="preserve">. d) y e) </w:t>
      </w:r>
      <w:r w:rsidRPr="00CD099C">
        <w:rPr>
          <w:i/>
          <w:iCs/>
          <w:lang w:val="es-ES_tradnl"/>
        </w:rPr>
        <w:t>supra</w:t>
      </w:r>
      <w:r w:rsidRPr="006A1B42">
        <w:rPr>
          <w:lang w:val="es-ES_tradnl"/>
        </w:rPr>
        <w:t>)</w:t>
      </w:r>
      <w:r w:rsidRPr="00DA2817">
        <w:rPr>
          <w:bCs/>
          <w:lang w:val="es-ES_tradnl"/>
        </w:rPr>
        <w:t xml:space="preserve">”. </w:t>
      </w:r>
    </w:p>
    <w:p w:rsidR="00DA2817" w:rsidRDefault="00DA2817" w:rsidP="006A4690">
      <w:pPr>
        <w:pStyle w:val="SingleTxtG"/>
        <w:numPr>
          <w:ilvl w:val="0"/>
          <w:numId w:val="25"/>
        </w:numPr>
        <w:ind w:left="1134" w:firstLine="0"/>
        <w:rPr>
          <w:lang w:val="es-ES_tradnl"/>
        </w:rPr>
      </w:pPr>
      <w:r w:rsidRPr="00DA2817">
        <w:t xml:space="preserve">Derivado de lo anterior, </w:t>
      </w:r>
      <w:r w:rsidRPr="00DA2817">
        <w:rPr>
          <w:lang w:val="es-ES_tradnl"/>
        </w:rPr>
        <w:t xml:space="preserve">la Comisión Presidencial Coordinadora de la Política del Ejecutivo en materia de Derechos Humanos </w:t>
      </w:r>
      <w:r w:rsidR="0069388B">
        <w:rPr>
          <w:lang w:val="es-ES_tradnl"/>
        </w:rPr>
        <w:t>—</w:t>
      </w:r>
      <w:proofErr w:type="spellStart"/>
      <w:r w:rsidRPr="00DA2817">
        <w:rPr>
          <w:lang w:val="es-ES_tradnl"/>
        </w:rPr>
        <w:t>COPREDEH</w:t>
      </w:r>
      <w:proofErr w:type="spellEnd"/>
      <w:r w:rsidR="0069388B">
        <w:rPr>
          <w:lang w:val="es-ES_tradnl"/>
        </w:rPr>
        <w:t>—</w:t>
      </w:r>
      <w:r w:rsidR="0069388B" w:rsidRPr="00DA2817">
        <w:rPr>
          <w:lang w:val="es-ES_tradnl"/>
        </w:rPr>
        <w:t xml:space="preserve">, </w:t>
      </w:r>
      <w:r w:rsidRPr="00DA2817">
        <w:rPr>
          <w:lang w:val="es-ES_tradnl"/>
        </w:rPr>
        <w:t xml:space="preserve">en nombre del Estado de Guatemala traslada la siguiente información. </w:t>
      </w:r>
    </w:p>
    <w:p w:rsidR="00C345DC" w:rsidRDefault="00C345DC" w:rsidP="00C345DC">
      <w:pPr>
        <w:pStyle w:val="HChG"/>
      </w:pPr>
      <w:r w:rsidRPr="00966D18">
        <w:tab/>
      </w:r>
      <w:r w:rsidRPr="00441C27">
        <w:t>II.</w:t>
      </w:r>
      <w:r w:rsidRPr="00441C27">
        <w:tab/>
      </w:r>
      <w:r w:rsidRPr="00C345DC">
        <w:t>Información</w:t>
      </w:r>
      <w:r w:rsidRPr="0073291B">
        <w:t xml:space="preserve"> de seguimiento</w:t>
      </w:r>
      <w:r w:rsidRPr="00441C27">
        <w:t xml:space="preserve"> </w:t>
      </w:r>
      <w:r w:rsidR="003239EC">
        <w:t>(CAT/C/</w:t>
      </w:r>
      <w:proofErr w:type="spellStart"/>
      <w:r w:rsidR="003239EC">
        <w:t>GTM</w:t>
      </w:r>
      <w:proofErr w:type="spellEnd"/>
      <w:r w:rsidR="003239EC">
        <w:t>/CO/7)</w:t>
      </w:r>
    </w:p>
    <w:p w:rsidR="00DA2817" w:rsidRDefault="004F235D" w:rsidP="004F235D">
      <w:pPr>
        <w:pStyle w:val="H1G"/>
        <w:rPr>
          <w:lang w:val="es-CL"/>
        </w:rPr>
      </w:pPr>
      <w:r>
        <w:tab/>
        <w:t>A.</w:t>
      </w:r>
      <w:r>
        <w:tab/>
      </w:r>
      <w:r w:rsidRPr="004F235D">
        <w:t>Información de seguimiento sobre el párrafo</w:t>
      </w:r>
      <w:r>
        <w:t xml:space="preserve"> 15</w:t>
      </w:r>
      <w:r w:rsidRPr="004F235D">
        <w:t xml:space="preserve"> de las observaciones finales</w:t>
      </w:r>
    </w:p>
    <w:p w:rsidR="00DA2817" w:rsidRDefault="004F235D" w:rsidP="00DA2817">
      <w:pPr>
        <w:pStyle w:val="SingleTxtG"/>
      </w:pPr>
      <w:r>
        <w:t>4.</w:t>
      </w:r>
      <w:r>
        <w:tab/>
      </w:r>
      <w:r w:rsidR="00DA2817" w:rsidRPr="00DA2817">
        <w:t>Del proceso para la elección de los relatores de la Oficina Nacional de Prevención de la Tortura, de acuerdo a lo que establece el artículo 21 de la Ley del Mecanismo Nacional de Prevención de la Tortura y otros Tratos o Penas Crueles, Inhumanos o Degradantes, “</w:t>
      </w:r>
      <w:r w:rsidR="00DA2817" w:rsidRPr="00DA2817">
        <w:rPr>
          <w:lang w:val="es-ES_tradnl"/>
        </w:rPr>
        <w:t>Elección y nombramiento de los Relatores y las Relatoras</w:t>
      </w:r>
      <w:r w:rsidR="00DA2817" w:rsidRPr="00DA2817">
        <w:t>”, se detallan las siguientes acciones que dieron como resultado la elección de los Relatores:</w:t>
      </w:r>
    </w:p>
    <w:p w:rsidR="00DA2817" w:rsidRPr="00DA2817" w:rsidRDefault="00DA2817" w:rsidP="00DA2817">
      <w:pPr>
        <w:pStyle w:val="Bullet1G"/>
      </w:pPr>
      <w:r w:rsidRPr="00DA2817">
        <w:t>El 6 de mayo de 2019, finalizo la evaluación de pruebas de descargo para aspirantes a relatores contra la Tortura.</w:t>
      </w:r>
    </w:p>
    <w:p w:rsidR="00DA2817" w:rsidRPr="00DA2817" w:rsidRDefault="00DA2817" w:rsidP="00DA2817">
      <w:pPr>
        <w:pStyle w:val="Bullet1G"/>
      </w:pPr>
      <w:r w:rsidRPr="00DA2817">
        <w:t xml:space="preserve">El 10 de junio del 2019, la Comisión de Derechos Humanos del Congreso de la República finaliza la aplicación de tabla de gradación a candidatos a relatores contra la tortura, en la que los integrantes de la Comisión definieron los aspectos de </w:t>
      </w:r>
      <w:r w:rsidR="003D60C6" w:rsidRPr="00DA2817">
        <w:t>m</w:t>
      </w:r>
      <w:r w:rsidR="003D60C6">
        <w:t>é</w:t>
      </w:r>
      <w:r w:rsidR="003D60C6" w:rsidRPr="00DA2817">
        <w:t xml:space="preserve">ritos </w:t>
      </w:r>
      <w:r w:rsidRPr="00DA2817">
        <w:t xml:space="preserve">académicos, profesionales, así como la idoneidad de los aspirantes. </w:t>
      </w:r>
    </w:p>
    <w:p w:rsidR="00DA2817" w:rsidRPr="00DA2817" w:rsidRDefault="00DA2817" w:rsidP="00DA2817">
      <w:pPr>
        <w:pStyle w:val="Bullet1G"/>
      </w:pPr>
      <w:r w:rsidRPr="00DA2817">
        <w:t>El 11 de julio de 2019, concluye evaluación de aspirantes a relatores contra la tortura, en esta etapa se calificó la gradación de expedientes de los 17 candidatos.</w:t>
      </w:r>
    </w:p>
    <w:p w:rsidR="00DA2817" w:rsidRPr="00DA2817" w:rsidRDefault="00DA2817" w:rsidP="00DA2817">
      <w:pPr>
        <w:pStyle w:val="Bullet1G"/>
      </w:pPr>
      <w:r w:rsidRPr="00DA2817">
        <w:t>El 17 de julio de 2019, la Comisión concluyó la fase de entrevistas a candidatos a relatores contra la tortura, en la que se realizaron entrevistas a los participantes sobre su experiencia en materia de Derechos Humanos.</w:t>
      </w:r>
    </w:p>
    <w:p w:rsidR="00DA2817" w:rsidRPr="00DA2817" w:rsidRDefault="00DA2817" w:rsidP="00DA2817">
      <w:pPr>
        <w:pStyle w:val="Bullet1G"/>
      </w:pPr>
      <w:r w:rsidRPr="00DA2817">
        <w:t>El 14 de agosto de 2019, la Comisión concluyó la integración de las ternas para los relatores contra la tortura, titilares y suplentes la cual quedo integrada por dos ternas, conformadas por tres cada una.</w:t>
      </w:r>
    </w:p>
    <w:p w:rsidR="00DA2817" w:rsidRPr="00DA2817" w:rsidRDefault="00DA2817" w:rsidP="00DA2817">
      <w:pPr>
        <w:pStyle w:val="Bullet1G"/>
      </w:pPr>
      <w:r w:rsidRPr="00DA2817">
        <w:t xml:space="preserve">El 28 de agosto de 2019, se celebró la cuadragésima octava sesión ordinaria del Congreso de la República, la que consta en el Acta de la sesión ordinaria 048-2019 de la misma fecha, en la que en su punto cuarto literalmente establece: “…se declara: I) Electos relatores titulares y suplentes de la Oficina Nacional de Prevención de la Tortura y Otros Tratos o Penas Crueles, Inhumanos o Degradante, para el periodo que culminara el 25 de marzo de 2024, a los ciudadanos siguientes: Titular: Gloria Margarita López Rodas de </w:t>
      </w:r>
      <w:proofErr w:type="spellStart"/>
      <w:r w:rsidRPr="00DA2817">
        <w:t>Corado</w:t>
      </w:r>
      <w:proofErr w:type="spellEnd"/>
      <w:r w:rsidRPr="00DA2817">
        <w:t xml:space="preserve">; Suplente: Hilario </w:t>
      </w:r>
      <w:proofErr w:type="spellStart"/>
      <w:r w:rsidRPr="00DA2817">
        <w:t>Roderico</w:t>
      </w:r>
      <w:proofErr w:type="spellEnd"/>
      <w:r w:rsidRPr="00DA2817">
        <w:t xml:space="preserve"> Pineda Sánchez; Titular Carlos Alberto Solórzano Rivera; Suplente: Mónica </w:t>
      </w:r>
      <w:proofErr w:type="spellStart"/>
      <w:r w:rsidRPr="00DA2817">
        <w:t>Liseth</w:t>
      </w:r>
      <w:proofErr w:type="spellEnd"/>
      <w:r w:rsidRPr="00DA2817">
        <w:t xml:space="preserve"> Solórzano Perusina…” y dando cumplimiento al marco jurídico relacionado fueron juramentados en la misma sesión, el cual fue declarado mediante el Acuerdo Gubernativo 9-2019 del Congreso de la República.</w:t>
      </w:r>
    </w:p>
    <w:p w:rsidR="00DA2817" w:rsidRPr="00DA2817" w:rsidRDefault="004F235D" w:rsidP="004F235D">
      <w:pPr>
        <w:pStyle w:val="H1G"/>
        <w:rPr>
          <w:lang w:val="es-ES_tradnl"/>
        </w:rPr>
      </w:pPr>
      <w:r>
        <w:rPr>
          <w:lang w:val="es-CL"/>
        </w:rPr>
        <w:tab/>
        <w:t>B.</w:t>
      </w:r>
      <w:r>
        <w:rPr>
          <w:lang w:val="es-CL"/>
        </w:rPr>
        <w:tab/>
      </w:r>
      <w:r w:rsidRPr="004F235D">
        <w:rPr>
          <w:lang w:val="es-CL"/>
        </w:rPr>
        <w:t>Información de seguimiento sobre el párrafo</w:t>
      </w:r>
      <w:r>
        <w:rPr>
          <w:lang w:val="es-CL"/>
        </w:rPr>
        <w:t xml:space="preserve"> 15 b) </w:t>
      </w:r>
      <w:r w:rsidRPr="004F235D">
        <w:rPr>
          <w:lang w:val="es-CL"/>
        </w:rPr>
        <w:t xml:space="preserve">de las </w:t>
      </w:r>
      <w:r w:rsidR="003D60C6" w:rsidRPr="004F235D">
        <w:rPr>
          <w:lang w:val="es-CL"/>
        </w:rPr>
        <w:t>o</w:t>
      </w:r>
      <w:r w:rsidR="003D60C6">
        <w:rPr>
          <w:lang w:val="es-CL"/>
        </w:rPr>
        <w:t>bservaciones </w:t>
      </w:r>
      <w:r w:rsidR="00821BF2">
        <w:rPr>
          <w:lang w:val="es-CL"/>
        </w:rPr>
        <w:t>finales</w:t>
      </w:r>
    </w:p>
    <w:p w:rsidR="00DA2817" w:rsidRPr="00DA2817" w:rsidRDefault="004F235D" w:rsidP="003239EC">
      <w:pPr>
        <w:pStyle w:val="SingleTxtG"/>
      </w:pPr>
      <w:r>
        <w:t>5.</w:t>
      </w:r>
      <w:r>
        <w:tab/>
      </w:r>
      <w:r w:rsidR="00DA2817" w:rsidRPr="00DA2817">
        <w:t xml:space="preserve">Dentro de la Ley del Mecanismo Nacional de Prevención de la Tortura y otros Tratos o Penas Crueles, Inhumanos o Degradantes, en su artículo 13, se establecen las facultades y atribuciones; enmarcándose dentro una de ellas específicamente las siguientes: </w:t>
      </w:r>
    </w:p>
    <w:p w:rsidR="00DA2817" w:rsidRPr="00DA2817" w:rsidRDefault="00DA2817" w:rsidP="004F235D">
      <w:pPr>
        <w:pStyle w:val="Bullet1G"/>
        <w:rPr>
          <w:lang w:val="es-ES_tradnl"/>
        </w:rPr>
      </w:pPr>
      <w:r w:rsidRPr="00DA2817">
        <w:rPr>
          <w:lang w:val="es-ES_tradnl"/>
        </w:rPr>
        <w:t>Tener acceso a todos los lugares de privación de libertad, de detención o de restricción de la libertad de locomoción, a sus instalaciones y servicios, sin restricción alguna</w:t>
      </w:r>
      <w:r w:rsidR="003D60C6">
        <w:rPr>
          <w:lang w:val="es-ES_tradnl"/>
        </w:rPr>
        <w:t>.</w:t>
      </w:r>
      <w:r w:rsidR="003D60C6" w:rsidRPr="00DA2817">
        <w:rPr>
          <w:lang w:val="es-ES_tradnl"/>
        </w:rPr>
        <w:t xml:space="preserve"> </w:t>
      </w:r>
    </w:p>
    <w:p w:rsidR="00DA2817" w:rsidRPr="00DA2817" w:rsidRDefault="00DA2817" w:rsidP="004F235D">
      <w:pPr>
        <w:pStyle w:val="Bullet1G"/>
      </w:pPr>
      <w:r w:rsidRPr="00DA2817">
        <w:rPr>
          <w:lang w:val="es-ES_tradnl"/>
        </w:rPr>
        <w:t>Entrevistarse con cualquier persona privada de libertad, sin testigos, personalmente o con la asistencia de un intérprete u otro profesional en caso necesario, en un lugar que garantice la confidencialidad de la entrevista.</w:t>
      </w:r>
    </w:p>
    <w:p w:rsidR="00DA2817" w:rsidRPr="00DA2817" w:rsidRDefault="004F235D" w:rsidP="003239EC">
      <w:pPr>
        <w:pStyle w:val="SingleTxtG"/>
      </w:pPr>
      <w:r>
        <w:t>6.</w:t>
      </w:r>
      <w:r>
        <w:tab/>
      </w:r>
      <w:r w:rsidR="00DA2817" w:rsidRPr="00DA2817">
        <w:t>En ese sentido, los Relatores tienen garantizado el ingreso libre a los centros donde se encuentren personas privadas de libertad y a sus servicios sin restricción alguna.</w:t>
      </w:r>
    </w:p>
    <w:p w:rsidR="00DA2817" w:rsidRDefault="004F235D" w:rsidP="004F235D">
      <w:pPr>
        <w:pStyle w:val="H1G"/>
        <w:rPr>
          <w:b w:val="0"/>
          <w:lang w:val="es-ES_tradnl"/>
        </w:rPr>
      </w:pPr>
      <w:r>
        <w:rPr>
          <w:lang w:val="es-CL"/>
        </w:rPr>
        <w:tab/>
        <w:t>C.</w:t>
      </w:r>
      <w:r>
        <w:rPr>
          <w:lang w:val="es-CL"/>
        </w:rPr>
        <w:tab/>
      </w:r>
      <w:r w:rsidRPr="004F235D">
        <w:rPr>
          <w:lang w:val="es-CL"/>
        </w:rPr>
        <w:t>Información</w:t>
      </w:r>
      <w:r w:rsidRPr="004F235D">
        <w:rPr>
          <w:lang w:val="es-ES_tradnl"/>
        </w:rPr>
        <w:t xml:space="preserve"> de seguimiento sobre el párrafo</w:t>
      </w:r>
      <w:r>
        <w:rPr>
          <w:lang w:val="es-ES_tradnl"/>
        </w:rPr>
        <w:t xml:space="preserve"> 25 a) </w:t>
      </w:r>
      <w:r w:rsidRPr="004F235D">
        <w:rPr>
          <w:lang w:val="es-ES_tradnl"/>
        </w:rPr>
        <w:t xml:space="preserve">de las </w:t>
      </w:r>
      <w:r w:rsidR="003D60C6" w:rsidRPr="004F235D">
        <w:rPr>
          <w:lang w:val="es-ES_tradnl"/>
        </w:rPr>
        <w:t>observaciones</w:t>
      </w:r>
      <w:r w:rsidR="003D60C6">
        <w:rPr>
          <w:lang w:val="es-ES_tradnl"/>
        </w:rPr>
        <w:t> </w:t>
      </w:r>
      <w:r w:rsidRPr="004F235D">
        <w:rPr>
          <w:lang w:val="es-ES_tradnl"/>
        </w:rPr>
        <w:t>finales</w:t>
      </w:r>
      <w:r w:rsidR="00821BF2">
        <w:rPr>
          <w:lang w:val="es-ES_tradnl"/>
        </w:rPr>
        <w:t xml:space="preserve"> </w:t>
      </w:r>
    </w:p>
    <w:p w:rsidR="00DA2817" w:rsidRDefault="004F235D" w:rsidP="00DA2817">
      <w:pPr>
        <w:pStyle w:val="SingleTxtG"/>
        <w:rPr>
          <w:lang w:val="es-ES_tradnl"/>
        </w:rPr>
      </w:pPr>
      <w:r>
        <w:rPr>
          <w:lang w:val="es-ES_tradnl"/>
        </w:rPr>
        <w:t>7.</w:t>
      </w:r>
      <w:r>
        <w:rPr>
          <w:lang w:val="es-ES_tradnl"/>
        </w:rPr>
        <w:tab/>
      </w:r>
      <w:r w:rsidR="00DA2817" w:rsidRPr="00DA2817">
        <w:rPr>
          <w:lang w:val="es-ES_tradnl"/>
        </w:rPr>
        <w:t xml:space="preserve">El Juzgado Cuarto de Instancia Penal y el Tribunal Séptimo de Sentencia Penal conocen las investigaciones contra los exfuncionarios señalados por la muerte de las 41 menores del incendio. </w:t>
      </w:r>
    </w:p>
    <w:p w:rsidR="00DA2817" w:rsidRDefault="004F235D" w:rsidP="00DA2817">
      <w:pPr>
        <w:pStyle w:val="SingleTxtG"/>
        <w:rPr>
          <w:lang w:val="es-ES_tradnl"/>
        </w:rPr>
      </w:pPr>
      <w:r>
        <w:rPr>
          <w:lang w:val="es-ES_tradnl"/>
        </w:rPr>
        <w:t>8.</w:t>
      </w:r>
      <w:r>
        <w:rPr>
          <w:lang w:val="es-ES_tradnl"/>
        </w:rPr>
        <w:tab/>
      </w:r>
      <w:r w:rsidR="00DA2817" w:rsidRPr="00DA2817">
        <w:rPr>
          <w:lang w:val="es-ES_tradnl"/>
        </w:rPr>
        <w:t>Las causas penales están divididas en tres fases</w:t>
      </w:r>
      <w:r w:rsidR="00554DC9">
        <w:rPr>
          <w:lang w:val="es-ES_tradnl"/>
        </w:rPr>
        <w:t>:</w:t>
      </w:r>
    </w:p>
    <w:p w:rsidR="00DA2817" w:rsidRDefault="00DA2817" w:rsidP="00DA2817">
      <w:pPr>
        <w:pStyle w:val="Bullet1G"/>
        <w:rPr>
          <w:lang w:val="es-ES_tradnl"/>
        </w:rPr>
      </w:pPr>
      <w:r w:rsidRPr="00DA2817">
        <w:rPr>
          <w:lang w:val="es-ES_tradnl"/>
        </w:rPr>
        <w:t>El primer expediente es contra la ex subsecretaria de la Secretaria de Bienestar Social (</w:t>
      </w:r>
      <w:proofErr w:type="spellStart"/>
      <w:r w:rsidRPr="00DA2817">
        <w:rPr>
          <w:lang w:val="es-ES_tradnl"/>
        </w:rPr>
        <w:t>SBS</w:t>
      </w:r>
      <w:proofErr w:type="spellEnd"/>
      <w:r w:rsidRPr="00DA2817">
        <w:rPr>
          <w:lang w:val="es-ES_tradnl"/>
        </w:rPr>
        <w:t>); el exsecretario, y el exdirector del hogar, quienes están a la espera que inicie el debate en su contra por la responsabilidad que tenían al resguardar a las menores en la institución, dichas personas se encuentran en prisión preventiva sindicados por los delitos de: Abuso de Autoridad, Homicidio Culposo, Maltrato contra personas menores de edad, Incumplimiento de deberes y Lesiones Culposas. Por su parte Subinspectora de la Policía Nacional Civil (PNC), por los delitos de: Homicidio culposo, maltrato contra menores de edad y lesiones culposas y un Subcomisario, por los delitos de Abuso de Autoridad y maltrato contra personas menores edad.</w:t>
      </w:r>
    </w:p>
    <w:p w:rsidR="00DA2817" w:rsidRDefault="00DA2817" w:rsidP="00DA2817">
      <w:pPr>
        <w:pStyle w:val="Bullet1G"/>
        <w:rPr>
          <w:lang w:val="es-ES_tradnl"/>
        </w:rPr>
      </w:pPr>
      <w:r w:rsidRPr="00DA2817">
        <w:rPr>
          <w:lang w:val="es-ES_tradnl"/>
        </w:rPr>
        <w:t xml:space="preserve">La segunda causa judicial es contra, y quienes se encuentran bajo arresto domiciliar: el Procurador de la Niñez y Adolescencia, de la Procuraduría General de la Nación; la exjefa del Departamento de Protección Especial contra el Maltrato del Hogar Seguro, ambos por los supuestos delitos de: Homicidio Culposo, Maltrato contra personas menores, incumplimiento de Deberes y Lesiones Culposas; y la </w:t>
      </w:r>
      <w:proofErr w:type="spellStart"/>
      <w:r w:rsidRPr="00DA2817">
        <w:rPr>
          <w:lang w:val="es-ES_tradnl"/>
        </w:rPr>
        <w:t>exdefensora</w:t>
      </w:r>
      <w:proofErr w:type="spellEnd"/>
      <w:r w:rsidRPr="00DA2817">
        <w:rPr>
          <w:lang w:val="es-ES_tradnl"/>
        </w:rPr>
        <w:t xml:space="preserve"> de la Niñez y Adolescencia de la Procuraduría de Derechos Humanos, por el delito de incumplimiento de deberes. </w:t>
      </w:r>
    </w:p>
    <w:p w:rsidR="00DA2817" w:rsidRDefault="00DA2817" w:rsidP="00DA2817">
      <w:pPr>
        <w:pStyle w:val="Bullet1G"/>
        <w:rPr>
          <w:lang w:val="es-ES_tradnl"/>
        </w:rPr>
      </w:pPr>
      <w:r w:rsidRPr="00DA2817">
        <w:rPr>
          <w:lang w:val="es-ES_tradnl"/>
        </w:rPr>
        <w:t xml:space="preserve">En la tercera fase figuran una Jueza de Paz, Rocío Murillo; el exsecretario de la judicatura, monitora del centro Los Gorriones, y la </w:t>
      </w:r>
      <w:proofErr w:type="spellStart"/>
      <w:r w:rsidRPr="00DA2817">
        <w:rPr>
          <w:lang w:val="es-ES_tradnl"/>
        </w:rPr>
        <w:t>excoo</w:t>
      </w:r>
      <w:r w:rsidR="000C257C">
        <w:rPr>
          <w:lang w:val="es-ES_tradnl"/>
        </w:rPr>
        <w:t>r</w:t>
      </w:r>
      <w:r w:rsidRPr="00DA2817">
        <w:rPr>
          <w:lang w:val="es-ES_tradnl"/>
        </w:rPr>
        <w:t>dinadora</w:t>
      </w:r>
      <w:proofErr w:type="spellEnd"/>
      <w:r w:rsidRPr="00DA2817">
        <w:rPr>
          <w:lang w:val="es-ES_tradnl"/>
        </w:rPr>
        <w:t xml:space="preserve"> de Mi Hogar, quienes se encuentran a espera </w:t>
      </w:r>
      <w:proofErr w:type="gramStart"/>
      <w:r w:rsidRPr="00DA2817">
        <w:rPr>
          <w:lang w:val="es-ES_tradnl"/>
        </w:rPr>
        <w:t>de que</w:t>
      </w:r>
      <w:proofErr w:type="gramEnd"/>
      <w:r w:rsidRPr="00DA2817">
        <w:rPr>
          <w:lang w:val="es-ES_tradnl"/>
        </w:rPr>
        <w:t xml:space="preserve"> finalice la audiencia de primera declaración. </w:t>
      </w:r>
    </w:p>
    <w:p w:rsidR="00DA2817" w:rsidRDefault="004F235D" w:rsidP="00DA2817">
      <w:pPr>
        <w:pStyle w:val="SingleTxtG"/>
        <w:rPr>
          <w:lang w:val="es-ES_tradnl"/>
        </w:rPr>
      </w:pPr>
      <w:r>
        <w:rPr>
          <w:lang w:val="es-ES_tradnl"/>
        </w:rPr>
        <w:t>9.</w:t>
      </w:r>
      <w:r>
        <w:rPr>
          <w:lang w:val="es-ES_tradnl"/>
        </w:rPr>
        <w:tab/>
      </w:r>
      <w:r w:rsidR="00DA2817" w:rsidRPr="00DA2817">
        <w:rPr>
          <w:lang w:val="es-ES_tradnl"/>
        </w:rPr>
        <w:t xml:space="preserve">Dentro del presente proceso se encuentran audiencias pendientes siendo las siguientes: </w:t>
      </w:r>
    </w:p>
    <w:p w:rsidR="00DA2817" w:rsidRPr="00DA2817" w:rsidRDefault="00DA2817" w:rsidP="00DA2817">
      <w:pPr>
        <w:pStyle w:val="Bullet1G"/>
        <w:rPr>
          <w:lang w:val="es-ES_tradnl"/>
        </w:rPr>
      </w:pPr>
      <w:r w:rsidRPr="00DA2817">
        <w:rPr>
          <w:lang w:val="es-ES_tradnl"/>
        </w:rPr>
        <w:t>Audiencia de solitud de declaración testimonial en calidad de anticipo de prueba para que declaren 7 de las 15</w:t>
      </w:r>
      <w:r w:rsidR="00F64188">
        <w:rPr>
          <w:lang w:val="es-ES_tradnl"/>
        </w:rPr>
        <w:t xml:space="preserve"> </w:t>
      </w:r>
      <w:r w:rsidRPr="00DA2817">
        <w:rPr>
          <w:lang w:val="es-ES_tradnl"/>
        </w:rPr>
        <w:t>sobrevivientes.</w:t>
      </w:r>
    </w:p>
    <w:p w:rsidR="00DA2817" w:rsidRPr="00DA2817" w:rsidRDefault="00DA2817" w:rsidP="00DA2817">
      <w:pPr>
        <w:pStyle w:val="Bullet1G"/>
        <w:rPr>
          <w:lang w:val="es-ES_tradnl"/>
        </w:rPr>
      </w:pPr>
      <w:r w:rsidRPr="00DA2817">
        <w:rPr>
          <w:lang w:val="es-ES_tradnl"/>
        </w:rPr>
        <w:t>Audiencia de ofrecimiento de pruebas para: el Procurador de la Niñez y Adolescencia, de la Procuraduría General de la Nación, una Subinspectora de la Policía Nacional Civil; la exjefa del Departamento de Protección Especial contra el Maltrato del Hogar Seguro, la ex Defensora de la Niñez y Adolescencia de la Procuraduría de Derechos Humanos; y un Sub Comisario de la Policía Nacional Civil, programada para el 19 de diciembre del 2019.</w:t>
      </w:r>
    </w:p>
    <w:p w:rsidR="00DA2817" w:rsidRPr="00DA2817" w:rsidRDefault="00DA2817" w:rsidP="00DA2817">
      <w:pPr>
        <w:pStyle w:val="Bullet1G"/>
        <w:rPr>
          <w:lang w:val="es-ES_tradnl"/>
        </w:rPr>
      </w:pPr>
      <w:r w:rsidRPr="00DA2817">
        <w:rPr>
          <w:lang w:val="es-ES_tradnl"/>
        </w:rPr>
        <w:t>Audiencia de primera declaración de: de una Jueza de Paz, el ex Secretario de la Judicatura, ambos de la misma judicatura; así como la monitora y ex Coordinadora de Mi Hogar Seguro, programadas para realizarse el 7 y 8 de enero del 2020.</w:t>
      </w:r>
    </w:p>
    <w:p w:rsidR="00DA2817" w:rsidRDefault="00DA2817" w:rsidP="00DA2817">
      <w:pPr>
        <w:pStyle w:val="Bullet1G"/>
        <w:rPr>
          <w:lang w:val="es-ES_tradnl"/>
        </w:rPr>
      </w:pPr>
      <w:r w:rsidRPr="00DA2817">
        <w:rPr>
          <w:lang w:val="es-ES_tradnl"/>
        </w:rPr>
        <w:t>Audiencia para escuchar a las partes y recibir pruebas ofrecidas dentro del incidente de recusación interpuesta por el Abogado defensor de la Ex Secretaria de Bienestar Social, el 31 de enero de 2020, en la sala segunda de apelaciones.</w:t>
      </w:r>
    </w:p>
    <w:p w:rsidR="00DA2817" w:rsidRDefault="004F235D" w:rsidP="004F235D">
      <w:pPr>
        <w:pStyle w:val="H1G"/>
        <w:rPr>
          <w:lang w:val="es-ES_tradnl"/>
        </w:rPr>
      </w:pPr>
      <w:r>
        <w:rPr>
          <w:lang w:val="es-ES_tradnl"/>
        </w:rPr>
        <w:tab/>
        <w:t>D.</w:t>
      </w:r>
      <w:r>
        <w:rPr>
          <w:lang w:val="es-ES_tradnl"/>
        </w:rPr>
        <w:tab/>
      </w:r>
      <w:r w:rsidRPr="004F235D">
        <w:rPr>
          <w:lang w:val="es-ES_tradnl"/>
        </w:rPr>
        <w:t>Información de seguimiento sobre el párrafo</w:t>
      </w:r>
      <w:r>
        <w:rPr>
          <w:lang w:val="es-ES_tradnl"/>
        </w:rPr>
        <w:t xml:space="preserve"> 25 b)</w:t>
      </w:r>
      <w:r w:rsidRPr="004F235D">
        <w:rPr>
          <w:lang w:val="es-ES_tradnl"/>
        </w:rPr>
        <w:t xml:space="preserve"> de las </w:t>
      </w:r>
      <w:r w:rsidR="003D60C6" w:rsidRPr="004F235D">
        <w:rPr>
          <w:lang w:val="es-ES_tradnl"/>
        </w:rPr>
        <w:t>o</w:t>
      </w:r>
      <w:r w:rsidR="003D60C6">
        <w:rPr>
          <w:lang w:val="es-ES_tradnl"/>
        </w:rPr>
        <w:t>bservaciones </w:t>
      </w:r>
      <w:r>
        <w:rPr>
          <w:lang w:val="es-ES_tradnl"/>
        </w:rPr>
        <w:t xml:space="preserve">finales </w:t>
      </w:r>
    </w:p>
    <w:p w:rsidR="00DA2817" w:rsidRDefault="004F235D" w:rsidP="00DA2817">
      <w:pPr>
        <w:pStyle w:val="SingleTxtG"/>
        <w:rPr>
          <w:bCs/>
          <w:lang w:val="es-ES_tradnl"/>
        </w:rPr>
      </w:pPr>
      <w:r>
        <w:rPr>
          <w:bCs/>
          <w:lang w:val="es-ES_tradnl"/>
        </w:rPr>
        <w:t>10.</w:t>
      </w:r>
      <w:r>
        <w:rPr>
          <w:bCs/>
          <w:lang w:val="es-ES_tradnl"/>
        </w:rPr>
        <w:tab/>
      </w:r>
      <w:r w:rsidR="00DA2817" w:rsidRPr="00DA2817">
        <w:rPr>
          <w:bCs/>
          <w:lang w:val="es-ES_tradnl"/>
        </w:rPr>
        <w:t>La Secretaría de Bienestar Social en relación al presupuesto vigente para el ejercicio fiscal 2019 para la Subsecretaria de Reinserción y Resocialización de Adolescentes en Conflicto con la Ley Penal, es de 29</w:t>
      </w:r>
      <w:r w:rsidR="003D60C6">
        <w:rPr>
          <w:bCs/>
          <w:lang w:val="es-ES_tradnl"/>
        </w:rPr>
        <w:t>.</w:t>
      </w:r>
      <w:r w:rsidR="00DA2817" w:rsidRPr="00DA2817">
        <w:rPr>
          <w:bCs/>
          <w:lang w:val="es-ES_tradnl"/>
        </w:rPr>
        <w:t>597</w:t>
      </w:r>
      <w:r w:rsidR="003D60C6">
        <w:rPr>
          <w:bCs/>
          <w:lang w:val="es-ES_tradnl"/>
        </w:rPr>
        <w:t>.</w:t>
      </w:r>
      <w:r w:rsidR="00DA2817" w:rsidRPr="00DA2817">
        <w:rPr>
          <w:bCs/>
          <w:lang w:val="es-ES_tradnl"/>
        </w:rPr>
        <w:t>947</w:t>
      </w:r>
      <w:r w:rsidR="003D60C6">
        <w:rPr>
          <w:bCs/>
          <w:lang w:val="es-ES_tradnl"/>
        </w:rPr>
        <w:t>,</w:t>
      </w:r>
      <w:r w:rsidR="00DA2817" w:rsidRPr="00DA2817">
        <w:rPr>
          <w:bCs/>
          <w:lang w:val="es-ES_tradnl"/>
        </w:rPr>
        <w:t>00 con una ejecución presupuestaria hasta agosto del presente año de 15</w:t>
      </w:r>
      <w:r w:rsidR="003D60C6">
        <w:rPr>
          <w:bCs/>
          <w:lang w:val="es-ES_tradnl"/>
        </w:rPr>
        <w:t>.</w:t>
      </w:r>
      <w:r w:rsidR="00DA2817" w:rsidRPr="00DA2817">
        <w:rPr>
          <w:bCs/>
          <w:lang w:val="es-ES_tradnl"/>
        </w:rPr>
        <w:t>918</w:t>
      </w:r>
      <w:r w:rsidR="003D60C6">
        <w:rPr>
          <w:bCs/>
          <w:lang w:val="es-ES_tradnl"/>
        </w:rPr>
        <w:t>.</w:t>
      </w:r>
      <w:r w:rsidR="00DA2817" w:rsidRPr="00DA2817">
        <w:rPr>
          <w:bCs/>
          <w:lang w:val="es-ES_tradnl"/>
        </w:rPr>
        <w:t>034</w:t>
      </w:r>
      <w:r w:rsidR="003D60C6">
        <w:rPr>
          <w:bCs/>
          <w:lang w:val="es-ES_tradnl"/>
        </w:rPr>
        <w:t>,</w:t>
      </w:r>
      <w:r w:rsidR="00DA2817" w:rsidRPr="00DA2817">
        <w:rPr>
          <w:bCs/>
          <w:lang w:val="es-ES_tradnl"/>
        </w:rPr>
        <w:t>36, lo que refleja un 53</w:t>
      </w:r>
      <w:r w:rsidR="003D60C6">
        <w:rPr>
          <w:bCs/>
          <w:lang w:val="es-ES_tradnl"/>
        </w:rPr>
        <w:t>,</w:t>
      </w:r>
      <w:r w:rsidR="00DA2817" w:rsidRPr="00DA2817">
        <w:rPr>
          <w:bCs/>
          <w:lang w:val="es-ES_tradnl"/>
        </w:rPr>
        <w:t>78</w:t>
      </w:r>
      <w:r w:rsidR="003D60C6">
        <w:rPr>
          <w:bCs/>
          <w:lang w:val="es-ES_tradnl"/>
        </w:rPr>
        <w:t xml:space="preserve"> </w:t>
      </w:r>
      <w:r w:rsidR="00DA2817" w:rsidRPr="00DA2817">
        <w:rPr>
          <w:bCs/>
          <w:lang w:val="es-ES_tradnl"/>
        </w:rPr>
        <w:t>%.</w:t>
      </w:r>
    </w:p>
    <w:p w:rsidR="00DA2817" w:rsidRDefault="004F235D" w:rsidP="00DA2817">
      <w:pPr>
        <w:pStyle w:val="SingleTxtG"/>
        <w:rPr>
          <w:bCs/>
          <w:lang w:val="es-ES_tradnl"/>
        </w:rPr>
      </w:pPr>
      <w:r>
        <w:rPr>
          <w:bCs/>
          <w:lang w:val="es-ES_tradnl"/>
        </w:rPr>
        <w:t>11.</w:t>
      </w:r>
      <w:r>
        <w:rPr>
          <w:bCs/>
          <w:lang w:val="es-ES_tradnl"/>
        </w:rPr>
        <w:tab/>
      </w:r>
      <w:r w:rsidR="00DA2817" w:rsidRPr="00DA2817">
        <w:rPr>
          <w:bCs/>
          <w:lang w:val="es-ES_tradnl"/>
        </w:rPr>
        <w:t>Con relación al presupuesto destinado para “Alimentos de adolescentes en conflicto con la Ley Penal”, es de 23</w:t>
      </w:r>
      <w:r w:rsidR="003D60C6">
        <w:rPr>
          <w:bCs/>
          <w:lang w:val="es-ES_tradnl"/>
        </w:rPr>
        <w:t>.</w:t>
      </w:r>
      <w:r w:rsidR="00DA2817" w:rsidRPr="00DA2817">
        <w:rPr>
          <w:bCs/>
          <w:lang w:val="es-ES_tradnl"/>
        </w:rPr>
        <w:t>000</w:t>
      </w:r>
      <w:r w:rsidR="003D60C6">
        <w:rPr>
          <w:bCs/>
          <w:lang w:val="es-ES_tradnl"/>
        </w:rPr>
        <w:t>.</w:t>
      </w:r>
      <w:r w:rsidR="00DA2817" w:rsidRPr="00DA2817">
        <w:rPr>
          <w:bCs/>
          <w:lang w:val="es-ES_tradnl"/>
        </w:rPr>
        <w:t>000</w:t>
      </w:r>
      <w:r w:rsidR="003D60C6">
        <w:rPr>
          <w:bCs/>
          <w:lang w:val="es-ES_tradnl"/>
        </w:rPr>
        <w:t>,</w:t>
      </w:r>
      <w:r w:rsidR="00DA2817" w:rsidRPr="00DA2817">
        <w:rPr>
          <w:bCs/>
          <w:lang w:val="es-ES_tradnl"/>
        </w:rPr>
        <w:t>00, contando hasta agosto del 2019 con una ejecución de Q 22</w:t>
      </w:r>
      <w:r w:rsidR="003D60C6">
        <w:rPr>
          <w:bCs/>
          <w:lang w:val="es-ES_tradnl"/>
        </w:rPr>
        <w:t>.</w:t>
      </w:r>
      <w:r w:rsidR="00DA2817" w:rsidRPr="00DA2817">
        <w:rPr>
          <w:bCs/>
          <w:lang w:val="es-ES_tradnl"/>
        </w:rPr>
        <w:t>789</w:t>
      </w:r>
      <w:r w:rsidR="003D60C6">
        <w:rPr>
          <w:bCs/>
          <w:lang w:val="es-ES_tradnl"/>
        </w:rPr>
        <w:t>.</w:t>
      </w:r>
      <w:r w:rsidR="00DA2817" w:rsidRPr="00DA2817">
        <w:rPr>
          <w:bCs/>
          <w:lang w:val="es-ES_tradnl"/>
        </w:rPr>
        <w:t>339</w:t>
      </w:r>
      <w:r w:rsidR="003D60C6">
        <w:rPr>
          <w:bCs/>
          <w:lang w:val="es-ES_tradnl"/>
        </w:rPr>
        <w:t>,</w:t>
      </w:r>
      <w:r w:rsidR="00DA2817" w:rsidRPr="00DA2817">
        <w:rPr>
          <w:bCs/>
          <w:lang w:val="es-ES_tradnl"/>
        </w:rPr>
        <w:t>70, lo que refleja un porcentaje de 98</w:t>
      </w:r>
      <w:r w:rsidR="003D60C6">
        <w:rPr>
          <w:bCs/>
          <w:lang w:val="es-ES_tradnl"/>
        </w:rPr>
        <w:t xml:space="preserve"> </w:t>
      </w:r>
      <w:r w:rsidR="00DA2817" w:rsidRPr="00DA2817">
        <w:rPr>
          <w:bCs/>
          <w:lang w:val="es-ES_tradnl"/>
        </w:rPr>
        <w:t>%.</w:t>
      </w:r>
    </w:p>
    <w:p w:rsidR="00DA2817" w:rsidRDefault="004F235D" w:rsidP="00DA2817">
      <w:pPr>
        <w:pStyle w:val="SingleTxtG"/>
        <w:rPr>
          <w:bCs/>
          <w:lang w:val="es-ES_tradnl"/>
        </w:rPr>
      </w:pPr>
      <w:r>
        <w:rPr>
          <w:bCs/>
          <w:lang w:val="es-ES_tradnl"/>
        </w:rPr>
        <w:t>12.</w:t>
      </w:r>
      <w:r>
        <w:rPr>
          <w:bCs/>
          <w:lang w:val="es-ES_tradnl"/>
        </w:rPr>
        <w:tab/>
      </w:r>
      <w:r w:rsidR="00DA2817" w:rsidRPr="00DA2817">
        <w:rPr>
          <w:bCs/>
          <w:lang w:val="es-ES_tradnl"/>
        </w:rPr>
        <w:t xml:space="preserve">Es importante resaltar que por la que en el periodo de 2017 a 2019 la tasa promedio de </w:t>
      </w:r>
      <w:proofErr w:type="spellStart"/>
      <w:r w:rsidR="00DA2817" w:rsidRPr="00DA2817">
        <w:rPr>
          <w:bCs/>
          <w:lang w:val="es-ES_tradnl"/>
        </w:rPr>
        <w:t>deshacinamiento</w:t>
      </w:r>
      <w:proofErr w:type="spellEnd"/>
      <w:r w:rsidR="00DA2817" w:rsidRPr="00DA2817">
        <w:rPr>
          <w:bCs/>
          <w:lang w:val="es-ES_tradnl"/>
        </w:rPr>
        <w:t xml:space="preserve"> es de -17</w:t>
      </w:r>
      <w:r w:rsidR="003D60C6">
        <w:rPr>
          <w:bCs/>
          <w:lang w:val="es-ES_tradnl"/>
        </w:rPr>
        <w:t xml:space="preserve"> </w:t>
      </w:r>
      <w:r w:rsidR="00DA2817" w:rsidRPr="00DA2817">
        <w:rPr>
          <w:bCs/>
          <w:lang w:val="es-ES_tradnl"/>
        </w:rPr>
        <w:t xml:space="preserve">%, en el 2017 los centros de privación de libertad de menores presentaban 58% de hacinamiento, sin embargo, en el 2018 el hacinamiento disminuyo </w:t>
      </w:r>
      <w:r w:rsidR="003D60C6">
        <w:rPr>
          <w:bCs/>
          <w:lang w:val="es-ES_tradnl"/>
        </w:rPr>
        <w:noBreakHyphen/>
      </w:r>
      <w:r w:rsidR="00DA2817" w:rsidRPr="00DA2817">
        <w:rPr>
          <w:bCs/>
          <w:lang w:val="es-ES_tradnl"/>
        </w:rPr>
        <w:t>7</w:t>
      </w:r>
      <w:r w:rsidR="003D60C6">
        <w:rPr>
          <w:bCs/>
          <w:lang w:val="es-ES_tradnl"/>
        </w:rPr>
        <w:t> </w:t>
      </w:r>
      <w:r w:rsidR="00DA2817" w:rsidRPr="00DA2817">
        <w:rPr>
          <w:bCs/>
          <w:lang w:val="es-ES_tradnl"/>
        </w:rPr>
        <w:t>% y al 10 de septiembre del 2019 la tendencia permaneció constante al disminuir -17</w:t>
      </w:r>
      <w:r w:rsidR="003D60C6">
        <w:rPr>
          <w:bCs/>
          <w:lang w:val="es-ES_tradnl"/>
        </w:rPr>
        <w:t xml:space="preserve"> </w:t>
      </w:r>
      <w:r w:rsidR="00DA2817" w:rsidRPr="00DA2817">
        <w:rPr>
          <w:bCs/>
          <w:lang w:val="es-ES_tradnl"/>
        </w:rPr>
        <w:t xml:space="preserve">%, respecto de los datos del 2018, a </w:t>
      </w:r>
      <w:proofErr w:type="gramStart"/>
      <w:r w:rsidR="00DA2817" w:rsidRPr="00DA2817">
        <w:rPr>
          <w:bCs/>
          <w:lang w:val="es-ES_tradnl"/>
        </w:rPr>
        <w:t>continuación</w:t>
      </w:r>
      <w:proofErr w:type="gramEnd"/>
      <w:r w:rsidR="00DA2817" w:rsidRPr="00DA2817">
        <w:rPr>
          <w:bCs/>
          <w:lang w:val="es-ES_tradnl"/>
        </w:rPr>
        <w:t xml:space="preserve"> se detalla en la siguiente tabla:</w:t>
      </w:r>
    </w:p>
    <w:tbl>
      <w:tblPr>
        <w:tblW w:w="7370" w:type="dxa"/>
        <w:tblInd w:w="1134" w:type="dxa"/>
        <w:tblLayout w:type="fixed"/>
        <w:tblCellMar>
          <w:left w:w="0" w:type="dxa"/>
          <w:right w:w="0" w:type="dxa"/>
        </w:tblCellMar>
        <w:tblLook w:val="04A0" w:firstRow="1" w:lastRow="0" w:firstColumn="1" w:lastColumn="0" w:noHBand="0" w:noVBand="1"/>
      </w:tblPr>
      <w:tblGrid>
        <w:gridCol w:w="1260"/>
        <w:gridCol w:w="1610"/>
        <w:gridCol w:w="1372"/>
        <w:gridCol w:w="1553"/>
        <w:gridCol w:w="1575"/>
      </w:tblGrid>
      <w:tr w:rsidR="005755A0" w:rsidRPr="005755A0" w:rsidTr="005755A0">
        <w:trPr>
          <w:tblHeader/>
        </w:trPr>
        <w:tc>
          <w:tcPr>
            <w:tcW w:w="7370" w:type="dxa"/>
            <w:gridSpan w:val="5"/>
            <w:tcBorders>
              <w:top w:val="single" w:sz="4" w:space="0" w:color="auto"/>
              <w:bottom w:val="single" w:sz="4" w:space="0" w:color="auto"/>
            </w:tcBorders>
            <w:shd w:val="clear" w:color="auto" w:fill="auto"/>
            <w:vAlign w:val="bottom"/>
          </w:tcPr>
          <w:p w:rsidR="00AC5D81" w:rsidRPr="005755A0" w:rsidRDefault="00AC5D81" w:rsidP="005755A0">
            <w:pPr>
              <w:spacing w:before="80" w:after="80" w:line="200" w:lineRule="exact"/>
              <w:jc w:val="center"/>
              <w:rPr>
                <w:i/>
                <w:sz w:val="16"/>
              </w:rPr>
            </w:pPr>
            <w:bookmarkStart w:id="2" w:name="_Hlk31021353"/>
            <w:r w:rsidRPr="005755A0">
              <w:rPr>
                <w:i/>
                <w:sz w:val="16"/>
              </w:rPr>
              <w:t>Población atendida</w:t>
            </w:r>
            <w:r w:rsidRPr="005755A0">
              <w:rPr>
                <w:i/>
                <w:sz w:val="16"/>
              </w:rPr>
              <w:br/>
              <w:t>Dirección de Centros Especializados de Privación de Libertad (18 de octubre de 2017)</w:t>
            </w:r>
          </w:p>
        </w:tc>
      </w:tr>
      <w:tr w:rsidR="005755A0" w:rsidRPr="005755A0" w:rsidTr="005755A0">
        <w:trPr>
          <w:tblHeader/>
        </w:trPr>
        <w:tc>
          <w:tcPr>
            <w:tcW w:w="1260" w:type="dxa"/>
            <w:tcBorders>
              <w:top w:val="single" w:sz="4" w:space="0" w:color="auto"/>
              <w:bottom w:val="single" w:sz="12" w:space="0" w:color="auto"/>
            </w:tcBorders>
            <w:shd w:val="clear" w:color="auto" w:fill="auto"/>
            <w:vAlign w:val="bottom"/>
          </w:tcPr>
          <w:p w:rsidR="00AC5D81" w:rsidRPr="005755A0" w:rsidRDefault="00AC5D81" w:rsidP="005755A0">
            <w:pPr>
              <w:spacing w:before="80" w:after="80" w:line="200" w:lineRule="exact"/>
              <w:rPr>
                <w:i/>
                <w:sz w:val="16"/>
              </w:rPr>
            </w:pPr>
            <w:r w:rsidRPr="005755A0">
              <w:rPr>
                <w:i/>
                <w:sz w:val="16"/>
              </w:rPr>
              <w:t>Centro</w:t>
            </w:r>
          </w:p>
        </w:tc>
        <w:tc>
          <w:tcPr>
            <w:tcW w:w="1610" w:type="dxa"/>
            <w:tcBorders>
              <w:top w:val="single" w:sz="4" w:space="0" w:color="auto"/>
              <w:bottom w:val="single" w:sz="12" w:space="0" w:color="auto"/>
            </w:tcBorders>
            <w:shd w:val="clear" w:color="auto" w:fill="auto"/>
            <w:vAlign w:val="bottom"/>
          </w:tcPr>
          <w:p w:rsidR="00AC5D81" w:rsidRPr="005755A0" w:rsidRDefault="00AC5D81" w:rsidP="005755A0">
            <w:pPr>
              <w:spacing w:before="80" w:after="80" w:line="200" w:lineRule="exact"/>
              <w:jc w:val="right"/>
              <w:rPr>
                <w:i/>
                <w:sz w:val="16"/>
              </w:rPr>
            </w:pPr>
            <w:r w:rsidRPr="005755A0">
              <w:rPr>
                <w:i/>
                <w:sz w:val="16"/>
              </w:rPr>
              <w:t>Capacidad del Centro</w:t>
            </w:r>
          </w:p>
        </w:tc>
        <w:tc>
          <w:tcPr>
            <w:tcW w:w="1372" w:type="dxa"/>
            <w:tcBorders>
              <w:top w:val="single" w:sz="4" w:space="0" w:color="auto"/>
              <w:bottom w:val="single" w:sz="12" w:space="0" w:color="auto"/>
            </w:tcBorders>
            <w:shd w:val="clear" w:color="auto" w:fill="auto"/>
            <w:vAlign w:val="bottom"/>
          </w:tcPr>
          <w:p w:rsidR="00AC5D81" w:rsidRPr="005755A0" w:rsidRDefault="00AC5D81" w:rsidP="005755A0">
            <w:pPr>
              <w:spacing w:before="80" w:after="80" w:line="200" w:lineRule="exact"/>
              <w:jc w:val="right"/>
              <w:rPr>
                <w:i/>
                <w:sz w:val="16"/>
              </w:rPr>
            </w:pPr>
            <w:r w:rsidRPr="005755A0">
              <w:rPr>
                <w:i/>
                <w:sz w:val="16"/>
              </w:rPr>
              <w:t>Población</w:t>
            </w:r>
          </w:p>
        </w:tc>
        <w:tc>
          <w:tcPr>
            <w:tcW w:w="1553" w:type="dxa"/>
            <w:tcBorders>
              <w:top w:val="single" w:sz="4" w:space="0" w:color="auto"/>
              <w:bottom w:val="single" w:sz="12" w:space="0" w:color="auto"/>
            </w:tcBorders>
            <w:shd w:val="clear" w:color="auto" w:fill="auto"/>
            <w:vAlign w:val="bottom"/>
          </w:tcPr>
          <w:p w:rsidR="00AC5D81" w:rsidRPr="005755A0" w:rsidRDefault="00AC5D81" w:rsidP="005755A0">
            <w:pPr>
              <w:spacing w:before="80" w:after="80" w:line="200" w:lineRule="exact"/>
              <w:jc w:val="right"/>
              <w:rPr>
                <w:i/>
                <w:sz w:val="16"/>
              </w:rPr>
            </w:pPr>
            <w:r w:rsidRPr="005755A0">
              <w:rPr>
                <w:i/>
                <w:sz w:val="16"/>
              </w:rPr>
              <w:t>Hacinamiento</w:t>
            </w:r>
            <w:r w:rsidRPr="005755A0">
              <w:rPr>
                <w:i/>
                <w:sz w:val="16"/>
              </w:rPr>
              <w:br/>
              <w:t>(en porcentaje)</w:t>
            </w:r>
          </w:p>
        </w:tc>
        <w:tc>
          <w:tcPr>
            <w:tcW w:w="1575" w:type="dxa"/>
            <w:tcBorders>
              <w:top w:val="single" w:sz="4" w:space="0" w:color="auto"/>
              <w:bottom w:val="single" w:sz="12" w:space="0" w:color="auto"/>
            </w:tcBorders>
            <w:shd w:val="clear" w:color="auto" w:fill="auto"/>
            <w:vAlign w:val="bottom"/>
          </w:tcPr>
          <w:p w:rsidR="00AC5D81" w:rsidRPr="005755A0" w:rsidRDefault="00AC5D81" w:rsidP="005755A0">
            <w:pPr>
              <w:spacing w:before="80" w:after="80" w:line="200" w:lineRule="exact"/>
              <w:jc w:val="right"/>
              <w:rPr>
                <w:i/>
                <w:sz w:val="16"/>
              </w:rPr>
            </w:pPr>
            <w:r w:rsidRPr="005755A0">
              <w:rPr>
                <w:i/>
                <w:sz w:val="16"/>
              </w:rPr>
              <w:t>Tasa Ocupacional</w:t>
            </w:r>
            <w:r w:rsidRPr="005755A0">
              <w:rPr>
                <w:i/>
                <w:sz w:val="16"/>
              </w:rPr>
              <w:br/>
              <w:t>(en porcentaje)</w:t>
            </w:r>
          </w:p>
        </w:tc>
      </w:tr>
      <w:tr w:rsidR="005755A0" w:rsidRPr="005755A0" w:rsidTr="005755A0">
        <w:tc>
          <w:tcPr>
            <w:tcW w:w="1260" w:type="dxa"/>
            <w:tcBorders>
              <w:top w:val="single" w:sz="12" w:space="0" w:color="auto"/>
            </w:tcBorders>
            <w:shd w:val="clear" w:color="auto" w:fill="auto"/>
          </w:tcPr>
          <w:p w:rsidR="00AC5D81" w:rsidRPr="005755A0" w:rsidRDefault="00AC5D81" w:rsidP="005755A0">
            <w:pPr>
              <w:spacing w:before="40" w:after="40" w:line="220" w:lineRule="exact"/>
              <w:rPr>
                <w:sz w:val="18"/>
              </w:rPr>
            </w:pPr>
            <w:r w:rsidRPr="005755A0">
              <w:rPr>
                <w:sz w:val="18"/>
              </w:rPr>
              <w:t>Gaviotas</w:t>
            </w:r>
          </w:p>
        </w:tc>
        <w:tc>
          <w:tcPr>
            <w:tcW w:w="1610" w:type="dxa"/>
            <w:tcBorders>
              <w:top w:val="single" w:sz="12" w:space="0" w:color="auto"/>
            </w:tcBorders>
            <w:shd w:val="clear" w:color="auto" w:fill="auto"/>
          </w:tcPr>
          <w:p w:rsidR="00AC5D81" w:rsidRPr="005755A0" w:rsidRDefault="00AC5D81" w:rsidP="005755A0">
            <w:pPr>
              <w:spacing w:before="40" w:after="40" w:line="220" w:lineRule="exact"/>
              <w:jc w:val="right"/>
              <w:rPr>
                <w:sz w:val="18"/>
              </w:rPr>
            </w:pPr>
            <w:r w:rsidRPr="005755A0">
              <w:rPr>
                <w:sz w:val="18"/>
              </w:rPr>
              <w:t>144</w:t>
            </w:r>
          </w:p>
        </w:tc>
        <w:tc>
          <w:tcPr>
            <w:tcW w:w="1372" w:type="dxa"/>
            <w:tcBorders>
              <w:top w:val="single" w:sz="12" w:space="0" w:color="auto"/>
            </w:tcBorders>
            <w:shd w:val="clear" w:color="auto" w:fill="auto"/>
          </w:tcPr>
          <w:p w:rsidR="00AC5D81" w:rsidRPr="005755A0" w:rsidRDefault="00AC5D81" w:rsidP="005755A0">
            <w:pPr>
              <w:spacing w:before="40" w:after="40" w:line="220" w:lineRule="exact"/>
              <w:jc w:val="right"/>
              <w:rPr>
                <w:sz w:val="18"/>
              </w:rPr>
            </w:pPr>
            <w:r w:rsidRPr="005755A0">
              <w:rPr>
                <w:sz w:val="18"/>
              </w:rPr>
              <w:t>448</w:t>
            </w:r>
          </w:p>
        </w:tc>
        <w:tc>
          <w:tcPr>
            <w:tcW w:w="1553" w:type="dxa"/>
            <w:tcBorders>
              <w:top w:val="single" w:sz="12" w:space="0" w:color="auto"/>
            </w:tcBorders>
            <w:shd w:val="clear" w:color="auto" w:fill="auto"/>
          </w:tcPr>
          <w:p w:rsidR="00AC5D81" w:rsidRPr="005755A0" w:rsidRDefault="00AC5D81" w:rsidP="005755A0">
            <w:pPr>
              <w:spacing w:before="40" w:after="40" w:line="220" w:lineRule="exact"/>
              <w:jc w:val="right"/>
              <w:rPr>
                <w:sz w:val="18"/>
              </w:rPr>
            </w:pPr>
            <w:r w:rsidRPr="005755A0">
              <w:rPr>
                <w:sz w:val="18"/>
              </w:rPr>
              <w:t>304</w:t>
            </w:r>
          </w:p>
        </w:tc>
        <w:tc>
          <w:tcPr>
            <w:tcW w:w="1575" w:type="dxa"/>
            <w:tcBorders>
              <w:top w:val="single" w:sz="12" w:space="0" w:color="auto"/>
            </w:tcBorders>
            <w:shd w:val="clear" w:color="auto" w:fill="auto"/>
          </w:tcPr>
          <w:p w:rsidR="00AC5D81" w:rsidRPr="005755A0" w:rsidRDefault="00AC5D81" w:rsidP="005755A0">
            <w:pPr>
              <w:spacing w:before="40" w:after="40" w:line="220" w:lineRule="exact"/>
              <w:jc w:val="right"/>
              <w:rPr>
                <w:sz w:val="18"/>
              </w:rPr>
            </w:pPr>
            <w:r w:rsidRPr="005755A0">
              <w:rPr>
                <w:sz w:val="18"/>
              </w:rPr>
              <w:t>211</w:t>
            </w:r>
          </w:p>
        </w:tc>
      </w:tr>
      <w:tr w:rsidR="005755A0" w:rsidRPr="005755A0" w:rsidTr="005755A0">
        <w:tc>
          <w:tcPr>
            <w:tcW w:w="1260" w:type="dxa"/>
            <w:shd w:val="clear" w:color="auto" w:fill="auto"/>
          </w:tcPr>
          <w:p w:rsidR="00AC5D81" w:rsidRPr="005755A0" w:rsidRDefault="00AC5D81" w:rsidP="005755A0">
            <w:pPr>
              <w:spacing w:before="40" w:after="40" w:line="220" w:lineRule="exact"/>
              <w:rPr>
                <w:sz w:val="18"/>
              </w:rPr>
            </w:pPr>
            <w:r w:rsidRPr="005755A0">
              <w:rPr>
                <w:sz w:val="18"/>
              </w:rPr>
              <w:t>Gorriones</w:t>
            </w:r>
          </w:p>
        </w:tc>
        <w:tc>
          <w:tcPr>
            <w:tcW w:w="1610" w:type="dxa"/>
            <w:shd w:val="clear" w:color="auto" w:fill="auto"/>
          </w:tcPr>
          <w:p w:rsidR="00AC5D81" w:rsidRPr="005755A0" w:rsidRDefault="00AC5D81" w:rsidP="005755A0">
            <w:pPr>
              <w:spacing w:before="40" w:after="40" w:line="220" w:lineRule="exact"/>
              <w:jc w:val="right"/>
              <w:rPr>
                <w:sz w:val="18"/>
              </w:rPr>
            </w:pPr>
            <w:r w:rsidRPr="005755A0">
              <w:rPr>
                <w:sz w:val="18"/>
              </w:rPr>
              <w:t>55</w:t>
            </w:r>
          </w:p>
        </w:tc>
        <w:tc>
          <w:tcPr>
            <w:tcW w:w="1372" w:type="dxa"/>
            <w:shd w:val="clear" w:color="auto" w:fill="auto"/>
          </w:tcPr>
          <w:p w:rsidR="00AC5D81" w:rsidRPr="005755A0" w:rsidRDefault="00AC5D81" w:rsidP="005755A0">
            <w:pPr>
              <w:spacing w:before="40" w:after="40" w:line="220" w:lineRule="exact"/>
              <w:jc w:val="right"/>
              <w:rPr>
                <w:sz w:val="18"/>
              </w:rPr>
            </w:pPr>
            <w:r w:rsidRPr="005755A0">
              <w:rPr>
                <w:sz w:val="18"/>
              </w:rPr>
              <w:t>125</w:t>
            </w:r>
          </w:p>
        </w:tc>
        <w:tc>
          <w:tcPr>
            <w:tcW w:w="1553" w:type="dxa"/>
            <w:shd w:val="clear" w:color="auto" w:fill="auto"/>
          </w:tcPr>
          <w:p w:rsidR="00AC5D81" w:rsidRPr="005755A0" w:rsidRDefault="00AC5D81" w:rsidP="005755A0">
            <w:pPr>
              <w:spacing w:before="40" w:after="40" w:line="220" w:lineRule="exact"/>
              <w:jc w:val="right"/>
              <w:rPr>
                <w:sz w:val="18"/>
              </w:rPr>
            </w:pPr>
            <w:r w:rsidRPr="005755A0">
              <w:rPr>
                <w:sz w:val="18"/>
              </w:rPr>
              <w:t>70</w:t>
            </w:r>
          </w:p>
        </w:tc>
        <w:tc>
          <w:tcPr>
            <w:tcW w:w="1575" w:type="dxa"/>
            <w:shd w:val="clear" w:color="auto" w:fill="auto"/>
          </w:tcPr>
          <w:p w:rsidR="00AC5D81" w:rsidRPr="005755A0" w:rsidRDefault="00AC5D81" w:rsidP="005755A0">
            <w:pPr>
              <w:spacing w:before="40" w:after="40" w:line="220" w:lineRule="exact"/>
              <w:jc w:val="right"/>
              <w:rPr>
                <w:sz w:val="18"/>
              </w:rPr>
            </w:pPr>
            <w:r w:rsidRPr="005755A0">
              <w:rPr>
                <w:sz w:val="18"/>
              </w:rPr>
              <w:t>127</w:t>
            </w:r>
          </w:p>
        </w:tc>
      </w:tr>
      <w:tr w:rsidR="005755A0" w:rsidRPr="005755A0" w:rsidTr="005755A0">
        <w:tc>
          <w:tcPr>
            <w:tcW w:w="1260" w:type="dxa"/>
            <w:shd w:val="clear" w:color="auto" w:fill="auto"/>
          </w:tcPr>
          <w:p w:rsidR="00AC5D81" w:rsidRPr="005755A0" w:rsidRDefault="00AC5D81" w:rsidP="005755A0">
            <w:pPr>
              <w:spacing w:before="40" w:after="40" w:line="220" w:lineRule="exact"/>
              <w:rPr>
                <w:sz w:val="18"/>
              </w:rPr>
            </w:pPr>
            <w:r w:rsidRPr="005755A0">
              <w:rPr>
                <w:sz w:val="18"/>
              </w:rPr>
              <w:t>Anexo</w:t>
            </w:r>
          </w:p>
        </w:tc>
        <w:tc>
          <w:tcPr>
            <w:tcW w:w="1610" w:type="dxa"/>
            <w:shd w:val="clear" w:color="auto" w:fill="auto"/>
          </w:tcPr>
          <w:p w:rsidR="00AC5D81" w:rsidRPr="005755A0" w:rsidRDefault="00AC5D81" w:rsidP="005755A0">
            <w:pPr>
              <w:spacing w:before="40" w:after="40" w:line="220" w:lineRule="exact"/>
              <w:jc w:val="right"/>
              <w:rPr>
                <w:sz w:val="18"/>
              </w:rPr>
            </w:pPr>
            <w:r w:rsidRPr="005755A0">
              <w:rPr>
                <w:sz w:val="18"/>
              </w:rPr>
              <w:t>115</w:t>
            </w:r>
          </w:p>
        </w:tc>
        <w:tc>
          <w:tcPr>
            <w:tcW w:w="1372" w:type="dxa"/>
            <w:shd w:val="clear" w:color="auto" w:fill="auto"/>
          </w:tcPr>
          <w:p w:rsidR="00AC5D81" w:rsidRPr="005755A0" w:rsidRDefault="00AC5D81" w:rsidP="005755A0">
            <w:pPr>
              <w:spacing w:before="40" w:after="40" w:line="220" w:lineRule="exact"/>
              <w:jc w:val="right"/>
              <w:rPr>
                <w:sz w:val="18"/>
              </w:rPr>
            </w:pPr>
            <w:r w:rsidRPr="005755A0">
              <w:rPr>
                <w:sz w:val="18"/>
              </w:rPr>
              <w:t>100</w:t>
            </w:r>
          </w:p>
        </w:tc>
        <w:tc>
          <w:tcPr>
            <w:tcW w:w="1553" w:type="dxa"/>
            <w:shd w:val="clear" w:color="auto" w:fill="auto"/>
          </w:tcPr>
          <w:p w:rsidR="00AC5D81" w:rsidRPr="005755A0" w:rsidRDefault="00AC5D81" w:rsidP="005755A0">
            <w:pPr>
              <w:spacing w:before="40" w:after="40" w:line="220" w:lineRule="exact"/>
              <w:jc w:val="right"/>
              <w:rPr>
                <w:sz w:val="18"/>
              </w:rPr>
            </w:pPr>
            <w:r w:rsidRPr="005755A0">
              <w:rPr>
                <w:sz w:val="18"/>
              </w:rPr>
              <w:t>-15</w:t>
            </w:r>
          </w:p>
        </w:tc>
        <w:tc>
          <w:tcPr>
            <w:tcW w:w="1575" w:type="dxa"/>
            <w:shd w:val="clear" w:color="auto" w:fill="auto"/>
          </w:tcPr>
          <w:p w:rsidR="00AC5D81" w:rsidRPr="005755A0" w:rsidRDefault="00AC5D81" w:rsidP="005755A0">
            <w:pPr>
              <w:spacing w:before="40" w:after="40" w:line="220" w:lineRule="exact"/>
              <w:jc w:val="right"/>
              <w:rPr>
                <w:sz w:val="18"/>
              </w:rPr>
            </w:pPr>
            <w:r w:rsidRPr="005755A0">
              <w:rPr>
                <w:sz w:val="18"/>
              </w:rPr>
              <w:t>-13</w:t>
            </w:r>
          </w:p>
        </w:tc>
      </w:tr>
      <w:tr w:rsidR="005755A0" w:rsidRPr="005755A0" w:rsidTr="005755A0">
        <w:tc>
          <w:tcPr>
            <w:tcW w:w="1260" w:type="dxa"/>
            <w:tcBorders>
              <w:bottom w:val="single" w:sz="4" w:space="0" w:color="auto"/>
            </w:tcBorders>
            <w:shd w:val="clear" w:color="auto" w:fill="auto"/>
          </w:tcPr>
          <w:p w:rsidR="00AC5D81" w:rsidRPr="005755A0" w:rsidRDefault="00AC5D81" w:rsidP="005755A0">
            <w:pPr>
              <w:spacing w:before="40" w:after="40" w:line="220" w:lineRule="exact"/>
              <w:rPr>
                <w:sz w:val="18"/>
              </w:rPr>
            </w:pPr>
            <w:r w:rsidRPr="005755A0">
              <w:rPr>
                <w:sz w:val="18"/>
              </w:rPr>
              <w:t>Etapa</w:t>
            </w:r>
          </w:p>
        </w:tc>
        <w:tc>
          <w:tcPr>
            <w:tcW w:w="1610" w:type="dxa"/>
            <w:tcBorders>
              <w:bottom w:val="single" w:sz="4" w:space="0" w:color="auto"/>
            </w:tcBorders>
            <w:shd w:val="clear" w:color="auto" w:fill="auto"/>
          </w:tcPr>
          <w:p w:rsidR="00AC5D81" w:rsidRPr="005755A0" w:rsidRDefault="00AC5D81" w:rsidP="005755A0">
            <w:pPr>
              <w:spacing w:before="40" w:after="40" w:line="220" w:lineRule="exact"/>
              <w:jc w:val="right"/>
              <w:rPr>
                <w:sz w:val="18"/>
              </w:rPr>
            </w:pPr>
            <w:r w:rsidRPr="005755A0">
              <w:rPr>
                <w:sz w:val="18"/>
              </w:rPr>
              <w:t>192</w:t>
            </w:r>
          </w:p>
        </w:tc>
        <w:tc>
          <w:tcPr>
            <w:tcW w:w="1372" w:type="dxa"/>
            <w:tcBorders>
              <w:bottom w:val="single" w:sz="4" w:space="0" w:color="auto"/>
            </w:tcBorders>
            <w:shd w:val="clear" w:color="auto" w:fill="auto"/>
          </w:tcPr>
          <w:p w:rsidR="00AC5D81" w:rsidRPr="005755A0" w:rsidRDefault="00AC5D81" w:rsidP="005755A0">
            <w:pPr>
              <w:spacing w:before="40" w:after="40" w:line="220" w:lineRule="exact"/>
              <w:jc w:val="right"/>
              <w:rPr>
                <w:sz w:val="18"/>
              </w:rPr>
            </w:pPr>
            <w:r w:rsidRPr="005755A0">
              <w:rPr>
                <w:sz w:val="18"/>
              </w:rPr>
              <w:t>63</w:t>
            </w:r>
          </w:p>
        </w:tc>
        <w:tc>
          <w:tcPr>
            <w:tcW w:w="1553" w:type="dxa"/>
            <w:tcBorders>
              <w:bottom w:val="single" w:sz="4" w:space="0" w:color="auto"/>
            </w:tcBorders>
            <w:shd w:val="clear" w:color="auto" w:fill="auto"/>
          </w:tcPr>
          <w:p w:rsidR="00AC5D81" w:rsidRPr="005755A0" w:rsidRDefault="00AC5D81" w:rsidP="005755A0">
            <w:pPr>
              <w:spacing w:before="40" w:after="40" w:line="220" w:lineRule="exact"/>
              <w:jc w:val="right"/>
              <w:rPr>
                <w:sz w:val="18"/>
              </w:rPr>
            </w:pPr>
            <w:r w:rsidRPr="005755A0">
              <w:rPr>
                <w:sz w:val="18"/>
              </w:rPr>
              <w:t>-129</w:t>
            </w:r>
          </w:p>
        </w:tc>
        <w:tc>
          <w:tcPr>
            <w:tcW w:w="1575" w:type="dxa"/>
            <w:tcBorders>
              <w:bottom w:val="single" w:sz="4" w:space="0" w:color="auto"/>
            </w:tcBorders>
            <w:shd w:val="clear" w:color="auto" w:fill="auto"/>
          </w:tcPr>
          <w:p w:rsidR="00AC5D81" w:rsidRPr="005755A0" w:rsidRDefault="00AC5D81" w:rsidP="005755A0">
            <w:pPr>
              <w:spacing w:before="40" w:after="40" w:line="220" w:lineRule="exact"/>
              <w:jc w:val="right"/>
              <w:rPr>
                <w:sz w:val="18"/>
              </w:rPr>
            </w:pPr>
            <w:r w:rsidRPr="005755A0">
              <w:rPr>
                <w:sz w:val="18"/>
              </w:rPr>
              <w:t>-67</w:t>
            </w:r>
          </w:p>
        </w:tc>
      </w:tr>
      <w:tr w:rsidR="005755A0" w:rsidRPr="005755A0" w:rsidTr="005755A0">
        <w:tc>
          <w:tcPr>
            <w:tcW w:w="1260" w:type="dxa"/>
            <w:tcBorders>
              <w:top w:val="single" w:sz="4" w:space="0" w:color="auto"/>
              <w:bottom w:val="single" w:sz="12" w:space="0" w:color="auto"/>
            </w:tcBorders>
            <w:shd w:val="clear" w:color="auto" w:fill="auto"/>
          </w:tcPr>
          <w:p w:rsidR="00AC5D81" w:rsidRPr="005755A0" w:rsidRDefault="00AC5D81" w:rsidP="005755A0">
            <w:pPr>
              <w:spacing w:before="80" w:after="80" w:line="220" w:lineRule="exact"/>
              <w:ind w:left="284"/>
              <w:rPr>
                <w:b/>
                <w:bCs/>
                <w:sz w:val="18"/>
              </w:rPr>
            </w:pPr>
            <w:r w:rsidRPr="005755A0">
              <w:rPr>
                <w:b/>
                <w:bCs/>
                <w:sz w:val="18"/>
              </w:rPr>
              <w:t>Total</w:t>
            </w:r>
          </w:p>
        </w:tc>
        <w:tc>
          <w:tcPr>
            <w:tcW w:w="1610" w:type="dxa"/>
            <w:tcBorders>
              <w:top w:val="single" w:sz="4" w:space="0" w:color="auto"/>
              <w:bottom w:val="single" w:sz="12" w:space="0" w:color="auto"/>
            </w:tcBorders>
            <w:shd w:val="clear" w:color="auto" w:fill="auto"/>
          </w:tcPr>
          <w:p w:rsidR="00AC5D81" w:rsidRPr="005755A0" w:rsidRDefault="00AC5D81" w:rsidP="005755A0">
            <w:pPr>
              <w:spacing w:before="80" w:after="80" w:line="220" w:lineRule="exact"/>
              <w:jc w:val="right"/>
              <w:rPr>
                <w:b/>
                <w:bCs/>
                <w:sz w:val="18"/>
              </w:rPr>
            </w:pPr>
            <w:r w:rsidRPr="005755A0">
              <w:rPr>
                <w:b/>
                <w:bCs/>
                <w:sz w:val="18"/>
              </w:rPr>
              <w:t>506</w:t>
            </w:r>
          </w:p>
        </w:tc>
        <w:tc>
          <w:tcPr>
            <w:tcW w:w="1372" w:type="dxa"/>
            <w:tcBorders>
              <w:top w:val="single" w:sz="4" w:space="0" w:color="auto"/>
              <w:bottom w:val="single" w:sz="12" w:space="0" w:color="auto"/>
            </w:tcBorders>
            <w:shd w:val="clear" w:color="auto" w:fill="auto"/>
          </w:tcPr>
          <w:p w:rsidR="00AC5D81" w:rsidRPr="005755A0" w:rsidRDefault="00AC5D81" w:rsidP="005755A0">
            <w:pPr>
              <w:spacing w:before="80" w:after="80" w:line="220" w:lineRule="exact"/>
              <w:jc w:val="right"/>
              <w:rPr>
                <w:b/>
                <w:bCs/>
                <w:sz w:val="18"/>
              </w:rPr>
            </w:pPr>
            <w:r w:rsidRPr="005755A0">
              <w:rPr>
                <w:b/>
                <w:bCs/>
                <w:sz w:val="18"/>
              </w:rPr>
              <w:t>736</w:t>
            </w:r>
          </w:p>
        </w:tc>
        <w:tc>
          <w:tcPr>
            <w:tcW w:w="1553" w:type="dxa"/>
            <w:tcBorders>
              <w:top w:val="single" w:sz="4" w:space="0" w:color="auto"/>
              <w:bottom w:val="single" w:sz="12" w:space="0" w:color="auto"/>
            </w:tcBorders>
            <w:shd w:val="clear" w:color="auto" w:fill="auto"/>
          </w:tcPr>
          <w:p w:rsidR="00AC5D81" w:rsidRPr="005755A0" w:rsidRDefault="00AC5D81" w:rsidP="005755A0">
            <w:pPr>
              <w:spacing w:before="80" w:after="80" w:line="220" w:lineRule="exact"/>
              <w:jc w:val="right"/>
              <w:rPr>
                <w:b/>
                <w:bCs/>
                <w:sz w:val="18"/>
              </w:rPr>
            </w:pPr>
            <w:r w:rsidRPr="005755A0">
              <w:rPr>
                <w:b/>
                <w:bCs/>
                <w:sz w:val="18"/>
              </w:rPr>
              <w:t>58</w:t>
            </w:r>
          </w:p>
        </w:tc>
        <w:tc>
          <w:tcPr>
            <w:tcW w:w="1575" w:type="dxa"/>
            <w:tcBorders>
              <w:top w:val="single" w:sz="4" w:space="0" w:color="auto"/>
              <w:bottom w:val="single" w:sz="12" w:space="0" w:color="auto"/>
            </w:tcBorders>
            <w:shd w:val="clear" w:color="auto" w:fill="auto"/>
          </w:tcPr>
          <w:p w:rsidR="00AC5D81" w:rsidRPr="005755A0" w:rsidRDefault="00AC5D81" w:rsidP="005755A0">
            <w:pPr>
              <w:spacing w:before="80" w:after="80" w:line="220" w:lineRule="exact"/>
              <w:jc w:val="right"/>
              <w:rPr>
                <w:b/>
                <w:bCs/>
                <w:sz w:val="18"/>
              </w:rPr>
            </w:pPr>
            <w:r w:rsidRPr="005755A0">
              <w:rPr>
                <w:b/>
                <w:bCs/>
                <w:sz w:val="18"/>
              </w:rPr>
              <w:t>258</w:t>
            </w:r>
          </w:p>
        </w:tc>
      </w:tr>
    </w:tbl>
    <w:bookmarkEnd w:id="2"/>
    <w:p w:rsidR="00DA2817" w:rsidRDefault="00DA2817" w:rsidP="00AC5D81">
      <w:pPr>
        <w:pStyle w:val="NormalG"/>
        <w:spacing w:before="120" w:after="240" w:line="220" w:lineRule="exact"/>
        <w:ind w:left="1134" w:right="1134" w:firstLine="170"/>
        <w:rPr>
          <w:sz w:val="18"/>
          <w:lang w:val="es-ES_tradnl"/>
        </w:rPr>
      </w:pPr>
      <w:r w:rsidRPr="00554DC9">
        <w:rPr>
          <w:i/>
          <w:sz w:val="18"/>
          <w:szCs w:val="18"/>
        </w:rPr>
        <w:t>Fuente</w:t>
      </w:r>
      <w:r w:rsidRPr="00CD099C">
        <w:rPr>
          <w:i/>
          <w:sz w:val="18"/>
          <w:lang w:val="es-ES_tradnl"/>
        </w:rPr>
        <w:t>:</w:t>
      </w:r>
      <w:r w:rsidRPr="004F235D">
        <w:rPr>
          <w:sz w:val="18"/>
          <w:lang w:val="es-ES_tradnl"/>
        </w:rPr>
        <w:t xml:space="preserve"> Secretaria de Bienestar Social</w:t>
      </w:r>
      <w:r w:rsidR="00554DC9">
        <w:rPr>
          <w:sz w:val="18"/>
          <w:lang w:val="es-ES_tradnl"/>
        </w:rPr>
        <w:t>.</w:t>
      </w:r>
    </w:p>
    <w:tbl>
      <w:tblPr>
        <w:tblW w:w="7370" w:type="dxa"/>
        <w:tblInd w:w="1134" w:type="dxa"/>
        <w:tblLayout w:type="fixed"/>
        <w:tblCellMar>
          <w:left w:w="0" w:type="dxa"/>
          <w:right w:w="0" w:type="dxa"/>
        </w:tblCellMar>
        <w:tblLook w:val="04A0" w:firstRow="1" w:lastRow="0" w:firstColumn="1" w:lastColumn="0" w:noHBand="0" w:noVBand="1"/>
      </w:tblPr>
      <w:tblGrid>
        <w:gridCol w:w="1260"/>
        <w:gridCol w:w="1610"/>
        <w:gridCol w:w="1372"/>
        <w:gridCol w:w="1553"/>
        <w:gridCol w:w="1575"/>
      </w:tblGrid>
      <w:tr w:rsidR="005755A0" w:rsidRPr="005755A0" w:rsidTr="005755A0">
        <w:trPr>
          <w:tblHeader/>
        </w:trPr>
        <w:tc>
          <w:tcPr>
            <w:tcW w:w="7370" w:type="dxa"/>
            <w:gridSpan w:val="5"/>
            <w:tcBorders>
              <w:top w:val="single" w:sz="4" w:space="0" w:color="auto"/>
              <w:bottom w:val="single" w:sz="4" w:space="0" w:color="auto"/>
            </w:tcBorders>
            <w:shd w:val="clear" w:color="auto" w:fill="auto"/>
          </w:tcPr>
          <w:p w:rsidR="00F7784D" w:rsidRPr="005755A0" w:rsidRDefault="00F7784D" w:rsidP="005755A0">
            <w:pPr>
              <w:spacing w:before="80" w:after="80" w:line="200" w:lineRule="exact"/>
              <w:jc w:val="center"/>
              <w:rPr>
                <w:i/>
                <w:sz w:val="16"/>
              </w:rPr>
            </w:pPr>
            <w:r w:rsidRPr="005755A0">
              <w:rPr>
                <w:i/>
                <w:sz w:val="16"/>
              </w:rPr>
              <w:t xml:space="preserve">Población atendida </w:t>
            </w:r>
            <w:r w:rsidRPr="005755A0">
              <w:rPr>
                <w:i/>
                <w:sz w:val="16"/>
              </w:rPr>
              <w:br/>
              <w:t>Dirección de Centros Especializados de Privación de Libertad (22 de octubre de 2018)</w:t>
            </w:r>
          </w:p>
        </w:tc>
      </w:tr>
      <w:tr w:rsidR="005755A0" w:rsidRPr="005755A0" w:rsidTr="005755A0">
        <w:trPr>
          <w:tblHeader/>
        </w:trPr>
        <w:tc>
          <w:tcPr>
            <w:tcW w:w="1260" w:type="dxa"/>
            <w:tcBorders>
              <w:top w:val="single" w:sz="4" w:space="0" w:color="auto"/>
              <w:bottom w:val="single" w:sz="12" w:space="0" w:color="auto"/>
            </w:tcBorders>
            <w:shd w:val="clear" w:color="auto" w:fill="auto"/>
            <w:vAlign w:val="bottom"/>
          </w:tcPr>
          <w:p w:rsidR="00F7784D" w:rsidRPr="005755A0" w:rsidRDefault="00F7784D" w:rsidP="005755A0">
            <w:pPr>
              <w:spacing w:before="80" w:after="80" w:line="200" w:lineRule="exact"/>
              <w:rPr>
                <w:i/>
                <w:sz w:val="16"/>
              </w:rPr>
            </w:pPr>
            <w:r w:rsidRPr="005755A0">
              <w:rPr>
                <w:i/>
                <w:sz w:val="16"/>
              </w:rPr>
              <w:t>Centro</w:t>
            </w:r>
          </w:p>
        </w:tc>
        <w:tc>
          <w:tcPr>
            <w:tcW w:w="1610" w:type="dxa"/>
            <w:tcBorders>
              <w:top w:val="single" w:sz="4" w:space="0" w:color="auto"/>
              <w:bottom w:val="single" w:sz="12" w:space="0" w:color="auto"/>
            </w:tcBorders>
            <w:shd w:val="clear" w:color="auto" w:fill="auto"/>
            <w:vAlign w:val="bottom"/>
          </w:tcPr>
          <w:p w:rsidR="00F7784D" w:rsidRPr="005755A0" w:rsidRDefault="00F7784D" w:rsidP="005755A0">
            <w:pPr>
              <w:spacing w:before="80" w:after="80" w:line="200" w:lineRule="exact"/>
              <w:jc w:val="right"/>
              <w:rPr>
                <w:i/>
                <w:sz w:val="16"/>
              </w:rPr>
            </w:pPr>
            <w:r w:rsidRPr="005755A0">
              <w:rPr>
                <w:i/>
                <w:sz w:val="16"/>
              </w:rPr>
              <w:t>Capacidad del Centro</w:t>
            </w:r>
          </w:p>
        </w:tc>
        <w:tc>
          <w:tcPr>
            <w:tcW w:w="1372" w:type="dxa"/>
            <w:tcBorders>
              <w:top w:val="single" w:sz="4" w:space="0" w:color="auto"/>
              <w:bottom w:val="single" w:sz="12" w:space="0" w:color="auto"/>
            </w:tcBorders>
            <w:shd w:val="clear" w:color="auto" w:fill="auto"/>
            <w:vAlign w:val="bottom"/>
          </w:tcPr>
          <w:p w:rsidR="00F7784D" w:rsidRPr="005755A0" w:rsidRDefault="00F7784D" w:rsidP="005755A0">
            <w:pPr>
              <w:spacing w:before="80" w:after="80" w:line="200" w:lineRule="exact"/>
              <w:jc w:val="right"/>
              <w:rPr>
                <w:i/>
                <w:sz w:val="16"/>
              </w:rPr>
            </w:pPr>
            <w:r w:rsidRPr="005755A0">
              <w:rPr>
                <w:i/>
                <w:sz w:val="16"/>
              </w:rPr>
              <w:t>Población</w:t>
            </w:r>
          </w:p>
        </w:tc>
        <w:tc>
          <w:tcPr>
            <w:tcW w:w="1553" w:type="dxa"/>
            <w:tcBorders>
              <w:top w:val="single" w:sz="4" w:space="0" w:color="auto"/>
              <w:bottom w:val="single" w:sz="12" w:space="0" w:color="auto"/>
            </w:tcBorders>
            <w:shd w:val="clear" w:color="auto" w:fill="auto"/>
            <w:vAlign w:val="bottom"/>
          </w:tcPr>
          <w:p w:rsidR="00F7784D" w:rsidRPr="005755A0" w:rsidRDefault="00F7784D" w:rsidP="005755A0">
            <w:pPr>
              <w:spacing w:before="80" w:after="80" w:line="200" w:lineRule="exact"/>
              <w:jc w:val="right"/>
              <w:rPr>
                <w:i/>
                <w:sz w:val="16"/>
              </w:rPr>
            </w:pPr>
            <w:r w:rsidRPr="005755A0">
              <w:rPr>
                <w:i/>
                <w:sz w:val="16"/>
              </w:rPr>
              <w:t>Hacinamiento</w:t>
            </w:r>
            <w:r w:rsidRPr="005755A0">
              <w:rPr>
                <w:i/>
                <w:sz w:val="16"/>
              </w:rPr>
              <w:br/>
              <w:t>(en porcentaje)</w:t>
            </w:r>
          </w:p>
        </w:tc>
        <w:tc>
          <w:tcPr>
            <w:tcW w:w="1575" w:type="dxa"/>
            <w:tcBorders>
              <w:top w:val="single" w:sz="4" w:space="0" w:color="auto"/>
              <w:bottom w:val="single" w:sz="12" w:space="0" w:color="auto"/>
            </w:tcBorders>
            <w:shd w:val="clear" w:color="auto" w:fill="auto"/>
            <w:vAlign w:val="bottom"/>
          </w:tcPr>
          <w:p w:rsidR="00F7784D" w:rsidRPr="005755A0" w:rsidRDefault="00F7784D" w:rsidP="005755A0">
            <w:pPr>
              <w:spacing w:before="80" w:after="80" w:line="200" w:lineRule="exact"/>
              <w:jc w:val="right"/>
              <w:rPr>
                <w:i/>
                <w:sz w:val="16"/>
              </w:rPr>
            </w:pPr>
            <w:r w:rsidRPr="005755A0">
              <w:rPr>
                <w:i/>
                <w:sz w:val="16"/>
              </w:rPr>
              <w:t>Tasa Ocupacional</w:t>
            </w:r>
            <w:r w:rsidRPr="005755A0">
              <w:rPr>
                <w:i/>
                <w:sz w:val="16"/>
              </w:rPr>
              <w:br/>
              <w:t>(en porcentaje)</w:t>
            </w:r>
          </w:p>
        </w:tc>
      </w:tr>
      <w:tr w:rsidR="005755A0" w:rsidRPr="005755A0" w:rsidTr="005755A0">
        <w:tc>
          <w:tcPr>
            <w:tcW w:w="1260" w:type="dxa"/>
            <w:tcBorders>
              <w:top w:val="single" w:sz="12" w:space="0" w:color="auto"/>
            </w:tcBorders>
            <w:shd w:val="clear" w:color="auto" w:fill="auto"/>
          </w:tcPr>
          <w:p w:rsidR="00F7784D" w:rsidRPr="005755A0" w:rsidRDefault="00F7784D" w:rsidP="005755A0">
            <w:pPr>
              <w:spacing w:before="40" w:after="40" w:line="220" w:lineRule="exact"/>
              <w:rPr>
                <w:sz w:val="18"/>
              </w:rPr>
            </w:pPr>
            <w:r w:rsidRPr="005755A0">
              <w:rPr>
                <w:sz w:val="18"/>
              </w:rPr>
              <w:t>Gaviotas</w:t>
            </w:r>
          </w:p>
        </w:tc>
        <w:tc>
          <w:tcPr>
            <w:tcW w:w="1610" w:type="dxa"/>
            <w:tcBorders>
              <w:top w:val="single" w:sz="12" w:space="0" w:color="auto"/>
            </w:tcBorders>
            <w:shd w:val="clear" w:color="auto" w:fill="auto"/>
          </w:tcPr>
          <w:p w:rsidR="00F7784D" w:rsidRPr="005755A0" w:rsidRDefault="00F7784D" w:rsidP="005755A0">
            <w:pPr>
              <w:spacing w:before="40" w:after="40" w:line="220" w:lineRule="exact"/>
              <w:jc w:val="right"/>
              <w:rPr>
                <w:sz w:val="18"/>
              </w:rPr>
            </w:pPr>
            <w:r w:rsidRPr="005755A0">
              <w:rPr>
                <w:sz w:val="18"/>
              </w:rPr>
              <w:t>144</w:t>
            </w:r>
          </w:p>
        </w:tc>
        <w:tc>
          <w:tcPr>
            <w:tcW w:w="1372" w:type="dxa"/>
            <w:tcBorders>
              <w:top w:val="single" w:sz="12" w:space="0" w:color="auto"/>
            </w:tcBorders>
            <w:shd w:val="clear" w:color="auto" w:fill="auto"/>
          </w:tcPr>
          <w:p w:rsidR="00F7784D" w:rsidRPr="005755A0" w:rsidRDefault="00F7784D" w:rsidP="005755A0">
            <w:pPr>
              <w:spacing w:before="40" w:after="40" w:line="220" w:lineRule="exact"/>
              <w:jc w:val="right"/>
              <w:rPr>
                <w:sz w:val="18"/>
              </w:rPr>
            </w:pPr>
            <w:r w:rsidRPr="005755A0">
              <w:rPr>
                <w:sz w:val="18"/>
              </w:rPr>
              <w:t>186</w:t>
            </w:r>
          </w:p>
        </w:tc>
        <w:tc>
          <w:tcPr>
            <w:tcW w:w="1553" w:type="dxa"/>
            <w:tcBorders>
              <w:top w:val="single" w:sz="12" w:space="0" w:color="auto"/>
            </w:tcBorders>
            <w:shd w:val="clear" w:color="auto" w:fill="auto"/>
          </w:tcPr>
          <w:p w:rsidR="00F7784D" w:rsidRPr="005755A0" w:rsidRDefault="00F7784D" w:rsidP="005755A0">
            <w:pPr>
              <w:spacing w:before="40" w:after="40" w:line="220" w:lineRule="exact"/>
              <w:jc w:val="right"/>
              <w:rPr>
                <w:sz w:val="18"/>
              </w:rPr>
            </w:pPr>
            <w:r w:rsidRPr="005755A0">
              <w:rPr>
                <w:sz w:val="18"/>
              </w:rPr>
              <w:t>42</w:t>
            </w:r>
          </w:p>
        </w:tc>
        <w:tc>
          <w:tcPr>
            <w:tcW w:w="1575" w:type="dxa"/>
            <w:tcBorders>
              <w:top w:val="single" w:sz="12" w:space="0" w:color="auto"/>
            </w:tcBorders>
            <w:shd w:val="clear" w:color="auto" w:fill="auto"/>
          </w:tcPr>
          <w:p w:rsidR="00F7784D" w:rsidRPr="005755A0" w:rsidRDefault="00F7784D" w:rsidP="005755A0">
            <w:pPr>
              <w:spacing w:before="40" w:after="40" w:line="220" w:lineRule="exact"/>
              <w:jc w:val="right"/>
              <w:rPr>
                <w:sz w:val="18"/>
              </w:rPr>
            </w:pPr>
            <w:r w:rsidRPr="005755A0">
              <w:rPr>
                <w:sz w:val="18"/>
              </w:rPr>
              <w:t>29</w:t>
            </w:r>
          </w:p>
        </w:tc>
      </w:tr>
      <w:tr w:rsidR="005755A0" w:rsidRPr="005755A0" w:rsidTr="005755A0">
        <w:tc>
          <w:tcPr>
            <w:tcW w:w="1260" w:type="dxa"/>
            <w:shd w:val="clear" w:color="auto" w:fill="auto"/>
          </w:tcPr>
          <w:p w:rsidR="00F7784D" w:rsidRPr="005755A0" w:rsidRDefault="00F7784D" w:rsidP="005755A0">
            <w:pPr>
              <w:spacing w:before="40" w:after="40" w:line="220" w:lineRule="exact"/>
              <w:rPr>
                <w:sz w:val="18"/>
              </w:rPr>
            </w:pPr>
            <w:r w:rsidRPr="005755A0">
              <w:rPr>
                <w:sz w:val="18"/>
              </w:rPr>
              <w:t>Gorriones</w:t>
            </w:r>
          </w:p>
        </w:tc>
        <w:tc>
          <w:tcPr>
            <w:tcW w:w="1610" w:type="dxa"/>
            <w:shd w:val="clear" w:color="auto" w:fill="auto"/>
          </w:tcPr>
          <w:p w:rsidR="00F7784D" w:rsidRPr="005755A0" w:rsidRDefault="00F7784D" w:rsidP="005755A0">
            <w:pPr>
              <w:spacing w:before="40" w:after="40" w:line="220" w:lineRule="exact"/>
              <w:jc w:val="right"/>
              <w:rPr>
                <w:sz w:val="18"/>
              </w:rPr>
            </w:pPr>
            <w:r w:rsidRPr="005755A0">
              <w:rPr>
                <w:sz w:val="18"/>
              </w:rPr>
              <w:t>55</w:t>
            </w:r>
          </w:p>
        </w:tc>
        <w:tc>
          <w:tcPr>
            <w:tcW w:w="1372" w:type="dxa"/>
            <w:shd w:val="clear" w:color="auto" w:fill="auto"/>
          </w:tcPr>
          <w:p w:rsidR="00F7784D" w:rsidRPr="005755A0" w:rsidRDefault="00F7784D" w:rsidP="005755A0">
            <w:pPr>
              <w:spacing w:before="40" w:after="40" w:line="220" w:lineRule="exact"/>
              <w:jc w:val="right"/>
              <w:rPr>
                <w:sz w:val="18"/>
              </w:rPr>
            </w:pPr>
            <w:r w:rsidRPr="005755A0">
              <w:rPr>
                <w:sz w:val="18"/>
              </w:rPr>
              <w:t>96</w:t>
            </w:r>
          </w:p>
        </w:tc>
        <w:tc>
          <w:tcPr>
            <w:tcW w:w="1553" w:type="dxa"/>
            <w:shd w:val="clear" w:color="auto" w:fill="auto"/>
          </w:tcPr>
          <w:p w:rsidR="00F7784D" w:rsidRPr="005755A0" w:rsidRDefault="00F7784D" w:rsidP="005755A0">
            <w:pPr>
              <w:spacing w:before="40" w:after="40" w:line="220" w:lineRule="exact"/>
              <w:jc w:val="right"/>
              <w:rPr>
                <w:sz w:val="18"/>
              </w:rPr>
            </w:pPr>
            <w:r w:rsidRPr="005755A0">
              <w:rPr>
                <w:sz w:val="18"/>
              </w:rPr>
              <w:t>41</w:t>
            </w:r>
          </w:p>
        </w:tc>
        <w:tc>
          <w:tcPr>
            <w:tcW w:w="1575" w:type="dxa"/>
            <w:shd w:val="clear" w:color="auto" w:fill="auto"/>
          </w:tcPr>
          <w:p w:rsidR="00F7784D" w:rsidRPr="005755A0" w:rsidRDefault="00F7784D" w:rsidP="005755A0">
            <w:pPr>
              <w:spacing w:before="40" w:after="40" w:line="220" w:lineRule="exact"/>
              <w:jc w:val="right"/>
              <w:rPr>
                <w:sz w:val="18"/>
              </w:rPr>
            </w:pPr>
            <w:r w:rsidRPr="005755A0">
              <w:rPr>
                <w:sz w:val="18"/>
              </w:rPr>
              <w:t>75</w:t>
            </w:r>
          </w:p>
        </w:tc>
      </w:tr>
      <w:tr w:rsidR="005755A0" w:rsidRPr="005755A0" w:rsidTr="005755A0">
        <w:tc>
          <w:tcPr>
            <w:tcW w:w="1260" w:type="dxa"/>
            <w:shd w:val="clear" w:color="auto" w:fill="auto"/>
          </w:tcPr>
          <w:p w:rsidR="00F7784D" w:rsidRPr="005755A0" w:rsidRDefault="00F7784D" w:rsidP="005755A0">
            <w:pPr>
              <w:spacing w:before="40" w:after="40" w:line="220" w:lineRule="exact"/>
              <w:rPr>
                <w:sz w:val="18"/>
              </w:rPr>
            </w:pPr>
            <w:r w:rsidRPr="005755A0">
              <w:rPr>
                <w:sz w:val="18"/>
              </w:rPr>
              <w:t>Anexo</w:t>
            </w:r>
          </w:p>
        </w:tc>
        <w:tc>
          <w:tcPr>
            <w:tcW w:w="1610" w:type="dxa"/>
            <w:shd w:val="clear" w:color="auto" w:fill="auto"/>
          </w:tcPr>
          <w:p w:rsidR="00F7784D" w:rsidRPr="005755A0" w:rsidRDefault="00F7784D" w:rsidP="005755A0">
            <w:pPr>
              <w:spacing w:before="40" w:after="40" w:line="220" w:lineRule="exact"/>
              <w:jc w:val="right"/>
              <w:rPr>
                <w:sz w:val="18"/>
              </w:rPr>
            </w:pPr>
            <w:r w:rsidRPr="005755A0">
              <w:rPr>
                <w:sz w:val="18"/>
              </w:rPr>
              <w:t>115</w:t>
            </w:r>
          </w:p>
        </w:tc>
        <w:tc>
          <w:tcPr>
            <w:tcW w:w="1372" w:type="dxa"/>
            <w:shd w:val="clear" w:color="auto" w:fill="auto"/>
          </w:tcPr>
          <w:p w:rsidR="00F7784D" w:rsidRPr="005755A0" w:rsidRDefault="00F7784D" w:rsidP="005755A0">
            <w:pPr>
              <w:spacing w:before="40" w:after="40" w:line="220" w:lineRule="exact"/>
              <w:jc w:val="right"/>
              <w:rPr>
                <w:sz w:val="18"/>
              </w:rPr>
            </w:pPr>
            <w:r w:rsidRPr="005755A0">
              <w:rPr>
                <w:sz w:val="18"/>
              </w:rPr>
              <w:t>139</w:t>
            </w:r>
          </w:p>
        </w:tc>
        <w:tc>
          <w:tcPr>
            <w:tcW w:w="1553" w:type="dxa"/>
            <w:shd w:val="clear" w:color="auto" w:fill="auto"/>
          </w:tcPr>
          <w:p w:rsidR="00F7784D" w:rsidRPr="005755A0" w:rsidRDefault="00F7784D" w:rsidP="005755A0">
            <w:pPr>
              <w:spacing w:before="40" w:after="40" w:line="220" w:lineRule="exact"/>
              <w:jc w:val="right"/>
              <w:rPr>
                <w:sz w:val="18"/>
              </w:rPr>
            </w:pPr>
            <w:r w:rsidRPr="005755A0">
              <w:rPr>
                <w:sz w:val="18"/>
              </w:rPr>
              <w:t>24</w:t>
            </w:r>
          </w:p>
        </w:tc>
        <w:tc>
          <w:tcPr>
            <w:tcW w:w="1575" w:type="dxa"/>
            <w:shd w:val="clear" w:color="auto" w:fill="auto"/>
          </w:tcPr>
          <w:p w:rsidR="00F7784D" w:rsidRPr="005755A0" w:rsidRDefault="00F7784D" w:rsidP="005755A0">
            <w:pPr>
              <w:spacing w:before="40" w:after="40" w:line="220" w:lineRule="exact"/>
              <w:jc w:val="right"/>
              <w:rPr>
                <w:sz w:val="18"/>
              </w:rPr>
            </w:pPr>
            <w:r w:rsidRPr="005755A0">
              <w:rPr>
                <w:sz w:val="18"/>
              </w:rPr>
              <w:t>21</w:t>
            </w:r>
          </w:p>
        </w:tc>
      </w:tr>
      <w:tr w:rsidR="005755A0" w:rsidRPr="005755A0" w:rsidTr="005755A0">
        <w:tc>
          <w:tcPr>
            <w:tcW w:w="1260" w:type="dxa"/>
            <w:tcBorders>
              <w:bottom w:val="single" w:sz="4" w:space="0" w:color="auto"/>
            </w:tcBorders>
            <w:shd w:val="clear" w:color="auto" w:fill="auto"/>
          </w:tcPr>
          <w:p w:rsidR="00F7784D" w:rsidRPr="005755A0" w:rsidRDefault="00F7784D" w:rsidP="005755A0">
            <w:pPr>
              <w:spacing w:before="40" w:after="40" w:line="220" w:lineRule="exact"/>
              <w:rPr>
                <w:sz w:val="18"/>
              </w:rPr>
            </w:pPr>
            <w:r w:rsidRPr="005755A0">
              <w:rPr>
                <w:sz w:val="18"/>
              </w:rPr>
              <w:t>Etapa</w:t>
            </w:r>
          </w:p>
        </w:tc>
        <w:tc>
          <w:tcPr>
            <w:tcW w:w="1610" w:type="dxa"/>
            <w:tcBorders>
              <w:bottom w:val="single" w:sz="4" w:space="0" w:color="auto"/>
            </w:tcBorders>
            <w:shd w:val="clear" w:color="auto" w:fill="auto"/>
          </w:tcPr>
          <w:p w:rsidR="00F7784D" w:rsidRPr="005755A0" w:rsidRDefault="00F7784D" w:rsidP="005755A0">
            <w:pPr>
              <w:spacing w:before="40" w:after="40" w:line="220" w:lineRule="exact"/>
              <w:jc w:val="right"/>
              <w:rPr>
                <w:sz w:val="18"/>
              </w:rPr>
            </w:pPr>
            <w:r w:rsidRPr="005755A0">
              <w:rPr>
                <w:sz w:val="18"/>
              </w:rPr>
              <w:t>192</w:t>
            </w:r>
          </w:p>
        </w:tc>
        <w:tc>
          <w:tcPr>
            <w:tcW w:w="1372" w:type="dxa"/>
            <w:tcBorders>
              <w:bottom w:val="single" w:sz="4" w:space="0" w:color="auto"/>
            </w:tcBorders>
            <w:shd w:val="clear" w:color="auto" w:fill="auto"/>
          </w:tcPr>
          <w:p w:rsidR="00F7784D" w:rsidRPr="005755A0" w:rsidRDefault="00F7784D" w:rsidP="005755A0">
            <w:pPr>
              <w:spacing w:before="40" w:after="40" w:line="220" w:lineRule="exact"/>
              <w:jc w:val="right"/>
              <w:rPr>
                <w:sz w:val="18"/>
              </w:rPr>
            </w:pPr>
            <w:r w:rsidRPr="005755A0">
              <w:rPr>
                <w:sz w:val="18"/>
              </w:rPr>
              <w:t>302</w:t>
            </w:r>
          </w:p>
        </w:tc>
        <w:tc>
          <w:tcPr>
            <w:tcW w:w="1553" w:type="dxa"/>
            <w:tcBorders>
              <w:bottom w:val="single" w:sz="4" w:space="0" w:color="auto"/>
            </w:tcBorders>
            <w:shd w:val="clear" w:color="auto" w:fill="auto"/>
          </w:tcPr>
          <w:p w:rsidR="00F7784D" w:rsidRPr="005755A0" w:rsidRDefault="00F7784D" w:rsidP="005755A0">
            <w:pPr>
              <w:spacing w:before="40" w:after="40" w:line="220" w:lineRule="exact"/>
              <w:jc w:val="right"/>
              <w:rPr>
                <w:sz w:val="18"/>
              </w:rPr>
            </w:pPr>
            <w:r w:rsidRPr="005755A0">
              <w:rPr>
                <w:sz w:val="18"/>
              </w:rPr>
              <w:t>110</w:t>
            </w:r>
          </w:p>
        </w:tc>
        <w:tc>
          <w:tcPr>
            <w:tcW w:w="1575" w:type="dxa"/>
            <w:tcBorders>
              <w:bottom w:val="single" w:sz="4" w:space="0" w:color="auto"/>
            </w:tcBorders>
            <w:shd w:val="clear" w:color="auto" w:fill="auto"/>
          </w:tcPr>
          <w:p w:rsidR="00F7784D" w:rsidRPr="005755A0" w:rsidRDefault="00F7784D" w:rsidP="005755A0">
            <w:pPr>
              <w:spacing w:before="40" w:after="40" w:line="220" w:lineRule="exact"/>
              <w:jc w:val="right"/>
              <w:rPr>
                <w:sz w:val="18"/>
              </w:rPr>
            </w:pPr>
            <w:r w:rsidRPr="005755A0">
              <w:rPr>
                <w:sz w:val="18"/>
              </w:rPr>
              <w:t>57</w:t>
            </w:r>
          </w:p>
        </w:tc>
      </w:tr>
      <w:tr w:rsidR="005755A0" w:rsidRPr="005755A0" w:rsidTr="005755A0">
        <w:tc>
          <w:tcPr>
            <w:tcW w:w="1260" w:type="dxa"/>
            <w:tcBorders>
              <w:top w:val="single" w:sz="4" w:space="0" w:color="auto"/>
              <w:bottom w:val="single" w:sz="12" w:space="0" w:color="auto"/>
            </w:tcBorders>
            <w:shd w:val="clear" w:color="auto" w:fill="auto"/>
          </w:tcPr>
          <w:p w:rsidR="00F7784D" w:rsidRPr="005755A0" w:rsidRDefault="00F7784D" w:rsidP="005755A0">
            <w:pPr>
              <w:spacing w:before="80" w:after="80" w:line="220" w:lineRule="exact"/>
              <w:ind w:left="284"/>
              <w:rPr>
                <w:b/>
                <w:bCs/>
                <w:sz w:val="18"/>
              </w:rPr>
            </w:pPr>
            <w:r w:rsidRPr="005755A0">
              <w:rPr>
                <w:b/>
                <w:bCs/>
                <w:sz w:val="18"/>
              </w:rPr>
              <w:t>Total</w:t>
            </w:r>
          </w:p>
        </w:tc>
        <w:tc>
          <w:tcPr>
            <w:tcW w:w="1610" w:type="dxa"/>
            <w:tcBorders>
              <w:top w:val="single" w:sz="4" w:space="0" w:color="auto"/>
              <w:bottom w:val="single" w:sz="12" w:space="0" w:color="auto"/>
            </w:tcBorders>
            <w:shd w:val="clear" w:color="auto" w:fill="auto"/>
          </w:tcPr>
          <w:p w:rsidR="00F7784D" w:rsidRPr="005755A0" w:rsidRDefault="00F7784D" w:rsidP="005755A0">
            <w:pPr>
              <w:spacing w:before="80" w:after="80" w:line="220" w:lineRule="exact"/>
              <w:jc w:val="right"/>
              <w:rPr>
                <w:b/>
                <w:bCs/>
                <w:sz w:val="18"/>
              </w:rPr>
            </w:pPr>
            <w:r w:rsidRPr="005755A0">
              <w:rPr>
                <w:b/>
                <w:bCs/>
                <w:sz w:val="18"/>
              </w:rPr>
              <w:t>506</w:t>
            </w:r>
          </w:p>
        </w:tc>
        <w:tc>
          <w:tcPr>
            <w:tcW w:w="1372" w:type="dxa"/>
            <w:tcBorders>
              <w:top w:val="single" w:sz="4" w:space="0" w:color="auto"/>
              <w:bottom w:val="single" w:sz="12" w:space="0" w:color="auto"/>
            </w:tcBorders>
            <w:shd w:val="clear" w:color="auto" w:fill="auto"/>
          </w:tcPr>
          <w:p w:rsidR="00F7784D" w:rsidRPr="005755A0" w:rsidRDefault="00F7784D" w:rsidP="005755A0">
            <w:pPr>
              <w:spacing w:before="80" w:after="80" w:line="220" w:lineRule="exact"/>
              <w:jc w:val="right"/>
              <w:rPr>
                <w:b/>
                <w:bCs/>
                <w:sz w:val="18"/>
              </w:rPr>
            </w:pPr>
            <w:r w:rsidRPr="005755A0">
              <w:rPr>
                <w:b/>
                <w:bCs/>
                <w:sz w:val="18"/>
              </w:rPr>
              <w:t>723</w:t>
            </w:r>
          </w:p>
        </w:tc>
        <w:tc>
          <w:tcPr>
            <w:tcW w:w="1553" w:type="dxa"/>
            <w:tcBorders>
              <w:top w:val="single" w:sz="4" w:space="0" w:color="auto"/>
              <w:bottom w:val="single" w:sz="12" w:space="0" w:color="auto"/>
            </w:tcBorders>
            <w:shd w:val="clear" w:color="auto" w:fill="auto"/>
          </w:tcPr>
          <w:p w:rsidR="00F7784D" w:rsidRPr="005755A0" w:rsidRDefault="00F7784D" w:rsidP="005755A0">
            <w:pPr>
              <w:spacing w:before="80" w:after="80" w:line="220" w:lineRule="exact"/>
              <w:jc w:val="right"/>
              <w:rPr>
                <w:b/>
                <w:bCs/>
                <w:sz w:val="18"/>
              </w:rPr>
            </w:pPr>
            <w:r w:rsidRPr="005755A0">
              <w:rPr>
                <w:b/>
                <w:bCs/>
                <w:sz w:val="18"/>
              </w:rPr>
              <w:t>54</w:t>
            </w:r>
          </w:p>
        </w:tc>
        <w:tc>
          <w:tcPr>
            <w:tcW w:w="1575" w:type="dxa"/>
            <w:tcBorders>
              <w:top w:val="single" w:sz="4" w:space="0" w:color="auto"/>
              <w:bottom w:val="single" w:sz="12" w:space="0" w:color="auto"/>
            </w:tcBorders>
            <w:shd w:val="clear" w:color="auto" w:fill="auto"/>
          </w:tcPr>
          <w:p w:rsidR="00F7784D" w:rsidRPr="005755A0" w:rsidRDefault="00F7784D" w:rsidP="005755A0">
            <w:pPr>
              <w:spacing w:before="80" w:after="80" w:line="220" w:lineRule="exact"/>
              <w:jc w:val="right"/>
              <w:rPr>
                <w:b/>
                <w:bCs/>
                <w:sz w:val="18"/>
              </w:rPr>
            </w:pPr>
            <w:r w:rsidRPr="005755A0">
              <w:rPr>
                <w:b/>
                <w:bCs/>
                <w:sz w:val="18"/>
              </w:rPr>
              <w:t>182</w:t>
            </w:r>
          </w:p>
        </w:tc>
      </w:tr>
    </w:tbl>
    <w:p w:rsidR="00DA2817" w:rsidRDefault="00DA2817" w:rsidP="003239EC">
      <w:pPr>
        <w:pStyle w:val="NormalG"/>
        <w:spacing w:before="120" w:after="240" w:line="220" w:lineRule="exact"/>
        <w:ind w:left="1134" w:right="1134" w:firstLine="170"/>
        <w:rPr>
          <w:bCs w:val="0"/>
          <w:sz w:val="18"/>
          <w:lang w:val="es-ES_tradnl"/>
        </w:rPr>
      </w:pPr>
      <w:r w:rsidRPr="00554DC9">
        <w:rPr>
          <w:i/>
          <w:sz w:val="18"/>
          <w:szCs w:val="18"/>
        </w:rPr>
        <w:t>Fuente</w:t>
      </w:r>
      <w:r w:rsidRPr="00CD099C">
        <w:rPr>
          <w:i/>
          <w:sz w:val="18"/>
          <w:lang w:val="es-ES_tradnl"/>
        </w:rPr>
        <w:t>:</w:t>
      </w:r>
      <w:r w:rsidRPr="004F235D">
        <w:rPr>
          <w:sz w:val="18"/>
          <w:lang w:val="es-ES_tradnl"/>
        </w:rPr>
        <w:t xml:space="preserve"> Secretaria de Bienestar </w:t>
      </w:r>
      <w:r w:rsidRPr="003239EC">
        <w:rPr>
          <w:bCs w:val="0"/>
          <w:sz w:val="18"/>
          <w:lang w:val="es-ES_tradnl"/>
        </w:rPr>
        <w:t>Social</w:t>
      </w:r>
      <w:r w:rsidR="00554DC9">
        <w:rPr>
          <w:bCs w:val="0"/>
          <w:sz w:val="18"/>
          <w:lang w:val="es-ES_tradnl"/>
        </w:rPr>
        <w:t>.</w:t>
      </w:r>
    </w:p>
    <w:tbl>
      <w:tblPr>
        <w:tblW w:w="7370" w:type="dxa"/>
        <w:tblInd w:w="1134" w:type="dxa"/>
        <w:tblLayout w:type="fixed"/>
        <w:tblCellMar>
          <w:left w:w="0" w:type="dxa"/>
          <w:right w:w="0" w:type="dxa"/>
        </w:tblCellMar>
        <w:tblLook w:val="04A0" w:firstRow="1" w:lastRow="0" w:firstColumn="1" w:lastColumn="0" w:noHBand="0" w:noVBand="1"/>
      </w:tblPr>
      <w:tblGrid>
        <w:gridCol w:w="1260"/>
        <w:gridCol w:w="1610"/>
        <w:gridCol w:w="1372"/>
        <w:gridCol w:w="1553"/>
        <w:gridCol w:w="1575"/>
      </w:tblGrid>
      <w:tr w:rsidR="005755A0" w:rsidRPr="005755A0" w:rsidTr="005755A0">
        <w:trPr>
          <w:tblHeader/>
        </w:trPr>
        <w:tc>
          <w:tcPr>
            <w:tcW w:w="7370" w:type="dxa"/>
            <w:gridSpan w:val="5"/>
            <w:tcBorders>
              <w:top w:val="single" w:sz="4" w:space="0" w:color="auto"/>
              <w:bottom w:val="single" w:sz="4" w:space="0" w:color="auto"/>
            </w:tcBorders>
            <w:shd w:val="clear" w:color="auto" w:fill="auto"/>
          </w:tcPr>
          <w:p w:rsidR="00F7784D" w:rsidRPr="005755A0" w:rsidRDefault="00F7784D" w:rsidP="00CD099C">
            <w:pPr>
              <w:keepNext/>
              <w:keepLines/>
              <w:spacing w:before="80" w:after="80" w:line="200" w:lineRule="exact"/>
              <w:jc w:val="center"/>
              <w:rPr>
                <w:i/>
                <w:sz w:val="16"/>
              </w:rPr>
            </w:pPr>
            <w:r w:rsidRPr="005755A0">
              <w:rPr>
                <w:i/>
                <w:sz w:val="16"/>
              </w:rPr>
              <w:t xml:space="preserve">Población atendida </w:t>
            </w:r>
            <w:r w:rsidRPr="005755A0">
              <w:rPr>
                <w:i/>
                <w:sz w:val="16"/>
              </w:rPr>
              <w:br/>
              <w:t>Dirección de Centros Especializados de Privación de Libertad (10 de septiembre de 2019)</w:t>
            </w:r>
          </w:p>
        </w:tc>
      </w:tr>
      <w:tr w:rsidR="005755A0" w:rsidRPr="005755A0" w:rsidTr="005755A0">
        <w:trPr>
          <w:tblHeader/>
        </w:trPr>
        <w:tc>
          <w:tcPr>
            <w:tcW w:w="1260" w:type="dxa"/>
            <w:tcBorders>
              <w:top w:val="single" w:sz="4" w:space="0" w:color="auto"/>
              <w:bottom w:val="single" w:sz="12" w:space="0" w:color="auto"/>
            </w:tcBorders>
            <w:shd w:val="clear" w:color="auto" w:fill="auto"/>
          </w:tcPr>
          <w:p w:rsidR="00F7784D" w:rsidRPr="005755A0" w:rsidRDefault="00F7784D" w:rsidP="00CD099C">
            <w:pPr>
              <w:keepNext/>
              <w:keepLines/>
              <w:spacing w:before="80" w:after="80" w:line="200" w:lineRule="exact"/>
              <w:rPr>
                <w:i/>
                <w:sz w:val="16"/>
              </w:rPr>
            </w:pPr>
            <w:r w:rsidRPr="005755A0">
              <w:rPr>
                <w:i/>
                <w:sz w:val="16"/>
              </w:rPr>
              <w:t>Centro</w:t>
            </w:r>
          </w:p>
        </w:tc>
        <w:tc>
          <w:tcPr>
            <w:tcW w:w="1610" w:type="dxa"/>
            <w:tcBorders>
              <w:top w:val="single" w:sz="4" w:space="0" w:color="auto"/>
              <w:bottom w:val="single" w:sz="12" w:space="0" w:color="auto"/>
            </w:tcBorders>
            <w:shd w:val="clear" w:color="auto" w:fill="auto"/>
          </w:tcPr>
          <w:p w:rsidR="00F7784D" w:rsidRPr="005755A0" w:rsidRDefault="00F7784D" w:rsidP="00CD099C">
            <w:pPr>
              <w:keepNext/>
              <w:keepLines/>
              <w:spacing w:before="80" w:after="80" w:line="200" w:lineRule="exact"/>
              <w:jc w:val="right"/>
              <w:rPr>
                <w:i/>
                <w:sz w:val="16"/>
              </w:rPr>
            </w:pPr>
            <w:r w:rsidRPr="005755A0">
              <w:rPr>
                <w:i/>
                <w:sz w:val="16"/>
              </w:rPr>
              <w:t>Capacidad del Centro</w:t>
            </w:r>
          </w:p>
        </w:tc>
        <w:tc>
          <w:tcPr>
            <w:tcW w:w="1372" w:type="dxa"/>
            <w:tcBorders>
              <w:top w:val="single" w:sz="4" w:space="0" w:color="auto"/>
              <w:bottom w:val="single" w:sz="12" w:space="0" w:color="auto"/>
            </w:tcBorders>
            <w:shd w:val="clear" w:color="auto" w:fill="auto"/>
          </w:tcPr>
          <w:p w:rsidR="00F7784D" w:rsidRPr="005755A0" w:rsidRDefault="00F7784D" w:rsidP="00CD099C">
            <w:pPr>
              <w:keepNext/>
              <w:keepLines/>
              <w:spacing w:before="80" w:after="80" w:line="200" w:lineRule="exact"/>
              <w:jc w:val="right"/>
              <w:rPr>
                <w:i/>
                <w:sz w:val="16"/>
              </w:rPr>
            </w:pPr>
            <w:r w:rsidRPr="005755A0">
              <w:rPr>
                <w:i/>
                <w:sz w:val="16"/>
              </w:rPr>
              <w:t>Población</w:t>
            </w:r>
          </w:p>
        </w:tc>
        <w:tc>
          <w:tcPr>
            <w:tcW w:w="1553" w:type="dxa"/>
            <w:tcBorders>
              <w:top w:val="single" w:sz="4" w:space="0" w:color="auto"/>
              <w:bottom w:val="single" w:sz="12" w:space="0" w:color="auto"/>
            </w:tcBorders>
            <w:shd w:val="clear" w:color="auto" w:fill="auto"/>
          </w:tcPr>
          <w:p w:rsidR="00F7784D" w:rsidRPr="005755A0" w:rsidRDefault="00F7784D" w:rsidP="00CD099C">
            <w:pPr>
              <w:keepNext/>
              <w:keepLines/>
              <w:spacing w:before="80" w:after="80" w:line="200" w:lineRule="exact"/>
              <w:jc w:val="right"/>
              <w:rPr>
                <w:i/>
                <w:sz w:val="16"/>
              </w:rPr>
            </w:pPr>
            <w:r w:rsidRPr="005755A0">
              <w:rPr>
                <w:i/>
                <w:sz w:val="16"/>
              </w:rPr>
              <w:t>Hacinamiento</w:t>
            </w:r>
            <w:r w:rsidRPr="005755A0">
              <w:rPr>
                <w:i/>
                <w:sz w:val="16"/>
              </w:rPr>
              <w:br/>
              <w:t>(en porcentaje)</w:t>
            </w:r>
          </w:p>
        </w:tc>
        <w:tc>
          <w:tcPr>
            <w:tcW w:w="1575" w:type="dxa"/>
            <w:tcBorders>
              <w:top w:val="single" w:sz="4" w:space="0" w:color="auto"/>
              <w:bottom w:val="single" w:sz="12" w:space="0" w:color="auto"/>
            </w:tcBorders>
            <w:shd w:val="clear" w:color="auto" w:fill="auto"/>
          </w:tcPr>
          <w:p w:rsidR="00F7784D" w:rsidRPr="005755A0" w:rsidRDefault="00F7784D" w:rsidP="00CD099C">
            <w:pPr>
              <w:keepNext/>
              <w:keepLines/>
              <w:spacing w:before="80" w:after="80" w:line="200" w:lineRule="exact"/>
              <w:jc w:val="right"/>
              <w:rPr>
                <w:i/>
                <w:sz w:val="16"/>
              </w:rPr>
            </w:pPr>
            <w:r w:rsidRPr="005755A0">
              <w:rPr>
                <w:i/>
                <w:sz w:val="16"/>
              </w:rPr>
              <w:t>Tasa Ocupacional</w:t>
            </w:r>
            <w:r w:rsidRPr="005755A0">
              <w:rPr>
                <w:i/>
                <w:sz w:val="16"/>
              </w:rPr>
              <w:br/>
              <w:t>(en porcentaje)</w:t>
            </w:r>
          </w:p>
        </w:tc>
      </w:tr>
      <w:tr w:rsidR="005755A0" w:rsidRPr="005755A0" w:rsidTr="005755A0">
        <w:tc>
          <w:tcPr>
            <w:tcW w:w="1260" w:type="dxa"/>
            <w:tcBorders>
              <w:top w:val="single" w:sz="12" w:space="0" w:color="auto"/>
            </w:tcBorders>
            <w:shd w:val="clear" w:color="auto" w:fill="auto"/>
          </w:tcPr>
          <w:p w:rsidR="00F7784D" w:rsidRPr="005755A0" w:rsidRDefault="00F7784D" w:rsidP="00CD099C">
            <w:pPr>
              <w:keepNext/>
              <w:keepLines/>
              <w:spacing w:before="40" w:after="40" w:line="220" w:lineRule="exact"/>
              <w:rPr>
                <w:sz w:val="18"/>
              </w:rPr>
            </w:pPr>
            <w:r w:rsidRPr="005755A0">
              <w:rPr>
                <w:sz w:val="18"/>
              </w:rPr>
              <w:t>Etapa</w:t>
            </w:r>
          </w:p>
        </w:tc>
        <w:tc>
          <w:tcPr>
            <w:tcW w:w="1610" w:type="dxa"/>
            <w:tcBorders>
              <w:top w:val="single" w:sz="12" w:space="0" w:color="auto"/>
            </w:tcBorders>
            <w:shd w:val="clear" w:color="auto" w:fill="auto"/>
          </w:tcPr>
          <w:p w:rsidR="00F7784D" w:rsidRPr="005755A0" w:rsidRDefault="00F7784D" w:rsidP="00CD099C">
            <w:pPr>
              <w:keepNext/>
              <w:keepLines/>
              <w:spacing w:before="40" w:after="40" w:line="220" w:lineRule="exact"/>
              <w:jc w:val="right"/>
              <w:rPr>
                <w:sz w:val="18"/>
              </w:rPr>
            </w:pPr>
            <w:r w:rsidRPr="005755A0">
              <w:rPr>
                <w:sz w:val="18"/>
              </w:rPr>
              <w:t>144</w:t>
            </w:r>
          </w:p>
        </w:tc>
        <w:tc>
          <w:tcPr>
            <w:tcW w:w="1372" w:type="dxa"/>
            <w:tcBorders>
              <w:top w:val="single" w:sz="12" w:space="0" w:color="auto"/>
            </w:tcBorders>
            <w:shd w:val="clear" w:color="auto" w:fill="auto"/>
          </w:tcPr>
          <w:p w:rsidR="00F7784D" w:rsidRPr="005755A0" w:rsidRDefault="00F7784D" w:rsidP="00CD099C">
            <w:pPr>
              <w:keepNext/>
              <w:keepLines/>
              <w:spacing w:before="40" w:after="40" w:line="220" w:lineRule="exact"/>
              <w:jc w:val="right"/>
              <w:rPr>
                <w:sz w:val="18"/>
              </w:rPr>
            </w:pPr>
            <w:r w:rsidRPr="005755A0">
              <w:rPr>
                <w:sz w:val="18"/>
              </w:rPr>
              <w:t>161</w:t>
            </w:r>
          </w:p>
        </w:tc>
        <w:tc>
          <w:tcPr>
            <w:tcW w:w="1553" w:type="dxa"/>
            <w:tcBorders>
              <w:top w:val="single" w:sz="12" w:space="0" w:color="auto"/>
            </w:tcBorders>
            <w:shd w:val="clear" w:color="auto" w:fill="auto"/>
          </w:tcPr>
          <w:p w:rsidR="00F7784D" w:rsidRPr="005755A0" w:rsidRDefault="00F7784D" w:rsidP="00CD099C">
            <w:pPr>
              <w:keepNext/>
              <w:keepLines/>
              <w:spacing w:before="40" w:after="40" w:line="220" w:lineRule="exact"/>
              <w:jc w:val="right"/>
              <w:rPr>
                <w:sz w:val="18"/>
              </w:rPr>
            </w:pPr>
            <w:r w:rsidRPr="005755A0">
              <w:rPr>
                <w:sz w:val="18"/>
              </w:rPr>
              <w:t>12</w:t>
            </w:r>
          </w:p>
        </w:tc>
        <w:tc>
          <w:tcPr>
            <w:tcW w:w="1575" w:type="dxa"/>
            <w:tcBorders>
              <w:top w:val="single" w:sz="12" w:space="0" w:color="auto"/>
            </w:tcBorders>
            <w:shd w:val="clear" w:color="auto" w:fill="auto"/>
          </w:tcPr>
          <w:p w:rsidR="00F7784D" w:rsidRPr="005755A0" w:rsidRDefault="00F7784D" w:rsidP="00CD099C">
            <w:pPr>
              <w:keepNext/>
              <w:keepLines/>
              <w:spacing w:before="40" w:after="40" w:line="220" w:lineRule="exact"/>
              <w:jc w:val="right"/>
              <w:rPr>
                <w:sz w:val="18"/>
              </w:rPr>
            </w:pPr>
            <w:r w:rsidRPr="005755A0">
              <w:rPr>
                <w:sz w:val="18"/>
              </w:rPr>
              <w:t>112</w:t>
            </w:r>
          </w:p>
        </w:tc>
      </w:tr>
      <w:tr w:rsidR="005755A0" w:rsidRPr="005755A0" w:rsidTr="005755A0">
        <w:tc>
          <w:tcPr>
            <w:tcW w:w="1260" w:type="dxa"/>
            <w:shd w:val="clear" w:color="auto" w:fill="auto"/>
          </w:tcPr>
          <w:p w:rsidR="00F7784D" w:rsidRPr="005755A0" w:rsidRDefault="00F7784D" w:rsidP="005755A0">
            <w:pPr>
              <w:spacing w:before="40" w:after="40" w:line="220" w:lineRule="exact"/>
              <w:rPr>
                <w:sz w:val="18"/>
              </w:rPr>
            </w:pPr>
            <w:r w:rsidRPr="005755A0">
              <w:rPr>
                <w:sz w:val="18"/>
              </w:rPr>
              <w:t>Gaviotas</w:t>
            </w:r>
          </w:p>
        </w:tc>
        <w:tc>
          <w:tcPr>
            <w:tcW w:w="1610" w:type="dxa"/>
            <w:shd w:val="clear" w:color="auto" w:fill="auto"/>
          </w:tcPr>
          <w:p w:rsidR="00F7784D" w:rsidRPr="005755A0" w:rsidRDefault="00F7784D" w:rsidP="005755A0">
            <w:pPr>
              <w:spacing w:before="40" w:after="40" w:line="220" w:lineRule="exact"/>
              <w:jc w:val="right"/>
              <w:rPr>
                <w:sz w:val="18"/>
              </w:rPr>
            </w:pPr>
            <w:r w:rsidRPr="005755A0">
              <w:rPr>
                <w:sz w:val="18"/>
              </w:rPr>
              <w:t>155</w:t>
            </w:r>
          </w:p>
        </w:tc>
        <w:tc>
          <w:tcPr>
            <w:tcW w:w="1372" w:type="dxa"/>
            <w:shd w:val="clear" w:color="auto" w:fill="auto"/>
          </w:tcPr>
          <w:p w:rsidR="00F7784D" w:rsidRPr="005755A0" w:rsidRDefault="00F7784D" w:rsidP="005755A0">
            <w:pPr>
              <w:spacing w:before="40" w:after="40" w:line="220" w:lineRule="exact"/>
              <w:jc w:val="right"/>
              <w:rPr>
                <w:sz w:val="18"/>
              </w:rPr>
            </w:pPr>
            <w:r w:rsidRPr="005755A0">
              <w:rPr>
                <w:sz w:val="18"/>
              </w:rPr>
              <w:t>316</w:t>
            </w:r>
          </w:p>
        </w:tc>
        <w:tc>
          <w:tcPr>
            <w:tcW w:w="1553" w:type="dxa"/>
            <w:shd w:val="clear" w:color="auto" w:fill="auto"/>
          </w:tcPr>
          <w:p w:rsidR="00F7784D" w:rsidRPr="005755A0" w:rsidRDefault="00F7784D" w:rsidP="005755A0">
            <w:pPr>
              <w:spacing w:before="40" w:after="40" w:line="220" w:lineRule="exact"/>
              <w:jc w:val="right"/>
              <w:rPr>
                <w:sz w:val="18"/>
              </w:rPr>
            </w:pPr>
            <w:r w:rsidRPr="005755A0">
              <w:rPr>
                <w:sz w:val="18"/>
              </w:rPr>
              <w:t>104</w:t>
            </w:r>
          </w:p>
        </w:tc>
        <w:tc>
          <w:tcPr>
            <w:tcW w:w="1575" w:type="dxa"/>
            <w:shd w:val="clear" w:color="auto" w:fill="auto"/>
          </w:tcPr>
          <w:p w:rsidR="00F7784D" w:rsidRPr="005755A0" w:rsidRDefault="00F7784D" w:rsidP="005755A0">
            <w:pPr>
              <w:spacing w:before="40" w:after="40" w:line="220" w:lineRule="exact"/>
              <w:jc w:val="right"/>
              <w:rPr>
                <w:sz w:val="18"/>
              </w:rPr>
            </w:pPr>
            <w:r w:rsidRPr="005755A0">
              <w:rPr>
                <w:sz w:val="18"/>
              </w:rPr>
              <w:t>204</w:t>
            </w:r>
          </w:p>
        </w:tc>
      </w:tr>
      <w:tr w:rsidR="005755A0" w:rsidRPr="005755A0" w:rsidTr="005755A0">
        <w:tc>
          <w:tcPr>
            <w:tcW w:w="1260" w:type="dxa"/>
            <w:shd w:val="clear" w:color="auto" w:fill="auto"/>
          </w:tcPr>
          <w:p w:rsidR="00F7784D" w:rsidRPr="005755A0" w:rsidRDefault="00F7784D" w:rsidP="005755A0">
            <w:pPr>
              <w:spacing w:before="40" w:after="40" w:line="220" w:lineRule="exact"/>
              <w:rPr>
                <w:sz w:val="18"/>
              </w:rPr>
            </w:pPr>
            <w:r w:rsidRPr="005755A0">
              <w:rPr>
                <w:sz w:val="18"/>
              </w:rPr>
              <w:t>Anexo</w:t>
            </w:r>
          </w:p>
        </w:tc>
        <w:tc>
          <w:tcPr>
            <w:tcW w:w="1610" w:type="dxa"/>
            <w:shd w:val="clear" w:color="auto" w:fill="auto"/>
          </w:tcPr>
          <w:p w:rsidR="00F7784D" w:rsidRPr="005755A0" w:rsidRDefault="00F7784D" w:rsidP="005755A0">
            <w:pPr>
              <w:spacing w:before="40" w:after="40" w:line="220" w:lineRule="exact"/>
              <w:jc w:val="right"/>
              <w:rPr>
                <w:sz w:val="18"/>
              </w:rPr>
            </w:pPr>
            <w:r w:rsidRPr="005755A0">
              <w:rPr>
                <w:sz w:val="18"/>
              </w:rPr>
              <w:t>115</w:t>
            </w:r>
          </w:p>
        </w:tc>
        <w:tc>
          <w:tcPr>
            <w:tcW w:w="1372" w:type="dxa"/>
            <w:shd w:val="clear" w:color="auto" w:fill="auto"/>
          </w:tcPr>
          <w:p w:rsidR="00F7784D" w:rsidRPr="005755A0" w:rsidRDefault="00F7784D" w:rsidP="005755A0">
            <w:pPr>
              <w:spacing w:before="40" w:after="40" w:line="220" w:lineRule="exact"/>
              <w:jc w:val="right"/>
              <w:rPr>
                <w:sz w:val="18"/>
              </w:rPr>
            </w:pPr>
            <w:r w:rsidRPr="005755A0">
              <w:rPr>
                <w:sz w:val="18"/>
              </w:rPr>
              <w:t>129</w:t>
            </w:r>
          </w:p>
        </w:tc>
        <w:tc>
          <w:tcPr>
            <w:tcW w:w="1553" w:type="dxa"/>
            <w:shd w:val="clear" w:color="auto" w:fill="auto"/>
          </w:tcPr>
          <w:p w:rsidR="00F7784D" w:rsidRPr="005755A0" w:rsidRDefault="00F7784D" w:rsidP="005755A0">
            <w:pPr>
              <w:spacing w:before="40" w:after="40" w:line="220" w:lineRule="exact"/>
              <w:jc w:val="right"/>
              <w:rPr>
                <w:sz w:val="18"/>
              </w:rPr>
            </w:pPr>
            <w:r w:rsidRPr="005755A0">
              <w:rPr>
                <w:sz w:val="18"/>
              </w:rPr>
              <w:t>12</w:t>
            </w:r>
          </w:p>
        </w:tc>
        <w:tc>
          <w:tcPr>
            <w:tcW w:w="1575" w:type="dxa"/>
            <w:shd w:val="clear" w:color="auto" w:fill="auto"/>
          </w:tcPr>
          <w:p w:rsidR="00F7784D" w:rsidRPr="005755A0" w:rsidRDefault="00F7784D" w:rsidP="005755A0">
            <w:pPr>
              <w:spacing w:before="40" w:after="40" w:line="220" w:lineRule="exact"/>
              <w:jc w:val="right"/>
              <w:rPr>
                <w:sz w:val="18"/>
              </w:rPr>
            </w:pPr>
            <w:r w:rsidRPr="005755A0">
              <w:rPr>
                <w:sz w:val="18"/>
              </w:rPr>
              <w:t>112</w:t>
            </w:r>
          </w:p>
        </w:tc>
      </w:tr>
      <w:tr w:rsidR="005755A0" w:rsidRPr="005755A0" w:rsidTr="005755A0">
        <w:tc>
          <w:tcPr>
            <w:tcW w:w="1260" w:type="dxa"/>
            <w:shd w:val="clear" w:color="auto" w:fill="auto"/>
          </w:tcPr>
          <w:p w:rsidR="00F7784D" w:rsidRPr="005755A0" w:rsidRDefault="00F7784D" w:rsidP="005755A0">
            <w:pPr>
              <w:spacing w:before="40" w:after="40" w:line="220" w:lineRule="exact"/>
              <w:rPr>
                <w:sz w:val="18"/>
              </w:rPr>
            </w:pPr>
            <w:r w:rsidRPr="005755A0">
              <w:rPr>
                <w:sz w:val="18"/>
              </w:rPr>
              <w:t>Gorriones</w:t>
            </w:r>
          </w:p>
        </w:tc>
        <w:tc>
          <w:tcPr>
            <w:tcW w:w="1610" w:type="dxa"/>
            <w:shd w:val="clear" w:color="auto" w:fill="auto"/>
          </w:tcPr>
          <w:p w:rsidR="00F7784D" w:rsidRPr="005755A0" w:rsidRDefault="00F7784D" w:rsidP="005755A0">
            <w:pPr>
              <w:spacing w:before="40" w:after="40" w:line="220" w:lineRule="exact"/>
              <w:jc w:val="right"/>
              <w:rPr>
                <w:sz w:val="18"/>
              </w:rPr>
            </w:pPr>
            <w:r w:rsidRPr="005755A0">
              <w:rPr>
                <w:sz w:val="18"/>
              </w:rPr>
              <w:t>55</w:t>
            </w:r>
          </w:p>
        </w:tc>
        <w:tc>
          <w:tcPr>
            <w:tcW w:w="1372" w:type="dxa"/>
            <w:shd w:val="clear" w:color="auto" w:fill="auto"/>
          </w:tcPr>
          <w:p w:rsidR="00F7784D" w:rsidRPr="005755A0" w:rsidRDefault="00F7784D" w:rsidP="005755A0">
            <w:pPr>
              <w:spacing w:before="40" w:after="40" w:line="220" w:lineRule="exact"/>
              <w:jc w:val="right"/>
              <w:rPr>
                <w:sz w:val="18"/>
              </w:rPr>
            </w:pPr>
            <w:r w:rsidRPr="005755A0">
              <w:rPr>
                <w:sz w:val="18"/>
              </w:rPr>
              <w:t>93</w:t>
            </w:r>
          </w:p>
        </w:tc>
        <w:tc>
          <w:tcPr>
            <w:tcW w:w="1553" w:type="dxa"/>
            <w:shd w:val="clear" w:color="auto" w:fill="auto"/>
          </w:tcPr>
          <w:p w:rsidR="00F7784D" w:rsidRPr="005755A0" w:rsidRDefault="00F7784D" w:rsidP="005755A0">
            <w:pPr>
              <w:spacing w:before="40" w:after="40" w:line="220" w:lineRule="exact"/>
              <w:jc w:val="right"/>
              <w:rPr>
                <w:sz w:val="18"/>
              </w:rPr>
            </w:pPr>
            <w:r w:rsidRPr="005755A0">
              <w:rPr>
                <w:sz w:val="18"/>
              </w:rPr>
              <w:t>69</w:t>
            </w:r>
          </w:p>
        </w:tc>
        <w:tc>
          <w:tcPr>
            <w:tcW w:w="1575" w:type="dxa"/>
            <w:shd w:val="clear" w:color="auto" w:fill="auto"/>
          </w:tcPr>
          <w:p w:rsidR="00F7784D" w:rsidRPr="005755A0" w:rsidRDefault="00F7784D" w:rsidP="005755A0">
            <w:pPr>
              <w:spacing w:before="40" w:after="40" w:line="220" w:lineRule="exact"/>
              <w:jc w:val="right"/>
              <w:rPr>
                <w:sz w:val="18"/>
              </w:rPr>
            </w:pPr>
            <w:r w:rsidRPr="005755A0">
              <w:rPr>
                <w:sz w:val="18"/>
              </w:rPr>
              <w:t>169</w:t>
            </w:r>
          </w:p>
        </w:tc>
      </w:tr>
      <w:tr w:rsidR="005755A0" w:rsidRPr="005755A0" w:rsidTr="005755A0">
        <w:tc>
          <w:tcPr>
            <w:tcW w:w="1260" w:type="dxa"/>
            <w:tcBorders>
              <w:bottom w:val="single" w:sz="4" w:space="0" w:color="auto"/>
            </w:tcBorders>
            <w:shd w:val="clear" w:color="auto" w:fill="auto"/>
          </w:tcPr>
          <w:p w:rsidR="00F7784D" w:rsidRPr="005755A0" w:rsidRDefault="00F7784D" w:rsidP="005755A0">
            <w:pPr>
              <w:spacing w:before="40" w:after="40" w:line="220" w:lineRule="exact"/>
              <w:rPr>
                <w:sz w:val="18"/>
              </w:rPr>
            </w:pPr>
            <w:r w:rsidRPr="005755A0">
              <w:rPr>
                <w:sz w:val="18"/>
              </w:rPr>
              <w:t>Casa intermedia</w:t>
            </w:r>
          </w:p>
        </w:tc>
        <w:tc>
          <w:tcPr>
            <w:tcW w:w="1610" w:type="dxa"/>
            <w:tcBorders>
              <w:bottom w:val="single" w:sz="4" w:space="0" w:color="auto"/>
            </w:tcBorders>
            <w:shd w:val="clear" w:color="auto" w:fill="auto"/>
          </w:tcPr>
          <w:p w:rsidR="00F7784D" w:rsidRPr="005755A0" w:rsidRDefault="00F7784D" w:rsidP="005755A0">
            <w:pPr>
              <w:spacing w:before="40" w:after="40" w:line="220" w:lineRule="exact"/>
              <w:jc w:val="right"/>
              <w:rPr>
                <w:sz w:val="18"/>
              </w:rPr>
            </w:pPr>
            <w:r w:rsidRPr="005755A0">
              <w:rPr>
                <w:sz w:val="18"/>
              </w:rPr>
              <w:t>60</w:t>
            </w:r>
          </w:p>
        </w:tc>
        <w:tc>
          <w:tcPr>
            <w:tcW w:w="1372" w:type="dxa"/>
            <w:tcBorders>
              <w:bottom w:val="single" w:sz="4" w:space="0" w:color="auto"/>
            </w:tcBorders>
            <w:shd w:val="clear" w:color="auto" w:fill="auto"/>
          </w:tcPr>
          <w:p w:rsidR="00F7784D" w:rsidRPr="005755A0" w:rsidRDefault="00F7784D" w:rsidP="005755A0">
            <w:pPr>
              <w:spacing w:before="40" w:after="40" w:line="220" w:lineRule="exact"/>
              <w:jc w:val="right"/>
              <w:rPr>
                <w:sz w:val="18"/>
              </w:rPr>
            </w:pPr>
            <w:r w:rsidRPr="005755A0">
              <w:rPr>
                <w:sz w:val="18"/>
              </w:rPr>
              <w:t>28</w:t>
            </w:r>
          </w:p>
        </w:tc>
        <w:tc>
          <w:tcPr>
            <w:tcW w:w="1553" w:type="dxa"/>
            <w:tcBorders>
              <w:bottom w:val="single" w:sz="4" w:space="0" w:color="auto"/>
            </w:tcBorders>
            <w:shd w:val="clear" w:color="auto" w:fill="auto"/>
          </w:tcPr>
          <w:p w:rsidR="00F7784D" w:rsidRPr="005755A0" w:rsidRDefault="00F7784D" w:rsidP="005755A0">
            <w:pPr>
              <w:spacing w:before="40" w:after="40" w:line="220" w:lineRule="exact"/>
              <w:jc w:val="right"/>
              <w:rPr>
                <w:sz w:val="18"/>
              </w:rPr>
            </w:pPr>
            <w:r w:rsidRPr="005755A0">
              <w:rPr>
                <w:sz w:val="18"/>
              </w:rPr>
              <w:t>0</w:t>
            </w:r>
          </w:p>
        </w:tc>
        <w:tc>
          <w:tcPr>
            <w:tcW w:w="1575" w:type="dxa"/>
            <w:tcBorders>
              <w:bottom w:val="single" w:sz="4" w:space="0" w:color="auto"/>
            </w:tcBorders>
            <w:shd w:val="clear" w:color="auto" w:fill="auto"/>
          </w:tcPr>
          <w:p w:rsidR="00F7784D" w:rsidRPr="005755A0" w:rsidRDefault="00F7784D" w:rsidP="005755A0">
            <w:pPr>
              <w:spacing w:before="40" w:after="40" w:line="220" w:lineRule="exact"/>
              <w:jc w:val="right"/>
              <w:rPr>
                <w:sz w:val="18"/>
              </w:rPr>
            </w:pPr>
            <w:r w:rsidRPr="005755A0">
              <w:rPr>
                <w:sz w:val="18"/>
              </w:rPr>
              <w:t>47</w:t>
            </w:r>
          </w:p>
        </w:tc>
      </w:tr>
      <w:tr w:rsidR="005755A0" w:rsidRPr="005755A0" w:rsidTr="005755A0">
        <w:tc>
          <w:tcPr>
            <w:tcW w:w="1260" w:type="dxa"/>
            <w:tcBorders>
              <w:top w:val="single" w:sz="4" w:space="0" w:color="auto"/>
              <w:bottom w:val="single" w:sz="12" w:space="0" w:color="auto"/>
            </w:tcBorders>
            <w:shd w:val="clear" w:color="auto" w:fill="auto"/>
          </w:tcPr>
          <w:p w:rsidR="00F7784D" w:rsidRPr="005755A0" w:rsidRDefault="00F7784D" w:rsidP="005755A0">
            <w:pPr>
              <w:spacing w:before="80" w:after="80" w:line="220" w:lineRule="exact"/>
              <w:ind w:left="284"/>
              <w:rPr>
                <w:b/>
                <w:bCs/>
                <w:sz w:val="18"/>
              </w:rPr>
            </w:pPr>
            <w:r w:rsidRPr="005755A0">
              <w:rPr>
                <w:b/>
                <w:bCs/>
                <w:sz w:val="18"/>
              </w:rPr>
              <w:t>Total</w:t>
            </w:r>
          </w:p>
        </w:tc>
        <w:tc>
          <w:tcPr>
            <w:tcW w:w="1610" w:type="dxa"/>
            <w:tcBorders>
              <w:top w:val="single" w:sz="4" w:space="0" w:color="auto"/>
              <w:bottom w:val="single" w:sz="12" w:space="0" w:color="auto"/>
            </w:tcBorders>
            <w:shd w:val="clear" w:color="auto" w:fill="auto"/>
          </w:tcPr>
          <w:p w:rsidR="00F7784D" w:rsidRPr="005755A0" w:rsidRDefault="00F7784D" w:rsidP="005755A0">
            <w:pPr>
              <w:spacing w:before="80" w:after="80" w:line="220" w:lineRule="exact"/>
              <w:jc w:val="right"/>
              <w:rPr>
                <w:b/>
                <w:bCs/>
                <w:sz w:val="18"/>
              </w:rPr>
            </w:pPr>
            <w:r w:rsidRPr="005755A0">
              <w:rPr>
                <w:b/>
                <w:bCs/>
                <w:sz w:val="18"/>
              </w:rPr>
              <w:t>529</w:t>
            </w:r>
          </w:p>
        </w:tc>
        <w:tc>
          <w:tcPr>
            <w:tcW w:w="1372" w:type="dxa"/>
            <w:tcBorders>
              <w:top w:val="single" w:sz="4" w:space="0" w:color="auto"/>
              <w:bottom w:val="single" w:sz="12" w:space="0" w:color="auto"/>
            </w:tcBorders>
            <w:shd w:val="clear" w:color="auto" w:fill="auto"/>
          </w:tcPr>
          <w:p w:rsidR="00F7784D" w:rsidRPr="005755A0" w:rsidRDefault="00F7784D" w:rsidP="005755A0">
            <w:pPr>
              <w:spacing w:before="80" w:after="80" w:line="220" w:lineRule="exact"/>
              <w:jc w:val="right"/>
              <w:rPr>
                <w:b/>
                <w:bCs/>
                <w:sz w:val="18"/>
              </w:rPr>
            </w:pPr>
            <w:r w:rsidRPr="005755A0">
              <w:rPr>
                <w:b/>
                <w:bCs/>
                <w:sz w:val="18"/>
              </w:rPr>
              <w:t>727</w:t>
            </w:r>
          </w:p>
        </w:tc>
        <w:tc>
          <w:tcPr>
            <w:tcW w:w="1553" w:type="dxa"/>
            <w:tcBorders>
              <w:top w:val="single" w:sz="4" w:space="0" w:color="auto"/>
              <w:bottom w:val="single" w:sz="12" w:space="0" w:color="auto"/>
            </w:tcBorders>
            <w:shd w:val="clear" w:color="auto" w:fill="auto"/>
          </w:tcPr>
          <w:p w:rsidR="00F7784D" w:rsidRPr="005755A0" w:rsidRDefault="00F7784D" w:rsidP="005755A0">
            <w:pPr>
              <w:spacing w:before="80" w:after="80" w:line="220" w:lineRule="exact"/>
              <w:jc w:val="right"/>
              <w:rPr>
                <w:b/>
                <w:bCs/>
                <w:sz w:val="18"/>
              </w:rPr>
            </w:pPr>
            <w:r w:rsidRPr="005755A0">
              <w:rPr>
                <w:b/>
                <w:bCs/>
                <w:sz w:val="18"/>
              </w:rPr>
              <w:t>41</w:t>
            </w:r>
          </w:p>
        </w:tc>
        <w:tc>
          <w:tcPr>
            <w:tcW w:w="1575" w:type="dxa"/>
            <w:tcBorders>
              <w:top w:val="single" w:sz="4" w:space="0" w:color="auto"/>
              <w:bottom w:val="single" w:sz="12" w:space="0" w:color="auto"/>
            </w:tcBorders>
            <w:shd w:val="clear" w:color="auto" w:fill="auto"/>
          </w:tcPr>
          <w:p w:rsidR="00F7784D" w:rsidRPr="005755A0" w:rsidRDefault="00F7784D" w:rsidP="005755A0">
            <w:pPr>
              <w:spacing w:before="80" w:after="80" w:line="220" w:lineRule="exact"/>
              <w:jc w:val="right"/>
              <w:rPr>
                <w:b/>
                <w:bCs/>
                <w:sz w:val="18"/>
              </w:rPr>
            </w:pPr>
            <w:r w:rsidRPr="005755A0">
              <w:rPr>
                <w:b/>
                <w:bCs/>
                <w:sz w:val="18"/>
              </w:rPr>
              <w:t>128</w:t>
            </w:r>
          </w:p>
        </w:tc>
      </w:tr>
    </w:tbl>
    <w:p w:rsidR="00DA2817" w:rsidRPr="00C345DC" w:rsidRDefault="00DA2817" w:rsidP="003239EC">
      <w:pPr>
        <w:pStyle w:val="NormalG"/>
        <w:spacing w:before="120" w:after="240" w:line="220" w:lineRule="exact"/>
        <w:ind w:left="1134" w:right="1134" w:firstLine="170"/>
        <w:rPr>
          <w:bCs w:val="0"/>
          <w:sz w:val="18"/>
          <w:lang w:val="es-ES_tradnl"/>
        </w:rPr>
      </w:pPr>
      <w:r w:rsidRPr="00393133">
        <w:rPr>
          <w:i/>
          <w:sz w:val="18"/>
          <w:szCs w:val="18"/>
          <w:lang w:val="es-CU"/>
        </w:rPr>
        <w:t>Fuente</w:t>
      </w:r>
      <w:r w:rsidRPr="00CD099C">
        <w:rPr>
          <w:i/>
          <w:sz w:val="18"/>
          <w:lang w:val="es-ES_tradnl"/>
        </w:rPr>
        <w:t>:</w:t>
      </w:r>
      <w:r w:rsidRPr="00C345DC">
        <w:rPr>
          <w:sz w:val="18"/>
          <w:lang w:val="es-ES_tradnl"/>
        </w:rPr>
        <w:t xml:space="preserve"> Secretaria de Bienestar Social</w:t>
      </w:r>
      <w:r w:rsidR="00554DC9">
        <w:rPr>
          <w:sz w:val="18"/>
          <w:lang w:val="es-ES_tradnl"/>
        </w:rPr>
        <w:t>.</w:t>
      </w:r>
      <w:r w:rsidRPr="00C345DC">
        <w:rPr>
          <w:sz w:val="18"/>
          <w:lang w:val="es-ES_tradnl"/>
        </w:rPr>
        <w:t xml:space="preserve"> </w:t>
      </w:r>
    </w:p>
    <w:p w:rsidR="004F235D" w:rsidRDefault="004F235D" w:rsidP="004F235D">
      <w:pPr>
        <w:pStyle w:val="H23G"/>
        <w:rPr>
          <w:lang w:val="es-GT"/>
        </w:rPr>
      </w:pPr>
      <w:r>
        <w:rPr>
          <w:lang w:val="es-GT"/>
        </w:rPr>
        <w:tab/>
      </w:r>
      <w:r>
        <w:rPr>
          <w:lang w:val="es-GT"/>
        </w:rPr>
        <w:tab/>
      </w:r>
      <w:r w:rsidR="00C345DC">
        <w:rPr>
          <w:lang w:val="es-GT"/>
        </w:rPr>
        <w:t>Casa Intermedia</w:t>
      </w:r>
    </w:p>
    <w:p w:rsidR="00DA2817" w:rsidRDefault="004F235D" w:rsidP="004F235D">
      <w:pPr>
        <w:pStyle w:val="SingleTxtG"/>
        <w:rPr>
          <w:lang w:val="es-ES_tradnl"/>
        </w:rPr>
      </w:pPr>
      <w:r>
        <w:rPr>
          <w:lang w:val="es-ES_tradnl"/>
        </w:rPr>
        <w:t>13.</w:t>
      </w:r>
      <w:r>
        <w:rPr>
          <w:lang w:val="es-ES_tradnl"/>
        </w:rPr>
        <w:tab/>
      </w:r>
      <w:r w:rsidR="00DA2817" w:rsidRPr="00DA2817">
        <w:rPr>
          <w:lang w:val="es-ES_tradnl"/>
        </w:rPr>
        <w:t xml:space="preserve">Desde mediados de 2019, se atienden a 36 adolescentes y jóvenes </w:t>
      </w:r>
      <w:r w:rsidR="00DA2817" w:rsidRPr="004F235D">
        <w:rPr>
          <w:lang w:val="es-ES_tradnl"/>
        </w:rPr>
        <w:t xml:space="preserve">en régimen </w:t>
      </w:r>
      <w:proofErr w:type="spellStart"/>
      <w:r w:rsidR="00DA2817" w:rsidRPr="004F235D">
        <w:rPr>
          <w:lang w:val="es-ES_tradnl"/>
        </w:rPr>
        <w:t>semi</w:t>
      </w:r>
      <w:proofErr w:type="spellEnd"/>
      <w:r w:rsidR="00DA2817" w:rsidRPr="004F235D">
        <w:rPr>
          <w:lang w:val="es-ES_tradnl"/>
        </w:rPr>
        <w:t>-abierto</w:t>
      </w:r>
      <w:r w:rsidR="00DA2817" w:rsidRPr="00DA2817">
        <w:rPr>
          <w:lang w:val="es-ES_tradnl"/>
        </w:rPr>
        <w:t xml:space="preserve"> a partir de los 13 años de edad que se encuentran cumpliendo una sanción de privación de libertad. El Centro cuenta con equipos multidisciplinarios que brindan atención integral a los adolescentes, mediante la elaboración y ejecución de los planes individuales y proyectos educativos; remisión de informes evolutivos y asisten a las audiencias de revisión señaladas por el juzgado correspondiente.</w:t>
      </w:r>
    </w:p>
    <w:p w:rsidR="00DA2817" w:rsidRDefault="004F235D" w:rsidP="00DA2817">
      <w:pPr>
        <w:pStyle w:val="SingleTxtG"/>
        <w:rPr>
          <w:lang w:val="es-ES_tradnl"/>
        </w:rPr>
      </w:pPr>
      <w:r>
        <w:rPr>
          <w:lang w:val="es-ES_tradnl"/>
        </w:rPr>
        <w:t>14.</w:t>
      </w:r>
      <w:r>
        <w:rPr>
          <w:lang w:val="es-ES_tradnl"/>
        </w:rPr>
        <w:tab/>
      </w:r>
      <w:r w:rsidR="00DA2817" w:rsidRPr="00DA2817">
        <w:rPr>
          <w:lang w:val="es-ES_tradnl"/>
        </w:rPr>
        <w:t>Durante su internamiento, a los jóvenes se les brinda atención psicológica, psiquiátrica, médica, pedagógica, terapia ocupacional y trabajo social a través de diferentes actividades con la finalidad de reinsertarlos en el ámbito familiar, social, educativo y laboral, detallándose de la siguiente manera:</w:t>
      </w:r>
    </w:p>
    <w:p w:rsidR="00DA2817" w:rsidRDefault="00DA2817" w:rsidP="004F235D">
      <w:pPr>
        <w:pStyle w:val="Bullet1G"/>
      </w:pPr>
      <w:r w:rsidRPr="00DA2817">
        <w:t xml:space="preserve">Inscripción de adolescentes de primaria y básicos en </w:t>
      </w:r>
      <w:proofErr w:type="spellStart"/>
      <w:r w:rsidRPr="00DA2817">
        <w:t>CEEX</w:t>
      </w:r>
      <w:proofErr w:type="spellEnd"/>
      <w:r w:rsidRPr="00DA2817">
        <w:t xml:space="preserve">: desde la inauguración de Casa Intermedia se da seguimiento a los adolescentes en los diferentes niveles educativos. Además, se han implementado Círculos de Lectura, los cuales se realizan una vez por semana por parte del equipo pedagógico.  </w:t>
      </w:r>
    </w:p>
    <w:p w:rsidR="00DA2817" w:rsidRDefault="00DA2817" w:rsidP="004F235D">
      <w:pPr>
        <w:pStyle w:val="Bullet1G"/>
        <w:rPr>
          <w:lang w:val="es-GT"/>
        </w:rPr>
      </w:pPr>
      <w:r w:rsidRPr="00DA2817">
        <w:t xml:space="preserve">Terapias ocupacionales: </w:t>
      </w:r>
      <w:r w:rsidRPr="00DA2817">
        <w:rPr>
          <w:lang w:val="es-GT"/>
        </w:rPr>
        <w:t xml:space="preserve">Durante el año se han gestionado institucionalmente los siguientes talleres: </w:t>
      </w:r>
    </w:p>
    <w:p w:rsidR="00DA2817" w:rsidRPr="00DA2817" w:rsidRDefault="00DA2817" w:rsidP="004F235D">
      <w:pPr>
        <w:pStyle w:val="Bullet2G"/>
        <w:rPr>
          <w:lang w:val="es-GT"/>
        </w:rPr>
      </w:pPr>
      <w:r w:rsidRPr="00DA2817">
        <w:rPr>
          <w:lang w:val="es-GT"/>
        </w:rPr>
        <w:t xml:space="preserve">Desvinculación de pandillas con la División de Programa Nacional Contra el Desarrollo Criminal de las Pandillas </w:t>
      </w:r>
      <w:r w:rsidR="00D3094C">
        <w:rPr>
          <w:lang w:val="es-GT"/>
        </w:rPr>
        <w:t>–</w:t>
      </w:r>
      <w:r w:rsidR="00F64188">
        <w:rPr>
          <w:lang w:val="es-GT"/>
        </w:rPr>
        <w:t xml:space="preserve"> </w:t>
      </w:r>
      <w:proofErr w:type="spellStart"/>
      <w:r w:rsidRPr="00DA2817">
        <w:rPr>
          <w:lang w:val="es-GT"/>
        </w:rPr>
        <w:t>DIPANDA</w:t>
      </w:r>
      <w:proofErr w:type="spellEnd"/>
      <w:r w:rsidRPr="00DA2817">
        <w:rPr>
          <w:lang w:val="es-GT"/>
        </w:rPr>
        <w:t xml:space="preserve">. </w:t>
      </w:r>
    </w:p>
    <w:p w:rsidR="00DA2817" w:rsidRPr="00DA2817" w:rsidRDefault="00DA2817" w:rsidP="004F235D">
      <w:pPr>
        <w:pStyle w:val="Bullet2G"/>
        <w:rPr>
          <w:lang w:val="es-GT"/>
        </w:rPr>
      </w:pPr>
      <w:r w:rsidRPr="00DA2817">
        <w:rPr>
          <w:lang w:val="es-GT"/>
        </w:rPr>
        <w:t>Curso de ofimática a 20 residentes por parte del Instituto técnico de desarrollo y productividad</w:t>
      </w:r>
      <w:r w:rsidR="00D3094C">
        <w:rPr>
          <w:lang w:val="es-GT"/>
        </w:rPr>
        <w:t xml:space="preserve"> –</w:t>
      </w:r>
      <w:r w:rsidR="00F64188">
        <w:rPr>
          <w:lang w:val="es-GT"/>
        </w:rPr>
        <w:t xml:space="preserve"> </w:t>
      </w:r>
      <w:proofErr w:type="spellStart"/>
      <w:r w:rsidRPr="00DA2817">
        <w:rPr>
          <w:lang w:val="es-GT"/>
        </w:rPr>
        <w:t>INTECAP</w:t>
      </w:r>
      <w:proofErr w:type="spellEnd"/>
      <w:r w:rsidRPr="00DA2817">
        <w:rPr>
          <w:lang w:val="es-GT"/>
        </w:rPr>
        <w:t>.</w:t>
      </w:r>
    </w:p>
    <w:p w:rsidR="00DA2817" w:rsidRPr="00DA2817" w:rsidRDefault="00DA2817" w:rsidP="004F235D">
      <w:pPr>
        <w:pStyle w:val="Bullet2G"/>
        <w:rPr>
          <w:lang w:val="es-GT"/>
        </w:rPr>
      </w:pPr>
      <w:r w:rsidRPr="00DA2817">
        <w:rPr>
          <w:lang w:val="es-GT"/>
        </w:rPr>
        <w:t>Curso de Coalición Guatemalteca del Deporte, para 27 adolescentes, reforzando valores morales y espirituales, a través de actividades lúdicas.</w:t>
      </w:r>
    </w:p>
    <w:p w:rsidR="00DA2817" w:rsidRPr="00DA2817" w:rsidRDefault="00DA2817" w:rsidP="004F235D">
      <w:pPr>
        <w:pStyle w:val="Bullet2G"/>
        <w:rPr>
          <w:lang w:val="es-GT"/>
        </w:rPr>
      </w:pPr>
      <w:r w:rsidRPr="00DA2817">
        <w:rPr>
          <w:lang w:val="es-GT"/>
        </w:rPr>
        <w:t xml:space="preserve">Cursos de inglés para 20 residentes impartidos por representante de la Unidad de Asuntos Antinarcóticos y Aplicación de la Ley </w:t>
      </w:r>
      <w:r w:rsidR="00D3094C">
        <w:rPr>
          <w:lang w:val="es-GT"/>
        </w:rPr>
        <w:t xml:space="preserve">– </w:t>
      </w:r>
      <w:proofErr w:type="spellStart"/>
      <w:r w:rsidRPr="00DA2817">
        <w:rPr>
          <w:lang w:val="es-GT"/>
        </w:rPr>
        <w:t>INL</w:t>
      </w:r>
      <w:proofErr w:type="spellEnd"/>
      <w:r w:rsidR="00554DC9">
        <w:rPr>
          <w:lang w:val="es-GT"/>
        </w:rPr>
        <w:t>.</w:t>
      </w:r>
    </w:p>
    <w:p w:rsidR="00DA2817" w:rsidRPr="00DA2817" w:rsidRDefault="00DA2817" w:rsidP="004F235D">
      <w:pPr>
        <w:pStyle w:val="Bullet2G"/>
        <w:rPr>
          <w:lang w:val="es-GT"/>
        </w:rPr>
      </w:pPr>
      <w:r w:rsidRPr="00DA2817">
        <w:rPr>
          <w:lang w:val="es-GT"/>
        </w:rPr>
        <w:t>Talleres en temas laborales para 18 adolescentes impartidos por la Universidad Rafael Landívar.</w:t>
      </w:r>
    </w:p>
    <w:p w:rsidR="00DA2817" w:rsidRPr="00DA2817" w:rsidRDefault="00DA2817" w:rsidP="00C345DC">
      <w:pPr>
        <w:pStyle w:val="Bullet2G"/>
        <w:rPr>
          <w:lang w:val="es-GT"/>
        </w:rPr>
      </w:pPr>
      <w:r w:rsidRPr="00DA2817">
        <w:rPr>
          <w:lang w:val="es-GT"/>
        </w:rPr>
        <w:t>Taller de prácticas de campo para 18 adolescentes impartidas por el Ministerio de Agricultura, Ganadería y Alimentación –</w:t>
      </w:r>
      <w:r w:rsidR="00D3094C">
        <w:rPr>
          <w:lang w:val="es-GT"/>
        </w:rPr>
        <w:t xml:space="preserve"> </w:t>
      </w:r>
      <w:r w:rsidRPr="00DA2817">
        <w:rPr>
          <w:lang w:val="es-GT"/>
        </w:rPr>
        <w:t>MAGA</w:t>
      </w:r>
      <w:r w:rsidR="00554DC9">
        <w:rPr>
          <w:lang w:val="es-GT"/>
        </w:rPr>
        <w:t>.</w:t>
      </w:r>
    </w:p>
    <w:p w:rsidR="00DA2817" w:rsidRPr="00DA2817" w:rsidRDefault="00DA2817" w:rsidP="00C345DC">
      <w:pPr>
        <w:pStyle w:val="Bullet2G"/>
        <w:rPr>
          <w:lang w:val="es-GT"/>
        </w:rPr>
      </w:pPr>
      <w:r w:rsidRPr="00DA2817">
        <w:rPr>
          <w:lang w:val="es-GT"/>
        </w:rPr>
        <w:t xml:space="preserve">Taller de buenas prácticas para 10 adolescentes, impartido por la Cámara de la Construcción de Guatemala. </w:t>
      </w:r>
    </w:p>
    <w:p w:rsidR="00DA2817" w:rsidRPr="00DA2817" w:rsidRDefault="00DA2817" w:rsidP="00C345DC">
      <w:pPr>
        <w:pStyle w:val="Bullet2G"/>
        <w:rPr>
          <w:lang w:val="es-GT"/>
        </w:rPr>
      </w:pPr>
      <w:r w:rsidRPr="00DA2817">
        <w:rPr>
          <w:lang w:val="es-GT"/>
        </w:rPr>
        <w:t>Talleres de higiene personal y enfermedades de transmisión sexual, impartidas por el médico asignado al centro.</w:t>
      </w:r>
    </w:p>
    <w:p w:rsidR="00DA2817" w:rsidRPr="00DA2817" w:rsidRDefault="00DA2817" w:rsidP="00C345DC">
      <w:pPr>
        <w:pStyle w:val="Bullet2G"/>
        <w:rPr>
          <w:lang w:val="es-GT"/>
        </w:rPr>
      </w:pPr>
      <w:r w:rsidRPr="00DA2817">
        <w:rPr>
          <w:lang w:val="es-GT"/>
        </w:rPr>
        <w:t xml:space="preserve">Cursos de capacitación de cocina, panadería, repostería y computación para los adolescentes. </w:t>
      </w:r>
    </w:p>
    <w:p w:rsidR="00DA2817" w:rsidRDefault="00DA2817" w:rsidP="00C345DC">
      <w:pPr>
        <w:pStyle w:val="Bullet2G"/>
        <w:rPr>
          <w:lang w:val="es-GT"/>
        </w:rPr>
      </w:pPr>
      <w:r w:rsidRPr="00DA2817">
        <w:rPr>
          <w:lang w:val="es-GT"/>
        </w:rPr>
        <w:t>Visitas transitorias de 18 adolescentes al Museo Militar por buena conducta durante el proceso de internamiento en casa Intermedia</w:t>
      </w:r>
      <w:r w:rsidR="00554DC9">
        <w:rPr>
          <w:lang w:val="es-GT"/>
        </w:rPr>
        <w:t>.</w:t>
      </w:r>
    </w:p>
    <w:p w:rsidR="00DA2817" w:rsidRDefault="00C345DC" w:rsidP="00DA2817">
      <w:pPr>
        <w:pStyle w:val="SingleTxtG"/>
        <w:rPr>
          <w:bCs/>
          <w:lang w:val="es-ES_tradnl"/>
        </w:rPr>
      </w:pPr>
      <w:r>
        <w:t>15.</w:t>
      </w:r>
      <w:r>
        <w:tab/>
      </w:r>
      <w:r w:rsidR="00DA2817" w:rsidRPr="00DA2817">
        <w:t>Escuela para padres: a partir de medio año</w:t>
      </w:r>
      <w:r w:rsidR="00DA2817" w:rsidRPr="00DA2817">
        <w:rPr>
          <w:lang w:val="es-ES_tradnl"/>
        </w:rPr>
        <w:t xml:space="preserve"> del 2019 se brindan charlas de orientación a padres de familia y de información sobre los reglamentos internos del centro.</w:t>
      </w:r>
    </w:p>
    <w:p w:rsidR="00DA2817" w:rsidRDefault="00C345DC" w:rsidP="00DA2817">
      <w:pPr>
        <w:pStyle w:val="SingleTxtG"/>
        <w:rPr>
          <w:bCs/>
          <w:lang w:val="es-ES_tradnl"/>
        </w:rPr>
      </w:pPr>
      <w:r>
        <w:rPr>
          <w:bCs/>
          <w:lang w:val="es-ES_tradnl"/>
        </w:rPr>
        <w:t>16.</w:t>
      </w:r>
      <w:r>
        <w:rPr>
          <w:bCs/>
          <w:lang w:val="es-ES_tradnl"/>
        </w:rPr>
        <w:tab/>
      </w:r>
      <w:r w:rsidR="00DA2817" w:rsidRPr="00DA2817">
        <w:rPr>
          <w:bCs/>
          <w:lang w:val="es-ES_tradnl"/>
        </w:rPr>
        <w:t>Supervisiones mensuales por el Consejo Nacional de Adopciones, a todas las residencias de acogimiento temporal a cargo de la Secretaria de Bienestar Social de la Presidencia (</w:t>
      </w:r>
      <w:proofErr w:type="spellStart"/>
      <w:r w:rsidR="00DA2817" w:rsidRPr="00DA2817">
        <w:rPr>
          <w:bCs/>
          <w:lang w:val="es-ES_tradnl"/>
        </w:rPr>
        <w:t>SBS</w:t>
      </w:r>
      <w:proofErr w:type="spellEnd"/>
      <w:r w:rsidR="00DA2817" w:rsidRPr="00DA2817">
        <w:rPr>
          <w:bCs/>
          <w:lang w:val="es-ES_tradnl"/>
        </w:rPr>
        <w:t>), durante las cuales se brinda orientación a coordinadores y a equipo multidisciplinario de residencias de acogimiento sobre la necesidad de implementación de Estándares de Calidad para la Atención de niños, niñas y adolescentes en entidades de abrigo temporal y sobre las Directrices de Cuidado Alternativo de Niños.</w:t>
      </w:r>
    </w:p>
    <w:p w:rsidR="00DA2817" w:rsidRPr="00DA2817" w:rsidRDefault="00C345DC" w:rsidP="00DA2817">
      <w:pPr>
        <w:pStyle w:val="SingleTxtG"/>
        <w:rPr>
          <w:bCs/>
          <w:lang w:val="es-ES_tradnl"/>
        </w:rPr>
      </w:pPr>
      <w:r>
        <w:rPr>
          <w:bCs/>
          <w:lang w:val="es-ES_tradnl"/>
        </w:rPr>
        <w:t>17.</w:t>
      </w:r>
      <w:r>
        <w:rPr>
          <w:bCs/>
          <w:lang w:val="es-ES_tradnl"/>
        </w:rPr>
        <w:tab/>
      </w:r>
      <w:r w:rsidR="00DA2817" w:rsidRPr="00DA2817">
        <w:rPr>
          <w:bCs/>
          <w:lang w:val="es-ES_tradnl"/>
        </w:rPr>
        <w:t xml:space="preserve">Las supervisiones se realizan de manera coordinada y conjunta con la </w:t>
      </w:r>
      <w:proofErr w:type="spellStart"/>
      <w:r w:rsidR="00DA2817" w:rsidRPr="00DA2817">
        <w:rPr>
          <w:bCs/>
          <w:lang w:val="es-ES_tradnl"/>
        </w:rPr>
        <w:t>SBS</w:t>
      </w:r>
      <w:proofErr w:type="spellEnd"/>
      <w:r w:rsidR="00DA2817" w:rsidRPr="00DA2817">
        <w:rPr>
          <w:bCs/>
          <w:lang w:val="es-ES_tradnl"/>
        </w:rPr>
        <w:t xml:space="preserve">, es necesario mencionar que todos los </w:t>
      </w:r>
      <w:proofErr w:type="spellStart"/>
      <w:r w:rsidR="00DA2817" w:rsidRPr="00DA2817">
        <w:rPr>
          <w:bCs/>
          <w:lang w:val="es-ES_tradnl"/>
        </w:rPr>
        <w:t>NNA</w:t>
      </w:r>
      <w:proofErr w:type="spellEnd"/>
      <w:r w:rsidR="00DA2817" w:rsidRPr="00DA2817">
        <w:rPr>
          <w:bCs/>
          <w:lang w:val="es-ES_tradnl"/>
        </w:rPr>
        <w:t xml:space="preserve"> sobrevivientes de la tragedia del Hogar Seguro Virgen de la Asunción, están bajo procesos colectivos e individuales de medidas de protección con verificación permanente del Organismo Judicial.</w:t>
      </w:r>
    </w:p>
    <w:p w:rsidR="00DA2817" w:rsidRPr="00DA2817" w:rsidRDefault="00C345DC" w:rsidP="00DA2817">
      <w:pPr>
        <w:pStyle w:val="SingleTxtG"/>
        <w:rPr>
          <w:bCs/>
          <w:lang w:val="es-ES_tradnl"/>
        </w:rPr>
      </w:pPr>
      <w:r>
        <w:rPr>
          <w:bCs/>
          <w:lang w:val="es-ES_tradnl"/>
        </w:rPr>
        <w:t>18.</w:t>
      </w:r>
      <w:r>
        <w:rPr>
          <w:bCs/>
          <w:lang w:val="es-ES_tradnl"/>
        </w:rPr>
        <w:tab/>
      </w:r>
      <w:r w:rsidR="00DA2817" w:rsidRPr="00DA2817">
        <w:rPr>
          <w:bCs/>
          <w:lang w:val="es-ES_tradnl"/>
        </w:rPr>
        <w:t xml:space="preserve">Se conformó la mesa interinstitucional “Comisión de Formulación y elaboración del modelo de atención integral de niños, niñas y adolescentes con discapacidad en programas de abrigo de la </w:t>
      </w:r>
      <w:proofErr w:type="spellStart"/>
      <w:r w:rsidR="00DA2817" w:rsidRPr="00DA2817">
        <w:rPr>
          <w:bCs/>
          <w:lang w:val="es-ES_tradnl"/>
        </w:rPr>
        <w:t>SBS</w:t>
      </w:r>
      <w:proofErr w:type="spellEnd"/>
      <w:r w:rsidR="00DA2817" w:rsidRPr="00DA2817">
        <w:rPr>
          <w:bCs/>
          <w:lang w:val="es-ES_tradnl"/>
        </w:rPr>
        <w:t>”.</w:t>
      </w:r>
    </w:p>
    <w:p w:rsidR="00DA2817" w:rsidRDefault="00C345DC" w:rsidP="00DA2817">
      <w:pPr>
        <w:pStyle w:val="SingleTxtG"/>
        <w:rPr>
          <w:bCs/>
          <w:lang w:val="es-ES_tradnl"/>
        </w:rPr>
      </w:pPr>
      <w:r>
        <w:rPr>
          <w:bCs/>
          <w:lang w:val="es-ES_tradnl"/>
        </w:rPr>
        <w:t>19.</w:t>
      </w:r>
      <w:r>
        <w:rPr>
          <w:bCs/>
          <w:lang w:val="es-ES_tradnl"/>
        </w:rPr>
        <w:tab/>
      </w:r>
      <w:r w:rsidR="00DA2817" w:rsidRPr="00DA2817">
        <w:rPr>
          <w:bCs/>
          <w:lang w:val="es-ES_tradnl"/>
        </w:rPr>
        <w:t xml:space="preserve">Por otra parte la </w:t>
      </w:r>
      <w:proofErr w:type="spellStart"/>
      <w:r w:rsidR="00DA2817" w:rsidRPr="00DA2817">
        <w:rPr>
          <w:bCs/>
          <w:lang w:val="es-ES_tradnl"/>
        </w:rPr>
        <w:t>SBS</w:t>
      </w:r>
      <w:proofErr w:type="spellEnd"/>
      <w:r w:rsidR="00DA2817" w:rsidRPr="00DA2817">
        <w:rPr>
          <w:bCs/>
          <w:lang w:val="es-ES_tradnl"/>
        </w:rPr>
        <w:t xml:space="preserve"> ha implementado diferentes acciones, de las cuales se resaltan las cuatro más relevantes:</w:t>
      </w:r>
    </w:p>
    <w:p w:rsidR="00DA2817" w:rsidRPr="00DA2817" w:rsidRDefault="00DA2817" w:rsidP="006A4690">
      <w:pPr>
        <w:pStyle w:val="SingleTxtG"/>
        <w:numPr>
          <w:ilvl w:val="0"/>
          <w:numId w:val="26"/>
        </w:numPr>
        <w:ind w:left="1134" w:firstLine="567"/>
        <w:rPr>
          <w:bCs/>
          <w:lang w:val="es-ES_tradnl"/>
        </w:rPr>
      </w:pPr>
      <w:r w:rsidRPr="00DA2817">
        <w:rPr>
          <w:bCs/>
          <w:lang w:val="es-ES_tradnl"/>
        </w:rPr>
        <w:t xml:space="preserve">Bajo el marco del principio a la no repetición, partiendo que comprenden dos dimensiones; una preventiva y otra reparadora, se toma como medida preventiva inicial la desestructuración de la </w:t>
      </w:r>
      <w:proofErr w:type="spellStart"/>
      <w:r w:rsidRPr="00DA2817">
        <w:rPr>
          <w:bCs/>
          <w:lang w:val="es-ES_tradnl"/>
        </w:rPr>
        <w:t>Macroinstit</w:t>
      </w:r>
      <w:r w:rsidR="00554DC9">
        <w:rPr>
          <w:bCs/>
          <w:lang w:val="es-ES_tradnl"/>
        </w:rPr>
        <w:t>ución</w:t>
      </w:r>
      <w:proofErr w:type="spellEnd"/>
      <w:r w:rsidR="00554DC9">
        <w:rPr>
          <w:bCs/>
          <w:lang w:val="es-ES_tradnl"/>
        </w:rPr>
        <w:t xml:space="preserve"> en unidades residenciales;</w:t>
      </w:r>
    </w:p>
    <w:p w:rsidR="00DA2817" w:rsidRPr="00DA2817" w:rsidRDefault="00DA2817" w:rsidP="006A4690">
      <w:pPr>
        <w:pStyle w:val="SingleTxtG"/>
        <w:numPr>
          <w:ilvl w:val="0"/>
          <w:numId w:val="26"/>
        </w:numPr>
        <w:ind w:left="1134" w:firstLine="567"/>
        <w:rPr>
          <w:bCs/>
          <w:lang w:val="es-ES_tradnl"/>
        </w:rPr>
      </w:pPr>
      <w:r w:rsidRPr="00DA2817">
        <w:rPr>
          <w:bCs/>
          <w:lang w:val="es-ES_tradnl"/>
        </w:rPr>
        <w:t xml:space="preserve">Las unidades residenciales responden y funcionan con base a una </w:t>
      </w:r>
      <w:proofErr w:type="spellStart"/>
      <w:r w:rsidRPr="00DA2817">
        <w:rPr>
          <w:bCs/>
          <w:lang w:val="es-ES_tradnl"/>
        </w:rPr>
        <w:t>perfilación</w:t>
      </w:r>
      <w:proofErr w:type="spellEnd"/>
      <w:r w:rsidRPr="00DA2817">
        <w:rPr>
          <w:bCs/>
          <w:lang w:val="es-ES_tradnl"/>
        </w:rPr>
        <w:t xml:space="preserve"> de las adolescentes que ingresan, basadas en las características de 4 perfiles: Autonomía Progresiva, Maltrato en todas sus formas, Consumo de Sustancias y Con</w:t>
      </w:r>
      <w:r w:rsidR="00554DC9">
        <w:rPr>
          <w:bCs/>
          <w:lang w:val="es-ES_tradnl"/>
        </w:rPr>
        <w:t>ductas de Riesgo y Discapacidad;</w:t>
      </w:r>
    </w:p>
    <w:p w:rsidR="00DA2817" w:rsidRPr="00DA2817" w:rsidRDefault="00DA2817" w:rsidP="006A4690">
      <w:pPr>
        <w:pStyle w:val="SingleTxtG"/>
        <w:numPr>
          <w:ilvl w:val="0"/>
          <w:numId w:val="26"/>
        </w:numPr>
        <w:ind w:left="1134" w:firstLine="567"/>
        <w:rPr>
          <w:bCs/>
          <w:lang w:val="es-ES_tradnl"/>
        </w:rPr>
      </w:pPr>
      <w:r w:rsidRPr="00DA2817">
        <w:rPr>
          <w:bCs/>
          <w:lang w:val="es-ES_tradnl"/>
        </w:rPr>
        <w:t xml:space="preserve">Construcción e implementación de modelos específicos con base a </w:t>
      </w:r>
      <w:proofErr w:type="spellStart"/>
      <w:r w:rsidRPr="00DA2817">
        <w:rPr>
          <w:bCs/>
          <w:lang w:val="es-ES_tradnl"/>
        </w:rPr>
        <w:t>perfilación</w:t>
      </w:r>
      <w:proofErr w:type="spellEnd"/>
      <w:r w:rsidRPr="00DA2817">
        <w:rPr>
          <w:bCs/>
          <w:lang w:val="es-ES_tradnl"/>
        </w:rPr>
        <w:t xml:space="preserve"> y programas transversales de Atención con base al funcionamiento de las áreas de atención multidisciplinar</w:t>
      </w:r>
      <w:r w:rsidR="00554DC9">
        <w:rPr>
          <w:bCs/>
          <w:lang w:val="es-ES_tradnl"/>
        </w:rPr>
        <w:t>ia;</w:t>
      </w:r>
    </w:p>
    <w:p w:rsidR="00DA2817" w:rsidRDefault="00DA2817" w:rsidP="006A4690">
      <w:pPr>
        <w:pStyle w:val="SingleTxtG"/>
        <w:numPr>
          <w:ilvl w:val="0"/>
          <w:numId w:val="26"/>
        </w:numPr>
        <w:ind w:left="1134" w:firstLine="567"/>
        <w:rPr>
          <w:bCs/>
          <w:lang w:val="es-ES_tradnl"/>
        </w:rPr>
      </w:pPr>
      <w:r w:rsidRPr="00DA2817">
        <w:rPr>
          <w:bCs/>
          <w:lang w:val="es-ES_tradnl"/>
        </w:rPr>
        <w:t xml:space="preserve">Seguimiento psicosocial a los </w:t>
      </w:r>
      <w:proofErr w:type="spellStart"/>
      <w:r w:rsidRPr="00DA2817">
        <w:rPr>
          <w:bCs/>
          <w:lang w:val="es-ES_tradnl"/>
        </w:rPr>
        <w:t>NNA</w:t>
      </w:r>
      <w:proofErr w:type="spellEnd"/>
      <w:r w:rsidRPr="00DA2817">
        <w:rPr>
          <w:bCs/>
          <w:lang w:val="es-ES_tradnl"/>
        </w:rPr>
        <w:t xml:space="preserve"> reintegrados a su entorno familiar, en su lugar de origen, (15 Departamentos a nivel nacional) respetando la territorialidad y el interés superior del </w:t>
      </w:r>
      <w:proofErr w:type="spellStart"/>
      <w:r w:rsidRPr="00DA2817">
        <w:rPr>
          <w:bCs/>
          <w:lang w:val="es-ES_tradnl"/>
        </w:rPr>
        <w:t>NNA</w:t>
      </w:r>
      <w:proofErr w:type="spellEnd"/>
      <w:r w:rsidRPr="00DA2817">
        <w:rPr>
          <w:bCs/>
          <w:lang w:val="es-ES_tradnl"/>
        </w:rPr>
        <w:t xml:space="preserve"> reintegrado, y atención especializada y diferenciada a las sobrevivientes víctimas del incendio.</w:t>
      </w:r>
    </w:p>
    <w:p w:rsidR="00DA2817" w:rsidRDefault="00C345DC" w:rsidP="00DA2817">
      <w:pPr>
        <w:pStyle w:val="SingleTxtG"/>
      </w:pPr>
      <w:r>
        <w:t>20.</w:t>
      </w:r>
      <w:r>
        <w:tab/>
      </w:r>
      <w:r w:rsidR="00DA2817" w:rsidRPr="00DA2817">
        <w:t xml:space="preserve">Desarrollándose bajo el principio de “No Repetición” de la Macro institución se pasa al modelo residencial como una alternativa que pueda brindar a los </w:t>
      </w:r>
      <w:proofErr w:type="spellStart"/>
      <w:r w:rsidR="00DA2817" w:rsidRPr="00DA2817">
        <w:t>NNA</w:t>
      </w:r>
      <w:proofErr w:type="spellEnd"/>
      <w:r w:rsidR="00DA2817" w:rsidRPr="00DA2817">
        <w:t xml:space="preserve">, servicios básicos enfocados a la residencia, surge con 8 residencias, no obstante, ante la necesidad de no hacinamiento, no repetición, trato digno e íntegro etc., se ha duplicado y ahora se cuenta con 16 residencias, abrigando a 173 </w:t>
      </w:r>
      <w:proofErr w:type="spellStart"/>
      <w:r w:rsidR="00DA2817" w:rsidRPr="00DA2817">
        <w:t>NNA</w:t>
      </w:r>
      <w:proofErr w:type="spellEnd"/>
      <w:r w:rsidR="00DA2817" w:rsidRPr="00DA2817">
        <w:t xml:space="preserve"> de género femenino y 170 masculino, haciendo un total de 343, lo que representa un promedio de 21 </w:t>
      </w:r>
      <w:proofErr w:type="spellStart"/>
      <w:r w:rsidR="00DA2817" w:rsidRPr="00DA2817">
        <w:t>NNA</w:t>
      </w:r>
      <w:proofErr w:type="spellEnd"/>
      <w:r w:rsidR="00DA2817" w:rsidRPr="00DA2817">
        <w:t xml:space="preserve"> por residencia.</w:t>
      </w:r>
    </w:p>
    <w:tbl>
      <w:tblPr>
        <w:tblW w:w="7370" w:type="dxa"/>
        <w:tblInd w:w="1134" w:type="dxa"/>
        <w:tblLayout w:type="fixed"/>
        <w:tblCellMar>
          <w:left w:w="0" w:type="dxa"/>
          <w:right w:w="0" w:type="dxa"/>
        </w:tblCellMar>
        <w:tblLook w:val="04A0" w:firstRow="1" w:lastRow="0" w:firstColumn="1" w:lastColumn="0" w:noHBand="0" w:noVBand="1"/>
      </w:tblPr>
      <w:tblGrid>
        <w:gridCol w:w="567"/>
        <w:gridCol w:w="4111"/>
        <w:gridCol w:w="897"/>
        <w:gridCol w:w="897"/>
        <w:gridCol w:w="898"/>
      </w:tblGrid>
      <w:tr w:rsidR="005755A0" w:rsidRPr="005755A0" w:rsidTr="005755A0">
        <w:trPr>
          <w:tblHeader/>
        </w:trPr>
        <w:tc>
          <w:tcPr>
            <w:tcW w:w="7370" w:type="dxa"/>
            <w:gridSpan w:val="5"/>
            <w:tcBorders>
              <w:top w:val="single" w:sz="4" w:space="0" w:color="auto"/>
              <w:bottom w:val="single" w:sz="4" w:space="0" w:color="auto"/>
            </w:tcBorders>
            <w:shd w:val="clear" w:color="auto" w:fill="auto"/>
          </w:tcPr>
          <w:p w:rsidR="00BE11B7" w:rsidRPr="005755A0" w:rsidRDefault="00BE11B7" w:rsidP="005755A0">
            <w:pPr>
              <w:pStyle w:val="SingleTxtG"/>
              <w:spacing w:before="80" w:after="80" w:line="200" w:lineRule="exact"/>
              <w:ind w:left="0" w:right="0"/>
              <w:jc w:val="center"/>
              <w:rPr>
                <w:i/>
                <w:sz w:val="16"/>
              </w:rPr>
            </w:pPr>
            <w:r w:rsidRPr="005755A0">
              <w:rPr>
                <w:i/>
                <w:sz w:val="16"/>
              </w:rPr>
              <w:t>Población actual de la Dirección de Protección Especial Residencia</w:t>
            </w:r>
            <w:r w:rsidRPr="005755A0">
              <w:rPr>
                <w:i/>
                <w:sz w:val="16"/>
              </w:rPr>
              <w:br/>
              <w:t>Hogar Seguro Virgen de la Asunción al 30 de agosto del 2019</w:t>
            </w:r>
          </w:p>
        </w:tc>
      </w:tr>
      <w:tr w:rsidR="005755A0" w:rsidRPr="005755A0" w:rsidTr="005755A0">
        <w:trPr>
          <w:tblHeader/>
        </w:trPr>
        <w:tc>
          <w:tcPr>
            <w:tcW w:w="567" w:type="dxa"/>
            <w:tcBorders>
              <w:top w:val="single" w:sz="4" w:space="0" w:color="auto"/>
              <w:bottom w:val="single" w:sz="12" w:space="0" w:color="auto"/>
            </w:tcBorders>
            <w:shd w:val="clear" w:color="auto" w:fill="auto"/>
          </w:tcPr>
          <w:p w:rsidR="00BE11B7" w:rsidRPr="005755A0" w:rsidRDefault="00BE11B7" w:rsidP="005755A0">
            <w:pPr>
              <w:pStyle w:val="SingleTxtG"/>
              <w:spacing w:before="80" w:after="80" w:line="200" w:lineRule="exact"/>
              <w:ind w:left="0" w:right="0"/>
              <w:jc w:val="left"/>
              <w:rPr>
                <w:i/>
                <w:sz w:val="16"/>
              </w:rPr>
            </w:pPr>
            <w:r w:rsidRPr="005755A0">
              <w:rPr>
                <w:i/>
                <w:sz w:val="16"/>
              </w:rPr>
              <w:t xml:space="preserve">No. </w:t>
            </w:r>
          </w:p>
        </w:tc>
        <w:tc>
          <w:tcPr>
            <w:tcW w:w="4111" w:type="dxa"/>
            <w:tcBorders>
              <w:top w:val="single" w:sz="4" w:space="0" w:color="auto"/>
              <w:bottom w:val="single" w:sz="12" w:space="0" w:color="auto"/>
            </w:tcBorders>
            <w:shd w:val="clear" w:color="auto" w:fill="auto"/>
          </w:tcPr>
          <w:p w:rsidR="00BE11B7" w:rsidRPr="005755A0" w:rsidRDefault="00BE11B7" w:rsidP="005755A0">
            <w:pPr>
              <w:pStyle w:val="SingleTxtG"/>
              <w:spacing w:before="80" w:after="80" w:line="200" w:lineRule="exact"/>
              <w:ind w:left="0" w:right="0"/>
              <w:jc w:val="left"/>
              <w:rPr>
                <w:i/>
                <w:sz w:val="16"/>
              </w:rPr>
            </w:pPr>
            <w:r w:rsidRPr="005755A0">
              <w:rPr>
                <w:i/>
                <w:sz w:val="16"/>
              </w:rPr>
              <w:t>Hogar</w:t>
            </w:r>
          </w:p>
        </w:tc>
        <w:tc>
          <w:tcPr>
            <w:tcW w:w="897" w:type="dxa"/>
            <w:tcBorders>
              <w:top w:val="single" w:sz="4" w:space="0" w:color="auto"/>
              <w:bottom w:val="single" w:sz="12" w:space="0" w:color="auto"/>
            </w:tcBorders>
            <w:shd w:val="clear" w:color="auto" w:fill="auto"/>
          </w:tcPr>
          <w:p w:rsidR="00BE11B7" w:rsidRPr="005755A0" w:rsidRDefault="00BE11B7" w:rsidP="005755A0">
            <w:pPr>
              <w:pStyle w:val="SingleTxtG"/>
              <w:spacing w:before="80" w:after="80" w:line="200" w:lineRule="exact"/>
              <w:ind w:left="0" w:right="0"/>
              <w:jc w:val="right"/>
              <w:rPr>
                <w:i/>
                <w:sz w:val="16"/>
              </w:rPr>
            </w:pPr>
            <w:r w:rsidRPr="005755A0">
              <w:rPr>
                <w:i/>
                <w:sz w:val="16"/>
              </w:rPr>
              <w:t>Femenino</w:t>
            </w:r>
          </w:p>
        </w:tc>
        <w:tc>
          <w:tcPr>
            <w:tcW w:w="897" w:type="dxa"/>
            <w:tcBorders>
              <w:top w:val="single" w:sz="4" w:space="0" w:color="auto"/>
              <w:bottom w:val="single" w:sz="12" w:space="0" w:color="auto"/>
            </w:tcBorders>
            <w:shd w:val="clear" w:color="auto" w:fill="auto"/>
          </w:tcPr>
          <w:p w:rsidR="00BE11B7" w:rsidRPr="005755A0" w:rsidRDefault="00BE11B7" w:rsidP="005755A0">
            <w:pPr>
              <w:pStyle w:val="SingleTxtG"/>
              <w:spacing w:before="80" w:after="80" w:line="200" w:lineRule="exact"/>
              <w:ind w:left="0" w:right="0"/>
              <w:jc w:val="right"/>
              <w:rPr>
                <w:i/>
                <w:sz w:val="16"/>
              </w:rPr>
            </w:pPr>
            <w:r w:rsidRPr="005755A0">
              <w:rPr>
                <w:i/>
                <w:sz w:val="16"/>
              </w:rPr>
              <w:t xml:space="preserve">Masculino </w:t>
            </w:r>
          </w:p>
        </w:tc>
        <w:tc>
          <w:tcPr>
            <w:tcW w:w="898" w:type="dxa"/>
            <w:tcBorders>
              <w:top w:val="single" w:sz="4" w:space="0" w:color="auto"/>
              <w:bottom w:val="single" w:sz="12" w:space="0" w:color="auto"/>
            </w:tcBorders>
            <w:shd w:val="clear" w:color="auto" w:fill="auto"/>
          </w:tcPr>
          <w:p w:rsidR="00BE11B7" w:rsidRPr="005755A0" w:rsidRDefault="00BE11B7" w:rsidP="005755A0">
            <w:pPr>
              <w:pStyle w:val="SingleTxtG"/>
              <w:spacing w:before="80" w:after="80" w:line="200" w:lineRule="exact"/>
              <w:ind w:left="0" w:right="0"/>
              <w:jc w:val="right"/>
              <w:rPr>
                <w:i/>
                <w:sz w:val="16"/>
              </w:rPr>
            </w:pPr>
            <w:r w:rsidRPr="005755A0">
              <w:rPr>
                <w:i/>
                <w:sz w:val="16"/>
              </w:rPr>
              <w:t xml:space="preserve">Total </w:t>
            </w:r>
          </w:p>
        </w:tc>
      </w:tr>
      <w:tr w:rsidR="005755A0" w:rsidRPr="005755A0" w:rsidTr="005755A0">
        <w:tc>
          <w:tcPr>
            <w:tcW w:w="567" w:type="dxa"/>
            <w:tcBorders>
              <w:top w:val="single" w:sz="12" w:space="0" w:color="auto"/>
            </w:tcBorders>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1</w:t>
            </w:r>
          </w:p>
        </w:tc>
        <w:tc>
          <w:tcPr>
            <w:tcW w:w="4111" w:type="dxa"/>
            <w:tcBorders>
              <w:top w:val="single" w:sz="12" w:space="0" w:color="auto"/>
            </w:tcBorders>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Nidia Martínez 1</w:t>
            </w:r>
          </w:p>
        </w:tc>
        <w:tc>
          <w:tcPr>
            <w:tcW w:w="897" w:type="dxa"/>
            <w:tcBorders>
              <w:top w:val="single" w:sz="12" w:space="0" w:color="auto"/>
            </w:tcBorders>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23</w:t>
            </w:r>
          </w:p>
        </w:tc>
        <w:tc>
          <w:tcPr>
            <w:tcW w:w="897" w:type="dxa"/>
            <w:tcBorders>
              <w:top w:val="single" w:sz="12" w:space="0" w:color="auto"/>
            </w:tcBorders>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22</w:t>
            </w:r>
          </w:p>
        </w:tc>
        <w:tc>
          <w:tcPr>
            <w:tcW w:w="898" w:type="dxa"/>
            <w:tcBorders>
              <w:top w:val="single" w:sz="12" w:space="0" w:color="auto"/>
            </w:tcBorders>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45</w:t>
            </w:r>
          </w:p>
        </w:tc>
      </w:tr>
      <w:tr w:rsidR="005755A0" w:rsidRPr="005755A0" w:rsidTr="005755A0">
        <w:tc>
          <w:tcPr>
            <w:tcW w:w="567"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2</w:t>
            </w:r>
          </w:p>
        </w:tc>
        <w:tc>
          <w:tcPr>
            <w:tcW w:w="4111"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 xml:space="preserve">Nidia Martínez 2 </w:t>
            </w:r>
            <w:proofErr w:type="spellStart"/>
            <w:r w:rsidRPr="005755A0">
              <w:rPr>
                <w:sz w:val="18"/>
              </w:rPr>
              <w:t>a.p</w:t>
            </w:r>
            <w:proofErr w:type="spellEnd"/>
            <w:r w:rsidRPr="005755A0">
              <w:rPr>
                <w:sz w:val="18"/>
              </w:rPr>
              <w:t xml:space="preserve">. </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6</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2</w:t>
            </w:r>
          </w:p>
        </w:tc>
        <w:tc>
          <w:tcPr>
            <w:tcW w:w="898"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8</w:t>
            </w:r>
          </w:p>
        </w:tc>
      </w:tr>
      <w:tr w:rsidR="005755A0" w:rsidRPr="005755A0" w:rsidTr="005755A0">
        <w:tc>
          <w:tcPr>
            <w:tcW w:w="567"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3</w:t>
            </w:r>
          </w:p>
        </w:tc>
        <w:tc>
          <w:tcPr>
            <w:tcW w:w="4111" w:type="dxa"/>
            <w:shd w:val="clear" w:color="auto" w:fill="auto"/>
          </w:tcPr>
          <w:p w:rsidR="00BE11B7" w:rsidRPr="005755A0" w:rsidRDefault="00BE11B7" w:rsidP="005755A0">
            <w:pPr>
              <w:pStyle w:val="SingleTxtG"/>
              <w:spacing w:before="40" w:after="40" w:line="220" w:lineRule="exact"/>
              <w:ind w:left="0" w:right="0"/>
              <w:jc w:val="left"/>
              <w:rPr>
                <w:sz w:val="18"/>
              </w:rPr>
            </w:pPr>
            <w:proofErr w:type="spellStart"/>
            <w:r w:rsidRPr="005755A0">
              <w:rPr>
                <w:sz w:val="18"/>
              </w:rPr>
              <w:t>Asoc</w:t>
            </w:r>
            <w:proofErr w:type="spellEnd"/>
            <w:r w:rsidRPr="005755A0">
              <w:rPr>
                <w:sz w:val="18"/>
              </w:rPr>
              <w:t xml:space="preserve">. Esperanza de vida </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10</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18</w:t>
            </w:r>
          </w:p>
        </w:tc>
        <w:tc>
          <w:tcPr>
            <w:tcW w:w="898"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28</w:t>
            </w:r>
          </w:p>
        </w:tc>
      </w:tr>
      <w:tr w:rsidR="005755A0" w:rsidRPr="005755A0" w:rsidTr="005755A0">
        <w:tc>
          <w:tcPr>
            <w:tcW w:w="567"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4</w:t>
            </w:r>
          </w:p>
        </w:tc>
        <w:tc>
          <w:tcPr>
            <w:tcW w:w="4111" w:type="dxa"/>
            <w:shd w:val="clear" w:color="auto" w:fill="auto"/>
          </w:tcPr>
          <w:p w:rsidR="00BE11B7" w:rsidRPr="005755A0" w:rsidRDefault="00BE11B7" w:rsidP="005755A0">
            <w:pPr>
              <w:pStyle w:val="SingleTxtG"/>
              <w:spacing w:before="40" w:after="40" w:line="220" w:lineRule="exact"/>
              <w:ind w:left="0" w:right="0"/>
              <w:jc w:val="left"/>
              <w:rPr>
                <w:sz w:val="18"/>
              </w:rPr>
            </w:pPr>
            <w:proofErr w:type="spellStart"/>
            <w:r w:rsidRPr="005755A0">
              <w:rPr>
                <w:sz w:val="18"/>
              </w:rPr>
              <w:t>Onice</w:t>
            </w:r>
            <w:proofErr w:type="spellEnd"/>
            <w:r w:rsidRPr="005755A0">
              <w:rPr>
                <w:sz w:val="18"/>
              </w:rPr>
              <w:t xml:space="preserve"> 1 (Quetzaltenango)</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22</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0</w:t>
            </w:r>
          </w:p>
        </w:tc>
        <w:tc>
          <w:tcPr>
            <w:tcW w:w="898"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22</w:t>
            </w:r>
          </w:p>
        </w:tc>
      </w:tr>
      <w:tr w:rsidR="005755A0" w:rsidRPr="005755A0" w:rsidTr="005755A0">
        <w:tc>
          <w:tcPr>
            <w:tcW w:w="567"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5</w:t>
            </w:r>
          </w:p>
        </w:tc>
        <w:tc>
          <w:tcPr>
            <w:tcW w:w="4111" w:type="dxa"/>
            <w:shd w:val="clear" w:color="auto" w:fill="auto"/>
          </w:tcPr>
          <w:p w:rsidR="00BE11B7" w:rsidRPr="005755A0" w:rsidRDefault="00BE11B7" w:rsidP="005755A0">
            <w:pPr>
              <w:pStyle w:val="SingleTxtG"/>
              <w:spacing w:before="40" w:after="40" w:line="220" w:lineRule="exact"/>
              <w:ind w:left="0" w:right="0"/>
              <w:jc w:val="left"/>
              <w:rPr>
                <w:sz w:val="18"/>
              </w:rPr>
            </w:pPr>
            <w:proofErr w:type="spellStart"/>
            <w:r w:rsidRPr="005755A0">
              <w:rPr>
                <w:sz w:val="18"/>
              </w:rPr>
              <w:t>Onice</w:t>
            </w:r>
            <w:proofErr w:type="spellEnd"/>
            <w:r w:rsidRPr="005755A0">
              <w:rPr>
                <w:sz w:val="18"/>
              </w:rPr>
              <w:t xml:space="preserve"> 2 (Quetzaltenango)</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0</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17</w:t>
            </w:r>
          </w:p>
        </w:tc>
        <w:tc>
          <w:tcPr>
            <w:tcW w:w="898"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17</w:t>
            </w:r>
          </w:p>
        </w:tc>
      </w:tr>
      <w:tr w:rsidR="005755A0" w:rsidRPr="005755A0" w:rsidTr="005755A0">
        <w:tc>
          <w:tcPr>
            <w:tcW w:w="567"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6</w:t>
            </w:r>
          </w:p>
        </w:tc>
        <w:tc>
          <w:tcPr>
            <w:tcW w:w="4111" w:type="dxa"/>
            <w:shd w:val="clear" w:color="auto" w:fill="auto"/>
          </w:tcPr>
          <w:p w:rsidR="00BE11B7" w:rsidRPr="005755A0" w:rsidRDefault="00BE11B7" w:rsidP="005755A0">
            <w:pPr>
              <w:pStyle w:val="SingleTxtG"/>
              <w:spacing w:before="40" w:after="40" w:line="220" w:lineRule="exact"/>
              <w:ind w:left="0" w:right="0"/>
              <w:jc w:val="left"/>
              <w:rPr>
                <w:sz w:val="18"/>
              </w:rPr>
            </w:pPr>
            <w:proofErr w:type="spellStart"/>
            <w:r w:rsidRPr="005755A0">
              <w:rPr>
                <w:sz w:val="18"/>
              </w:rPr>
              <w:t>Onice</w:t>
            </w:r>
            <w:proofErr w:type="spellEnd"/>
            <w:r w:rsidRPr="005755A0">
              <w:rPr>
                <w:sz w:val="18"/>
              </w:rPr>
              <w:t xml:space="preserve"> 3 (Quetzaltenango)</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0</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24</w:t>
            </w:r>
          </w:p>
        </w:tc>
        <w:tc>
          <w:tcPr>
            <w:tcW w:w="898"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24</w:t>
            </w:r>
          </w:p>
        </w:tc>
      </w:tr>
      <w:tr w:rsidR="005755A0" w:rsidRPr="005755A0" w:rsidTr="005755A0">
        <w:tc>
          <w:tcPr>
            <w:tcW w:w="567"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7</w:t>
            </w:r>
          </w:p>
        </w:tc>
        <w:tc>
          <w:tcPr>
            <w:tcW w:w="4111"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Casa San Cristóbal (huéspedes)</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0</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1</w:t>
            </w:r>
          </w:p>
        </w:tc>
        <w:tc>
          <w:tcPr>
            <w:tcW w:w="898"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1</w:t>
            </w:r>
          </w:p>
        </w:tc>
      </w:tr>
      <w:tr w:rsidR="005755A0" w:rsidRPr="005755A0" w:rsidTr="005755A0">
        <w:tc>
          <w:tcPr>
            <w:tcW w:w="567"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8</w:t>
            </w:r>
          </w:p>
        </w:tc>
        <w:tc>
          <w:tcPr>
            <w:tcW w:w="4111"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 xml:space="preserve">Centro de rehabilitación paso a paso en </w:t>
            </w:r>
            <w:proofErr w:type="spellStart"/>
            <w:r w:rsidRPr="005755A0">
              <w:rPr>
                <w:sz w:val="18"/>
              </w:rPr>
              <w:t>Jocotenango</w:t>
            </w:r>
            <w:proofErr w:type="spellEnd"/>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0</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8</w:t>
            </w:r>
          </w:p>
        </w:tc>
        <w:tc>
          <w:tcPr>
            <w:tcW w:w="898"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8</w:t>
            </w:r>
          </w:p>
        </w:tc>
      </w:tr>
      <w:tr w:rsidR="005755A0" w:rsidRPr="005755A0" w:rsidTr="005755A0">
        <w:tc>
          <w:tcPr>
            <w:tcW w:w="567"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9</w:t>
            </w:r>
          </w:p>
        </w:tc>
        <w:tc>
          <w:tcPr>
            <w:tcW w:w="4111"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Diamante 1 (residencia zona 12)</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0</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6</w:t>
            </w:r>
          </w:p>
        </w:tc>
        <w:tc>
          <w:tcPr>
            <w:tcW w:w="898"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6</w:t>
            </w:r>
          </w:p>
        </w:tc>
      </w:tr>
      <w:tr w:rsidR="005755A0" w:rsidRPr="005755A0" w:rsidTr="005755A0">
        <w:tc>
          <w:tcPr>
            <w:tcW w:w="567"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10</w:t>
            </w:r>
          </w:p>
        </w:tc>
        <w:tc>
          <w:tcPr>
            <w:tcW w:w="4111"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 xml:space="preserve">Diamante 2 </w:t>
            </w:r>
            <w:proofErr w:type="spellStart"/>
            <w:r w:rsidRPr="005755A0">
              <w:rPr>
                <w:sz w:val="18"/>
              </w:rPr>
              <w:t>a.p</w:t>
            </w:r>
            <w:proofErr w:type="spellEnd"/>
            <w:r w:rsidRPr="005755A0">
              <w:rPr>
                <w:sz w:val="18"/>
              </w:rPr>
              <w:t xml:space="preserve"> </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0</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12</w:t>
            </w:r>
          </w:p>
        </w:tc>
        <w:tc>
          <w:tcPr>
            <w:tcW w:w="898"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12</w:t>
            </w:r>
          </w:p>
        </w:tc>
      </w:tr>
      <w:tr w:rsidR="005755A0" w:rsidRPr="005755A0" w:rsidTr="005755A0">
        <w:tc>
          <w:tcPr>
            <w:tcW w:w="567"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11</w:t>
            </w:r>
          </w:p>
        </w:tc>
        <w:tc>
          <w:tcPr>
            <w:tcW w:w="4111"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 xml:space="preserve">Diamante 3 casa 2 zona 14 </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0</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25</w:t>
            </w:r>
          </w:p>
        </w:tc>
        <w:tc>
          <w:tcPr>
            <w:tcW w:w="898"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25</w:t>
            </w:r>
          </w:p>
        </w:tc>
      </w:tr>
      <w:tr w:rsidR="005755A0" w:rsidRPr="005755A0" w:rsidTr="005755A0">
        <w:tc>
          <w:tcPr>
            <w:tcW w:w="567"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12</w:t>
            </w:r>
          </w:p>
        </w:tc>
        <w:tc>
          <w:tcPr>
            <w:tcW w:w="4111"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Diamante 4 zona 11</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0</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23</w:t>
            </w:r>
          </w:p>
        </w:tc>
        <w:tc>
          <w:tcPr>
            <w:tcW w:w="898"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23</w:t>
            </w:r>
          </w:p>
        </w:tc>
      </w:tr>
      <w:tr w:rsidR="005755A0" w:rsidRPr="005755A0" w:rsidTr="005755A0">
        <w:tc>
          <w:tcPr>
            <w:tcW w:w="567"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13</w:t>
            </w:r>
          </w:p>
        </w:tc>
        <w:tc>
          <w:tcPr>
            <w:tcW w:w="4111"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 xml:space="preserve">Diamante 5 (Quetzaltenango) (Luna de </w:t>
            </w:r>
            <w:proofErr w:type="spellStart"/>
            <w:r w:rsidRPr="005755A0">
              <w:rPr>
                <w:sz w:val="18"/>
              </w:rPr>
              <w:t>Xelajú</w:t>
            </w:r>
            <w:proofErr w:type="spellEnd"/>
            <w:r w:rsidRPr="005755A0">
              <w:rPr>
                <w:sz w:val="18"/>
              </w:rPr>
              <w:t>)</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0</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12</w:t>
            </w:r>
          </w:p>
        </w:tc>
        <w:tc>
          <w:tcPr>
            <w:tcW w:w="898"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12</w:t>
            </w:r>
          </w:p>
        </w:tc>
      </w:tr>
      <w:tr w:rsidR="005755A0" w:rsidRPr="005755A0" w:rsidTr="005755A0">
        <w:tc>
          <w:tcPr>
            <w:tcW w:w="567"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14</w:t>
            </w:r>
          </w:p>
        </w:tc>
        <w:tc>
          <w:tcPr>
            <w:tcW w:w="4111"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Zafiro 1</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45</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0</w:t>
            </w:r>
          </w:p>
        </w:tc>
        <w:tc>
          <w:tcPr>
            <w:tcW w:w="898"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45</w:t>
            </w:r>
          </w:p>
        </w:tc>
      </w:tr>
      <w:tr w:rsidR="005755A0" w:rsidRPr="005755A0" w:rsidTr="005755A0">
        <w:tc>
          <w:tcPr>
            <w:tcW w:w="567"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15</w:t>
            </w:r>
          </w:p>
        </w:tc>
        <w:tc>
          <w:tcPr>
            <w:tcW w:w="4111"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Zafiro 2</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28</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0</w:t>
            </w:r>
          </w:p>
        </w:tc>
        <w:tc>
          <w:tcPr>
            <w:tcW w:w="898"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28</w:t>
            </w:r>
          </w:p>
        </w:tc>
      </w:tr>
      <w:tr w:rsidR="005755A0" w:rsidRPr="005755A0" w:rsidTr="005755A0">
        <w:tc>
          <w:tcPr>
            <w:tcW w:w="567"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16</w:t>
            </w:r>
          </w:p>
        </w:tc>
        <w:tc>
          <w:tcPr>
            <w:tcW w:w="4111" w:type="dxa"/>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 xml:space="preserve">Zafiro 3 </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26</w:t>
            </w:r>
          </w:p>
        </w:tc>
        <w:tc>
          <w:tcPr>
            <w:tcW w:w="897"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0</w:t>
            </w:r>
          </w:p>
        </w:tc>
        <w:tc>
          <w:tcPr>
            <w:tcW w:w="898" w:type="dxa"/>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26</w:t>
            </w:r>
          </w:p>
        </w:tc>
      </w:tr>
      <w:tr w:rsidR="005755A0" w:rsidRPr="005755A0" w:rsidTr="005755A0">
        <w:tc>
          <w:tcPr>
            <w:tcW w:w="567" w:type="dxa"/>
            <w:tcBorders>
              <w:bottom w:val="single" w:sz="4" w:space="0" w:color="auto"/>
            </w:tcBorders>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17</w:t>
            </w:r>
          </w:p>
        </w:tc>
        <w:tc>
          <w:tcPr>
            <w:tcW w:w="4111" w:type="dxa"/>
            <w:tcBorders>
              <w:bottom w:val="single" w:sz="4" w:space="0" w:color="auto"/>
            </w:tcBorders>
            <w:shd w:val="clear" w:color="auto" w:fill="auto"/>
          </w:tcPr>
          <w:p w:rsidR="00BE11B7" w:rsidRPr="005755A0" w:rsidRDefault="00BE11B7" w:rsidP="005755A0">
            <w:pPr>
              <w:pStyle w:val="SingleTxtG"/>
              <w:spacing w:before="40" w:after="40" w:line="220" w:lineRule="exact"/>
              <w:ind w:left="0" w:right="0"/>
              <w:jc w:val="left"/>
              <w:rPr>
                <w:sz w:val="18"/>
              </w:rPr>
            </w:pPr>
            <w:r w:rsidRPr="005755A0">
              <w:rPr>
                <w:sz w:val="18"/>
              </w:rPr>
              <w:t xml:space="preserve">Zafiro 4 </w:t>
            </w:r>
            <w:proofErr w:type="spellStart"/>
            <w:r w:rsidRPr="005755A0">
              <w:rPr>
                <w:sz w:val="18"/>
              </w:rPr>
              <w:t>a.p</w:t>
            </w:r>
            <w:proofErr w:type="spellEnd"/>
            <w:r w:rsidRPr="005755A0">
              <w:rPr>
                <w:sz w:val="18"/>
              </w:rPr>
              <w:t xml:space="preserve"> </w:t>
            </w:r>
          </w:p>
        </w:tc>
        <w:tc>
          <w:tcPr>
            <w:tcW w:w="897" w:type="dxa"/>
            <w:tcBorders>
              <w:bottom w:val="single" w:sz="4" w:space="0" w:color="auto"/>
            </w:tcBorders>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13</w:t>
            </w:r>
          </w:p>
        </w:tc>
        <w:tc>
          <w:tcPr>
            <w:tcW w:w="897" w:type="dxa"/>
            <w:tcBorders>
              <w:bottom w:val="single" w:sz="4" w:space="0" w:color="auto"/>
            </w:tcBorders>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0</w:t>
            </w:r>
          </w:p>
        </w:tc>
        <w:tc>
          <w:tcPr>
            <w:tcW w:w="898" w:type="dxa"/>
            <w:tcBorders>
              <w:bottom w:val="single" w:sz="4" w:space="0" w:color="auto"/>
            </w:tcBorders>
            <w:shd w:val="clear" w:color="auto" w:fill="auto"/>
          </w:tcPr>
          <w:p w:rsidR="00BE11B7" w:rsidRPr="005755A0" w:rsidRDefault="00BE11B7" w:rsidP="005755A0">
            <w:pPr>
              <w:pStyle w:val="SingleTxtG"/>
              <w:spacing w:before="40" w:after="40" w:line="220" w:lineRule="exact"/>
              <w:ind w:left="0" w:right="0"/>
              <w:jc w:val="right"/>
              <w:rPr>
                <w:sz w:val="18"/>
              </w:rPr>
            </w:pPr>
            <w:r w:rsidRPr="005755A0">
              <w:rPr>
                <w:sz w:val="18"/>
              </w:rPr>
              <w:t>13</w:t>
            </w:r>
          </w:p>
        </w:tc>
      </w:tr>
      <w:tr w:rsidR="005755A0" w:rsidRPr="005755A0" w:rsidTr="005755A0">
        <w:tc>
          <w:tcPr>
            <w:tcW w:w="4678" w:type="dxa"/>
            <w:gridSpan w:val="2"/>
            <w:tcBorders>
              <w:top w:val="single" w:sz="4" w:space="0" w:color="auto"/>
              <w:bottom w:val="single" w:sz="12" w:space="0" w:color="auto"/>
            </w:tcBorders>
            <w:shd w:val="clear" w:color="auto" w:fill="auto"/>
            <w:vAlign w:val="bottom"/>
          </w:tcPr>
          <w:p w:rsidR="00BE11B7" w:rsidRPr="005755A0" w:rsidRDefault="00BE11B7" w:rsidP="005755A0">
            <w:pPr>
              <w:pStyle w:val="SingleTxtG"/>
              <w:spacing w:before="80" w:after="80" w:line="220" w:lineRule="exact"/>
              <w:ind w:left="284" w:right="0"/>
              <w:jc w:val="left"/>
              <w:rPr>
                <w:b/>
                <w:bCs/>
                <w:sz w:val="18"/>
              </w:rPr>
            </w:pPr>
            <w:proofErr w:type="gramStart"/>
            <w:r w:rsidRPr="005755A0">
              <w:rPr>
                <w:b/>
                <w:bCs/>
                <w:sz w:val="18"/>
              </w:rPr>
              <w:t>Total</w:t>
            </w:r>
            <w:proofErr w:type="gramEnd"/>
            <w:r w:rsidRPr="005755A0">
              <w:rPr>
                <w:b/>
                <w:bCs/>
                <w:sz w:val="18"/>
              </w:rPr>
              <w:t xml:space="preserve"> </w:t>
            </w:r>
            <w:proofErr w:type="spellStart"/>
            <w:r w:rsidRPr="005755A0">
              <w:rPr>
                <w:b/>
                <w:bCs/>
                <w:sz w:val="18"/>
              </w:rPr>
              <w:t>NNA</w:t>
            </w:r>
            <w:proofErr w:type="spellEnd"/>
          </w:p>
        </w:tc>
        <w:tc>
          <w:tcPr>
            <w:tcW w:w="897" w:type="dxa"/>
            <w:tcBorders>
              <w:top w:val="single" w:sz="4" w:space="0" w:color="auto"/>
              <w:bottom w:val="single" w:sz="12" w:space="0" w:color="auto"/>
            </w:tcBorders>
            <w:shd w:val="clear" w:color="auto" w:fill="auto"/>
          </w:tcPr>
          <w:p w:rsidR="00BE11B7" w:rsidRPr="005755A0" w:rsidRDefault="00BE11B7" w:rsidP="005755A0">
            <w:pPr>
              <w:pStyle w:val="SingleTxtG"/>
              <w:spacing w:before="80" w:after="80" w:line="220" w:lineRule="exact"/>
              <w:ind w:left="0" w:right="0"/>
              <w:jc w:val="right"/>
              <w:rPr>
                <w:b/>
                <w:bCs/>
                <w:sz w:val="18"/>
              </w:rPr>
            </w:pPr>
            <w:r w:rsidRPr="005755A0">
              <w:rPr>
                <w:b/>
                <w:bCs/>
                <w:sz w:val="18"/>
              </w:rPr>
              <w:t>173</w:t>
            </w:r>
          </w:p>
        </w:tc>
        <w:tc>
          <w:tcPr>
            <w:tcW w:w="897" w:type="dxa"/>
            <w:tcBorders>
              <w:top w:val="single" w:sz="4" w:space="0" w:color="auto"/>
              <w:bottom w:val="single" w:sz="12" w:space="0" w:color="auto"/>
            </w:tcBorders>
            <w:shd w:val="clear" w:color="auto" w:fill="auto"/>
          </w:tcPr>
          <w:p w:rsidR="00BE11B7" w:rsidRPr="005755A0" w:rsidRDefault="00BE11B7" w:rsidP="005755A0">
            <w:pPr>
              <w:pStyle w:val="SingleTxtG"/>
              <w:spacing w:before="80" w:after="80" w:line="220" w:lineRule="exact"/>
              <w:ind w:left="0" w:right="0"/>
              <w:jc w:val="right"/>
              <w:rPr>
                <w:b/>
                <w:bCs/>
                <w:sz w:val="18"/>
              </w:rPr>
            </w:pPr>
            <w:r w:rsidRPr="005755A0">
              <w:rPr>
                <w:b/>
                <w:bCs/>
                <w:sz w:val="18"/>
              </w:rPr>
              <w:t>170</w:t>
            </w:r>
          </w:p>
        </w:tc>
        <w:tc>
          <w:tcPr>
            <w:tcW w:w="898" w:type="dxa"/>
            <w:tcBorders>
              <w:top w:val="single" w:sz="4" w:space="0" w:color="auto"/>
              <w:bottom w:val="single" w:sz="12" w:space="0" w:color="auto"/>
            </w:tcBorders>
            <w:shd w:val="clear" w:color="auto" w:fill="auto"/>
          </w:tcPr>
          <w:p w:rsidR="00BE11B7" w:rsidRPr="005755A0" w:rsidRDefault="00BE11B7" w:rsidP="005755A0">
            <w:pPr>
              <w:pStyle w:val="SingleTxtG"/>
              <w:spacing w:before="80" w:after="80" w:line="220" w:lineRule="exact"/>
              <w:ind w:left="0" w:right="0"/>
              <w:jc w:val="right"/>
              <w:rPr>
                <w:b/>
                <w:bCs/>
                <w:sz w:val="18"/>
              </w:rPr>
            </w:pPr>
            <w:r w:rsidRPr="005755A0">
              <w:rPr>
                <w:b/>
                <w:bCs/>
                <w:sz w:val="18"/>
              </w:rPr>
              <w:t>343</w:t>
            </w:r>
          </w:p>
        </w:tc>
      </w:tr>
    </w:tbl>
    <w:p w:rsidR="00DA2817" w:rsidRDefault="00772FBA" w:rsidP="004F235D">
      <w:pPr>
        <w:pStyle w:val="SingleTxtG"/>
        <w:spacing w:before="240"/>
      </w:pPr>
      <w:r>
        <w:t>21.</w:t>
      </w:r>
      <w:r>
        <w:tab/>
      </w:r>
      <w:r w:rsidR="00DA2817" w:rsidRPr="00DA2817">
        <w:t>Con el modelo residencial se evidencian los siguientes logros:</w:t>
      </w:r>
    </w:p>
    <w:p w:rsidR="00DA2817" w:rsidRPr="00DA2817" w:rsidRDefault="00DA2817" w:rsidP="00DA2817">
      <w:pPr>
        <w:pStyle w:val="Bullet1G"/>
      </w:pPr>
      <w:proofErr w:type="spellStart"/>
      <w:r w:rsidRPr="00DA2817">
        <w:t>Perfilación</w:t>
      </w:r>
      <w:proofErr w:type="spellEnd"/>
      <w:r w:rsidRPr="00DA2817">
        <w:t xml:space="preserve"> con base a características más significativas: víctimas de maltrato, consumo de sustancias, conductas de riesgo, discapacidad y autonomía progresiva.</w:t>
      </w:r>
    </w:p>
    <w:p w:rsidR="00DA2817" w:rsidRPr="00DA2817" w:rsidRDefault="00DA2817" w:rsidP="00DA2817">
      <w:pPr>
        <w:pStyle w:val="Bullet1G"/>
      </w:pPr>
      <w:r w:rsidRPr="00DA2817">
        <w:t>Establecimiento de rangos poblacionales para cada residencia.</w:t>
      </w:r>
    </w:p>
    <w:p w:rsidR="00DA2817" w:rsidRPr="00DA2817" w:rsidRDefault="00DA2817" w:rsidP="00DA2817">
      <w:pPr>
        <w:pStyle w:val="Bullet1G"/>
      </w:pPr>
      <w:r w:rsidRPr="00DA2817">
        <w:t>Capacitación del personal con base al perfil con el que se trabaja.</w:t>
      </w:r>
    </w:p>
    <w:p w:rsidR="00DA2817" w:rsidRPr="00DA2817" w:rsidRDefault="00DA2817" w:rsidP="00DA2817">
      <w:pPr>
        <w:pStyle w:val="Bullet1G"/>
      </w:pPr>
      <w:r w:rsidRPr="00DA2817">
        <w:t>Supervisiones periódicas por parte del equipo de coordinación y autoridades administrativas.</w:t>
      </w:r>
    </w:p>
    <w:p w:rsidR="00DA2817" w:rsidRPr="00DA2817" w:rsidRDefault="00DA2817" w:rsidP="00DA2817">
      <w:pPr>
        <w:pStyle w:val="Bullet1G"/>
      </w:pPr>
      <w:r w:rsidRPr="00DA2817">
        <w:t xml:space="preserve">Creación de modelos y programas específicos con base a la </w:t>
      </w:r>
      <w:proofErr w:type="spellStart"/>
      <w:r w:rsidRPr="00DA2817">
        <w:t>perfilación</w:t>
      </w:r>
      <w:proofErr w:type="spellEnd"/>
      <w:r w:rsidRPr="00DA2817">
        <w:t>.</w:t>
      </w:r>
    </w:p>
    <w:p w:rsidR="00DA2817" w:rsidRPr="00DA2817" w:rsidRDefault="00DA2817" w:rsidP="00DA2817">
      <w:pPr>
        <w:pStyle w:val="Bullet1G"/>
      </w:pPr>
      <w:r w:rsidRPr="00DA2817">
        <w:t xml:space="preserve">Establecimiento de rutas para la evaluación multidisciplinaria y la </w:t>
      </w:r>
      <w:proofErr w:type="spellStart"/>
      <w:r w:rsidRPr="00DA2817">
        <w:t>perfilación</w:t>
      </w:r>
      <w:proofErr w:type="spellEnd"/>
      <w:r w:rsidRPr="00DA2817">
        <w:t xml:space="preserve"> de la población. </w:t>
      </w:r>
    </w:p>
    <w:p w:rsidR="00DA2817" w:rsidRPr="00DA2817" w:rsidRDefault="00DA2817" w:rsidP="00DA2817">
      <w:pPr>
        <w:pStyle w:val="Bullet1G"/>
      </w:pPr>
      <w:r w:rsidRPr="00DA2817">
        <w:t>Contratación de nuevo personal con mejor perfil académico y de experiencia para la atención de perfiles.</w:t>
      </w:r>
    </w:p>
    <w:p w:rsidR="00DA2817" w:rsidRPr="00DA2817" w:rsidRDefault="00DA2817" w:rsidP="00DA2817">
      <w:pPr>
        <w:pStyle w:val="Bullet1G"/>
      </w:pPr>
      <w:r w:rsidRPr="00DA2817">
        <w:t>Esfuerzos para promover los procesos de desinstitucionalización de forma adecuada y previamente trabajada.</w:t>
      </w:r>
    </w:p>
    <w:p w:rsidR="00DA2817" w:rsidRDefault="00DA2817" w:rsidP="00DA2817">
      <w:pPr>
        <w:pStyle w:val="Bullet1G"/>
      </w:pPr>
      <w:r w:rsidRPr="00DA2817">
        <w:t>Establecimiento de actividades extra residenciales como parte del proceso terapéutico y recreativo.</w:t>
      </w:r>
    </w:p>
    <w:p w:rsidR="00DA2817" w:rsidRDefault="00772FBA" w:rsidP="00DA2817">
      <w:pPr>
        <w:pStyle w:val="SingleTxtG"/>
      </w:pPr>
      <w:r>
        <w:t>22.</w:t>
      </w:r>
      <w:r>
        <w:tab/>
      </w:r>
      <w:r w:rsidR="00DA2817" w:rsidRPr="00DA2817">
        <w:t xml:space="preserve">De la totalidad de los 600 casos de niños, niñas y adolescentes víctimas que se encontraban en Hogar Seguro Virgen de la Asunción, se han reintegrado con familias biológicas y familias ampliadas, a partir del 9 de marzo de 2017 al mes de mayo de 2019, doscientos setenta y nueve (279) </w:t>
      </w:r>
      <w:proofErr w:type="spellStart"/>
      <w:r w:rsidR="00DA2817" w:rsidRPr="00DA2817">
        <w:t>NNA</w:t>
      </w:r>
      <w:proofErr w:type="spellEnd"/>
      <w:r w:rsidR="00DA2817" w:rsidRPr="00DA2817">
        <w:t>.</w:t>
      </w:r>
    </w:p>
    <w:p w:rsidR="00DA2817" w:rsidRDefault="00772FBA" w:rsidP="00DA2817">
      <w:pPr>
        <w:pStyle w:val="SingleTxtG"/>
      </w:pPr>
      <w:r>
        <w:t>23.</w:t>
      </w:r>
      <w:r>
        <w:tab/>
      </w:r>
      <w:r w:rsidR="00DA2817" w:rsidRPr="00DA2817">
        <w:t>Del total de reintegrado la Secretaria tiene derivados para el seguimiento psicosocial del plan restitución definido por la Procuraduría General de la Nación, doscientos sesenta y seis (266) casos.</w:t>
      </w:r>
    </w:p>
    <w:p w:rsidR="00DA2817" w:rsidRDefault="00772FBA" w:rsidP="00DA2817">
      <w:pPr>
        <w:pStyle w:val="SingleTxtG"/>
      </w:pPr>
      <w:r>
        <w:t>24.</w:t>
      </w:r>
      <w:r>
        <w:tab/>
      </w:r>
      <w:r w:rsidR="00DA2817" w:rsidRPr="00DA2817">
        <w:t>El seguimiento de los casos para prevenir la no repetición, consiste en un acompañamiento por equipos multidisciplinarios mediante atención psicosocial-pedagógica ambulatoria, a cada niño, niña y/o adolescente y a su familia biológica o ampliada a través de los programas y servicios que la Secretaría desconcentra, como subsidios familiares y proveer herramientas de crianza asertiva a las familias, además de apoyo y acompañamiento a las familias para su vinculación en otros servicios que brindan instituciones como Centros de Salud, Centros Educativos, Oficinas Municipales de Niñez y Adolescencia, entre otras.</w:t>
      </w:r>
    </w:p>
    <w:p w:rsidR="00DA2817" w:rsidRDefault="00772FBA" w:rsidP="00DA2817">
      <w:pPr>
        <w:pStyle w:val="SingleTxtG"/>
      </w:pPr>
      <w:r>
        <w:t>25.</w:t>
      </w:r>
      <w:r>
        <w:tab/>
      </w:r>
      <w:r w:rsidR="00DA2817" w:rsidRPr="00DA2817">
        <w:t>A continuación se detalla por sede departamental la distribución de los 266 casos asignados, reintegración de niños, niñas y adolescentes reintegrados víctimas de la tragedia del Hogar Seguro Virgen de la Asunción.</w:t>
      </w:r>
    </w:p>
    <w:tbl>
      <w:tblPr>
        <w:tblW w:w="7370" w:type="dxa"/>
        <w:tblInd w:w="1134" w:type="dxa"/>
        <w:tblLayout w:type="fixed"/>
        <w:tblCellMar>
          <w:left w:w="0" w:type="dxa"/>
          <w:right w:w="0" w:type="dxa"/>
        </w:tblCellMar>
        <w:tblLook w:val="04A0" w:firstRow="1" w:lastRow="0" w:firstColumn="1" w:lastColumn="0" w:noHBand="0" w:noVBand="1"/>
      </w:tblPr>
      <w:tblGrid>
        <w:gridCol w:w="616"/>
        <w:gridCol w:w="2002"/>
        <w:gridCol w:w="1750"/>
        <w:gridCol w:w="1528"/>
        <w:gridCol w:w="1474"/>
      </w:tblGrid>
      <w:tr w:rsidR="005755A0" w:rsidRPr="005755A0" w:rsidTr="005755A0">
        <w:trPr>
          <w:tblHeader/>
        </w:trPr>
        <w:tc>
          <w:tcPr>
            <w:tcW w:w="616" w:type="dxa"/>
            <w:tcBorders>
              <w:top w:val="single" w:sz="4" w:space="0" w:color="auto"/>
            </w:tcBorders>
            <w:shd w:val="clear" w:color="auto" w:fill="auto"/>
            <w:vAlign w:val="bottom"/>
          </w:tcPr>
          <w:p w:rsidR="00B60BB9" w:rsidRPr="005755A0" w:rsidRDefault="00B60BB9" w:rsidP="00CD099C">
            <w:pPr>
              <w:pStyle w:val="SingleTxtG"/>
              <w:keepNext/>
              <w:spacing w:before="80" w:after="80" w:line="200" w:lineRule="exact"/>
              <w:ind w:left="0" w:right="0"/>
              <w:jc w:val="left"/>
              <w:rPr>
                <w:i/>
                <w:sz w:val="16"/>
              </w:rPr>
            </w:pPr>
          </w:p>
        </w:tc>
        <w:tc>
          <w:tcPr>
            <w:tcW w:w="2002" w:type="dxa"/>
            <w:tcBorders>
              <w:top w:val="single" w:sz="4" w:space="0" w:color="auto"/>
            </w:tcBorders>
            <w:shd w:val="clear" w:color="auto" w:fill="auto"/>
            <w:vAlign w:val="bottom"/>
          </w:tcPr>
          <w:p w:rsidR="00B60BB9" w:rsidRPr="005755A0" w:rsidRDefault="00B60BB9" w:rsidP="00CD099C">
            <w:pPr>
              <w:pStyle w:val="SingleTxtG"/>
              <w:keepNext/>
              <w:spacing w:before="80" w:after="80" w:line="200" w:lineRule="exact"/>
              <w:ind w:left="0" w:right="0"/>
              <w:jc w:val="right"/>
              <w:rPr>
                <w:i/>
                <w:sz w:val="16"/>
              </w:rPr>
            </w:pPr>
          </w:p>
        </w:tc>
        <w:tc>
          <w:tcPr>
            <w:tcW w:w="1750" w:type="dxa"/>
            <w:vMerge w:val="restart"/>
            <w:tcBorders>
              <w:top w:val="single" w:sz="4" w:space="0" w:color="auto"/>
              <w:right w:val="single" w:sz="24" w:space="0" w:color="FFFFFF"/>
            </w:tcBorders>
            <w:shd w:val="clear" w:color="auto" w:fill="auto"/>
            <w:vAlign w:val="bottom"/>
          </w:tcPr>
          <w:p w:rsidR="00B60BB9" w:rsidRPr="005755A0" w:rsidRDefault="00B60BB9" w:rsidP="00CD099C">
            <w:pPr>
              <w:pStyle w:val="SingleTxtG"/>
              <w:keepNext/>
              <w:spacing w:before="80" w:after="80" w:line="200" w:lineRule="exact"/>
              <w:ind w:left="0" w:right="57"/>
              <w:jc w:val="right"/>
              <w:rPr>
                <w:i/>
                <w:sz w:val="16"/>
              </w:rPr>
            </w:pPr>
            <w:proofErr w:type="spellStart"/>
            <w:r w:rsidRPr="005755A0">
              <w:rPr>
                <w:i/>
                <w:sz w:val="16"/>
              </w:rPr>
              <w:t>NNA</w:t>
            </w:r>
            <w:proofErr w:type="spellEnd"/>
            <w:r w:rsidRPr="005755A0">
              <w:rPr>
                <w:i/>
                <w:sz w:val="16"/>
              </w:rPr>
              <w:t xml:space="preserve"> Derivados por </w:t>
            </w:r>
            <w:r w:rsidRPr="005755A0">
              <w:rPr>
                <w:i/>
                <w:sz w:val="16"/>
              </w:rPr>
              <w:br/>
            </w:r>
            <w:proofErr w:type="spellStart"/>
            <w:r w:rsidRPr="005755A0">
              <w:rPr>
                <w:i/>
                <w:sz w:val="16"/>
              </w:rPr>
              <w:t>PGN</w:t>
            </w:r>
            <w:proofErr w:type="spellEnd"/>
            <w:r w:rsidRPr="005755A0">
              <w:rPr>
                <w:i/>
                <w:sz w:val="16"/>
              </w:rPr>
              <w:t xml:space="preserve"> desde mayo 2017</w:t>
            </w:r>
          </w:p>
        </w:tc>
        <w:tc>
          <w:tcPr>
            <w:tcW w:w="3002" w:type="dxa"/>
            <w:gridSpan w:val="2"/>
            <w:tcBorders>
              <w:top w:val="single" w:sz="4" w:space="0" w:color="auto"/>
              <w:left w:val="single" w:sz="24" w:space="0" w:color="FFFFFF"/>
              <w:bottom w:val="single" w:sz="4" w:space="0" w:color="auto"/>
            </w:tcBorders>
            <w:shd w:val="clear" w:color="auto" w:fill="auto"/>
            <w:vAlign w:val="bottom"/>
          </w:tcPr>
          <w:p w:rsidR="00B60BB9" w:rsidRPr="005755A0" w:rsidRDefault="00B60BB9" w:rsidP="00CD099C">
            <w:pPr>
              <w:pStyle w:val="SingleTxtG"/>
              <w:keepNext/>
              <w:spacing w:before="80" w:after="80" w:line="200" w:lineRule="exact"/>
              <w:ind w:left="0" w:right="0"/>
              <w:jc w:val="center"/>
              <w:rPr>
                <w:i/>
                <w:sz w:val="16"/>
              </w:rPr>
            </w:pPr>
            <w:r w:rsidRPr="005755A0">
              <w:rPr>
                <w:i/>
                <w:sz w:val="16"/>
              </w:rPr>
              <w:t>Género</w:t>
            </w:r>
          </w:p>
        </w:tc>
      </w:tr>
      <w:tr w:rsidR="005755A0" w:rsidRPr="005755A0" w:rsidTr="00CD099C">
        <w:trPr>
          <w:tblHeader/>
        </w:trPr>
        <w:tc>
          <w:tcPr>
            <w:tcW w:w="616" w:type="dxa"/>
            <w:tcBorders>
              <w:bottom w:val="single" w:sz="12" w:space="0" w:color="auto"/>
            </w:tcBorders>
            <w:shd w:val="clear" w:color="auto" w:fill="auto"/>
            <w:vAlign w:val="bottom"/>
          </w:tcPr>
          <w:p w:rsidR="00B60BB9" w:rsidRPr="005755A0" w:rsidRDefault="00B60BB9" w:rsidP="00CD099C">
            <w:pPr>
              <w:pStyle w:val="SingleTxtG"/>
              <w:keepNext/>
              <w:spacing w:before="80" w:after="80" w:line="200" w:lineRule="exact"/>
              <w:ind w:left="0" w:right="0"/>
              <w:jc w:val="left"/>
              <w:rPr>
                <w:i/>
                <w:sz w:val="16"/>
              </w:rPr>
            </w:pPr>
            <w:r w:rsidRPr="005755A0">
              <w:rPr>
                <w:i/>
                <w:sz w:val="16"/>
              </w:rPr>
              <w:t>No.</w:t>
            </w:r>
          </w:p>
        </w:tc>
        <w:tc>
          <w:tcPr>
            <w:tcW w:w="2002" w:type="dxa"/>
            <w:tcBorders>
              <w:bottom w:val="single" w:sz="12" w:space="0" w:color="auto"/>
            </w:tcBorders>
            <w:shd w:val="clear" w:color="auto" w:fill="auto"/>
            <w:vAlign w:val="bottom"/>
          </w:tcPr>
          <w:p w:rsidR="00B60BB9" w:rsidRPr="005755A0" w:rsidRDefault="00B60BB9" w:rsidP="00CD099C">
            <w:pPr>
              <w:pStyle w:val="SingleTxtG"/>
              <w:keepNext/>
              <w:spacing w:before="80" w:after="80" w:line="200" w:lineRule="exact"/>
              <w:ind w:left="0" w:right="0"/>
              <w:jc w:val="left"/>
              <w:rPr>
                <w:i/>
                <w:sz w:val="16"/>
              </w:rPr>
            </w:pPr>
            <w:r w:rsidRPr="005755A0">
              <w:rPr>
                <w:i/>
                <w:sz w:val="16"/>
              </w:rPr>
              <w:t>Sedes Departamentales</w:t>
            </w:r>
          </w:p>
        </w:tc>
        <w:tc>
          <w:tcPr>
            <w:tcW w:w="1750" w:type="dxa"/>
            <w:vMerge/>
            <w:tcBorders>
              <w:bottom w:val="single" w:sz="12" w:space="0" w:color="auto"/>
              <w:right w:val="single" w:sz="24" w:space="0" w:color="FFFFFF"/>
            </w:tcBorders>
            <w:shd w:val="clear" w:color="auto" w:fill="auto"/>
            <w:vAlign w:val="bottom"/>
          </w:tcPr>
          <w:p w:rsidR="00B60BB9" w:rsidRPr="005755A0" w:rsidRDefault="00B60BB9" w:rsidP="00CD099C">
            <w:pPr>
              <w:pStyle w:val="SingleTxtG"/>
              <w:keepNext/>
              <w:spacing w:before="80" w:after="80" w:line="200" w:lineRule="exact"/>
              <w:ind w:left="0" w:right="0"/>
              <w:jc w:val="right"/>
              <w:rPr>
                <w:i/>
                <w:sz w:val="16"/>
              </w:rPr>
            </w:pPr>
          </w:p>
        </w:tc>
        <w:tc>
          <w:tcPr>
            <w:tcW w:w="1528" w:type="dxa"/>
            <w:tcBorders>
              <w:top w:val="single" w:sz="4" w:space="0" w:color="auto"/>
              <w:left w:val="single" w:sz="24" w:space="0" w:color="FFFFFF"/>
              <w:bottom w:val="single" w:sz="12" w:space="0" w:color="auto"/>
            </w:tcBorders>
            <w:shd w:val="clear" w:color="auto" w:fill="auto"/>
          </w:tcPr>
          <w:p w:rsidR="00B60BB9" w:rsidRPr="005755A0" w:rsidRDefault="00B60BB9" w:rsidP="00CD099C">
            <w:pPr>
              <w:pStyle w:val="SingleTxtG"/>
              <w:keepNext/>
              <w:spacing w:before="80" w:after="80" w:line="200" w:lineRule="exact"/>
              <w:ind w:left="0" w:right="0"/>
              <w:jc w:val="right"/>
              <w:rPr>
                <w:i/>
                <w:sz w:val="16"/>
              </w:rPr>
            </w:pPr>
            <w:r w:rsidRPr="005755A0">
              <w:rPr>
                <w:i/>
                <w:sz w:val="16"/>
              </w:rPr>
              <w:t>M</w:t>
            </w:r>
          </w:p>
        </w:tc>
        <w:tc>
          <w:tcPr>
            <w:tcW w:w="1474" w:type="dxa"/>
            <w:tcBorders>
              <w:top w:val="single" w:sz="4" w:space="0" w:color="auto"/>
              <w:bottom w:val="single" w:sz="12" w:space="0" w:color="auto"/>
            </w:tcBorders>
            <w:shd w:val="clear" w:color="auto" w:fill="auto"/>
          </w:tcPr>
          <w:p w:rsidR="00B60BB9" w:rsidRPr="005755A0" w:rsidRDefault="00B60BB9" w:rsidP="00CD099C">
            <w:pPr>
              <w:pStyle w:val="SingleTxtG"/>
              <w:keepNext/>
              <w:spacing w:before="80" w:after="80" w:line="200" w:lineRule="exact"/>
              <w:ind w:left="0" w:right="0"/>
              <w:jc w:val="right"/>
              <w:rPr>
                <w:i/>
                <w:sz w:val="16"/>
              </w:rPr>
            </w:pPr>
            <w:r w:rsidRPr="005755A0">
              <w:rPr>
                <w:i/>
                <w:sz w:val="16"/>
              </w:rPr>
              <w:t>F</w:t>
            </w:r>
          </w:p>
        </w:tc>
      </w:tr>
      <w:tr w:rsidR="005755A0" w:rsidRPr="005755A0" w:rsidTr="00CD0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single" w:sz="12" w:space="0" w:color="auto"/>
              <w:left w:val="nil"/>
              <w:bottom w:val="nil"/>
              <w:right w:val="nil"/>
            </w:tcBorders>
            <w:shd w:val="clear" w:color="auto" w:fill="auto"/>
          </w:tcPr>
          <w:p w:rsidR="00B60BB9" w:rsidRPr="005755A0" w:rsidRDefault="00B60BB9" w:rsidP="005755A0">
            <w:pPr>
              <w:pStyle w:val="SingleTxtG"/>
              <w:spacing w:before="40" w:after="40" w:line="220" w:lineRule="exact"/>
              <w:ind w:left="0" w:right="0"/>
              <w:jc w:val="left"/>
              <w:rPr>
                <w:sz w:val="18"/>
              </w:rPr>
            </w:pPr>
            <w:r w:rsidRPr="005755A0">
              <w:rPr>
                <w:sz w:val="18"/>
              </w:rPr>
              <w:t>1</w:t>
            </w:r>
          </w:p>
        </w:tc>
        <w:tc>
          <w:tcPr>
            <w:tcW w:w="2002" w:type="dxa"/>
            <w:tcBorders>
              <w:top w:val="single" w:sz="12" w:space="0" w:color="auto"/>
              <w:left w:val="nil"/>
              <w:bottom w:val="nil"/>
              <w:right w:val="nil"/>
            </w:tcBorders>
            <w:shd w:val="clear" w:color="auto" w:fill="auto"/>
          </w:tcPr>
          <w:p w:rsidR="00B60BB9" w:rsidRPr="005755A0" w:rsidRDefault="00B60BB9" w:rsidP="005755A0">
            <w:pPr>
              <w:pStyle w:val="SingleTxtG"/>
              <w:spacing w:before="40" w:after="40" w:line="220" w:lineRule="exact"/>
              <w:ind w:left="0" w:right="0"/>
              <w:jc w:val="left"/>
              <w:rPr>
                <w:sz w:val="18"/>
              </w:rPr>
            </w:pPr>
            <w:r w:rsidRPr="005755A0">
              <w:rPr>
                <w:sz w:val="18"/>
              </w:rPr>
              <w:t>Alta Verapaz</w:t>
            </w:r>
          </w:p>
        </w:tc>
        <w:tc>
          <w:tcPr>
            <w:tcW w:w="1750" w:type="dxa"/>
            <w:tcBorders>
              <w:top w:val="single" w:sz="12" w:space="0" w:color="auto"/>
              <w:left w:val="nil"/>
              <w:bottom w:val="nil"/>
              <w:right w:val="nil"/>
            </w:tcBorders>
            <w:shd w:val="clear" w:color="auto" w:fill="auto"/>
          </w:tcPr>
          <w:p w:rsidR="00B60BB9" w:rsidRPr="005755A0" w:rsidRDefault="00B60BB9" w:rsidP="005755A0">
            <w:pPr>
              <w:pStyle w:val="SingleTxtG"/>
              <w:spacing w:before="40" w:after="40" w:line="220" w:lineRule="exact"/>
              <w:ind w:left="0" w:right="57"/>
              <w:jc w:val="right"/>
              <w:rPr>
                <w:sz w:val="18"/>
              </w:rPr>
            </w:pPr>
            <w:r w:rsidRPr="005755A0">
              <w:rPr>
                <w:sz w:val="18"/>
              </w:rPr>
              <w:t>9</w:t>
            </w:r>
          </w:p>
        </w:tc>
        <w:tc>
          <w:tcPr>
            <w:tcW w:w="1528" w:type="dxa"/>
            <w:tcBorders>
              <w:top w:val="single" w:sz="12" w:space="0" w:color="auto"/>
              <w:left w:val="nil"/>
              <w:bottom w:val="nil"/>
              <w:right w:val="nil"/>
            </w:tcBorders>
            <w:shd w:val="clear" w:color="auto" w:fill="auto"/>
          </w:tcPr>
          <w:p w:rsidR="00B60BB9" w:rsidRPr="005755A0" w:rsidRDefault="00B60BB9" w:rsidP="005755A0">
            <w:pPr>
              <w:pStyle w:val="SingleTxtG"/>
              <w:spacing w:before="40" w:after="40" w:line="220" w:lineRule="exact"/>
              <w:ind w:left="0" w:right="0"/>
              <w:jc w:val="right"/>
              <w:rPr>
                <w:sz w:val="18"/>
              </w:rPr>
            </w:pPr>
            <w:r w:rsidRPr="005755A0">
              <w:rPr>
                <w:sz w:val="18"/>
              </w:rPr>
              <w:t>3</w:t>
            </w:r>
          </w:p>
        </w:tc>
        <w:tc>
          <w:tcPr>
            <w:tcW w:w="1474" w:type="dxa"/>
            <w:tcBorders>
              <w:top w:val="single" w:sz="12" w:space="0" w:color="auto"/>
              <w:left w:val="nil"/>
              <w:bottom w:val="nil"/>
              <w:right w:val="nil"/>
            </w:tcBorders>
            <w:shd w:val="clear" w:color="auto" w:fill="auto"/>
          </w:tcPr>
          <w:p w:rsidR="00B60BB9" w:rsidRPr="005755A0" w:rsidRDefault="00B60BB9" w:rsidP="005755A0">
            <w:pPr>
              <w:pStyle w:val="SingleTxtG"/>
              <w:spacing w:before="40" w:after="40" w:line="220" w:lineRule="exact"/>
              <w:ind w:left="0" w:right="0"/>
              <w:jc w:val="right"/>
              <w:rPr>
                <w:sz w:val="18"/>
              </w:rPr>
            </w:pPr>
            <w:r w:rsidRPr="005755A0">
              <w:rPr>
                <w:sz w:val="18"/>
              </w:rPr>
              <w:t>6</w:t>
            </w:r>
          </w:p>
        </w:tc>
      </w:tr>
      <w:tr w:rsidR="005755A0" w:rsidRPr="005755A0" w:rsidTr="00CD0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left"/>
              <w:rPr>
                <w:sz w:val="18"/>
              </w:rPr>
            </w:pPr>
            <w:r w:rsidRPr="005755A0">
              <w:rPr>
                <w:sz w:val="18"/>
              </w:rPr>
              <w:t>2</w:t>
            </w:r>
          </w:p>
        </w:tc>
        <w:tc>
          <w:tcPr>
            <w:tcW w:w="2002"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left"/>
              <w:rPr>
                <w:sz w:val="18"/>
              </w:rPr>
            </w:pPr>
            <w:r w:rsidRPr="005755A0">
              <w:rPr>
                <w:sz w:val="18"/>
              </w:rPr>
              <w:t>Baja Verapaz</w:t>
            </w:r>
          </w:p>
        </w:tc>
        <w:tc>
          <w:tcPr>
            <w:tcW w:w="1750"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57"/>
              <w:jc w:val="right"/>
              <w:rPr>
                <w:sz w:val="18"/>
              </w:rPr>
            </w:pPr>
            <w:r w:rsidRPr="005755A0">
              <w:rPr>
                <w:sz w:val="18"/>
              </w:rPr>
              <w:t>8</w:t>
            </w:r>
          </w:p>
        </w:tc>
        <w:tc>
          <w:tcPr>
            <w:tcW w:w="1528"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right"/>
              <w:rPr>
                <w:sz w:val="18"/>
              </w:rPr>
            </w:pPr>
            <w:r w:rsidRPr="005755A0">
              <w:rPr>
                <w:sz w:val="18"/>
              </w:rPr>
              <w:t>5</w:t>
            </w:r>
          </w:p>
        </w:tc>
        <w:tc>
          <w:tcPr>
            <w:tcW w:w="1474"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right"/>
              <w:rPr>
                <w:sz w:val="18"/>
              </w:rPr>
            </w:pPr>
            <w:r w:rsidRPr="005755A0">
              <w:rPr>
                <w:sz w:val="18"/>
              </w:rPr>
              <w:t>3</w:t>
            </w:r>
          </w:p>
        </w:tc>
      </w:tr>
      <w:tr w:rsidR="005755A0" w:rsidRPr="005755A0" w:rsidTr="00CD0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left"/>
              <w:rPr>
                <w:sz w:val="18"/>
              </w:rPr>
            </w:pPr>
            <w:r w:rsidRPr="005755A0">
              <w:rPr>
                <w:sz w:val="18"/>
              </w:rPr>
              <w:t>3</w:t>
            </w:r>
          </w:p>
        </w:tc>
        <w:tc>
          <w:tcPr>
            <w:tcW w:w="2002"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left"/>
              <w:rPr>
                <w:sz w:val="18"/>
              </w:rPr>
            </w:pPr>
            <w:r w:rsidRPr="005755A0">
              <w:rPr>
                <w:sz w:val="18"/>
              </w:rPr>
              <w:t>Chimaltenango</w:t>
            </w:r>
          </w:p>
        </w:tc>
        <w:tc>
          <w:tcPr>
            <w:tcW w:w="1750"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57"/>
              <w:jc w:val="right"/>
              <w:rPr>
                <w:sz w:val="18"/>
              </w:rPr>
            </w:pPr>
            <w:r w:rsidRPr="005755A0">
              <w:rPr>
                <w:sz w:val="18"/>
              </w:rPr>
              <w:t>8</w:t>
            </w:r>
          </w:p>
        </w:tc>
        <w:tc>
          <w:tcPr>
            <w:tcW w:w="1528"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right"/>
              <w:rPr>
                <w:sz w:val="18"/>
              </w:rPr>
            </w:pPr>
            <w:r w:rsidRPr="005755A0">
              <w:rPr>
                <w:sz w:val="18"/>
              </w:rPr>
              <w:t>2</w:t>
            </w:r>
          </w:p>
        </w:tc>
        <w:tc>
          <w:tcPr>
            <w:tcW w:w="1474"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right"/>
              <w:rPr>
                <w:sz w:val="18"/>
              </w:rPr>
            </w:pPr>
            <w:r w:rsidRPr="005755A0">
              <w:rPr>
                <w:sz w:val="18"/>
              </w:rPr>
              <w:t>6</w:t>
            </w:r>
          </w:p>
        </w:tc>
      </w:tr>
      <w:tr w:rsidR="005755A0" w:rsidRPr="005755A0" w:rsidTr="00CD0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left"/>
              <w:rPr>
                <w:sz w:val="18"/>
              </w:rPr>
            </w:pPr>
            <w:r w:rsidRPr="005755A0">
              <w:rPr>
                <w:sz w:val="18"/>
              </w:rPr>
              <w:t>4</w:t>
            </w:r>
          </w:p>
        </w:tc>
        <w:tc>
          <w:tcPr>
            <w:tcW w:w="2002"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left"/>
              <w:rPr>
                <w:sz w:val="18"/>
              </w:rPr>
            </w:pPr>
            <w:r w:rsidRPr="005755A0">
              <w:rPr>
                <w:sz w:val="18"/>
              </w:rPr>
              <w:t>Escuintla</w:t>
            </w:r>
          </w:p>
        </w:tc>
        <w:tc>
          <w:tcPr>
            <w:tcW w:w="1750"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57"/>
              <w:jc w:val="right"/>
              <w:rPr>
                <w:sz w:val="18"/>
              </w:rPr>
            </w:pPr>
            <w:r w:rsidRPr="005755A0">
              <w:rPr>
                <w:sz w:val="18"/>
              </w:rPr>
              <w:t>34</w:t>
            </w:r>
          </w:p>
        </w:tc>
        <w:tc>
          <w:tcPr>
            <w:tcW w:w="1528"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right"/>
              <w:rPr>
                <w:sz w:val="18"/>
              </w:rPr>
            </w:pPr>
            <w:r w:rsidRPr="005755A0">
              <w:rPr>
                <w:sz w:val="18"/>
              </w:rPr>
              <w:t>19</w:t>
            </w:r>
          </w:p>
        </w:tc>
        <w:tc>
          <w:tcPr>
            <w:tcW w:w="1474"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right"/>
              <w:rPr>
                <w:sz w:val="18"/>
              </w:rPr>
            </w:pPr>
            <w:r w:rsidRPr="005755A0">
              <w:rPr>
                <w:sz w:val="18"/>
              </w:rPr>
              <w:t>15</w:t>
            </w:r>
          </w:p>
        </w:tc>
      </w:tr>
      <w:tr w:rsidR="005755A0" w:rsidRPr="005755A0" w:rsidTr="00CD0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left"/>
              <w:rPr>
                <w:sz w:val="18"/>
              </w:rPr>
            </w:pPr>
            <w:r w:rsidRPr="005755A0">
              <w:rPr>
                <w:sz w:val="18"/>
              </w:rPr>
              <w:t>5</w:t>
            </w:r>
          </w:p>
        </w:tc>
        <w:tc>
          <w:tcPr>
            <w:tcW w:w="2002"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left"/>
              <w:rPr>
                <w:sz w:val="18"/>
              </w:rPr>
            </w:pPr>
            <w:r w:rsidRPr="005755A0">
              <w:rPr>
                <w:sz w:val="18"/>
              </w:rPr>
              <w:t>Guatemala</w:t>
            </w:r>
          </w:p>
        </w:tc>
        <w:tc>
          <w:tcPr>
            <w:tcW w:w="1750"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57"/>
              <w:jc w:val="right"/>
              <w:rPr>
                <w:sz w:val="18"/>
              </w:rPr>
            </w:pPr>
            <w:r w:rsidRPr="005755A0">
              <w:rPr>
                <w:sz w:val="18"/>
              </w:rPr>
              <w:t>106</w:t>
            </w:r>
          </w:p>
        </w:tc>
        <w:tc>
          <w:tcPr>
            <w:tcW w:w="1528"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right"/>
              <w:rPr>
                <w:sz w:val="18"/>
              </w:rPr>
            </w:pPr>
            <w:r w:rsidRPr="005755A0">
              <w:rPr>
                <w:sz w:val="18"/>
              </w:rPr>
              <w:t>72</w:t>
            </w:r>
          </w:p>
        </w:tc>
        <w:tc>
          <w:tcPr>
            <w:tcW w:w="1474"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right"/>
              <w:rPr>
                <w:sz w:val="18"/>
              </w:rPr>
            </w:pPr>
            <w:r w:rsidRPr="005755A0">
              <w:rPr>
                <w:sz w:val="18"/>
              </w:rPr>
              <w:t>34</w:t>
            </w:r>
          </w:p>
        </w:tc>
      </w:tr>
      <w:tr w:rsidR="005755A0" w:rsidRPr="005755A0" w:rsidTr="00CD0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left"/>
              <w:rPr>
                <w:sz w:val="18"/>
              </w:rPr>
            </w:pPr>
            <w:r w:rsidRPr="005755A0">
              <w:rPr>
                <w:sz w:val="18"/>
              </w:rPr>
              <w:t>6</w:t>
            </w:r>
          </w:p>
        </w:tc>
        <w:tc>
          <w:tcPr>
            <w:tcW w:w="2002"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left"/>
              <w:rPr>
                <w:sz w:val="18"/>
              </w:rPr>
            </w:pPr>
            <w:r w:rsidRPr="005755A0">
              <w:rPr>
                <w:sz w:val="18"/>
              </w:rPr>
              <w:t>Huehuetenango</w:t>
            </w:r>
          </w:p>
        </w:tc>
        <w:tc>
          <w:tcPr>
            <w:tcW w:w="1750"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57"/>
              <w:jc w:val="right"/>
              <w:rPr>
                <w:sz w:val="18"/>
              </w:rPr>
            </w:pPr>
            <w:r w:rsidRPr="005755A0">
              <w:rPr>
                <w:sz w:val="18"/>
              </w:rPr>
              <w:t>8</w:t>
            </w:r>
          </w:p>
        </w:tc>
        <w:tc>
          <w:tcPr>
            <w:tcW w:w="1528"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right"/>
              <w:rPr>
                <w:sz w:val="18"/>
              </w:rPr>
            </w:pPr>
            <w:r w:rsidRPr="005755A0">
              <w:rPr>
                <w:sz w:val="18"/>
              </w:rPr>
              <w:t>5</w:t>
            </w:r>
          </w:p>
        </w:tc>
        <w:tc>
          <w:tcPr>
            <w:tcW w:w="1474"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right"/>
              <w:rPr>
                <w:sz w:val="18"/>
              </w:rPr>
            </w:pPr>
            <w:r w:rsidRPr="005755A0">
              <w:rPr>
                <w:sz w:val="18"/>
              </w:rPr>
              <w:t>3</w:t>
            </w:r>
          </w:p>
        </w:tc>
      </w:tr>
      <w:tr w:rsidR="005755A0" w:rsidRPr="005755A0" w:rsidTr="00CD0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left"/>
              <w:rPr>
                <w:sz w:val="18"/>
              </w:rPr>
            </w:pPr>
            <w:r w:rsidRPr="005755A0">
              <w:rPr>
                <w:sz w:val="18"/>
              </w:rPr>
              <w:t>7</w:t>
            </w:r>
          </w:p>
        </w:tc>
        <w:tc>
          <w:tcPr>
            <w:tcW w:w="2002"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0"/>
              <w:jc w:val="left"/>
              <w:rPr>
                <w:sz w:val="18"/>
              </w:rPr>
            </w:pPr>
            <w:r w:rsidRPr="005755A0">
              <w:rPr>
                <w:sz w:val="18"/>
              </w:rPr>
              <w:t xml:space="preserve">Izabal </w:t>
            </w:r>
          </w:p>
        </w:tc>
        <w:tc>
          <w:tcPr>
            <w:tcW w:w="1750"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57"/>
              <w:jc w:val="right"/>
              <w:rPr>
                <w:sz w:val="18"/>
              </w:rPr>
            </w:pPr>
            <w:r w:rsidRPr="005755A0">
              <w:rPr>
                <w:sz w:val="18"/>
              </w:rPr>
              <w:t>16</w:t>
            </w:r>
          </w:p>
        </w:tc>
        <w:tc>
          <w:tcPr>
            <w:tcW w:w="1528"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0"/>
              <w:jc w:val="right"/>
              <w:rPr>
                <w:sz w:val="18"/>
              </w:rPr>
            </w:pPr>
            <w:r w:rsidRPr="005755A0">
              <w:rPr>
                <w:sz w:val="18"/>
              </w:rPr>
              <w:t>9</w:t>
            </w:r>
          </w:p>
        </w:tc>
        <w:tc>
          <w:tcPr>
            <w:tcW w:w="1474"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0"/>
              <w:jc w:val="right"/>
              <w:rPr>
                <w:sz w:val="18"/>
              </w:rPr>
            </w:pPr>
            <w:r w:rsidRPr="005755A0">
              <w:rPr>
                <w:sz w:val="18"/>
              </w:rPr>
              <w:t>7</w:t>
            </w:r>
          </w:p>
        </w:tc>
      </w:tr>
      <w:tr w:rsidR="005755A0" w:rsidRPr="005755A0" w:rsidTr="00CD0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left"/>
              <w:rPr>
                <w:sz w:val="18"/>
              </w:rPr>
            </w:pPr>
            <w:r w:rsidRPr="005755A0">
              <w:rPr>
                <w:sz w:val="18"/>
              </w:rPr>
              <w:t>8</w:t>
            </w:r>
          </w:p>
        </w:tc>
        <w:tc>
          <w:tcPr>
            <w:tcW w:w="2002"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0"/>
              <w:jc w:val="left"/>
              <w:rPr>
                <w:sz w:val="18"/>
              </w:rPr>
            </w:pPr>
            <w:r w:rsidRPr="005755A0">
              <w:rPr>
                <w:sz w:val="18"/>
              </w:rPr>
              <w:t xml:space="preserve">Jutiapa </w:t>
            </w:r>
          </w:p>
        </w:tc>
        <w:tc>
          <w:tcPr>
            <w:tcW w:w="1750"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57"/>
              <w:jc w:val="right"/>
              <w:rPr>
                <w:sz w:val="18"/>
              </w:rPr>
            </w:pPr>
            <w:r w:rsidRPr="005755A0">
              <w:rPr>
                <w:sz w:val="18"/>
              </w:rPr>
              <w:t>17</w:t>
            </w:r>
          </w:p>
        </w:tc>
        <w:tc>
          <w:tcPr>
            <w:tcW w:w="1528"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0"/>
              <w:jc w:val="right"/>
              <w:rPr>
                <w:sz w:val="18"/>
              </w:rPr>
            </w:pPr>
            <w:r w:rsidRPr="005755A0">
              <w:rPr>
                <w:sz w:val="18"/>
              </w:rPr>
              <w:t>12</w:t>
            </w:r>
          </w:p>
        </w:tc>
        <w:tc>
          <w:tcPr>
            <w:tcW w:w="1474"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0"/>
              <w:jc w:val="right"/>
              <w:rPr>
                <w:sz w:val="18"/>
              </w:rPr>
            </w:pPr>
            <w:r w:rsidRPr="005755A0">
              <w:rPr>
                <w:sz w:val="18"/>
              </w:rPr>
              <w:t>5</w:t>
            </w:r>
          </w:p>
        </w:tc>
      </w:tr>
      <w:tr w:rsidR="005755A0" w:rsidRPr="005755A0" w:rsidTr="00CD0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left"/>
              <w:rPr>
                <w:sz w:val="18"/>
              </w:rPr>
            </w:pPr>
            <w:r w:rsidRPr="005755A0">
              <w:rPr>
                <w:sz w:val="18"/>
              </w:rPr>
              <w:t>9</w:t>
            </w:r>
          </w:p>
        </w:tc>
        <w:tc>
          <w:tcPr>
            <w:tcW w:w="2002"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0"/>
              <w:jc w:val="left"/>
              <w:rPr>
                <w:sz w:val="18"/>
              </w:rPr>
            </w:pPr>
            <w:r w:rsidRPr="005755A0">
              <w:rPr>
                <w:sz w:val="18"/>
              </w:rPr>
              <w:t xml:space="preserve">Petén </w:t>
            </w:r>
          </w:p>
        </w:tc>
        <w:tc>
          <w:tcPr>
            <w:tcW w:w="1750"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57"/>
              <w:jc w:val="right"/>
              <w:rPr>
                <w:sz w:val="18"/>
              </w:rPr>
            </w:pPr>
            <w:r w:rsidRPr="005755A0">
              <w:rPr>
                <w:sz w:val="18"/>
              </w:rPr>
              <w:t>3</w:t>
            </w:r>
          </w:p>
        </w:tc>
        <w:tc>
          <w:tcPr>
            <w:tcW w:w="1528"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0"/>
              <w:jc w:val="right"/>
              <w:rPr>
                <w:sz w:val="18"/>
              </w:rPr>
            </w:pPr>
            <w:r w:rsidRPr="005755A0">
              <w:rPr>
                <w:sz w:val="18"/>
              </w:rPr>
              <w:t>1</w:t>
            </w:r>
          </w:p>
        </w:tc>
        <w:tc>
          <w:tcPr>
            <w:tcW w:w="1474"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0"/>
              <w:jc w:val="right"/>
              <w:rPr>
                <w:sz w:val="18"/>
              </w:rPr>
            </w:pPr>
            <w:r w:rsidRPr="005755A0">
              <w:rPr>
                <w:sz w:val="18"/>
              </w:rPr>
              <w:t>2</w:t>
            </w:r>
          </w:p>
        </w:tc>
      </w:tr>
      <w:tr w:rsidR="005755A0" w:rsidRPr="005755A0" w:rsidTr="00CD0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left"/>
              <w:rPr>
                <w:sz w:val="18"/>
              </w:rPr>
            </w:pPr>
            <w:r w:rsidRPr="005755A0">
              <w:rPr>
                <w:sz w:val="18"/>
              </w:rPr>
              <w:t>10</w:t>
            </w:r>
          </w:p>
        </w:tc>
        <w:tc>
          <w:tcPr>
            <w:tcW w:w="2002"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0"/>
              <w:jc w:val="left"/>
              <w:rPr>
                <w:sz w:val="18"/>
              </w:rPr>
            </w:pPr>
            <w:r w:rsidRPr="005755A0">
              <w:rPr>
                <w:sz w:val="18"/>
              </w:rPr>
              <w:t xml:space="preserve">Quetzaltenango </w:t>
            </w:r>
          </w:p>
        </w:tc>
        <w:tc>
          <w:tcPr>
            <w:tcW w:w="1750"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57"/>
              <w:jc w:val="right"/>
              <w:rPr>
                <w:sz w:val="18"/>
              </w:rPr>
            </w:pPr>
            <w:r w:rsidRPr="005755A0">
              <w:rPr>
                <w:sz w:val="18"/>
              </w:rPr>
              <w:t>12</w:t>
            </w:r>
          </w:p>
        </w:tc>
        <w:tc>
          <w:tcPr>
            <w:tcW w:w="1528"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0"/>
              <w:jc w:val="right"/>
              <w:rPr>
                <w:sz w:val="18"/>
              </w:rPr>
            </w:pPr>
            <w:r w:rsidRPr="005755A0">
              <w:rPr>
                <w:sz w:val="18"/>
              </w:rPr>
              <w:t>10</w:t>
            </w:r>
          </w:p>
        </w:tc>
        <w:tc>
          <w:tcPr>
            <w:tcW w:w="1474"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0"/>
              <w:jc w:val="right"/>
              <w:rPr>
                <w:sz w:val="18"/>
              </w:rPr>
            </w:pPr>
            <w:r w:rsidRPr="005755A0">
              <w:rPr>
                <w:sz w:val="18"/>
              </w:rPr>
              <w:t>2</w:t>
            </w:r>
          </w:p>
        </w:tc>
      </w:tr>
      <w:tr w:rsidR="005755A0" w:rsidRPr="005755A0" w:rsidTr="00CD0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left"/>
              <w:rPr>
                <w:sz w:val="18"/>
              </w:rPr>
            </w:pPr>
            <w:r w:rsidRPr="005755A0">
              <w:rPr>
                <w:sz w:val="18"/>
              </w:rPr>
              <w:t>11</w:t>
            </w:r>
          </w:p>
        </w:tc>
        <w:tc>
          <w:tcPr>
            <w:tcW w:w="2002"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0"/>
              <w:jc w:val="left"/>
              <w:rPr>
                <w:sz w:val="18"/>
              </w:rPr>
            </w:pPr>
            <w:r w:rsidRPr="005755A0">
              <w:rPr>
                <w:sz w:val="18"/>
              </w:rPr>
              <w:t>Quich</w:t>
            </w:r>
            <w:r w:rsidR="00F64188" w:rsidRPr="005755A0">
              <w:rPr>
                <w:sz w:val="18"/>
              </w:rPr>
              <w:t>é</w:t>
            </w:r>
            <w:r w:rsidRPr="005755A0">
              <w:rPr>
                <w:sz w:val="18"/>
              </w:rPr>
              <w:t xml:space="preserve"> </w:t>
            </w:r>
          </w:p>
        </w:tc>
        <w:tc>
          <w:tcPr>
            <w:tcW w:w="1750"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57"/>
              <w:jc w:val="right"/>
              <w:rPr>
                <w:sz w:val="18"/>
              </w:rPr>
            </w:pPr>
            <w:r w:rsidRPr="005755A0">
              <w:rPr>
                <w:sz w:val="18"/>
              </w:rPr>
              <w:t>2</w:t>
            </w:r>
          </w:p>
        </w:tc>
        <w:tc>
          <w:tcPr>
            <w:tcW w:w="1528"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0"/>
              <w:jc w:val="right"/>
              <w:rPr>
                <w:sz w:val="18"/>
              </w:rPr>
            </w:pPr>
            <w:r w:rsidRPr="005755A0">
              <w:rPr>
                <w:sz w:val="18"/>
              </w:rPr>
              <w:t>2</w:t>
            </w:r>
          </w:p>
        </w:tc>
        <w:tc>
          <w:tcPr>
            <w:tcW w:w="1474"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0"/>
              <w:jc w:val="right"/>
              <w:rPr>
                <w:sz w:val="18"/>
              </w:rPr>
            </w:pPr>
            <w:r w:rsidRPr="005755A0">
              <w:rPr>
                <w:sz w:val="18"/>
              </w:rPr>
              <w:t>0</w:t>
            </w:r>
          </w:p>
        </w:tc>
      </w:tr>
      <w:tr w:rsidR="005755A0" w:rsidRPr="005755A0" w:rsidTr="00CD0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left"/>
              <w:rPr>
                <w:sz w:val="18"/>
              </w:rPr>
            </w:pPr>
            <w:r w:rsidRPr="005755A0">
              <w:rPr>
                <w:sz w:val="18"/>
              </w:rPr>
              <w:t>12</w:t>
            </w:r>
          </w:p>
        </w:tc>
        <w:tc>
          <w:tcPr>
            <w:tcW w:w="2002"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0"/>
              <w:jc w:val="left"/>
              <w:rPr>
                <w:sz w:val="18"/>
              </w:rPr>
            </w:pPr>
            <w:r w:rsidRPr="005755A0">
              <w:rPr>
                <w:sz w:val="18"/>
              </w:rPr>
              <w:t>Sacatepéquez</w:t>
            </w:r>
          </w:p>
        </w:tc>
        <w:tc>
          <w:tcPr>
            <w:tcW w:w="1750"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57"/>
              <w:jc w:val="right"/>
              <w:rPr>
                <w:sz w:val="18"/>
              </w:rPr>
            </w:pPr>
            <w:r w:rsidRPr="005755A0">
              <w:rPr>
                <w:sz w:val="18"/>
              </w:rPr>
              <w:t>8</w:t>
            </w:r>
          </w:p>
        </w:tc>
        <w:tc>
          <w:tcPr>
            <w:tcW w:w="1528"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0"/>
              <w:jc w:val="right"/>
              <w:rPr>
                <w:sz w:val="18"/>
              </w:rPr>
            </w:pPr>
            <w:r w:rsidRPr="005755A0">
              <w:rPr>
                <w:sz w:val="18"/>
              </w:rPr>
              <w:t>2</w:t>
            </w:r>
          </w:p>
        </w:tc>
        <w:tc>
          <w:tcPr>
            <w:tcW w:w="1474"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0"/>
              <w:jc w:val="right"/>
              <w:rPr>
                <w:sz w:val="18"/>
              </w:rPr>
            </w:pPr>
            <w:r w:rsidRPr="005755A0">
              <w:rPr>
                <w:sz w:val="18"/>
              </w:rPr>
              <w:t>6</w:t>
            </w:r>
          </w:p>
        </w:tc>
      </w:tr>
      <w:tr w:rsidR="005755A0" w:rsidRPr="005755A0" w:rsidTr="00CD0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left"/>
              <w:rPr>
                <w:sz w:val="18"/>
              </w:rPr>
            </w:pPr>
            <w:r w:rsidRPr="005755A0">
              <w:rPr>
                <w:sz w:val="18"/>
              </w:rPr>
              <w:t>13</w:t>
            </w:r>
          </w:p>
        </w:tc>
        <w:tc>
          <w:tcPr>
            <w:tcW w:w="2002"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0"/>
              <w:jc w:val="left"/>
              <w:rPr>
                <w:sz w:val="18"/>
              </w:rPr>
            </w:pPr>
            <w:r w:rsidRPr="005755A0">
              <w:rPr>
                <w:sz w:val="18"/>
              </w:rPr>
              <w:t xml:space="preserve">San Marcos </w:t>
            </w:r>
          </w:p>
        </w:tc>
        <w:tc>
          <w:tcPr>
            <w:tcW w:w="1750"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57"/>
              <w:jc w:val="right"/>
              <w:rPr>
                <w:sz w:val="18"/>
              </w:rPr>
            </w:pPr>
            <w:r w:rsidRPr="005755A0">
              <w:rPr>
                <w:sz w:val="18"/>
              </w:rPr>
              <w:t>9</w:t>
            </w:r>
          </w:p>
        </w:tc>
        <w:tc>
          <w:tcPr>
            <w:tcW w:w="1528"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0"/>
              <w:jc w:val="right"/>
              <w:rPr>
                <w:sz w:val="18"/>
              </w:rPr>
            </w:pPr>
            <w:r w:rsidRPr="005755A0">
              <w:rPr>
                <w:sz w:val="18"/>
              </w:rPr>
              <w:t>5</w:t>
            </w:r>
          </w:p>
        </w:tc>
        <w:tc>
          <w:tcPr>
            <w:tcW w:w="1474"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0"/>
              <w:jc w:val="right"/>
              <w:rPr>
                <w:sz w:val="18"/>
              </w:rPr>
            </w:pPr>
            <w:r w:rsidRPr="005755A0">
              <w:rPr>
                <w:sz w:val="18"/>
              </w:rPr>
              <w:t>4</w:t>
            </w:r>
          </w:p>
        </w:tc>
      </w:tr>
      <w:tr w:rsidR="005755A0" w:rsidRPr="005755A0" w:rsidTr="00CD0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B60BB9" w:rsidRPr="005755A0" w:rsidRDefault="00B60BB9" w:rsidP="005755A0">
            <w:pPr>
              <w:pStyle w:val="SingleTxtG"/>
              <w:spacing w:before="40" w:after="40" w:line="220" w:lineRule="exact"/>
              <w:ind w:left="0" w:right="0"/>
              <w:jc w:val="left"/>
              <w:rPr>
                <w:sz w:val="18"/>
              </w:rPr>
            </w:pPr>
            <w:r w:rsidRPr="005755A0">
              <w:rPr>
                <w:sz w:val="18"/>
              </w:rPr>
              <w:t>14</w:t>
            </w:r>
          </w:p>
        </w:tc>
        <w:tc>
          <w:tcPr>
            <w:tcW w:w="2002"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0"/>
              <w:jc w:val="left"/>
              <w:rPr>
                <w:sz w:val="18"/>
              </w:rPr>
            </w:pPr>
            <w:r w:rsidRPr="005755A0">
              <w:rPr>
                <w:sz w:val="18"/>
              </w:rPr>
              <w:t xml:space="preserve">Suchitepéquez </w:t>
            </w:r>
          </w:p>
        </w:tc>
        <w:tc>
          <w:tcPr>
            <w:tcW w:w="1750"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57"/>
              <w:jc w:val="right"/>
              <w:rPr>
                <w:sz w:val="18"/>
              </w:rPr>
            </w:pPr>
            <w:r w:rsidRPr="005755A0">
              <w:rPr>
                <w:sz w:val="18"/>
              </w:rPr>
              <w:t>11</w:t>
            </w:r>
          </w:p>
        </w:tc>
        <w:tc>
          <w:tcPr>
            <w:tcW w:w="1528"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0"/>
              <w:jc w:val="right"/>
              <w:rPr>
                <w:sz w:val="18"/>
              </w:rPr>
            </w:pPr>
            <w:r w:rsidRPr="005755A0">
              <w:rPr>
                <w:sz w:val="18"/>
              </w:rPr>
              <w:t>8</w:t>
            </w:r>
          </w:p>
        </w:tc>
        <w:tc>
          <w:tcPr>
            <w:tcW w:w="1474" w:type="dxa"/>
            <w:tcBorders>
              <w:top w:val="nil"/>
              <w:left w:val="nil"/>
              <w:bottom w:val="nil"/>
              <w:right w:val="nil"/>
            </w:tcBorders>
            <w:shd w:val="clear" w:color="auto" w:fill="auto"/>
            <w:vAlign w:val="bottom"/>
          </w:tcPr>
          <w:p w:rsidR="00B60BB9" w:rsidRPr="005755A0" w:rsidRDefault="00B60BB9" w:rsidP="005755A0">
            <w:pPr>
              <w:pStyle w:val="SingleTxtG"/>
              <w:spacing w:before="40" w:after="40" w:line="220" w:lineRule="exact"/>
              <w:ind w:left="0" w:right="0"/>
              <w:jc w:val="right"/>
              <w:rPr>
                <w:sz w:val="18"/>
              </w:rPr>
            </w:pPr>
            <w:r w:rsidRPr="005755A0">
              <w:rPr>
                <w:sz w:val="18"/>
              </w:rPr>
              <w:t>3</w:t>
            </w:r>
          </w:p>
        </w:tc>
      </w:tr>
      <w:tr w:rsidR="005755A0" w:rsidRPr="005755A0" w:rsidTr="00CD0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single" w:sz="4" w:space="0" w:color="auto"/>
              <w:right w:val="nil"/>
            </w:tcBorders>
            <w:shd w:val="clear" w:color="auto" w:fill="auto"/>
          </w:tcPr>
          <w:p w:rsidR="00B60BB9" w:rsidRPr="005755A0" w:rsidRDefault="00B60BB9" w:rsidP="005755A0">
            <w:pPr>
              <w:pStyle w:val="SingleTxtG"/>
              <w:spacing w:before="40" w:after="40" w:line="220" w:lineRule="exact"/>
              <w:ind w:left="0" w:right="0"/>
              <w:jc w:val="left"/>
              <w:rPr>
                <w:sz w:val="18"/>
              </w:rPr>
            </w:pPr>
            <w:r w:rsidRPr="005755A0">
              <w:rPr>
                <w:sz w:val="18"/>
              </w:rPr>
              <w:t>15</w:t>
            </w:r>
          </w:p>
        </w:tc>
        <w:tc>
          <w:tcPr>
            <w:tcW w:w="2002" w:type="dxa"/>
            <w:tcBorders>
              <w:top w:val="nil"/>
              <w:left w:val="nil"/>
              <w:bottom w:val="single" w:sz="4" w:space="0" w:color="auto"/>
              <w:right w:val="nil"/>
            </w:tcBorders>
            <w:shd w:val="clear" w:color="auto" w:fill="auto"/>
            <w:vAlign w:val="bottom"/>
          </w:tcPr>
          <w:p w:rsidR="00B60BB9" w:rsidRPr="005755A0" w:rsidRDefault="00B60BB9" w:rsidP="005755A0">
            <w:pPr>
              <w:pStyle w:val="SingleTxtG"/>
              <w:spacing w:before="40" w:after="40" w:line="220" w:lineRule="exact"/>
              <w:ind w:left="0" w:right="0"/>
              <w:jc w:val="left"/>
              <w:rPr>
                <w:sz w:val="18"/>
              </w:rPr>
            </w:pPr>
            <w:r w:rsidRPr="005755A0">
              <w:rPr>
                <w:sz w:val="18"/>
              </w:rPr>
              <w:t>Zacapa</w:t>
            </w:r>
          </w:p>
        </w:tc>
        <w:tc>
          <w:tcPr>
            <w:tcW w:w="1750" w:type="dxa"/>
            <w:tcBorders>
              <w:top w:val="nil"/>
              <w:left w:val="nil"/>
              <w:bottom w:val="single" w:sz="4" w:space="0" w:color="auto"/>
              <w:right w:val="nil"/>
            </w:tcBorders>
            <w:shd w:val="clear" w:color="auto" w:fill="auto"/>
            <w:vAlign w:val="bottom"/>
          </w:tcPr>
          <w:p w:rsidR="00B60BB9" w:rsidRPr="005755A0" w:rsidRDefault="00B60BB9" w:rsidP="005755A0">
            <w:pPr>
              <w:pStyle w:val="SingleTxtG"/>
              <w:spacing w:before="40" w:after="40" w:line="220" w:lineRule="exact"/>
              <w:ind w:left="0" w:right="57"/>
              <w:jc w:val="right"/>
              <w:rPr>
                <w:sz w:val="18"/>
              </w:rPr>
            </w:pPr>
            <w:r w:rsidRPr="005755A0">
              <w:rPr>
                <w:sz w:val="18"/>
              </w:rPr>
              <w:t>15</w:t>
            </w:r>
          </w:p>
        </w:tc>
        <w:tc>
          <w:tcPr>
            <w:tcW w:w="1528" w:type="dxa"/>
            <w:tcBorders>
              <w:top w:val="nil"/>
              <w:left w:val="nil"/>
              <w:bottom w:val="single" w:sz="4" w:space="0" w:color="auto"/>
              <w:right w:val="nil"/>
            </w:tcBorders>
            <w:shd w:val="clear" w:color="auto" w:fill="auto"/>
            <w:vAlign w:val="bottom"/>
          </w:tcPr>
          <w:p w:rsidR="00B60BB9" w:rsidRPr="005755A0" w:rsidRDefault="00B60BB9" w:rsidP="005755A0">
            <w:pPr>
              <w:pStyle w:val="SingleTxtG"/>
              <w:spacing w:before="40" w:after="40" w:line="220" w:lineRule="exact"/>
              <w:ind w:left="0" w:right="0"/>
              <w:jc w:val="right"/>
              <w:rPr>
                <w:sz w:val="18"/>
              </w:rPr>
            </w:pPr>
            <w:r w:rsidRPr="005755A0">
              <w:rPr>
                <w:sz w:val="18"/>
              </w:rPr>
              <w:t>6</w:t>
            </w:r>
          </w:p>
        </w:tc>
        <w:tc>
          <w:tcPr>
            <w:tcW w:w="1474" w:type="dxa"/>
            <w:tcBorders>
              <w:top w:val="nil"/>
              <w:left w:val="nil"/>
              <w:bottom w:val="single" w:sz="4" w:space="0" w:color="auto"/>
              <w:right w:val="nil"/>
            </w:tcBorders>
            <w:shd w:val="clear" w:color="auto" w:fill="auto"/>
            <w:vAlign w:val="bottom"/>
          </w:tcPr>
          <w:p w:rsidR="00B60BB9" w:rsidRPr="005755A0" w:rsidRDefault="00B60BB9" w:rsidP="005755A0">
            <w:pPr>
              <w:pStyle w:val="SingleTxtG"/>
              <w:spacing w:before="40" w:after="40" w:line="220" w:lineRule="exact"/>
              <w:ind w:left="0" w:right="0"/>
              <w:jc w:val="right"/>
              <w:rPr>
                <w:sz w:val="18"/>
              </w:rPr>
            </w:pPr>
            <w:r w:rsidRPr="005755A0">
              <w:rPr>
                <w:sz w:val="18"/>
              </w:rPr>
              <w:t>9</w:t>
            </w:r>
          </w:p>
        </w:tc>
      </w:tr>
      <w:tr w:rsidR="005755A0" w:rsidRPr="005755A0" w:rsidTr="00CD099C">
        <w:tc>
          <w:tcPr>
            <w:tcW w:w="2618" w:type="dxa"/>
            <w:gridSpan w:val="2"/>
            <w:tcBorders>
              <w:top w:val="single" w:sz="4" w:space="0" w:color="auto"/>
              <w:bottom w:val="single" w:sz="12" w:space="0" w:color="auto"/>
            </w:tcBorders>
            <w:shd w:val="clear" w:color="auto" w:fill="auto"/>
            <w:vAlign w:val="bottom"/>
          </w:tcPr>
          <w:p w:rsidR="00B60BB9" w:rsidRPr="005755A0" w:rsidRDefault="00B60BB9" w:rsidP="005755A0">
            <w:pPr>
              <w:pStyle w:val="SingleTxtG"/>
              <w:spacing w:before="80" w:after="80" w:line="220" w:lineRule="exact"/>
              <w:ind w:left="284" w:right="0"/>
              <w:jc w:val="left"/>
              <w:rPr>
                <w:b/>
                <w:bCs/>
                <w:sz w:val="18"/>
              </w:rPr>
            </w:pPr>
            <w:r w:rsidRPr="005755A0">
              <w:rPr>
                <w:b/>
                <w:bCs/>
                <w:sz w:val="18"/>
              </w:rPr>
              <w:t>Total</w:t>
            </w:r>
          </w:p>
        </w:tc>
        <w:tc>
          <w:tcPr>
            <w:tcW w:w="1750" w:type="dxa"/>
            <w:tcBorders>
              <w:top w:val="single" w:sz="4" w:space="0" w:color="auto"/>
              <w:bottom w:val="single" w:sz="12" w:space="0" w:color="auto"/>
            </w:tcBorders>
            <w:shd w:val="clear" w:color="auto" w:fill="auto"/>
            <w:vAlign w:val="bottom"/>
          </w:tcPr>
          <w:p w:rsidR="00B60BB9" w:rsidRPr="005755A0" w:rsidRDefault="00B60BB9" w:rsidP="005755A0">
            <w:pPr>
              <w:pStyle w:val="SingleTxtG"/>
              <w:spacing w:before="80" w:after="80" w:line="220" w:lineRule="exact"/>
              <w:ind w:left="0" w:right="57"/>
              <w:jc w:val="right"/>
              <w:rPr>
                <w:b/>
                <w:bCs/>
                <w:sz w:val="18"/>
              </w:rPr>
            </w:pPr>
            <w:r w:rsidRPr="005755A0">
              <w:rPr>
                <w:b/>
                <w:bCs/>
                <w:sz w:val="18"/>
              </w:rPr>
              <w:t>266</w:t>
            </w:r>
          </w:p>
        </w:tc>
        <w:tc>
          <w:tcPr>
            <w:tcW w:w="1528" w:type="dxa"/>
            <w:tcBorders>
              <w:top w:val="single" w:sz="4" w:space="0" w:color="auto"/>
              <w:bottom w:val="single" w:sz="12" w:space="0" w:color="auto"/>
            </w:tcBorders>
            <w:shd w:val="clear" w:color="auto" w:fill="auto"/>
            <w:vAlign w:val="bottom"/>
          </w:tcPr>
          <w:p w:rsidR="00B60BB9" w:rsidRPr="005755A0" w:rsidRDefault="00B60BB9" w:rsidP="005755A0">
            <w:pPr>
              <w:pStyle w:val="SingleTxtG"/>
              <w:spacing w:before="80" w:after="80" w:line="220" w:lineRule="exact"/>
              <w:ind w:left="0" w:right="0"/>
              <w:jc w:val="right"/>
              <w:rPr>
                <w:b/>
                <w:bCs/>
                <w:sz w:val="18"/>
              </w:rPr>
            </w:pPr>
            <w:r w:rsidRPr="005755A0">
              <w:rPr>
                <w:b/>
                <w:bCs/>
                <w:sz w:val="18"/>
              </w:rPr>
              <w:t>161</w:t>
            </w:r>
          </w:p>
        </w:tc>
        <w:tc>
          <w:tcPr>
            <w:tcW w:w="1474" w:type="dxa"/>
            <w:tcBorders>
              <w:top w:val="single" w:sz="4" w:space="0" w:color="auto"/>
              <w:bottom w:val="single" w:sz="12" w:space="0" w:color="auto"/>
            </w:tcBorders>
            <w:shd w:val="clear" w:color="auto" w:fill="auto"/>
            <w:vAlign w:val="bottom"/>
          </w:tcPr>
          <w:p w:rsidR="00B60BB9" w:rsidRPr="005755A0" w:rsidRDefault="00B60BB9" w:rsidP="005755A0">
            <w:pPr>
              <w:pStyle w:val="SingleTxtG"/>
              <w:spacing w:before="80" w:after="80" w:line="220" w:lineRule="exact"/>
              <w:ind w:left="0" w:right="0"/>
              <w:jc w:val="right"/>
              <w:rPr>
                <w:b/>
                <w:bCs/>
                <w:sz w:val="18"/>
              </w:rPr>
            </w:pPr>
            <w:r w:rsidRPr="005755A0">
              <w:rPr>
                <w:b/>
                <w:bCs/>
                <w:sz w:val="18"/>
              </w:rPr>
              <w:t>105</w:t>
            </w:r>
          </w:p>
        </w:tc>
      </w:tr>
    </w:tbl>
    <w:p w:rsidR="00DA2817" w:rsidRPr="004F235D" w:rsidRDefault="00DA2817">
      <w:pPr>
        <w:pStyle w:val="NormalG"/>
        <w:spacing w:before="120" w:after="240" w:line="220" w:lineRule="exact"/>
        <w:ind w:left="1134" w:right="1134" w:firstLine="170"/>
        <w:rPr>
          <w:sz w:val="18"/>
        </w:rPr>
      </w:pPr>
      <w:r w:rsidRPr="00554DC9">
        <w:rPr>
          <w:i/>
          <w:sz w:val="18"/>
          <w:szCs w:val="18"/>
        </w:rPr>
        <w:t>Fuente</w:t>
      </w:r>
      <w:r w:rsidRPr="00CD099C">
        <w:rPr>
          <w:i/>
          <w:sz w:val="18"/>
        </w:rPr>
        <w:t>:</w:t>
      </w:r>
      <w:r w:rsidRPr="004F235D">
        <w:rPr>
          <w:sz w:val="18"/>
        </w:rPr>
        <w:t xml:space="preserve"> Secretaría de Bienestar Social</w:t>
      </w:r>
      <w:r w:rsidR="00554DC9">
        <w:rPr>
          <w:sz w:val="18"/>
        </w:rPr>
        <w:t>.</w:t>
      </w:r>
    </w:p>
    <w:p w:rsidR="00DA2817" w:rsidRDefault="00875192" w:rsidP="00DA2817">
      <w:pPr>
        <w:pStyle w:val="SingleTxtG"/>
      </w:pPr>
      <w:r>
        <w:t>26.</w:t>
      </w:r>
      <w:r>
        <w:tab/>
      </w:r>
      <w:r w:rsidR="00DA2817" w:rsidRPr="00DA2817">
        <w:t>También se resalta que los 266 casos que se encuentran en seguimiento en 15 sedes departamentales a nivel nacional, se identifican ciento doce casos mayores de edad, a los cuales se les apoya en su transición a la vida adulta, según la situación particular del caso.</w:t>
      </w:r>
    </w:p>
    <w:p w:rsidR="00DA2817" w:rsidRDefault="00875192" w:rsidP="00DA2817">
      <w:pPr>
        <w:pStyle w:val="SingleTxtG"/>
      </w:pPr>
      <w:r>
        <w:t>27.</w:t>
      </w:r>
      <w:r>
        <w:tab/>
      </w:r>
      <w:r w:rsidR="00DA2817" w:rsidRPr="00DA2817">
        <w:t xml:space="preserve">Además a la aprobación de Decreto No. 16-2018 del Congreso de la República que estableció el 8 de marzo como el Día nacional de las Víctimas de la Tragedia ocurrida y una pensión vitalicia a favor de las 15 sobrevivientes. </w:t>
      </w:r>
    </w:p>
    <w:p w:rsidR="00DA2817" w:rsidRPr="00DA2817" w:rsidRDefault="00875192" w:rsidP="00DA2817">
      <w:pPr>
        <w:pStyle w:val="SingleTxtG"/>
      </w:pPr>
      <w:r>
        <w:t>28.</w:t>
      </w:r>
      <w:r>
        <w:tab/>
      </w:r>
      <w:r w:rsidR="00DA2817" w:rsidRPr="00DA2817">
        <w:t xml:space="preserve">La </w:t>
      </w:r>
      <w:proofErr w:type="spellStart"/>
      <w:r w:rsidR="00DA2817" w:rsidRPr="00DA2817">
        <w:t>SBS</w:t>
      </w:r>
      <w:proofErr w:type="spellEnd"/>
      <w:r w:rsidR="00DA2817" w:rsidRPr="00DA2817">
        <w:t xml:space="preserve"> como medida de apoyo para la permanencia en su entorno y la garantía de no repetición en relación a las sobrevivientes, así como reconocimiento favorecer que el niño, niña o adolescente reintegrado en su ambiente familiar (biológico o ampliado), evite la institucionalización y/o </w:t>
      </w:r>
      <w:proofErr w:type="spellStart"/>
      <w:r w:rsidR="00DA2817" w:rsidRPr="00DA2817">
        <w:t>revictimización</w:t>
      </w:r>
      <w:proofErr w:type="spellEnd"/>
      <w:r w:rsidR="00DA2817" w:rsidRPr="00DA2817">
        <w:t xml:space="preserve"> de las causas que lo llevaron a estar abrigado, la </w:t>
      </w:r>
      <w:proofErr w:type="spellStart"/>
      <w:r w:rsidR="00DA2817" w:rsidRPr="00DA2817">
        <w:t>SBS</w:t>
      </w:r>
      <w:proofErr w:type="spellEnd"/>
      <w:r w:rsidR="00DA2817" w:rsidRPr="00DA2817">
        <w:t xml:space="preserve"> emitió el acuerdo 247-2018, de fecha 18 de septiembre del 2018, que aprueba el “Reglamento de otorgamiento de subsidio familiar para niñas, niños y adolescentes víctimas de la tragedia ocurrida el 08 de marzo de 2017”, por un plazo máximo de cobertura de 4 años, periodo en que se supervisará que este monto sea utilizado por el administrador designado en beneficio del niño, niña y adolescente; o al haber alcanzado la mayoría de edad.</w:t>
      </w:r>
    </w:p>
    <w:p w:rsidR="00DA2817" w:rsidRDefault="004F235D" w:rsidP="004F235D">
      <w:pPr>
        <w:pStyle w:val="H1G"/>
        <w:rPr>
          <w:lang w:val="es-ES_tradnl"/>
        </w:rPr>
      </w:pPr>
      <w:r>
        <w:rPr>
          <w:lang w:val="es-ES_tradnl"/>
        </w:rPr>
        <w:tab/>
      </w:r>
      <w:r w:rsidR="00875192">
        <w:rPr>
          <w:lang w:val="es-ES_tradnl"/>
        </w:rPr>
        <w:t>E.</w:t>
      </w:r>
      <w:r w:rsidR="00875192">
        <w:rPr>
          <w:lang w:val="es-ES_tradnl"/>
        </w:rPr>
        <w:tab/>
      </w:r>
      <w:r w:rsidRPr="004F235D">
        <w:rPr>
          <w:lang w:val="es-ES_tradnl"/>
        </w:rPr>
        <w:t>Información de seguimiento sobre el párrafo</w:t>
      </w:r>
      <w:r>
        <w:rPr>
          <w:lang w:val="es-ES_tradnl"/>
        </w:rPr>
        <w:t xml:space="preserve"> 27 a) </w:t>
      </w:r>
      <w:r w:rsidRPr="004F235D">
        <w:rPr>
          <w:lang w:val="es-ES_tradnl"/>
        </w:rPr>
        <w:t xml:space="preserve">de las </w:t>
      </w:r>
      <w:r w:rsidR="00B60BB9" w:rsidRPr="004F235D">
        <w:rPr>
          <w:lang w:val="es-ES_tradnl"/>
        </w:rPr>
        <w:t>observaciones</w:t>
      </w:r>
      <w:r w:rsidR="00B60BB9">
        <w:rPr>
          <w:lang w:val="es-ES_tradnl"/>
        </w:rPr>
        <w:t> </w:t>
      </w:r>
      <w:r w:rsidRPr="004F235D">
        <w:rPr>
          <w:lang w:val="es-ES_tradnl"/>
        </w:rPr>
        <w:t xml:space="preserve">finales </w:t>
      </w:r>
    </w:p>
    <w:p w:rsidR="00DA2817" w:rsidRDefault="00875192" w:rsidP="00DA2817">
      <w:pPr>
        <w:pStyle w:val="SingleTxtG"/>
        <w:rPr>
          <w:lang w:val="es-ES_tradnl"/>
        </w:rPr>
      </w:pPr>
      <w:r>
        <w:rPr>
          <w:lang w:val="es-ES_tradnl"/>
        </w:rPr>
        <w:t>29.</w:t>
      </w:r>
      <w:r>
        <w:rPr>
          <w:lang w:val="es-ES_tradnl"/>
        </w:rPr>
        <w:tab/>
      </w:r>
      <w:r w:rsidR="00DA2817" w:rsidRPr="00DA2817">
        <w:rPr>
          <w:lang w:val="es-ES_tradnl"/>
        </w:rPr>
        <w:t xml:space="preserve">El Ministerio Público en octubre de 2019 presentó la Política de Derechos Humanos para la Persecución Penal del </w:t>
      </w:r>
      <w:proofErr w:type="spellStart"/>
      <w:r w:rsidR="00DA2817" w:rsidRPr="00DA2817">
        <w:rPr>
          <w:lang w:val="es-ES_tradnl"/>
        </w:rPr>
        <w:t>MP</w:t>
      </w:r>
      <w:proofErr w:type="spellEnd"/>
      <w:r w:rsidR="00DA2817" w:rsidRPr="00DA2817">
        <w:rPr>
          <w:lang w:val="es-ES_tradnl"/>
        </w:rPr>
        <w:t>, que tiene como objetivo garantizar los derechos de las víctimas, reforzando la investigación y persecución penal de las graves violaciones a los derechos humanos y al derecho internacional humanitario.</w:t>
      </w:r>
    </w:p>
    <w:p w:rsidR="00DA2817" w:rsidRDefault="00875192" w:rsidP="00DA2817">
      <w:pPr>
        <w:pStyle w:val="SingleTxtG"/>
        <w:rPr>
          <w:lang w:val="es-ES_tradnl"/>
        </w:rPr>
      </w:pPr>
      <w:r>
        <w:rPr>
          <w:lang w:val="es-ES_tradnl"/>
        </w:rPr>
        <w:t>30.</w:t>
      </w:r>
      <w:r>
        <w:rPr>
          <w:lang w:val="es-ES_tradnl"/>
        </w:rPr>
        <w:tab/>
      </w:r>
      <w:r w:rsidR="00DA2817" w:rsidRPr="00DA2817">
        <w:rPr>
          <w:lang w:val="es-ES_tradnl"/>
        </w:rPr>
        <w:t>La Política busca fortalecer al Ministerio Público y en particular a la Fiscalía de Derechos Humanos, la cual ejerce la investigación de aquellos casos que afecten la vida de las personas, contando con cinco unidades de investigación especializada las cuales son: a</w:t>
      </w:r>
      <w:r w:rsidR="00B60BB9" w:rsidRPr="00DA2817">
        <w:rPr>
          <w:lang w:val="es-ES_tradnl"/>
        </w:rPr>
        <w:t>)</w:t>
      </w:r>
      <w:r w:rsidR="00B60BB9">
        <w:rPr>
          <w:lang w:val="es-ES_tradnl"/>
        </w:rPr>
        <w:t> </w:t>
      </w:r>
      <w:r w:rsidR="00DA2817" w:rsidRPr="00DA2817">
        <w:rPr>
          <w:lang w:val="es-ES_tradnl"/>
        </w:rPr>
        <w:t>Delitos contra los Derechos Humanos; b) Casos Especiales del Conflicto Armado; c</w:t>
      </w:r>
      <w:r w:rsidR="00B60BB9" w:rsidRPr="00DA2817">
        <w:rPr>
          <w:lang w:val="es-ES_tradnl"/>
        </w:rPr>
        <w:t>)</w:t>
      </w:r>
      <w:r w:rsidR="00B60BB9">
        <w:rPr>
          <w:lang w:val="es-ES_tradnl"/>
        </w:rPr>
        <w:t> </w:t>
      </w:r>
      <w:r w:rsidR="00DA2817" w:rsidRPr="00DA2817">
        <w:rPr>
          <w:lang w:val="es-ES_tradnl"/>
        </w:rPr>
        <w:t>Delitos contra Sindicalistas; d) Delitos contra Activistas de Derechos Humanos, Operadores de Justicia y Periodistas, y; e) Delitos de Discriminación; para que continúe desarrollando de manera efectiva y eficaz las funciones de investigar los delitos contra defensores, defensoras y activistas de derechos humanos, periodistas, operadores de justicia, y sindicalistas, así como los casos de discriminación y los crímenes cometidos en el contexto del Conflicto Armado Interno (</w:t>
      </w:r>
      <w:proofErr w:type="spellStart"/>
      <w:r w:rsidR="00DA2817" w:rsidRPr="00DA2817">
        <w:rPr>
          <w:lang w:val="es-ES_tradnl"/>
        </w:rPr>
        <w:t>CAI</w:t>
      </w:r>
      <w:proofErr w:type="spellEnd"/>
      <w:r w:rsidR="00DA2817" w:rsidRPr="00DA2817">
        <w:rPr>
          <w:lang w:val="es-ES_tradnl"/>
        </w:rPr>
        <w:t>).</w:t>
      </w:r>
    </w:p>
    <w:p w:rsidR="00DA2817" w:rsidRDefault="00875192" w:rsidP="00DA2817">
      <w:pPr>
        <w:pStyle w:val="SingleTxtG"/>
        <w:rPr>
          <w:lang w:val="es-ES_tradnl"/>
        </w:rPr>
      </w:pPr>
      <w:r>
        <w:rPr>
          <w:lang w:val="es-ES_tradnl"/>
        </w:rPr>
        <w:t>31.</w:t>
      </w:r>
      <w:r>
        <w:rPr>
          <w:lang w:val="es-ES_tradnl"/>
        </w:rPr>
        <w:tab/>
      </w:r>
      <w:r w:rsidR="00DA2817" w:rsidRPr="00DA2817">
        <w:rPr>
          <w:lang w:val="es-ES_tradnl"/>
        </w:rPr>
        <w:t>La Política desarrolla un Marco Estratégico y un Plan de Acción en torno a 3 ejes:</w:t>
      </w:r>
    </w:p>
    <w:p w:rsidR="00DA2817" w:rsidRPr="00DA2817" w:rsidRDefault="00DA2817" w:rsidP="00DA2817">
      <w:pPr>
        <w:pStyle w:val="Bullet1G"/>
        <w:rPr>
          <w:lang w:val="es-ES_tradnl"/>
        </w:rPr>
      </w:pPr>
      <w:r w:rsidRPr="00DA2817">
        <w:rPr>
          <w:lang w:val="es-ES_tradnl"/>
        </w:rPr>
        <w:t>Investigación y persecución penal de violaciones de derechos humanos y del derecho internacional humanitario</w:t>
      </w:r>
      <w:r w:rsidR="00B60BB9">
        <w:rPr>
          <w:lang w:val="es-ES_tradnl"/>
        </w:rPr>
        <w:t>.</w:t>
      </w:r>
    </w:p>
    <w:p w:rsidR="00DA2817" w:rsidRPr="00DA2817" w:rsidRDefault="00DA2817" w:rsidP="00DA2817">
      <w:pPr>
        <w:pStyle w:val="Bullet1G"/>
        <w:rPr>
          <w:lang w:val="es-ES_tradnl"/>
        </w:rPr>
      </w:pPr>
      <w:r w:rsidRPr="00DA2817">
        <w:rPr>
          <w:lang w:val="es-ES_tradnl"/>
        </w:rPr>
        <w:t xml:space="preserve">Priorización de casos del Conflicto Armado Interno; y </w:t>
      </w:r>
    </w:p>
    <w:p w:rsidR="00DA2817" w:rsidRDefault="00DA2817" w:rsidP="00DA2817">
      <w:pPr>
        <w:pStyle w:val="Bullet1G"/>
        <w:rPr>
          <w:lang w:val="es-ES_tradnl"/>
        </w:rPr>
      </w:pPr>
      <w:r w:rsidRPr="00DA2817">
        <w:rPr>
          <w:lang w:val="es-ES_tradnl"/>
        </w:rPr>
        <w:t>Derechos de las víctimas.</w:t>
      </w:r>
    </w:p>
    <w:p w:rsidR="00DA2817" w:rsidRDefault="00875192" w:rsidP="00DA2817">
      <w:pPr>
        <w:pStyle w:val="SingleTxtG"/>
        <w:rPr>
          <w:lang w:val="es-ES_tradnl"/>
        </w:rPr>
      </w:pPr>
      <w:r>
        <w:rPr>
          <w:lang w:val="es-ES_tradnl"/>
        </w:rPr>
        <w:t>32.</w:t>
      </w:r>
      <w:r>
        <w:rPr>
          <w:lang w:val="es-ES_tradnl"/>
        </w:rPr>
        <w:tab/>
      </w:r>
      <w:r w:rsidR="00DA2817" w:rsidRPr="00DA2817">
        <w:rPr>
          <w:lang w:val="es-ES_tradnl"/>
        </w:rPr>
        <w:t>Asimismo, cuenta con un enfoque basado en derechos humanos y la perspectiva de género, y se fundamenta en el principio de no discriminación y en los derechos de verdad, justicia, reparación integral y garantías de no repetición.</w:t>
      </w:r>
    </w:p>
    <w:p w:rsidR="00DA2817" w:rsidRDefault="00875192" w:rsidP="00DA2817">
      <w:pPr>
        <w:pStyle w:val="SingleTxtG"/>
        <w:rPr>
          <w:lang w:val="es-ES_tradnl"/>
        </w:rPr>
      </w:pPr>
      <w:r>
        <w:rPr>
          <w:lang w:val="es-GT"/>
        </w:rPr>
        <w:t>33.</w:t>
      </w:r>
      <w:r>
        <w:rPr>
          <w:lang w:val="es-GT"/>
        </w:rPr>
        <w:tab/>
      </w:r>
      <w:r w:rsidR="00DA2817" w:rsidRPr="00DA2817">
        <w:rPr>
          <w:lang w:val="es-GT"/>
        </w:rPr>
        <w:t>La Policía Nacional Civil, coadyuva, en los procesos de investigación de acuerdo a lo que requiere el ente investigador, derivado de ello, l</w:t>
      </w:r>
      <w:r w:rsidR="00DA2817" w:rsidRPr="00DA2817">
        <w:rPr>
          <w:lang w:val="es-ES_tradnl"/>
        </w:rPr>
        <w:t xml:space="preserve">os funcionarios y agentes de las policías ejecutarán sus tareas bajo las órdenes y la supervisión directa del Ministerio Público. La supervisión incluirá el correcto cumplimiento de la función auxiliar de la Policía y de las demás fuerzas de seguridad cuando cumplan tareas de investigación. Los fiscales encargados de la investigación podrán </w:t>
      </w:r>
      <w:proofErr w:type="gramStart"/>
      <w:r w:rsidR="00DA2817" w:rsidRPr="00DA2817">
        <w:rPr>
          <w:lang w:val="es-ES_tradnl"/>
        </w:rPr>
        <w:t>impartirles</w:t>
      </w:r>
      <w:proofErr w:type="gramEnd"/>
      <w:r w:rsidR="00DA2817" w:rsidRPr="00DA2817">
        <w:rPr>
          <w:lang w:val="es-ES_tradnl"/>
        </w:rPr>
        <w:t xml:space="preserve"> instrucciones al respecto, cuidando de respetar su organización administrativa. </w:t>
      </w:r>
    </w:p>
    <w:p w:rsidR="00DA2817" w:rsidRDefault="00875192" w:rsidP="00DA2817">
      <w:pPr>
        <w:pStyle w:val="SingleTxtG"/>
        <w:rPr>
          <w:lang w:val="es-GT"/>
        </w:rPr>
      </w:pPr>
      <w:r>
        <w:rPr>
          <w:lang w:val="es-GT"/>
        </w:rPr>
        <w:t>34.</w:t>
      </w:r>
      <w:r>
        <w:rPr>
          <w:lang w:val="es-GT"/>
        </w:rPr>
        <w:tab/>
      </w:r>
      <w:r w:rsidR="00DA2817" w:rsidRPr="00DA2817">
        <w:rPr>
          <w:lang w:val="es-GT"/>
        </w:rPr>
        <w:t>En cuanto a la investigación forense, el Instituto Nacional de Ciencias Forenses -</w:t>
      </w:r>
      <w:proofErr w:type="spellStart"/>
      <w:r w:rsidR="00DA2817" w:rsidRPr="00DA2817">
        <w:rPr>
          <w:lang w:val="es-GT"/>
        </w:rPr>
        <w:t>INACIF</w:t>
      </w:r>
      <w:proofErr w:type="spellEnd"/>
      <w:r w:rsidR="00DA2817" w:rsidRPr="00DA2817">
        <w:rPr>
          <w:lang w:val="es-GT"/>
        </w:rPr>
        <w:t>-, es la institución auxiliar del sistema de administración de justicia, la cual ti</w:t>
      </w:r>
      <w:r w:rsidR="00DA2817" w:rsidRPr="00DA2817">
        <w:rPr>
          <w:lang w:val="es-ES_tradnl"/>
        </w:rPr>
        <w:t>ene como finalidad principal la prestación del servicio de investigación científica de forma independiente, emitiendo dictámenes técnicos científicos</w:t>
      </w:r>
      <w:r w:rsidR="00B60BB9">
        <w:rPr>
          <w:rStyle w:val="FootnoteReference"/>
          <w:lang w:val="es-ES_tradnl"/>
        </w:rPr>
        <w:footnoteReference w:id="3"/>
      </w:r>
      <w:r w:rsidR="00DA2817" w:rsidRPr="00DA2817">
        <w:rPr>
          <w:lang w:val="es-ES_tradnl"/>
        </w:rPr>
        <w:t>.</w:t>
      </w:r>
    </w:p>
    <w:p w:rsidR="00DA2817" w:rsidRDefault="00A40B1D" w:rsidP="004F235D">
      <w:pPr>
        <w:pStyle w:val="H1G"/>
        <w:rPr>
          <w:lang w:val="es-ES_tradnl"/>
        </w:rPr>
      </w:pPr>
      <w:r>
        <w:rPr>
          <w:lang w:val="es-ES_tradnl"/>
        </w:rPr>
        <w:tab/>
        <w:t>F.</w:t>
      </w:r>
      <w:r>
        <w:rPr>
          <w:lang w:val="es-ES_tradnl"/>
        </w:rPr>
        <w:tab/>
      </w:r>
      <w:r w:rsidR="004F235D" w:rsidRPr="004F235D">
        <w:rPr>
          <w:lang w:val="es-ES_tradnl"/>
        </w:rPr>
        <w:t>Información de seguimiento sobre el párrafo</w:t>
      </w:r>
      <w:r w:rsidR="004F235D">
        <w:rPr>
          <w:lang w:val="es-ES_tradnl"/>
        </w:rPr>
        <w:t xml:space="preserve"> 33 d)</w:t>
      </w:r>
      <w:r w:rsidR="004F235D" w:rsidRPr="004F235D">
        <w:rPr>
          <w:lang w:val="es-ES_tradnl"/>
        </w:rPr>
        <w:t xml:space="preserve"> de las </w:t>
      </w:r>
      <w:r w:rsidR="00B60BB9" w:rsidRPr="004F235D">
        <w:rPr>
          <w:lang w:val="es-ES_tradnl"/>
        </w:rPr>
        <w:t>observaciones</w:t>
      </w:r>
      <w:r w:rsidR="00B60BB9">
        <w:rPr>
          <w:lang w:val="es-ES_tradnl"/>
        </w:rPr>
        <w:t> </w:t>
      </w:r>
      <w:r w:rsidR="004F235D" w:rsidRPr="004F235D">
        <w:rPr>
          <w:lang w:val="es-ES_tradnl"/>
        </w:rPr>
        <w:t xml:space="preserve">finales </w:t>
      </w:r>
    </w:p>
    <w:p w:rsidR="00DA2817" w:rsidRDefault="00A40B1D" w:rsidP="00DA2817">
      <w:pPr>
        <w:pStyle w:val="SingleTxtG"/>
        <w:rPr>
          <w:bCs/>
          <w:lang w:val="es-ES_tradnl"/>
        </w:rPr>
      </w:pPr>
      <w:r>
        <w:rPr>
          <w:bCs/>
          <w:lang w:val="es-ES_tradnl"/>
        </w:rPr>
        <w:t>35.</w:t>
      </w:r>
      <w:r>
        <w:rPr>
          <w:bCs/>
          <w:lang w:val="es-ES_tradnl"/>
        </w:rPr>
        <w:tab/>
      </w:r>
      <w:r w:rsidR="00DA2817" w:rsidRPr="00DA2817">
        <w:rPr>
          <w:bCs/>
          <w:lang w:val="es-ES_tradnl"/>
        </w:rPr>
        <w:t xml:space="preserve">En diciembre de 2016, el Consejo Nacional de Seguridad, aprobó el Plan de </w:t>
      </w:r>
      <w:proofErr w:type="spellStart"/>
      <w:r w:rsidR="00DA2817" w:rsidRPr="00DA2817">
        <w:rPr>
          <w:bCs/>
          <w:lang w:val="es-ES_tradnl"/>
        </w:rPr>
        <w:t>Operativización</w:t>
      </w:r>
      <w:proofErr w:type="spellEnd"/>
      <w:r w:rsidR="00DA2817" w:rsidRPr="00DA2817">
        <w:rPr>
          <w:bCs/>
          <w:lang w:val="es-ES_tradnl"/>
        </w:rPr>
        <w:t xml:space="preserve"> del retiro gradual del Ejército de Guatemala en tarea de Seguridad Ciudadana para el 2017, plan a cargo del Ministerio de Gobernación, que entró en vigencia a partir de enero 2017, y se ha realizado en tres fases:</w:t>
      </w:r>
    </w:p>
    <w:p w:rsidR="00DA2817" w:rsidRDefault="00DA2817" w:rsidP="00DA2817">
      <w:pPr>
        <w:pStyle w:val="Bullet1G"/>
        <w:rPr>
          <w:lang w:val="es-ES_tradnl"/>
        </w:rPr>
      </w:pPr>
      <w:r w:rsidRPr="00DA2817">
        <w:rPr>
          <w:lang w:val="es-ES_tradnl"/>
        </w:rPr>
        <w:t>Primera Fase: a partir del 06 de enero del 2017, se realizó una readecuación y reorganización del Cuerpo Especial de Reserva para la Seguridad Ciudadana (</w:t>
      </w:r>
      <w:proofErr w:type="spellStart"/>
      <w:r w:rsidRPr="00DA2817">
        <w:rPr>
          <w:lang w:val="es-ES_tradnl"/>
        </w:rPr>
        <w:t>CERSC</w:t>
      </w:r>
      <w:proofErr w:type="spellEnd"/>
      <w:r w:rsidRPr="00DA2817">
        <w:rPr>
          <w:lang w:val="es-ES_tradnl"/>
        </w:rPr>
        <w:t>), el cual participará únicamente a pedido y en acompañamiento de la Policía Nacional Civil, en cinco (5) departamentos y treinta (30) municipios del país, identificados como zona roja.</w:t>
      </w:r>
    </w:p>
    <w:p w:rsidR="00DA2817" w:rsidRDefault="00DA2817" w:rsidP="00DA2817">
      <w:pPr>
        <w:pStyle w:val="Bullet1G"/>
        <w:rPr>
          <w:lang w:val="es-ES_tradnl"/>
        </w:rPr>
      </w:pPr>
      <w:r w:rsidRPr="00DA2817">
        <w:rPr>
          <w:lang w:val="es-ES_tradnl"/>
        </w:rPr>
        <w:t>Segunda Fase: el 1 de abril del 2017 se efectuará el retiro del 50</w:t>
      </w:r>
      <w:r w:rsidR="00B60BB9">
        <w:rPr>
          <w:lang w:val="es-ES_tradnl"/>
        </w:rPr>
        <w:t xml:space="preserve"> </w:t>
      </w:r>
      <w:r w:rsidRPr="00DA2817">
        <w:rPr>
          <w:lang w:val="es-ES_tradnl"/>
        </w:rPr>
        <w:t>% del personal integrante del Cuerpo Especial de Reserva para la Seguridad Ciudadana (</w:t>
      </w:r>
      <w:proofErr w:type="spellStart"/>
      <w:r w:rsidRPr="00DA2817">
        <w:rPr>
          <w:lang w:val="es-ES_tradnl"/>
        </w:rPr>
        <w:t>CERSC</w:t>
      </w:r>
      <w:proofErr w:type="spellEnd"/>
      <w:r w:rsidRPr="00DA2817">
        <w:rPr>
          <w:lang w:val="es-ES_tradnl"/>
        </w:rPr>
        <w:t>), abandonará sus funciones de apoyo, quedando únicamente a pedido de la Policía Nacional Civil, solamente en once (11) municipios de los departamentos que en su momento sean determinados como área roja.</w:t>
      </w:r>
    </w:p>
    <w:p w:rsidR="00DA2817" w:rsidRDefault="00DA2817" w:rsidP="00DA2817">
      <w:pPr>
        <w:pStyle w:val="Bullet1G"/>
        <w:rPr>
          <w:lang w:val="es-ES_tradnl"/>
        </w:rPr>
      </w:pPr>
      <w:r w:rsidRPr="00DA2817">
        <w:rPr>
          <w:lang w:val="es-ES_tradnl"/>
        </w:rPr>
        <w:t xml:space="preserve">Tercera Fase: el 1 de enero de 2018 se </w:t>
      </w:r>
      <w:proofErr w:type="gramStart"/>
      <w:r w:rsidRPr="00DA2817">
        <w:rPr>
          <w:lang w:val="es-ES_tradnl"/>
        </w:rPr>
        <w:t>retirara</w:t>
      </w:r>
      <w:proofErr w:type="gramEnd"/>
      <w:r w:rsidRPr="00DA2817">
        <w:rPr>
          <w:lang w:val="es-ES_tradnl"/>
        </w:rPr>
        <w:t xml:space="preserve"> de sus funciones al 50</w:t>
      </w:r>
      <w:r w:rsidR="00B60BB9">
        <w:rPr>
          <w:lang w:val="es-ES_tradnl"/>
        </w:rPr>
        <w:t xml:space="preserve"> </w:t>
      </w:r>
      <w:r w:rsidRPr="00DA2817">
        <w:rPr>
          <w:lang w:val="es-ES_tradnl"/>
        </w:rPr>
        <w:t>% restante del Cuerpo Especial de Reserva para la Seguridad Ciudadana (</w:t>
      </w:r>
      <w:proofErr w:type="spellStart"/>
      <w:r w:rsidRPr="00DA2817">
        <w:rPr>
          <w:lang w:val="es-ES_tradnl"/>
        </w:rPr>
        <w:t>CERSC</w:t>
      </w:r>
      <w:proofErr w:type="spellEnd"/>
      <w:r w:rsidRPr="00DA2817">
        <w:rPr>
          <w:lang w:val="es-ES_tradnl"/>
        </w:rPr>
        <w:t>), dejando con la responsabilidad a la Policía Nacional Civil.</w:t>
      </w:r>
    </w:p>
    <w:p w:rsidR="00DA2817" w:rsidRDefault="00A40B1D" w:rsidP="00DA2817">
      <w:pPr>
        <w:pStyle w:val="SingleTxtG"/>
        <w:rPr>
          <w:lang w:val="es-ES_tradnl"/>
        </w:rPr>
      </w:pPr>
      <w:r>
        <w:rPr>
          <w:lang w:val="es-ES_tradnl"/>
        </w:rPr>
        <w:t>36.</w:t>
      </w:r>
      <w:r>
        <w:rPr>
          <w:lang w:val="es-ES_tradnl"/>
        </w:rPr>
        <w:tab/>
      </w:r>
      <w:r w:rsidR="00DA2817" w:rsidRPr="00DA2817">
        <w:rPr>
          <w:lang w:val="es-ES_tradnl"/>
        </w:rPr>
        <w:t>Las Brigadas de Policía Militar continúan cumpliendo con tareas de mantenimiento de la disciplina, ley y orden de las unidades militares, apoyo a otras instituciones estatales y a solicitud de la Policía Nacional Civil apoya en tareas de seguridad y bienestar ciudadano.</w:t>
      </w:r>
    </w:p>
    <w:p w:rsidR="00DA2817" w:rsidRDefault="00A40B1D" w:rsidP="00DA2817">
      <w:pPr>
        <w:pStyle w:val="SingleTxtG"/>
        <w:rPr>
          <w:lang w:val="es-ES_tradnl"/>
        </w:rPr>
      </w:pPr>
      <w:r>
        <w:rPr>
          <w:lang w:val="es-ES_tradnl"/>
        </w:rPr>
        <w:t>37.</w:t>
      </w:r>
      <w:r>
        <w:rPr>
          <w:lang w:val="es-ES_tradnl"/>
        </w:rPr>
        <w:tab/>
      </w:r>
      <w:r w:rsidR="00DA2817" w:rsidRPr="00DA2817">
        <w:rPr>
          <w:lang w:val="es-ES_tradnl"/>
        </w:rPr>
        <w:t>Por lo tanto, el apoyo que el Ejército de Guatemala brinda al ente rector Ministerio de Gobernación, en el Eje de Seguridad Ciudadana dependerá del requerimiento que haga la Policía Nacional Civil.</w:t>
      </w:r>
    </w:p>
    <w:p w:rsidR="00DA2817" w:rsidRDefault="00A40B1D" w:rsidP="00DA2817">
      <w:pPr>
        <w:pStyle w:val="SingleTxtG"/>
        <w:rPr>
          <w:lang w:val="es-ES_tradnl"/>
        </w:rPr>
      </w:pPr>
      <w:r>
        <w:rPr>
          <w:lang w:val="es-ES_tradnl"/>
        </w:rPr>
        <w:t>38.</w:t>
      </w:r>
      <w:r>
        <w:rPr>
          <w:lang w:val="es-ES_tradnl"/>
        </w:rPr>
        <w:tab/>
      </w:r>
      <w:r w:rsidR="00DA2817" w:rsidRPr="00DA2817">
        <w:rPr>
          <w:lang w:val="es-ES_tradnl"/>
        </w:rPr>
        <w:t xml:space="preserve">De tal manera el Programa 12 </w:t>
      </w:r>
      <w:r w:rsidR="00B60BB9">
        <w:t>“</w:t>
      </w:r>
      <w:r w:rsidR="00DA2817" w:rsidRPr="00DA2817">
        <w:rPr>
          <w:lang w:val="es-ES_tradnl"/>
        </w:rPr>
        <w:t>Prevención de Hechos Delictivos contra el Patrimonio</w:t>
      </w:r>
      <w:r w:rsidR="00B60BB9">
        <w:t>”</w:t>
      </w:r>
      <w:r w:rsidR="00DA2817" w:rsidRPr="00DA2817">
        <w:rPr>
          <w:lang w:val="es-ES_tradnl"/>
        </w:rPr>
        <w:t xml:space="preserve"> a partir de 2018, ha tenido modificaciones para que los elementos integrantes del Cuerpo Especial de Reserva para la Seguridad Ciudadana (</w:t>
      </w:r>
      <w:proofErr w:type="spellStart"/>
      <w:r w:rsidR="00DA2817" w:rsidRPr="00DA2817">
        <w:rPr>
          <w:lang w:val="es-ES_tradnl"/>
        </w:rPr>
        <w:t>CERSC</w:t>
      </w:r>
      <w:proofErr w:type="spellEnd"/>
      <w:r w:rsidR="00DA2817" w:rsidRPr="00DA2817">
        <w:rPr>
          <w:lang w:val="es-ES_tradnl"/>
        </w:rPr>
        <w:t>) pasen a las diferentes Áreas de Misión para que formen parte de una nueva actividad en el Programa 11 Defensa de la Soberanía e Integridad Territorial.</w:t>
      </w:r>
    </w:p>
    <w:p w:rsidR="00DA2817" w:rsidRDefault="004F235D" w:rsidP="004F235D">
      <w:pPr>
        <w:pStyle w:val="H1G"/>
        <w:rPr>
          <w:lang w:val="es-ES_tradnl"/>
        </w:rPr>
      </w:pPr>
      <w:r>
        <w:rPr>
          <w:lang w:val="es-ES_tradnl"/>
        </w:rPr>
        <w:tab/>
      </w:r>
      <w:r w:rsidR="00A40B1D">
        <w:rPr>
          <w:lang w:val="es-ES_tradnl"/>
        </w:rPr>
        <w:t>G.</w:t>
      </w:r>
      <w:r>
        <w:rPr>
          <w:lang w:val="es-ES_tradnl"/>
        </w:rPr>
        <w:tab/>
      </w:r>
      <w:r w:rsidRPr="004F235D">
        <w:rPr>
          <w:lang w:val="es-ES_tradnl"/>
        </w:rPr>
        <w:t>Información de seguimiento sobre el párrafo</w:t>
      </w:r>
      <w:r>
        <w:rPr>
          <w:lang w:val="es-ES_tradnl"/>
        </w:rPr>
        <w:t xml:space="preserve"> 33 e)</w:t>
      </w:r>
      <w:r w:rsidR="00821BF2">
        <w:rPr>
          <w:lang w:val="es-ES_tradnl"/>
        </w:rPr>
        <w:t xml:space="preserve"> de las </w:t>
      </w:r>
      <w:r w:rsidR="00B60BB9">
        <w:rPr>
          <w:lang w:val="es-ES_tradnl"/>
        </w:rPr>
        <w:t>observaciones </w:t>
      </w:r>
      <w:r w:rsidR="00821BF2">
        <w:rPr>
          <w:lang w:val="es-ES_tradnl"/>
        </w:rPr>
        <w:t xml:space="preserve">finales </w:t>
      </w:r>
    </w:p>
    <w:p w:rsidR="00DA2817" w:rsidRDefault="00A40B1D" w:rsidP="00DA2817">
      <w:pPr>
        <w:pStyle w:val="SingleTxtG"/>
        <w:rPr>
          <w:bCs/>
          <w:lang w:val="es-ES_tradnl"/>
        </w:rPr>
      </w:pPr>
      <w:r>
        <w:rPr>
          <w:bCs/>
          <w:lang w:val="es-ES_tradnl"/>
        </w:rPr>
        <w:t>39.</w:t>
      </w:r>
      <w:r>
        <w:rPr>
          <w:bCs/>
          <w:lang w:val="es-ES_tradnl"/>
        </w:rPr>
        <w:tab/>
      </w:r>
      <w:r w:rsidR="00DA2817" w:rsidRPr="00DA2817">
        <w:rPr>
          <w:bCs/>
          <w:lang w:val="es-ES_tradnl"/>
        </w:rPr>
        <w:t xml:space="preserve">El Ministerio de Gobernación en relación a las empresas de seguridad privada informa lo </w:t>
      </w:r>
      <w:r w:rsidR="00554DC9">
        <w:rPr>
          <w:bCs/>
          <w:lang w:val="es-ES_tradnl"/>
        </w:rPr>
        <w:t>siguiente, durante el año 2019.</w:t>
      </w:r>
    </w:p>
    <w:p w:rsidR="00DA2817" w:rsidRDefault="004F235D" w:rsidP="004F235D">
      <w:pPr>
        <w:pStyle w:val="H23G"/>
        <w:rPr>
          <w:lang w:val="es-GT"/>
        </w:rPr>
      </w:pPr>
      <w:r>
        <w:rPr>
          <w:lang w:val="es-GT"/>
        </w:rPr>
        <w:tab/>
      </w:r>
      <w:r>
        <w:rPr>
          <w:lang w:val="es-GT"/>
        </w:rPr>
        <w:tab/>
      </w:r>
      <w:r w:rsidR="00A40B1D">
        <w:rPr>
          <w:lang w:val="es-GT"/>
        </w:rPr>
        <w:t>Capacitaciones</w:t>
      </w:r>
    </w:p>
    <w:p w:rsidR="00DA2817" w:rsidRPr="00DA2817" w:rsidRDefault="00A40B1D" w:rsidP="00A40B1D">
      <w:pPr>
        <w:pStyle w:val="SingleTxtG"/>
        <w:rPr>
          <w:lang w:val="es-GT"/>
        </w:rPr>
      </w:pPr>
      <w:r>
        <w:rPr>
          <w:lang w:val="es-GT"/>
        </w:rPr>
        <w:t>40.</w:t>
      </w:r>
      <w:r>
        <w:rPr>
          <w:lang w:val="es-GT"/>
        </w:rPr>
        <w:tab/>
      </w:r>
      <w:r w:rsidR="00DA2817" w:rsidRPr="00DA2817">
        <w:rPr>
          <w:lang w:val="es-GT"/>
        </w:rPr>
        <w:t>Se realizaron 5 capacitaciones a 53 personas internas de la Dirección General de Servicios de Seguridad Privada(</w:t>
      </w:r>
      <w:proofErr w:type="spellStart"/>
      <w:r w:rsidR="00DA2817" w:rsidRPr="00DA2817">
        <w:rPr>
          <w:lang w:val="es-GT"/>
        </w:rPr>
        <w:t>DIGESSP</w:t>
      </w:r>
      <w:proofErr w:type="spellEnd"/>
      <w:r w:rsidR="00DA2817" w:rsidRPr="00DA2817">
        <w:rPr>
          <w:lang w:val="es-GT"/>
        </w:rPr>
        <w:t>)</w:t>
      </w:r>
      <w:r w:rsidR="00554DC9">
        <w:rPr>
          <w:lang w:val="es-GT"/>
        </w:rPr>
        <w:t>.</w:t>
      </w:r>
    </w:p>
    <w:p w:rsidR="00DA2817" w:rsidRPr="00DA2817" w:rsidRDefault="00A40B1D" w:rsidP="00A40B1D">
      <w:pPr>
        <w:pStyle w:val="SingleTxtG"/>
        <w:rPr>
          <w:lang w:val="es-GT"/>
        </w:rPr>
      </w:pPr>
      <w:r>
        <w:rPr>
          <w:lang w:val="es-GT"/>
        </w:rPr>
        <w:t>41.</w:t>
      </w:r>
      <w:r>
        <w:rPr>
          <w:lang w:val="es-GT"/>
        </w:rPr>
        <w:tab/>
      </w:r>
      <w:r w:rsidR="00DA2817" w:rsidRPr="00DA2817">
        <w:rPr>
          <w:lang w:val="es-GT"/>
        </w:rPr>
        <w:t>Se realizó una capacitación a 39 personas de otras instituciones (PNC/División de Investigaciones y Desactivación de armas y Explosivos –</w:t>
      </w:r>
      <w:r w:rsidR="00B60BB9">
        <w:rPr>
          <w:lang w:val="es-GT"/>
        </w:rPr>
        <w:t xml:space="preserve"> </w:t>
      </w:r>
      <w:proofErr w:type="spellStart"/>
      <w:r w:rsidR="00DA2817" w:rsidRPr="00DA2817">
        <w:rPr>
          <w:lang w:val="es-GT"/>
        </w:rPr>
        <w:t>DIDAE</w:t>
      </w:r>
      <w:proofErr w:type="spellEnd"/>
      <w:r w:rsidR="00DA2817" w:rsidRPr="00DA2817">
        <w:rPr>
          <w:lang w:val="es-GT"/>
        </w:rPr>
        <w:t xml:space="preserve">).  </w:t>
      </w:r>
    </w:p>
    <w:p w:rsidR="00DA2817" w:rsidRDefault="00A40B1D" w:rsidP="00A40B1D">
      <w:pPr>
        <w:pStyle w:val="SingleTxtG"/>
        <w:rPr>
          <w:lang w:val="es-GT"/>
        </w:rPr>
      </w:pPr>
      <w:r>
        <w:rPr>
          <w:lang w:val="es-GT"/>
        </w:rPr>
        <w:t>42.</w:t>
      </w:r>
      <w:r>
        <w:rPr>
          <w:lang w:val="es-GT"/>
        </w:rPr>
        <w:tab/>
      </w:r>
      <w:r w:rsidR="00DA2817" w:rsidRPr="00DA2817">
        <w:rPr>
          <w:lang w:val="es-GT"/>
        </w:rPr>
        <w:t xml:space="preserve">Se realizaron 3 capacitaciones a directores e instructores. </w:t>
      </w:r>
    </w:p>
    <w:p w:rsidR="00DA2817" w:rsidRDefault="004F235D" w:rsidP="004F235D">
      <w:pPr>
        <w:pStyle w:val="H23G"/>
        <w:rPr>
          <w:lang w:val="es-GT"/>
        </w:rPr>
      </w:pPr>
      <w:r>
        <w:rPr>
          <w:lang w:val="es-GT"/>
        </w:rPr>
        <w:tab/>
      </w:r>
      <w:r>
        <w:rPr>
          <w:lang w:val="es-GT"/>
        </w:rPr>
        <w:tab/>
      </w:r>
      <w:r w:rsidR="00DA2817" w:rsidRPr="00DA2817">
        <w:rPr>
          <w:lang w:val="es-GT"/>
        </w:rPr>
        <w:t>Acreditación de Agentes de Seguridad Privada</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673032" w:rsidRPr="005755A0" w:rsidTr="00CD099C">
        <w:trPr>
          <w:tblHeader/>
        </w:trPr>
        <w:tc>
          <w:tcPr>
            <w:tcW w:w="3685" w:type="dxa"/>
            <w:tcBorders>
              <w:top w:val="single" w:sz="4" w:space="0" w:color="auto"/>
              <w:bottom w:val="single" w:sz="12" w:space="0" w:color="auto"/>
            </w:tcBorders>
            <w:shd w:val="clear" w:color="auto" w:fill="auto"/>
            <w:vAlign w:val="bottom"/>
          </w:tcPr>
          <w:p w:rsidR="00673032" w:rsidRPr="005755A0" w:rsidRDefault="00673032" w:rsidP="005755A0">
            <w:pPr>
              <w:pStyle w:val="SingleTxtG"/>
              <w:spacing w:before="80" w:after="80" w:line="200" w:lineRule="exact"/>
              <w:ind w:left="0" w:right="0"/>
              <w:jc w:val="left"/>
              <w:rPr>
                <w:i/>
                <w:sz w:val="16"/>
              </w:rPr>
            </w:pPr>
            <w:r w:rsidRPr="005755A0">
              <w:rPr>
                <w:i/>
                <w:sz w:val="16"/>
              </w:rPr>
              <w:t>Clasificación</w:t>
            </w:r>
          </w:p>
        </w:tc>
        <w:tc>
          <w:tcPr>
            <w:tcW w:w="3685" w:type="dxa"/>
            <w:tcBorders>
              <w:top w:val="single" w:sz="4" w:space="0" w:color="auto"/>
              <w:bottom w:val="single" w:sz="12" w:space="0" w:color="auto"/>
            </w:tcBorders>
            <w:shd w:val="clear" w:color="auto" w:fill="auto"/>
            <w:vAlign w:val="bottom"/>
          </w:tcPr>
          <w:p w:rsidR="00673032" w:rsidRPr="005755A0" w:rsidRDefault="00673032" w:rsidP="005755A0">
            <w:pPr>
              <w:pStyle w:val="SingleTxtG"/>
              <w:spacing w:before="80" w:after="80" w:line="200" w:lineRule="exact"/>
              <w:ind w:left="0" w:right="0"/>
              <w:jc w:val="right"/>
              <w:rPr>
                <w:i/>
                <w:sz w:val="16"/>
              </w:rPr>
            </w:pPr>
            <w:r w:rsidRPr="005755A0">
              <w:rPr>
                <w:i/>
                <w:sz w:val="16"/>
              </w:rPr>
              <w:t>Total</w:t>
            </w:r>
          </w:p>
        </w:tc>
      </w:tr>
      <w:tr w:rsidR="00673032" w:rsidRPr="005755A0" w:rsidTr="00CD099C">
        <w:tc>
          <w:tcPr>
            <w:tcW w:w="3685" w:type="dxa"/>
            <w:tcBorders>
              <w:top w:val="single" w:sz="12" w:space="0" w:color="auto"/>
            </w:tcBorders>
            <w:shd w:val="clear" w:color="auto" w:fill="auto"/>
          </w:tcPr>
          <w:p w:rsidR="00673032" w:rsidRPr="005755A0" w:rsidRDefault="00673032" w:rsidP="005755A0">
            <w:pPr>
              <w:pStyle w:val="SingleTxtG"/>
              <w:spacing w:before="40" w:after="40" w:line="220" w:lineRule="exact"/>
              <w:ind w:left="0" w:right="0"/>
              <w:jc w:val="left"/>
              <w:rPr>
                <w:sz w:val="18"/>
              </w:rPr>
            </w:pPr>
            <w:r w:rsidRPr="005755A0">
              <w:rPr>
                <w:sz w:val="18"/>
              </w:rPr>
              <w:t>Guardias de Seguridad Privada</w:t>
            </w:r>
          </w:p>
        </w:tc>
        <w:tc>
          <w:tcPr>
            <w:tcW w:w="3685" w:type="dxa"/>
            <w:tcBorders>
              <w:top w:val="single" w:sz="12" w:space="0" w:color="auto"/>
            </w:tcBorders>
            <w:shd w:val="clear" w:color="auto" w:fill="auto"/>
            <w:vAlign w:val="bottom"/>
          </w:tcPr>
          <w:p w:rsidR="00673032" w:rsidRPr="005755A0" w:rsidRDefault="00673032" w:rsidP="005755A0">
            <w:pPr>
              <w:pStyle w:val="SingleTxtG"/>
              <w:spacing w:before="40" w:after="40" w:line="220" w:lineRule="exact"/>
              <w:ind w:left="0" w:right="0"/>
              <w:jc w:val="right"/>
              <w:rPr>
                <w:sz w:val="18"/>
              </w:rPr>
            </w:pPr>
            <w:r w:rsidRPr="005755A0">
              <w:rPr>
                <w:sz w:val="18"/>
              </w:rPr>
              <w:t>3 238</w:t>
            </w:r>
          </w:p>
        </w:tc>
      </w:tr>
      <w:tr w:rsidR="005755A0" w:rsidRPr="005755A0" w:rsidTr="00CD099C">
        <w:tc>
          <w:tcPr>
            <w:tcW w:w="3685" w:type="dxa"/>
            <w:shd w:val="clear" w:color="auto" w:fill="auto"/>
          </w:tcPr>
          <w:p w:rsidR="00673032" w:rsidRPr="005755A0" w:rsidRDefault="00673032" w:rsidP="005755A0">
            <w:pPr>
              <w:pStyle w:val="SingleTxtG"/>
              <w:spacing w:before="40" w:after="40" w:line="220" w:lineRule="exact"/>
              <w:ind w:left="0" w:right="0"/>
              <w:jc w:val="left"/>
              <w:rPr>
                <w:sz w:val="18"/>
              </w:rPr>
            </w:pPr>
            <w:r w:rsidRPr="005755A0">
              <w:rPr>
                <w:sz w:val="18"/>
              </w:rPr>
              <w:t xml:space="preserve">Guardias para Propiedades Rusticas </w:t>
            </w:r>
          </w:p>
        </w:tc>
        <w:tc>
          <w:tcPr>
            <w:tcW w:w="3685" w:type="dxa"/>
            <w:shd w:val="clear" w:color="auto" w:fill="auto"/>
            <w:vAlign w:val="bottom"/>
          </w:tcPr>
          <w:p w:rsidR="00673032" w:rsidRPr="005755A0" w:rsidRDefault="00673032" w:rsidP="005755A0">
            <w:pPr>
              <w:pStyle w:val="SingleTxtG"/>
              <w:spacing w:before="40" w:after="40" w:line="220" w:lineRule="exact"/>
              <w:ind w:left="0" w:right="0"/>
              <w:jc w:val="right"/>
              <w:rPr>
                <w:sz w:val="18"/>
              </w:rPr>
            </w:pPr>
            <w:r w:rsidRPr="005755A0">
              <w:rPr>
                <w:sz w:val="18"/>
              </w:rPr>
              <w:t>43</w:t>
            </w:r>
          </w:p>
        </w:tc>
      </w:tr>
      <w:tr w:rsidR="005755A0" w:rsidRPr="005755A0" w:rsidTr="00CD099C">
        <w:tc>
          <w:tcPr>
            <w:tcW w:w="3685" w:type="dxa"/>
            <w:shd w:val="clear" w:color="auto" w:fill="auto"/>
          </w:tcPr>
          <w:p w:rsidR="00673032" w:rsidRPr="005755A0" w:rsidRDefault="00673032" w:rsidP="005755A0">
            <w:pPr>
              <w:pStyle w:val="SingleTxtG"/>
              <w:spacing w:before="40" w:after="40" w:line="220" w:lineRule="exact"/>
              <w:ind w:left="0" w:right="0"/>
              <w:jc w:val="left"/>
              <w:rPr>
                <w:sz w:val="18"/>
              </w:rPr>
            </w:pPr>
            <w:r w:rsidRPr="005755A0">
              <w:rPr>
                <w:sz w:val="18"/>
              </w:rPr>
              <w:t>Escoltas Privados</w:t>
            </w:r>
          </w:p>
        </w:tc>
        <w:tc>
          <w:tcPr>
            <w:tcW w:w="3685" w:type="dxa"/>
            <w:shd w:val="clear" w:color="auto" w:fill="auto"/>
            <w:vAlign w:val="bottom"/>
          </w:tcPr>
          <w:p w:rsidR="00673032" w:rsidRPr="005755A0" w:rsidRDefault="00673032" w:rsidP="005755A0">
            <w:pPr>
              <w:pStyle w:val="SingleTxtG"/>
              <w:spacing w:before="40" w:after="40" w:line="220" w:lineRule="exact"/>
              <w:ind w:left="0" w:right="0"/>
              <w:jc w:val="right"/>
              <w:rPr>
                <w:sz w:val="18"/>
              </w:rPr>
            </w:pPr>
            <w:r w:rsidRPr="005755A0">
              <w:rPr>
                <w:sz w:val="18"/>
              </w:rPr>
              <w:t>53</w:t>
            </w:r>
          </w:p>
        </w:tc>
      </w:tr>
      <w:tr w:rsidR="005755A0" w:rsidRPr="005755A0" w:rsidTr="00CD099C">
        <w:tc>
          <w:tcPr>
            <w:tcW w:w="3685" w:type="dxa"/>
            <w:shd w:val="clear" w:color="auto" w:fill="auto"/>
          </w:tcPr>
          <w:p w:rsidR="00673032" w:rsidRPr="005755A0" w:rsidRDefault="00673032" w:rsidP="005755A0">
            <w:pPr>
              <w:pStyle w:val="SingleTxtG"/>
              <w:spacing w:before="40" w:after="40" w:line="220" w:lineRule="exact"/>
              <w:ind w:left="0" w:right="0"/>
              <w:jc w:val="left"/>
              <w:rPr>
                <w:sz w:val="18"/>
              </w:rPr>
            </w:pPr>
            <w:r w:rsidRPr="005755A0">
              <w:rPr>
                <w:sz w:val="18"/>
              </w:rPr>
              <w:t xml:space="preserve">Instructores de Centros de Capacitación </w:t>
            </w:r>
          </w:p>
        </w:tc>
        <w:tc>
          <w:tcPr>
            <w:tcW w:w="3685" w:type="dxa"/>
            <w:shd w:val="clear" w:color="auto" w:fill="auto"/>
            <w:vAlign w:val="bottom"/>
          </w:tcPr>
          <w:p w:rsidR="00673032" w:rsidRPr="005755A0" w:rsidRDefault="00673032" w:rsidP="005755A0">
            <w:pPr>
              <w:pStyle w:val="SingleTxtG"/>
              <w:spacing w:before="40" w:after="40" w:line="220" w:lineRule="exact"/>
              <w:ind w:left="0" w:right="0"/>
              <w:jc w:val="right"/>
              <w:rPr>
                <w:sz w:val="18"/>
              </w:rPr>
            </w:pPr>
            <w:r w:rsidRPr="005755A0">
              <w:rPr>
                <w:sz w:val="18"/>
              </w:rPr>
              <w:t>40</w:t>
            </w:r>
          </w:p>
        </w:tc>
      </w:tr>
      <w:tr w:rsidR="00673032" w:rsidRPr="005755A0" w:rsidTr="00CD099C">
        <w:tc>
          <w:tcPr>
            <w:tcW w:w="3685" w:type="dxa"/>
            <w:tcBorders>
              <w:bottom w:val="single" w:sz="4" w:space="0" w:color="auto"/>
            </w:tcBorders>
            <w:shd w:val="clear" w:color="auto" w:fill="auto"/>
          </w:tcPr>
          <w:p w:rsidR="00673032" w:rsidRPr="005755A0" w:rsidRDefault="00673032" w:rsidP="005755A0">
            <w:pPr>
              <w:pStyle w:val="SingleTxtG"/>
              <w:spacing w:before="40" w:after="40" w:line="220" w:lineRule="exact"/>
              <w:ind w:left="0" w:right="0"/>
              <w:jc w:val="left"/>
              <w:rPr>
                <w:sz w:val="18"/>
              </w:rPr>
            </w:pPr>
            <w:r w:rsidRPr="005755A0">
              <w:rPr>
                <w:sz w:val="18"/>
              </w:rPr>
              <w:t xml:space="preserve">Directores de Centros de Capacitación </w:t>
            </w:r>
          </w:p>
        </w:tc>
        <w:tc>
          <w:tcPr>
            <w:tcW w:w="3685" w:type="dxa"/>
            <w:tcBorders>
              <w:bottom w:val="single" w:sz="4" w:space="0" w:color="auto"/>
            </w:tcBorders>
            <w:shd w:val="clear" w:color="auto" w:fill="auto"/>
            <w:vAlign w:val="bottom"/>
          </w:tcPr>
          <w:p w:rsidR="00673032" w:rsidRPr="005755A0" w:rsidRDefault="00673032" w:rsidP="005755A0">
            <w:pPr>
              <w:pStyle w:val="SingleTxtG"/>
              <w:spacing w:before="40" w:after="40" w:line="220" w:lineRule="exact"/>
              <w:ind w:left="0" w:right="0"/>
              <w:jc w:val="right"/>
              <w:rPr>
                <w:sz w:val="18"/>
              </w:rPr>
            </w:pPr>
            <w:r w:rsidRPr="005755A0">
              <w:rPr>
                <w:sz w:val="18"/>
              </w:rPr>
              <w:t>26</w:t>
            </w:r>
          </w:p>
        </w:tc>
      </w:tr>
      <w:tr w:rsidR="00673032" w:rsidRPr="005755A0" w:rsidTr="00CD099C">
        <w:tc>
          <w:tcPr>
            <w:tcW w:w="3685" w:type="dxa"/>
            <w:tcBorders>
              <w:top w:val="single" w:sz="4" w:space="0" w:color="auto"/>
              <w:bottom w:val="single" w:sz="12" w:space="0" w:color="auto"/>
            </w:tcBorders>
            <w:shd w:val="clear" w:color="auto" w:fill="auto"/>
          </w:tcPr>
          <w:p w:rsidR="00673032" w:rsidRPr="005755A0" w:rsidRDefault="00673032" w:rsidP="005755A0">
            <w:pPr>
              <w:pStyle w:val="SingleTxtG"/>
              <w:spacing w:before="80" w:after="80" w:line="220" w:lineRule="exact"/>
              <w:ind w:left="284" w:right="0"/>
              <w:jc w:val="left"/>
              <w:rPr>
                <w:b/>
                <w:bCs/>
                <w:sz w:val="18"/>
              </w:rPr>
            </w:pPr>
            <w:r w:rsidRPr="005755A0">
              <w:rPr>
                <w:b/>
                <w:bCs/>
                <w:sz w:val="18"/>
              </w:rPr>
              <w:t xml:space="preserve">Total </w:t>
            </w:r>
          </w:p>
        </w:tc>
        <w:tc>
          <w:tcPr>
            <w:tcW w:w="3685" w:type="dxa"/>
            <w:tcBorders>
              <w:top w:val="single" w:sz="4" w:space="0" w:color="auto"/>
              <w:bottom w:val="single" w:sz="12" w:space="0" w:color="auto"/>
            </w:tcBorders>
            <w:shd w:val="clear" w:color="auto" w:fill="auto"/>
            <w:vAlign w:val="bottom"/>
          </w:tcPr>
          <w:p w:rsidR="00673032" w:rsidRPr="005755A0" w:rsidRDefault="00673032" w:rsidP="005755A0">
            <w:pPr>
              <w:pStyle w:val="SingleTxtG"/>
              <w:spacing w:before="80" w:after="80" w:line="220" w:lineRule="exact"/>
              <w:ind w:left="0" w:right="0"/>
              <w:jc w:val="right"/>
              <w:rPr>
                <w:b/>
                <w:bCs/>
                <w:sz w:val="18"/>
              </w:rPr>
            </w:pPr>
            <w:r w:rsidRPr="005755A0">
              <w:rPr>
                <w:b/>
                <w:bCs/>
                <w:sz w:val="18"/>
              </w:rPr>
              <w:t>3 400</w:t>
            </w:r>
          </w:p>
        </w:tc>
      </w:tr>
    </w:tbl>
    <w:p w:rsidR="00673032" w:rsidRDefault="00673032" w:rsidP="00673032">
      <w:pPr>
        <w:rPr>
          <w:lang w:val="es-GT"/>
        </w:rPr>
      </w:pPr>
    </w:p>
    <w:p w:rsidR="00DA2817" w:rsidRPr="00DA2817" w:rsidRDefault="004F235D" w:rsidP="004F235D">
      <w:pPr>
        <w:pStyle w:val="H23G"/>
        <w:rPr>
          <w:lang w:val="es-GT"/>
        </w:rPr>
      </w:pPr>
      <w:r>
        <w:rPr>
          <w:lang w:val="es-GT"/>
        </w:rPr>
        <w:tab/>
      </w:r>
      <w:r>
        <w:rPr>
          <w:lang w:val="es-GT"/>
        </w:rPr>
        <w:tab/>
      </w:r>
      <w:r w:rsidR="00DA2817" w:rsidRPr="00DA2817">
        <w:rPr>
          <w:lang w:val="es-GT"/>
        </w:rPr>
        <w:t>Regulación</w:t>
      </w:r>
    </w:p>
    <w:p w:rsidR="00DA2817" w:rsidRPr="00DA2817" w:rsidRDefault="00A40B1D" w:rsidP="00DA2817">
      <w:pPr>
        <w:pStyle w:val="SingleTxtG"/>
        <w:rPr>
          <w:bCs/>
          <w:lang w:val="es-ES_tradnl"/>
        </w:rPr>
      </w:pPr>
      <w:r>
        <w:rPr>
          <w:bCs/>
          <w:lang w:val="es-ES_tradnl"/>
        </w:rPr>
        <w:t>43.</w:t>
      </w:r>
      <w:r>
        <w:rPr>
          <w:bCs/>
          <w:lang w:val="es-ES_tradnl"/>
        </w:rPr>
        <w:tab/>
      </w:r>
      <w:r w:rsidR="00DA2817" w:rsidRPr="00DA2817">
        <w:rPr>
          <w:bCs/>
          <w:lang w:val="es-ES_tradnl"/>
        </w:rPr>
        <w:t>Total de empresas vigentes al mes de agosto de 2019 con licencias de operación</w:t>
      </w:r>
      <w:r w:rsidR="00554DC9">
        <w:rPr>
          <w:bCs/>
          <w:lang w:val="es-ES_tradnl"/>
        </w:rPr>
        <w:t>.</w:t>
      </w:r>
    </w:p>
    <w:tbl>
      <w:tblPr>
        <w:tblW w:w="7370" w:type="dxa"/>
        <w:tblInd w:w="1134" w:type="dxa"/>
        <w:tblLayout w:type="fixed"/>
        <w:tblCellMar>
          <w:left w:w="0" w:type="dxa"/>
          <w:right w:w="0" w:type="dxa"/>
        </w:tblCellMar>
        <w:tblLook w:val="04A0" w:firstRow="1" w:lastRow="0" w:firstColumn="1" w:lastColumn="0" w:noHBand="0" w:noVBand="1"/>
      </w:tblPr>
      <w:tblGrid>
        <w:gridCol w:w="3910"/>
        <w:gridCol w:w="3460"/>
      </w:tblGrid>
      <w:tr w:rsidR="00DA2817" w:rsidRPr="00DA2817" w:rsidTr="00DA2817">
        <w:trPr>
          <w:tblHeader/>
        </w:trPr>
        <w:tc>
          <w:tcPr>
            <w:tcW w:w="3910" w:type="dxa"/>
            <w:tcBorders>
              <w:top w:val="single" w:sz="4" w:space="0" w:color="auto"/>
              <w:bottom w:val="single" w:sz="12" w:space="0" w:color="auto"/>
            </w:tcBorders>
            <w:shd w:val="clear" w:color="auto" w:fill="auto"/>
            <w:vAlign w:val="bottom"/>
          </w:tcPr>
          <w:p w:rsidR="00DA2817" w:rsidRPr="00DA2817" w:rsidRDefault="00DA2817" w:rsidP="00DA2817">
            <w:pPr>
              <w:pStyle w:val="SingleTxtG"/>
              <w:spacing w:before="80" w:after="80" w:line="200" w:lineRule="exact"/>
              <w:ind w:left="0" w:right="0"/>
              <w:jc w:val="left"/>
              <w:rPr>
                <w:bCs/>
                <w:i/>
                <w:sz w:val="16"/>
                <w:lang w:val="es-ES_tradnl"/>
              </w:rPr>
            </w:pPr>
            <w:r w:rsidRPr="00DA2817">
              <w:rPr>
                <w:bCs/>
                <w:i/>
                <w:sz w:val="16"/>
                <w:lang w:val="es-ES_tradnl"/>
              </w:rPr>
              <w:t>Entidades de Acuerdo Gubernativo en adecuación al Decreto 52-2010</w:t>
            </w:r>
          </w:p>
        </w:tc>
        <w:tc>
          <w:tcPr>
            <w:tcW w:w="3460" w:type="dxa"/>
            <w:tcBorders>
              <w:top w:val="single" w:sz="4" w:space="0" w:color="auto"/>
              <w:bottom w:val="single" w:sz="12" w:space="0" w:color="auto"/>
            </w:tcBorders>
            <w:shd w:val="clear" w:color="auto" w:fill="auto"/>
            <w:vAlign w:val="bottom"/>
          </w:tcPr>
          <w:p w:rsidR="00DA2817" w:rsidRPr="00DA2817" w:rsidRDefault="00DA2817" w:rsidP="00DA2817">
            <w:pPr>
              <w:pStyle w:val="SingleTxtG"/>
              <w:spacing w:before="80" w:after="80" w:line="200" w:lineRule="exact"/>
              <w:ind w:left="0" w:right="0"/>
              <w:jc w:val="right"/>
              <w:rPr>
                <w:bCs/>
                <w:i/>
                <w:sz w:val="16"/>
                <w:lang w:val="es-ES_tradnl"/>
              </w:rPr>
            </w:pPr>
            <w:r w:rsidRPr="00DA2817">
              <w:rPr>
                <w:bCs/>
                <w:i/>
                <w:sz w:val="16"/>
                <w:lang w:val="es-ES_tradnl"/>
              </w:rPr>
              <w:t>9</w:t>
            </w:r>
          </w:p>
        </w:tc>
      </w:tr>
      <w:tr w:rsidR="00DA2817" w:rsidRPr="00DA2817" w:rsidTr="00DA2817">
        <w:tc>
          <w:tcPr>
            <w:tcW w:w="3910" w:type="dxa"/>
            <w:tcBorders>
              <w:top w:val="single" w:sz="12" w:space="0" w:color="auto"/>
            </w:tcBorders>
            <w:shd w:val="clear" w:color="auto" w:fill="auto"/>
          </w:tcPr>
          <w:p w:rsidR="00DA2817" w:rsidRPr="00DA2817" w:rsidRDefault="00DA2817" w:rsidP="00DA2817">
            <w:pPr>
              <w:pStyle w:val="SingleTxtG"/>
              <w:spacing w:before="40" w:after="40" w:line="220" w:lineRule="exact"/>
              <w:ind w:left="0" w:right="0"/>
              <w:jc w:val="left"/>
              <w:rPr>
                <w:bCs/>
                <w:sz w:val="18"/>
                <w:lang w:val="es-ES_tradnl"/>
              </w:rPr>
            </w:pPr>
            <w:r w:rsidRPr="00DA2817">
              <w:rPr>
                <w:bCs/>
                <w:sz w:val="18"/>
                <w:lang w:val="es-ES_tradnl"/>
              </w:rPr>
              <w:t>Entidades con Acuerdo Ministerial en adecuación al Decreto 52-2010</w:t>
            </w:r>
          </w:p>
        </w:tc>
        <w:tc>
          <w:tcPr>
            <w:tcW w:w="3460" w:type="dxa"/>
            <w:tcBorders>
              <w:top w:val="single" w:sz="12" w:space="0" w:color="auto"/>
            </w:tcBorders>
            <w:shd w:val="clear" w:color="auto" w:fill="auto"/>
            <w:vAlign w:val="bottom"/>
          </w:tcPr>
          <w:p w:rsidR="00DA2817" w:rsidRPr="00DA2817" w:rsidRDefault="00DA2817" w:rsidP="00DA2817">
            <w:pPr>
              <w:pStyle w:val="SingleTxtG"/>
              <w:spacing w:before="40" w:after="40" w:line="220" w:lineRule="exact"/>
              <w:ind w:left="0" w:right="0"/>
              <w:jc w:val="right"/>
              <w:rPr>
                <w:bCs/>
                <w:sz w:val="18"/>
                <w:lang w:val="es-ES_tradnl"/>
              </w:rPr>
            </w:pPr>
            <w:r w:rsidRPr="00DA2817">
              <w:rPr>
                <w:bCs/>
                <w:sz w:val="18"/>
                <w:lang w:val="es-ES_tradnl"/>
              </w:rPr>
              <w:t>31</w:t>
            </w:r>
          </w:p>
        </w:tc>
      </w:tr>
      <w:tr w:rsidR="00DA2817" w:rsidRPr="00DA2817" w:rsidTr="00DA2817">
        <w:tc>
          <w:tcPr>
            <w:tcW w:w="3910" w:type="dxa"/>
            <w:shd w:val="clear" w:color="auto" w:fill="auto"/>
          </w:tcPr>
          <w:p w:rsidR="00DA2817" w:rsidRPr="00DA2817" w:rsidRDefault="00DA2817" w:rsidP="00DA2817">
            <w:pPr>
              <w:pStyle w:val="SingleTxtG"/>
              <w:spacing w:before="40" w:after="40" w:line="220" w:lineRule="exact"/>
              <w:ind w:left="0" w:right="0"/>
              <w:jc w:val="left"/>
              <w:rPr>
                <w:bCs/>
                <w:sz w:val="18"/>
                <w:lang w:val="es-ES_tradnl"/>
              </w:rPr>
            </w:pPr>
            <w:r w:rsidRPr="00DA2817">
              <w:rPr>
                <w:bCs/>
                <w:sz w:val="18"/>
                <w:lang w:val="es-ES_tradnl"/>
              </w:rPr>
              <w:t>Entidades Adecuadas al Decreto 52-2010</w:t>
            </w:r>
          </w:p>
        </w:tc>
        <w:tc>
          <w:tcPr>
            <w:tcW w:w="3460" w:type="dxa"/>
            <w:shd w:val="clear" w:color="auto" w:fill="auto"/>
            <w:vAlign w:val="bottom"/>
          </w:tcPr>
          <w:p w:rsidR="00DA2817" w:rsidRPr="00DA2817" w:rsidRDefault="00DA2817" w:rsidP="00DA2817">
            <w:pPr>
              <w:pStyle w:val="SingleTxtG"/>
              <w:spacing w:before="40" w:after="40" w:line="220" w:lineRule="exact"/>
              <w:ind w:left="0" w:right="0"/>
              <w:jc w:val="right"/>
              <w:rPr>
                <w:bCs/>
                <w:sz w:val="18"/>
                <w:lang w:val="es-ES_tradnl"/>
              </w:rPr>
            </w:pPr>
            <w:r w:rsidRPr="00DA2817">
              <w:rPr>
                <w:bCs/>
                <w:sz w:val="18"/>
                <w:lang w:val="es-ES_tradnl"/>
              </w:rPr>
              <w:t>98</w:t>
            </w:r>
          </w:p>
        </w:tc>
      </w:tr>
      <w:tr w:rsidR="00DA2817" w:rsidRPr="00DA2817" w:rsidTr="00CD099C">
        <w:tc>
          <w:tcPr>
            <w:tcW w:w="3910" w:type="dxa"/>
            <w:tcBorders>
              <w:bottom w:val="single" w:sz="4" w:space="0" w:color="auto"/>
            </w:tcBorders>
            <w:shd w:val="clear" w:color="auto" w:fill="auto"/>
          </w:tcPr>
          <w:p w:rsidR="00DA2817" w:rsidRPr="00DA2817" w:rsidRDefault="00DA2817" w:rsidP="00DA2817">
            <w:pPr>
              <w:pStyle w:val="SingleTxtG"/>
              <w:spacing w:before="40" w:after="40" w:line="220" w:lineRule="exact"/>
              <w:ind w:left="0" w:right="0"/>
              <w:jc w:val="left"/>
              <w:rPr>
                <w:bCs/>
                <w:sz w:val="18"/>
                <w:lang w:val="es-ES_tradnl"/>
              </w:rPr>
            </w:pPr>
            <w:r w:rsidRPr="00DA2817">
              <w:rPr>
                <w:bCs/>
                <w:sz w:val="18"/>
                <w:lang w:val="es-ES_tradnl"/>
              </w:rPr>
              <w:t>Autorizadas mediante Decreto 52-2010</w:t>
            </w:r>
          </w:p>
        </w:tc>
        <w:tc>
          <w:tcPr>
            <w:tcW w:w="3460" w:type="dxa"/>
            <w:tcBorders>
              <w:bottom w:val="single" w:sz="4" w:space="0" w:color="auto"/>
            </w:tcBorders>
            <w:shd w:val="clear" w:color="auto" w:fill="auto"/>
            <w:vAlign w:val="bottom"/>
          </w:tcPr>
          <w:p w:rsidR="00DA2817" w:rsidRPr="00DA2817" w:rsidRDefault="00DA2817" w:rsidP="00DA2817">
            <w:pPr>
              <w:pStyle w:val="SingleTxtG"/>
              <w:spacing w:before="40" w:after="40" w:line="220" w:lineRule="exact"/>
              <w:ind w:left="0" w:right="0"/>
              <w:jc w:val="right"/>
              <w:rPr>
                <w:bCs/>
                <w:sz w:val="18"/>
                <w:lang w:val="es-ES_tradnl"/>
              </w:rPr>
            </w:pPr>
            <w:r w:rsidRPr="00DA2817">
              <w:rPr>
                <w:bCs/>
                <w:sz w:val="18"/>
                <w:lang w:val="es-ES_tradnl"/>
              </w:rPr>
              <w:t>65</w:t>
            </w:r>
          </w:p>
        </w:tc>
      </w:tr>
      <w:tr w:rsidR="00DA2817" w:rsidRPr="00DA2817" w:rsidTr="00CD099C">
        <w:tc>
          <w:tcPr>
            <w:tcW w:w="3910" w:type="dxa"/>
            <w:tcBorders>
              <w:top w:val="single" w:sz="4" w:space="0" w:color="auto"/>
              <w:bottom w:val="single" w:sz="12" w:space="0" w:color="auto"/>
            </w:tcBorders>
            <w:shd w:val="clear" w:color="auto" w:fill="auto"/>
          </w:tcPr>
          <w:p w:rsidR="00DA2817" w:rsidRPr="00DA2817" w:rsidRDefault="00DA2817" w:rsidP="00CD099C">
            <w:pPr>
              <w:pStyle w:val="SingleTxtG"/>
              <w:spacing w:before="80" w:after="80" w:line="220" w:lineRule="exact"/>
              <w:ind w:left="284" w:right="0"/>
              <w:jc w:val="left"/>
              <w:rPr>
                <w:b/>
                <w:bCs/>
                <w:sz w:val="18"/>
                <w:lang w:val="es-ES_tradnl"/>
              </w:rPr>
            </w:pPr>
            <w:proofErr w:type="gramStart"/>
            <w:r w:rsidRPr="00DA2817">
              <w:rPr>
                <w:b/>
                <w:bCs/>
                <w:sz w:val="18"/>
                <w:lang w:val="es-ES_tradnl"/>
              </w:rPr>
              <w:t>Total</w:t>
            </w:r>
            <w:proofErr w:type="gramEnd"/>
            <w:r w:rsidRPr="00DA2817">
              <w:rPr>
                <w:b/>
                <w:bCs/>
                <w:sz w:val="18"/>
                <w:lang w:val="es-ES_tradnl"/>
              </w:rPr>
              <w:t xml:space="preserve"> de Entidades Autorizadas</w:t>
            </w:r>
          </w:p>
        </w:tc>
        <w:tc>
          <w:tcPr>
            <w:tcW w:w="3460" w:type="dxa"/>
            <w:tcBorders>
              <w:top w:val="single" w:sz="4" w:space="0" w:color="auto"/>
              <w:bottom w:val="single" w:sz="12" w:space="0" w:color="auto"/>
            </w:tcBorders>
            <w:shd w:val="clear" w:color="auto" w:fill="auto"/>
            <w:vAlign w:val="bottom"/>
          </w:tcPr>
          <w:p w:rsidR="00DA2817" w:rsidRPr="00DA2817" w:rsidRDefault="00DA2817" w:rsidP="00CD099C">
            <w:pPr>
              <w:pStyle w:val="SingleTxtG"/>
              <w:spacing w:before="80" w:after="80" w:line="220" w:lineRule="exact"/>
              <w:ind w:left="0" w:right="0"/>
              <w:jc w:val="right"/>
              <w:rPr>
                <w:b/>
                <w:bCs/>
                <w:sz w:val="18"/>
                <w:lang w:val="es-ES_tradnl"/>
              </w:rPr>
            </w:pPr>
            <w:r w:rsidRPr="00DA2817">
              <w:rPr>
                <w:b/>
                <w:bCs/>
                <w:sz w:val="18"/>
                <w:lang w:val="es-ES_tradnl"/>
              </w:rPr>
              <w:t>203</w:t>
            </w:r>
          </w:p>
        </w:tc>
      </w:tr>
    </w:tbl>
    <w:p w:rsidR="00DA2817" w:rsidRPr="00DA2817" w:rsidRDefault="00A40B1D" w:rsidP="00A40B1D">
      <w:pPr>
        <w:pStyle w:val="H23G"/>
        <w:rPr>
          <w:lang w:val="es-GT"/>
        </w:rPr>
      </w:pPr>
      <w:r>
        <w:rPr>
          <w:lang w:val="es-GT"/>
        </w:rPr>
        <w:tab/>
      </w:r>
      <w:r>
        <w:rPr>
          <w:lang w:val="es-GT"/>
        </w:rPr>
        <w:tab/>
      </w:r>
      <w:r w:rsidR="00DA2817" w:rsidRPr="00DA2817">
        <w:rPr>
          <w:lang w:val="es-GT"/>
        </w:rPr>
        <w:t>Control</w:t>
      </w:r>
    </w:p>
    <w:p w:rsidR="00DA2817" w:rsidRDefault="00A40B1D" w:rsidP="00DA2817">
      <w:pPr>
        <w:pStyle w:val="SingleTxtG"/>
        <w:rPr>
          <w:bCs/>
          <w:lang w:val="es-ES_tradnl"/>
        </w:rPr>
      </w:pPr>
      <w:r>
        <w:rPr>
          <w:bCs/>
          <w:lang w:val="es-ES_tradnl"/>
        </w:rPr>
        <w:t>44.</w:t>
      </w:r>
      <w:r>
        <w:rPr>
          <w:bCs/>
          <w:lang w:val="es-ES_tradnl"/>
        </w:rPr>
        <w:tab/>
      </w:r>
      <w:r w:rsidR="00DA2817" w:rsidRPr="00DA2817">
        <w:rPr>
          <w:bCs/>
          <w:lang w:val="es-ES_tradnl"/>
        </w:rPr>
        <w:t>Total de licencias de operación vigentes al mes de agosto de 2019.</w:t>
      </w:r>
    </w:p>
    <w:tbl>
      <w:tblPr>
        <w:tblW w:w="7370" w:type="dxa"/>
        <w:tblInd w:w="1134" w:type="dxa"/>
        <w:tblLayout w:type="fixed"/>
        <w:tblCellMar>
          <w:left w:w="0" w:type="dxa"/>
          <w:right w:w="0" w:type="dxa"/>
        </w:tblCellMar>
        <w:tblLook w:val="04A0" w:firstRow="1" w:lastRow="0" w:firstColumn="1" w:lastColumn="0" w:noHBand="0" w:noVBand="1"/>
      </w:tblPr>
      <w:tblGrid>
        <w:gridCol w:w="737"/>
        <w:gridCol w:w="737"/>
        <w:gridCol w:w="737"/>
        <w:gridCol w:w="737"/>
        <w:gridCol w:w="737"/>
        <w:gridCol w:w="737"/>
        <w:gridCol w:w="737"/>
        <w:gridCol w:w="737"/>
        <w:gridCol w:w="737"/>
        <w:gridCol w:w="737"/>
      </w:tblGrid>
      <w:tr w:rsidR="005755A0" w:rsidRPr="005755A0" w:rsidTr="00CD099C">
        <w:tc>
          <w:tcPr>
            <w:tcW w:w="7370" w:type="dxa"/>
            <w:gridSpan w:val="10"/>
            <w:tcBorders>
              <w:top w:val="single" w:sz="4" w:space="0" w:color="auto"/>
              <w:bottom w:val="single" w:sz="4" w:space="0" w:color="auto"/>
            </w:tcBorders>
            <w:shd w:val="clear" w:color="auto" w:fill="auto"/>
            <w:vAlign w:val="bottom"/>
          </w:tcPr>
          <w:p w:rsidR="00673032" w:rsidRPr="005755A0" w:rsidRDefault="00673032" w:rsidP="005755A0">
            <w:pPr>
              <w:pStyle w:val="SingleTxtG"/>
              <w:spacing w:before="80" w:after="80" w:line="200" w:lineRule="exact"/>
              <w:ind w:left="0" w:right="0"/>
              <w:jc w:val="center"/>
              <w:rPr>
                <w:i/>
                <w:sz w:val="16"/>
              </w:rPr>
            </w:pPr>
            <w:proofErr w:type="gramStart"/>
            <w:r w:rsidRPr="005755A0">
              <w:rPr>
                <w:i/>
                <w:sz w:val="16"/>
              </w:rPr>
              <w:t>Total</w:t>
            </w:r>
            <w:proofErr w:type="gramEnd"/>
            <w:r w:rsidRPr="005755A0">
              <w:rPr>
                <w:i/>
                <w:sz w:val="16"/>
              </w:rPr>
              <w:t xml:space="preserve"> de Licencias Vigentes</w:t>
            </w:r>
          </w:p>
        </w:tc>
      </w:tr>
      <w:tr w:rsidR="005755A0" w:rsidRPr="005755A0" w:rsidTr="00CD0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 w:type="dxa"/>
            <w:tcBorders>
              <w:top w:val="single" w:sz="4" w:space="0" w:color="auto"/>
              <w:left w:val="nil"/>
              <w:bottom w:val="single" w:sz="12" w:space="0" w:color="auto"/>
              <w:right w:val="nil"/>
            </w:tcBorders>
            <w:shd w:val="clear" w:color="auto" w:fill="auto"/>
          </w:tcPr>
          <w:p w:rsidR="00673032" w:rsidRPr="005755A0" w:rsidRDefault="00673032" w:rsidP="005755A0">
            <w:pPr>
              <w:pStyle w:val="SingleTxtG"/>
              <w:spacing w:before="80" w:after="80" w:line="200" w:lineRule="exact"/>
              <w:ind w:left="0" w:right="0"/>
              <w:jc w:val="right"/>
              <w:rPr>
                <w:i/>
                <w:sz w:val="16"/>
              </w:rPr>
            </w:pPr>
            <w:r w:rsidRPr="005755A0">
              <w:rPr>
                <w:i/>
                <w:sz w:val="16"/>
              </w:rPr>
              <w:t>A</w:t>
            </w:r>
          </w:p>
        </w:tc>
        <w:tc>
          <w:tcPr>
            <w:tcW w:w="737" w:type="dxa"/>
            <w:tcBorders>
              <w:top w:val="single" w:sz="4" w:space="0" w:color="auto"/>
              <w:left w:val="nil"/>
              <w:bottom w:val="single" w:sz="12" w:space="0" w:color="auto"/>
              <w:right w:val="nil"/>
            </w:tcBorders>
            <w:shd w:val="clear" w:color="auto" w:fill="auto"/>
          </w:tcPr>
          <w:p w:rsidR="00673032" w:rsidRPr="005755A0" w:rsidRDefault="00673032" w:rsidP="005755A0">
            <w:pPr>
              <w:pStyle w:val="SingleTxtG"/>
              <w:spacing w:before="80" w:after="80" w:line="200" w:lineRule="exact"/>
              <w:ind w:left="0" w:right="0"/>
              <w:jc w:val="right"/>
              <w:rPr>
                <w:i/>
                <w:sz w:val="16"/>
              </w:rPr>
            </w:pPr>
            <w:r w:rsidRPr="005755A0">
              <w:rPr>
                <w:i/>
                <w:sz w:val="16"/>
              </w:rPr>
              <w:t>B</w:t>
            </w:r>
          </w:p>
        </w:tc>
        <w:tc>
          <w:tcPr>
            <w:tcW w:w="737" w:type="dxa"/>
            <w:tcBorders>
              <w:top w:val="single" w:sz="4" w:space="0" w:color="auto"/>
              <w:left w:val="nil"/>
              <w:bottom w:val="single" w:sz="12" w:space="0" w:color="auto"/>
              <w:right w:val="nil"/>
            </w:tcBorders>
            <w:shd w:val="clear" w:color="auto" w:fill="auto"/>
          </w:tcPr>
          <w:p w:rsidR="00673032" w:rsidRPr="005755A0" w:rsidRDefault="00673032" w:rsidP="005755A0">
            <w:pPr>
              <w:pStyle w:val="SingleTxtG"/>
              <w:spacing w:before="80" w:after="80" w:line="200" w:lineRule="exact"/>
              <w:ind w:left="0" w:right="0"/>
              <w:jc w:val="right"/>
              <w:rPr>
                <w:i/>
                <w:sz w:val="16"/>
              </w:rPr>
            </w:pPr>
            <w:r w:rsidRPr="005755A0">
              <w:rPr>
                <w:i/>
                <w:sz w:val="16"/>
              </w:rPr>
              <w:t>C</w:t>
            </w:r>
          </w:p>
        </w:tc>
        <w:tc>
          <w:tcPr>
            <w:tcW w:w="737" w:type="dxa"/>
            <w:tcBorders>
              <w:top w:val="single" w:sz="4" w:space="0" w:color="auto"/>
              <w:left w:val="nil"/>
              <w:bottom w:val="single" w:sz="12" w:space="0" w:color="auto"/>
              <w:right w:val="nil"/>
            </w:tcBorders>
            <w:shd w:val="clear" w:color="auto" w:fill="auto"/>
          </w:tcPr>
          <w:p w:rsidR="00673032" w:rsidRPr="005755A0" w:rsidRDefault="00673032" w:rsidP="005755A0">
            <w:pPr>
              <w:pStyle w:val="SingleTxtG"/>
              <w:spacing w:before="80" w:after="80" w:line="200" w:lineRule="exact"/>
              <w:ind w:left="0" w:right="0"/>
              <w:jc w:val="right"/>
              <w:rPr>
                <w:i/>
                <w:sz w:val="16"/>
              </w:rPr>
            </w:pPr>
            <w:r w:rsidRPr="005755A0">
              <w:rPr>
                <w:i/>
                <w:sz w:val="16"/>
              </w:rPr>
              <w:t>D</w:t>
            </w:r>
          </w:p>
        </w:tc>
        <w:tc>
          <w:tcPr>
            <w:tcW w:w="737" w:type="dxa"/>
            <w:tcBorders>
              <w:top w:val="single" w:sz="4" w:space="0" w:color="auto"/>
              <w:left w:val="nil"/>
              <w:bottom w:val="single" w:sz="12" w:space="0" w:color="auto"/>
              <w:right w:val="nil"/>
            </w:tcBorders>
            <w:shd w:val="clear" w:color="auto" w:fill="auto"/>
          </w:tcPr>
          <w:p w:rsidR="00673032" w:rsidRPr="005755A0" w:rsidRDefault="00673032" w:rsidP="005755A0">
            <w:pPr>
              <w:pStyle w:val="SingleTxtG"/>
              <w:spacing w:before="80" w:after="80" w:line="200" w:lineRule="exact"/>
              <w:ind w:left="0" w:right="0"/>
              <w:jc w:val="right"/>
              <w:rPr>
                <w:i/>
                <w:sz w:val="16"/>
              </w:rPr>
            </w:pPr>
            <w:r w:rsidRPr="005755A0">
              <w:rPr>
                <w:i/>
                <w:sz w:val="16"/>
              </w:rPr>
              <w:t>E</w:t>
            </w:r>
          </w:p>
        </w:tc>
        <w:tc>
          <w:tcPr>
            <w:tcW w:w="737" w:type="dxa"/>
            <w:tcBorders>
              <w:top w:val="single" w:sz="4" w:space="0" w:color="auto"/>
              <w:left w:val="nil"/>
              <w:bottom w:val="single" w:sz="12" w:space="0" w:color="auto"/>
              <w:right w:val="nil"/>
            </w:tcBorders>
            <w:shd w:val="clear" w:color="auto" w:fill="auto"/>
          </w:tcPr>
          <w:p w:rsidR="00673032" w:rsidRPr="005755A0" w:rsidRDefault="00673032" w:rsidP="005755A0">
            <w:pPr>
              <w:pStyle w:val="SingleTxtG"/>
              <w:spacing w:before="80" w:after="80" w:line="200" w:lineRule="exact"/>
              <w:ind w:left="0" w:right="0"/>
              <w:jc w:val="right"/>
              <w:rPr>
                <w:i/>
                <w:sz w:val="16"/>
              </w:rPr>
            </w:pPr>
            <w:r w:rsidRPr="005755A0">
              <w:rPr>
                <w:i/>
                <w:sz w:val="16"/>
              </w:rPr>
              <w:t>F</w:t>
            </w:r>
          </w:p>
        </w:tc>
        <w:tc>
          <w:tcPr>
            <w:tcW w:w="737" w:type="dxa"/>
            <w:tcBorders>
              <w:top w:val="single" w:sz="4" w:space="0" w:color="auto"/>
              <w:left w:val="nil"/>
              <w:bottom w:val="single" w:sz="12" w:space="0" w:color="auto"/>
              <w:right w:val="nil"/>
            </w:tcBorders>
            <w:shd w:val="clear" w:color="auto" w:fill="auto"/>
          </w:tcPr>
          <w:p w:rsidR="00673032" w:rsidRPr="005755A0" w:rsidRDefault="00673032" w:rsidP="005755A0">
            <w:pPr>
              <w:pStyle w:val="SingleTxtG"/>
              <w:spacing w:before="80" w:after="80" w:line="200" w:lineRule="exact"/>
              <w:ind w:left="0" w:right="0"/>
              <w:jc w:val="right"/>
              <w:rPr>
                <w:i/>
                <w:sz w:val="16"/>
              </w:rPr>
            </w:pPr>
            <w:r w:rsidRPr="005755A0">
              <w:rPr>
                <w:i/>
                <w:sz w:val="16"/>
              </w:rPr>
              <w:t>G</w:t>
            </w:r>
          </w:p>
        </w:tc>
        <w:tc>
          <w:tcPr>
            <w:tcW w:w="737" w:type="dxa"/>
            <w:tcBorders>
              <w:top w:val="single" w:sz="4" w:space="0" w:color="auto"/>
              <w:left w:val="nil"/>
              <w:bottom w:val="single" w:sz="12" w:space="0" w:color="auto"/>
              <w:right w:val="nil"/>
            </w:tcBorders>
            <w:shd w:val="clear" w:color="auto" w:fill="auto"/>
          </w:tcPr>
          <w:p w:rsidR="00673032" w:rsidRPr="005755A0" w:rsidRDefault="00673032" w:rsidP="005755A0">
            <w:pPr>
              <w:pStyle w:val="SingleTxtG"/>
              <w:spacing w:before="80" w:after="80" w:line="200" w:lineRule="exact"/>
              <w:ind w:left="0" w:right="0"/>
              <w:jc w:val="right"/>
              <w:rPr>
                <w:i/>
                <w:sz w:val="16"/>
              </w:rPr>
            </w:pPr>
            <w:r w:rsidRPr="005755A0">
              <w:rPr>
                <w:i/>
                <w:sz w:val="16"/>
              </w:rPr>
              <w:t>H</w:t>
            </w:r>
          </w:p>
        </w:tc>
        <w:tc>
          <w:tcPr>
            <w:tcW w:w="737" w:type="dxa"/>
            <w:tcBorders>
              <w:top w:val="single" w:sz="4" w:space="0" w:color="auto"/>
              <w:left w:val="nil"/>
              <w:bottom w:val="single" w:sz="12" w:space="0" w:color="auto"/>
              <w:right w:val="nil"/>
            </w:tcBorders>
            <w:shd w:val="clear" w:color="auto" w:fill="auto"/>
          </w:tcPr>
          <w:p w:rsidR="00673032" w:rsidRPr="005755A0" w:rsidRDefault="00673032" w:rsidP="005755A0">
            <w:pPr>
              <w:pStyle w:val="SingleTxtG"/>
              <w:spacing w:before="80" w:after="80" w:line="200" w:lineRule="exact"/>
              <w:ind w:left="0" w:right="0"/>
              <w:jc w:val="right"/>
              <w:rPr>
                <w:i/>
                <w:sz w:val="16"/>
              </w:rPr>
            </w:pPr>
            <w:r w:rsidRPr="005755A0">
              <w:rPr>
                <w:i/>
                <w:sz w:val="16"/>
              </w:rPr>
              <w:t>I</w:t>
            </w:r>
          </w:p>
        </w:tc>
        <w:tc>
          <w:tcPr>
            <w:tcW w:w="737" w:type="dxa"/>
            <w:tcBorders>
              <w:top w:val="single" w:sz="4" w:space="0" w:color="auto"/>
              <w:left w:val="nil"/>
              <w:bottom w:val="single" w:sz="12" w:space="0" w:color="auto"/>
              <w:right w:val="nil"/>
            </w:tcBorders>
            <w:shd w:val="clear" w:color="auto" w:fill="auto"/>
          </w:tcPr>
          <w:p w:rsidR="00673032" w:rsidRPr="005755A0" w:rsidRDefault="00673032" w:rsidP="005755A0">
            <w:pPr>
              <w:pStyle w:val="SingleTxtG"/>
              <w:spacing w:before="80" w:after="80" w:line="200" w:lineRule="exact"/>
              <w:ind w:left="0" w:right="0"/>
              <w:jc w:val="right"/>
              <w:rPr>
                <w:i/>
                <w:sz w:val="16"/>
              </w:rPr>
            </w:pPr>
            <w:r w:rsidRPr="005755A0">
              <w:rPr>
                <w:i/>
                <w:sz w:val="16"/>
              </w:rPr>
              <w:t>Total</w:t>
            </w:r>
          </w:p>
        </w:tc>
      </w:tr>
      <w:tr w:rsidR="005755A0" w:rsidRPr="005755A0" w:rsidTr="00CD0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 w:type="dxa"/>
            <w:tcBorders>
              <w:top w:val="single" w:sz="12" w:space="0" w:color="auto"/>
              <w:left w:val="nil"/>
              <w:bottom w:val="single" w:sz="12" w:space="0" w:color="auto"/>
              <w:right w:val="nil"/>
            </w:tcBorders>
            <w:shd w:val="clear" w:color="auto" w:fill="auto"/>
          </w:tcPr>
          <w:p w:rsidR="00673032" w:rsidRPr="005755A0" w:rsidRDefault="00673032" w:rsidP="005755A0">
            <w:pPr>
              <w:pStyle w:val="SingleTxtG"/>
              <w:spacing w:before="40" w:after="40" w:line="220" w:lineRule="exact"/>
              <w:ind w:left="0" w:right="0"/>
              <w:jc w:val="right"/>
              <w:rPr>
                <w:sz w:val="18"/>
              </w:rPr>
            </w:pPr>
            <w:r w:rsidRPr="005755A0">
              <w:rPr>
                <w:sz w:val="18"/>
              </w:rPr>
              <w:t>132</w:t>
            </w:r>
          </w:p>
        </w:tc>
        <w:tc>
          <w:tcPr>
            <w:tcW w:w="737" w:type="dxa"/>
            <w:tcBorders>
              <w:top w:val="single" w:sz="12" w:space="0" w:color="auto"/>
              <w:left w:val="nil"/>
              <w:bottom w:val="single" w:sz="12" w:space="0" w:color="auto"/>
              <w:right w:val="nil"/>
            </w:tcBorders>
            <w:shd w:val="clear" w:color="auto" w:fill="auto"/>
          </w:tcPr>
          <w:p w:rsidR="00673032" w:rsidRPr="005755A0" w:rsidRDefault="00673032" w:rsidP="005755A0">
            <w:pPr>
              <w:pStyle w:val="SingleTxtG"/>
              <w:spacing w:before="40" w:after="40" w:line="220" w:lineRule="exact"/>
              <w:ind w:left="0" w:right="0"/>
              <w:jc w:val="right"/>
              <w:rPr>
                <w:sz w:val="18"/>
              </w:rPr>
            </w:pPr>
            <w:r w:rsidRPr="005755A0">
              <w:rPr>
                <w:sz w:val="18"/>
              </w:rPr>
              <w:t>55</w:t>
            </w:r>
          </w:p>
        </w:tc>
        <w:tc>
          <w:tcPr>
            <w:tcW w:w="737" w:type="dxa"/>
            <w:tcBorders>
              <w:top w:val="single" w:sz="12" w:space="0" w:color="auto"/>
              <w:left w:val="nil"/>
              <w:bottom w:val="single" w:sz="12" w:space="0" w:color="auto"/>
              <w:right w:val="nil"/>
            </w:tcBorders>
            <w:shd w:val="clear" w:color="auto" w:fill="auto"/>
          </w:tcPr>
          <w:p w:rsidR="00673032" w:rsidRPr="005755A0" w:rsidRDefault="00673032" w:rsidP="005755A0">
            <w:pPr>
              <w:pStyle w:val="SingleTxtG"/>
              <w:spacing w:before="40" w:after="40" w:line="220" w:lineRule="exact"/>
              <w:ind w:left="0" w:right="0"/>
              <w:jc w:val="right"/>
              <w:rPr>
                <w:sz w:val="18"/>
              </w:rPr>
            </w:pPr>
            <w:r w:rsidRPr="005755A0">
              <w:rPr>
                <w:sz w:val="18"/>
              </w:rPr>
              <w:t>50</w:t>
            </w:r>
          </w:p>
        </w:tc>
        <w:tc>
          <w:tcPr>
            <w:tcW w:w="737" w:type="dxa"/>
            <w:tcBorders>
              <w:top w:val="single" w:sz="12" w:space="0" w:color="auto"/>
              <w:left w:val="nil"/>
              <w:bottom w:val="single" w:sz="12" w:space="0" w:color="auto"/>
              <w:right w:val="nil"/>
            </w:tcBorders>
            <w:shd w:val="clear" w:color="auto" w:fill="auto"/>
          </w:tcPr>
          <w:p w:rsidR="00673032" w:rsidRPr="005755A0" w:rsidRDefault="00673032" w:rsidP="005755A0">
            <w:pPr>
              <w:pStyle w:val="SingleTxtG"/>
              <w:spacing w:before="40" w:after="40" w:line="220" w:lineRule="exact"/>
              <w:ind w:left="0" w:right="0"/>
              <w:jc w:val="right"/>
              <w:rPr>
                <w:sz w:val="18"/>
              </w:rPr>
            </w:pPr>
            <w:r w:rsidRPr="005755A0">
              <w:rPr>
                <w:sz w:val="18"/>
              </w:rPr>
              <w:t>22</w:t>
            </w:r>
          </w:p>
        </w:tc>
        <w:tc>
          <w:tcPr>
            <w:tcW w:w="737" w:type="dxa"/>
            <w:tcBorders>
              <w:top w:val="single" w:sz="12" w:space="0" w:color="auto"/>
              <w:left w:val="nil"/>
              <w:bottom w:val="single" w:sz="12" w:space="0" w:color="auto"/>
              <w:right w:val="nil"/>
            </w:tcBorders>
            <w:shd w:val="clear" w:color="auto" w:fill="auto"/>
          </w:tcPr>
          <w:p w:rsidR="00673032" w:rsidRPr="005755A0" w:rsidRDefault="00673032" w:rsidP="005755A0">
            <w:pPr>
              <w:pStyle w:val="SingleTxtG"/>
              <w:spacing w:before="40" w:after="40" w:line="220" w:lineRule="exact"/>
              <w:ind w:left="0" w:right="0"/>
              <w:jc w:val="right"/>
              <w:rPr>
                <w:sz w:val="18"/>
              </w:rPr>
            </w:pPr>
            <w:r w:rsidRPr="005755A0">
              <w:rPr>
                <w:sz w:val="18"/>
              </w:rPr>
              <w:t>11</w:t>
            </w:r>
          </w:p>
        </w:tc>
        <w:tc>
          <w:tcPr>
            <w:tcW w:w="737" w:type="dxa"/>
            <w:tcBorders>
              <w:top w:val="single" w:sz="12" w:space="0" w:color="auto"/>
              <w:left w:val="nil"/>
              <w:bottom w:val="single" w:sz="12" w:space="0" w:color="auto"/>
              <w:right w:val="nil"/>
            </w:tcBorders>
            <w:shd w:val="clear" w:color="auto" w:fill="auto"/>
          </w:tcPr>
          <w:p w:rsidR="00673032" w:rsidRPr="005755A0" w:rsidRDefault="00673032" w:rsidP="005755A0">
            <w:pPr>
              <w:pStyle w:val="SingleTxtG"/>
              <w:spacing w:before="40" w:after="40" w:line="220" w:lineRule="exact"/>
              <w:ind w:left="0" w:right="0"/>
              <w:jc w:val="right"/>
              <w:rPr>
                <w:sz w:val="18"/>
              </w:rPr>
            </w:pPr>
            <w:r w:rsidRPr="005755A0">
              <w:rPr>
                <w:sz w:val="18"/>
              </w:rPr>
              <w:t>22</w:t>
            </w:r>
          </w:p>
        </w:tc>
        <w:tc>
          <w:tcPr>
            <w:tcW w:w="737" w:type="dxa"/>
            <w:tcBorders>
              <w:top w:val="single" w:sz="12" w:space="0" w:color="auto"/>
              <w:left w:val="nil"/>
              <w:bottom w:val="single" w:sz="12" w:space="0" w:color="auto"/>
              <w:right w:val="nil"/>
            </w:tcBorders>
            <w:shd w:val="clear" w:color="auto" w:fill="auto"/>
          </w:tcPr>
          <w:p w:rsidR="00673032" w:rsidRPr="005755A0" w:rsidRDefault="00673032" w:rsidP="005755A0">
            <w:pPr>
              <w:pStyle w:val="SingleTxtG"/>
              <w:spacing w:before="40" w:after="40" w:line="220" w:lineRule="exact"/>
              <w:ind w:left="0" w:right="0"/>
              <w:jc w:val="right"/>
              <w:rPr>
                <w:sz w:val="18"/>
              </w:rPr>
            </w:pPr>
            <w:r w:rsidRPr="005755A0">
              <w:rPr>
                <w:sz w:val="18"/>
              </w:rPr>
              <w:t>2</w:t>
            </w:r>
          </w:p>
        </w:tc>
        <w:tc>
          <w:tcPr>
            <w:tcW w:w="737" w:type="dxa"/>
            <w:tcBorders>
              <w:top w:val="single" w:sz="12" w:space="0" w:color="auto"/>
              <w:left w:val="nil"/>
              <w:bottom w:val="single" w:sz="12" w:space="0" w:color="auto"/>
              <w:right w:val="nil"/>
            </w:tcBorders>
            <w:shd w:val="clear" w:color="auto" w:fill="auto"/>
          </w:tcPr>
          <w:p w:rsidR="00673032" w:rsidRPr="005755A0" w:rsidRDefault="00673032" w:rsidP="005755A0">
            <w:pPr>
              <w:pStyle w:val="SingleTxtG"/>
              <w:spacing w:before="40" w:after="40" w:line="220" w:lineRule="exact"/>
              <w:ind w:left="0" w:right="0"/>
              <w:jc w:val="right"/>
              <w:rPr>
                <w:sz w:val="18"/>
              </w:rPr>
            </w:pPr>
            <w:r w:rsidRPr="005755A0">
              <w:rPr>
                <w:sz w:val="18"/>
              </w:rPr>
              <w:t>42</w:t>
            </w:r>
          </w:p>
        </w:tc>
        <w:tc>
          <w:tcPr>
            <w:tcW w:w="737" w:type="dxa"/>
            <w:tcBorders>
              <w:top w:val="single" w:sz="12" w:space="0" w:color="auto"/>
              <w:left w:val="nil"/>
              <w:bottom w:val="single" w:sz="12" w:space="0" w:color="auto"/>
              <w:right w:val="nil"/>
            </w:tcBorders>
            <w:shd w:val="clear" w:color="auto" w:fill="auto"/>
          </w:tcPr>
          <w:p w:rsidR="00673032" w:rsidRPr="005755A0" w:rsidRDefault="00673032" w:rsidP="005755A0">
            <w:pPr>
              <w:pStyle w:val="SingleTxtG"/>
              <w:spacing w:before="40" w:after="40" w:line="220" w:lineRule="exact"/>
              <w:ind w:left="0" w:right="0"/>
              <w:jc w:val="right"/>
              <w:rPr>
                <w:sz w:val="18"/>
              </w:rPr>
            </w:pPr>
            <w:r w:rsidRPr="005755A0">
              <w:rPr>
                <w:sz w:val="18"/>
              </w:rPr>
              <w:t>4</w:t>
            </w:r>
          </w:p>
        </w:tc>
        <w:tc>
          <w:tcPr>
            <w:tcW w:w="737" w:type="dxa"/>
            <w:tcBorders>
              <w:top w:val="single" w:sz="12" w:space="0" w:color="auto"/>
              <w:left w:val="nil"/>
              <w:bottom w:val="single" w:sz="12" w:space="0" w:color="auto"/>
              <w:right w:val="nil"/>
            </w:tcBorders>
            <w:shd w:val="clear" w:color="auto" w:fill="auto"/>
          </w:tcPr>
          <w:p w:rsidR="00673032" w:rsidRPr="005755A0" w:rsidRDefault="00673032" w:rsidP="005755A0">
            <w:pPr>
              <w:pStyle w:val="SingleTxtG"/>
              <w:spacing w:before="40" w:after="40" w:line="220" w:lineRule="exact"/>
              <w:ind w:left="0" w:right="0"/>
              <w:jc w:val="right"/>
              <w:rPr>
                <w:sz w:val="18"/>
              </w:rPr>
            </w:pPr>
            <w:r w:rsidRPr="005755A0">
              <w:rPr>
                <w:sz w:val="18"/>
              </w:rPr>
              <w:t>340</w:t>
            </w:r>
          </w:p>
        </w:tc>
      </w:tr>
    </w:tbl>
    <w:p w:rsidR="00DA2817" w:rsidRDefault="00A40B1D" w:rsidP="00A40B1D">
      <w:pPr>
        <w:pStyle w:val="H23G"/>
        <w:rPr>
          <w:lang w:val="es-GT"/>
        </w:rPr>
      </w:pPr>
      <w:r>
        <w:rPr>
          <w:lang w:val="es-GT"/>
        </w:rPr>
        <w:tab/>
      </w:r>
      <w:r>
        <w:rPr>
          <w:lang w:val="es-GT"/>
        </w:rPr>
        <w:tab/>
      </w:r>
      <w:r w:rsidR="00DA2817" w:rsidRPr="00DA2817">
        <w:rPr>
          <w:lang w:val="es-GT"/>
        </w:rPr>
        <w:t>Fiscalización y Supervisión</w:t>
      </w:r>
    </w:p>
    <w:p w:rsidR="00DA2817" w:rsidRPr="00A40B1D" w:rsidRDefault="00A40B1D" w:rsidP="00A40B1D">
      <w:pPr>
        <w:pStyle w:val="SingleTxtG"/>
      </w:pPr>
      <w:r>
        <w:t>45.</w:t>
      </w:r>
      <w:r>
        <w:tab/>
      </w:r>
      <w:r w:rsidR="00DA2817" w:rsidRPr="00A40B1D">
        <w:t>Fiscalización y supervisión especializada de operaciones a empresas de seguridad privada operando (Ordinarias), un total de 91.</w:t>
      </w:r>
    </w:p>
    <w:p w:rsidR="00DA2817" w:rsidRPr="00A40B1D" w:rsidRDefault="00A40B1D" w:rsidP="00A40B1D">
      <w:pPr>
        <w:pStyle w:val="SingleTxtG"/>
      </w:pPr>
      <w:r>
        <w:t>46.</w:t>
      </w:r>
      <w:r>
        <w:tab/>
      </w:r>
      <w:r w:rsidR="00DA2817" w:rsidRPr="00A40B1D">
        <w:t>Fiscalización y supervisión a centros de capacitación, un total de 6.</w:t>
      </w:r>
    </w:p>
    <w:p w:rsidR="00DA2817" w:rsidRPr="00A40B1D" w:rsidRDefault="00A40B1D" w:rsidP="00A40B1D">
      <w:pPr>
        <w:pStyle w:val="SingleTxtG"/>
      </w:pPr>
      <w:r>
        <w:t>47.</w:t>
      </w:r>
      <w:r>
        <w:tab/>
      </w:r>
      <w:r w:rsidR="00DA2817" w:rsidRPr="00A40B1D">
        <w:t>Fiscalización y supervisión especializada de materiales y quipos, un total de 99.</w:t>
      </w:r>
    </w:p>
    <w:p w:rsidR="00DA2817" w:rsidRPr="00DA2817" w:rsidRDefault="00A40B1D" w:rsidP="00DA2817">
      <w:pPr>
        <w:pStyle w:val="SingleTxtG"/>
        <w:rPr>
          <w:bCs/>
          <w:lang w:val="es-ES_tradnl"/>
        </w:rPr>
      </w:pPr>
      <w:r>
        <w:t>48.</w:t>
      </w:r>
      <w:r>
        <w:tab/>
      </w:r>
      <w:r w:rsidR="00DA2817" w:rsidRPr="00A40B1D">
        <w:t>Total de</w:t>
      </w:r>
      <w:r w:rsidR="00DA2817" w:rsidRPr="00DA2817">
        <w:rPr>
          <w:lang w:val="es-ES_tradnl"/>
        </w:rPr>
        <w:t xml:space="preserve"> supervisiones preliminares de nuevas o primeras licencias, renovación, cambio de inmueble, sucursal</w:t>
      </w:r>
      <w:r w:rsidR="00554DC9">
        <w:rPr>
          <w:lang w:val="es-ES_tradnl"/>
        </w:rPr>
        <w:t>.</w:t>
      </w:r>
    </w:p>
    <w:tbl>
      <w:tblPr>
        <w:tblW w:w="7370" w:type="dxa"/>
        <w:tblInd w:w="1134" w:type="dxa"/>
        <w:tblLayout w:type="fixed"/>
        <w:tblCellMar>
          <w:left w:w="0" w:type="dxa"/>
          <w:right w:w="0" w:type="dxa"/>
        </w:tblCellMar>
        <w:tblLook w:val="04A0" w:firstRow="1" w:lastRow="0" w:firstColumn="1" w:lastColumn="0" w:noHBand="0" w:noVBand="1"/>
      </w:tblPr>
      <w:tblGrid>
        <w:gridCol w:w="3906"/>
        <w:gridCol w:w="3464"/>
      </w:tblGrid>
      <w:tr w:rsidR="00DA2817" w:rsidRPr="00DA2817" w:rsidTr="00DA2817">
        <w:trPr>
          <w:tblHeader/>
        </w:trPr>
        <w:tc>
          <w:tcPr>
            <w:tcW w:w="3906" w:type="dxa"/>
            <w:tcBorders>
              <w:top w:val="single" w:sz="4" w:space="0" w:color="auto"/>
              <w:bottom w:val="single" w:sz="12" w:space="0" w:color="auto"/>
            </w:tcBorders>
            <w:shd w:val="clear" w:color="auto" w:fill="auto"/>
            <w:vAlign w:val="bottom"/>
          </w:tcPr>
          <w:p w:rsidR="00DA2817" w:rsidRPr="00DA2817" w:rsidRDefault="00DA2817">
            <w:pPr>
              <w:pStyle w:val="SingleTxtG"/>
              <w:spacing w:before="80" w:after="80" w:line="200" w:lineRule="exact"/>
              <w:ind w:left="0" w:right="0"/>
              <w:jc w:val="left"/>
              <w:rPr>
                <w:bCs/>
                <w:i/>
                <w:sz w:val="16"/>
                <w:lang w:val="es-ES_tradnl"/>
              </w:rPr>
            </w:pPr>
            <w:r w:rsidRPr="00DA2817">
              <w:rPr>
                <w:bCs/>
                <w:i/>
                <w:sz w:val="16"/>
                <w:lang w:val="es-ES_tradnl"/>
              </w:rPr>
              <w:t>Fiscalización y Supervisión</w:t>
            </w:r>
          </w:p>
        </w:tc>
        <w:tc>
          <w:tcPr>
            <w:tcW w:w="3464" w:type="dxa"/>
            <w:tcBorders>
              <w:top w:val="single" w:sz="4" w:space="0" w:color="auto"/>
              <w:bottom w:val="single" w:sz="12" w:space="0" w:color="auto"/>
            </w:tcBorders>
            <w:shd w:val="clear" w:color="auto" w:fill="auto"/>
            <w:vAlign w:val="bottom"/>
          </w:tcPr>
          <w:p w:rsidR="00DA2817" w:rsidRPr="00DA2817" w:rsidRDefault="00DA2817" w:rsidP="00DA2817">
            <w:pPr>
              <w:pStyle w:val="SingleTxtG"/>
              <w:spacing w:before="80" w:after="80" w:line="200" w:lineRule="exact"/>
              <w:ind w:left="0" w:right="0"/>
              <w:jc w:val="right"/>
              <w:rPr>
                <w:bCs/>
                <w:i/>
                <w:sz w:val="16"/>
                <w:lang w:val="es-ES_tradnl"/>
              </w:rPr>
            </w:pPr>
            <w:r w:rsidRPr="00DA2817">
              <w:rPr>
                <w:bCs/>
                <w:i/>
                <w:sz w:val="16"/>
                <w:lang w:val="es-ES_tradnl"/>
              </w:rPr>
              <w:t>Total</w:t>
            </w:r>
          </w:p>
        </w:tc>
      </w:tr>
      <w:tr w:rsidR="00DA2817" w:rsidRPr="00DA2817" w:rsidTr="00DA2817">
        <w:tc>
          <w:tcPr>
            <w:tcW w:w="3906" w:type="dxa"/>
            <w:tcBorders>
              <w:top w:val="single" w:sz="12" w:space="0" w:color="auto"/>
            </w:tcBorders>
            <w:shd w:val="clear" w:color="auto" w:fill="auto"/>
          </w:tcPr>
          <w:p w:rsidR="00DA2817" w:rsidRPr="00DA2817" w:rsidRDefault="00DA2817" w:rsidP="00DA2817">
            <w:pPr>
              <w:pStyle w:val="SingleTxtG"/>
              <w:spacing w:before="40" w:after="40" w:line="220" w:lineRule="exact"/>
              <w:ind w:left="0" w:right="0"/>
              <w:jc w:val="left"/>
              <w:rPr>
                <w:bCs/>
                <w:sz w:val="18"/>
                <w:lang w:val="es-ES_tradnl"/>
              </w:rPr>
            </w:pPr>
            <w:r w:rsidRPr="00DA2817">
              <w:rPr>
                <w:bCs/>
                <w:sz w:val="18"/>
                <w:lang w:val="es-ES_tradnl"/>
              </w:rPr>
              <w:t>Supervisiones de nuevas y primeras licencias</w:t>
            </w:r>
          </w:p>
        </w:tc>
        <w:tc>
          <w:tcPr>
            <w:tcW w:w="3464" w:type="dxa"/>
            <w:tcBorders>
              <w:top w:val="single" w:sz="12" w:space="0" w:color="auto"/>
            </w:tcBorders>
            <w:shd w:val="clear" w:color="auto" w:fill="auto"/>
            <w:vAlign w:val="bottom"/>
          </w:tcPr>
          <w:p w:rsidR="00DA2817" w:rsidRPr="00DA2817" w:rsidRDefault="00DA2817" w:rsidP="00DA2817">
            <w:pPr>
              <w:pStyle w:val="SingleTxtG"/>
              <w:spacing w:before="40" w:after="40" w:line="220" w:lineRule="exact"/>
              <w:ind w:left="0" w:right="0"/>
              <w:jc w:val="right"/>
              <w:rPr>
                <w:bCs/>
                <w:sz w:val="18"/>
                <w:lang w:val="es-ES_tradnl"/>
              </w:rPr>
            </w:pPr>
            <w:r w:rsidRPr="00DA2817">
              <w:rPr>
                <w:bCs/>
                <w:sz w:val="18"/>
                <w:lang w:val="es-ES_tradnl"/>
              </w:rPr>
              <w:t>32</w:t>
            </w:r>
          </w:p>
        </w:tc>
      </w:tr>
      <w:tr w:rsidR="00DA2817" w:rsidRPr="00DA2817" w:rsidTr="00DA2817">
        <w:tc>
          <w:tcPr>
            <w:tcW w:w="3906" w:type="dxa"/>
            <w:shd w:val="clear" w:color="auto" w:fill="auto"/>
          </w:tcPr>
          <w:p w:rsidR="00DA2817" w:rsidRPr="00DA2817" w:rsidRDefault="00DA2817" w:rsidP="00DA2817">
            <w:pPr>
              <w:pStyle w:val="SingleTxtG"/>
              <w:spacing w:before="40" w:after="40" w:line="220" w:lineRule="exact"/>
              <w:ind w:left="0" w:right="0"/>
              <w:jc w:val="left"/>
              <w:rPr>
                <w:bCs/>
                <w:sz w:val="18"/>
                <w:lang w:val="es-ES_tradnl"/>
              </w:rPr>
            </w:pPr>
            <w:r w:rsidRPr="00DA2817">
              <w:rPr>
                <w:bCs/>
                <w:sz w:val="18"/>
                <w:lang w:val="es-ES_tradnl"/>
              </w:rPr>
              <w:t>Supervisiones de renovación de licencias</w:t>
            </w:r>
          </w:p>
        </w:tc>
        <w:tc>
          <w:tcPr>
            <w:tcW w:w="3464" w:type="dxa"/>
            <w:shd w:val="clear" w:color="auto" w:fill="auto"/>
            <w:vAlign w:val="bottom"/>
          </w:tcPr>
          <w:p w:rsidR="00DA2817" w:rsidRPr="00DA2817" w:rsidRDefault="00DA2817" w:rsidP="00DA2817">
            <w:pPr>
              <w:pStyle w:val="SingleTxtG"/>
              <w:spacing w:before="40" w:after="40" w:line="220" w:lineRule="exact"/>
              <w:ind w:left="0" w:right="0"/>
              <w:jc w:val="right"/>
              <w:rPr>
                <w:bCs/>
                <w:sz w:val="18"/>
                <w:lang w:val="es-ES_tradnl"/>
              </w:rPr>
            </w:pPr>
            <w:r w:rsidRPr="00DA2817">
              <w:rPr>
                <w:bCs/>
                <w:sz w:val="18"/>
                <w:lang w:val="es-ES_tradnl"/>
              </w:rPr>
              <w:t>23</w:t>
            </w:r>
          </w:p>
        </w:tc>
      </w:tr>
      <w:tr w:rsidR="00DA2817" w:rsidRPr="00DA2817" w:rsidTr="00DA2817">
        <w:tc>
          <w:tcPr>
            <w:tcW w:w="3906" w:type="dxa"/>
            <w:shd w:val="clear" w:color="auto" w:fill="auto"/>
          </w:tcPr>
          <w:p w:rsidR="00DA2817" w:rsidRPr="00DA2817" w:rsidRDefault="00DA2817" w:rsidP="00DA2817">
            <w:pPr>
              <w:pStyle w:val="SingleTxtG"/>
              <w:spacing w:before="40" w:after="40" w:line="220" w:lineRule="exact"/>
              <w:ind w:left="0" w:right="0"/>
              <w:jc w:val="left"/>
              <w:rPr>
                <w:bCs/>
                <w:sz w:val="18"/>
                <w:lang w:val="es-ES_tradnl"/>
              </w:rPr>
            </w:pPr>
            <w:r w:rsidRPr="00DA2817">
              <w:rPr>
                <w:bCs/>
                <w:sz w:val="18"/>
                <w:lang w:val="es-ES_tradnl"/>
              </w:rPr>
              <w:t xml:space="preserve">Supervisión de adecuación </w:t>
            </w:r>
          </w:p>
        </w:tc>
        <w:tc>
          <w:tcPr>
            <w:tcW w:w="3464" w:type="dxa"/>
            <w:shd w:val="clear" w:color="auto" w:fill="auto"/>
            <w:vAlign w:val="bottom"/>
          </w:tcPr>
          <w:p w:rsidR="00DA2817" w:rsidRPr="00DA2817" w:rsidRDefault="00DA2817" w:rsidP="00DA2817">
            <w:pPr>
              <w:pStyle w:val="SingleTxtG"/>
              <w:spacing w:before="40" w:after="40" w:line="220" w:lineRule="exact"/>
              <w:ind w:left="0" w:right="0"/>
              <w:jc w:val="right"/>
              <w:rPr>
                <w:bCs/>
                <w:sz w:val="18"/>
                <w:lang w:val="es-ES_tradnl"/>
              </w:rPr>
            </w:pPr>
            <w:r w:rsidRPr="00DA2817">
              <w:rPr>
                <w:bCs/>
                <w:sz w:val="18"/>
                <w:lang w:val="es-ES_tradnl"/>
              </w:rPr>
              <w:t>8</w:t>
            </w:r>
          </w:p>
        </w:tc>
      </w:tr>
      <w:tr w:rsidR="00DA2817" w:rsidRPr="00DA2817" w:rsidTr="00DA2817">
        <w:tc>
          <w:tcPr>
            <w:tcW w:w="3906" w:type="dxa"/>
            <w:shd w:val="clear" w:color="auto" w:fill="auto"/>
          </w:tcPr>
          <w:p w:rsidR="00DA2817" w:rsidRPr="00DA2817" w:rsidRDefault="00DA2817" w:rsidP="00DA2817">
            <w:pPr>
              <w:pStyle w:val="SingleTxtG"/>
              <w:spacing w:before="40" w:after="40" w:line="220" w:lineRule="exact"/>
              <w:ind w:left="0" w:right="0"/>
              <w:jc w:val="left"/>
              <w:rPr>
                <w:bCs/>
                <w:sz w:val="18"/>
                <w:lang w:val="es-ES_tradnl"/>
              </w:rPr>
            </w:pPr>
            <w:r w:rsidRPr="00DA2817">
              <w:rPr>
                <w:bCs/>
                <w:sz w:val="18"/>
                <w:lang w:val="es-ES_tradnl"/>
              </w:rPr>
              <w:t>Supervisión por cambio de inmueble</w:t>
            </w:r>
          </w:p>
        </w:tc>
        <w:tc>
          <w:tcPr>
            <w:tcW w:w="3464" w:type="dxa"/>
            <w:shd w:val="clear" w:color="auto" w:fill="auto"/>
            <w:vAlign w:val="bottom"/>
          </w:tcPr>
          <w:p w:rsidR="00DA2817" w:rsidRPr="00DA2817" w:rsidRDefault="00DA2817" w:rsidP="00DA2817">
            <w:pPr>
              <w:pStyle w:val="SingleTxtG"/>
              <w:spacing w:before="40" w:after="40" w:line="220" w:lineRule="exact"/>
              <w:ind w:left="0" w:right="0"/>
              <w:jc w:val="right"/>
              <w:rPr>
                <w:bCs/>
                <w:sz w:val="18"/>
                <w:lang w:val="es-ES_tradnl"/>
              </w:rPr>
            </w:pPr>
            <w:r w:rsidRPr="00DA2817">
              <w:rPr>
                <w:bCs/>
                <w:sz w:val="18"/>
                <w:lang w:val="es-ES_tradnl"/>
              </w:rPr>
              <w:t>6</w:t>
            </w:r>
          </w:p>
        </w:tc>
      </w:tr>
      <w:tr w:rsidR="00DA2817" w:rsidRPr="00DA2817" w:rsidTr="00A40B1D">
        <w:tc>
          <w:tcPr>
            <w:tcW w:w="3906" w:type="dxa"/>
            <w:tcBorders>
              <w:bottom w:val="single" w:sz="4" w:space="0" w:color="auto"/>
            </w:tcBorders>
            <w:shd w:val="clear" w:color="auto" w:fill="auto"/>
          </w:tcPr>
          <w:p w:rsidR="00DA2817" w:rsidRPr="00DA2817" w:rsidRDefault="00DA2817" w:rsidP="00DA2817">
            <w:pPr>
              <w:pStyle w:val="SingleTxtG"/>
              <w:spacing w:before="40" w:after="40" w:line="220" w:lineRule="exact"/>
              <w:ind w:left="0" w:right="0"/>
              <w:jc w:val="left"/>
              <w:rPr>
                <w:bCs/>
                <w:sz w:val="18"/>
                <w:lang w:val="es-ES_tradnl"/>
              </w:rPr>
            </w:pPr>
            <w:r w:rsidRPr="00DA2817">
              <w:rPr>
                <w:bCs/>
                <w:sz w:val="18"/>
                <w:lang w:val="es-ES_tradnl"/>
              </w:rPr>
              <w:t xml:space="preserve">Supervisión de sucursal </w:t>
            </w:r>
          </w:p>
        </w:tc>
        <w:tc>
          <w:tcPr>
            <w:tcW w:w="3464" w:type="dxa"/>
            <w:tcBorders>
              <w:bottom w:val="single" w:sz="4" w:space="0" w:color="auto"/>
            </w:tcBorders>
            <w:shd w:val="clear" w:color="auto" w:fill="auto"/>
            <w:vAlign w:val="bottom"/>
          </w:tcPr>
          <w:p w:rsidR="00DA2817" w:rsidRPr="00DA2817" w:rsidRDefault="00DA2817" w:rsidP="00DA2817">
            <w:pPr>
              <w:pStyle w:val="SingleTxtG"/>
              <w:spacing w:before="40" w:after="40" w:line="220" w:lineRule="exact"/>
              <w:ind w:left="0" w:right="0"/>
              <w:jc w:val="right"/>
              <w:rPr>
                <w:bCs/>
                <w:sz w:val="18"/>
                <w:lang w:val="es-ES_tradnl"/>
              </w:rPr>
            </w:pPr>
            <w:r w:rsidRPr="00DA2817">
              <w:rPr>
                <w:bCs/>
                <w:sz w:val="18"/>
                <w:lang w:val="es-ES_tradnl"/>
              </w:rPr>
              <w:t>1</w:t>
            </w:r>
          </w:p>
        </w:tc>
      </w:tr>
      <w:tr w:rsidR="00DA2817" w:rsidRPr="00A40B1D" w:rsidTr="00A40B1D">
        <w:tc>
          <w:tcPr>
            <w:tcW w:w="3906" w:type="dxa"/>
            <w:tcBorders>
              <w:top w:val="single" w:sz="4" w:space="0" w:color="auto"/>
              <w:bottom w:val="single" w:sz="12" w:space="0" w:color="auto"/>
            </w:tcBorders>
            <w:shd w:val="clear" w:color="auto" w:fill="auto"/>
          </w:tcPr>
          <w:p w:rsidR="00DA2817" w:rsidRPr="00A40B1D" w:rsidRDefault="00DA2817" w:rsidP="00CD099C">
            <w:pPr>
              <w:pStyle w:val="SingleTxtG"/>
              <w:spacing w:before="80" w:after="80" w:line="220" w:lineRule="exact"/>
              <w:ind w:left="284" w:right="0"/>
              <w:jc w:val="left"/>
              <w:rPr>
                <w:b/>
                <w:bCs/>
                <w:sz w:val="18"/>
                <w:lang w:val="es-ES_tradnl"/>
              </w:rPr>
            </w:pPr>
            <w:r w:rsidRPr="00A40B1D">
              <w:rPr>
                <w:b/>
                <w:bCs/>
                <w:sz w:val="18"/>
                <w:lang w:val="es-ES_tradnl"/>
              </w:rPr>
              <w:t>Total</w:t>
            </w:r>
          </w:p>
        </w:tc>
        <w:tc>
          <w:tcPr>
            <w:tcW w:w="3464" w:type="dxa"/>
            <w:tcBorders>
              <w:top w:val="single" w:sz="4" w:space="0" w:color="auto"/>
              <w:bottom w:val="single" w:sz="12" w:space="0" w:color="auto"/>
            </w:tcBorders>
            <w:shd w:val="clear" w:color="auto" w:fill="auto"/>
            <w:vAlign w:val="bottom"/>
          </w:tcPr>
          <w:p w:rsidR="00DA2817" w:rsidRPr="00A40B1D" w:rsidRDefault="00DA2817" w:rsidP="00A40B1D">
            <w:pPr>
              <w:pStyle w:val="SingleTxtG"/>
              <w:spacing w:before="80" w:after="80" w:line="220" w:lineRule="exact"/>
              <w:ind w:left="0" w:right="0"/>
              <w:jc w:val="right"/>
              <w:rPr>
                <w:b/>
                <w:bCs/>
                <w:sz w:val="18"/>
                <w:lang w:val="es-ES_tradnl"/>
              </w:rPr>
            </w:pPr>
            <w:r w:rsidRPr="00A40B1D">
              <w:rPr>
                <w:b/>
                <w:bCs/>
                <w:sz w:val="18"/>
                <w:lang w:val="es-ES_tradnl"/>
              </w:rPr>
              <w:t>70</w:t>
            </w:r>
          </w:p>
        </w:tc>
      </w:tr>
    </w:tbl>
    <w:p w:rsidR="00DA2817" w:rsidRDefault="00A40B1D" w:rsidP="00A40B1D">
      <w:pPr>
        <w:pStyle w:val="SingleTxtG"/>
        <w:spacing w:before="240"/>
        <w:rPr>
          <w:bCs/>
          <w:lang w:val="es-ES_tradnl"/>
        </w:rPr>
      </w:pPr>
      <w:r>
        <w:rPr>
          <w:bCs/>
          <w:lang w:val="es-ES_tradnl"/>
        </w:rPr>
        <w:t>49.</w:t>
      </w:r>
      <w:r>
        <w:rPr>
          <w:bCs/>
          <w:lang w:val="es-ES_tradnl"/>
        </w:rPr>
        <w:tab/>
      </w:r>
      <w:r w:rsidR="00DA2817" w:rsidRPr="00DA2817">
        <w:rPr>
          <w:bCs/>
          <w:lang w:val="es-ES_tradnl"/>
        </w:rPr>
        <w:t>Se realizaron 30 verificaciones de los servicios de seguridad privada con nombramiento.</w:t>
      </w:r>
    </w:p>
    <w:p w:rsidR="00DA2817" w:rsidRDefault="00A40B1D" w:rsidP="00A40B1D">
      <w:pPr>
        <w:pStyle w:val="H23G"/>
        <w:rPr>
          <w:lang w:val="es-ES_tradnl"/>
        </w:rPr>
      </w:pPr>
      <w:r>
        <w:rPr>
          <w:lang w:val="es-ES_tradnl"/>
        </w:rPr>
        <w:tab/>
      </w:r>
      <w:r>
        <w:rPr>
          <w:lang w:val="es-ES_tradnl"/>
        </w:rPr>
        <w:tab/>
      </w:r>
      <w:r w:rsidR="00DA2817" w:rsidRPr="00DA2817">
        <w:rPr>
          <w:lang w:val="es-ES_tradnl"/>
        </w:rPr>
        <w:t>Muertes violentas, desalojos y seguridad interior</w:t>
      </w:r>
    </w:p>
    <w:p w:rsidR="00DA2817" w:rsidRDefault="00A40B1D" w:rsidP="00DA2817">
      <w:pPr>
        <w:pStyle w:val="SingleTxtG"/>
        <w:rPr>
          <w:lang w:val="es-ES_tradnl"/>
        </w:rPr>
      </w:pPr>
      <w:r>
        <w:rPr>
          <w:lang w:val="es-ES_tradnl"/>
        </w:rPr>
        <w:t>50.</w:t>
      </w:r>
      <w:r>
        <w:rPr>
          <w:lang w:val="es-ES_tradnl"/>
        </w:rPr>
        <w:tab/>
      </w:r>
      <w:r w:rsidR="00DA2817" w:rsidRPr="00DA2817">
        <w:rPr>
          <w:lang w:val="es-ES_tradnl"/>
        </w:rPr>
        <w:t xml:space="preserve">El Ministerio de Gobernación reporta </w:t>
      </w:r>
      <w:proofErr w:type="gramStart"/>
      <w:r w:rsidR="00DA2817" w:rsidRPr="00DA2817">
        <w:rPr>
          <w:lang w:val="es-ES_tradnl"/>
        </w:rPr>
        <w:t>que</w:t>
      </w:r>
      <w:proofErr w:type="gramEnd"/>
      <w:r w:rsidR="00DA2817" w:rsidRPr="00DA2817">
        <w:rPr>
          <w:lang w:val="es-ES_tradnl"/>
        </w:rPr>
        <w:t xml:space="preserve"> de enero al 31 de octubre de 2019, existió la reducción al 24</w:t>
      </w:r>
      <w:r w:rsidR="00673032">
        <w:rPr>
          <w:lang w:val="es-ES_tradnl"/>
        </w:rPr>
        <w:t>,</w:t>
      </w:r>
      <w:r w:rsidR="00DA2817" w:rsidRPr="00DA2817">
        <w:rPr>
          <w:lang w:val="es-ES_tradnl"/>
        </w:rPr>
        <w:t>3</w:t>
      </w:r>
      <w:r w:rsidR="00673032">
        <w:rPr>
          <w:lang w:val="es-ES_tradnl"/>
        </w:rPr>
        <w:t xml:space="preserve"> </w:t>
      </w:r>
      <w:r w:rsidR="00DA2817" w:rsidRPr="00DA2817">
        <w:rPr>
          <w:lang w:val="es-ES_tradnl"/>
        </w:rPr>
        <w:t>% en la tasa de homicidios por cada 100 mil habitantes, mejorando con relación al año anterior que para la misma fecha era de 26</w:t>
      </w:r>
      <w:r w:rsidR="00673032">
        <w:rPr>
          <w:lang w:val="es-ES_tradnl"/>
        </w:rPr>
        <w:t>,</w:t>
      </w:r>
      <w:r w:rsidR="00DA2817" w:rsidRPr="00DA2817">
        <w:rPr>
          <w:lang w:val="es-ES_tradnl"/>
        </w:rPr>
        <w:t>3 %.</w:t>
      </w:r>
    </w:p>
    <w:p w:rsidR="00DA2817" w:rsidRDefault="00A40B1D" w:rsidP="00DA2817">
      <w:pPr>
        <w:pStyle w:val="SingleTxtG"/>
        <w:rPr>
          <w:lang w:val="es-ES_tradnl"/>
        </w:rPr>
      </w:pPr>
      <w:r>
        <w:rPr>
          <w:lang w:val="es-ES_tradnl"/>
        </w:rPr>
        <w:t>51.</w:t>
      </w:r>
      <w:r>
        <w:rPr>
          <w:lang w:val="es-ES_tradnl"/>
        </w:rPr>
        <w:tab/>
      </w:r>
      <w:r w:rsidR="00DA2817" w:rsidRPr="00DA2817">
        <w:rPr>
          <w:lang w:val="es-ES_tradnl"/>
        </w:rPr>
        <w:t>Según las estadísticas de la Policía Nacional Civil también se registra una disminución de 6.2 puntos en cuanto a la tasa de heridos por hechos violentos, reflejado en un 23</w:t>
      </w:r>
      <w:r w:rsidR="00673032">
        <w:rPr>
          <w:lang w:val="es-ES_tradnl"/>
        </w:rPr>
        <w:t>,</w:t>
      </w:r>
      <w:r w:rsidR="00DA2817" w:rsidRPr="00DA2817">
        <w:rPr>
          <w:lang w:val="es-ES_tradnl"/>
        </w:rPr>
        <w:t>6</w:t>
      </w:r>
      <w:r w:rsidR="00673032">
        <w:rPr>
          <w:lang w:val="es-ES_tradnl"/>
        </w:rPr>
        <w:t xml:space="preserve"> </w:t>
      </w:r>
      <w:r w:rsidR="00DA2817" w:rsidRPr="00DA2817">
        <w:rPr>
          <w:lang w:val="es-ES_tradnl"/>
        </w:rPr>
        <w:t>% en 2019 mientras que en 2018 fue 29</w:t>
      </w:r>
      <w:r w:rsidR="00673032">
        <w:rPr>
          <w:lang w:val="es-ES_tradnl"/>
        </w:rPr>
        <w:t>,</w:t>
      </w:r>
      <w:r w:rsidR="00DA2817" w:rsidRPr="00DA2817">
        <w:rPr>
          <w:lang w:val="es-ES_tradnl"/>
        </w:rPr>
        <w:t>8</w:t>
      </w:r>
      <w:r w:rsidR="00673032">
        <w:rPr>
          <w:lang w:val="es-ES_tradnl"/>
        </w:rPr>
        <w:t xml:space="preserve"> </w:t>
      </w:r>
      <w:r w:rsidR="00DA2817" w:rsidRPr="00DA2817">
        <w:rPr>
          <w:lang w:val="es-ES_tradnl"/>
        </w:rPr>
        <w:t>%.</w:t>
      </w:r>
    </w:p>
    <w:p w:rsidR="00DA2817" w:rsidRDefault="00E84A75" w:rsidP="00DA2817">
      <w:pPr>
        <w:pStyle w:val="SingleTxtG"/>
        <w:rPr>
          <w:lang w:val="es-ES_tradnl"/>
        </w:rPr>
      </w:pPr>
      <w:r>
        <w:rPr>
          <w:noProof/>
          <w:lang w:eastAsia="zh-CN"/>
        </w:rPr>
        <w:drawing>
          <wp:inline distT="0" distB="0" distL="0" distR="0">
            <wp:extent cx="4688840" cy="2531110"/>
            <wp:effectExtent l="0" t="0" r="0" b="0"/>
            <wp:docPr id="2" name="Picture 1" descr="https://mingob.gob.gt/wp-content/uploads/2019/09/c36d3d1c-f3a1-416e-a21b-e226d6ab5d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ngob.gob.gt/wp-content/uploads/2019/09/c36d3d1c-f3a1-416e-a21b-e226d6ab5d7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8840" cy="2531110"/>
                    </a:xfrm>
                    <a:prstGeom prst="rect">
                      <a:avLst/>
                    </a:prstGeom>
                    <a:noFill/>
                    <a:ln>
                      <a:noFill/>
                    </a:ln>
                  </pic:spPr>
                </pic:pic>
              </a:graphicData>
            </a:graphic>
          </wp:inline>
        </w:drawing>
      </w:r>
    </w:p>
    <w:p w:rsidR="00DA2817" w:rsidRPr="00A40B1D" w:rsidRDefault="00DA2817" w:rsidP="0025334C">
      <w:pPr>
        <w:pStyle w:val="NormalG"/>
        <w:spacing w:before="120" w:after="240" w:line="220" w:lineRule="exact"/>
        <w:ind w:left="1134" w:right="1134" w:firstLine="170"/>
        <w:rPr>
          <w:sz w:val="18"/>
          <w:lang w:val="es-ES_tradnl"/>
        </w:rPr>
      </w:pPr>
      <w:r w:rsidRPr="00393133">
        <w:rPr>
          <w:i/>
          <w:sz w:val="18"/>
          <w:szCs w:val="18"/>
          <w:lang w:val="es-CU"/>
        </w:rPr>
        <w:t>Fuente</w:t>
      </w:r>
      <w:r w:rsidRPr="00CD099C">
        <w:rPr>
          <w:i/>
          <w:sz w:val="18"/>
          <w:lang w:val="es-ES_tradnl"/>
        </w:rPr>
        <w:t>:</w:t>
      </w:r>
      <w:r w:rsidRPr="00A40B1D">
        <w:rPr>
          <w:sz w:val="18"/>
          <w:lang w:val="es-ES_tradnl"/>
        </w:rPr>
        <w:t xml:space="preserve"> Ministerio de Gobernación.</w:t>
      </w:r>
    </w:p>
    <w:p w:rsidR="00DA2817" w:rsidRDefault="00A40B1D" w:rsidP="00A40B1D">
      <w:pPr>
        <w:pStyle w:val="SingleTxtG"/>
        <w:spacing w:before="240"/>
        <w:rPr>
          <w:lang w:val="es-ES_tradnl"/>
        </w:rPr>
      </w:pPr>
      <w:r>
        <w:rPr>
          <w:lang w:val="es-ES_tradnl"/>
        </w:rPr>
        <w:t>52.</w:t>
      </w:r>
      <w:r>
        <w:rPr>
          <w:lang w:val="es-ES_tradnl"/>
        </w:rPr>
        <w:tab/>
      </w:r>
      <w:r w:rsidR="00DA2817" w:rsidRPr="00DA2817">
        <w:rPr>
          <w:lang w:val="es-ES_tradnl"/>
        </w:rPr>
        <w:t xml:space="preserve">Es de importancia informar que fueron más 44 mil 550 detenidos por diversas circunstancias en comparación de los 44 mil 100 del 1 de enero al 1 de septiembre del 2019, haciendo una diferencia de 450 personas en relación al 2018. </w:t>
      </w:r>
    </w:p>
    <w:p w:rsidR="00DA2817" w:rsidRDefault="00A40B1D" w:rsidP="00A40B1D">
      <w:pPr>
        <w:pStyle w:val="H23G"/>
        <w:rPr>
          <w:lang w:val="es-ES_tradnl"/>
        </w:rPr>
      </w:pPr>
      <w:r>
        <w:rPr>
          <w:lang w:val="es-ES_tradnl"/>
        </w:rPr>
        <w:tab/>
      </w:r>
      <w:r>
        <w:rPr>
          <w:lang w:val="es-ES_tradnl"/>
        </w:rPr>
        <w:tab/>
      </w:r>
      <w:r w:rsidR="00DA2817" w:rsidRPr="00DA2817">
        <w:rPr>
          <w:lang w:val="es-ES_tradnl"/>
        </w:rPr>
        <w:t xml:space="preserve">Desalojos </w:t>
      </w:r>
    </w:p>
    <w:p w:rsidR="00DA2817" w:rsidRDefault="00A40B1D" w:rsidP="00DA2817">
      <w:pPr>
        <w:pStyle w:val="SingleTxtG"/>
        <w:rPr>
          <w:lang w:val="es-ES_tradnl"/>
        </w:rPr>
      </w:pPr>
      <w:r>
        <w:rPr>
          <w:lang w:val="es-ES_tradnl"/>
        </w:rPr>
        <w:t>53.</w:t>
      </w:r>
      <w:r>
        <w:rPr>
          <w:lang w:val="es-ES_tradnl"/>
        </w:rPr>
        <w:tab/>
      </w:r>
      <w:r w:rsidR="00DA2817" w:rsidRPr="00DA2817">
        <w:rPr>
          <w:lang w:val="es-ES_tradnl"/>
        </w:rPr>
        <w:t xml:space="preserve">La Policía Nacional Civil, a través de la resolución número 18-2018, aprobó el Protocolo de Actuación Policial en materia de desalojos el cual determina responsabilidades y estandarizan acciones </w:t>
      </w:r>
      <w:proofErr w:type="gramStart"/>
      <w:r w:rsidR="00DA2817" w:rsidRPr="00DA2817">
        <w:rPr>
          <w:lang w:val="es-ES_tradnl"/>
        </w:rPr>
        <w:t>que</w:t>
      </w:r>
      <w:proofErr w:type="gramEnd"/>
      <w:r w:rsidR="00DA2817" w:rsidRPr="00DA2817">
        <w:rPr>
          <w:lang w:val="es-ES_tradnl"/>
        </w:rPr>
        <w:t xml:space="preserve"> en el marco de la ley y los derechos humanos, todos los miembros de la institución policial deben observar y poner en práctica ante un desalojo. Así mismo creó la Orden General número 11-2019 “Lineamientos para el Uso de la Fuerza en el Ejercicio de la Función Policial.</w:t>
      </w:r>
    </w:p>
    <w:p w:rsidR="00DA2817" w:rsidRDefault="00A40B1D" w:rsidP="00554DC9">
      <w:pPr>
        <w:pStyle w:val="H23G"/>
        <w:rPr>
          <w:lang w:val="es-ES_tradnl"/>
        </w:rPr>
      </w:pPr>
      <w:r>
        <w:rPr>
          <w:lang w:val="es-ES_tradnl"/>
        </w:rPr>
        <w:tab/>
      </w:r>
      <w:r>
        <w:rPr>
          <w:lang w:val="es-ES_tradnl"/>
        </w:rPr>
        <w:tab/>
      </w:r>
      <w:r w:rsidR="00DA2817" w:rsidRPr="00DA2817">
        <w:rPr>
          <w:lang w:val="es-ES_tradnl"/>
        </w:rPr>
        <w:t xml:space="preserve">Seguridad Interior </w:t>
      </w:r>
    </w:p>
    <w:p w:rsidR="00566A9D" w:rsidRDefault="00A40B1D" w:rsidP="00554DC9">
      <w:pPr>
        <w:pStyle w:val="SingleTxtG"/>
        <w:keepNext/>
        <w:keepLines/>
        <w:rPr>
          <w:lang w:val="es-ES_tradnl"/>
        </w:rPr>
      </w:pPr>
      <w:r>
        <w:rPr>
          <w:lang w:val="es-ES_tradnl"/>
        </w:rPr>
        <w:t>54.</w:t>
      </w:r>
      <w:r>
        <w:rPr>
          <w:lang w:val="es-ES_tradnl"/>
        </w:rPr>
        <w:tab/>
      </w:r>
      <w:r w:rsidR="00DA2817" w:rsidRPr="00DA2817">
        <w:rPr>
          <w:lang w:val="es-ES_tradnl"/>
        </w:rPr>
        <w:t>En relación a la seguridad el Ministerio de Gobernación cuenta con más de 42 mil agentes policiales, dividido en 35 mil hombres y más de seis mil setecientas mujeres, distribuidas en 896 sedes policiales y con una movilidad de 2</w:t>
      </w:r>
      <w:r w:rsidR="0069388B">
        <w:rPr>
          <w:lang w:val="es-ES_tradnl"/>
        </w:rPr>
        <w:t>.</w:t>
      </w:r>
      <w:r w:rsidR="00DA2817" w:rsidRPr="00DA2817">
        <w:rPr>
          <w:lang w:val="es-ES_tradnl"/>
        </w:rPr>
        <w:t>787 radio patrullas y 1</w:t>
      </w:r>
      <w:r w:rsidR="0069388B">
        <w:rPr>
          <w:lang w:val="es-ES_tradnl"/>
        </w:rPr>
        <w:t>.</w:t>
      </w:r>
      <w:r w:rsidR="00DA2817" w:rsidRPr="00DA2817">
        <w:rPr>
          <w:lang w:val="es-ES_tradnl"/>
        </w:rPr>
        <w:t>091 vehículos particulares además de un parque de motocicletas y bicicletas especializadas para recorridos de difícil acceso</w:t>
      </w:r>
      <w:r w:rsidR="00DA2817">
        <w:rPr>
          <w:lang w:val="es-ES_tradnl"/>
        </w:rPr>
        <w:t>.</w:t>
      </w:r>
    </w:p>
    <w:p w:rsidR="00DA2817" w:rsidRPr="00DA2817" w:rsidRDefault="00DA2817">
      <w:pPr>
        <w:pStyle w:val="SingleTxtG"/>
        <w:suppressAutoHyphens/>
        <w:spacing w:before="240" w:after="0"/>
        <w:jc w:val="center"/>
        <w:rPr>
          <w:u w:val="single"/>
        </w:rPr>
      </w:pPr>
      <w:r>
        <w:rPr>
          <w:u w:val="single"/>
          <w:lang w:val="es-ES_tradnl"/>
        </w:rPr>
        <w:tab/>
      </w:r>
      <w:r>
        <w:rPr>
          <w:u w:val="single"/>
          <w:lang w:val="es-ES_tradnl"/>
        </w:rPr>
        <w:tab/>
      </w:r>
      <w:r>
        <w:rPr>
          <w:u w:val="single"/>
          <w:lang w:val="es-ES_tradnl"/>
        </w:rPr>
        <w:tab/>
      </w:r>
    </w:p>
    <w:sectPr w:rsidR="00DA2817" w:rsidRPr="00DA2817">
      <w:headerReference w:type="even" r:id="rId10"/>
      <w:headerReference w:type="default" r:id="rId11"/>
      <w:footerReference w:type="even" r:id="rId12"/>
      <w:footerReference w:type="default" r:id="rId13"/>
      <w:headerReference w:type="first" r:id="rId14"/>
      <w:footerReference w:type="first" r:id="rId1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254E" w:rsidRDefault="00C9254E">
      <w:pPr>
        <w:spacing w:line="240" w:lineRule="auto"/>
      </w:pPr>
      <w:r>
        <w:separator/>
      </w:r>
    </w:p>
  </w:endnote>
  <w:endnote w:type="continuationSeparator" w:id="0">
    <w:p w:rsidR="00C9254E" w:rsidRDefault="00C925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0C6" w:rsidRDefault="003D60C6">
    <w:pPr>
      <w:pStyle w:val="Footer"/>
      <w:tabs>
        <w:tab w:val="right" w:pos="9639"/>
      </w:tabs>
      <w:suppressAutoHyphens/>
      <w:kinsoku w:val="0"/>
      <w:overflowPunct w:val="0"/>
      <w:autoSpaceDE w:val="0"/>
      <w:autoSpaceDN w:val="0"/>
      <w:adjustRightInd w:val="0"/>
      <w:snapToGrid w:val="0"/>
      <w:spacing w:line="240" w:lineRule="auto"/>
    </w:pPr>
    <w:r w:rsidRPr="0007218A">
      <w:rPr>
        <w:rFonts w:eastAsia="Calibri"/>
        <w:b/>
        <w:noProof/>
        <w:sz w:val="18"/>
        <w:lang w:val="fr-CH" w:eastAsia="en-US"/>
      </w:rPr>
      <w:fldChar w:fldCharType="begin"/>
    </w:r>
    <w:r w:rsidRPr="0007218A">
      <w:rPr>
        <w:rFonts w:eastAsia="Calibri"/>
        <w:b/>
        <w:noProof/>
        <w:sz w:val="18"/>
        <w:lang w:val="fr-CH" w:eastAsia="en-US"/>
      </w:rPr>
      <w:instrText xml:space="preserve"> PAGE  \* MERGEFORMAT </w:instrText>
    </w:r>
    <w:r w:rsidRPr="0007218A">
      <w:rPr>
        <w:rFonts w:eastAsia="Calibri"/>
        <w:b/>
        <w:noProof/>
        <w:sz w:val="18"/>
        <w:lang w:val="fr-CH" w:eastAsia="en-US"/>
      </w:rPr>
      <w:fldChar w:fldCharType="separate"/>
    </w:r>
    <w:r w:rsidR="00111DB6">
      <w:rPr>
        <w:rFonts w:eastAsia="Calibri"/>
        <w:b/>
        <w:noProof/>
        <w:sz w:val="18"/>
        <w:lang w:val="fr-CH" w:eastAsia="en-US"/>
      </w:rPr>
      <w:t>12</w:t>
    </w:r>
    <w:r w:rsidRPr="0007218A">
      <w:rPr>
        <w:rFonts w:eastAsia="Calibr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0C6" w:rsidRDefault="003D60C6">
    <w:pPr>
      <w:pStyle w:val="Footer"/>
      <w:tabs>
        <w:tab w:val="right" w:pos="9638"/>
      </w:tabs>
      <w:spacing w:line="240" w:lineRule="auto"/>
      <w:rPr>
        <w:b/>
        <w:sz w:val="18"/>
      </w:rPr>
    </w:pPr>
    <w:r>
      <w:tab/>
    </w:r>
    <w:r>
      <w:rPr>
        <w:b/>
        <w:sz w:val="18"/>
      </w:rPr>
      <w:fldChar w:fldCharType="begin"/>
    </w:r>
    <w:r>
      <w:rPr>
        <w:b/>
        <w:sz w:val="18"/>
      </w:rPr>
      <w:instrText xml:space="preserve"> PAGE  \* MERGEFORMAT </w:instrText>
    </w:r>
    <w:r>
      <w:rPr>
        <w:b/>
        <w:sz w:val="18"/>
      </w:rPr>
      <w:fldChar w:fldCharType="separate"/>
    </w:r>
    <w:r w:rsidR="00111DB6">
      <w:rPr>
        <w:b/>
        <w:noProof/>
        <w:sz w:val="18"/>
      </w:rPr>
      <w:t>11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48A" w:rsidRPr="00C7048A" w:rsidRDefault="00C7048A" w:rsidP="00C7048A">
    <w:pPr>
      <w:pStyle w:val="Footer"/>
      <w:spacing w:before="120" w:line="240" w:lineRule="auto"/>
      <w:rPr>
        <w:sz w:val="20"/>
      </w:rPr>
    </w:pPr>
    <w:proofErr w:type="spellStart"/>
    <w:r>
      <w:rPr>
        <w:sz w:val="20"/>
      </w:rPr>
      <w:t>GE.20</w:t>
    </w:r>
    <w:proofErr w:type="spellEnd"/>
    <w:r>
      <w:rPr>
        <w:sz w:val="20"/>
      </w:rPr>
      <w:t>-</w:t>
    </w:r>
    <w:proofErr w:type="gramStart"/>
    <w:r>
      <w:rPr>
        <w:sz w:val="20"/>
      </w:rPr>
      <w:t>01299  (</w:t>
    </w:r>
    <w:proofErr w:type="gramEnd"/>
    <w:r>
      <w:rPr>
        <w:sz w:val="20"/>
      </w:rPr>
      <w:t>S)</w:t>
    </w:r>
    <w:r>
      <w:rPr>
        <w:sz w:val="20"/>
      </w:rPr>
      <w:br/>
    </w:r>
    <w:r w:rsidRPr="00C7048A">
      <w:rPr>
        <w:rFonts w:ascii="C39T30Lfz" w:hAnsi="C39T30Lfz"/>
        <w:sz w:val="56"/>
      </w:rPr>
      <w:t></w:t>
    </w:r>
    <w:r w:rsidRPr="00C7048A">
      <w:rPr>
        <w:rFonts w:ascii="C39T30Lfz" w:hAnsi="C39T30Lfz"/>
        <w:sz w:val="56"/>
      </w:rPr>
      <w:t></w:t>
    </w:r>
    <w:r w:rsidRPr="00C7048A">
      <w:rPr>
        <w:rFonts w:ascii="C39T30Lfz" w:hAnsi="C39T30Lfz"/>
        <w:sz w:val="56"/>
      </w:rPr>
      <w:t></w:t>
    </w:r>
    <w:r w:rsidRPr="00C7048A">
      <w:rPr>
        <w:rFonts w:ascii="C39T30Lfz" w:hAnsi="C39T30Lfz"/>
        <w:sz w:val="56"/>
      </w:rPr>
      <w:t></w:t>
    </w:r>
    <w:r w:rsidRPr="00C7048A">
      <w:rPr>
        <w:rFonts w:ascii="C39T30Lfz" w:hAnsi="C39T30Lfz"/>
        <w:sz w:val="56"/>
      </w:rPr>
      <w:t></w:t>
    </w:r>
    <w:r w:rsidRPr="00C7048A">
      <w:rPr>
        <w:rFonts w:ascii="C39T30Lfz" w:hAnsi="C39T30Lfz"/>
        <w:sz w:val="56"/>
      </w:rPr>
      <w:t></w:t>
    </w:r>
    <w:r w:rsidRPr="00C7048A">
      <w:rPr>
        <w:rFonts w:ascii="C39T30Lfz" w:hAnsi="C39T30Lfz"/>
        <w:sz w:val="56"/>
      </w:rPr>
      <w:t></w:t>
    </w:r>
    <w:r w:rsidRPr="00C7048A">
      <w:rPr>
        <w:rFonts w:ascii="C39T30Lfz" w:hAnsi="C39T30Lfz"/>
        <w:sz w:val="56"/>
      </w:rPr>
      <w:t></w:t>
    </w:r>
    <w:r w:rsidRPr="00C7048A">
      <w:rPr>
        <w:rFonts w:ascii="C39T30Lfz" w:hAnsi="C39T30Lfz"/>
        <w:sz w:val="56"/>
      </w:rPr>
      <w:t></w:t>
    </w:r>
    <w:r w:rsidRPr="00C7048A">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4"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Picture 1" descr="https://undocs.org/m2/QRCode.ashx?DS=CAT/C/GTM/FCO/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TM/FCO/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254E" w:rsidRDefault="00C9254E">
      <w:pPr>
        <w:tabs>
          <w:tab w:val="right" w:pos="2155"/>
        </w:tabs>
        <w:spacing w:after="80" w:line="240" w:lineRule="auto"/>
        <w:ind w:left="680"/>
        <w:rPr>
          <w:u w:val="single"/>
        </w:rPr>
      </w:pPr>
      <w:r>
        <w:rPr>
          <w:u w:val="single"/>
        </w:rPr>
        <w:tab/>
      </w:r>
    </w:p>
  </w:footnote>
  <w:footnote w:type="continuationSeparator" w:id="0">
    <w:p w:rsidR="00C9254E" w:rsidRDefault="00C9254E">
      <w:pPr>
        <w:tabs>
          <w:tab w:val="right" w:pos="2155"/>
        </w:tabs>
        <w:spacing w:after="80"/>
        <w:ind w:left="680"/>
        <w:rPr>
          <w:u w:val="single"/>
        </w:rPr>
      </w:pPr>
      <w:r>
        <w:rPr>
          <w:u w:val="single"/>
        </w:rPr>
        <w:tab/>
      </w:r>
    </w:p>
  </w:footnote>
  <w:footnote w:id="1">
    <w:p w:rsidR="00E11B96" w:rsidRPr="00E11B96" w:rsidRDefault="00E11B96" w:rsidP="00E11B96">
      <w:pPr>
        <w:pStyle w:val="FootnoteText"/>
        <w:rPr>
          <w:sz w:val="20"/>
        </w:rPr>
      </w:pPr>
      <w:r>
        <w:tab/>
      </w:r>
      <w:r w:rsidRPr="00E11B96">
        <w:rPr>
          <w:rStyle w:val="FootnoteReference"/>
          <w:sz w:val="20"/>
          <w:vertAlign w:val="baseline"/>
        </w:rPr>
        <w:t>*</w:t>
      </w:r>
      <w:r w:rsidRPr="00E11B96">
        <w:rPr>
          <w:rStyle w:val="FootnoteReference"/>
          <w:vertAlign w:val="baseline"/>
        </w:rPr>
        <w:tab/>
      </w:r>
      <w:r>
        <w:t>Publicado nuevamente por razones técnicas el 13 de febrero de 2020.</w:t>
      </w:r>
    </w:p>
  </w:footnote>
  <w:footnote w:id="2">
    <w:p w:rsidR="00E11B96" w:rsidRPr="00E11B96" w:rsidRDefault="00E11B96" w:rsidP="00E11B96">
      <w:pPr>
        <w:pStyle w:val="FootnoteText"/>
        <w:rPr>
          <w:sz w:val="20"/>
        </w:rPr>
      </w:pPr>
      <w:r>
        <w:tab/>
      </w:r>
      <w:r w:rsidRPr="00E11B96">
        <w:rPr>
          <w:rStyle w:val="FootnoteReference"/>
          <w:sz w:val="20"/>
          <w:vertAlign w:val="baseline"/>
        </w:rPr>
        <w:t>**</w:t>
      </w:r>
      <w:r w:rsidRPr="00E11B96">
        <w:rPr>
          <w:rStyle w:val="FootnoteReference"/>
          <w:vertAlign w:val="baseline"/>
        </w:rPr>
        <w:tab/>
      </w:r>
      <w:r>
        <w:t>E</w:t>
      </w:r>
      <w:r w:rsidRPr="00D6441E">
        <w:t xml:space="preserve">l presente documento </w:t>
      </w:r>
      <w:r w:rsidRPr="00930C4D">
        <w:t>se publica sin haber sido</w:t>
      </w:r>
      <w:r w:rsidRPr="00D6441E">
        <w:t xml:space="preserve"> objeto de revisión editorial oficial.</w:t>
      </w:r>
    </w:p>
  </w:footnote>
  <w:footnote w:id="3">
    <w:p w:rsidR="00B60BB9" w:rsidRDefault="00B60BB9" w:rsidP="00CD099C">
      <w:pPr>
        <w:pStyle w:val="FootnoteText"/>
        <w:widowControl w:val="0"/>
        <w:suppressAutoHyphens/>
      </w:pPr>
      <w:r>
        <w:tab/>
      </w:r>
      <w:r>
        <w:rPr>
          <w:rStyle w:val="FootnoteReference"/>
        </w:rPr>
        <w:footnoteRef/>
      </w:r>
      <w:r>
        <w:tab/>
      </w:r>
      <w:r w:rsidRPr="0025334C">
        <w:t>Decreto 32-2006, del Congreso de la República</w:t>
      </w:r>
      <w:r w:rsidRPr="004F235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0C6" w:rsidRDefault="003D60C6">
    <w:pPr>
      <w:pStyle w:val="Header"/>
    </w:pPr>
    <w:r>
      <w:t>CAT/C/</w:t>
    </w:r>
    <w:proofErr w:type="spellStart"/>
    <w:r>
      <w:t>GTM</w:t>
    </w:r>
    <w:proofErr w:type="spellEnd"/>
    <w:r>
      <w:t>/</w:t>
    </w:r>
    <w:proofErr w:type="spellStart"/>
    <w:r>
      <w:t>FCO</w:t>
    </w:r>
    <w:proofErr w:type="spellEnd"/>
    <w:r>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0C6" w:rsidRDefault="003D60C6">
    <w:pPr>
      <w:pStyle w:val="Header"/>
      <w:jc w:val="right"/>
      <w:rPr>
        <w:u w:val="double"/>
      </w:rPr>
    </w:pPr>
    <w:r>
      <w:t>CAT/C/</w:t>
    </w:r>
    <w:proofErr w:type="spellStart"/>
    <w:r>
      <w:t>GTM</w:t>
    </w:r>
    <w:proofErr w:type="spellEnd"/>
    <w:r>
      <w:t>/</w:t>
    </w:r>
    <w:proofErr w:type="spellStart"/>
    <w:r>
      <w:t>FCO</w:t>
    </w:r>
    <w:proofErr w:type="spellEnd"/>
    <w:r>
      <w:t>/7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0C6" w:rsidRDefault="003D60C6">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13FE5E2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4741D98" w:tentative="1">
      <w:start w:val="1"/>
      <w:numFmt w:val="lowerLetter"/>
      <w:lvlText w:val="%2."/>
      <w:lvlJc w:val="left"/>
      <w:pPr>
        <w:tabs>
          <w:tab w:val="num" w:pos="1440"/>
        </w:tabs>
        <w:ind w:left="1440" w:hanging="360"/>
      </w:pPr>
    </w:lvl>
    <w:lvl w:ilvl="2" w:tplc="C0C6F360" w:tentative="1">
      <w:start w:val="1"/>
      <w:numFmt w:val="lowerRoman"/>
      <w:lvlText w:val="%3."/>
      <w:lvlJc w:val="right"/>
      <w:pPr>
        <w:tabs>
          <w:tab w:val="num" w:pos="2160"/>
        </w:tabs>
        <w:ind w:left="2160" w:hanging="180"/>
      </w:pPr>
    </w:lvl>
    <w:lvl w:ilvl="3" w:tplc="70A859B4" w:tentative="1">
      <w:start w:val="1"/>
      <w:numFmt w:val="decimal"/>
      <w:lvlText w:val="%4."/>
      <w:lvlJc w:val="left"/>
      <w:pPr>
        <w:tabs>
          <w:tab w:val="num" w:pos="2880"/>
        </w:tabs>
        <w:ind w:left="2880" w:hanging="360"/>
      </w:pPr>
    </w:lvl>
    <w:lvl w:ilvl="4" w:tplc="D6725E2C" w:tentative="1">
      <w:start w:val="1"/>
      <w:numFmt w:val="lowerLetter"/>
      <w:lvlText w:val="%5."/>
      <w:lvlJc w:val="left"/>
      <w:pPr>
        <w:tabs>
          <w:tab w:val="num" w:pos="3600"/>
        </w:tabs>
        <w:ind w:left="3600" w:hanging="360"/>
      </w:pPr>
    </w:lvl>
    <w:lvl w:ilvl="5" w:tplc="388E30CC" w:tentative="1">
      <w:start w:val="1"/>
      <w:numFmt w:val="lowerRoman"/>
      <w:lvlText w:val="%6."/>
      <w:lvlJc w:val="right"/>
      <w:pPr>
        <w:tabs>
          <w:tab w:val="num" w:pos="4320"/>
        </w:tabs>
        <w:ind w:left="4320" w:hanging="180"/>
      </w:pPr>
    </w:lvl>
    <w:lvl w:ilvl="6" w:tplc="59FEBBA2" w:tentative="1">
      <w:start w:val="1"/>
      <w:numFmt w:val="decimal"/>
      <w:lvlText w:val="%7."/>
      <w:lvlJc w:val="left"/>
      <w:pPr>
        <w:tabs>
          <w:tab w:val="num" w:pos="5040"/>
        </w:tabs>
        <w:ind w:left="5040" w:hanging="360"/>
      </w:pPr>
    </w:lvl>
    <w:lvl w:ilvl="7" w:tplc="B38EE3FE" w:tentative="1">
      <w:start w:val="1"/>
      <w:numFmt w:val="lowerLetter"/>
      <w:lvlText w:val="%8."/>
      <w:lvlJc w:val="left"/>
      <w:pPr>
        <w:tabs>
          <w:tab w:val="num" w:pos="5760"/>
        </w:tabs>
        <w:ind w:left="5760" w:hanging="360"/>
      </w:pPr>
    </w:lvl>
    <w:lvl w:ilvl="8" w:tplc="4176C324" w:tentative="1">
      <w:start w:val="1"/>
      <w:numFmt w:val="lowerRoman"/>
      <w:lvlText w:val="%9."/>
      <w:lvlJc w:val="right"/>
      <w:pPr>
        <w:tabs>
          <w:tab w:val="num" w:pos="6480"/>
        </w:tabs>
        <w:ind w:left="6480" w:hanging="180"/>
      </w:pPr>
    </w:lvl>
  </w:abstractNum>
  <w:abstractNum w:abstractNumId="11" w15:restartNumberingAfterBreak="0">
    <w:nsid w:val="0FCB1268"/>
    <w:multiLevelType w:val="hybridMultilevel"/>
    <w:tmpl w:val="0E8A0778"/>
    <w:lvl w:ilvl="0" w:tplc="100A0017">
      <w:start w:val="4"/>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 w15:restartNumberingAfterBreak="0">
    <w:nsid w:val="14D60995"/>
    <w:multiLevelType w:val="hybridMultilevel"/>
    <w:tmpl w:val="A48AE37C"/>
    <w:lvl w:ilvl="0" w:tplc="6506F57E">
      <w:start w:val="2"/>
      <w:numFmt w:val="bullet"/>
      <w:lvlText w:val="-"/>
      <w:lvlJc w:val="left"/>
      <w:pPr>
        <w:ind w:left="720" w:hanging="360"/>
      </w:pPr>
      <w:rPr>
        <w:rFonts w:ascii="Arial Narrow" w:eastAsia="Calibri" w:hAnsi="Arial Narrow" w:cs="Times New Roman"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3" w15:restartNumberingAfterBreak="0">
    <w:nsid w:val="187D2001"/>
    <w:multiLevelType w:val="hybridMultilevel"/>
    <w:tmpl w:val="144AA11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E9F55DE"/>
    <w:multiLevelType w:val="hybridMultilevel"/>
    <w:tmpl w:val="D76A80E0"/>
    <w:lvl w:ilvl="0" w:tplc="87F2EA36">
      <w:start w:val="1"/>
      <w:numFmt w:val="lowerLetter"/>
      <w:lvlText w:val="%1)"/>
      <w:lvlJc w:val="left"/>
      <w:pPr>
        <w:ind w:left="1068" w:hanging="360"/>
      </w:pPr>
      <w:rPr>
        <w:b/>
        <w:color w:val="auto"/>
      </w:r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15" w15:restartNumberingAfterBreak="0">
    <w:nsid w:val="353206B0"/>
    <w:multiLevelType w:val="hybridMultilevel"/>
    <w:tmpl w:val="A8C2869E"/>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 w15:restartNumberingAfterBreak="0">
    <w:nsid w:val="35DB59BC"/>
    <w:multiLevelType w:val="hybridMultilevel"/>
    <w:tmpl w:val="C1B6F00C"/>
    <w:lvl w:ilvl="0" w:tplc="100A0019">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 w15:restartNumberingAfterBreak="0">
    <w:nsid w:val="36A7743B"/>
    <w:multiLevelType w:val="hybridMultilevel"/>
    <w:tmpl w:val="165289D8"/>
    <w:lvl w:ilvl="0" w:tplc="EC96FE24">
      <w:start w:val="1"/>
      <w:numFmt w:val="bullet"/>
      <w:pStyle w:val="Bullet2G"/>
      <w:lvlText w:val="•"/>
      <w:lvlJc w:val="left"/>
      <w:pPr>
        <w:tabs>
          <w:tab w:val="num" w:pos="2268"/>
        </w:tabs>
        <w:ind w:left="2268" w:hanging="170"/>
      </w:pPr>
      <w:rPr>
        <w:rFonts w:ascii="Times New Roman" w:hAnsi="Times New Roman" w:cs="Times New Roman" w:hint="default"/>
      </w:rPr>
    </w:lvl>
    <w:lvl w:ilvl="1" w:tplc="6CF80002" w:tentative="1">
      <w:start w:val="1"/>
      <w:numFmt w:val="bullet"/>
      <w:lvlText w:val="o"/>
      <w:lvlJc w:val="left"/>
      <w:pPr>
        <w:tabs>
          <w:tab w:val="num" w:pos="1440"/>
        </w:tabs>
        <w:ind w:left="1440" w:hanging="360"/>
      </w:pPr>
      <w:rPr>
        <w:rFonts w:ascii="Courier New" w:hAnsi="Courier New" w:hint="default"/>
      </w:rPr>
    </w:lvl>
    <w:lvl w:ilvl="2" w:tplc="8D1499CA" w:tentative="1">
      <w:start w:val="1"/>
      <w:numFmt w:val="bullet"/>
      <w:lvlText w:val=""/>
      <w:lvlJc w:val="left"/>
      <w:pPr>
        <w:tabs>
          <w:tab w:val="num" w:pos="2160"/>
        </w:tabs>
        <w:ind w:left="2160" w:hanging="360"/>
      </w:pPr>
      <w:rPr>
        <w:rFonts w:ascii="Wingdings" w:hAnsi="Wingdings" w:hint="default"/>
      </w:rPr>
    </w:lvl>
    <w:lvl w:ilvl="3" w:tplc="70C6C558" w:tentative="1">
      <w:start w:val="1"/>
      <w:numFmt w:val="bullet"/>
      <w:lvlText w:val=""/>
      <w:lvlJc w:val="left"/>
      <w:pPr>
        <w:tabs>
          <w:tab w:val="num" w:pos="2880"/>
        </w:tabs>
        <w:ind w:left="2880" w:hanging="360"/>
      </w:pPr>
      <w:rPr>
        <w:rFonts w:ascii="Symbol" w:hAnsi="Symbol" w:hint="default"/>
      </w:rPr>
    </w:lvl>
    <w:lvl w:ilvl="4" w:tplc="5C0C8B8A" w:tentative="1">
      <w:start w:val="1"/>
      <w:numFmt w:val="bullet"/>
      <w:lvlText w:val="o"/>
      <w:lvlJc w:val="left"/>
      <w:pPr>
        <w:tabs>
          <w:tab w:val="num" w:pos="3600"/>
        </w:tabs>
        <w:ind w:left="3600" w:hanging="360"/>
      </w:pPr>
      <w:rPr>
        <w:rFonts w:ascii="Courier New" w:hAnsi="Courier New" w:hint="default"/>
      </w:rPr>
    </w:lvl>
    <w:lvl w:ilvl="5" w:tplc="AD96CF74" w:tentative="1">
      <w:start w:val="1"/>
      <w:numFmt w:val="bullet"/>
      <w:lvlText w:val=""/>
      <w:lvlJc w:val="left"/>
      <w:pPr>
        <w:tabs>
          <w:tab w:val="num" w:pos="4320"/>
        </w:tabs>
        <w:ind w:left="4320" w:hanging="360"/>
      </w:pPr>
      <w:rPr>
        <w:rFonts w:ascii="Wingdings" w:hAnsi="Wingdings" w:hint="default"/>
      </w:rPr>
    </w:lvl>
    <w:lvl w:ilvl="6" w:tplc="177C6CEC" w:tentative="1">
      <w:start w:val="1"/>
      <w:numFmt w:val="bullet"/>
      <w:lvlText w:val=""/>
      <w:lvlJc w:val="left"/>
      <w:pPr>
        <w:tabs>
          <w:tab w:val="num" w:pos="5040"/>
        </w:tabs>
        <w:ind w:left="5040" w:hanging="360"/>
      </w:pPr>
      <w:rPr>
        <w:rFonts w:ascii="Symbol" w:hAnsi="Symbol" w:hint="default"/>
      </w:rPr>
    </w:lvl>
    <w:lvl w:ilvl="7" w:tplc="1F0A2BB6" w:tentative="1">
      <w:start w:val="1"/>
      <w:numFmt w:val="bullet"/>
      <w:lvlText w:val="o"/>
      <w:lvlJc w:val="left"/>
      <w:pPr>
        <w:tabs>
          <w:tab w:val="num" w:pos="5760"/>
        </w:tabs>
        <w:ind w:left="5760" w:hanging="360"/>
      </w:pPr>
      <w:rPr>
        <w:rFonts w:ascii="Courier New" w:hAnsi="Courier New" w:hint="default"/>
      </w:rPr>
    </w:lvl>
    <w:lvl w:ilvl="8" w:tplc="6DBAFC54"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600552"/>
    <w:multiLevelType w:val="hybridMultilevel"/>
    <w:tmpl w:val="88469072"/>
    <w:lvl w:ilvl="0" w:tplc="E5E2D66C">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9" w15:restartNumberingAfterBreak="0">
    <w:nsid w:val="542C613C"/>
    <w:multiLevelType w:val="hybridMultilevel"/>
    <w:tmpl w:val="8304AB08"/>
    <w:lvl w:ilvl="0" w:tplc="0E5AF4DE">
      <w:start w:val="2"/>
      <w:numFmt w:val="bullet"/>
      <w:lvlText w:val="-"/>
      <w:lvlJc w:val="left"/>
      <w:pPr>
        <w:ind w:left="720" w:hanging="360"/>
      </w:pPr>
      <w:rPr>
        <w:rFonts w:ascii="Arial Narrow" w:eastAsia="Calibri" w:hAnsi="Arial Narrow" w:cs="Times New Roman" w:hint="default"/>
      </w:rPr>
    </w:lvl>
    <w:lvl w:ilvl="1" w:tplc="100A0003">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AFD3DE4"/>
    <w:multiLevelType w:val="hybridMultilevel"/>
    <w:tmpl w:val="569E52D4"/>
    <w:lvl w:ilvl="0" w:tplc="61F45ADE">
      <w:start w:val="1"/>
      <w:numFmt w:val="bullet"/>
      <w:pStyle w:val="Bullet1G"/>
      <w:lvlText w:val="•"/>
      <w:lvlJc w:val="left"/>
      <w:pPr>
        <w:tabs>
          <w:tab w:val="num" w:pos="1701"/>
        </w:tabs>
        <w:ind w:left="1701" w:hanging="170"/>
      </w:pPr>
      <w:rPr>
        <w:rFonts w:ascii="Times New Roman" w:hAnsi="Times New Roman" w:cs="Times New Roman" w:hint="default"/>
      </w:rPr>
    </w:lvl>
    <w:lvl w:ilvl="1" w:tplc="7B84D690" w:tentative="1">
      <w:start w:val="1"/>
      <w:numFmt w:val="bullet"/>
      <w:lvlText w:val="o"/>
      <w:lvlJc w:val="left"/>
      <w:pPr>
        <w:tabs>
          <w:tab w:val="num" w:pos="1440"/>
        </w:tabs>
        <w:ind w:left="1440" w:hanging="360"/>
      </w:pPr>
      <w:rPr>
        <w:rFonts w:ascii="Courier New" w:hAnsi="Courier New" w:hint="default"/>
      </w:rPr>
    </w:lvl>
    <w:lvl w:ilvl="2" w:tplc="13FAE16A" w:tentative="1">
      <w:start w:val="1"/>
      <w:numFmt w:val="bullet"/>
      <w:lvlText w:val=""/>
      <w:lvlJc w:val="left"/>
      <w:pPr>
        <w:tabs>
          <w:tab w:val="num" w:pos="2160"/>
        </w:tabs>
        <w:ind w:left="2160" w:hanging="360"/>
      </w:pPr>
      <w:rPr>
        <w:rFonts w:ascii="Wingdings" w:hAnsi="Wingdings" w:hint="default"/>
      </w:rPr>
    </w:lvl>
    <w:lvl w:ilvl="3" w:tplc="27404EF0" w:tentative="1">
      <w:start w:val="1"/>
      <w:numFmt w:val="bullet"/>
      <w:lvlText w:val=""/>
      <w:lvlJc w:val="left"/>
      <w:pPr>
        <w:tabs>
          <w:tab w:val="num" w:pos="2880"/>
        </w:tabs>
        <w:ind w:left="2880" w:hanging="360"/>
      </w:pPr>
      <w:rPr>
        <w:rFonts w:ascii="Symbol" w:hAnsi="Symbol" w:hint="default"/>
      </w:rPr>
    </w:lvl>
    <w:lvl w:ilvl="4" w:tplc="DAB4CFFA" w:tentative="1">
      <w:start w:val="1"/>
      <w:numFmt w:val="bullet"/>
      <w:lvlText w:val="o"/>
      <w:lvlJc w:val="left"/>
      <w:pPr>
        <w:tabs>
          <w:tab w:val="num" w:pos="3600"/>
        </w:tabs>
        <w:ind w:left="3600" w:hanging="360"/>
      </w:pPr>
      <w:rPr>
        <w:rFonts w:ascii="Courier New" w:hAnsi="Courier New" w:hint="default"/>
      </w:rPr>
    </w:lvl>
    <w:lvl w:ilvl="5" w:tplc="59F695E2" w:tentative="1">
      <w:start w:val="1"/>
      <w:numFmt w:val="bullet"/>
      <w:lvlText w:val=""/>
      <w:lvlJc w:val="left"/>
      <w:pPr>
        <w:tabs>
          <w:tab w:val="num" w:pos="4320"/>
        </w:tabs>
        <w:ind w:left="4320" w:hanging="360"/>
      </w:pPr>
      <w:rPr>
        <w:rFonts w:ascii="Wingdings" w:hAnsi="Wingdings" w:hint="default"/>
      </w:rPr>
    </w:lvl>
    <w:lvl w:ilvl="6" w:tplc="8728AD98" w:tentative="1">
      <w:start w:val="1"/>
      <w:numFmt w:val="bullet"/>
      <w:lvlText w:val=""/>
      <w:lvlJc w:val="left"/>
      <w:pPr>
        <w:tabs>
          <w:tab w:val="num" w:pos="5040"/>
        </w:tabs>
        <w:ind w:left="5040" w:hanging="360"/>
      </w:pPr>
      <w:rPr>
        <w:rFonts w:ascii="Symbol" w:hAnsi="Symbol" w:hint="default"/>
      </w:rPr>
    </w:lvl>
    <w:lvl w:ilvl="7" w:tplc="456EDE3C" w:tentative="1">
      <w:start w:val="1"/>
      <w:numFmt w:val="bullet"/>
      <w:lvlText w:val="o"/>
      <w:lvlJc w:val="left"/>
      <w:pPr>
        <w:tabs>
          <w:tab w:val="num" w:pos="5760"/>
        </w:tabs>
        <w:ind w:left="5760" w:hanging="360"/>
      </w:pPr>
      <w:rPr>
        <w:rFonts w:ascii="Courier New" w:hAnsi="Courier New" w:hint="default"/>
      </w:rPr>
    </w:lvl>
    <w:lvl w:ilvl="8" w:tplc="582E69E8"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D855B3F"/>
    <w:multiLevelType w:val="hybridMultilevel"/>
    <w:tmpl w:val="9C1428E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8D96C8D"/>
    <w:multiLevelType w:val="hybridMultilevel"/>
    <w:tmpl w:val="348C3A70"/>
    <w:lvl w:ilvl="0" w:tplc="0809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23"/>
  </w:num>
  <w:num w:numId="3">
    <w:abstractNumId w:val="20"/>
  </w:num>
  <w:num w:numId="4">
    <w:abstractNumId w:val="21"/>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2"/>
  </w:num>
  <w:num w:numId="19">
    <w:abstractNumId w:val="19"/>
  </w:num>
  <w:num w:numId="20">
    <w:abstractNumId w:val="11"/>
  </w:num>
  <w:num w:numId="21">
    <w:abstractNumId w:val="18"/>
  </w:num>
  <w:num w:numId="22">
    <w:abstractNumId w:val="16"/>
  </w:num>
  <w:num w:numId="23">
    <w:abstractNumId w:val="15"/>
  </w:num>
  <w:num w:numId="24">
    <w:abstractNumId w:val="22"/>
  </w:num>
  <w:num w:numId="25">
    <w:abstractNumId w:val="13"/>
  </w:num>
  <w:num w:numId="26">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A9D"/>
    <w:rsid w:val="0003707E"/>
    <w:rsid w:val="0007218A"/>
    <w:rsid w:val="000C257C"/>
    <w:rsid w:val="00111DB6"/>
    <w:rsid w:val="0025334C"/>
    <w:rsid w:val="002624C6"/>
    <w:rsid w:val="00304848"/>
    <w:rsid w:val="003239EC"/>
    <w:rsid w:val="003535E3"/>
    <w:rsid w:val="00393133"/>
    <w:rsid w:val="003C3AB1"/>
    <w:rsid w:val="003D60C6"/>
    <w:rsid w:val="00417C0C"/>
    <w:rsid w:val="00424611"/>
    <w:rsid w:val="004320EE"/>
    <w:rsid w:val="00464A6D"/>
    <w:rsid w:val="004802BD"/>
    <w:rsid w:val="004F235D"/>
    <w:rsid w:val="00554DC9"/>
    <w:rsid w:val="00566A9D"/>
    <w:rsid w:val="005755A0"/>
    <w:rsid w:val="005A6197"/>
    <w:rsid w:val="005B1C71"/>
    <w:rsid w:val="00650CE7"/>
    <w:rsid w:val="00665E59"/>
    <w:rsid w:val="00673032"/>
    <w:rsid w:val="0069388B"/>
    <w:rsid w:val="006A1B42"/>
    <w:rsid w:val="006A4690"/>
    <w:rsid w:val="006C79CD"/>
    <w:rsid w:val="006D0712"/>
    <w:rsid w:val="00772FBA"/>
    <w:rsid w:val="007F75B0"/>
    <w:rsid w:val="00821BF2"/>
    <w:rsid w:val="00875192"/>
    <w:rsid w:val="008A7B03"/>
    <w:rsid w:val="008D5869"/>
    <w:rsid w:val="009472A6"/>
    <w:rsid w:val="009949C2"/>
    <w:rsid w:val="009C52C0"/>
    <w:rsid w:val="00A40B1D"/>
    <w:rsid w:val="00A52C6E"/>
    <w:rsid w:val="00AC5D81"/>
    <w:rsid w:val="00AD2973"/>
    <w:rsid w:val="00B10907"/>
    <w:rsid w:val="00B60BB9"/>
    <w:rsid w:val="00B6206E"/>
    <w:rsid w:val="00BE11B7"/>
    <w:rsid w:val="00C345DC"/>
    <w:rsid w:val="00C7048A"/>
    <w:rsid w:val="00C9254E"/>
    <w:rsid w:val="00CA6A50"/>
    <w:rsid w:val="00CB5554"/>
    <w:rsid w:val="00CB6D78"/>
    <w:rsid w:val="00CD099C"/>
    <w:rsid w:val="00D059F5"/>
    <w:rsid w:val="00D14690"/>
    <w:rsid w:val="00D3094C"/>
    <w:rsid w:val="00D6441E"/>
    <w:rsid w:val="00D919DF"/>
    <w:rsid w:val="00DA2817"/>
    <w:rsid w:val="00DC614C"/>
    <w:rsid w:val="00DF24CF"/>
    <w:rsid w:val="00E11B96"/>
    <w:rsid w:val="00E84A75"/>
    <w:rsid w:val="00EC4E03"/>
    <w:rsid w:val="00F64188"/>
    <w:rsid w:val="00F7784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6C184AC"/>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pPr>
      <w:spacing w:line="240" w:lineRule="atLeast"/>
    </w:pPr>
    <w:rPr>
      <w:lang w:val="es-ES" w:eastAsia="es-ES"/>
    </w:rPr>
  </w:style>
  <w:style w:type="paragraph" w:styleId="Heading1">
    <w:name w:val="heading 1"/>
    <w:aliases w:val="Cuadro_G"/>
    <w:basedOn w:val="SingleTxtG"/>
    <w:next w:val="SingleTxtG"/>
    <w:link w:val="Heading1Ch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pPr>
      <w:keepNext/>
      <w:outlineLvl w:val="1"/>
    </w:pPr>
    <w:rPr>
      <w:rFonts w:cs="Arial"/>
      <w:bCs/>
      <w:iCs/>
      <w:szCs w:val="28"/>
    </w:rPr>
  </w:style>
  <w:style w:type="paragraph" w:styleId="Heading3">
    <w:name w:val="heading 3"/>
    <w:basedOn w:val="Normal"/>
    <w:next w:val="Normal"/>
    <w:semiHidden/>
    <w:pPr>
      <w:keepNext/>
      <w:spacing w:before="240" w:after="60"/>
      <w:outlineLvl w:val="2"/>
    </w:pPr>
    <w:rPr>
      <w:rFonts w:ascii="Arial" w:hAnsi="Arial" w:cs="Arial"/>
      <w:b/>
      <w:bCs/>
      <w:sz w:val="26"/>
      <w:szCs w:val="26"/>
    </w:rPr>
  </w:style>
  <w:style w:type="paragraph" w:styleId="Heading4">
    <w:name w:val="heading 4"/>
    <w:basedOn w:val="Normal"/>
    <w:next w:val="Normal"/>
    <w:semiHidden/>
    <w:pPr>
      <w:keepNext/>
      <w:spacing w:before="240" w:after="60"/>
      <w:outlineLvl w:val="3"/>
    </w:pPr>
    <w:rPr>
      <w:b/>
      <w:bCs/>
      <w:sz w:val="28"/>
      <w:szCs w:val="28"/>
    </w:rPr>
  </w:style>
  <w:style w:type="paragraph" w:styleId="Heading5">
    <w:name w:val="heading 5"/>
    <w:basedOn w:val="Normal"/>
    <w:next w:val="Normal"/>
    <w:semiHidden/>
    <w:pPr>
      <w:spacing w:before="240" w:after="60"/>
      <w:outlineLvl w:val="4"/>
    </w:pPr>
    <w:rPr>
      <w:b/>
      <w:bCs/>
      <w:i/>
      <w:iCs/>
      <w:sz w:val="26"/>
      <w:szCs w:val="26"/>
    </w:rPr>
  </w:style>
  <w:style w:type="paragraph" w:styleId="Heading6">
    <w:name w:val="heading 6"/>
    <w:basedOn w:val="Normal"/>
    <w:next w:val="Normal"/>
    <w:semiHidden/>
    <w:pPr>
      <w:spacing w:before="240" w:after="60"/>
      <w:outlineLvl w:val="5"/>
    </w:pPr>
    <w:rPr>
      <w:b/>
      <w:bCs/>
      <w:sz w:val="22"/>
      <w:szCs w:val="22"/>
    </w:rPr>
  </w:style>
  <w:style w:type="paragraph" w:styleId="Heading7">
    <w:name w:val="heading 7"/>
    <w:basedOn w:val="Normal"/>
    <w:next w:val="Normal"/>
    <w:semiHidden/>
    <w:pPr>
      <w:spacing w:before="240" w:after="60"/>
      <w:outlineLvl w:val="6"/>
    </w:pPr>
    <w:rPr>
      <w:sz w:val="24"/>
      <w:szCs w:val="24"/>
    </w:rPr>
  </w:style>
  <w:style w:type="paragraph" w:styleId="Heading8">
    <w:name w:val="heading 8"/>
    <w:basedOn w:val="Normal"/>
    <w:next w:val="Normal"/>
    <w:semiHidden/>
    <w:pPr>
      <w:spacing w:before="240" w:after="60"/>
      <w:outlineLvl w:val="7"/>
    </w:pPr>
    <w:rPr>
      <w:i/>
      <w:iCs/>
      <w:sz w:val="24"/>
      <w:szCs w:val="24"/>
    </w:rPr>
  </w:style>
  <w:style w:type="paragraph" w:styleId="Heading9">
    <w:name w:val="heading 9"/>
    <w:basedOn w:val="Normal"/>
    <w:next w:val="Normal"/>
    <w:semiHidden/>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16 Point,4_G,BVI fnr,Footnote,Footnote Refernece,Footnote symbol,Fußnotenzeichen_Raxen,Superscript 6 Point,Texto de nota al pie,ftref"/>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Pr>
      <w:b/>
      <w:sz w:val="34"/>
      <w:lang w:val="es-ES" w:eastAsia="es-ES"/>
    </w:rPr>
  </w:style>
  <w:style w:type="character" w:customStyle="1" w:styleId="HChGChar">
    <w:name w:val="_ H _Ch_G Char"/>
    <w:link w:val="HChG"/>
    <w:rPr>
      <w:b/>
      <w:sz w:val="28"/>
      <w:lang w:val="es-ES" w:eastAsia="es-ES"/>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pPr>
      <w:pBdr>
        <w:bottom w:val="single" w:sz="4" w:space="4" w:color="auto"/>
      </w:pBdr>
      <w:spacing w:line="240" w:lineRule="auto"/>
    </w:pPr>
    <w:rPr>
      <w:b/>
      <w:sz w:val="18"/>
    </w:rPr>
  </w:style>
  <w:style w:type="paragraph" w:customStyle="1" w:styleId="SingleTxtG">
    <w:name w:val="_ Single Txt_G"/>
    <w:basedOn w:val="Normal"/>
    <w:link w:val="SingleTxtGChar"/>
    <w:qFormat/>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
    <w:basedOn w:val="Normal"/>
    <w:link w:val="FootnoteTextChar"/>
    <w:qFormat/>
    <w:pPr>
      <w:tabs>
        <w:tab w:val="right" w:pos="1021"/>
      </w:tabs>
      <w:spacing w:line="220" w:lineRule="exact"/>
      <w:ind w:left="1134" w:right="1134" w:hanging="1134"/>
    </w:pPr>
    <w:rPr>
      <w:sz w:val="18"/>
    </w:rPr>
  </w:style>
  <w:style w:type="table" w:styleId="TableGrid">
    <w:name w:val="Table Grid"/>
    <w:basedOn w:val="TableNormal"/>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styleId="HTMLAcronym">
    <w:name w:val="HTML Acronym"/>
    <w:basedOn w:val="DefaultParagraphFont"/>
    <w:semiHidden/>
  </w:style>
  <w:style w:type="numbering" w:styleId="ArticleSection">
    <w:name w:val="Outline List 3"/>
    <w:basedOn w:val="NoList"/>
    <w:semiHidden/>
    <w:pPr>
      <w:numPr>
        <w:numId w:val="3"/>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semiHidden/>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qFormat/>
    <w:rPr>
      <w:b/>
      <w:sz w:val="18"/>
    </w:rPr>
  </w:style>
  <w:style w:type="character" w:styleId="EndnoteReference">
    <w:name w:val="endnote reference"/>
    <w:aliases w:val="1_G"/>
    <w:qFormat/>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semiHidden/>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semiHidden/>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qFormat/>
  </w:style>
  <w:style w:type="paragraph" w:styleId="PlainText">
    <w:name w:val="Plain Text"/>
    <w:basedOn w:val="Normal"/>
    <w:semiHidden/>
    <w:rPr>
      <w:rFonts w:ascii="Courier New" w:hAnsi="Courier New" w:cs="Courier New"/>
    </w:rPr>
  </w:style>
  <w:style w:type="paragraph" w:styleId="Title">
    <w:name w:val="Title"/>
    <w:basedOn w:val="Normal"/>
    <w:semiHidden/>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qFormat/>
    <w:pPr>
      <w:numPr>
        <w:numId w:val="4"/>
      </w:numPr>
      <w:spacing w:after="120"/>
      <w:ind w:right="1134"/>
      <w:jc w:val="both"/>
    </w:pPr>
    <w:rPr>
      <w:lang w:eastAsia="en-US"/>
    </w:rPr>
  </w:style>
  <w:style w:type="paragraph" w:customStyle="1" w:styleId="Bullet2G">
    <w:name w:val="_Bullet 2_G"/>
    <w:basedOn w:val="Normal"/>
    <w:qFormat/>
    <w:pPr>
      <w:numPr>
        <w:numId w:val="5"/>
      </w:numPr>
      <w:spacing w:after="120"/>
      <w:ind w:right="1134"/>
      <w:jc w:val="both"/>
    </w:pPr>
  </w:style>
  <w:style w:type="paragraph" w:styleId="BalloonText">
    <w:name w:val="Balloon Text"/>
    <w:basedOn w:val="Normal"/>
    <w:link w:val="BalloonTextChar"/>
    <w:semiHidden/>
    <w:pPr>
      <w:spacing w:line="240" w:lineRule="auto"/>
    </w:pPr>
    <w:rPr>
      <w:rFonts w:ascii="Tahoma" w:hAnsi="Tahoma" w:cs="Tahoma"/>
      <w:sz w:val="16"/>
      <w:szCs w:val="16"/>
    </w:rPr>
  </w:style>
  <w:style w:type="character" w:customStyle="1" w:styleId="BalloonTextChar">
    <w:name w:val="Balloon Text Char"/>
    <w:link w:val="BalloonText"/>
    <w:semiHidden/>
    <w:rPr>
      <w:rFonts w:ascii="Tahoma" w:hAnsi="Tahoma" w:cs="Tahoma"/>
      <w:sz w:val="16"/>
      <w:szCs w:val="16"/>
      <w:lang w:val="es-ES" w:eastAsia="es-ES"/>
    </w:rPr>
  </w:style>
  <w:style w:type="paragraph" w:styleId="IntenseQuote">
    <w:name w:val="Intense Quote"/>
    <w:basedOn w:val="Normal"/>
    <w:next w:val="Normal"/>
    <w:link w:val="IntenseQuoteChar"/>
    <w:uiPriority w:val="30"/>
    <w:semiHidden/>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Pr>
      <w:b/>
      <w:bCs/>
      <w:i/>
      <w:iCs/>
      <w:color w:val="4F81BD"/>
      <w:lang w:val="es-ES" w:eastAsia="es-ES"/>
    </w:rPr>
  </w:style>
  <w:style w:type="character" w:styleId="IntenseEmphasis">
    <w:name w:val="Intense Emphasis"/>
    <w:uiPriority w:val="21"/>
    <w:semiHidden/>
    <w:rPr>
      <w:b/>
      <w:bCs/>
      <w:i/>
      <w:iCs/>
      <w:color w:val="4F81BD"/>
    </w:rPr>
  </w:style>
  <w:style w:type="character" w:customStyle="1" w:styleId="Heading1Char">
    <w:name w:val="Heading 1 Char"/>
    <w:aliases w:val="Cuadro_G Char"/>
    <w:link w:val="Heading1"/>
    <w:rPr>
      <w:lang w:val="fr-CH" w:eastAsia="en-US"/>
    </w:rPr>
  </w:style>
  <w:style w:type="table" w:customStyle="1" w:styleId="Tablaconcuadrcula1">
    <w:name w:val="Tabla con cuadrícula1"/>
    <w:basedOn w:val="TableNormal"/>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16"/>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SingleTxtGChar">
    <w:name w:val="_ Single Txt_G Char"/>
    <w:link w:val="SingleTxtG"/>
    <w:rPr>
      <w:lang w:val="es-ES" w:eastAsia="es-ES"/>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
    <w:link w:val="FootnoteText"/>
    <w:locked/>
    <w:rPr>
      <w:sz w:val="18"/>
      <w:lang w:val="es-ES" w:eastAsia="es-ES"/>
    </w:rPr>
  </w:style>
  <w:style w:type="character" w:customStyle="1" w:styleId="H23GChar">
    <w:name w:val="_ H_2/3_G Char"/>
    <w:link w:val="H23G"/>
    <w:locked/>
    <w:rPr>
      <w:b/>
      <w:lang w:val="es-ES" w:eastAsia="es-ES"/>
    </w:rPr>
  </w:style>
  <w:style w:type="character" w:customStyle="1" w:styleId="FooterChar">
    <w:name w:val="Footer Char"/>
    <w:aliases w:val="3_G Char"/>
    <w:link w:val="Footer"/>
    <w:rPr>
      <w:sz w:val="16"/>
      <w:lang w:val="es-ES" w:eastAsia="es-ES"/>
    </w:rPr>
  </w:style>
  <w:style w:type="paragraph" w:styleId="NoSpacing">
    <w:name w:val="No Spacing"/>
    <w:link w:val="NoSpacingChar"/>
    <w:uiPriority w:val="1"/>
    <w:qFormat/>
    <w:rsid w:val="00C345DC"/>
    <w:rPr>
      <w:rFonts w:ascii="Calibri" w:eastAsia="Calibri" w:hAnsi="Calibri"/>
      <w:sz w:val="24"/>
      <w:szCs w:val="24"/>
      <w:lang w:val="es-ES_tradnl" w:eastAsia="en-US"/>
    </w:rPr>
  </w:style>
  <w:style w:type="character" w:customStyle="1" w:styleId="NoSpacingChar">
    <w:name w:val="No Spacing Char"/>
    <w:link w:val="NoSpacing"/>
    <w:uiPriority w:val="1"/>
    <w:rsid w:val="00C345DC"/>
    <w:rPr>
      <w:rFonts w:ascii="Calibri" w:eastAsia="Calibri" w:hAnsi="Calibri"/>
      <w:sz w:val="24"/>
      <w:szCs w:val="24"/>
      <w:lang w:val="es-ES_tradnl" w:eastAsia="en-US"/>
    </w:rPr>
  </w:style>
  <w:style w:type="character" w:customStyle="1" w:styleId="HeaderChar">
    <w:name w:val="Header Char"/>
    <w:aliases w:val="6_G Char"/>
    <w:link w:val="Header"/>
    <w:rsid w:val="003239EC"/>
    <w:rPr>
      <w:b/>
      <w:sz w:val="18"/>
      <w:lang w:val="es-ES" w:eastAsia="es-ES"/>
    </w:rPr>
  </w:style>
  <w:style w:type="paragraph" w:customStyle="1" w:styleId="NormalG">
    <w:name w:val="_ Normal_G"/>
    <w:basedOn w:val="Normal"/>
    <w:link w:val="NormalGChar"/>
    <w:rsid w:val="003239EC"/>
    <w:rPr>
      <w:bCs/>
    </w:rPr>
  </w:style>
  <w:style w:type="character" w:customStyle="1" w:styleId="NormalGChar">
    <w:name w:val="_ Normal_G Char"/>
    <w:link w:val="NormalG"/>
    <w:rsid w:val="003239EC"/>
    <w:rPr>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2B2DE-3F74-4981-AE09-66686841B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4402</Words>
  <Characters>24214</Characters>
  <Application>Microsoft Office Word</Application>
  <DocSecurity>0</DocSecurity>
  <Lines>201</Lines>
  <Paragraphs>57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CAT/C/GTM/FCO/7</vt:lpstr>
      <vt:lpstr>CAT/C/GTM/FCO/7</vt:lpstr>
      <vt:lpstr>CAT/C/XXX/Y</vt:lpstr>
    </vt:vector>
  </TitlesOfParts>
  <Company>DCM</Company>
  <LinksUpToDate>false</LinksUpToDate>
  <CharactersWithSpaces>28559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CAT/C/GTM/FCO/7</dc:title>
  <dc:subject/>
  <dc:creator>Maria Luisa Zeballos Moreno</dc:creator>
  <cp:keywords/>
  <dc:description/>
  <cp:lastModifiedBy>Maria Luisa Zeballos Moreno</cp:lastModifiedBy>
  <cp:revision>3</cp:revision>
  <cp:lastPrinted>2020-02-13T15:12:00Z</cp:lastPrinted>
  <dcterms:created xsi:type="dcterms:W3CDTF">2020-02-13T15:12:00Z</dcterms:created>
  <dcterms:modified xsi:type="dcterms:W3CDTF">2020-02-13T15:12:00Z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unt">
    <vt:lpwstr>de Guatemala</vt:lpwstr>
  </property>
  <property fmtid="{D5CDD505-2E9C-101B-9397-08002B2CF9AE}" pid="8" name="countw">
    <vt:lpwstr>Guatemala</vt:lpwstr>
  </property>
  <property fmtid="{D5CDD505-2E9C-101B-9397-08002B2CF9AE}" pid="9" name="countwd">
    <vt:lpwstr>Guatemala</vt:lpwstr>
  </property>
  <property fmtid="{D5CDD505-2E9C-101B-9397-08002B2CF9AE}" pid="10" name="date">
    <vt:lpwstr>20 de enero de 2020</vt:lpwstr>
  </property>
  <property fmtid="{D5CDD505-2E9C-101B-9397-08002B2CF9AE}" pid="11" name="Date-Generated">
    <vt:filetime>2020-01-20T14:41:24Z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 Up</vt:lpwstr>
  </property>
  <property fmtid="{D5CDD505-2E9C-101B-9397-08002B2CF9AE}" pid="15" name="gdoc">
    <vt:lpwstr/>
  </property>
  <property fmtid="{D5CDD505-2E9C-101B-9397-08002B2CF9AE}" pid="16" name="gdocf">
    <vt:lpwstr/>
  </property>
  <property fmtid="{D5CDD505-2E9C-101B-9397-08002B2CF9AE}" pid="17" name="olang">
    <vt:lpwstr>español</vt:lpwstr>
  </property>
  <property fmtid="{D5CDD505-2E9C-101B-9397-08002B2CF9AE}" pid="18" name="Org">
    <vt:lpwstr>OHCHR</vt:lpwstr>
  </property>
  <property fmtid="{D5CDD505-2E9C-101B-9397-08002B2CF9AE}" pid="19" name="prep">
    <vt:lpwstr>al séptimo informe periódico de Guatemala</vt:lpwstr>
  </property>
  <property fmtid="{D5CDD505-2E9C-101B-9397-08002B2CF9AE}" pid="20" name="preps">
    <vt:lpwstr>séptimo informe periódico de Guatemala</vt:lpwstr>
  </property>
  <property fmtid="{D5CDD505-2E9C-101B-9397-08002B2CF9AE}" pid="21" name="prepw">
    <vt:lpwstr>al séptimo informe periódico </vt:lpwstr>
  </property>
  <property fmtid="{D5CDD505-2E9C-101B-9397-08002B2CF9AE}" pid="22" name="prepwc">
    <vt:lpwstr>Séptimo informe periódico </vt:lpwstr>
  </property>
  <property fmtid="{D5CDD505-2E9C-101B-9397-08002B2CF9AE}" pid="23" name="prepws">
    <vt:lpwstr>séptimo informe periódico de Guatemala</vt:lpwstr>
  </property>
  <property fmtid="{D5CDD505-2E9C-101B-9397-08002B2CF9AE}" pid="24" name="sdate">
    <vt:lpwstr>20 de abril a 15 de mayo 2020</vt:lpwstr>
  </property>
  <property fmtid="{D5CDD505-2E9C-101B-9397-08002B2CF9AE}" pid="25" name="snum">
    <vt:lpwstr>69ᵒ</vt:lpwstr>
  </property>
  <property fmtid="{D5CDD505-2E9C-101B-9397-08002B2CF9AE}" pid="26" name="stitle">
    <vt:lpwstr>[Title]</vt:lpwstr>
  </property>
  <property fmtid="{D5CDD505-2E9C-101B-9397-08002B2CF9AE}" pid="27" name="sym1">
    <vt:lpwstr>C/GTM/CO/7/Add.add.1</vt:lpwstr>
  </property>
  <property fmtid="{D5CDD505-2E9C-101B-9397-08002B2CF9AE}" pid="28" name="symh">
    <vt:lpwstr>CAT/C/GTM/CO/7/Add.add.1</vt:lpwstr>
  </property>
  <property fmtid="{D5CDD505-2E9C-101B-9397-08002B2CF9AE}" pid="29" name="tlang">
    <vt:lpwstr/>
  </property>
  <property fmtid="{D5CDD505-2E9C-101B-9397-08002B2CF9AE}" pid="30" name="virs">
    <vt:lpwstr>Español, francés e inglés únicamente</vt:lpwstr>
  </property>
</Properties>
</file>