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1570DE" w:rsidP="001570DE">
            <w:pPr>
              <w:bidi w:val="0"/>
              <w:spacing w:after="20"/>
              <w:jc w:val="left"/>
              <w:rPr>
                <w:szCs w:val="20"/>
              </w:rPr>
            </w:pPr>
            <w:r w:rsidRPr="001570DE">
              <w:rPr>
                <w:sz w:val="40"/>
                <w:szCs w:val="20"/>
              </w:rPr>
              <w:t>A</w:t>
            </w:r>
            <w:r>
              <w:rPr>
                <w:szCs w:val="20"/>
              </w:rPr>
              <w:t>/</w:t>
            </w:r>
            <w:proofErr w:type="spellStart"/>
            <w:r>
              <w:rPr>
                <w:szCs w:val="20"/>
              </w:rPr>
              <w:t>HRC</w:t>
            </w:r>
            <w:proofErr w:type="spellEnd"/>
            <w:r>
              <w:rPr>
                <w:szCs w:val="20"/>
              </w:rPr>
              <w:t>/RES/24/6</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1570DE" w:rsidRDefault="001570DE" w:rsidP="00535D4B">
            <w:pPr>
              <w:bidi w:val="0"/>
              <w:spacing w:before="240"/>
              <w:jc w:val="left"/>
            </w:pPr>
            <w:r>
              <w:t xml:space="preserve">Distr.: </w:t>
            </w:r>
            <w:r w:rsidR="00535D4B">
              <w:t>General</w:t>
            </w:r>
          </w:p>
          <w:p w:rsidR="001570DE" w:rsidRDefault="001570DE" w:rsidP="001570DE">
            <w:pPr>
              <w:bidi w:val="0"/>
              <w:jc w:val="left"/>
            </w:pPr>
            <w:r>
              <w:t>8 October 2013</w:t>
            </w:r>
          </w:p>
          <w:p w:rsidR="001570DE" w:rsidRDefault="001570DE" w:rsidP="001570DE">
            <w:pPr>
              <w:bidi w:val="0"/>
              <w:jc w:val="left"/>
            </w:pPr>
            <w:r>
              <w:t>Arabic</w:t>
            </w:r>
          </w:p>
          <w:p w:rsidR="00257225" w:rsidRPr="008B4BC6" w:rsidRDefault="001570DE" w:rsidP="001570DE">
            <w:pPr>
              <w:bidi w:val="0"/>
              <w:jc w:val="left"/>
            </w:pPr>
            <w:r>
              <w:t>Original: English</w:t>
            </w:r>
          </w:p>
        </w:tc>
      </w:tr>
    </w:tbl>
    <w:p w:rsidR="00090FA7" w:rsidRPr="007B2ACF" w:rsidRDefault="00090FA7" w:rsidP="00090FA7">
      <w:pPr>
        <w:spacing w:before="120" w:line="380" w:lineRule="exact"/>
        <w:rPr>
          <w:rFonts w:hint="cs"/>
          <w:b/>
          <w:bCs/>
          <w:sz w:val="36"/>
          <w:szCs w:val="36"/>
          <w:rtl/>
        </w:rPr>
      </w:pPr>
      <w:r w:rsidRPr="007B2ACF">
        <w:rPr>
          <w:rFonts w:hint="cs"/>
          <w:b/>
          <w:bCs/>
          <w:sz w:val="36"/>
          <w:szCs w:val="36"/>
          <w:rtl/>
        </w:rPr>
        <w:t>مجلس حقوق الإنسان</w:t>
      </w:r>
    </w:p>
    <w:p w:rsidR="00090FA7" w:rsidRPr="000B4328" w:rsidRDefault="00090FA7" w:rsidP="00090FA7">
      <w:pPr>
        <w:spacing w:line="380" w:lineRule="exact"/>
        <w:rPr>
          <w:rFonts w:hint="cs"/>
          <w:b/>
          <w:bCs/>
          <w:sz w:val="30"/>
          <w:rtl/>
        </w:rPr>
      </w:pPr>
      <w:r w:rsidRPr="000B4328">
        <w:rPr>
          <w:rFonts w:hint="cs"/>
          <w:b/>
          <w:bCs/>
          <w:sz w:val="30"/>
          <w:rtl/>
        </w:rPr>
        <w:t>الدورة الرابعة والعشرون</w:t>
      </w:r>
    </w:p>
    <w:p w:rsidR="00090FA7" w:rsidRPr="007B2ACF" w:rsidRDefault="00090FA7" w:rsidP="00090FA7">
      <w:pPr>
        <w:spacing w:line="380" w:lineRule="exact"/>
        <w:rPr>
          <w:rFonts w:hint="cs"/>
          <w:sz w:val="30"/>
          <w:rtl/>
        </w:rPr>
      </w:pPr>
      <w:r w:rsidRPr="007B2ACF">
        <w:rPr>
          <w:rFonts w:hint="cs"/>
          <w:sz w:val="30"/>
          <w:rtl/>
        </w:rPr>
        <w:t>البند 3 من جدول الأعمال</w:t>
      </w:r>
    </w:p>
    <w:p w:rsidR="00090FA7" w:rsidRPr="000B4328" w:rsidRDefault="00090FA7" w:rsidP="00090FA7">
      <w:pPr>
        <w:spacing w:after="120" w:line="380" w:lineRule="exact"/>
        <w:ind w:right="4468"/>
        <w:rPr>
          <w:rFonts w:hint="cs"/>
          <w:b/>
          <w:bCs/>
          <w:sz w:val="30"/>
          <w:rtl/>
        </w:rPr>
      </w:pPr>
      <w:r w:rsidRPr="000B4328">
        <w:rPr>
          <w:rFonts w:hint="cs"/>
          <w:b/>
          <w:bCs/>
          <w:sz w:val="30"/>
          <w:rtl/>
        </w:rPr>
        <w:t>تعزيز وحماية جميع حقوق الإنسان، المدنية والسياسية والاقتصادية والاجتماعية والثقافية، بما في ذلك الحق في التنمية</w:t>
      </w:r>
    </w:p>
    <w:p w:rsidR="00090FA7" w:rsidRPr="00D73CCE" w:rsidRDefault="00090FA7" w:rsidP="00090FA7">
      <w:pPr>
        <w:pStyle w:val="HChGA"/>
        <w:rPr>
          <w:rFonts w:hint="cs"/>
          <w:rtl/>
        </w:rPr>
      </w:pPr>
      <w:r>
        <w:rPr>
          <w:rFonts w:hint="cs"/>
          <w:rtl/>
        </w:rPr>
        <w:tab/>
      </w:r>
      <w:r>
        <w:rPr>
          <w:rtl/>
        </w:rPr>
        <w:tab/>
      </w:r>
      <w:r>
        <w:rPr>
          <w:rFonts w:hint="cs"/>
          <w:rtl/>
        </w:rPr>
        <w:t>قرار اعتمده مجلس حقوق الإنسان</w:t>
      </w:r>
      <w:r w:rsidRPr="00090FA7">
        <w:rPr>
          <w:rStyle w:val="FootnoteReference"/>
          <w:sz w:val="20"/>
          <w:vertAlign w:val="baseline"/>
          <w:rtl/>
        </w:rPr>
        <w:footnoteReference w:customMarkFollows="1" w:id="1"/>
        <w:t>*</w:t>
      </w:r>
    </w:p>
    <w:p w:rsidR="00090FA7" w:rsidRPr="000B4328" w:rsidRDefault="00090FA7" w:rsidP="00110E9E">
      <w:pPr>
        <w:pStyle w:val="HChGA"/>
        <w:rPr>
          <w:rFonts w:hint="cs"/>
          <w:rtl/>
        </w:rPr>
      </w:pPr>
      <w:r>
        <w:rPr>
          <w:rtl/>
        </w:rPr>
        <w:tab/>
      </w:r>
      <w:r>
        <w:rPr>
          <w:rFonts w:hint="cs"/>
          <w:rtl/>
        </w:rPr>
        <w:tab/>
      </w:r>
      <w:r w:rsidRPr="000B4328">
        <w:rPr>
          <w:rFonts w:hint="cs"/>
          <w:rtl/>
        </w:rPr>
        <w:t>24/</w:t>
      </w:r>
      <w:r>
        <w:rPr>
          <w:rFonts w:hint="cs"/>
          <w:rtl/>
        </w:rPr>
        <w:t>6</w:t>
      </w:r>
      <w:r>
        <w:rPr>
          <w:rtl/>
        </w:rPr>
        <w:br/>
      </w:r>
      <w:r w:rsidRPr="000B4328">
        <w:rPr>
          <w:rFonts w:hint="cs"/>
          <w:rtl/>
        </w:rPr>
        <w:t xml:space="preserve">حق </w:t>
      </w:r>
      <w:r w:rsidRPr="000B4328">
        <w:rPr>
          <w:rtl/>
        </w:rPr>
        <w:t>كل إنسان في التمتع بأعلى مستوى ممكن من الصحة البدنية والعقلية</w:t>
      </w:r>
    </w:p>
    <w:p w:rsidR="00090FA7" w:rsidRPr="000B4328" w:rsidRDefault="00090FA7" w:rsidP="00090FA7">
      <w:pPr>
        <w:pStyle w:val="SingleTxtGA"/>
        <w:rPr>
          <w:rFonts w:hint="cs"/>
          <w:rtl/>
        </w:rPr>
      </w:pPr>
      <w:r>
        <w:rPr>
          <w:i/>
          <w:iCs/>
          <w:rtl/>
        </w:rPr>
        <w:tab/>
      </w:r>
      <w:r w:rsidRPr="00E57F6B">
        <w:rPr>
          <w:rFonts w:hint="cs"/>
          <w:i/>
          <w:iCs/>
          <w:rtl/>
        </w:rPr>
        <w:t>إن مجلس حقوق الإنسان</w:t>
      </w:r>
      <w:r w:rsidRPr="000B4328">
        <w:rPr>
          <w:rFonts w:hint="cs"/>
          <w:rtl/>
        </w:rPr>
        <w:t xml:space="preserve">، </w:t>
      </w:r>
    </w:p>
    <w:p w:rsidR="00090FA7" w:rsidRPr="000B4328" w:rsidRDefault="00090FA7" w:rsidP="00090FA7">
      <w:pPr>
        <w:pStyle w:val="SingleTxtGA"/>
        <w:rPr>
          <w:rFonts w:hint="cs"/>
          <w:rtl/>
        </w:rPr>
      </w:pPr>
      <w:r>
        <w:rPr>
          <w:i/>
          <w:iCs/>
          <w:rtl/>
        </w:rPr>
        <w:tab/>
      </w:r>
      <w:r w:rsidRPr="000B4328">
        <w:rPr>
          <w:rFonts w:hint="cs"/>
          <w:i/>
          <w:iCs/>
          <w:rtl/>
        </w:rPr>
        <w:t>إذ يؤكد من جديد</w:t>
      </w:r>
      <w:r w:rsidRPr="000B4328">
        <w:rPr>
          <w:rFonts w:hint="cs"/>
          <w:rtl/>
        </w:rPr>
        <w:t xml:space="preserve"> الإعلان العالمي لحقوق الإنسان، وإذ يشير إلى العهد الدولي الخاص بالحقوق الاقتصادية والاجتماعية والثقافية، والاتفاقية الدولية للقضاء على جميع أشكال التمييز العنصري، واتفاقية القضاء على جميع أشكال التمييز ضد المرأة، واتفاقية حقوق الطفل، واتفاقية حقوق الأشخاص ذوي الإعاقة،</w:t>
      </w:r>
    </w:p>
    <w:p w:rsidR="00090FA7" w:rsidRPr="000B4328" w:rsidRDefault="00090FA7" w:rsidP="00090FA7">
      <w:pPr>
        <w:pStyle w:val="SingleTxtGA"/>
        <w:rPr>
          <w:rFonts w:hint="cs"/>
          <w:rtl/>
        </w:rPr>
      </w:pPr>
      <w:r w:rsidRPr="000B4328">
        <w:rPr>
          <w:rFonts w:hint="cs"/>
          <w:rtl/>
        </w:rPr>
        <w:tab/>
      </w:r>
      <w:r w:rsidRPr="00DF15B3">
        <w:rPr>
          <w:rFonts w:hint="cs"/>
          <w:i/>
          <w:iCs/>
          <w:rtl/>
        </w:rPr>
        <w:t>وإذ يشير</w:t>
      </w:r>
      <w:r w:rsidRPr="000B4328">
        <w:rPr>
          <w:rFonts w:hint="cs"/>
          <w:rtl/>
        </w:rPr>
        <w:t xml:space="preserve"> إلى قراري مجلس حقوق الإنسان 6/29 المؤرخ 14 كانون الأول/</w:t>
      </w:r>
      <w:r>
        <w:rPr>
          <w:rFonts w:hint="cs"/>
          <w:rtl/>
        </w:rPr>
        <w:t xml:space="preserve"> ديسمبر</w:t>
      </w:r>
      <w:r>
        <w:rPr>
          <w:rFonts w:hint="eastAsia"/>
          <w:rtl/>
        </w:rPr>
        <w:t> </w:t>
      </w:r>
      <w:r w:rsidRPr="000B4328">
        <w:rPr>
          <w:rFonts w:hint="cs"/>
          <w:rtl/>
        </w:rPr>
        <w:t xml:space="preserve">2007 </w:t>
      </w:r>
      <w:proofErr w:type="spellStart"/>
      <w:r w:rsidRPr="000B4328">
        <w:rPr>
          <w:rFonts w:hint="cs"/>
          <w:rtl/>
        </w:rPr>
        <w:t>و15</w:t>
      </w:r>
      <w:proofErr w:type="spellEnd"/>
      <w:r w:rsidRPr="000B4328">
        <w:rPr>
          <w:rFonts w:hint="cs"/>
          <w:rtl/>
        </w:rPr>
        <w:t>/22 المؤرخ 30 أيلول/سبتمبر 2010، وجميع القرارات السابقة الصادرة عن لجنة حقوق الإنسان وعن المجلس بشأن إعمال حق كل إنسان في التمتع بأعلى مستوى م</w:t>
      </w:r>
      <w:r>
        <w:rPr>
          <w:rFonts w:hint="cs"/>
          <w:rtl/>
        </w:rPr>
        <w:t>مكن من الصحة البدنية والعقلية،</w:t>
      </w:r>
    </w:p>
    <w:p w:rsidR="00090FA7" w:rsidRPr="000B4328" w:rsidRDefault="00090FA7" w:rsidP="00090FA7">
      <w:pPr>
        <w:pStyle w:val="SingleTxtGA"/>
        <w:rPr>
          <w:rFonts w:hint="cs"/>
          <w:rtl/>
        </w:rPr>
      </w:pPr>
      <w:r w:rsidRPr="000B4328">
        <w:rPr>
          <w:rFonts w:hint="cs"/>
          <w:rtl/>
        </w:rPr>
        <w:tab/>
      </w:r>
      <w:r w:rsidRPr="00DF15B3">
        <w:rPr>
          <w:rFonts w:hint="eastAsia"/>
          <w:i/>
          <w:iCs/>
          <w:rtl/>
        </w:rPr>
        <w:t>وإذ</w:t>
      </w:r>
      <w:r w:rsidRPr="00DF15B3">
        <w:rPr>
          <w:i/>
          <w:iCs/>
          <w:rtl/>
        </w:rPr>
        <w:t xml:space="preserve"> </w:t>
      </w:r>
      <w:r w:rsidRPr="00DF15B3">
        <w:rPr>
          <w:rFonts w:hint="cs"/>
          <w:i/>
          <w:iCs/>
          <w:rtl/>
        </w:rPr>
        <w:t>ي</w:t>
      </w:r>
      <w:r w:rsidRPr="00DF15B3">
        <w:rPr>
          <w:i/>
          <w:iCs/>
          <w:rtl/>
        </w:rPr>
        <w:t>سل</w:t>
      </w:r>
      <w:r w:rsidRPr="00DF15B3">
        <w:rPr>
          <w:rFonts w:hint="cs"/>
          <w:i/>
          <w:iCs/>
          <w:rtl/>
        </w:rPr>
        <w:t>ّ</w:t>
      </w:r>
      <w:r w:rsidRPr="00DF15B3">
        <w:rPr>
          <w:i/>
          <w:iCs/>
          <w:rtl/>
        </w:rPr>
        <w:t>م</w:t>
      </w:r>
      <w:r w:rsidRPr="000B4328">
        <w:rPr>
          <w:rtl/>
        </w:rPr>
        <w:t xml:space="preserve"> </w:t>
      </w:r>
      <w:r w:rsidRPr="000B4328">
        <w:rPr>
          <w:rFonts w:hint="eastAsia"/>
          <w:rtl/>
        </w:rPr>
        <w:t>بضرورة</w:t>
      </w:r>
      <w:r w:rsidRPr="000B4328">
        <w:rPr>
          <w:rtl/>
        </w:rPr>
        <w:t xml:space="preserve"> </w:t>
      </w:r>
      <w:r w:rsidRPr="000B4328">
        <w:rPr>
          <w:rFonts w:hint="cs"/>
          <w:rtl/>
        </w:rPr>
        <w:t xml:space="preserve">قيام </w:t>
      </w:r>
      <w:r w:rsidRPr="000B4328">
        <w:rPr>
          <w:rtl/>
        </w:rPr>
        <w:t xml:space="preserve">الدول، عن </w:t>
      </w:r>
      <w:r w:rsidRPr="000B4328">
        <w:rPr>
          <w:rFonts w:hint="eastAsia"/>
          <w:rtl/>
        </w:rPr>
        <w:t>طريق</w:t>
      </w:r>
      <w:r w:rsidRPr="000B4328">
        <w:rPr>
          <w:rtl/>
        </w:rPr>
        <w:t xml:space="preserve"> التعاون مع المنظمات الدولية والمجتمع المدني، </w:t>
      </w:r>
      <w:r w:rsidRPr="000B4328">
        <w:rPr>
          <w:rFonts w:hint="cs"/>
          <w:rtl/>
        </w:rPr>
        <w:t xml:space="preserve">بما في ذلك </w:t>
      </w:r>
      <w:r w:rsidRPr="000B4328">
        <w:rPr>
          <w:rtl/>
        </w:rPr>
        <w:t xml:space="preserve">المنظمات غير الحكومية </w:t>
      </w:r>
      <w:r w:rsidRPr="000B4328">
        <w:rPr>
          <w:rFonts w:hint="eastAsia"/>
          <w:rtl/>
        </w:rPr>
        <w:t>والقطاع</w:t>
      </w:r>
      <w:r w:rsidRPr="000B4328">
        <w:rPr>
          <w:rtl/>
        </w:rPr>
        <w:t xml:space="preserve"> الخاص، </w:t>
      </w:r>
      <w:r w:rsidRPr="000B4328">
        <w:rPr>
          <w:rFonts w:hint="cs"/>
          <w:rtl/>
        </w:rPr>
        <w:t>ب</w:t>
      </w:r>
      <w:r w:rsidRPr="000B4328">
        <w:rPr>
          <w:rtl/>
        </w:rPr>
        <w:t xml:space="preserve">تهيئة </w:t>
      </w:r>
      <w:r w:rsidRPr="000B4328">
        <w:rPr>
          <w:rFonts w:hint="cs"/>
          <w:rtl/>
        </w:rPr>
        <w:t xml:space="preserve">الظروف </w:t>
      </w:r>
      <w:r w:rsidRPr="000B4328">
        <w:rPr>
          <w:rtl/>
        </w:rPr>
        <w:t>الم</w:t>
      </w:r>
      <w:r w:rsidRPr="000B4328">
        <w:rPr>
          <w:rFonts w:hint="cs"/>
          <w:rtl/>
        </w:rPr>
        <w:t>و</w:t>
      </w:r>
      <w:r w:rsidRPr="000B4328">
        <w:rPr>
          <w:rtl/>
        </w:rPr>
        <w:t xml:space="preserve">اتية على </w:t>
      </w:r>
      <w:r w:rsidRPr="000B4328">
        <w:rPr>
          <w:rFonts w:hint="cs"/>
          <w:rtl/>
        </w:rPr>
        <w:t xml:space="preserve">الصعد </w:t>
      </w:r>
      <w:r w:rsidRPr="000B4328">
        <w:rPr>
          <w:rtl/>
        </w:rPr>
        <w:t xml:space="preserve">الوطني والإقليمي والدولي </w:t>
      </w:r>
      <w:r w:rsidRPr="000B4328">
        <w:rPr>
          <w:rFonts w:hint="eastAsia"/>
          <w:rtl/>
        </w:rPr>
        <w:t>لضمان</w:t>
      </w:r>
      <w:r w:rsidRPr="000B4328">
        <w:rPr>
          <w:rtl/>
        </w:rPr>
        <w:t xml:space="preserve"> </w:t>
      </w:r>
      <w:r w:rsidRPr="000B4328">
        <w:rPr>
          <w:rFonts w:hint="cs"/>
          <w:rtl/>
        </w:rPr>
        <w:t xml:space="preserve">التمتع </w:t>
      </w:r>
      <w:r w:rsidRPr="000B4328">
        <w:rPr>
          <w:rtl/>
        </w:rPr>
        <w:t xml:space="preserve">التام والفعلي </w:t>
      </w:r>
      <w:r w:rsidRPr="000B4328">
        <w:rPr>
          <w:rFonts w:hint="cs"/>
          <w:rtl/>
        </w:rPr>
        <w:t>ب</w:t>
      </w:r>
      <w:r w:rsidRPr="000B4328">
        <w:rPr>
          <w:rtl/>
        </w:rPr>
        <w:t xml:space="preserve">حق كل </w:t>
      </w:r>
      <w:r w:rsidRPr="000B4328">
        <w:rPr>
          <w:rFonts w:hint="cs"/>
          <w:rtl/>
        </w:rPr>
        <w:t xml:space="preserve">إنسان </w:t>
      </w:r>
      <w:r w:rsidRPr="000B4328">
        <w:rPr>
          <w:rtl/>
        </w:rPr>
        <w:t xml:space="preserve">في أعلى مستوى </w:t>
      </w:r>
      <w:r w:rsidRPr="000B4328">
        <w:rPr>
          <w:rFonts w:hint="cs"/>
          <w:rtl/>
        </w:rPr>
        <w:t xml:space="preserve">ممكن </w:t>
      </w:r>
      <w:r w:rsidRPr="000B4328">
        <w:rPr>
          <w:rtl/>
        </w:rPr>
        <w:t xml:space="preserve">من الصحة البدنية </w:t>
      </w:r>
      <w:r w:rsidRPr="000B4328">
        <w:rPr>
          <w:rFonts w:hint="eastAsia"/>
          <w:rtl/>
        </w:rPr>
        <w:t>والعقلية</w:t>
      </w:r>
      <w:r w:rsidRPr="000B4328">
        <w:rPr>
          <w:rtl/>
        </w:rPr>
        <w:t>،</w:t>
      </w:r>
    </w:p>
    <w:p w:rsidR="00090FA7" w:rsidRPr="000B4328" w:rsidRDefault="00090FA7" w:rsidP="00090FA7">
      <w:pPr>
        <w:pStyle w:val="SingleTxtGA"/>
        <w:rPr>
          <w:rFonts w:hint="cs"/>
          <w:rtl/>
        </w:rPr>
      </w:pPr>
      <w:r w:rsidRPr="000B4328">
        <w:rPr>
          <w:rFonts w:hint="cs"/>
          <w:rtl/>
        </w:rPr>
        <w:tab/>
      </w:r>
      <w:r w:rsidRPr="00DF15B3">
        <w:rPr>
          <w:rFonts w:hint="cs"/>
          <w:i/>
          <w:iCs/>
          <w:rtl/>
        </w:rPr>
        <w:t>وإذ يشير</w:t>
      </w:r>
      <w:r w:rsidRPr="000B4328">
        <w:rPr>
          <w:rFonts w:hint="cs"/>
          <w:rtl/>
        </w:rPr>
        <w:t xml:space="preserve"> إلى قراري مجلس حقوق الإنسان 5/1 بشأن بناء مؤسسات المجلس </w:t>
      </w:r>
      <w:proofErr w:type="spellStart"/>
      <w:r w:rsidRPr="000B4328">
        <w:rPr>
          <w:rFonts w:hint="cs"/>
          <w:rtl/>
        </w:rPr>
        <w:t>و5</w:t>
      </w:r>
      <w:proofErr w:type="spellEnd"/>
      <w:r w:rsidRPr="000B4328">
        <w:rPr>
          <w:rFonts w:hint="cs"/>
          <w:rtl/>
        </w:rPr>
        <w:t xml:space="preserve">/2 بشأن مدونة قواعد السلوك للمكلفين بولايات في إطار الإجراءات الخاصة للمجلس، المؤرخين 18 حزيران/يونيه 2007، وإذ يشدد على أن يؤدي المكلف </w:t>
      </w:r>
      <w:r>
        <w:rPr>
          <w:rFonts w:hint="cs"/>
          <w:rtl/>
        </w:rPr>
        <w:t xml:space="preserve">بالولاية واجباته وفقاً </w:t>
      </w:r>
      <w:r w:rsidRPr="000B4328">
        <w:rPr>
          <w:rFonts w:hint="cs"/>
          <w:rtl/>
        </w:rPr>
        <w:t>لهذين القرارين ومرفقيهما،</w:t>
      </w:r>
    </w:p>
    <w:p w:rsidR="00090FA7" w:rsidRPr="000B4328" w:rsidRDefault="00090FA7" w:rsidP="00090FA7">
      <w:pPr>
        <w:pStyle w:val="SingleTxtGA"/>
        <w:rPr>
          <w:rFonts w:hint="cs"/>
          <w:rtl/>
        </w:rPr>
      </w:pPr>
      <w:r>
        <w:rPr>
          <w:rtl/>
        </w:rPr>
        <w:tab/>
      </w:r>
      <w:r w:rsidRPr="000B4328">
        <w:rPr>
          <w:rFonts w:hint="cs"/>
          <w:rtl/>
        </w:rPr>
        <w:t>1-</w:t>
      </w:r>
      <w:r>
        <w:rPr>
          <w:rFonts w:hint="cs"/>
          <w:rtl/>
        </w:rPr>
        <w:tab/>
      </w:r>
      <w:r w:rsidRPr="00DF15B3">
        <w:rPr>
          <w:rFonts w:hint="cs"/>
          <w:i/>
          <w:iCs/>
          <w:rtl/>
        </w:rPr>
        <w:t>يحيط علم</w:t>
      </w:r>
      <w:r>
        <w:rPr>
          <w:rFonts w:hint="cs"/>
          <w:i/>
          <w:iCs/>
          <w:rtl/>
        </w:rPr>
        <w:t xml:space="preserve">اً </w:t>
      </w:r>
      <w:r w:rsidRPr="00DF15B3">
        <w:rPr>
          <w:rFonts w:hint="cs"/>
          <w:i/>
          <w:iCs/>
          <w:rtl/>
        </w:rPr>
        <w:t>مع التقدير</w:t>
      </w:r>
      <w:r w:rsidRPr="000B4328">
        <w:rPr>
          <w:rFonts w:hint="cs"/>
          <w:rtl/>
        </w:rPr>
        <w:t xml:space="preserve"> بعمل المقرر الخاص </w:t>
      </w:r>
      <w:r w:rsidRPr="000B4328">
        <w:rPr>
          <w:rtl/>
        </w:rPr>
        <w:t>المعني بحق كل إنسان في التمتع بأعلى مستوى ممكن من الصحة البدنية والعقلية</w:t>
      </w:r>
      <w:r w:rsidRPr="000B4328">
        <w:rPr>
          <w:rFonts w:hint="cs"/>
          <w:rtl/>
        </w:rPr>
        <w:t>؛</w:t>
      </w:r>
    </w:p>
    <w:p w:rsidR="00090FA7" w:rsidRPr="000B4328" w:rsidRDefault="00090FA7" w:rsidP="00090FA7">
      <w:pPr>
        <w:pStyle w:val="SingleTxtGA"/>
        <w:rPr>
          <w:rFonts w:hint="cs"/>
          <w:rtl/>
        </w:rPr>
      </w:pPr>
      <w:r>
        <w:rPr>
          <w:rtl/>
        </w:rPr>
        <w:tab/>
      </w:r>
      <w:r w:rsidRPr="000B4328">
        <w:rPr>
          <w:rFonts w:hint="cs"/>
          <w:rtl/>
        </w:rPr>
        <w:t>2-</w:t>
      </w:r>
      <w:r>
        <w:rPr>
          <w:rFonts w:hint="cs"/>
          <w:rtl/>
        </w:rPr>
        <w:tab/>
      </w:r>
      <w:r w:rsidRPr="00DF15B3">
        <w:rPr>
          <w:rFonts w:hint="cs"/>
          <w:i/>
          <w:iCs/>
          <w:rtl/>
        </w:rPr>
        <w:t>يقرر</w:t>
      </w:r>
      <w:r w:rsidRPr="000B4328">
        <w:rPr>
          <w:rFonts w:hint="cs"/>
          <w:rtl/>
        </w:rPr>
        <w:t xml:space="preserve"> تمديد ولاية المقرر الخاص المعني بحق كل إنسان في التمتع بأعلى مستوى ممكن من الصحة البدنية والعقلية، كما حُدّدت في الفقرة 1 من قرار المجلس 6/29، لفترة أخرى مدتها ثلاث سنوات؛</w:t>
      </w:r>
    </w:p>
    <w:p w:rsidR="00090FA7" w:rsidRPr="000B4328" w:rsidRDefault="00090FA7" w:rsidP="00090FA7">
      <w:pPr>
        <w:pStyle w:val="SingleTxtGA"/>
        <w:rPr>
          <w:rFonts w:hint="cs"/>
          <w:rtl/>
        </w:rPr>
      </w:pPr>
      <w:r>
        <w:rPr>
          <w:rtl/>
        </w:rPr>
        <w:tab/>
      </w:r>
      <w:r w:rsidRPr="000B4328">
        <w:rPr>
          <w:rFonts w:hint="cs"/>
          <w:rtl/>
        </w:rPr>
        <w:t>3-</w:t>
      </w:r>
      <w:r>
        <w:rPr>
          <w:rFonts w:hint="cs"/>
          <w:rtl/>
        </w:rPr>
        <w:tab/>
      </w:r>
      <w:r w:rsidRPr="00DF15B3">
        <w:rPr>
          <w:rFonts w:hint="cs"/>
          <w:i/>
          <w:iCs/>
          <w:rtl/>
        </w:rPr>
        <w:t>يطلب</w:t>
      </w:r>
      <w:r w:rsidRPr="000B4328">
        <w:rPr>
          <w:rFonts w:hint="cs"/>
          <w:rtl/>
        </w:rPr>
        <w:t xml:space="preserve"> إلى جميع الحكومات أن تتعاون بشكل كامل مع المقرر الخاص في الاضطلاع بالمهام والواجبات المكلف بها وأن تبدي المراعاة الواجبة للتوصيات الصادرة عن المكلف بالولاية؛</w:t>
      </w:r>
    </w:p>
    <w:p w:rsidR="00090FA7" w:rsidRPr="00B95255" w:rsidRDefault="00090FA7" w:rsidP="00090FA7">
      <w:pPr>
        <w:pStyle w:val="SingleTxtGA"/>
        <w:rPr>
          <w:rFonts w:hint="cs"/>
          <w:spacing w:val="-2"/>
          <w:rtl/>
        </w:rPr>
      </w:pPr>
      <w:r w:rsidRPr="00B95255">
        <w:rPr>
          <w:spacing w:val="-2"/>
          <w:rtl/>
        </w:rPr>
        <w:tab/>
      </w:r>
      <w:r w:rsidRPr="00B95255">
        <w:rPr>
          <w:rFonts w:hint="cs"/>
          <w:spacing w:val="-2"/>
          <w:rtl/>
        </w:rPr>
        <w:t>4-</w:t>
      </w:r>
      <w:r w:rsidRPr="00B95255">
        <w:rPr>
          <w:rFonts w:hint="cs"/>
          <w:spacing w:val="-2"/>
          <w:rtl/>
        </w:rPr>
        <w:tab/>
      </w:r>
      <w:r w:rsidRPr="00B95255">
        <w:rPr>
          <w:rFonts w:hint="cs"/>
          <w:i/>
          <w:iCs/>
          <w:spacing w:val="-2"/>
          <w:rtl/>
        </w:rPr>
        <w:t>يشجع</w:t>
      </w:r>
      <w:r w:rsidRPr="00B95255">
        <w:rPr>
          <w:rFonts w:hint="cs"/>
          <w:spacing w:val="-2"/>
          <w:rtl/>
        </w:rPr>
        <w:t xml:space="preserve"> جميع الحكومات على أن تنظر بجدية في الاستجابة للطلبات التي يقدمها المقرر الخاص لزيارة بلدانها من أجل تمكين المكلف بالولاية من الوفاء بها على نحو فعال؛</w:t>
      </w:r>
    </w:p>
    <w:p w:rsidR="00090FA7" w:rsidRPr="000B4328" w:rsidRDefault="00090FA7" w:rsidP="00090FA7">
      <w:pPr>
        <w:pStyle w:val="SingleTxtGA"/>
        <w:rPr>
          <w:rFonts w:hint="cs"/>
          <w:rtl/>
        </w:rPr>
      </w:pPr>
      <w:r>
        <w:rPr>
          <w:rtl/>
        </w:rPr>
        <w:tab/>
      </w:r>
      <w:r w:rsidRPr="000B4328">
        <w:rPr>
          <w:rFonts w:hint="cs"/>
          <w:rtl/>
        </w:rPr>
        <w:t>5-</w:t>
      </w:r>
      <w:r>
        <w:rPr>
          <w:rFonts w:hint="cs"/>
          <w:rtl/>
        </w:rPr>
        <w:tab/>
      </w:r>
      <w:r>
        <w:rPr>
          <w:rFonts w:hint="cs"/>
          <w:i/>
          <w:iCs/>
          <w:rtl/>
        </w:rPr>
        <w:t>ي</w:t>
      </w:r>
      <w:r w:rsidRPr="006E65DD">
        <w:rPr>
          <w:rFonts w:hint="cs"/>
          <w:i/>
          <w:iCs/>
          <w:rtl/>
        </w:rPr>
        <w:t>طلب</w:t>
      </w:r>
      <w:r w:rsidRPr="000B4328">
        <w:rPr>
          <w:rFonts w:hint="cs"/>
          <w:rtl/>
        </w:rPr>
        <w:t xml:space="preserve"> إلى مفوضة الأمم المتحدة السامية لحقوق الإنسان أن تواصل توفير كل الموارد اللازمة للوفاء بولاية المقرر الخاص على نحو فعال؛ </w:t>
      </w:r>
    </w:p>
    <w:p w:rsidR="00090FA7" w:rsidRPr="000B4328" w:rsidRDefault="00090FA7" w:rsidP="00090FA7">
      <w:pPr>
        <w:pStyle w:val="SingleTxtGA"/>
        <w:rPr>
          <w:rFonts w:hint="cs"/>
          <w:rtl/>
        </w:rPr>
      </w:pPr>
      <w:r>
        <w:rPr>
          <w:rtl/>
        </w:rPr>
        <w:tab/>
      </w:r>
      <w:r w:rsidRPr="000B4328">
        <w:rPr>
          <w:rFonts w:hint="cs"/>
          <w:rtl/>
        </w:rPr>
        <w:t>6-</w:t>
      </w:r>
      <w:r>
        <w:rPr>
          <w:rFonts w:hint="cs"/>
          <w:rtl/>
        </w:rPr>
        <w:tab/>
      </w:r>
      <w:r w:rsidRPr="006E65DD">
        <w:rPr>
          <w:rFonts w:hint="cs"/>
          <w:i/>
          <w:iCs/>
          <w:rtl/>
        </w:rPr>
        <w:t>يطلب</w:t>
      </w:r>
      <w:r w:rsidRPr="000B4328">
        <w:rPr>
          <w:rFonts w:hint="cs"/>
          <w:rtl/>
        </w:rPr>
        <w:t xml:space="preserve"> إلى المقرر الخاص أن يقدم تقرير</w:t>
      </w:r>
      <w:r>
        <w:rPr>
          <w:rFonts w:hint="cs"/>
          <w:rtl/>
        </w:rPr>
        <w:t xml:space="preserve">اً </w:t>
      </w:r>
      <w:r w:rsidRPr="000B4328">
        <w:rPr>
          <w:rFonts w:hint="cs"/>
          <w:rtl/>
        </w:rPr>
        <w:t>سنوي</w:t>
      </w:r>
      <w:r>
        <w:rPr>
          <w:rFonts w:hint="cs"/>
          <w:rtl/>
        </w:rPr>
        <w:t xml:space="preserve">اً </w:t>
      </w:r>
      <w:r w:rsidRPr="000B4328">
        <w:rPr>
          <w:rFonts w:hint="cs"/>
          <w:rtl/>
        </w:rPr>
        <w:t xml:space="preserve">إلى مجلس حقوق الإنسان وإلى الجمعية العامة يشمل جميع الأنشطة المتعلقة بالولاية بهدف زيادة فوائد عملية الإبلاغ </w:t>
      </w:r>
      <w:r>
        <w:rPr>
          <w:rFonts w:hint="cs"/>
          <w:rtl/>
        </w:rPr>
        <w:t>ل</w:t>
      </w:r>
      <w:r w:rsidRPr="000B4328">
        <w:rPr>
          <w:rFonts w:hint="cs"/>
          <w:rtl/>
        </w:rPr>
        <w:t xml:space="preserve">أقصى قدر ممكن؛ </w:t>
      </w:r>
    </w:p>
    <w:p w:rsidR="00090FA7" w:rsidRDefault="00090FA7" w:rsidP="00090FA7">
      <w:pPr>
        <w:pStyle w:val="SingleTxtGA"/>
        <w:rPr>
          <w:rFonts w:hint="cs"/>
          <w:rtl/>
        </w:rPr>
      </w:pPr>
      <w:r>
        <w:rPr>
          <w:rtl/>
        </w:rPr>
        <w:tab/>
      </w:r>
      <w:r w:rsidRPr="000B4328">
        <w:rPr>
          <w:rFonts w:hint="cs"/>
          <w:rtl/>
        </w:rPr>
        <w:t>7-</w:t>
      </w:r>
      <w:r>
        <w:rPr>
          <w:rFonts w:hint="cs"/>
          <w:rtl/>
        </w:rPr>
        <w:tab/>
      </w:r>
      <w:r w:rsidRPr="00314DC5">
        <w:rPr>
          <w:rFonts w:hint="cs"/>
          <w:i/>
          <w:iCs/>
          <w:rtl/>
        </w:rPr>
        <w:t>يقرر</w:t>
      </w:r>
      <w:r w:rsidRPr="000B4328">
        <w:rPr>
          <w:rFonts w:hint="cs"/>
          <w:rtl/>
        </w:rPr>
        <w:t xml:space="preserve"> مواصلة النظر في هذه المسألة في إطار البند نفسه من جدول الأعمال، وفق</w:t>
      </w:r>
      <w:r>
        <w:rPr>
          <w:rFonts w:hint="cs"/>
          <w:rtl/>
        </w:rPr>
        <w:t xml:space="preserve">اً </w:t>
      </w:r>
      <w:r w:rsidRPr="000B4328">
        <w:rPr>
          <w:rFonts w:hint="cs"/>
          <w:rtl/>
        </w:rPr>
        <w:t>لبرنامج عمله.</w:t>
      </w:r>
    </w:p>
    <w:p w:rsidR="007C4FC3" w:rsidRPr="000628D0" w:rsidRDefault="007C4FC3" w:rsidP="007C4FC3">
      <w:pPr>
        <w:pStyle w:val="SingleTxtGA"/>
        <w:bidi w:val="0"/>
        <w:spacing w:after="0" w:line="354" w:lineRule="exact"/>
        <w:rPr>
          <w:rFonts w:hint="cs"/>
          <w:i/>
          <w:iCs/>
          <w:rtl/>
        </w:rPr>
      </w:pPr>
      <w:r w:rsidRPr="000628D0">
        <w:rPr>
          <w:rFonts w:hint="cs"/>
          <w:i/>
          <w:iCs/>
          <w:rtl/>
        </w:rPr>
        <w:t>الجلسة 34</w:t>
      </w:r>
    </w:p>
    <w:p w:rsidR="007C4FC3" w:rsidRPr="000628D0" w:rsidRDefault="007C4FC3" w:rsidP="007C4FC3">
      <w:pPr>
        <w:pStyle w:val="SingleTxtGA"/>
        <w:bidi w:val="0"/>
        <w:spacing w:line="354" w:lineRule="exact"/>
        <w:rPr>
          <w:rFonts w:hint="cs"/>
          <w:i/>
          <w:iCs/>
          <w:rtl/>
        </w:rPr>
      </w:pPr>
      <w:r w:rsidRPr="000628D0">
        <w:rPr>
          <w:rFonts w:hint="cs"/>
          <w:i/>
          <w:iCs/>
          <w:rtl/>
        </w:rPr>
        <w:t xml:space="preserve">26 </w:t>
      </w:r>
      <w:r w:rsidRPr="000628D0">
        <w:rPr>
          <w:rFonts w:hint="cs"/>
          <w:i/>
          <w:iCs/>
          <w:sz w:val="30"/>
          <w:rtl/>
        </w:rPr>
        <w:t xml:space="preserve">أيلول/سبتمبر </w:t>
      </w:r>
      <w:r w:rsidRPr="000628D0">
        <w:rPr>
          <w:rFonts w:hint="cs"/>
          <w:i/>
          <w:iCs/>
          <w:rtl/>
        </w:rPr>
        <w:t>2013</w:t>
      </w:r>
    </w:p>
    <w:p w:rsidR="007C4FC3" w:rsidRDefault="007C4FC3" w:rsidP="007C4FC3">
      <w:pPr>
        <w:pStyle w:val="SingleTxtGA"/>
        <w:spacing w:after="0" w:line="354" w:lineRule="exact"/>
        <w:rPr>
          <w:rFonts w:hint="cs"/>
          <w:rtl/>
        </w:rPr>
      </w:pPr>
      <w:r>
        <w:rPr>
          <w:rFonts w:hint="cs"/>
          <w:rtl/>
        </w:rPr>
        <w:t>[اعتمد بدون تصويت.]</w:t>
      </w:r>
    </w:p>
    <w:p w:rsidR="007C4FC3" w:rsidRDefault="007C4FC3" w:rsidP="00090FA7">
      <w:pPr>
        <w:pStyle w:val="SingleTxtGA"/>
        <w:rPr>
          <w:rFonts w:hint="cs"/>
          <w:rtl/>
        </w:rPr>
      </w:pPr>
    </w:p>
    <w:p w:rsidR="00090FA7" w:rsidRPr="00985061" w:rsidRDefault="00090FA7" w:rsidP="00090FA7">
      <w:pPr>
        <w:spacing w:before="120"/>
        <w:jc w:val="center"/>
        <w:rPr>
          <w:rFonts w:hint="cs"/>
          <w:u w:val="single"/>
          <w:rtl/>
        </w:rPr>
      </w:pPr>
      <w:r>
        <w:rPr>
          <w:u w:val="single"/>
          <w:rtl/>
        </w:rPr>
        <w:tab/>
      </w:r>
      <w:r>
        <w:rPr>
          <w:u w:val="single"/>
          <w:rtl/>
        </w:rPr>
        <w:tab/>
      </w:r>
      <w:r>
        <w:rPr>
          <w:u w:val="single"/>
          <w:rtl/>
        </w:rPr>
        <w:tab/>
      </w:r>
    </w:p>
    <w:sectPr w:rsidR="00090FA7" w:rsidRPr="00985061" w:rsidSect="001570DE">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3FFA" w:rsidRPr="00FE6865" w:rsidRDefault="00E73FFA" w:rsidP="00FE6865">
      <w:pPr>
        <w:pStyle w:val="Footer"/>
      </w:pPr>
    </w:p>
  </w:endnote>
  <w:endnote w:type="continuationSeparator" w:id="0">
    <w:p w:rsidR="00E73FFA" w:rsidRDefault="00E73FF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FFA" w:rsidRPr="001570DE" w:rsidRDefault="00E73FFA" w:rsidP="001570DE">
    <w:pPr>
      <w:pStyle w:val="Footer"/>
      <w:tabs>
        <w:tab w:val="right" w:pos="9598"/>
      </w:tabs>
    </w:pPr>
    <w:r>
      <w:t>GE</w:t>
    </w:r>
    <w:r>
      <w:rPr>
        <w:rtl/>
      </w:rPr>
      <w:t>.</w:t>
    </w:r>
    <w:r>
      <w:t>13</w:t>
    </w:r>
    <w:r>
      <w:rPr>
        <w:rtl/>
      </w:rPr>
      <w:t>-</w:t>
    </w:r>
    <w:r>
      <w:t>17838</w:t>
    </w:r>
    <w:r>
      <w:rPr>
        <w:rtl/>
      </w:rPr>
      <w:tab/>
    </w:r>
    <w:r w:rsidRPr="001570DE">
      <w:rPr>
        <w:b/>
        <w:sz w:val="18"/>
      </w:rPr>
      <w:fldChar w:fldCharType="begin"/>
    </w:r>
    <w:r w:rsidRPr="001570DE">
      <w:rPr>
        <w:b/>
        <w:sz w:val="18"/>
        <w:rtl/>
      </w:rPr>
      <w:instrText xml:space="preserve"> </w:instrText>
    </w:r>
    <w:r w:rsidRPr="001570DE">
      <w:rPr>
        <w:b/>
        <w:sz w:val="18"/>
      </w:rPr>
      <w:instrText>PAGE</w:instrText>
    </w:r>
    <w:r w:rsidRPr="001570DE">
      <w:rPr>
        <w:b/>
        <w:sz w:val="18"/>
        <w:rtl/>
      </w:rPr>
      <w:instrText xml:space="preserve">  \* </w:instrText>
    </w:r>
    <w:r w:rsidRPr="001570DE">
      <w:rPr>
        <w:b/>
        <w:sz w:val="18"/>
      </w:rPr>
      <w:instrText>MERGEFORMAT</w:instrText>
    </w:r>
    <w:r w:rsidRPr="001570DE">
      <w:rPr>
        <w:b/>
        <w:sz w:val="18"/>
        <w:rtl/>
      </w:rPr>
      <w:instrText xml:space="preserve"> </w:instrText>
    </w:r>
    <w:r w:rsidRPr="001570DE">
      <w:rPr>
        <w:b/>
        <w:sz w:val="18"/>
      </w:rPr>
      <w:fldChar w:fldCharType="separate"/>
    </w:r>
    <w:r>
      <w:rPr>
        <w:b/>
        <w:noProof/>
        <w:sz w:val="18"/>
      </w:rPr>
      <w:t>2</w:t>
    </w:r>
    <w:r w:rsidRPr="001570DE">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FFA" w:rsidRPr="001570DE" w:rsidRDefault="00E73FFA" w:rsidP="001570DE">
    <w:pPr>
      <w:pStyle w:val="Footer"/>
      <w:tabs>
        <w:tab w:val="right" w:pos="9598"/>
      </w:tabs>
      <w:rPr>
        <w:b/>
        <w:sz w:val="18"/>
      </w:rPr>
    </w:pPr>
    <w:r w:rsidRPr="001570DE">
      <w:rPr>
        <w:b/>
        <w:sz w:val="18"/>
        <w:rtl/>
      </w:rPr>
      <w:fldChar w:fldCharType="begin"/>
    </w:r>
    <w:r w:rsidRPr="001570DE">
      <w:rPr>
        <w:b/>
        <w:sz w:val="18"/>
        <w:rtl/>
      </w:rPr>
      <w:instrText xml:space="preserve"> </w:instrText>
    </w:r>
    <w:r w:rsidRPr="001570DE">
      <w:rPr>
        <w:b/>
        <w:sz w:val="18"/>
      </w:rPr>
      <w:instrText>PAGE</w:instrText>
    </w:r>
    <w:r w:rsidRPr="001570DE">
      <w:rPr>
        <w:b/>
        <w:sz w:val="18"/>
        <w:rtl/>
      </w:rPr>
      <w:instrText xml:space="preserve">  \* </w:instrText>
    </w:r>
    <w:r w:rsidRPr="001570DE">
      <w:rPr>
        <w:b/>
        <w:sz w:val="18"/>
      </w:rPr>
      <w:instrText>MERGEFORMAT</w:instrText>
    </w:r>
    <w:r w:rsidRPr="001570DE">
      <w:rPr>
        <w:b/>
        <w:sz w:val="18"/>
        <w:rtl/>
      </w:rPr>
      <w:instrText xml:space="preserve"> </w:instrText>
    </w:r>
    <w:r w:rsidRPr="001570DE">
      <w:rPr>
        <w:b/>
        <w:sz w:val="18"/>
        <w:rtl/>
      </w:rPr>
      <w:fldChar w:fldCharType="separate"/>
    </w:r>
    <w:r>
      <w:rPr>
        <w:b/>
        <w:noProof/>
        <w:sz w:val="18"/>
      </w:rPr>
      <w:t>3</w:t>
    </w:r>
    <w:r w:rsidRPr="001570DE">
      <w:rPr>
        <w:b/>
        <w:sz w:val="18"/>
        <w:rtl/>
      </w:rPr>
      <w:fldChar w:fldCharType="end"/>
    </w:r>
    <w:r>
      <w:rPr>
        <w:b/>
        <w:sz w:val="18"/>
        <w:rtl/>
      </w:rPr>
      <w:tab/>
    </w:r>
    <w:r>
      <w:t>GE</w:t>
    </w:r>
    <w:r>
      <w:rPr>
        <w:rtl/>
      </w:rPr>
      <w:t>.</w:t>
    </w:r>
    <w:r>
      <w:t>13</w:t>
    </w:r>
    <w:r>
      <w:rPr>
        <w:rtl/>
      </w:rPr>
      <w:t>-</w:t>
    </w:r>
    <w:r>
      <w:t>17838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FFA" w:rsidRDefault="00E73FFA" w:rsidP="001570DE">
    <w:pPr>
      <w:pStyle w:val="Footer"/>
      <w:jc w:val="right"/>
    </w:pPr>
    <w:r>
      <w:rPr>
        <w:sz w:val="20"/>
      </w:rPr>
      <w:t>(A)   GE</w:t>
    </w:r>
    <w:r>
      <w:rPr>
        <w:sz w:val="20"/>
        <w:rtl/>
      </w:rPr>
      <w:t>.</w:t>
    </w:r>
    <w:r>
      <w:rPr>
        <w:sz w:val="20"/>
      </w:rPr>
      <w:t>13</w:t>
    </w:r>
    <w:r>
      <w:rPr>
        <w:sz w:val="20"/>
        <w:rtl/>
      </w:rPr>
      <w:t>-</w:t>
    </w:r>
    <w:r>
      <w:rPr>
        <w:sz w:val="20"/>
      </w:rPr>
      <w:t>17838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747.6pt;width:91.5pt;height:25.5pt;z-index:-1;mso-position-horizontal-relative:page;mso-position-vertical-relative:page" wrapcoords="-177 0 -177 20965 21600 20965 21600 0 -177 0" o:allowincell="f">
          <v:imagedata r:id="rId1" o:title="PleaseRecycleArabic"/>
          <w10:wrap type="tight" anchorx="page" anchory="page"/>
          <w10:anchorlock/>
        </v:shape>
      </w:pict>
    </w:r>
    <w:r>
      <w:rPr>
        <w:sz w:val="20"/>
      </w:rPr>
      <w:t xml:space="preserve">    171013    171013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3FFA" w:rsidRDefault="00E73FFA" w:rsidP="009A0C39">
      <w:pPr>
        <w:spacing w:after="80" w:line="200" w:lineRule="atLeast"/>
        <w:ind w:left="680"/>
      </w:pPr>
      <w:r w:rsidRPr="00C10C26">
        <w:rPr>
          <w:sz w:val="16"/>
          <w:rtl/>
        </w:rPr>
        <w:t>__________</w:t>
      </w:r>
    </w:p>
  </w:footnote>
  <w:footnote w:type="continuationSeparator" w:id="0">
    <w:p w:rsidR="00E73FFA" w:rsidRDefault="00E73FFA" w:rsidP="00444AA6">
      <w:pPr>
        <w:pStyle w:val="Footer"/>
        <w:bidi/>
        <w:spacing w:after="80" w:line="200" w:lineRule="exact"/>
        <w:ind w:left="680"/>
      </w:pPr>
      <w:r>
        <w:rPr>
          <w:rFonts w:hint="cs"/>
          <w:rtl/>
        </w:rPr>
        <w:t>__________</w:t>
      </w:r>
    </w:p>
  </w:footnote>
  <w:footnote w:id="1">
    <w:p w:rsidR="00E73FFA" w:rsidRPr="00090FA7" w:rsidRDefault="00E73FFA" w:rsidP="006D3C32">
      <w:pPr>
        <w:pStyle w:val="footnoteText0"/>
        <w:tabs>
          <w:tab w:val="left" w:pos="1253"/>
        </w:tabs>
        <w:rPr>
          <w:rFonts w:hint="cs"/>
          <w:rtl/>
        </w:rPr>
      </w:pPr>
      <w:r>
        <w:rPr>
          <w:rtl/>
        </w:rPr>
        <w:tab/>
      </w:r>
      <w:r w:rsidRPr="00090FA7">
        <w:rPr>
          <w:rStyle w:val="FootnoteReference"/>
          <w:sz w:val="20"/>
          <w:vertAlign w:val="baseline"/>
          <w:rtl/>
        </w:rPr>
        <w:t>*</w:t>
      </w:r>
      <w:r>
        <w:rPr>
          <w:rtl/>
        </w:rPr>
        <w:tab/>
      </w:r>
      <w:r>
        <w:rPr>
          <w:rFonts w:hint="cs"/>
          <w:rtl/>
        </w:rPr>
        <w:t>سترد القرارات والمقررات التي اعتمدها مجلس حقوق الإنسان في تقرير المجلس عن دورته الرابعة والعشرين (</w:t>
      </w:r>
      <w:r>
        <w:t>A/HRC/24/2</w:t>
      </w:r>
      <w:r>
        <w:rPr>
          <w:rFonts w:hint="cs"/>
          <w:rtl/>
        </w:rPr>
        <w:t>)، الجزء الأول.</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FFA" w:rsidRPr="001570DE" w:rsidRDefault="00E73FFA" w:rsidP="001570DE">
    <w:pPr>
      <w:pStyle w:val="Header"/>
      <w:jc w:val="right"/>
    </w:pPr>
    <w:r w:rsidRPr="001570DE">
      <w:t>A/HRC/RES/24/6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FFA" w:rsidRPr="001570DE" w:rsidRDefault="00E73FFA" w:rsidP="001570DE">
    <w:pPr>
      <w:pStyle w:val="Header"/>
      <w:jc w:val="left"/>
    </w:pPr>
    <w:r w:rsidRPr="001570DE">
      <w:t>A/HRC/RES/24/6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activeWritingStyle w:appName="MSWord" w:lang="ar-SA" w:vendorID="4" w:dllVersion="512" w:checkStyle="0"/>
  <w:proofState w:spelling="clean"/>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D0F13"/>
    <w:rsid w:val="00040E25"/>
    <w:rsid w:val="00042149"/>
    <w:rsid w:val="000648EA"/>
    <w:rsid w:val="00090FA7"/>
    <w:rsid w:val="000957C8"/>
    <w:rsid w:val="000B52F2"/>
    <w:rsid w:val="000D0EAE"/>
    <w:rsid w:val="000D5380"/>
    <w:rsid w:val="000D6654"/>
    <w:rsid w:val="000F0264"/>
    <w:rsid w:val="000F2EBF"/>
    <w:rsid w:val="000F5FF6"/>
    <w:rsid w:val="00110E9E"/>
    <w:rsid w:val="00113FA5"/>
    <w:rsid w:val="001455A0"/>
    <w:rsid w:val="001570DE"/>
    <w:rsid w:val="001602A3"/>
    <w:rsid w:val="001A5161"/>
    <w:rsid w:val="001A60BD"/>
    <w:rsid w:val="0023736D"/>
    <w:rsid w:val="00257225"/>
    <w:rsid w:val="00275860"/>
    <w:rsid w:val="00310160"/>
    <w:rsid w:val="00341A8C"/>
    <w:rsid w:val="003519E6"/>
    <w:rsid w:val="003B4356"/>
    <w:rsid w:val="003F08A8"/>
    <w:rsid w:val="004250E3"/>
    <w:rsid w:val="00444AA6"/>
    <w:rsid w:val="00472A81"/>
    <w:rsid w:val="004B2C92"/>
    <w:rsid w:val="004D0F13"/>
    <w:rsid w:val="004D6A3A"/>
    <w:rsid w:val="004F4AD7"/>
    <w:rsid w:val="00535D4B"/>
    <w:rsid w:val="005449D8"/>
    <w:rsid w:val="00557CD3"/>
    <w:rsid w:val="00571432"/>
    <w:rsid w:val="005732A2"/>
    <w:rsid w:val="005762A5"/>
    <w:rsid w:val="00590BA3"/>
    <w:rsid w:val="005A1A9A"/>
    <w:rsid w:val="005B7AE0"/>
    <w:rsid w:val="005F146F"/>
    <w:rsid w:val="005F71B6"/>
    <w:rsid w:val="00660FD4"/>
    <w:rsid w:val="006A4425"/>
    <w:rsid w:val="006B4669"/>
    <w:rsid w:val="006C66CD"/>
    <w:rsid w:val="006C768B"/>
    <w:rsid w:val="006D3C32"/>
    <w:rsid w:val="006E3473"/>
    <w:rsid w:val="006F6BF8"/>
    <w:rsid w:val="00707BDF"/>
    <w:rsid w:val="00710727"/>
    <w:rsid w:val="00715F45"/>
    <w:rsid w:val="00731B84"/>
    <w:rsid w:val="00734AE7"/>
    <w:rsid w:val="00786B69"/>
    <w:rsid w:val="007B599E"/>
    <w:rsid w:val="007C4FC3"/>
    <w:rsid w:val="007E197F"/>
    <w:rsid w:val="007F68C4"/>
    <w:rsid w:val="008153DE"/>
    <w:rsid w:val="008374FC"/>
    <w:rsid w:val="00852A10"/>
    <w:rsid w:val="00862634"/>
    <w:rsid w:val="00866C59"/>
    <w:rsid w:val="00877306"/>
    <w:rsid w:val="00887B5C"/>
    <w:rsid w:val="008A6242"/>
    <w:rsid w:val="008B4BC6"/>
    <w:rsid w:val="00901E57"/>
    <w:rsid w:val="00935F0E"/>
    <w:rsid w:val="0095208F"/>
    <w:rsid w:val="00977B3F"/>
    <w:rsid w:val="009814AE"/>
    <w:rsid w:val="00983870"/>
    <w:rsid w:val="00994B89"/>
    <w:rsid w:val="00996BBE"/>
    <w:rsid w:val="009A0C39"/>
    <w:rsid w:val="009D1DD5"/>
    <w:rsid w:val="00A11DDA"/>
    <w:rsid w:val="00A26157"/>
    <w:rsid w:val="00A265C3"/>
    <w:rsid w:val="00A43F9A"/>
    <w:rsid w:val="00A543D4"/>
    <w:rsid w:val="00AD0014"/>
    <w:rsid w:val="00AD4CF2"/>
    <w:rsid w:val="00AF0BBA"/>
    <w:rsid w:val="00B30468"/>
    <w:rsid w:val="00B60E70"/>
    <w:rsid w:val="00B639B9"/>
    <w:rsid w:val="00BB2C41"/>
    <w:rsid w:val="00BC55C8"/>
    <w:rsid w:val="00BC5C10"/>
    <w:rsid w:val="00BE2964"/>
    <w:rsid w:val="00C24FBD"/>
    <w:rsid w:val="00C473BA"/>
    <w:rsid w:val="00C611ED"/>
    <w:rsid w:val="00C6490A"/>
    <w:rsid w:val="00C64FE1"/>
    <w:rsid w:val="00C66164"/>
    <w:rsid w:val="00C8345E"/>
    <w:rsid w:val="00C968E9"/>
    <w:rsid w:val="00CA4C17"/>
    <w:rsid w:val="00CA5F7C"/>
    <w:rsid w:val="00CE7C87"/>
    <w:rsid w:val="00D06637"/>
    <w:rsid w:val="00D51067"/>
    <w:rsid w:val="00D75657"/>
    <w:rsid w:val="00D960AD"/>
    <w:rsid w:val="00DA0E0E"/>
    <w:rsid w:val="00DB0C39"/>
    <w:rsid w:val="00DB7679"/>
    <w:rsid w:val="00DE3904"/>
    <w:rsid w:val="00DF1702"/>
    <w:rsid w:val="00DF4DD8"/>
    <w:rsid w:val="00DF668E"/>
    <w:rsid w:val="00E05DE3"/>
    <w:rsid w:val="00E14D2B"/>
    <w:rsid w:val="00E20DBA"/>
    <w:rsid w:val="00E660D6"/>
    <w:rsid w:val="00E73FFA"/>
    <w:rsid w:val="00E771AB"/>
    <w:rsid w:val="00EA796F"/>
    <w:rsid w:val="00EB077B"/>
    <w:rsid w:val="00EC50B9"/>
    <w:rsid w:val="00ED26A0"/>
    <w:rsid w:val="00F04473"/>
    <w:rsid w:val="00F1727A"/>
    <w:rsid w:val="00F34764"/>
    <w:rsid w:val="00F54E3C"/>
    <w:rsid w:val="00F874BD"/>
    <w:rsid w:val="00FA6DD0"/>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7C4FC3"/>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2</Pages>
  <Words>382</Words>
  <Characters>2178</Characters>
  <Application>Microsoft Office Outlook</Application>
  <DocSecurity>4</DocSecurity>
  <Lines>18</Lines>
  <Paragraphs>5</Paragraphs>
  <ScaleCrop>false</ScaleCrop>
  <HeadingPairs>
    <vt:vector size="2" baseType="variant">
      <vt:variant>
        <vt:lpstr>العنوان</vt:lpstr>
      </vt:variant>
      <vt:variant>
        <vt:i4>1</vt:i4>
      </vt:variant>
    </vt:vector>
  </HeadingPairs>
  <TitlesOfParts>
    <vt:vector size="1" baseType="lpstr">
      <vt:lpstr>A/HRC/RES/24/6</vt:lpstr>
    </vt:vector>
  </TitlesOfParts>
  <Company>CSD</Company>
  <LinksUpToDate>false</LinksUpToDate>
  <CharactersWithSpaces>2555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A/HRC/RES/24/6</dc:title>
  <dc:subject>ZEDANE</dc:subject>
  <dc:creator>SMADI</dc:creator>
  <cp:keywords/>
  <dc:description/>
  <cp:lastModifiedBy>SMADI</cp:lastModifiedBy>
  <cp:revision>2</cp:revision>
  <cp:lastPrinted>2012-09-28T16:01:00Z</cp:lastPrinted>
  <dcterms:created xsi:type="dcterms:W3CDTF">2013-10-17T10:47:00Z</dcterms:created>
  <dcterms:modified xsi:type="dcterms:W3CDTF">2013-10-17T10:47:00Z</dcterms:modified>
</cp:coreProperties>
</file>