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0;margin-top:722.65pt;width:198pt;height:18pt;z-index:1;mso-position-horizontal-relative:margin" filled="f" stroked="f">
            <v:textbox inset="0,0,0,0">
              <w:txbxContent>
                <w:p w:rsidR="00000000" w:rsidRDefault="00000000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 xml:space="preserve">GE.07-41145   (R)    </w:t>
                  </w:r>
                  <w:r>
                    <w:t>23</w:t>
                  </w:r>
                  <w:r>
                    <w:rPr>
                      <w:lang w:val="en-US"/>
                    </w:rPr>
                    <w:t>04</w:t>
                  </w:r>
                  <w:r>
                    <w:t>07</w:t>
                  </w:r>
                  <w:r>
                    <w:rPr>
                      <w:lang w:val="en-US"/>
                    </w:rPr>
                    <w:t xml:space="preserve">    </w:t>
                  </w:r>
                  <w:r>
                    <w:t>230407</w:t>
                  </w:r>
                </w:p>
              </w:txbxContent>
            </v:textbox>
            <w10:wrap anchorx="margin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  <w:lang w:val="en-US"/>
              </w:rPr>
              <w:br/>
            </w:r>
            <w:r>
              <w:rPr>
                <w:b/>
                <w:sz w:val="30"/>
              </w:rPr>
              <w:t>ОБЪЕДИНЕННЫХ 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7"/>
            </w:pPr>
            <w:r>
              <w:t>CAT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</w:pPr>
    </w:p>
    <w:tbl>
      <w:tblPr>
        <w:tblW w:w="0" w:type="auto"/>
        <w:tblInd w:w="8" w:type="dxa"/>
        <w:tblBorders>
          <w:bottom w:val="single" w:sz="3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18"/>
        <w:gridCol w:w="5386"/>
        <w:gridCol w:w="2835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268"/>
        </w:trPr>
        <w:tc>
          <w:tcPr>
            <w:tcW w:w="1418" w:type="dxa"/>
          </w:tcPr>
          <w:bookmarkStart w:id="0" w:name="_MON_1115032092"/>
          <w:bookmarkEnd w:id="0"/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6016940" r:id="rId8"/>
              </w:objec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1" w:lineRule="exact"/>
              <w:ind w:left="30" w:right="270"/>
              <w:rPr>
                <w:vanish/>
                <w:sz w:val="20"/>
              </w:rPr>
            </w:pPr>
            <w:r>
              <w:rPr>
                <w:vanish/>
                <w:sz w:val="20"/>
              </w:rPr>
              <w:fldChar w:fldCharType="begin"/>
            </w:r>
            <w:r>
              <w:rPr>
                <w:vanish/>
                <w:sz w:val="20"/>
              </w:rPr>
              <w:instrText>SEQ _endnote  \* ARABIC</w:instrText>
            </w:r>
            <w:r>
              <w:rPr>
                <w:vanish/>
                <w:sz w:val="20"/>
              </w:rPr>
              <w:fldChar w:fldCharType="separate"/>
            </w:r>
            <w:r>
              <w:rPr>
                <w:noProof/>
                <w:vanish/>
                <w:sz w:val="20"/>
              </w:rPr>
              <w:t>1</w:t>
            </w:r>
            <w:r>
              <w:rPr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</w:pPr>
          </w:p>
        </w:tc>
        <w:tc>
          <w:tcPr>
            <w:tcW w:w="5386" w:type="dxa"/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9"/>
            </w:pPr>
            <w:r>
              <w:rPr>
                <w:b/>
                <w:sz w:val="30"/>
              </w:rPr>
              <w:t xml:space="preserve">Конвенция против пыток </w:t>
            </w:r>
            <w:r>
              <w:rPr>
                <w:b/>
                <w:sz w:val="30"/>
              </w:rPr>
              <w:br/>
              <w:t xml:space="preserve">и других жестоких, бесчеловечных </w:t>
            </w:r>
            <w:r>
              <w:rPr>
                <w:b/>
                <w:sz w:val="30"/>
              </w:rPr>
              <w:br/>
              <w:t xml:space="preserve">или унижающих достоинство видов </w:t>
            </w:r>
            <w:r>
              <w:rPr>
                <w:b/>
                <w:sz w:val="30"/>
              </w:rPr>
              <w:br/>
              <w:t>обращения и наказания</w:t>
            </w:r>
          </w:p>
        </w:tc>
        <w:tc>
          <w:tcPr>
            <w:tcW w:w="2835" w:type="dxa"/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proofErr w:type="spellStart"/>
            <w:r>
              <w:rPr>
                <w:sz w:val="22"/>
              </w:rPr>
              <w:t>Distr</w:t>
            </w:r>
            <w:proofErr w:type="spellEnd"/>
            <w:r>
              <w:rPr>
                <w:sz w:val="22"/>
              </w:rPr>
              <w:t>.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1"/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"</w:instrText>
            </w:r>
            <w:r>
              <w:rPr>
                <w:sz w:val="22"/>
              </w:rPr>
              <w:instrText>Символ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>
              <w:rPr>
                <w:sz w:val="22"/>
                <w:lang w:val="en-US"/>
              </w:rPr>
              <w:instrText xml:space="preserve">" \* MERGEFORMAT </w:instrText>
            </w:r>
            <w:r>
              <w:rPr>
                <w:sz w:val="22"/>
              </w:rPr>
              <w:fldChar w:fldCharType="separate"/>
            </w:r>
            <w:r>
              <w:rPr>
                <w:sz w:val="22"/>
                <w:lang w:val="en-US"/>
              </w:rPr>
              <w:t>CAT/C/</w:t>
            </w:r>
            <w:proofErr w:type="spellStart"/>
            <w:r>
              <w:rPr>
                <w:sz w:val="22"/>
                <w:lang w:val="en-US"/>
              </w:rPr>
              <w:t>NPL</w:t>
            </w:r>
            <w:proofErr w:type="spellEnd"/>
            <w:r>
              <w:rPr>
                <w:sz w:val="22"/>
                <w:lang w:val="en-US"/>
              </w:rPr>
              <w:t>/CO/2</w:t>
            </w:r>
            <w:r>
              <w:rPr>
                <w:sz w:val="22"/>
              </w:rPr>
              <w:fldChar w:fldCharType="end"/>
            </w:r>
            <w:r>
              <w:rPr>
                <w:sz w:val="22"/>
                <w:lang w:val="en-US"/>
              </w:rPr>
              <w:t>*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</w:rPr>
              <w:t xml:space="preserve">13 </w:t>
            </w:r>
            <w:r>
              <w:rPr>
                <w:sz w:val="22"/>
                <w:lang w:val="en-US"/>
              </w:rPr>
              <w:t>April 2007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proofErr w:type="spellStart"/>
            <w:r>
              <w:rPr>
                <w:sz w:val="22"/>
              </w:rPr>
              <w:t>RUSSIAN</w:t>
            </w:r>
            <w:proofErr w:type="spellEnd"/>
          </w:p>
          <w:p w:rsidR="00000000" w:rsidRDefault="00000000">
            <w:pPr>
              <w:spacing w:line="216" w:lineRule="auto"/>
              <w:rPr>
                <w:sz w:val="22"/>
              </w:rPr>
            </w:pPr>
            <w:proofErr w:type="spellStart"/>
            <w:r>
              <w:rPr>
                <w:sz w:val="22"/>
              </w:rPr>
              <w:t>Original</w:t>
            </w:r>
            <w:proofErr w:type="spellEnd"/>
            <w:r>
              <w:rPr>
                <w:sz w:val="22"/>
              </w:rPr>
              <w:t xml:space="preserve">:  </w:t>
            </w:r>
            <w:r>
              <w:rPr>
                <w:sz w:val="22"/>
              </w:rPr>
              <w:fldChar w:fldCharType="begin">
                <w:ffData>
                  <w:name w:val="ПолеСоСписком3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3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2"/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9"/>
              <w:rPr>
                <w:sz w:val="22"/>
              </w:rPr>
            </w:pPr>
          </w:p>
        </w:tc>
      </w:tr>
    </w:tbl>
    <w:p w:rsidR="00000000" w:rsidRDefault="00000000">
      <w:pPr>
        <w:tabs>
          <w:tab w:val="left" w:pos="0"/>
        </w:tabs>
        <w:suppressAutoHyphens/>
        <w:rPr>
          <w:lang w:val="en-US"/>
        </w:rPr>
      </w:pPr>
    </w:p>
    <w:p w:rsidR="00000000" w:rsidRDefault="00000000">
      <w:r>
        <w:t>КОМИТЕТ ПРОТИВ ПЫТОК</w:t>
      </w:r>
    </w:p>
    <w:p w:rsidR="00000000" w:rsidRDefault="00000000">
      <w:r>
        <w:t>Тридцать пятая сессия</w:t>
      </w:r>
    </w:p>
    <w:p w:rsidR="00000000" w:rsidRDefault="00000000">
      <w:r>
        <w:t>7-25 ноября 2005 года</w:t>
      </w:r>
    </w:p>
    <w:p w:rsidR="00000000" w:rsidRDefault="00000000"/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РАССМОТРЕНИЕ ДОКЛАДОВ, ПРЕДСТАВЛЯЕМЫХ ГОСУДАРСТВАМИ-УЧАСТНИКАМИ В СООТВЕТСТВИИ СО СТАТЬЕЙ 19 КОНВЕНЦИИ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Выводы и рекомендации Комитета против пыток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Непал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1.</w:t>
      </w:r>
      <w:r>
        <w:tab/>
        <w:t>Комитет на своих 669-м и 672-м заседаниях (</w:t>
      </w:r>
      <w:r>
        <w:rPr>
          <w:lang w:val="en-US"/>
        </w:rPr>
        <w:t>CAT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SR</w:t>
      </w:r>
      <w:r>
        <w:t>.669 и 672), состоявшихся 9 и 10 ноября 2005 года, рассмотрел второй периодический доклад Непала (</w:t>
      </w:r>
      <w:r>
        <w:rPr>
          <w:lang w:val="en-US"/>
        </w:rPr>
        <w:t>CAT</w:t>
      </w:r>
      <w:r>
        <w:t>/</w:t>
      </w:r>
      <w:r>
        <w:rPr>
          <w:lang w:val="en-US"/>
        </w:rPr>
        <w:t>C</w:t>
      </w:r>
      <w:r>
        <w:t>/ 33/</w:t>
      </w:r>
      <w:r>
        <w:rPr>
          <w:lang w:val="en-US"/>
        </w:rPr>
        <w:t>Add</w:t>
      </w:r>
      <w:r>
        <w:t>.6) и на своем 687-м заседании, проходившем 22 ноября 2005 года, принял следующие выводы и рекомендации.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А.</w:t>
      </w:r>
      <w:r>
        <w:rPr>
          <w:b/>
          <w:bCs/>
        </w:rPr>
        <w:tab/>
        <w:t>Введение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2.</w:t>
      </w:r>
      <w:r>
        <w:tab/>
        <w:t>Комитет приветствует представление доклада и возможность, которую это предоставило ему для возобновления диалога с государством-участником.  Отмечая конструктивный диалог, сложившийся с делегацией государства-участника, Комитет тем не менее отмечает, что доклад не в полной мере соответствует руководящим принципам Комитета, касающимся подготовки периодических докладов, и не содержит информации о практических аспектах осуществления Конвенции.</w:t>
      </w:r>
    </w:p>
    <w:p w:rsidR="00000000" w:rsidRDefault="00000000"/>
    <w:p w:rsidR="00000000" w:rsidRDefault="00000000">
      <w:r>
        <w:t>3.</w:t>
      </w:r>
      <w:r>
        <w:tab/>
        <w:t>Комитет приветствует дополнительную информацию, представленную в письменном виде на перечень вопросов (</w:t>
      </w:r>
      <w:r>
        <w:rPr>
          <w:lang w:val="en-US"/>
        </w:rPr>
        <w:t>CAT</w:t>
      </w:r>
      <w:r>
        <w:t>/</w:t>
      </w:r>
      <w:r>
        <w:rPr>
          <w:lang w:val="en-US"/>
        </w:rPr>
        <w:t>C</w:t>
      </w:r>
      <w:r>
        <w:t>/35/</w:t>
      </w:r>
      <w:proofErr w:type="spellStart"/>
      <w:r>
        <w:rPr>
          <w:lang w:val="en-US"/>
        </w:rPr>
        <w:t>NPL</w:t>
      </w:r>
      <w:proofErr w:type="spellEnd"/>
      <w:r>
        <w:t>) государством-участником, делегацией в ее вступительных замечаниях и в ответах на заданные вопросы.</w:t>
      </w:r>
    </w:p>
    <w:p w:rsidR="00000000" w:rsidRDefault="00000000">
      <w:r>
        <w:t>_________________________</w:t>
      </w:r>
    </w:p>
    <w:p w:rsidR="00000000" w:rsidRDefault="00000000">
      <w:r>
        <w:t>*</w:t>
      </w:r>
      <w:r>
        <w:tab/>
        <w:t>Переиздано по техническим причинам.</w:t>
      </w: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В.</w:t>
      </w:r>
      <w:r>
        <w:rPr>
          <w:b/>
          <w:bCs/>
        </w:rPr>
        <w:tab/>
        <w:t>Позитивные аспекты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4.</w:t>
      </w:r>
      <w:r>
        <w:tab/>
        <w:t>Комитет приветствует принятие Закона о компенсации за перенесенные пытки  1996 года и Закона о Комиссии по правам человека 1997 года, которые направлены на содействие осуществлению Конвенции.</w:t>
      </w:r>
    </w:p>
    <w:p w:rsidR="00000000" w:rsidRDefault="00000000"/>
    <w:p w:rsidR="00000000" w:rsidRDefault="00000000">
      <w:r>
        <w:t>5.</w:t>
      </w:r>
      <w:r>
        <w:tab/>
        <w:t xml:space="preserve">Комитет отмечает создание ряда координационных и контрольных механизмов по правам человека, таких, как Национальная комиссия по правам человека, Национальная комиссия по делам женщин и Национальная комиссия по делам </w:t>
      </w:r>
      <w:proofErr w:type="spellStart"/>
      <w:r>
        <w:t>далитов</w:t>
      </w:r>
      <w:proofErr w:type="spellEnd"/>
      <w:r>
        <w:t>, Комитет по защите прав человека и Национальный координационный комитет, а также правозащитных подразделений в полиции, вооруженных полицейских силах и Королевской армии Непала.</w:t>
      </w:r>
    </w:p>
    <w:p w:rsidR="00000000" w:rsidRDefault="00000000"/>
    <w:p w:rsidR="00000000" w:rsidRDefault="00000000">
      <w:r>
        <w:t>6.</w:t>
      </w:r>
      <w:r>
        <w:tab/>
        <w:t>Комитет также приветствует соглашение, заключенное государством-участником с Управлением Верховного комиссара по правам человека (УВКПЧ) 11 апреля 2005 года, которое привело к открытию Отделения УВКПЧ в Непале.  Комитет приветствует продолжающееся сотрудничество государства-участника с Отделением УВКПЧ в Непале.</w:t>
      </w:r>
    </w:p>
    <w:p w:rsidR="00000000" w:rsidRDefault="00000000"/>
    <w:p w:rsidR="00000000" w:rsidRDefault="00000000">
      <w:r>
        <w:t>7.</w:t>
      </w:r>
      <w:r>
        <w:tab/>
        <w:t>Комитет отмечает, что государство-участник посетили следующие специальные процедуры Комиссии по правам человека:</w:t>
      </w:r>
    </w:p>
    <w:p w:rsidR="00000000" w:rsidRDefault="00000000"/>
    <w:p w:rsidR="00000000" w:rsidRDefault="00000000">
      <w:r>
        <w:tab/>
        <w:t>а)</w:t>
      </w:r>
      <w:r>
        <w:tab/>
        <w:t>Рабочая группа по произвольным задержаниям, в 1996 году;</w:t>
      </w:r>
    </w:p>
    <w:p w:rsidR="00000000" w:rsidRDefault="00000000"/>
    <w:p w:rsidR="00000000" w:rsidRDefault="00000000">
      <w:r>
        <w:tab/>
      </w:r>
      <w:proofErr w:type="spellStart"/>
      <w:r>
        <w:t>b</w:t>
      </w:r>
      <w:proofErr w:type="spellEnd"/>
      <w:r>
        <w:t>)</w:t>
      </w:r>
      <w:r>
        <w:tab/>
        <w:t>Специальный докладчик по вопросу о внесудебных казнях, казнях без надлежащего судебного разбирательства или произвольных казнях, в 2000 году;</w:t>
      </w:r>
    </w:p>
    <w:p w:rsidR="00000000" w:rsidRDefault="00000000">
      <w:pPr>
        <w:ind w:left="1134" w:hanging="1134"/>
      </w:pPr>
    </w:p>
    <w:p w:rsidR="00000000" w:rsidRDefault="00000000">
      <w:r>
        <w:tab/>
        <w:t>с)</w:t>
      </w:r>
      <w:r>
        <w:tab/>
        <w:t>Рабочая группа по насильственным или недобровольным исчезновениям, в 2004 году;</w:t>
      </w:r>
    </w:p>
    <w:p w:rsidR="00000000" w:rsidRDefault="00000000">
      <w:pPr>
        <w:ind w:left="1134" w:hanging="1134"/>
      </w:pPr>
    </w:p>
    <w:p w:rsidR="00000000" w:rsidRDefault="00000000">
      <w:r>
        <w:tab/>
      </w:r>
      <w:proofErr w:type="spellStart"/>
      <w:r>
        <w:t>d</w:t>
      </w:r>
      <w:proofErr w:type="spellEnd"/>
      <w:r>
        <w:t>)</w:t>
      </w:r>
      <w:r>
        <w:tab/>
        <w:t>Представитель Генерального секретаря по вопросу о правах человека внутренних перемещенных лиц, в 2005 году;  и</w:t>
      </w:r>
    </w:p>
    <w:p w:rsidR="00000000" w:rsidRDefault="00000000">
      <w:pPr>
        <w:ind w:left="1134" w:hanging="1134"/>
      </w:pPr>
    </w:p>
    <w:p w:rsidR="00000000" w:rsidRDefault="00000000">
      <w:r>
        <w:tab/>
      </w:r>
      <w:proofErr w:type="spellStart"/>
      <w:r>
        <w:t>е</w:t>
      </w:r>
      <w:proofErr w:type="spellEnd"/>
      <w:r>
        <w:t>)</w:t>
      </w:r>
      <w:r>
        <w:tab/>
        <w:t>Специальный докладчик по вопросу о пытках, в 2005 году.</w:t>
      </w:r>
    </w:p>
    <w:p w:rsidR="00000000" w:rsidRDefault="00000000">
      <w:pPr>
        <w:ind w:left="1134" w:hanging="1134"/>
      </w:pPr>
    </w:p>
    <w:p w:rsidR="00000000" w:rsidRDefault="00000000">
      <w:pPr>
        <w:rPr>
          <w:lang w:val="en-US"/>
        </w:rPr>
      </w:pPr>
      <w:r>
        <w:t>8.</w:t>
      </w:r>
      <w:r>
        <w:tab/>
        <w:t>Комитет благодарит государство-участник за великодушие, проявляемое по отношению к более чем 100 000 беженцам из Бутана и 20 000 тибетским беженцам, находящимся на его территории.</w:t>
      </w:r>
    </w:p>
    <w:p w:rsidR="00000000" w:rsidRDefault="00000000">
      <w:pPr>
        <w:rPr>
          <w:lang w:val="en-US"/>
        </w:rPr>
      </w:pPr>
    </w:p>
    <w:p w:rsidR="00000000" w:rsidRDefault="00000000"/>
    <w:p w:rsidR="00000000" w:rsidRDefault="00000000">
      <w:pPr>
        <w:rPr>
          <w:b/>
          <w:bCs/>
        </w:rPr>
      </w:pPr>
      <w:r>
        <w:rPr>
          <w:b/>
          <w:bCs/>
        </w:rPr>
        <w:t>Содержание под стражей</w:t>
      </w:r>
    </w:p>
    <w:p w:rsidR="00000000" w:rsidRDefault="00000000">
      <w:pPr>
        <w:rPr>
          <w:b/>
          <w:bCs/>
        </w:rPr>
      </w:pPr>
    </w:p>
    <w:p w:rsidR="00000000" w:rsidRDefault="00000000">
      <w:r>
        <w:t>14.</w:t>
      </w:r>
      <w:r>
        <w:tab/>
        <w:t>Комитет также обеспокоен по поводу:</w:t>
      </w:r>
    </w:p>
    <w:p w:rsidR="00000000" w:rsidRDefault="00000000"/>
    <w:p w:rsidR="00000000" w:rsidRDefault="00000000">
      <w:r>
        <w:tab/>
        <w:t>а)</w:t>
      </w:r>
      <w:r>
        <w:tab/>
        <w:t>числа лиц, содержащихся под стражей в течение длительного времени без суда на основании Законом об общественной безопасности и Указа о террористической и подрывной деятельности (</w:t>
      </w:r>
      <w:proofErr w:type="spellStart"/>
      <w:r>
        <w:t>УТПД</w:t>
      </w:r>
      <w:proofErr w:type="spellEnd"/>
      <w:r>
        <w:t>) (предупреждение и наказание) от 2004 года;</w:t>
      </w:r>
    </w:p>
    <w:p w:rsidR="00000000" w:rsidRDefault="00000000">
      <w:pPr>
        <w:ind w:left="1134" w:hanging="1134"/>
      </w:pPr>
    </w:p>
    <w:p w:rsidR="00000000" w:rsidRDefault="00000000">
      <w:r>
        <w:tab/>
      </w:r>
      <w:proofErr w:type="spellStart"/>
      <w:r>
        <w:t>b</w:t>
      </w:r>
      <w:proofErr w:type="spellEnd"/>
      <w:r>
        <w:t>)</w:t>
      </w:r>
      <w:r>
        <w:tab/>
        <w:t xml:space="preserve">чрезмерного использования практики содержания под стражей до начала судебного процесса на срок до 15 месяцев и </w:t>
      </w:r>
      <w:proofErr w:type="spellStart"/>
      <w:r>
        <w:t>непредоставлением</w:t>
      </w:r>
      <w:proofErr w:type="spellEnd"/>
      <w:r>
        <w:t xml:space="preserve"> основополагающих гарантий прав лицам, лишенным свободы, на основании Указа о террористической и подрывной деятельности (предупреждение и наказание) от 2005 года, включая право оспаривать арест, следствием чего является множество предполагаемых случаев содержания под стражей в полной изоляции.</w:t>
      </w:r>
    </w:p>
    <w:p w:rsidR="00000000" w:rsidRDefault="00000000">
      <w:pPr>
        <w:ind w:left="1134" w:hanging="1134"/>
      </w:pPr>
    </w:p>
    <w:p w:rsidR="00000000" w:rsidRDefault="00000000">
      <w:pPr>
        <w:ind w:left="567" w:hanging="567"/>
        <w:rPr>
          <w:b/>
          <w:bCs/>
        </w:rPr>
      </w:pPr>
      <w:r>
        <w:tab/>
      </w:r>
      <w:r>
        <w:tab/>
      </w:r>
      <w:r>
        <w:rPr>
          <w:b/>
          <w:bCs/>
        </w:rPr>
        <w:t xml:space="preserve">Государству-участнику следует привести практику содержания под стражей до начала судебного процесса в соответствие с международными нормами по правам человека и гарантировать соблюдение основополагающих прав в отношении лиц, лишенных свободы, включая право </w:t>
      </w:r>
      <w:r>
        <w:rPr>
          <w:b/>
          <w:bCs/>
          <w:lang w:val="en-US"/>
        </w:rPr>
        <w:t>habeas</w:t>
      </w:r>
      <w:r>
        <w:rPr>
          <w:b/>
          <w:bCs/>
        </w:rPr>
        <w:t xml:space="preserve"> </w:t>
      </w:r>
      <w:r>
        <w:rPr>
          <w:b/>
          <w:bCs/>
          <w:lang w:val="en-US"/>
        </w:rPr>
        <w:t>corpus</w:t>
      </w:r>
      <w:r>
        <w:rPr>
          <w:b/>
          <w:bCs/>
        </w:rPr>
        <w:t xml:space="preserve">, право информировать родственника и право на услуги адвоката и врача по своему собственному выбору.  Государству-участнику следует обеспечить, чтобы любые меры, принимаемые с целью борьбы с терроризмом, соответствовали резолюциям Совета Безопасности 1373 (2001) и 1566 (2004), которые требуют, чтобы </w:t>
      </w:r>
      <w:proofErr w:type="spellStart"/>
      <w:r>
        <w:rPr>
          <w:b/>
          <w:bCs/>
        </w:rPr>
        <w:t>антитеррористические</w:t>
      </w:r>
      <w:proofErr w:type="spellEnd"/>
      <w:r>
        <w:rPr>
          <w:b/>
          <w:bCs/>
        </w:rPr>
        <w:t xml:space="preserve"> меры осуществлялись при полном уважении, среди прочего, международных стандартов в области прав человека, включая Конвенцию.  Государству-участнику следует представить Комитету информацию о том, сколько человек продолжают содержаться под стражей до суда.  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>Национальная комиссия по правам человека</w:t>
      </w:r>
    </w:p>
    <w:p w:rsidR="00000000" w:rsidRDefault="00000000">
      <w:pPr>
        <w:rPr>
          <w:b/>
          <w:bCs/>
        </w:rPr>
      </w:pPr>
    </w:p>
    <w:p w:rsidR="00000000" w:rsidRDefault="00000000">
      <w:r>
        <w:t>15.</w:t>
      </w:r>
      <w:r>
        <w:tab/>
        <w:t xml:space="preserve">Признавая важную роль Национальной комиссии по правам человека в поощрении и защите прав человека в Непале, Комитет обеспокоен тем, что государство-участник часто не выполняет рекомендации Комиссии.  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  <w:t>Государству-участнику следует принять необходимые меры для поддержания работы Национальной комиссии по правам человека и обеспечить, чтобы ее рекомендации выполнялись в полной мере.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>Независимость судопроизводства</w:t>
      </w:r>
    </w:p>
    <w:p w:rsidR="00000000" w:rsidRDefault="00000000">
      <w:pPr>
        <w:rPr>
          <w:b/>
          <w:bCs/>
        </w:rPr>
      </w:pPr>
    </w:p>
    <w:p w:rsidR="00000000" w:rsidRDefault="00000000">
      <w:r>
        <w:t>16.</w:t>
      </w:r>
      <w:r>
        <w:tab/>
        <w:t xml:space="preserve">Комитет выражает обеспокоенность по поводу заметной утраты независимости и эффективности судопроизводства в государстве-участнике и откровенного несоблюдения постановлений суда сотрудниками сил безопасности, которые якобы прибегают к повторным арестам, в том числе и в помещениях Верховного суда.  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tab/>
      </w:r>
      <w:r>
        <w:tab/>
      </w:r>
      <w:r>
        <w:rPr>
          <w:b/>
          <w:bCs/>
        </w:rPr>
        <w:t xml:space="preserve">Государству-участнику следует принять все меры, с тем чтобы гарантировать независимость судебных органов, включая обеспечение выполнения судебных постановлений силами безопасности.  Государству-участнику следует представить Комитету информацию о составе, мандате, методах работы и расследованиях Королевской комиссии по борьбе с коррупцией, в том числе о том, обладает ли она юрисдикцией в конституционных вопросах в полном соответствии с требованиями Конвенции и подлежат ли ее решения судебному контролю.  Государству-участнику предлагается представить такого же рода информацию относительно координационных комитетов системы отправления правосудия.  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>Невозвращение</w:t>
      </w:r>
    </w:p>
    <w:p w:rsidR="00000000" w:rsidRDefault="00000000">
      <w:pPr>
        <w:rPr>
          <w:b/>
          <w:bCs/>
        </w:rPr>
      </w:pPr>
    </w:p>
    <w:p w:rsidR="00000000" w:rsidRDefault="00000000">
      <w:r>
        <w:t>17.</w:t>
      </w:r>
      <w:r>
        <w:tab/>
        <w:t xml:space="preserve">Комитет выражает сожаление по поводу отсутствия в государстве-участнике внутренних законов, в которых оговаривались бы права беженцев и просителей убежища, а также с обеспокоенностью отмечает, что государство-участник не присоединилось к Конвенции 1951 года о статусе беженцев и другим соответствующим международно-правовым документам.  Комитет также обеспокоен полученными сообщениями о случаях возвращения тибетских просителей убежища, учитывая безусловный характер содержащегося в статье 3 Конвенции (статья 3) запрета на возвращение.  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tab/>
      </w:r>
      <w:r>
        <w:tab/>
      </w:r>
      <w:r>
        <w:rPr>
          <w:b/>
          <w:bCs/>
        </w:rPr>
        <w:t>Комитет рекомендует государству-участнику изучить возможность присоединения к Конвенции о статусе беженцев и другим соответствующим международно-правовым документам.  Кроме того, Комитет рекомендует государству-участнику принять законы, направленные на запрещение возвращения лиц без соблюдения соответствующей правовой процедуры.  Государству-участнику следует представить Комитету информацию о том, сколько случаев возвращения, выдворения, депортации, насильственного возвращения и высылки имело место после 1994 года, а также информацию о случаях, когда депортация не была осуществлена из опасения по поводу возможных пыток.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>Универсальная юрисдикция</w:t>
      </w:r>
    </w:p>
    <w:p w:rsidR="00000000" w:rsidRDefault="00000000">
      <w:pPr>
        <w:rPr>
          <w:b/>
          <w:bCs/>
        </w:rPr>
      </w:pPr>
    </w:p>
    <w:p w:rsidR="00000000" w:rsidRDefault="00000000">
      <w:r>
        <w:t>18.</w:t>
      </w:r>
      <w:r>
        <w:tab/>
        <w:t xml:space="preserve">Комитет выражает сожаление по поводу отсутствия во внутреннем законодательстве универсальной юрисдикции в отношении применения пыток, а также того, что некоторые положения проекта уголовного кодекса не соответствуют статьям 5-9 Конвенции.  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tab/>
      </w:r>
      <w:r>
        <w:tab/>
      </w:r>
      <w:r>
        <w:rPr>
          <w:b/>
          <w:bCs/>
        </w:rPr>
        <w:t>Государству-участнику следует принять необходимые меры для обеспечения того, чтобы применение пыток подпадало под универсальную юрисдикцию в проекте уголовного кодекса, как это предусмотрено статьей 5 Конвенции.  Государству-участнику также следует принять все меры для обеспечения соблюдения положений статей 6-9 Конвенции.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>Просвещение, касающееся запрещения пыток</w:t>
      </w:r>
    </w:p>
    <w:p w:rsidR="00000000" w:rsidRDefault="00000000">
      <w:pPr>
        <w:rPr>
          <w:b/>
          <w:bCs/>
        </w:rPr>
      </w:pPr>
    </w:p>
    <w:p w:rsidR="00000000" w:rsidRDefault="00000000">
      <w:r>
        <w:t>19.</w:t>
      </w:r>
      <w:r>
        <w:tab/>
        <w:t>Приветствуя усилия государства-участника в отношении просвещения и информирования государственных должностных лиц относительно запрещения пыток, Комитет выражает сожаление по поводу отсутствия информации о результативности такой образовательной и просветительской деятельности.  Комитет также обеспокоен сообщениями о том, что продолжительность срока подготовки офицеров Королевской армии Непала и новобранцев была сокращена (статья 10).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tab/>
      </w:r>
      <w:r>
        <w:tab/>
      </w:r>
      <w:r>
        <w:rPr>
          <w:b/>
          <w:bCs/>
        </w:rPr>
        <w:t>Государству-участнику следует активизировать свою образовательную и просветительскую деятельность, касающуюся запрещения пыток и создать механизмы оценки и контроля с целью определения ее эффективности.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>Проведение допросов и содержание под стражей</w:t>
      </w:r>
    </w:p>
    <w:p w:rsidR="00000000" w:rsidRDefault="00000000">
      <w:pPr>
        <w:rPr>
          <w:b/>
          <w:bCs/>
        </w:rPr>
      </w:pPr>
    </w:p>
    <w:p w:rsidR="00000000" w:rsidRDefault="00000000">
      <w:r>
        <w:t>20.</w:t>
      </w:r>
      <w:r>
        <w:tab/>
        <w:t>Комитет серьезно обеспокоен продолжающими поступать достоверными сообщениями о частом использовании силами безопасности методов дознания, которые запрещены Конвенцией (статья 11).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tab/>
      </w:r>
      <w:r>
        <w:tab/>
      </w:r>
      <w:r>
        <w:rPr>
          <w:b/>
          <w:bCs/>
        </w:rPr>
        <w:t>Государство-участник должно обеспечить, чтобы ни при каких обстоятельствах сотрудники правоохранительных органов не прибегали к запрещенным Конвенцией методам дознания.  Кроме того, государству-участнику следует представить Комитету информацию, включая примеры, о мерах, принимаемых с целью пересмотра правил, инструкций, методов и практики дознания, которые используются сотрудниками правоохранительных органов.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r>
        <w:t>21.</w:t>
      </w:r>
      <w:r>
        <w:tab/>
        <w:t>Комитет обеспокоен:</w:t>
      </w:r>
    </w:p>
    <w:p w:rsidR="00000000" w:rsidRDefault="00000000"/>
    <w:p w:rsidR="00000000" w:rsidRDefault="00000000">
      <w:r>
        <w:tab/>
        <w:t>а)</w:t>
      </w:r>
      <w:r>
        <w:tab/>
        <w:t>наличием большого числа заключенных, возвращенных под стражу в места лишения свободы;</w:t>
      </w:r>
    </w:p>
    <w:p w:rsidR="00000000" w:rsidRDefault="00000000">
      <w:pPr>
        <w:ind w:left="1134" w:hanging="1134"/>
      </w:pPr>
    </w:p>
    <w:p w:rsidR="00000000" w:rsidRDefault="00000000">
      <w:r>
        <w:tab/>
      </w:r>
      <w:proofErr w:type="spellStart"/>
      <w:r>
        <w:t>b</w:t>
      </w:r>
      <w:proofErr w:type="spellEnd"/>
      <w:r>
        <w:t>)</w:t>
      </w:r>
      <w:r>
        <w:tab/>
        <w:t>систематическим использованием армейских бараков для содержания под стражей лиц, ожидающих суда или находящихся в предварительном заключении;</w:t>
      </w:r>
    </w:p>
    <w:p w:rsidR="00000000" w:rsidRDefault="00000000">
      <w:pPr>
        <w:ind w:left="1134" w:hanging="1134"/>
      </w:pPr>
    </w:p>
    <w:p w:rsidR="00000000" w:rsidRDefault="00000000">
      <w:r>
        <w:tab/>
        <w:t>с)</w:t>
      </w:r>
      <w:r>
        <w:tab/>
        <w:t>отсутствием систематических и официальных документов, касающихся ареста и содержания под стражей арестованных лиц;</w:t>
      </w:r>
    </w:p>
    <w:p w:rsidR="00000000" w:rsidRDefault="00000000">
      <w:pPr>
        <w:ind w:left="1134" w:hanging="1134"/>
      </w:pPr>
    </w:p>
    <w:p w:rsidR="00000000" w:rsidRDefault="00000000">
      <w:r>
        <w:tab/>
      </w:r>
      <w:proofErr w:type="spellStart"/>
      <w:r>
        <w:t>d</w:t>
      </w:r>
      <w:proofErr w:type="spellEnd"/>
      <w:r>
        <w:t>)</w:t>
      </w:r>
      <w:r>
        <w:tab/>
        <w:t>наличием в Законе о компенсации за перенесенные пытки 1996 года положения, предоставляющего соответствующим сотрудникам в местах лишения свободы право проводить медицинское освидетельствование заключенных при аресте и освобождении из-под стражи в отсутствие врача.  В частности, Комитет обеспокоен сообщениями о нерегулярности медицинских освидетельствований в момент ареста и освобождения из-под стражи;</w:t>
      </w:r>
    </w:p>
    <w:p w:rsidR="00000000" w:rsidRDefault="00000000">
      <w:pPr>
        <w:ind w:left="1134" w:hanging="1134"/>
      </w:pPr>
    </w:p>
    <w:p w:rsidR="00000000" w:rsidRDefault="00000000">
      <w:r>
        <w:tab/>
      </w:r>
      <w:proofErr w:type="spellStart"/>
      <w:r>
        <w:t>е</w:t>
      </w:r>
      <w:proofErr w:type="spellEnd"/>
      <w:r>
        <w:t>)</w:t>
      </w:r>
      <w:r>
        <w:tab/>
        <w:t>серьезными жалобами на продолжение практики содержания под стражей в полной изоляции и отсутствием информации о точном числе тюрем и прочих мест заключения;</w:t>
      </w:r>
    </w:p>
    <w:p w:rsidR="00000000" w:rsidRDefault="00000000">
      <w:pPr>
        <w:ind w:left="1134" w:hanging="1134"/>
      </w:pPr>
    </w:p>
    <w:p w:rsidR="00000000" w:rsidRDefault="00000000">
      <w:pPr>
        <w:ind w:left="1134" w:hanging="1134"/>
      </w:pPr>
      <w:r>
        <w:tab/>
      </w:r>
      <w:proofErr w:type="spellStart"/>
      <w:r>
        <w:t>f</w:t>
      </w:r>
      <w:proofErr w:type="spellEnd"/>
      <w:r>
        <w:t>)</w:t>
      </w:r>
      <w:r>
        <w:tab/>
        <w:t xml:space="preserve">обвинениями в невыполнении издаваемых судами указов </w:t>
      </w:r>
      <w:r>
        <w:rPr>
          <w:lang w:val="en-US"/>
        </w:rPr>
        <w:t>habeas</w:t>
      </w:r>
      <w:r>
        <w:t xml:space="preserve"> </w:t>
      </w:r>
      <w:r>
        <w:rPr>
          <w:lang w:val="en-US"/>
        </w:rPr>
        <w:t>corpus</w:t>
      </w:r>
      <w:r>
        <w:t>;</w:t>
      </w:r>
    </w:p>
    <w:p w:rsidR="00000000" w:rsidRDefault="00000000">
      <w:pPr>
        <w:ind w:left="1134" w:hanging="1134"/>
      </w:pPr>
    </w:p>
    <w:p w:rsidR="00000000" w:rsidRDefault="00000000">
      <w:r>
        <w:tab/>
      </w:r>
      <w:proofErr w:type="spellStart"/>
      <w:r>
        <w:t>g</w:t>
      </w:r>
      <w:proofErr w:type="spellEnd"/>
      <w:r>
        <w:t>)</w:t>
      </w:r>
      <w:r>
        <w:tab/>
        <w:t xml:space="preserve">отсутствием в стране эффективно функционирующей системы отправления правосудия в отношении несовершеннолетних, в результате чего дети часто становятся объектами тех же процедур, законов и нарушений, что и взрослые.  В частности, Комитет обеспокоен сообщениями о том, что дети в течение длительного времени содержатся под стражей на основании </w:t>
      </w:r>
      <w:proofErr w:type="spellStart"/>
      <w:r>
        <w:t>УТПД</w:t>
      </w:r>
      <w:proofErr w:type="spellEnd"/>
      <w:r>
        <w:t>.</w:t>
      </w:r>
    </w:p>
    <w:p w:rsidR="00000000" w:rsidRDefault="00000000">
      <w:pPr>
        <w:ind w:left="1134" w:hanging="1134"/>
      </w:pPr>
    </w:p>
    <w:p w:rsidR="00000000" w:rsidRDefault="00000000">
      <w:pPr>
        <w:ind w:left="1134" w:hanging="1134"/>
        <w:rPr>
          <w:b/>
          <w:bCs/>
        </w:rPr>
      </w:pPr>
      <w:r>
        <w:rPr>
          <w:b/>
          <w:bCs/>
        </w:rPr>
        <w:tab/>
        <w:t>В этой связи государству-участнику следует:</w:t>
      </w:r>
    </w:p>
    <w:p w:rsidR="00000000" w:rsidRDefault="00000000">
      <w:pPr>
        <w:ind w:left="1134" w:hanging="1134"/>
        <w:rPr>
          <w:b/>
          <w:bCs/>
        </w:rPr>
      </w:pPr>
    </w:p>
    <w:p w:rsidR="00000000" w:rsidRDefault="00000000">
      <w:pPr>
        <w:ind w:left="1134" w:hanging="1134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  <w:t>а)</w:t>
      </w:r>
      <w:r>
        <w:rPr>
          <w:b/>
          <w:bCs/>
        </w:rPr>
        <w:tab/>
        <w:t>принять необходимые меры для сокращения там, где это возможно, сроков содержания под стражей до начала судебного разбирательства;</w:t>
      </w:r>
    </w:p>
    <w:p w:rsidR="00000000" w:rsidRDefault="00000000">
      <w:pPr>
        <w:ind w:left="1134" w:hanging="1134"/>
        <w:rPr>
          <w:b/>
          <w:bCs/>
        </w:rPr>
      </w:pPr>
    </w:p>
    <w:p w:rsidR="00000000" w:rsidRDefault="00000000">
      <w:pPr>
        <w:ind w:left="1134" w:hanging="1134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proofErr w:type="spellStart"/>
      <w:r>
        <w:rPr>
          <w:b/>
          <w:bCs/>
        </w:rPr>
        <w:t>b</w:t>
      </w:r>
      <w:proofErr w:type="spellEnd"/>
      <w:r>
        <w:rPr>
          <w:b/>
          <w:bCs/>
        </w:rPr>
        <w:t>)</w:t>
      </w:r>
      <w:r>
        <w:rPr>
          <w:b/>
          <w:bCs/>
        </w:rPr>
        <w:tab/>
        <w:t>немедленно перевести всех заключенных в определенные законом места лишения свободы, которые соответствуют минимальным международным стандартам;</w:t>
      </w:r>
    </w:p>
    <w:p w:rsidR="00000000" w:rsidRDefault="00000000">
      <w:pPr>
        <w:ind w:left="1134" w:hanging="1134"/>
        <w:rPr>
          <w:b/>
          <w:bCs/>
        </w:rPr>
      </w:pPr>
    </w:p>
    <w:p w:rsidR="00000000" w:rsidRDefault="00000000">
      <w:pPr>
        <w:ind w:left="1134" w:hanging="1134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  <w:t>с)</w:t>
      </w:r>
      <w:r>
        <w:rPr>
          <w:b/>
          <w:bCs/>
        </w:rPr>
        <w:tab/>
        <w:t>принять незамедлительные меры для обеспечения того, чтобы все аресты и задержания систематически документировались, особенно в отношении несовершеннолетних.  Государству-участнику следует рассмотреть возможность создания центрального реестра лиц, лишенных свободы, который был бы доступен национальным и международным наблюдателям;</w:t>
      </w:r>
    </w:p>
    <w:p w:rsidR="00000000" w:rsidRDefault="00000000">
      <w:pPr>
        <w:ind w:left="1134" w:hanging="1134"/>
        <w:rPr>
          <w:b/>
          <w:bCs/>
        </w:rPr>
      </w:pPr>
    </w:p>
    <w:p w:rsidR="00000000" w:rsidRDefault="00000000">
      <w:pPr>
        <w:ind w:left="1134" w:hanging="1134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proofErr w:type="spellStart"/>
      <w:r>
        <w:rPr>
          <w:b/>
          <w:bCs/>
        </w:rPr>
        <w:t>d</w:t>
      </w:r>
      <w:proofErr w:type="spellEnd"/>
      <w:r>
        <w:rPr>
          <w:b/>
          <w:bCs/>
        </w:rPr>
        <w:t>)</w:t>
      </w:r>
      <w:r>
        <w:rPr>
          <w:b/>
          <w:bCs/>
        </w:rPr>
        <w:tab/>
        <w:t>государству-участнику следует изучить возможность внесения поправок в соответствующий раздел Закона о компенсации за перенесенные пытки 1996 года, с тем чтобы добиться того, чтобы у всех заключенных была возможность проходить  надлежащее медицинское освидетельствование при аресте и освобождении из-под стражи;</w:t>
      </w:r>
    </w:p>
    <w:p w:rsidR="00000000" w:rsidRDefault="00000000">
      <w:pPr>
        <w:ind w:left="1134" w:hanging="1134"/>
        <w:rPr>
          <w:b/>
          <w:bCs/>
        </w:rPr>
      </w:pPr>
    </w:p>
    <w:p w:rsidR="00000000" w:rsidRDefault="00000000">
      <w:pPr>
        <w:ind w:left="1134" w:hanging="1134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proofErr w:type="spellStart"/>
      <w:r>
        <w:rPr>
          <w:b/>
          <w:bCs/>
        </w:rPr>
        <w:t>е</w:t>
      </w:r>
      <w:proofErr w:type="spellEnd"/>
      <w:r>
        <w:rPr>
          <w:b/>
          <w:bCs/>
        </w:rPr>
        <w:t>)</w:t>
      </w:r>
      <w:r>
        <w:rPr>
          <w:b/>
          <w:bCs/>
        </w:rPr>
        <w:tab/>
        <w:t>запретить практику содержания под стражей в полной изоляции.  Комитет рекомендует, чтобы лица, содержащиеся в полной изоляции, были освобождены или чтобы им были предъявлены обвинения и они предстали перед судом в рамках надлежащей процедуры отправления правосудия.  Государству-участнику следует представить Комитету информацию о точном числе и местонахождении тюрем и прочих мест лишения свободы, используемых Королевской армией Непала, вооруженными полицейскими силами и полицией, а также о том, сколько лиц лишено свободы;</w:t>
      </w:r>
    </w:p>
    <w:p w:rsidR="00000000" w:rsidRDefault="00000000">
      <w:pPr>
        <w:ind w:left="1134" w:hanging="1134"/>
        <w:rPr>
          <w:b/>
          <w:bCs/>
        </w:rPr>
      </w:pPr>
    </w:p>
    <w:p w:rsidR="00000000" w:rsidRDefault="00000000">
      <w:pPr>
        <w:ind w:left="1134" w:hanging="1134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  <w:lang w:val="en-US"/>
        </w:rPr>
        <w:t>f</w:t>
      </w:r>
      <w:r>
        <w:rPr>
          <w:b/>
          <w:bCs/>
        </w:rPr>
        <w:t>)</w:t>
      </w:r>
      <w:r>
        <w:rPr>
          <w:b/>
          <w:bCs/>
        </w:rPr>
        <w:tab/>
        <w:t xml:space="preserve">государству-участнику следует принять меры для выполнения силами безопасности всех судебных постановлений, включая </w:t>
      </w:r>
      <w:r>
        <w:rPr>
          <w:b/>
          <w:bCs/>
          <w:lang w:val="en-US"/>
        </w:rPr>
        <w:t>habeas</w:t>
      </w:r>
      <w:r>
        <w:rPr>
          <w:b/>
          <w:bCs/>
        </w:rPr>
        <w:t xml:space="preserve"> </w:t>
      </w:r>
      <w:r>
        <w:rPr>
          <w:b/>
          <w:bCs/>
          <w:lang w:val="en-US"/>
        </w:rPr>
        <w:t>corpus</w:t>
      </w:r>
      <w:r>
        <w:rPr>
          <w:b/>
          <w:bCs/>
        </w:rPr>
        <w:t>;</w:t>
      </w:r>
    </w:p>
    <w:p w:rsidR="00000000" w:rsidRDefault="00000000">
      <w:pPr>
        <w:ind w:left="1134" w:hanging="1134"/>
        <w:rPr>
          <w:lang w:val="en-US"/>
        </w:rPr>
      </w:pPr>
    </w:p>
    <w:p w:rsidR="00000000" w:rsidRDefault="00000000">
      <w:pPr>
        <w:ind w:left="1134" w:hanging="1134"/>
        <w:rPr>
          <w:b/>
          <w:bCs/>
        </w:rPr>
      </w:pPr>
      <w:r>
        <w:tab/>
      </w:r>
      <w:r>
        <w:rPr>
          <w:lang w:val="en-US"/>
        </w:rPr>
        <w:tab/>
      </w:r>
      <w:r>
        <w:rPr>
          <w:b/>
          <w:bCs/>
          <w:lang w:val="en-US"/>
        </w:rPr>
        <w:t>g</w:t>
      </w:r>
      <w:r>
        <w:rPr>
          <w:b/>
          <w:bCs/>
        </w:rPr>
        <w:t>)</w:t>
      </w:r>
      <w:r>
        <w:rPr>
          <w:b/>
          <w:bCs/>
        </w:rPr>
        <w:tab/>
        <w:t>государству-участнику следует предпринять необходимые шаги с целью защиты несовершеннолетних от нарушений Конвенции и обеспечить должное функционирование системы отправления правосудия в отношении несовершеннолетних в соответствии с международными стандартами, применяя различный режим обращения в зависимости от возраста.</w:t>
      </w:r>
    </w:p>
    <w:p w:rsidR="00000000" w:rsidRDefault="00000000">
      <w:pPr>
        <w:ind w:left="1134" w:hanging="1134"/>
        <w:rPr>
          <w:b/>
          <w:bCs/>
        </w:rPr>
      </w:pPr>
    </w:p>
    <w:p w:rsidR="00000000" w:rsidRDefault="00000000">
      <w:pPr>
        <w:rPr>
          <w:b/>
          <w:bCs/>
          <w:lang w:val="en-US"/>
        </w:rPr>
      </w:pPr>
    </w:p>
    <w:p w:rsidR="00000000" w:rsidRDefault="00000000">
      <w:pPr>
        <w:rPr>
          <w:b/>
          <w:bCs/>
          <w:lang w:val="en-US"/>
        </w:rPr>
      </w:pPr>
    </w:p>
    <w:p w:rsidR="00000000" w:rsidRDefault="00000000">
      <w:pPr>
        <w:rPr>
          <w:b/>
          <w:bCs/>
          <w:lang w:val="en-US"/>
        </w:rPr>
      </w:pPr>
    </w:p>
    <w:p w:rsidR="00000000" w:rsidRDefault="00000000">
      <w:pPr>
        <w:rPr>
          <w:b/>
          <w:bCs/>
          <w:lang w:val="en-US"/>
        </w:rPr>
      </w:pPr>
    </w:p>
    <w:p w:rsidR="00000000" w:rsidRDefault="00000000">
      <w:pPr>
        <w:pageBreakBefore/>
        <w:rPr>
          <w:b/>
          <w:bCs/>
        </w:rPr>
      </w:pPr>
      <w:r>
        <w:rPr>
          <w:b/>
          <w:bCs/>
        </w:rPr>
        <w:t>Систематическая проверка всех мест содержания под стражей</w:t>
      </w:r>
    </w:p>
    <w:p w:rsidR="00000000" w:rsidRDefault="00000000">
      <w:pPr>
        <w:rPr>
          <w:b/>
          <w:bCs/>
        </w:rPr>
      </w:pPr>
    </w:p>
    <w:p w:rsidR="00000000" w:rsidRDefault="00000000">
      <w:r>
        <w:t>22.</w:t>
      </w:r>
      <w:r>
        <w:tab/>
        <w:t xml:space="preserve">Комитет обеспокоен отсутствием механизма эффективной и систематической проверки всех мест содержания под стражей, включая регулярные посещения таких мест национальными и международными наблюдателями без предварительного уведомления.  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tab/>
      </w:r>
      <w:r>
        <w:tab/>
      </w:r>
      <w:r>
        <w:rPr>
          <w:b/>
          <w:bCs/>
        </w:rPr>
        <w:t xml:space="preserve">Государству-участнику следует изучить возможность создания национальной системы проверки всех мест содержания под стражей и принимать меры по итогам таких систематических проверок.  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r>
        <w:t>23.</w:t>
      </w:r>
      <w:r>
        <w:tab/>
        <w:t xml:space="preserve">Комитет также обеспокоен тем, что в ряде случаев национальные и международные наблюдатели сталкивались с отказом в доступе к местам содержания под стражей или недостаточным сотрудничеством при проведении ими миссий по установлению фактов.  Комитет также обеспокоен принятием нового Кодекса поведения неправительственных организаций, который, в частности, серьезно ограничит возможности НПО по наблюдению.  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tab/>
      </w:r>
      <w:r>
        <w:tab/>
      </w:r>
      <w:r>
        <w:rPr>
          <w:b/>
          <w:bCs/>
        </w:rPr>
        <w:t xml:space="preserve">Комитет рекомендует государству-участнику изучить возможность внесения поправок в Кодекс поведения неправительственных организаций, с тем чтобы он соответствовал международным нормам по правам человека в отношении защиты правозащитников.  Государству-участнику следует обеспечить, чтобы национальным и международным наблюдателям разрешалось проводить регулярные, независимые и неограниченные посещения всех мест содержания под стражей без предварительного уведомления.  Например, государству-участнику следует содействовать проведению посещений представителями Международного комитета Красного Креста, УВКПЧ, Национальной комиссии по правам человека и международных НПО.  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>Безнаказанность</w:t>
      </w:r>
    </w:p>
    <w:p w:rsidR="00000000" w:rsidRDefault="00000000">
      <w:pPr>
        <w:rPr>
          <w:b/>
          <w:bCs/>
        </w:rPr>
      </w:pPr>
    </w:p>
    <w:p w:rsidR="00000000" w:rsidRDefault="00000000">
      <w:r>
        <w:t>24.</w:t>
      </w:r>
      <w:r>
        <w:tab/>
        <w:t>Комитет обеспокоен преобладанием климата безнаказанности за совершение актов пыток и жестокого обращения и продолжающими поступать сообщениями о случаях ареста без санкции прокурора, лишения жизни без суда и следствия, гибели арестованных и исчезновений (статья 12).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tab/>
      </w:r>
      <w:r>
        <w:tab/>
      </w:r>
      <w:r>
        <w:rPr>
          <w:b/>
          <w:bCs/>
        </w:rPr>
        <w:t>Государству-участнику следует четко и недвусмысленно заявить об осуждении пыток и жестокого обращения в отношении всех лиц и групп, находящихся под его юрисдикцией.  Государству-участнику следует принять эффективные законодательные, административные и судебные меры с целью обеспечения того, чтобы по всем жалобам об арестах без санкции прокурора, лишении жизни без суда и следствия, гибели арестованных и исчезновениях проводились незамедлительные расследования, судебные разбирательства и виновные несли наказание.  Что касается пыток, то при наличии достаточных доказательств для возбуждения дела обвиняемые должны временно отстраняться от службы или переводиться на другую работу на время проведения расследований.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r>
        <w:t>25.</w:t>
      </w:r>
      <w:r>
        <w:tab/>
        <w:t>Отмечая создание правозащитных подразделений в силах безопасности, Комитет обеспокоен отсутствием какого-либо независимого органа, способного проводить расследования в отношении случаев применения пыток и жестокого обращения со стороны сотрудников правоохранительных органов.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tab/>
      </w:r>
      <w:r>
        <w:tab/>
      </w:r>
      <w:r>
        <w:rPr>
          <w:b/>
          <w:bCs/>
        </w:rPr>
        <w:t xml:space="preserve">Государству-участнику следует создать независимый орган по расследованию случаев применения пыток и жестокого обращения со стороны сотрудников правоприменительных органов.  Государству-участнику следует представить Комитету информацию о мандате, роли, составе и практике специальных полицейских судов.  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>Маргинализированные и неблагополучные группы или касты</w:t>
      </w:r>
    </w:p>
    <w:p w:rsidR="00000000" w:rsidRDefault="00000000">
      <w:pPr>
        <w:rPr>
          <w:b/>
          <w:bCs/>
        </w:rPr>
      </w:pPr>
    </w:p>
    <w:p w:rsidR="00000000" w:rsidRDefault="00000000">
      <w:r>
        <w:t>26.</w:t>
      </w:r>
      <w:r>
        <w:tab/>
        <w:t xml:space="preserve">Несмотря на признание государством-участником существования в стране дискриминации по кастовому признаку и создание Национальной комиссии по делам далитов, Комитет серьезно обеспокоен сохранением глубоко укоренившейся дискриминационной практики, которая осуществляется на широкомасштабной основе в отношении маргинализированных и неблагополучных групп или каст, таких, как далиты.  Комитет также обеспокоен тем, что давняя система дискриминации по кастовому признаку еще глубже укореняется вследствие существующего в стране в настоящее время конфликта.  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tab/>
      </w:r>
      <w:r>
        <w:tab/>
      </w:r>
      <w:r>
        <w:rPr>
          <w:b/>
          <w:bCs/>
        </w:rPr>
        <w:t>Комитет подтверждает, что защита всех членов общества, в особенности граждан, принадлежащих к таким маргинализированным и неблагополучным группам или кастам, как далиты, является обязанностью государства-участника.  Государству-участнику следует принять специальные меры по защите их физической неприкосновенности, обеспечить создание механизмов отчетности, гарантирующих отсутствие использования кастового признака в качестве основы для злоупотреблений, незаконного лишения свободы и пыток, и предпринять шаги по обеспечению того, чтобы самые различные касты и этнические группы были шире представлены в его полиции и силах безопасности.  Государству-участнику следует включить в свой следующий периодический доклад информацию о дискриминации по кастовому признаку.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pPr>
        <w:rPr>
          <w:b/>
          <w:bCs/>
        </w:rPr>
      </w:pPr>
      <w:proofErr w:type="spellStart"/>
      <w:r>
        <w:rPr>
          <w:b/>
          <w:bCs/>
        </w:rPr>
        <w:t>Гендерное</w:t>
      </w:r>
      <w:proofErr w:type="spellEnd"/>
      <w:r>
        <w:rPr>
          <w:b/>
          <w:bCs/>
        </w:rPr>
        <w:t xml:space="preserve"> насилие</w:t>
      </w:r>
    </w:p>
    <w:p w:rsidR="00000000" w:rsidRDefault="00000000">
      <w:pPr>
        <w:rPr>
          <w:b/>
          <w:bCs/>
        </w:rPr>
      </w:pPr>
    </w:p>
    <w:p w:rsidR="00000000" w:rsidRDefault="00000000">
      <w:r>
        <w:t>27.</w:t>
      </w:r>
      <w:r>
        <w:tab/>
        <w:t>Комитет обеспокоен продолжающими поступать сообщениями о гендерном насилии и жестоком обращении с женщинами и детьми, содержащимися под стражей, включая акты сексуального насилия со стороны сотрудников правоохранительных органов.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tab/>
      </w:r>
      <w:r>
        <w:tab/>
      </w:r>
      <w:r>
        <w:rPr>
          <w:b/>
          <w:bCs/>
        </w:rPr>
        <w:t>Государству-участнику следует обеспечить создание процедур наблюдения за поведением сотрудников правоохранительных органов и проводить незамедлительные и беспристрастные расследования по всем обвинениям в применении пыток и жестоком обращении, включая сексуальное насилие, с целью привлечения к ответственности виновных.  Государству-участнику следует представить Комитету перечень случаев гендерного насилия и жестокого обращения с женщинами и детьми, содержащимися под стражей, по которым были проведены расследования, а виновные были привлечены к судебной ответственности и наказаны.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>Право на подачу жалобы</w:t>
      </w:r>
    </w:p>
    <w:p w:rsidR="00000000" w:rsidRDefault="00000000">
      <w:pPr>
        <w:rPr>
          <w:b/>
          <w:bCs/>
        </w:rPr>
      </w:pPr>
    </w:p>
    <w:p w:rsidR="00000000" w:rsidRDefault="00000000">
      <w:r>
        <w:t>28.</w:t>
      </w:r>
      <w:r>
        <w:tab/>
        <w:t>Комитет обеспокоен:</w:t>
      </w:r>
    </w:p>
    <w:p w:rsidR="00000000" w:rsidRDefault="00000000"/>
    <w:p w:rsidR="00000000" w:rsidRDefault="00000000">
      <w:r>
        <w:tab/>
        <w:t>а)</w:t>
      </w:r>
      <w:r>
        <w:tab/>
        <w:t>тем фактом, что бремя доказывания, согласно положениям Закона о компенсации за перенесенные пытки 1996 года,  возложено на жертвы применения пыток и что исковая давность в отношении предъявления жалобы на акты пыток и возбуждения судебного иска с целью получения компенсации составляет, в соответствии с положениями УТПД, 35 дней;</w:t>
      </w:r>
    </w:p>
    <w:p w:rsidR="00000000" w:rsidRDefault="00000000">
      <w:pPr>
        <w:ind w:left="1134" w:hanging="1134"/>
      </w:pPr>
    </w:p>
    <w:p w:rsidR="00000000" w:rsidRDefault="00000000">
      <w:r>
        <w:tab/>
        <w:t>b)</w:t>
      </w:r>
      <w:r>
        <w:tab/>
        <w:t>сообщениями о преследованиях и запугивании лиц, сообщающих о применении пыток, в форме повторных арестов и угроз, а также отсутствием законов и механизмов, обеспечивающих защиту свидетелей (статья 13).</w:t>
      </w:r>
    </w:p>
    <w:p w:rsidR="00000000" w:rsidRDefault="00000000">
      <w:pPr>
        <w:ind w:left="1134" w:hanging="1134"/>
      </w:pPr>
    </w:p>
    <w:p w:rsidR="00000000" w:rsidRDefault="00000000">
      <w:pPr>
        <w:ind w:left="1134" w:hanging="1134"/>
        <w:rPr>
          <w:b/>
          <w:bCs/>
        </w:rPr>
      </w:pPr>
      <w:r>
        <w:tab/>
      </w:r>
      <w:r>
        <w:rPr>
          <w:b/>
          <w:bCs/>
        </w:rPr>
        <w:t>В этой связи государству-участнику следует:</w:t>
      </w:r>
    </w:p>
    <w:p w:rsidR="00000000" w:rsidRDefault="00000000">
      <w:pPr>
        <w:ind w:left="1134" w:hanging="1134"/>
        <w:rPr>
          <w:b/>
          <w:bCs/>
        </w:rPr>
      </w:pPr>
    </w:p>
    <w:p w:rsidR="00000000" w:rsidRDefault="00000000">
      <w:pPr>
        <w:ind w:left="1134" w:hanging="1134"/>
        <w:rPr>
          <w:b/>
          <w:bCs/>
        </w:rPr>
      </w:pPr>
      <w:r>
        <w:rPr>
          <w:b/>
          <w:bCs/>
        </w:rPr>
        <w:tab/>
      </w:r>
      <w:r>
        <w:rPr>
          <w:b/>
          <w:bCs/>
          <w:lang w:val="en-US"/>
        </w:rPr>
        <w:tab/>
      </w:r>
      <w:r>
        <w:rPr>
          <w:b/>
          <w:bCs/>
        </w:rPr>
        <w:t>а)</w:t>
      </w:r>
      <w:r>
        <w:rPr>
          <w:b/>
          <w:bCs/>
        </w:rPr>
        <w:tab/>
        <w:t>предоставлять жертвам пыток возможность знакомиться с заключениями всех независимых расследований, с тем чтобы помочь им добиться получения требуемой компенсации.  Государству-участнику следует внести коррективы в его нынешние и планируемые законы, с тем чтобы отменить положение об исковой давности в отношении регистрации жалоб на применение пыток и чтобы иски в отношении предоставления компенсации можно было подавать в течение двух лет с даты получения результатов расследований;</w:t>
      </w:r>
    </w:p>
    <w:p w:rsidR="00000000" w:rsidRDefault="00000000">
      <w:pPr>
        <w:ind w:left="1134" w:hanging="1134"/>
        <w:rPr>
          <w:b/>
          <w:bCs/>
        </w:rPr>
      </w:pPr>
    </w:p>
    <w:p w:rsidR="00000000" w:rsidRDefault="00000000">
      <w:pPr>
        <w:ind w:left="1134" w:hanging="1134"/>
        <w:rPr>
          <w:b/>
          <w:bCs/>
        </w:rPr>
      </w:pPr>
      <w:r>
        <w:rPr>
          <w:b/>
          <w:bCs/>
        </w:rPr>
        <w:tab/>
      </w:r>
      <w:r>
        <w:rPr>
          <w:b/>
          <w:bCs/>
          <w:lang w:val="en-US"/>
        </w:rPr>
        <w:tab/>
      </w:r>
      <w:proofErr w:type="spellStart"/>
      <w:r>
        <w:rPr>
          <w:b/>
          <w:bCs/>
        </w:rPr>
        <w:t>b</w:t>
      </w:r>
      <w:proofErr w:type="spellEnd"/>
      <w:r>
        <w:rPr>
          <w:b/>
          <w:bCs/>
        </w:rPr>
        <w:t>)</w:t>
      </w:r>
      <w:r>
        <w:rPr>
          <w:b/>
          <w:bCs/>
        </w:rPr>
        <w:tab/>
        <w:t>изучить возможность принятия законодательных и административных мер с целью защиты свидетелей и добиться того, чтобы все лица, которые сообщают о применении пыток или жестоком обращении, обеспечивались должной защитой.</w:t>
      </w:r>
    </w:p>
    <w:p w:rsidR="00000000" w:rsidRDefault="00000000">
      <w:pPr>
        <w:ind w:left="1134" w:hanging="1134"/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>Использование заявлений, сделанных под пыткой</w:t>
      </w:r>
    </w:p>
    <w:p w:rsidR="00000000" w:rsidRDefault="00000000">
      <w:pPr>
        <w:rPr>
          <w:b/>
          <w:bCs/>
        </w:rPr>
      </w:pPr>
    </w:p>
    <w:p w:rsidR="00000000" w:rsidRDefault="00000000">
      <w:r>
        <w:t>30.</w:t>
      </w:r>
      <w:r>
        <w:tab/>
        <w:t>Комитет обеспокоен сообщениями о том, что заявления, полученные под пытками, используются в качестве доказательств в судебных разбирательствах (статья 15).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tab/>
      </w:r>
      <w:r>
        <w:rPr>
          <w:lang w:val="en-US"/>
        </w:rPr>
        <w:tab/>
      </w:r>
      <w:r>
        <w:rPr>
          <w:b/>
          <w:bCs/>
        </w:rPr>
        <w:t>Государству-участнику следует представить Комитету информацию о законах и судебной практике, которые исключают использование в качестве доказательств заявлений, полученных под пытками.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>Жестокое обращение</w:t>
      </w:r>
    </w:p>
    <w:p w:rsidR="00000000" w:rsidRDefault="00000000">
      <w:pPr>
        <w:rPr>
          <w:b/>
          <w:bCs/>
        </w:rPr>
      </w:pPr>
    </w:p>
    <w:p w:rsidR="00000000" w:rsidRDefault="00000000">
      <w:r>
        <w:t>31.</w:t>
      </w:r>
      <w:r>
        <w:tab/>
        <w:t xml:space="preserve">Комитет обеспокоен сообщениями о плохих условиях содержания под стражей, в частности </w:t>
      </w:r>
      <w:proofErr w:type="spellStart"/>
      <w:r>
        <w:t>переполненностью</w:t>
      </w:r>
      <w:proofErr w:type="spellEnd"/>
      <w:r>
        <w:t xml:space="preserve"> камер, отсутствием санитарии, нехваткой персонала и недостаточным медицинским уходом за заключенными (статья 16).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tab/>
      </w:r>
      <w:r>
        <w:rPr>
          <w:lang w:val="en-US"/>
        </w:rPr>
        <w:tab/>
      </w:r>
      <w:r>
        <w:rPr>
          <w:b/>
          <w:bCs/>
        </w:rPr>
        <w:t>Комитет рекомендует государству-участнику принять все необходимые меры для улучшения условий содержания под стражей.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>Торговля людьми</w:t>
      </w:r>
    </w:p>
    <w:p w:rsidR="00000000" w:rsidRDefault="00000000">
      <w:pPr>
        <w:rPr>
          <w:b/>
          <w:bCs/>
        </w:rPr>
      </w:pPr>
    </w:p>
    <w:p w:rsidR="00000000" w:rsidRDefault="00000000">
      <w:r>
        <w:t>32.</w:t>
      </w:r>
      <w:r>
        <w:tab/>
        <w:t xml:space="preserve">Комитет обеспокоен постоянными сообщениями о торговле женщинами и детьми и тем, что в такой торговле якобы принимают участие должностные лица.  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tab/>
      </w:r>
      <w:r>
        <w:rPr>
          <w:lang w:val="en-US"/>
        </w:rPr>
        <w:tab/>
      </w:r>
      <w:r>
        <w:rPr>
          <w:b/>
          <w:bCs/>
        </w:rPr>
        <w:t>Государству-участнику следует укрепить механизмы международного сотрудничества для борьбы с торговлей людьми, преследования виновных и предоставления защиты и возмещения всем жертвам.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pPr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>Дети-солдаты</w:t>
      </w:r>
    </w:p>
    <w:p w:rsidR="00000000" w:rsidRDefault="00000000">
      <w:pPr>
        <w:rPr>
          <w:b/>
          <w:bCs/>
        </w:rPr>
      </w:pPr>
    </w:p>
    <w:p w:rsidR="00000000" w:rsidRDefault="00000000">
      <w:r>
        <w:t>33.</w:t>
      </w:r>
      <w:r>
        <w:tab/>
        <w:t xml:space="preserve">Комитет обеспокоен сообщениями о том, что дети используются силами безопасности в качестве разведчиков и курьеров.  Комитет также обеспокоен сообщениями о вербовке и похищении детей со стороны </w:t>
      </w:r>
      <w:proofErr w:type="spellStart"/>
      <w:r>
        <w:t>маоистской</w:t>
      </w:r>
      <w:proofErr w:type="spellEnd"/>
      <w:r>
        <w:t xml:space="preserve"> </w:t>
      </w:r>
      <w:proofErr w:type="spellStart"/>
      <w:r>
        <w:t>КПН</w:t>
      </w:r>
      <w:proofErr w:type="spellEnd"/>
      <w:r>
        <w:t xml:space="preserve"> (статья 16).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rPr>
          <w:lang w:val="en-US"/>
        </w:rPr>
        <w:tab/>
      </w:r>
      <w:r>
        <w:tab/>
      </w:r>
      <w:r>
        <w:rPr>
          <w:b/>
          <w:bCs/>
        </w:rPr>
        <w:t xml:space="preserve">Государству-участнику следует принять эффективные меры с целью недопущения использования силами безопасности детей в качестве разведчиков и курьеров.  Государству-участнику также следует в безотлагательном порядке и на комплексной основе предпринять необходимые шаги для недопущения похищения детей </w:t>
      </w:r>
      <w:proofErr w:type="spellStart"/>
      <w:r>
        <w:rPr>
          <w:b/>
          <w:bCs/>
        </w:rPr>
        <w:t>маоистской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КПН</w:t>
      </w:r>
      <w:proofErr w:type="spellEnd"/>
      <w:r>
        <w:rPr>
          <w:b/>
          <w:bCs/>
        </w:rPr>
        <w:t xml:space="preserve"> и содействовать </w:t>
      </w:r>
      <w:proofErr w:type="spellStart"/>
      <w:r>
        <w:rPr>
          <w:b/>
          <w:bCs/>
        </w:rPr>
        <w:t>реинтеграции</w:t>
      </w:r>
      <w:proofErr w:type="spellEnd"/>
      <w:r>
        <w:rPr>
          <w:b/>
          <w:bCs/>
        </w:rPr>
        <w:t xml:space="preserve"> в общество бывших детей-солдат.  Государству-участнику также следует рассмотреть возможность ратификации Факультативного протокола к Конвенции о правах ребенка, касающегося участия детей в вооруженных конфликтах.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r>
        <w:t>34.</w:t>
      </w:r>
      <w:r>
        <w:tab/>
        <w:t>Комитет также рекомендует государству-участнику:</w:t>
      </w:r>
    </w:p>
    <w:p w:rsidR="00000000" w:rsidRDefault="00000000"/>
    <w:p w:rsidR="00000000" w:rsidRDefault="00000000">
      <w:r>
        <w:tab/>
        <w:t>а)</w:t>
      </w:r>
      <w:r>
        <w:tab/>
        <w:t>изучить возможность того, чтобы сделать заявление по статьям 21 и 22 Конвенции;</w:t>
      </w:r>
    </w:p>
    <w:p w:rsidR="00000000" w:rsidRDefault="00000000">
      <w:pPr>
        <w:ind w:left="1134" w:hanging="1134"/>
      </w:pPr>
    </w:p>
    <w:p w:rsidR="00000000" w:rsidRDefault="00000000">
      <w:r>
        <w:tab/>
      </w:r>
      <w:proofErr w:type="spellStart"/>
      <w:r>
        <w:t>b</w:t>
      </w:r>
      <w:proofErr w:type="spellEnd"/>
      <w:r>
        <w:t>)</w:t>
      </w:r>
      <w:r>
        <w:tab/>
        <w:t>изучить возможность присоединения к Факультативному протоколу к Конвенции;</w:t>
      </w:r>
    </w:p>
    <w:p w:rsidR="00000000" w:rsidRDefault="00000000">
      <w:pPr>
        <w:ind w:left="1134" w:hanging="1134"/>
      </w:pPr>
    </w:p>
    <w:p w:rsidR="00000000" w:rsidRDefault="00000000">
      <w:r>
        <w:tab/>
        <w:t>с)</w:t>
      </w:r>
      <w:r>
        <w:tab/>
        <w:t>изучить возможность присоединения к Римскому статуту Международного уголовного суда;</w:t>
      </w:r>
    </w:p>
    <w:p w:rsidR="00000000" w:rsidRDefault="00000000">
      <w:pPr>
        <w:ind w:left="1134" w:hanging="1134"/>
      </w:pPr>
    </w:p>
    <w:p w:rsidR="00000000" w:rsidRDefault="00000000">
      <w:r>
        <w:tab/>
      </w:r>
      <w:proofErr w:type="spellStart"/>
      <w:r>
        <w:t>d</w:t>
      </w:r>
      <w:proofErr w:type="spellEnd"/>
      <w:r>
        <w:t>)</w:t>
      </w:r>
      <w:r>
        <w:tab/>
        <w:t xml:space="preserve">изучить возможность присоединения к Дополнительному протоколу к Женевским конвенциям от 12 августа 1949 года, касающемуся защиты жертв вооруженных конфликтов немеждународного характера (Протокол </w:t>
      </w:r>
      <w:r>
        <w:rPr>
          <w:lang w:val="en-US"/>
        </w:rPr>
        <w:t>II</w:t>
      </w:r>
      <w:r>
        <w:t>).</w:t>
      </w:r>
    </w:p>
    <w:p w:rsidR="00000000" w:rsidRDefault="00000000">
      <w:pPr>
        <w:ind w:left="1134" w:hanging="1134"/>
      </w:pPr>
    </w:p>
    <w:p w:rsidR="00000000" w:rsidRDefault="00000000">
      <w:r>
        <w:t>35.</w:t>
      </w:r>
      <w:r>
        <w:tab/>
        <w:t>Государству-участнику следует представить Комитету информацию о составе, мандате и методах работы, а также расследованиях и результатах, получаемых Комитетом по защите прав человека, Национальным координационным комитетом по защите и поощрению прав человека, а также правозащитными подразделениями, созданными в полиции, Королевской армии Непала и вооруженных полицейских силах.</w:t>
      </w:r>
    </w:p>
    <w:p w:rsidR="00000000" w:rsidRDefault="00000000"/>
    <w:p w:rsidR="00000000" w:rsidRDefault="00000000">
      <w:r>
        <w:br w:type="page"/>
        <w:t>36.</w:t>
      </w:r>
      <w:r>
        <w:tab/>
        <w:t>Комитет просит государство-участник представить в своем следующем периодическом докладе подробные статистические данные о применении пыток и других форм жестокого, бесчеловечного или унижающего достоинство обращения и наказания, о которых было сообщено административным органам, и соответствующих расследованиях, судебных разбирательствах и уголовных и дисциплинарных наказаниях, включая подробности о деятельности военных трибуналов, с разбивкой, в том числе, по полу, этническим группам, кастам, географическим районам, а также типам и местонахождении мест лишения свободы, где они имели место, уделяя особое внимание содержащимся под стражей несовершеннолетним.  Кроме того, ему также предлагается представить информацию, касающуюся компенсации и реабилитации в отношении жертв.</w:t>
      </w:r>
    </w:p>
    <w:p w:rsidR="00000000" w:rsidRDefault="00000000"/>
    <w:p w:rsidR="00000000" w:rsidRDefault="00000000">
      <w:r>
        <w:t>37.</w:t>
      </w:r>
      <w:r>
        <w:tab/>
        <w:t xml:space="preserve">Государству-участнику предлагается обеспечить широкое распространение своего второго периодического доклада, а также его выводов и рекомендаций, на соответствующих языках, официальных </w:t>
      </w:r>
      <w:proofErr w:type="spellStart"/>
      <w:r>
        <w:t>вебсайтах</w:t>
      </w:r>
      <w:proofErr w:type="spellEnd"/>
      <w:r>
        <w:t xml:space="preserve"> с привлечением средств массовой информации и неправительственных организаций.</w:t>
      </w:r>
    </w:p>
    <w:p w:rsidR="00000000" w:rsidRDefault="00000000"/>
    <w:p w:rsidR="00000000" w:rsidRDefault="00000000">
      <w:r>
        <w:t>38.</w:t>
      </w:r>
      <w:r>
        <w:tab/>
        <w:t xml:space="preserve">Комитет просит государство-участника представить в течение одного года информацию о мерах, принятых во исполнение рекомендаций Комитета, изложенных в пунктах 13, 14, 21 </w:t>
      </w:r>
      <w:proofErr w:type="spellStart"/>
      <w:r>
        <w:t>b</w:t>
      </w:r>
      <w:proofErr w:type="spellEnd"/>
      <w:r>
        <w:t xml:space="preserve">), 21 с), 21 </w:t>
      </w:r>
      <w:proofErr w:type="spellStart"/>
      <w:r>
        <w:t>е</w:t>
      </w:r>
      <w:proofErr w:type="spellEnd"/>
      <w:r>
        <w:t>), 25, 27 и 29 выше.</w:t>
      </w:r>
    </w:p>
    <w:p w:rsidR="00000000" w:rsidRDefault="00000000"/>
    <w:p w:rsidR="00000000" w:rsidRDefault="00000000">
      <w:r>
        <w:t>39.</w:t>
      </w:r>
      <w:r>
        <w:tab/>
        <w:t>Государству-участнику предлагается представить свой следующий периодический доклад, который будет рассматриваться в качестве объединенных третьего, четвертого и пятого докладов, к 12 июня 2008 года </w:t>
      </w:r>
      <w:r>
        <w:noBreakHyphen/>
        <w:t xml:space="preserve"> дате представления пятого периодического доклада.</w:t>
      </w:r>
    </w:p>
    <w:p w:rsidR="00000000" w:rsidRDefault="00000000"/>
    <w:p w:rsidR="00000000" w:rsidRDefault="00000000"/>
    <w:p w:rsidR="00000000" w:rsidRDefault="00000000">
      <w:pPr>
        <w:jc w:val="center"/>
      </w:pPr>
      <w:r>
        <w:t>-----</w:t>
      </w:r>
    </w:p>
    <w:sectPr w:rsidR="00000000">
      <w:headerReference w:type="even" r:id="rId9"/>
      <w:headerReference w:type="default" r:id="rId10"/>
      <w:type w:val="continuous"/>
      <w:pgSz w:w="11906" w:h="16838"/>
      <w:pgMar w:top="851" w:right="851" w:bottom="1701" w:left="1701" w:header="851" w:footer="851" w:gutter="0"/>
      <w:pgNumType w:start="1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237"/>
      </w:tabs>
      <w:rPr>
        <w:lang w:val="en-US"/>
      </w:rPr>
    </w:pPr>
    <w:r>
      <w:rPr>
        <w:lang w:val="en-US"/>
      </w:rPr>
      <w:t>CAT/C/NPL/CO/2</w:t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12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7371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CAT/C/NPL/CO/2</w:t>
    </w:r>
  </w:p>
  <w:p w:rsidR="00000000" w:rsidRDefault="00000000">
    <w:pPr>
      <w:pStyle w:val="Header"/>
      <w:tabs>
        <w:tab w:val="left" w:pos="7371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13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521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2E6668F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77AEC9F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activeWritingStyle w:appName="MSWord" w:lang="ru-RU" w:vendorID="1" w:dllVersion="512" w:checkStyle="1"/>
  <w:proofState w:spelling="clean" w:grammar="clean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paragraph" w:styleId="Heading7">
    <w:name w:val="heading 7"/>
    <w:basedOn w:val="Normal"/>
    <w:next w:val="Normal"/>
    <w:qFormat/>
    <w:pPr>
      <w:keepNext/>
      <w:tabs>
        <w:tab w:val="left" w:pos="567"/>
        <w:tab w:val="left" w:pos="1134"/>
        <w:tab w:val="left" w:pos="1701"/>
        <w:tab w:val="left" w:pos="2268"/>
        <w:tab w:val="right" w:pos="4740"/>
        <w:tab w:val="left" w:pos="6237"/>
      </w:tabs>
      <w:suppressAutoHyphens/>
      <w:spacing w:line="216" w:lineRule="auto"/>
      <w:jc w:val="right"/>
      <w:outlineLvl w:val="6"/>
    </w:pPr>
    <w:rPr>
      <w:b/>
      <w:sz w:val="7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customStyle="1" w:styleId="10">
    <w:name w:val="Заголовок 10"/>
    <w:basedOn w:val="Title"/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styleId="ListBullet">
    <w:name w:val="List Bullet"/>
    <w:basedOn w:val="Normal"/>
    <w:autoRedefine/>
    <w:semiHidden/>
    <w:pPr>
      <w:numPr>
        <w:numId w:val="3"/>
      </w:numPr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EndnoteText">
    <w:name w:val="endnote text"/>
    <w:basedOn w:val="Normal"/>
    <w:semiHidden/>
    <w:pPr>
      <w:spacing w:line="240" w:lineRule="auto"/>
    </w:pPr>
  </w:style>
  <w:style w:type="paragraph" w:styleId="FootnoteText">
    <w:name w:val="footnote text"/>
    <w:basedOn w:val="Normal"/>
    <w:semiHidden/>
    <w:pPr>
      <w:spacing w:line="240" w:lineRule="auto"/>
    </w:pPr>
  </w:style>
  <w:style w:type="character" w:styleId="PageNumber">
    <w:name w:val="page number"/>
    <w:basedOn w:val="DefaultParagraphFon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0</TotalTime>
  <Pages>1</Pages>
  <Words>3458</Words>
  <Characters>19716</Characters>
  <Application>Microsoft Office Word</Application>
  <DocSecurity>4</DocSecurity>
  <Lines>164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0545537.01</vt:lpstr>
    </vt:vector>
  </TitlesOfParts>
  <Company> </Company>
  <LinksUpToDate>false</LinksUpToDate>
  <CharactersWithSpaces>24212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0545537.01</dc:title>
  <dc:subject/>
  <dc:creator>Svetlana Prokoudina</dc:creator>
  <cp:keywords/>
  <dc:description/>
  <cp:lastModifiedBy>Сафонова</cp:lastModifiedBy>
  <cp:revision>4</cp:revision>
  <cp:lastPrinted>2007-04-23T13:27:00Z</cp:lastPrinted>
  <dcterms:created xsi:type="dcterms:W3CDTF">2007-04-23T13:27:00Z</dcterms:created>
  <dcterms:modified xsi:type="dcterms:W3CDTF">2007-04-23T13:27:00Z</dcterms:modified>
</cp:coreProperties>
</file>