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73" w:rsidRDefault="004D5A73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.85pt;margin-top:714.1pt;width:198pt;height:18pt;z-index:1;mso-position-horizontal-relative:margin" stroked="f">
            <v:textbox inset="0,0,0,0">
              <w:txbxContent>
                <w:p w:rsidR="00914E2B" w:rsidRDefault="00914E2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GE.08-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42151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030708    030708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D5A73" w:rsidRDefault="004D5A7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D5A73" w:rsidRDefault="004D5A73">
            <w:pPr>
              <w:pStyle w:val="Heading7"/>
            </w:pPr>
            <w:r>
              <w:t>CAT</w:t>
            </w: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951"/>
        <w:gridCol w:w="2270"/>
      </w:tblGrid>
      <w:tr w:rsidR="004D5A73" w:rsidTr="00554A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6592" r:id="rId8"/>
              </w:objec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DD5127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951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270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Pr="00397B14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397B14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 w:rsidRPr="00397B14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397B14">
              <w:rPr>
                <w:sz w:val="22"/>
                <w:lang w:val="en-US"/>
              </w:rPr>
              <w:instrText xml:space="preserve">" \* MERGEFORMAT </w:instrText>
            </w:r>
            <w:r w:rsidR="00397B14">
              <w:rPr>
                <w:sz w:val="22"/>
              </w:rPr>
              <w:fldChar w:fldCharType="separate"/>
            </w:r>
            <w:r w:rsidR="00397B14" w:rsidRPr="00397B14">
              <w:rPr>
                <w:sz w:val="22"/>
                <w:lang w:val="en-US"/>
              </w:rPr>
              <w:t>CAT/C/MKD/CO/2</w:t>
            </w:r>
            <w:r>
              <w:rPr>
                <w:sz w:val="22"/>
              </w:rPr>
              <w:fldChar w:fldCharType="end"/>
            </w:r>
          </w:p>
          <w:p w:rsidR="004D5A73" w:rsidRPr="00397B14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397B14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 w:rsidRPr="00397B14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397B14">
              <w:rPr>
                <w:sz w:val="22"/>
                <w:lang w:val="en-US"/>
              </w:rPr>
              <w:instrText xml:space="preserve">" \* MERGEFORMAT </w:instrText>
            </w:r>
            <w:r w:rsidR="00397B14">
              <w:rPr>
                <w:sz w:val="22"/>
              </w:rPr>
              <w:fldChar w:fldCharType="separate"/>
            </w:r>
            <w:r w:rsidR="00397B14" w:rsidRPr="00397B14">
              <w:rPr>
                <w:sz w:val="22"/>
                <w:lang w:val="en-US"/>
              </w:rPr>
              <w:t>21 May 2008</w:t>
            </w:r>
            <w:r>
              <w:rPr>
                <w:sz w:val="22"/>
              </w:rPr>
              <w:fldChar w:fldCharType="end"/>
            </w:r>
          </w:p>
          <w:p w:rsidR="004D5A73" w:rsidRPr="00397B14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4D5A73" w:rsidRDefault="004D5A73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397B14" w:rsidRDefault="00397B14" w:rsidP="00397B14"/>
    <w:p w:rsidR="00397B14" w:rsidRDefault="00397B14" w:rsidP="00397B14">
      <w:r>
        <w:t>КОМИТЕТ ПРОТИВ ПЫТОК</w:t>
      </w:r>
    </w:p>
    <w:p w:rsidR="00397B14" w:rsidRDefault="00397B14" w:rsidP="00397B14">
      <w:r>
        <w:t>Сороковая сессия</w:t>
      </w:r>
    </w:p>
    <w:p w:rsidR="00397B14" w:rsidRDefault="00397B14" w:rsidP="00397B14">
      <w:r>
        <w:t>Женева</w:t>
      </w:r>
    </w:p>
    <w:p w:rsidR="00397B14" w:rsidRDefault="00554A3E" w:rsidP="00397B14">
      <w:r>
        <w:t xml:space="preserve">28 апреля </w:t>
      </w:r>
      <w:r>
        <w:rPr>
          <w:lang w:val="en-US"/>
        </w:rPr>
        <w:t>-</w:t>
      </w:r>
      <w:r w:rsidR="00397B14">
        <w:t xml:space="preserve"> 16 мая 2008 года</w:t>
      </w:r>
    </w:p>
    <w:p w:rsidR="00397B14" w:rsidRDefault="00397B14" w:rsidP="00397B14"/>
    <w:p w:rsidR="006F0B4F" w:rsidRDefault="006F0B4F" w:rsidP="00397B14"/>
    <w:p w:rsidR="00397B14" w:rsidRDefault="00397B14" w:rsidP="00397B14">
      <w:pPr>
        <w:jc w:val="center"/>
        <w:rPr>
          <w:b/>
        </w:rPr>
      </w:pPr>
      <w:r>
        <w:rPr>
          <w:b/>
        </w:rPr>
        <w:t>РАССМОТРЕНИЕ ДОКЛАДОВ, ПРЕДСТАВЛЕННЫХ ГОСУДАРСТВАМИ-УЧАСТНИКАМИ В СООТВЕТСТВИИ СО СТАТЬЕЙ 19 КОНВЕНЦИИ</w:t>
      </w:r>
    </w:p>
    <w:p w:rsidR="00397B14" w:rsidRDefault="00397B14" w:rsidP="00397B14">
      <w:pPr>
        <w:jc w:val="center"/>
        <w:rPr>
          <w:b/>
        </w:rPr>
      </w:pPr>
    </w:p>
    <w:p w:rsidR="00397B14" w:rsidRDefault="00397B14" w:rsidP="00397B14">
      <w:pPr>
        <w:jc w:val="center"/>
        <w:rPr>
          <w:b/>
        </w:rPr>
      </w:pPr>
      <w:r>
        <w:rPr>
          <w:b/>
        </w:rPr>
        <w:t>Заключительные замечания Комитета против пыток</w:t>
      </w:r>
    </w:p>
    <w:p w:rsidR="00397B14" w:rsidRPr="000F74DA" w:rsidRDefault="00397B14" w:rsidP="00397B14">
      <w:pPr>
        <w:jc w:val="center"/>
        <w:rPr>
          <w:b/>
          <w:sz w:val="20"/>
        </w:rPr>
      </w:pPr>
    </w:p>
    <w:p w:rsidR="00397B14" w:rsidRDefault="00397B14" w:rsidP="00397B14">
      <w:pPr>
        <w:jc w:val="center"/>
        <w:rPr>
          <w:b/>
        </w:rPr>
      </w:pPr>
      <w:r>
        <w:rPr>
          <w:b/>
        </w:rPr>
        <w:t>Бывшая югославская Республика Македония</w:t>
      </w:r>
    </w:p>
    <w:p w:rsidR="00397B14" w:rsidRDefault="00397B14" w:rsidP="00397B14">
      <w:pPr>
        <w:jc w:val="center"/>
        <w:rPr>
          <w:b/>
        </w:rPr>
      </w:pPr>
    </w:p>
    <w:p w:rsidR="00397B14" w:rsidRDefault="00397B14" w:rsidP="00397B14">
      <w:r>
        <w:t>1.</w:t>
      </w:r>
      <w:r>
        <w:tab/>
        <w:t xml:space="preserve">Комитет против пыток рассмотрел второй периодический доклад бывшей югославской Республики Македонии (CAT/C/MKD/2) на своих 822-м и 825-м заседаниях (CAT/C/SR.822 и 825), состоявшихся 7 и 8 мая 2008 года, </w:t>
      </w:r>
      <w:r w:rsidR="006F0B4F">
        <w:t>а</w:t>
      </w:r>
      <w:r>
        <w:t xml:space="preserve"> на своих 832-м и 833</w:t>
      </w:r>
      <w:r w:rsidR="006F0B4F">
        <w:noBreakHyphen/>
      </w:r>
      <w:r>
        <w:t>м</w:t>
      </w:r>
      <w:r w:rsidR="006F0B4F">
        <w:t> </w:t>
      </w:r>
      <w:r>
        <w:t>заседаниях (CAT/C/SR.832 и 833), состоявшихся 15 мая 2008 года, принял следующие заключительные замечания.</w:t>
      </w:r>
    </w:p>
    <w:p w:rsidR="00397B14" w:rsidRDefault="00397B14" w:rsidP="00397B14"/>
    <w:p w:rsidR="00397B14" w:rsidRDefault="00397B14" w:rsidP="00397B14">
      <w:pPr>
        <w:jc w:val="center"/>
      </w:pPr>
      <w:r>
        <w:rPr>
          <w:b/>
        </w:rPr>
        <w:t>А.</w:t>
      </w:r>
      <w:r>
        <w:rPr>
          <w:b/>
        </w:rPr>
        <w:tab/>
        <w:t>Введение</w:t>
      </w:r>
    </w:p>
    <w:p w:rsidR="00397B14" w:rsidRDefault="00397B14" w:rsidP="00397B14">
      <w:pPr>
        <w:jc w:val="center"/>
      </w:pPr>
    </w:p>
    <w:p w:rsidR="00397B14" w:rsidRDefault="00397B14" w:rsidP="00397B14">
      <w:r>
        <w:t>2.</w:t>
      </w:r>
      <w:r>
        <w:tab/>
        <w:t>Комитет приветствует представление второго периодического доклада бывшей югославской Республики Македонии, а также ответы на перечень вопросов, в которых излагается дополнительная информация о законодательных, административных, судебных и иных мерах, принятых государством-участником в целях осуществления Конвенции.  Комитет также с удовлетворением отмечает конструктивный диалог, проведенный с высокопоставленной делегацией, состоя</w:t>
      </w:r>
      <w:r w:rsidR="006F0B4F">
        <w:t>вш</w:t>
      </w:r>
      <w:r>
        <w:t>ей из представителей самых различных секторов.</w:t>
      </w:r>
    </w:p>
    <w:p w:rsidR="00397B14" w:rsidRDefault="00397B14" w:rsidP="00397B14"/>
    <w:p w:rsidR="00397B14" w:rsidRDefault="00397B14" w:rsidP="006F0B4F">
      <w:pPr>
        <w:keepNext/>
        <w:jc w:val="center"/>
      </w:pPr>
      <w:r>
        <w:rPr>
          <w:b/>
        </w:rPr>
        <w:t>В.</w:t>
      </w:r>
      <w:r>
        <w:rPr>
          <w:b/>
        </w:rPr>
        <w:tab/>
        <w:t>Позитивные аспекты</w:t>
      </w:r>
    </w:p>
    <w:p w:rsidR="00397B14" w:rsidRDefault="00397B14" w:rsidP="006F0B4F">
      <w:pPr>
        <w:keepNext/>
        <w:jc w:val="center"/>
      </w:pPr>
    </w:p>
    <w:p w:rsidR="00397B14" w:rsidRDefault="00397B14" w:rsidP="006F0B4F">
      <w:pPr>
        <w:keepNext/>
      </w:pPr>
      <w:r>
        <w:t>3.</w:t>
      </w:r>
      <w:r>
        <w:tab/>
        <w:t>Комитет приветствует:</w:t>
      </w:r>
    </w:p>
    <w:p w:rsidR="00397B14" w:rsidRDefault="00397B14" w:rsidP="006F0B4F">
      <w:pPr>
        <w:keepNext/>
      </w:pPr>
    </w:p>
    <w:p w:rsidR="00397B14" w:rsidRDefault="00397B14" w:rsidP="006F0B4F">
      <w:pPr>
        <w:keepNext/>
        <w:ind w:left="1134" w:hanging="1134"/>
      </w:pPr>
      <w:r>
        <w:tab/>
        <w:t>-</w:t>
      </w:r>
      <w:r>
        <w:tab/>
        <w:t xml:space="preserve">внесение </w:t>
      </w:r>
      <w:r w:rsidR="006F0B4F">
        <w:t xml:space="preserve">в 2004 году </w:t>
      </w:r>
      <w:r>
        <w:t>поправок в Уголовный кодекс, и в частности включение в национальное законодательство положения о квалификации пыток в качестве преступления;</w:t>
      </w:r>
    </w:p>
    <w:p w:rsidR="00397B14" w:rsidRDefault="00397B14" w:rsidP="00397B14"/>
    <w:p w:rsidR="00397B14" w:rsidRDefault="00397B14" w:rsidP="006F0B4F">
      <w:pPr>
        <w:ind w:left="1134" w:hanging="1134"/>
      </w:pPr>
      <w:r>
        <w:tab/>
        <w:t>-</w:t>
      </w:r>
      <w:r>
        <w:tab/>
        <w:t xml:space="preserve">принятие плана действий по выполнению последних рекомендаций Европейского комитета по предупреждению пыток после </w:t>
      </w:r>
      <w:r w:rsidR="006F0B4F">
        <w:t>последнего посещения Македонии</w:t>
      </w:r>
      <w:r>
        <w:t xml:space="preserve"> его представител</w:t>
      </w:r>
      <w:r w:rsidR="006F0B4F">
        <w:t>ями</w:t>
      </w:r>
      <w:r>
        <w:t xml:space="preserve"> в 2006 году;</w:t>
      </w:r>
    </w:p>
    <w:p w:rsidR="00397B14" w:rsidRDefault="00397B14" w:rsidP="00397B14"/>
    <w:p w:rsidR="00397B14" w:rsidRDefault="00397B14" w:rsidP="006F0B4F">
      <w:pPr>
        <w:ind w:left="1134" w:hanging="1134"/>
      </w:pPr>
      <w:r>
        <w:tab/>
        <w:t>-</w:t>
      </w:r>
      <w:r>
        <w:tab/>
        <w:t xml:space="preserve">осуществление стратегии действий, направленных на предупреждение и искоренение </w:t>
      </w:r>
      <w:r w:rsidR="00862E67">
        <w:t xml:space="preserve">актов </w:t>
      </w:r>
      <w:r>
        <w:t>насилия в семье;</w:t>
      </w:r>
    </w:p>
    <w:p w:rsidR="00397B14" w:rsidRDefault="00397B14" w:rsidP="00397B14"/>
    <w:p w:rsidR="00397B14" w:rsidRDefault="00397B14" w:rsidP="006F0B4F">
      <w:pPr>
        <w:ind w:left="1134" w:hanging="1134"/>
      </w:pPr>
      <w:r>
        <w:tab/>
        <w:t>-</w:t>
      </w:r>
      <w:r>
        <w:tab/>
        <w:t>квалификацию торговли людьми в качестве отдельного вид</w:t>
      </w:r>
      <w:r w:rsidR="00862E67">
        <w:t>а</w:t>
      </w:r>
      <w:r>
        <w:t xml:space="preserve"> преступлений в начале 2008 года;</w:t>
      </w:r>
    </w:p>
    <w:p w:rsidR="00397B14" w:rsidRDefault="00397B14" w:rsidP="00397B14"/>
    <w:p w:rsidR="00397B14" w:rsidRDefault="00397B14" w:rsidP="006F0B4F">
      <w:pPr>
        <w:ind w:left="1134" w:hanging="1134"/>
      </w:pPr>
      <w:r>
        <w:tab/>
        <w:t>-</w:t>
      </w:r>
      <w:r>
        <w:tab/>
        <w:t>проведение широкомасштабной реформы в целях совершенствования судебной системы, в частности принятие Закона о Судебном совете, Закона об Академии по подготовке судей и прокуроров, а также Закона о Государственной прокуратуре.</w:t>
      </w:r>
    </w:p>
    <w:p w:rsidR="00397B14" w:rsidRDefault="00397B14" w:rsidP="00397B14"/>
    <w:p w:rsidR="00397B14" w:rsidRDefault="00397B14" w:rsidP="00397B14">
      <w:r>
        <w:t>4.</w:t>
      </w:r>
      <w:r>
        <w:tab/>
        <w:t>Комитет приветствует ратификацию государством-участником 6 марта 2002 года Римского статута Международного уголовного суда.</w:t>
      </w:r>
    </w:p>
    <w:p w:rsidR="00397B14" w:rsidRDefault="00397B14" w:rsidP="00397B14"/>
    <w:p w:rsidR="00397B14" w:rsidRDefault="00397B14" w:rsidP="00397B14">
      <w:pPr>
        <w:jc w:val="center"/>
      </w:pPr>
      <w:r>
        <w:rPr>
          <w:b/>
        </w:rPr>
        <w:t>С.</w:t>
      </w:r>
      <w:r>
        <w:rPr>
          <w:b/>
        </w:rPr>
        <w:tab/>
        <w:t>Основные проблемы, вызывающие обеспокоенность, и рекомендации</w:t>
      </w:r>
    </w:p>
    <w:p w:rsidR="00397B14" w:rsidRDefault="00397B14" w:rsidP="00397B14">
      <w:pPr>
        <w:jc w:val="center"/>
      </w:pPr>
    </w:p>
    <w:p w:rsidR="00397B14" w:rsidRDefault="00397B14" w:rsidP="00397B14">
      <w:pPr>
        <w:jc w:val="center"/>
      </w:pPr>
      <w:r>
        <w:rPr>
          <w:b/>
        </w:rPr>
        <w:t>Статья 2</w:t>
      </w:r>
    </w:p>
    <w:p w:rsidR="00397B14" w:rsidRDefault="00397B14" w:rsidP="00397B14">
      <w:pPr>
        <w:jc w:val="center"/>
      </w:pPr>
    </w:p>
    <w:p w:rsidR="00397B14" w:rsidRDefault="00397B14" w:rsidP="00397B14">
      <w:r>
        <w:t>5.</w:t>
      </w:r>
      <w:r>
        <w:tab/>
        <w:t xml:space="preserve">Комитет </w:t>
      </w:r>
      <w:r w:rsidR="00862E67">
        <w:t>озабочен</w:t>
      </w:r>
      <w:r>
        <w:t xml:space="preserve"> тем, что включение в сферу действия принятого в 2002 году Закона об амнистии "всех преступных деяний, связанных с конфликтом 2001 года", может создать условия для безнаказанности лиц, совершивших серьезные нарушения международного права прав человека и международного гуманитарного права, в том числе нарушения </w:t>
      </w:r>
      <w:r w:rsidR="00862E67">
        <w:t xml:space="preserve">положений </w:t>
      </w:r>
      <w:r>
        <w:t>Конвенции против пыток.</w:t>
      </w:r>
    </w:p>
    <w:p w:rsidR="00397B14" w:rsidRDefault="00397B14" w:rsidP="00397B14"/>
    <w:p w:rsidR="00397B14" w:rsidRDefault="00862E67" w:rsidP="00397B14">
      <w:pPr>
        <w:ind w:left="567"/>
        <w:rPr>
          <w:b/>
        </w:rPr>
      </w:pPr>
      <w:r>
        <w:rPr>
          <w:b/>
        </w:rPr>
        <w:t>С</w:t>
      </w:r>
      <w:r w:rsidR="00397B14">
        <w:rPr>
          <w:b/>
        </w:rPr>
        <w:t xml:space="preserve">сылаясь на свое Замечание общего порядка № 2, </w:t>
      </w:r>
      <w:r>
        <w:rPr>
          <w:b/>
        </w:rPr>
        <w:t xml:space="preserve">Комитет </w:t>
      </w:r>
      <w:r w:rsidR="00397B14">
        <w:rPr>
          <w:b/>
        </w:rPr>
        <w:t>полагает, что амнистии или другие юридические препятствия, исключающие своевременное и правомерное судебное преследование и наказание лиц, виновных в совершении пыток или жестокого обращения, могут нарушать принцип недопустимости отступления от соответствующих норм.  В этой связи государству-участнику следует обеспечить, чтобы серьезные нарушения международного права прав человека и международного гуманитарного права не подлежали какой бы то ни было амнистии и тщательно расследовались, а также, в надлежащих случаях, возбуждалось преследование и выносилось наказание.</w:t>
      </w:r>
    </w:p>
    <w:p w:rsidR="00397B14" w:rsidRDefault="00397B14" w:rsidP="00397B14">
      <w:pPr>
        <w:ind w:left="567"/>
        <w:rPr>
          <w:b/>
        </w:rPr>
      </w:pPr>
    </w:p>
    <w:p w:rsidR="00397B14" w:rsidRDefault="00397B14" w:rsidP="00397B14">
      <w:r>
        <w:t>6.</w:t>
      </w:r>
      <w:r>
        <w:tab/>
        <w:t xml:space="preserve">Отмечая законодательные меры, которые принимаются в настоящее время в целях укрепление независимости Государственной прокуратуры, Комитет </w:t>
      </w:r>
      <w:r w:rsidR="00862E67">
        <w:t>озабочен</w:t>
      </w:r>
      <w:r>
        <w:t xml:space="preserve"> ее неадекватным функционированием, в частности в том, что касается оперативного расследования заявлений о применении пыток и других видов жестокого, бесчеловечного или унижающего достоинство обращения.  Так</w:t>
      </w:r>
      <w:r w:rsidR="00862E67">
        <w:t>ая озабоченность</w:t>
      </w:r>
      <w:r>
        <w:t xml:space="preserve"> был</w:t>
      </w:r>
      <w:r w:rsidR="00862E67">
        <w:t>а</w:t>
      </w:r>
      <w:r>
        <w:t xml:space="preserve"> также выражен</w:t>
      </w:r>
      <w:r w:rsidR="00862E67">
        <w:t>а</w:t>
      </w:r>
      <w:r>
        <w:t xml:space="preserve"> в различных решениях Европейского суда по правам человека.</w:t>
      </w:r>
    </w:p>
    <w:p w:rsidR="00397B14" w:rsidRDefault="00397B14" w:rsidP="00397B14"/>
    <w:p w:rsidR="00397B14" w:rsidRDefault="00397B14" w:rsidP="00397B14">
      <w:pPr>
        <w:ind w:left="567"/>
      </w:pPr>
      <w:r>
        <w:rPr>
          <w:b/>
        </w:rPr>
        <w:t>Государству-участнику следует обеспечить независимость и эффективное функционирование Государственной прокуратуры, с тем чтобы</w:t>
      </w:r>
      <w:r w:rsidR="00862E67">
        <w:rPr>
          <w:b/>
        </w:rPr>
        <w:t xml:space="preserve"> обеспечить</w:t>
      </w:r>
      <w:r>
        <w:rPr>
          <w:b/>
        </w:rPr>
        <w:t xml:space="preserve">, в частности, </w:t>
      </w:r>
      <w:r w:rsidR="00862E67">
        <w:rPr>
          <w:b/>
        </w:rPr>
        <w:t xml:space="preserve">оперативное и беспристрастное расследование </w:t>
      </w:r>
      <w:r>
        <w:rPr>
          <w:b/>
        </w:rPr>
        <w:t>заявлени</w:t>
      </w:r>
      <w:r w:rsidR="00862E67">
        <w:rPr>
          <w:b/>
        </w:rPr>
        <w:t>й</w:t>
      </w:r>
      <w:r>
        <w:rPr>
          <w:b/>
        </w:rPr>
        <w:t xml:space="preserve"> о применении пыток и жестокого, бесчеловечного или унижающего достоинство обращения, а также, в надлежащих случаях, возбуждалось преследование и выносилось наказание.  С этой целью государству-участнику следует завершить в кратчайшие сроки реформу, направленную на укрепление независимости и повышение эффективности Прокуратуры.</w:t>
      </w:r>
    </w:p>
    <w:p w:rsidR="00397B14" w:rsidRDefault="00397B14" w:rsidP="00397B14">
      <w:pPr>
        <w:ind w:left="567"/>
      </w:pPr>
    </w:p>
    <w:p w:rsidR="00397B14" w:rsidRDefault="00397B14" w:rsidP="00397B14">
      <w:r>
        <w:t>7.</w:t>
      </w:r>
      <w:r>
        <w:tab/>
      </w:r>
      <w:r w:rsidR="00E200ED">
        <w:t>Комитет о</w:t>
      </w:r>
      <w:r>
        <w:t>тмеча</w:t>
      </w:r>
      <w:r w:rsidR="00E200ED">
        <w:t>ет,</w:t>
      </w:r>
      <w:r>
        <w:t xml:space="preserve"> что Отдел внутреннего контроля и профессиональной этики (ОВКПЭ) в министерстве внутренних дел является органом, уполномоченным контролировать действия сотрудников полиции, </w:t>
      </w:r>
      <w:r w:rsidR="00E200ED">
        <w:t>в то же время он выражает озабоченность</w:t>
      </w:r>
      <w:r>
        <w:t xml:space="preserve"> отсутствием механизма независимого и внешнего надзора за действиями, совершаемыми сотрудниками полиции.  Приветствуя в этой связи принятие в 2003 году закона, укрепляющего институт Омбудсмена, Комитет </w:t>
      </w:r>
      <w:r w:rsidR="00E200ED">
        <w:t>выражает озабоченность</w:t>
      </w:r>
      <w:r>
        <w:t xml:space="preserve"> тем, что функции Омбудсмена до сих пор ограничены, а его решения не имеют обязательной силы.</w:t>
      </w:r>
    </w:p>
    <w:p w:rsidR="004D5A73" w:rsidRDefault="004D5A73" w:rsidP="00397B14">
      <w:pPr>
        <w:tabs>
          <w:tab w:val="left" w:pos="0"/>
        </w:tabs>
        <w:rPr>
          <w:lang w:val="en-US"/>
        </w:rPr>
      </w:pPr>
    </w:p>
    <w:p w:rsidR="00554A3E" w:rsidRDefault="00554A3E" w:rsidP="00554A3E">
      <w:pPr>
        <w:ind w:left="567"/>
        <w:rPr>
          <w:b/>
        </w:rPr>
      </w:pPr>
      <w:r>
        <w:rPr>
          <w:b/>
        </w:rPr>
        <w:t>Государству-участнику следует активизировать свои усилия для создания системы независимого и беспристрастного контроля в целях расследования и контролирования предполагаемых противоправных действий сотрудников полиции.  В этой связи государству-участнику следует рассмотреть вопрос об усилении роли и расширении мандата Омбудсмена, в том числе о наделении его правом расследовать действия, совершенные сотрудниками полиции.  Кроме того, следует улучшить сотрудничество между ОВКПЭ и Омбудсменом, а всем соответствующим органам власти - принять надлежащие меры для выполнения рекомендаций Омбудсмена.</w:t>
      </w:r>
    </w:p>
    <w:p w:rsidR="00554A3E" w:rsidRDefault="00554A3E" w:rsidP="00554A3E">
      <w:pPr>
        <w:ind w:left="567"/>
        <w:rPr>
          <w:b/>
        </w:rPr>
      </w:pPr>
    </w:p>
    <w:p w:rsidR="00554A3E" w:rsidRDefault="00554A3E" w:rsidP="00554A3E">
      <w:pPr>
        <w:jc w:val="center"/>
        <w:rPr>
          <w:b/>
        </w:rPr>
      </w:pPr>
      <w:r>
        <w:rPr>
          <w:b/>
        </w:rPr>
        <w:t>Статья 3</w:t>
      </w:r>
    </w:p>
    <w:p w:rsidR="00554A3E" w:rsidRDefault="00554A3E" w:rsidP="00554A3E">
      <w:pPr>
        <w:jc w:val="center"/>
        <w:rPr>
          <w:b/>
        </w:rPr>
      </w:pPr>
    </w:p>
    <w:p w:rsidR="00554A3E" w:rsidRDefault="00554A3E" w:rsidP="00554A3E">
      <w:r>
        <w:t>8.</w:t>
      </w:r>
      <w:r>
        <w:tab/>
        <w:t>Комитет выражает озабоченность неадекватным функционированием системы обработки и рассмотрения ходатайств об убежище, особенно разбирательства ходатайств в рамках так называемой "ускоренной процедуры".</w:t>
      </w:r>
    </w:p>
    <w:p w:rsidR="00554A3E" w:rsidRDefault="00554A3E" w:rsidP="00554A3E"/>
    <w:p w:rsidR="00554A3E" w:rsidRDefault="00554A3E" w:rsidP="00554A3E">
      <w:pPr>
        <w:ind w:left="567"/>
        <w:rPr>
          <w:b/>
        </w:rPr>
      </w:pPr>
      <w:r>
        <w:rPr>
          <w:b/>
        </w:rPr>
        <w:t>Государству-участнику следует обеспечить тщательное рассмотрение каждого отдельного ходатайства об убежище.  В этой связи государству-участнику следует обеспечить наличие эффективных средств правовой защиты для оспаривания отказов в предоставлении убежища, особенно в тех случаях, когда ходатайства рассматриваются в рамках ускоренной процедуры.  Использование таких средств правовой защиты должно при любых обстоятельствах приводить к приостановлению исполнения решения об отказе в убежище, т.е. приостанавливать процедуру высылки или депортации.</w:t>
      </w:r>
    </w:p>
    <w:p w:rsidR="00554A3E" w:rsidRDefault="00554A3E" w:rsidP="00554A3E">
      <w:pPr>
        <w:ind w:left="567"/>
        <w:rPr>
          <w:b/>
        </w:rPr>
      </w:pPr>
    </w:p>
    <w:p w:rsidR="00554A3E" w:rsidRDefault="00554A3E" w:rsidP="00554A3E">
      <w:r>
        <w:t>9.</w:t>
      </w:r>
      <w:r>
        <w:tab/>
        <w:t>Комитет принимает к сведению заявление государства-участника о том, что ОВКПЭ не выявил никаких нарушений со стороны сотрудников министерства внутренних дел и иных органов власти в связи с получившим широкую огласку случаем с г</w:t>
      </w:r>
      <w:r>
        <w:noBreakHyphen/>
        <w:t>ном Халедом Эль</w:t>
      </w:r>
      <w:r>
        <w:noBreakHyphen/>
        <w:t>Масри.  В то же время, отмечая озабоченность, выраженную на этот счет различными международными органами, включая Комитет Совета Европы по правовым вопросам и правам человека, Комитет озабочен тем, что до сих пор не внесена полная ясность в события, связанные с арестом, задержанием и высылкой в третью страну г</w:t>
      </w:r>
      <w:r>
        <w:noBreakHyphen/>
        <w:t xml:space="preserve">на Эль-Масри.  </w:t>
      </w:r>
    </w:p>
    <w:p w:rsidR="00554A3E" w:rsidRDefault="00554A3E" w:rsidP="00554A3E"/>
    <w:p w:rsidR="00554A3E" w:rsidRDefault="00554A3E" w:rsidP="00554A3E">
      <w:pPr>
        <w:ind w:left="567"/>
        <w:rPr>
          <w:b/>
        </w:rPr>
      </w:pPr>
      <w:r>
        <w:rPr>
          <w:b/>
        </w:rPr>
        <w:t>Комитет напоминает о своей позиции, в соответствии с которой меры, принимаемые государствами - участниками Конвенции в ответ на угрозу международного терроризма, должны соответствовать обязательствам, которые они на себя взяли при ратификации Конвенции.  В этой связи государству-участнику следует обеспечить проведение нового тщательного расследования для определения того, соответствовало ли обращение с г</w:t>
      </w:r>
      <w:r>
        <w:rPr>
          <w:b/>
        </w:rPr>
        <w:noBreakHyphen/>
        <w:t>ном Эль</w:t>
      </w:r>
      <w:r>
        <w:rPr>
          <w:b/>
        </w:rPr>
        <w:noBreakHyphen/>
        <w:t>Масри положениям Конвенции и другим международным правозащитным нормам.</w:t>
      </w:r>
    </w:p>
    <w:p w:rsidR="00554A3E" w:rsidRDefault="00554A3E" w:rsidP="00554A3E">
      <w:pPr>
        <w:ind w:left="567"/>
        <w:rPr>
          <w:b/>
        </w:rPr>
      </w:pPr>
    </w:p>
    <w:p w:rsidR="00554A3E" w:rsidRDefault="00554A3E" w:rsidP="00554A3E">
      <w:pPr>
        <w:jc w:val="center"/>
        <w:rPr>
          <w:b/>
        </w:rPr>
      </w:pPr>
      <w:r>
        <w:rPr>
          <w:b/>
        </w:rPr>
        <w:t>Статья 4</w:t>
      </w:r>
    </w:p>
    <w:p w:rsidR="00554A3E" w:rsidRDefault="00554A3E" w:rsidP="00554A3E">
      <w:pPr>
        <w:jc w:val="center"/>
        <w:rPr>
          <w:b/>
        </w:rPr>
      </w:pPr>
    </w:p>
    <w:p w:rsidR="00554A3E" w:rsidRDefault="00554A3E" w:rsidP="00554A3E">
      <w:r w:rsidRPr="00976AF0">
        <w:t>10.</w:t>
      </w:r>
      <w:r w:rsidRPr="00976AF0">
        <w:tab/>
        <w:t xml:space="preserve">Комитет с </w:t>
      </w:r>
      <w:r>
        <w:t>озабоченностью</w:t>
      </w:r>
      <w:r w:rsidRPr="00976AF0">
        <w:t xml:space="preserve"> принимает к сведению</w:t>
      </w:r>
      <w:r>
        <w:t xml:space="preserve"> данные, свидетельствующие о том, что лицам, осужденным за преступное применение пыток (статья 142 Уголовного кодекса) и жестокого обращения при исполнении служебных обязанностей (статья 143 Уголовного кодекса), были вынесены очень мягкие наказания (статьи 4 и 16).</w:t>
      </w:r>
    </w:p>
    <w:p w:rsidR="00554A3E" w:rsidRDefault="00554A3E" w:rsidP="00554A3E"/>
    <w:p w:rsidR="00554A3E" w:rsidRDefault="00554A3E" w:rsidP="00554A3E">
      <w:pPr>
        <w:ind w:left="567"/>
        <w:rPr>
          <w:b/>
        </w:rPr>
      </w:pPr>
      <w:r>
        <w:rPr>
          <w:b/>
        </w:rPr>
        <w:t>Государству-участнику следует обеспечить, чтобы лицам, применившим пытки, выносились надлежащие наказания, учитывающие серьезный характер совершенного преступления.  Подчеркивая, что условия, приводящие к жестокому, бесчеловечному или унижающему достоинство обращению или наказанию, зачастую способствуют применению пыток и что соответственно меры, необходимые для предупреждения пыток, следует принимать для предупреждения жестокого, бесчеловечного или унижающего достоинство обращения и наказания, Комитет полагает, что за совершение актов жестокого, бесчеловечного или унижающего достоинство обращения следует также применять надлежащие наказания.</w:t>
      </w:r>
    </w:p>
    <w:p w:rsidR="00554A3E" w:rsidRDefault="00554A3E" w:rsidP="00554A3E">
      <w:pPr>
        <w:ind w:left="567"/>
        <w:rPr>
          <w:b/>
        </w:rPr>
      </w:pPr>
    </w:p>
    <w:p w:rsidR="00554A3E" w:rsidRDefault="00554A3E" w:rsidP="00554A3E">
      <w:pPr>
        <w:jc w:val="center"/>
        <w:rPr>
          <w:b/>
        </w:rPr>
      </w:pPr>
      <w:r>
        <w:rPr>
          <w:b/>
        </w:rPr>
        <w:t>Статья 5</w:t>
      </w:r>
    </w:p>
    <w:p w:rsidR="00554A3E" w:rsidRDefault="00554A3E" w:rsidP="00554A3E">
      <w:pPr>
        <w:jc w:val="center"/>
        <w:rPr>
          <w:b/>
        </w:rPr>
      </w:pPr>
    </w:p>
    <w:p w:rsidR="00554A3E" w:rsidRDefault="00554A3E" w:rsidP="00554A3E">
      <w:r>
        <w:t>11.</w:t>
      </w:r>
      <w:r>
        <w:tab/>
        <w:t>Комитет выражает озабоченность тем, что в случае совершения актов пытки за границей государство-участник может установить в отношении них свою юрисдикцию лишь при условии, если предполагаемый преступник находится на его территории и наказание, предусмотренное за преступления в стране, где они были совершены, составляет, по меньшей мере, пять лет тюремного заключения.  В этой связи Комитет озабочен тем, что это может привести к безнаказанности в случаях, когда страна, где совершены акты пытки, не является участником Конвенции, не имеет в своем законодательстве положения о квалификации пытки в качестве отдельного вида преступлений или выносит за применение пыток более мягкие наказания, чем пять лет тюремного заключения.</w:t>
      </w:r>
    </w:p>
    <w:p w:rsidR="00554A3E" w:rsidRDefault="00554A3E" w:rsidP="00554A3E"/>
    <w:p w:rsidR="00554A3E" w:rsidRDefault="00554A3E" w:rsidP="00554A3E">
      <w:pPr>
        <w:ind w:left="567"/>
        <w:rPr>
          <w:b/>
          <w:bCs/>
          <w:iCs/>
        </w:rPr>
      </w:pPr>
      <w:r>
        <w:rPr>
          <w:b/>
        </w:rPr>
        <w:t xml:space="preserve">Государству-участнику следует рассмотреть вопрос об отмене требования "двойной уголовной ответственности" в отношении пыток и применять в соответствии с пунктом 2 статьи 5 Конвенции принцип </w:t>
      </w:r>
      <w:r>
        <w:rPr>
          <w:b/>
          <w:bCs/>
          <w:i/>
          <w:iCs/>
        </w:rPr>
        <w:t>aut dedere aut judicare</w:t>
      </w:r>
      <w:r>
        <w:rPr>
          <w:b/>
          <w:bCs/>
          <w:iCs/>
        </w:rPr>
        <w:t>, когда предполагаемый преступник, совершивший акты пытки за границей, находится на его территории.</w:t>
      </w:r>
    </w:p>
    <w:p w:rsidR="00554A3E" w:rsidRDefault="00554A3E" w:rsidP="00554A3E">
      <w:pPr>
        <w:ind w:left="567"/>
        <w:rPr>
          <w:b/>
          <w:bCs/>
          <w:iCs/>
        </w:rPr>
      </w:pPr>
    </w:p>
    <w:p w:rsidR="00554A3E" w:rsidRDefault="00554A3E" w:rsidP="00554A3E">
      <w:pPr>
        <w:keepNext/>
        <w:jc w:val="center"/>
        <w:rPr>
          <w:b/>
          <w:bCs/>
          <w:iCs/>
        </w:rPr>
      </w:pPr>
      <w:r>
        <w:rPr>
          <w:b/>
          <w:bCs/>
          <w:iCs/>
        </w:rPr>
        <w:t>Статьи 6, 7, 8 и 9</w:t>
      </w:r>
    </w:p>
    <w:p w:rsidR="00554A3E" w:rsidRDefault="00554A3E" w:rsidP="00554A3E">
      <w:pPr>
        <w:keepNext/>
        <w:jc w:val="center"/>
        <w:rPr>
          <w:b/>
          <w:bCs/>
          <w:iCs/>
        </w:rPr>
      </w:pPr>
    </w:p>
    <w:p w:rsidR="00554A3E" w:rsidRDefault="00554A3E" w:rsidP="00554A3E">
      <w:pPr>
        <w:keepNext/>
        <w:rPr>
          <w:bCs/>
          <w:iCs/>
        </w:rPr>
      </w:pPr>
      <w:r>
        <w:rPr>
          <w:bCs/>
          <w:iCs/>
        </w:rPr>
        <w:t>12.</w:t>
      </w:r>
      <w:r>
        <w:rPr>
          <w:bCs/>
          <w:iCs/>
        </w:rPr>
        <w:tab/>
        <w:t>Приветствуя ратификацию государством-участником Римского статута Международного уголовного суда (МУС), Комитет сожалеет о том, что двустороннее соглашение, заключенное с другим государством - участником Конвенции, исключает возможность выдачи граждан другого государства-участника, находящихся на территории Македонии, Международному уголовному суду за совершение преступлений, относящихся к юрисдикции этого Суда, включая пытки.</w:t>
      </w:r>
    </w:p>
    <w:p w:rsidR="00554A3E" w:rsidRDefault="00554A3E" w:rsidP="00554A3E">
      <w:pPr>
        <w:rPr>
          <w:bCs/>
          <w:iCs/>
        </w:rPr>
      </w:pPr>
    </w:p>
    <w:p w:rsidR="00554A3E" w:rsidRDefault="00554A3E" w:rsidP="00554A3E">
      <w:pPr>
        <w:ind w:left="567"/>
        <w:rPr>
          <w:b/>
          <w:bCs/>
          <w:iCs/>
        </w:rPr>
      </w:pPr>
      <w:r>
        <w:rPr>
          <w:b/>
          <w:bCs/>
          <w:iCs/>
        </w:rPr>
        <w:t>Государству-участнику следует, согласно статьям 6 и 8, рассмотреть вопрос об изменении соответствующих положений соглашений, препятствующих выдаче Международному уголовному суду граждан некоторых государств, находящихся на территории бывшей югославской Республики Македонии.</w:t>
      </w:r>
    </w:p>
    <w:p w:rsidR="00554A3E" w:rsidRDefault="00554A3E" w:rsidP="00554A3E">
      <w:pPr>
        <w:ind w:left="567"/>
        <w:rPr>
          <w:b/>
          <w:bCs/>
          <w:iCs/>
        </w:rPr>
      </w:pPr>
    </w:p>
    <w:p w:rsidR="00554A3E" w:rsidRDefault="00554A3E" w:rsidP="00554A3E">
      <w:pPr>
        <w:rPr>
          <w:bCs/>
          <w:iCs/>
        </w:rPr>
      </w:pPr>
      <w:r>
        <w:rPr>
          <w:bCs/>
          <w:iCs/>
        </w:rPr>
        <w:t>13.</w:t>
      </w:r>
      <w:r>
        <w:rPr>
          <w:bCs/>
          <w:iCs/>
        </w:rPr>
        <w:tab/>
        <w:t xml:space="preserve">Комитет принимает к сведению полученную от государства-участника информацию о ходе расследования и судебного разбирательства дел о насильственных исчезновениях, происшедших во время конфликта </w:t>
      </w:r>
      <w:r w:rsidRPr="00773C7F">
        <w:rPr>
          <w:bCs/>
          <w:iCs/>
        </w:rPr>
        <w:t>2001 года</w:t>
      </w:r>
      <w:r>
        <w:rPr>
          <w:bCs/>
          <w:iCs/>
        </w:rPr>
        <w:t>.</w:t>
      </w:r>
    </w:p>
    <w:p w:rsidR="00554A3E" w:rsidRDefault="00554A3E" w:rsidP="00554A3E">
      <w:pPr>
        <w:rPr>
          <w:bCs/>
          <w:iCs/>
        </w:rPr>
      </w:pPr>
    </w:p>
    <w:p w:rsidR="00554A3E" w:rsidRDefault="00554A3E" w:rsidP="00554A3E">
      <w:pPr>
        <w:ind w:left="567"/>
        <w:rPr>
          <w:b/>
        </w:rPr>
      </w:pPr>
      <w:r>
        <w:rPr>
          <w:b/>
          <w:bCs/>
          <w:iCs/>
        </w:rPr>
        <w:t>Комитет рекомендует государству-участнику довести до конца тщательное расследование упомянутых выше случаев исчезновений, включая четыре дела, возвращенные государству-участнику Международным уголовным трибуналом по бывшей Югославии, и возбудить преследование и наказать лиц, совершивших эти преступления.  Государству-участнику следует обнародовать результаты этих расследований, а также представить Комитету информацию на этот счет (статьи 6, 7, 8, 9, 12 и 13).</w:t>
      </w:r>
    </w:p>
    <w:p w:rsidR="00554A3E" w:rsidRDefault="00554A3E" w:rsidP="00554A3E"/>
    <w:p w:rsidR="00554A3E" w:rsidRDefault="00554A3E" w:rsidP="00554A3E">
      <w:pPr>
        <w:jc w:val="center"/>
        <w:rPr>
          <w:b/>
        </w:rPr>
      </w:pPr>
      <w:r>
        <w:rPr>
          <w:b/>
        </w:rPr>
        <w:t>Статья 10</w:t>
      </w:r>
    </w:p>
    <w:p w:rsidR="00554A3E" w:rsidRDefault="00554A3E" w:rsidP="00554A3E">
      <w:pPr>
        <w:jc w:val="center"/>
        <w:rPr>
          <w:b/>
        </w:rPr>
      </w:pPr>
    </w:p>
    <w:p w:rsidR="00554A3E" w:rsidRDefault="00554A3E" w:rsidP="00554A3E">
      <w:r>
        <w:t>14.</w:t>
      </w:r>
      <w:r>
        <w:tab/>
        <w:t>Комитет отмечает усилия государства-участника в сфере просвещения и информации относительно запрещения пыток, включая проведение в 2004 и 2005 годах, в</w:t>
      </w:r>
      <w:r>
        <w:rPr>
          <w:lang w:val="en-US"/>
        </w:rPr>
        <w:t> </w:t>
      </w:r>
      <w:r>
        <w:t>сотрудничестве с ОБСЕ, обучения 5 500 сотрудников полиции по теме "Полиция, права человека и свободы", а также запланированное на конец 2008 года создание нового постоянного учебного центра для пенитенциарных служащих.  В то же время, Комитет выражает озабоченность в связи с тем, что, по всей видимости, отсутствуют программы подготовки медицинского персонала по вопросам выявления и документирования случаев применения пыток, а также по вопросам реабилитации жертв.  Кроме того, не проводится надлежащей подготовки в целях внедрения в юридических и медицинских учреждениях подхода, в котором в большей степени учитывался бы гендерный фактор.</w:t>
      </w:r>
    </w:p>
    <w:p w:rsidR="00554A3E" w:rsidRDefault="00554A3E" w:rsidP="00554A3E"/>
    <w:p w:rsidR="00554A3E" w:rsidRDefault="00554A3E" w:rsidP="00554A3E">
      <w:pPr>
        <w:rPr>
          <w:b/>
        </w:rPr>
      </w:pPr>
      <w:r>
        <w:tab/>
      </w:r>
      <w:r>
        <w:rPr>
          <w:b/>
        </w:rPr>
        <w:t>Государству-участнику следует:</w:t>
      </w:r>
    </w:p>
    <w:p w:rsidR="00554A3E" w:rsidRDefault="00554A3E" w:rsidP="00554A3E">
      <w:pPr>
        <w:rPr>
          <w:b/>
        </w:rPr>
      </w:pPr>
    </w:p>
    <w:p w:rsidR="00554A3E" w:rsidRDefault="00554A3E" w:rsidP="00554A3E">
      <w:pPr>
        <w:ind w:left="1134" w:hanging="1134"/>
        <w:rPr>
          <w:b/>
        </w:rPr>
      </w:pPr>
      <w:r>
        <w:rPr>
          <w:b/>
        </w:rPr>
        <w:tab/>
        <w:t>а)</w:t>
      </w:r>
      <w:r>
        <w:rPr>
          <w:b/>
        </w:rPr>
        <w:tab/>
        <w:t>обеспечить проведение на регулярной основе обучения и подготовки всех сотрудников правоохранительных органов;</w:t>
      </w:r>
    </w:p>
    <w:p w:rsidR="00554A3E" w:rsidRDefault="00554A3E" w:rsidP="00554A3E">
      <w:pPr>
        <w:rPr>
          <w:b/>
        </w:rPr>
      </w:pPr>
    </w:p>
    <w:p w:rsidR="00554A3E" w:rsidRDefault="00554A3E" w:rsidP="00554A3E">
      <w:pPr>
        <w:ind w:left="1134" w:hanging="1134"/>
        <w:rPr>
          <w:b/>
        </w:rPr>
      </w:pPr>
      <w:r>
        <w:rPr>
          <w:b/>
        </w:rPr>
        <w:tab/>
        <w:t>b)</w:t>
      </w:r>
      <w:r>
        <w:rPr>
          <w:b/>
        </w:rPr>
        <w:tab/>
        <w:t>включить в программу подготовки вопросы о правилах, инструкциях и методах, касающихся допроса, а также организовать специальную подготовку для медицинского персонала на предмет того, как выявлять следы применения пыток и жестокого, бесчеловечного и унижающего достоинство обращения;</w:t>
      </w:r>
    </w:p>
    <w:p w:rsidR="00554A3E" w:rsidRDefault="00554A3E" w:rsidP="00554A3E">
      <w:pPr>
        <w:rPr>
          <w:b/>
        </w:rPr>
      </w:pPr>
    </w:p>
    <w:p w:rsidR="00554A3E" w:rsidRDefault="00554A3E" w:rsidP="00554A3E">
      <w:pPr>
        <w:ind w:left="1134" w:hanging="1134"/>
        <w:rPr>
          <w:b/>
        </w:rPr>
      </w:pPr>
      <w:r>
        <w:rPr>
          <w:b/>
        </w:rPr>
        <w:tab/>
        <w:t>с)</w:t>
      </w:r>
      <w:r>
        <w:rPr>
          <w:b/>
        </w:rPr>
        <w:tab/>
        <w:t>регулярно оценивать подготовку, организуемую для сотрудников его правоохранительных органов, а также обеспечить регулярный и независимый контроль за их действиями;</w:t>
      </w:r>
    </w:p>
    <w:p w:rsidR="00554A3E" w:rsidRDefault="00554A3E" w:rsidP="00554A3E">
      <w:pPr>
        <w:rPr>
          <w:b/>
        </w:rPr>
      </w:pPr>
    </w:p>
    <w:p w:rsidR="00554A3E" w:rsidRDefault="00554A3E" w:rsidP="00554A3E">
      <w:pPr>
        <w:ind w:left="1134" w:hanging="1134"/>
        <w:rPr>
          <w:b/>
        </w:rPr>
      </w:pPr>
      <w:r>
        <w:rPr>
          <w:b/>
        </w:rPr>
        <w:tab/>
        <w:t>d)</w:t>
      </w:r>
      <w:r>
        <w:rPr>
          <w:b/>
        </w:rPr>
        <w:tab/>
        <w:t>активизировать свои усилия по применению учитывающего гендерный фактор подхода при подготовке лиц, которые могут иметь отношение к содержанию под стражей, допросам лиц, подвергнутых любой форме ареста, задержания или тюремного заключения, и или обращению с ними.</w:t>
      </w:r>
    </w:p>
    <w:p w:rsidR="00554A3E" w:rsidRDefault="00554A3E" w:rsidP="00554A3E">
      <w:pPr>
        <w:rPr>
          <w:b/>
        </w:rPr>
      </w:pPr>
    </w:p>
    <w:p w:rsidR="00554A3E" w:rsidRDefault="00554A3E" w:rsidP="00554A3E">
      <w:pPr>
        <w:jc w:val="center"/>
        <w:rPr>
          <w:b/>
        </w:rPr>
      </w:pPr>
      <w:r w:rsidRPr="00FC0174">
        <w:rPr>
          <w:b/>
        </w:rPr>
        <w:t>Статья 11</w:t>
      </w:r>
    </w:p>
    <w:p w:rsidR="00554A3E" w:rsidRDefault="00554A3E" w:rsidP="00554A3E">
      <w:pPr>
        <w:jc w:val="center"/>
        <w:rPr>
          <w:b/>
        </w:rPr>
      </w:pPr>
    </w:p>
    <w:p w:rsidR="00554A3E" w:rsidRDefault="00554A3E" w:rsidP="00554A3E">
      <w:r>
        <w:t>15.</w:t>
      </w:r>
      <w:r>
        <w:tab/>
        <w:t xml:space="preserve">Отмечая запланированную широкомасштабную реформу пенитенциарной системы, включая строительство новых помещений и обновление старых, Комитет озабочен нынешними физическими условиями содержания под стражей и проблемами, связанными с переполненностью мест лишения свободы.  </w:t>
      </w:r>
    </w:p>
    <w:p w:rsidR="00554A3E" w:rsidRDefault="00554A3E" w:rsidP="00554A3E"/>
    <w:p w:rsidR="00554A3E" w:rsidRDefault="00554A3E" w:rsidP="00554A3E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обеспечить скорейшее проведение реформы пенитенциарной системы, включая создание надлежащим образом новой сети пенитенциарных учреждений, как это предусмотрено в Законе об исполнении наказаний.  Государству-участнику следует также улучшить физические условия содержания под стражей в местах лишения свободы, в частности в плане санитарных условий и медицинского обслуживания.</w:t>
      </w:r>
    </w:p>
    <w:p w:rsidR="00554A3E" w:rsidRDefault="00554A3E" w:rsidP="00554A3E">
      <w:pPr>
        <w:ind w:left="567" w:hanging="567"/>
        <w:rPr>
          <w:b/>
        </w:rPr>
      </w:pPr>
    </w:p>
    <w:p w:rsidR="00554A3E" w:rsidRDefault="00554A3E" w:rsidP="00554A3E">
      <w:pPr>
        <w:jc w:val="center"/>
        <w:rPr>
          <w:b/>
        </w:rPr>
      </w:pPr>
      <w:r>
        <w:rPr>
          <w:b/>
        </w:rPr>
        <w:t>Статьи 12, 13 и 14</w:t>
      </w:r>
    </w:p>
    <w:p w:rsidR="00554A3E" w:rsidRDefault="00554A3E" w:rsidP="00554A3E">
      <w:pPr>
        <w:jc w:val="center"/>
        <w:rPr>
          <w:b/>
        </w:rPr>
      </w:pPr>
    </w:p>
    <w:p w:rsidR="00554A3E" w:rsidRDefault="00554A3E" w:rsidP="00554A3E">
      <w:r>
        <w:t>16.</w:t>
      </w:r>
      <w:r>
        <w:tab/>
        <w:t xml:space="preserve">Комитет выражает озабоченность в связи с сообщениями о применении сотрудниками правоохранительных органов пыток, жестокого, бесчеловечного или унижающего достоинство обращения или наказания и с озабоченностью отмечает отсутствие оперативных и эффективных расследований и преследования в этой связи (см. также пункт 5 выше).  Так, Комитет обеспокоен сообщениями о том, что наиболее грубые нарушения совершают сотрудники специального полицейского подразделения "Альфи", членам которого поручено бороться с городской преступностью и действовать при этом в штатской одежде.  В этой связи Комитет принимает к сведению полученную от делегации информацию о том, что в ближайшее время подразделение "Альфи" прекратит свою деятельность.  </w:t>
      </w:r>
    </w:p>
    <w:p w:rsidR="00554A3E" w:rsidRDefault="00554A3E" w:rsidP="00554A3E"/>
    <w:p w:rsidR="00554A3E" w:rsidRDefault="00554A3E" w:rsidP="00554A3E">
      <w:pPr>
        <w:rPr>
          <w:b/>
        </w:rPr>
      </w:pPr>
      <w:r>
        <w:tab/>
      </w:r>
      <w:r>
        <w:rPr>
          <w:b/>
        </w:rPr>
        <w:t xml:space="preserve">Государству-участнику следует обеспечить, чтобы:  </w:t>
      </w:r>
    </w:p>
    <w:p w:rsidR="00554A3E" w:rsidRDefault="00554A3E" w:rsidP="00554A3E">
      <w:pPr>
        <w:rPr>
          <w:b/>
        </w:rPr>
      </w:pPr>
    </w:p>
    <w:p w:rsidR="00554A3E" w:rsidRDefault="00554A3E" w:rsidP="00554A3E">
      <w:pPr>
        <w:ind w:left="1134" w:hanging="1134"/>
        <w:rPr>
          <w:b/>
        </w:rPr>
      </w:pPr>
      <w:r>
        <w:rPr>
          <w:b/>
        </w:rPr>
        <w:tab/>
        <w:t>а)</w:t>
      </w:r>
      <w:r>
        <w:rPr>
          <w:b/>
        </w:rPr>
        <w:tab/>
        <w:t>все заявления об актах пытки или жестокого, бесчеловечного или унижающего достоинство обращения и наказания, совершенных сотрудниками правоохранительных органов, в том числе членами подразделения "Альфи", расследовались оперативно, независимо и беспристрастно и, в надлежащих случаях, по ним возбуждалось преследование и выносилось наказание;</w:t>
      </w:r>
    </w:p>
    <w:p w:rsidR="00554A3E" w:rsidRDefault="00554A3E" w:rsidP="00554A3E">
      <w:pPr>
        <w:ind w:left="1134" w:hanging="1134"/>
        <w:rPr>
          <w:b/>
        </w:rPr>
      </w:pPr>
    </w:p>
    <w:p w:rsidR="00554A3E" w:rsidRDefault="00554A3E" w:rsidP="00554A3E">
      <w:pPr>
        <w:ind w:left="1134" w:hanging="1134"/>
        <w:rPr>
          <w:b/>
        </w:rPr>
      </w:pPr>
      <w:r>
        <w:rPr>
          <w:b/>
        </w:rPr>
        <w:tab/>
        <w:t>b)</w:t>
      </w:r>
      <w:r>
        <w:rPr>
          <w:b/>
        </w:rPr>
        <w:tab/>
        <w:t xml:space="preserve">законы и нормативные акты, касающиеся применения силы и оружия сотрудниками правоохранительных органов, соответствовали международно признанным стандартам;  </w:t>
      </w:r>
    </w:p>
    <w:p w:rsidR="00554A3E" w:rsidRDefault="00554A3E" w:rsidP="00554A3E">
      <w:pPr>
        <w:ind w:left="1134" w:hanging="1134"/>
        <w:rPr>
          <w:b/>
        </w:rPr>
      </w:pPr>
    </w:p>
    <w:p w:rsidR="00554A3E" w:rsidRDefault="00554A3E" w:rsidP="00554A3E">
      <w:pPr>
        <w:ind w:left="1134" w:hanging="1134"/>
        <w:rPr>
          <w:b/>
        </w:rPr>
      </w:pPr>
      <w:r>
        <w:rPr>
          <w:b/>
        </w:rPr>
        <w:tab/>
        <w:t>с)</w:t>
      </w:r>
      <w:r>
        <w:rPr>
          <w:b/>
        </w:rPr>
        <w:tab/>
        <w:t>жертвы пыток или жестокого обращения имели право на возмещение ущерба и получение справедливой и адекватной компенсации, как это предусмотрено в статье 14 Конвенции.</w:t>
      </w:r>
    </w:p>
    <w:p w:rsidR="00554A3E" w:rsidRDefault="00554A3E" w:rsidP="00554A3E">
      <w:pPr>
        <w:ind w:left="1134" w:hanging="1134"/>
        <w:rPr>
          <w:b/>
        </w:rPr>
      </w:pPr>
    </w:p>
    <w:p w:rsidR="00554A3E" w:rsidRDefault="00554A3E" w:rsidP="00554A3E">
      <w:r>
        <w:t>17.</w:t>
      </w:r>
      <w:r>
        <w:tab/>
        <w:t>Комитет с озабоченностью отмечает заявление государства-участника о том, что в стране нет никаких служб, которые конкретно занимались бы лечением травматического состояния и иными формами реабилитации жертв пыток.</w:t>
      </w:r>
    </w:p>
    <w:p w:rsidR="00554A3E" w:rsidRDefault="00554A3E" w:rsidP="00554A3E"/>
    <w:p w:rsidR="00554A3E" w:rsidRDefault="00554A3E" w:rsidP="00554A3E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обеспечить создание надлежащих служб по реабилитации жертв пыток.</w:t>
      </w:r>
    </w:p>
    <w:p w:rsidR="00554A3E" w:rsidRDefault="00554A3E" w:rsidP="00554A3E">
      <w:pPr>
        <w:ind w:left="567" w:hanging="567"/>
        <w:rPr>
          <w:b/>
        </w:rPr>
      </w:pPr>
    </w:p>
    <w:p w:rsidR="00554A3E" w:rsidRDefault="00554A3E" w:rsidP="00554A3E">
      <w:pPr>
        <w:jc w:val="center"/>
        <w:rPr>
          <w:b/>
        </w:rPr>
      </w:pPr>
      <w:r>
        <w:rPr>
          <w:b/>
        </w:rPr>
        <w:t>Статья 15</w:t>
      </w:r>
    </w:p>
    <w:p w:rsidR="00554A3E" w:rsidRDefault="00554A3E" w:rsidP="00554A3E">
      <w:pPr>
        <w:jc w:val="center"/>
        <w:rPr>
          <w:b/>
        </w:rPr>
      </w:pPr>
    </w:p>
    <w:p w:rsidR="00554A3E" w:rsidRDefault="00554A3E" w:rsidP="00554A3E">
      <w:r>
        <w:t>18.</w:t>
      </w:r>
      <w:r>
        <w:tab/>
        <w:t>Комитет озабочен тем, что в государстве-участнике нет ясного законодательства, которое полностью бы исключало использование доказательств, полученных с помощью пыток.  Кроме того, Комитет озабочен сообщениями о том, что на практике в уголовном судопроизводстве используются доказательства, полученные с помощью жестокого обращения.</w:t>
      </w:r>
    </w:p>
    <w:p w:rsidR="00554A3E" w:rsidRDefault="00554A3E" w:rsidP="00554A3E"/>
    <w:p w:rsidR="00554A3E" w:rsidRDefault="00554A3E" w:rsidP="00554A3E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запретить, как в законодательстве, так и на практике, допустимость и использование в уголовном судопроизводстве любых доказательств, полученных с помощью пыток или жестокого обращения, как это предусмотрено в статье 15 Конвенции.</w:t>
      </w:r>
    </w:p>
    <w:p w:rsidR="00554A3E" w:rsidRDefault="00554A3E" w:rsidP="00554A3E">
      <w:pPr>
        <w:ind w:left="567" w:hanging="567"/>
        <w:rPr>
          <w:b/>
        </w:rPr>
      </w:pPr>
    </w:p>
    <w:p w:rsidR="00554A3E" w:rsidRDefault="00554A3E" w:rsidP="00554A3E">
      <w:pPr>
        <w:jc w:val="center"/>
        <w:rPr>
          <w:b/>
        </w:rPr>
      </w:pPr>
      <w:r>
        <w:rPr>
          <w:b/>
        </w:rPr>
        <w:t>Статья 16</w:t>
      </w:r>
    </w:p>
    <w:p w:rsidR="00554A3E" w:rsidRDefault="00554A3E" w:rsidP="00554A3E">
      <w:pPr>
        <w:jc w:val="center"/>
        <w:rPr>
          <w:b/>
        </w:rPr>
      </w:pPr>
    </w:p>
    <w:p w:rsidR="00554A3E" w:rsidRDefault="00554A3E" w:rsidP="00554A3E">
      <w:r>
        <w:t>19.</w:t>
      </w:r>
      <w:r>
        <w:tab/>
        <w:t>Отмечая различные принимаемые государством-участником меры, включая осуществление стратегии по предупреждению насилия в семье и включение в 2004 году в Уголовный кодекс положения о квалификации насилия в семье в качестве отдельного вида преступлений, Комитет выражает озабоченность в связи с продолжающимся насилием в отношении женщин и детей, включая насилие в семье.  Высоко оценивая намерение государства-участника внести изменение в определение преступления изнасилования посредством отмены требований, касающихся как факта пенетрации, так и активного сопротивления жертвы, Комитет озабочен малым числом расследований и преследований в связи с насилием в семье.</w:t>
      </w:r>
    </w:p>
    <w:p w:rsidR="00554A3E" w:rsidRDefault="00554A3E" w:rsidP="00554A3E"/>
    <w:p w:rsidR="00554A3E" w:rsidRDefault="00554A3E" w:rsidP="00554A3E">
      <w:pPr>
        <w:ind w:left="567" w:hanging="567"/>
        <w:rPr>
          <w:b/>
        </w:rPr>
      </w:pPr>
      <w:r>
        <w:tab/>
      </w:r>
      <w:r>
        <w:rPr>
          <w:b/>
        </w:rPr>
        <w:t xml:space="preserve">Государству-участнику следует активизировать свои усилия для предупреждения, искоренения и пресечения насилия в отношении женщин и детей, включая насилие в семье, и обеспечить адекватное осуществление национальной стратегии действий по предупреждению насилия в семье.  Государству-участнику предлагается организовать более широкие информационно-разъяснительные кампании и обучение по проблематике насилия в семье для должностных лиц (сотрудников правоохранительных органов, судей, адвокатов и социальных работников), которые имеют непосредственный контакт с жертвами, а также для населения в целом.  </w:t>
      </w:r>
    </w:p>
    <w:p w:rsidR="00554A3E" w:rsidRDefault="00554A3E" w:rsidP="00554A3E">
      <w:pPr>
        <w:ind w:left="567" w:hanging="567"/>
        <w:rPr>
          <w:b/>
        </w:rPr>
      </w:pPr>
    </w:p>
    <w:p w:rsidR="00554A3E" w:rsidRDefault="00554A3E" w:rsidP="00554A3E">
      <w:r>
        <w:t>20.</w:t>
      </w:r>
      <w:r>
        <w:tab/>
        <w:t>Комитет с озабоченностью отмечает сообщения о проявлениях нетерпимости и ненависти по отношению к этническим меньшинствам, особенно к рома.  В этой связи Комитет озабочен информацией о том, что сотрудники правоохранительных органов, и особенно полиции, часто применяют жестокое обращение по отношению к лицам, принадлежащим к этническим меньшинствам.</w:t>
      </w:r>
    </w:p>
    <w:p w:rsidR="00554A3E" w:rsidRDefault="00554A3E" w:rsidP="00554A3E"/>
    <w:p w:rsidR="00554A3E" w:rsidRDefault="00554A3E" w:rsidP="00554A3E">
      <w:pPr>
        <w:ind w:left="567" w:hanging="567"/>
        <w:rPr>
          <w:b/>
        </w:rPr>
      </w:pPr>
      <w:r>
        <w:tab/>
      </w:r>
      <w:r>
        <w:rPr>
          <w:b/>
        </w:rPr>
        <w:t xml:space="preserve">Комитет напоминает о том, что защита некоторых меньшинств, находящихся в маргинальном положении лиц и групп лиц, в отношении которых риск пыток повышен, является частью обязанности по предупреждению пыток и жестокого обращения.  В этой связи государству-участнику следует активизировать свои усилия по борьбе с жестоким обращением и дискриминацией лиц, принадлежащих к этническим меньшинствам, в частности рома, в том числе посредством обеспечения строгого соблюдения соответствующих действующих правовых и административных норм, а также обеспечения того, чтобы в программах обучения и информационных кампаниях постоянно проводилась мысль о том, что дискриминация и насилие не допустимы и будут караться соответствующим образом.  </w:t>
      </w:r>
    </w:p>
    <w:p w:rsidR="00554A3E" w:rsidRDefault="00554A3E" w:rsidP="00554A3E">
      <w:pPr>
        <w:ind w:left="567" w:hanging="567"/>
        <w:rPr>
          <w:b/>
        </w:rPr>
      </w:pPr>
    </w:p>
    <w:p w:rsidR="00554A3E" w:rsidRDefault="00554A3E" w:rsidP="00554A3E">
      <w:r>
        <w:t>21.</w:t>
      </w:r>
      <w:r>
        <w:tab/>
        <w:t xml:space="preserve">Комитет отмечает, что телесные наказания детей не запрещены в прямой форме при всех обстоятельствах и являются одним из распространенных и принятых средств воспитания детей.  </w:t>
      </w:r>
    </w:p>
    <w:p w:rsidR="00554A3E" w:rsidRDefault="00554A3E" w:rsidP="00554A3E"/>
    <w:p w:rsidR="00554A3E" w:rsidRDefault="00554A3E" w:rsidP="00554A3E">
      <w:pPr>
        <w:ind w:left="567" w:hanging="567"/>
        <w:rPr>
          <w:b/>
        </w:rPr>
      </w:pPr>
      <w:r>
        <w:tab/>
      </w:r>
      <w:r>
        <w:rPr>
          <w:b/>
        </w:rPr>
        <w:t>С учетом рекомендации, изложенной в Исследовании Генерального секретаря Организации Объединенных Наций по вопросу о насилии в отношении детей, государству-участнику следует принять и применять законодательство, запрещающее телесные наказания при любых обстоятельствах, дополнив его необходимыми мерами в рамках информационно-воспитательной работы среди населения.</w:t>
      </w:r>
    </w:p>
    <w:p w:rsidR="00554A3E" w:rsidRDefault="00554A3E" w:rsidP="00554A3E">
      <w:pPr>
        <w:ind w:left="567" w:hanging="567"/>
        <w:rPr>
          <w:b/>
        </w:rPr>
      </w:pPr>
    </w:p>
    <w:p w:rsidR="00554A3E" w:rsidRDefault="00554A3E" w:rsidP="00554A3E">
      <w:r>
        <w:t>22.</w:t>
      </w:r>
      <w:r>
        <w:tab/>
        <w:t>С удовлетворением отмечая усилия, прилагаемые в рамках борьбы с торговлей людьми, в том числе недавнее принятие положения о квалификации торговли людьми в качестве отдельного вида преступлений, Комитет, однако, по</w:t>
      </w:r>
      <w:r>
        <w:noBreakHyphen/>
        <w:t>прежнему озабочен тем, что торговля женщинами и девочками, особенно в целях сексуальной эксплуатации, является серьезной проблемой в государстве-участнике и что услуги по реабилитации и реинтеграции недостаточны.</w:t>
      </w:r>
    </w:p>
    <w:p w:rsidR="00554A3E" w:rsidRDefault="00554A3E" w:rsidP="00554A3E"/>
    <w:p w:rsidR="00554A3E" w:rsidRDefault="00554A3E" w:rsidP="00554A3E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продолжать преследовать и наказывать лиц, занимающихся торговлей людьми, особенно женщинами и детьми, и активизировать свои усилия для предоставления жертвам услуг по реабилитации и реинтеграции.  Государству-участнику следует также организовать общенациональные информационно-просветительные кампании и обучение для сотрудников правоохранительных органов, миграционной и пограничной служб относительно причин, последствий и масштабов торговли людьми и иных форм эксплуатации.</w:t>
      </w:r>
    </w:p>
    <w:p w:rsidR="00554A3E" w:rsidRDefault="00554A3E" w:rsidP="00554A3E">
      <w:pPr>
        <w:ind w:left="567" w:hanging="567"/>
        <w:rPr>
          <w:b/>
        </w:rPr>
      </w:pPr>
    </w:p>
    <w:p w:rsidR="00554A3E" w:rsidRDefault="00554A3E" w:rsidP="00554A3E">
      <w:r>
        <w:t>23.</w:t>
      </w:r>
      <w:r>
        <w:tab/>
        <w:t xml:space="preserve">Комитет с удовлетворением принимает к сведению заявление государства-участника о том, что в настоящее время на рассмотрении правительства находится законопроект о ратификации Факультативного протокола к Конвенции.  В этой связи Комитет призывает государство-участник ратифицировать Факультативный протокол к Конвенции в целях более эффективного предупреждения актов пытки.  </w:t>
      </w:r>
    </w:p>
    <w:p w:rsidR="00554A3E" w:rsidRDefault="00554A3E" w:rsidP="00554A3E"/>
    <w:p w:rsidR="00554A3E" w:rsidRDefault="00554A3E" w:rsidP="00554A3E">
      <w:r>
        <w:t>24.</w:t>
      </w:r>
      <w:r>
        <w:tab/>
        <w:t xml:space="preserve">Комитет предлагает государству-участнику стать участником следующих международных договоров о правах человека:  Международной конвенции о защите прав всех трудящихся-мигрантов и членов их семей, Конвенции о правах инвалидов и Международной конвенции для защиты всех лиц от насильственных исчезновений.  </w:t>
      </w:r>
    </w:p>
    <w:p w:rsidR="00554A3E" w:rsidRDefault="00554A3E" w:rsidP="00554A3E"/>
    <w:p w:rsidR="00554A3E" w:rsidRDefault="00554A3E" w:rsidP="00554A3E">
      <w:r>
        <w:t>25.</w:t>
      </w:r>
      <w:r>
        <w:tab/>
        <w:t xml:space="preserve">Комитет просит государство-участник включить в свой следующий периодический доклад подробные статистические данные с разбивкой по видам преступлений, этническому происхождению, возрасту и полу, о жалобах на акты пытки и жестокого обращения, которые были предположительно совершены сотрудниками правоохранительных органов;  о проведенных в этой связи расследованиях, о случаях возбуждения преследования и вынесения уголовных или дисциплинарных наказаний;  а также о содержащихся под стражей до суда лицах и об осужденных заключенных.  Следует также представить информацию о предоставлении жертвам компенсации и их реабилитации.  </w:t>
      </w:r>
    </w:p>
    <w:p w:rsidR="00554A3E" w:rsidRDefault="00554A3E" w:rsidP="00554A3E"/>
    <w:p w:rsidR="00554A3E" w:rsidRDefault="00554A3E" w:rsidP="00554A3E">
      <w:r>
        <w:t>26.</w:t>
      </w:r>
      <w:r>
        <w:tab/>
        <w:t>Комитет предлагает государству-участнику представить свой базовый документ в соответствии с предъявляемыми к общему базовому документу требованиями, изложенными в Согласованных принципах представления докладов, которые были утверждены международными договорными органами по правам человека и содержатся в документе HRI/GEN/2/Rev.4.</w:t>
      </w:r>
    </w:p>
    <w:p w:rsidR="00554A3E" w:rsidRDefault="00554A3E" w:rsidP="00554A3E"/>
    <w:p w:rsidR="00554A3E" w:rsidRDefault="00554A3E" w:rsidP="00554A3E">
      <w:r w:rsidRPr="0061105E">
        <w:t>27.</w:t>
      </w:r>
      <w:r w:rsidRPr="0061105E">
        <w:tab/>
        <w:t>Комите</w:t>
      </w:r>
      <w:r>
        <w:t>т</w:t>
      </w:r>
      <w:r w:rsidRPr="0061105E">
        <w:t xml:space="preserve"> проси</w:t>
      </w:r>
      <w:r>
        <w:t>т государство-участник представить в течение одного года информацию о мерах, принятых в отношении рекомендаций Комитета, содержащихся в пунктах 6, 8, 13 и 20 выше.</w:t>
      </w:r>
    </w:p>
    <w:p w:rsidR="00554A3E" w:rsidRDefault="00554A3E" w:rsidP="00554A3E"/>
    <w:p w:rsidR="00554A3E" w:rsidRDefault="00554A3E" w:rsidP="00554A3E">
      <w:r>
        <w:t>28.</w:t>
      </w:r>
      <w:r>
        <w:tab/>
        <w:t>Государству-участнику предлагается обеспечить широкое распространение докладов, представленных Комитету, заключительных замечаний и кратких отчетов Комитета с помощью официальных вебсайтов, средств массовой информации и неправительственных организаций.</w:t>
      </w:r>
    </w:p>
    <w:p w:rsidR="00554A3E" w:rsidRDefault="00554A3E" w:rsidP="00554A3E"/>
    <w:p w:rsidR="00554A3E" w:rsidRDefault="00554A3E" w:rsidP="00554A3E">
      <w:r>
        <w:t>29.</w:t>
      </w:r>
      <w:r>
        <w:tab/>
        <w:t>Государству-участнику предлагается представить свой следующий периодический доклад, который будет считаться третьим периодическим докладом, не позднее 30 июня 2012 года.</w:t>
      </w:r>
    </w:p>
    <w:p w:rsidR="00554A3E" w:rsidRDefault="00554A3E" w:rsidP="00554A3E"/>
    <w:p w:rsidR="00554A3E" w:rsidRDefault="003418EE" w:rsidP="003418EE">
      <w:pPr>
        <w:jc w:val="center"/>
        <w:rPr>
          <w:lang w:val="en-US"/>
        </w:rPr>
      </w:pPr>
      <w:r>
        <w:rPr>
          <w:lang w:val="en-US"/>
        </w:rPr>
        <w:t>----</w:t>
      </w:r>
      <w:r w:rsidR="00070233">
        <w:rPr>
          <w:lang w:val="en-US"/>
        </w:rPr>
        <w:t>-</w:t>
      </w:r>
    </w:p>
    <w:p w:rsidR="003418EE" w:rsidRPr="003418EE" w:rsidRDefault="003418EE" w:rsidP="003418EE">
      <w:pPr>
        <w:rPr>
          <w:lang w:val="en-US"/>
        </w:rPr>
      </w:pPr>
    </w:p>
    <w:sectPr w:rsidR="003418EE" w:rsidRPr="003418EE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388A" w:rsidRDefault="009B388A">
      <w:r>
        <w:separator/>
      </w:r>
    </w:p>
  </w:endnote>
  <w:endnote w:type="continuationSeparator" w:id="0">
    <w:p w:rsidR="009B388A" w:rsidRDefault="009B3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388A" w:rsidRDefault="009B388A">
      <w:r>
        <w:separator/>
      </w:r>
    </w:p>
  </w:footnote>
  <w:footnote w:type="continuationSeparator" w:id="0">
    <w:p w:rsidR="009B388A" w:rsidRDefault="009B38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E2B" w:rsidRPr="00397B14" w:rsidRDefault="00914E2B">
    <w:pPr>
      <w:pStyle w:val="Header"/>
      <w:tabs>
        <w:tab w:val="left" w:pos="6237"/>
      </w:tabs>
      <w:rPr>
        <w:lang w:val="en-US"/>
      </w:rPr>
    </w:pPr>
    <w:r w:rsidRPr="00397B14">
      <w:rPr>
        <w:lang w:val="en-US"/>
      </w:rPr>
      <w:t>CAT/C/MKD/CO/2</w:t>
    </w:r>
  </w:p>
  <w:p w:rsidR="00914E2B" w:rsidRDefault="00914E2B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D5127">
      <w:rPr>
        <w:rStyle w:val="PageNumber"/>
        <w:noProof/>
      </w:rPr>
      <w:t>10</w:t>
    </w:r>
    <w:r>
      <w:rPr>
        <w:rStyle w:val="PageNumber"/>
      </w:rPr>
      <w:fldChar w:fldCharType="end"/>
    </w:r>
  </w:p>
  <w:p w:rsidR="00914E2B" w:rsidRDefault="00914E2B">
    <w:pPr>
      <w:pStyle w:val="Header"/>
      <w:tabs>
        <w:tab w:val="left" w:pos="6237"/>
      </w:tabs>
      <w:rPr>
        <w:rStyle w:val="PageNumber"/>
        <w:lang w:val="en-US"/>
      </w:rPr>
    </w:pPr>
  </w:p>
  <w:p w:rsidR="00914E2B" w:rsidRDefault="00914E2B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E2B" w:rsidRPr="00397B14" w:rsidRDefault="00914E2B" w:rsidP="000F74DA">
    <w:pPr>
      <w:pStyle w:val="Header"/>
      <w:tabs>
        <w:tab w:val="left" w:pos="73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 w:rsidRPr="00397B14">
      <w:rPr>
        <w:lang w:val="en-US"/>
      </w:rPr>
      <w:t>CAT/C/MKD/CO/2</w:t>
    </w:r>
  </w:p>
  <w:p w:rsidR="00914E2B" w:rsidRDefault="00914E2B" w:rsidP="000F74DA">
    <w:pPr>
      <w:pStyle w:val="Header"/>
      <w:tabs>
        <w:tab w:val="left" w:pos="73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D5127">
      <w:rPr>
        <w:rStyle w:val="PageNumber"/>
        <w:noProof/>
      </w:rPr>
      <w:t>11</w:t>
    </w:r>
    <w:r>
      <w:rPr>
        <w:rStyle w:val="PageNumber"/>
      </w:rPr>
      <w:fldChar w:fldCharType="end"/>
    </w:r>
  </w:p>
  <w:p w:rsidR="00914E2B" w:rsidRDefault="00914E2B">
    <w:pPr>
      <w:pStyle w:val="Header"/>
      <w:tabs>
        <w:tab w:val="left" w:pos="6521"/>
      </w:tabs>
      <w:rPr>
        <w:rStyle w:val="PageNumber"/>
        <w:lang w:val="en-US"/>
      </w:rPr>
    </w:pPr>
  </w:p>
  <w:p w:rsidR="00914E2B" w:rsidRDefault="00914E2B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7B14"/>
    <w:rsid w:val="00070233"/>
    <w:rsid w:val="000F74DA"/>
    <w:rsid w:val="00171DA0"/>
    <w:rsid w:val="001E32EE"/>
    <w:rsid w:val="003418EE"/>
    <w:rsid w:val="0037560E"/>
    <w:rsid w:val="00397B14"/>
    <w:rsid w:val="004678AD"/>
    <w:rsid w:val="004903A2"/>
    <w:rsid w:val="004D5A73"/>
    <w:rsid w:val="004E6B05"/>
    <w:rsid w:val="00554A3E"/>
    <w:rsid w:val="005A056A"/>
    <w:rsid w:val="006F0B4F"/>
    <w:rsid w:val="00772270"/>
    <w:rsid w:val="007A50EA"/>
    <w:rsid w:val="008230ED"/>
    <w:rsid w:val="00862E67"/>
    <w:rsid w:val="00914E2B"/>
    <w:rsid w:val="00962340"/>
    <w:rsid w:val="009B388A"/>
    <w:rsid w:val="00BC0B2B"/>
    <w:rsid w:val="00BC1754"/>
    <w:rsid w:val="00C86337"/>
    <w:rsid w:val="00DD5127"/>
    <w:rsid w:val="00E20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3265</Words>
  <Characters>18612</Characters>
  <Application>Microsoft Office Word</Application>
  <DocSecurity>4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52151.02</vt:lpstr>
    </vt:vector>
  </TitlesOfParts>
  <Company> </Company>
  <LinksUpToDate>false</LinksUpToDate>
  <CharactersWithSpaces>21834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52151.02</dc:title>
  <dc:subject/>
  <dc:creator>Svetlana Prokoudina</dc:creator>
  <cp:keywords/>
  <dc:description/>
  <cp:lastModifiedBy>Anna Kisseleva</cp:lastModifiedBy>
  <cp:revision>3</cp:revision>
  <cp:lastPrinted>2008-07-03T11:26:00Z</cp:lastPrinted>
  <dcterms:created xsi:type="dcterms:W3CDTF">2008-07-03T11:26:00Z</dcterms:created>
  <dcterms:modified xsi:type="dcterms:W3CDTF">2008-07-03T11:26:00Z</dcterms:modified>
</cp:coreProperties>
</file>