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BC64F" w14:textId="77777777" w:rsidR="009A0194" w:rsidRPr="004421D7" w:rsidRDefault="009A0194" w:rsidP="009A0194">
      <w:pPr>
        <w:spacing w:line="60" w:lineRule="exact"/>
        <w:rPr>
          <w:sz w:val="2"/>
        </w:rPr>
        <w:sectPr w:rsidR="009A0194" w:rsidRPr="004421D7" w:rsidSect="003F78F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04" w:gutter="0"/>
          <w:cols w:space="720"/>
          <w:titlePg/>
          <w:docGrid w:linePitch="360"/>
        </w:sectPr>
      </w:pPr>
      <w:commentRangeStart w:id="0"/>
      <w:commentRangeEnd w:id="0"/>
      <w:r w:rsidRPr="004421D7">
        <w:rPr>
          <w:rStyle w:val="af2"/>
        </w:rPr>
        <w:commentReference w:id="0"/>
      </w:r>
    </w:p>
    <w:p w14:paraId="0002A29A" w14:textId="77777777" w:rsidR="003F78F3" w:rsidRPr="004421D7" w:rsidRDefault="003F78F3" w:rsidP="003F78F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4421D7">
        <w:rPr>
          <w:rFonts w:hint="eastAsia"/>
        </w:rPr>
        <w:t>消除对妇女歧视委员会</w:t>
      </w:r>
    </w:p>
    <w:p w14:paraId="07E68F1A" w14:textId="02B14477" w:rsidR="003F78F3" w:rsidRPr="004421D7" w:rsidRDefault="003F78F3" w:rsidP="003F78F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4421D7">
        <w:rPr>
          <w:noProof/>
        </w:rPr>
        <mc:AlternateContent>
          <mc:Choice Requires="wps">
            <w:drawing>
              <wp:anchor distT="0" distB="0" distL="114300" distR="114300" simplePos="0" relativeHeight="251659264" behindDoc="0" locked="0" layoutInCell="1" allowOverlap="1" wp14:anchorId="49B89B94" wp14:editId="7C78FC45">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A57323"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4421D7">
        <w:rPr>
          <w:sz w:val="18"/>
        </w:rPr>
        <w:tab/>
      </w:r>
      <w:r w:rsidRPr="004421D7">
        <w:rPr>
          <w:rFonts w:hint="eastAsia"/>
          <w:sz w:val="18"/>
        </w:rPr>
        <w:t>*</w:t>
      </w:r>
      <w:r w:rsidRPr="004421D7">
        <w:rPr>
          <w:sz w:val="18"/>
        </w:rPr>
        <w:tab/>
      </w:r>
      <w:r w:rsidRPr="004421D7">
        <w:rPr>
          <w:rFonts w:hint="eastAsia"/>
          <w:sz w:val="18"/>
        </w:rPr>
        <w:t>委员会第八十六届会议</w:t>
      </w:r>
      <w:r w:rsidRPr="004421D7">
        <w:rPr>
          <w:rFonts w:hint="eastAsia"/>
          <w:sz w:val="18"/>
        </w:rPr>
        <w:t>(2023</w:t>
      </w:r>
      <w:r w:rsidRPr="004421D7">
        <w:rPr>
          <w:rFonts w:hint="eastAsia"/>
          <w:sz w:val="18"/>
        </w:rPr>
        <w:t>年</w:t>
      </w:r>
      <w:r w:rsidRPr="004421D7">
        <w:rPr>
          <w:rFonts w:hint="eastAsia"/>
          <w:sz w:val="18"/>
        </w:rPr>
        <w:t>10</w:t>
      </w:r>
      <w:r w:rsidRPr="004421D7">
        <w:rPr>
          <w:rFonts w:hint="eastAsia"/>
          <w:sz w:val="18"/>
        </w:rPr>
        <w:t>月</w:t>
      </w:r>
      <w:r w:rsidRPr="004421D7">
        <w:rPr>
          <w:rFonts w:hint="eastAsia"/>
          <w:sz w:val="18"/>
        </w:rPr>
        <w:t>9</w:t>
      </w:r>
      <w:r w:rsidRPr="004421D7">
        <w:rPr>
          <w:rFonts w:hint="eastAsia"/>
          <w:sz w:val="18"/>
        </w:rPr>
        <w:t>日至</w:t>
      </w:r>
      <w:r w:rsidRPr="004421D7">
        <w:rPr>
          <w:rFonts w:hint="eastAsia"/>
          <w:sz w:val="18"/>
        </w:rPr>
        <w:t>27</w:t>
      </w:r>
      <w:r w:rsidRPr="004421D7">
        <w:rPr>
          <w:rFonts w:hint="eastAsia"/>
          <w:sz w:val="18"/>
        </w:rPr>
        <w:t>日</w:t>
      </w:r>
      <w:r w:rsidRPr="004421D7">
        <w:rPr>
          <w:rFonts w:hint="eastAsia"/>
          <w:sz w:val="18"/>
        </w:rPr>
        <w:t>)</w:t>
      </w:r>
      <w:r w:rsidRPr="004421D7">
        <w:rPr>
          <w:rFonts w:hint="eastAsia"/>
          <w:sz w:val="18"/>
        </w:rPr>
        <w:t>通过。</w:t>
      </w:r>
    </w:p>
    <w:p w14:paraId="0024AB51" w14:textId="77777777" w:rsidR="003F78F3" w:rsidRPr="004421D7" w:rsidRDefault="003F78F3" w:rsidP="003F78F3">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4421D7">
        <w:rPr>
          <w:rFonts w:hint="eastAsia"/>
        </w:rPr>
        <w:tab/>
      </w:r>
      <w:r w:rsidRPr="004421D7">
        <w:rPr>
          <w:rFonts w:hint="eastAsia"/>
        </w:rPr>
        <w:tab/>
      </w:r>
      <w:r w:rsidRPr="004421D7">
        <w:rPr>
          <w:rFonts w:hint="eastAsia"/>
        </w:rPr>
        <w:t>关于乌拉圭第十次定期报告的结论性意见</w:t>
      </w:r>
      <w:r w:rsidRPr="004421D7">
        <w:rPr>
          <w:rFonts w:hint="eastAsia"/>
        </w:rPr>
        <w:t>*</w:t>
      </w:r>
    </w:p>
    <w:p w14:paraId="19CCECD7" w14:textId="5068747B" w:rsidR="003F78F3" w:rsidRPr="004421D7" w:rsidRDefault="003F78F3" w:rsidP="003F78F3">
      <w:pPr>
        <w:pStyle w:val="SingleTxt"/>
      </w:pPr>
      <w:r w:rsidRPr="004421D7">
        <w:rPr>
          <w:rFonts w:hint="eastAsia"/>
        </w:rPr>
        <w:t>1.</w:t>
      </w:r>
      <w:r w:rsidRPr="004421D7">
        <w:rPr>
          <w:rFonts w:hint="eastAsia"/>
        </w:rPr>
        <w:tab/>
      </w:r>
      <w:r w:rsidRPr="004421D7">
        <w:rPr>
          <w:rFonts w:hint="eastAsia"/>
        </w:rPr>
        <w:t>委员会在</w:t>
      </w:r>
      <w:r w:rsidRPr="004421D7">
        <w:rPr>
          <w:rFonts w:hint="eastAsia"/>
        </w:rPr>
        <w:t>2023</w:t>
      </w:r>
      <w:r w:rsidRPr="004421D7">
        <w:rPr>
          <w:rFonts w:hint="eastAsia"/>
        </w:rPr>
        <w:t>年</w:t>
      </w:r>
      <w:r w:rsidRPr="004421D7">
        <w:rPr>
          <w:rFonts w:hint="eastAsia"/>
        </w:rPr>
        <w:t>10</w:t>
      </w:r>
      <w:r w:rsidRPr="004421D7">
        <w:rPr>
          <w:rFonts w:hint="eastAsia"/>
        </w:rPr>
        <w:t>月</w:t>
      </w:r>
      <w:r w:rsidRPr="004421D7">
        <w:rPr>
          <w:rFonts w:hint="eastAsia"/>
        </w:rPr>
        <w:t>20</w:t>
      </w:r>
      <w:r w:rsidRPr="004421D7">
        <w:rPr>
          <w:rFonts w:hint="eastAsia"/>
        </w:rPr>
        <w:t>日举行的第</w:t>
      </w:r>
      <w:r w:rsidRPr="004421D7">
        <w:rPr>
          <w:rFonts w:hint="eastAsia"/>
        </w:rPr>
        <w:t>2017</w:t>
      </w:r>
      <w:r w:rsidRPr="004421D7">
        <w:rPr>
          <w:rFonts w:hint="eastAsia"/>
        </w:rPr>
        <w:t>次和第</w:t>
      </w:r>
      <w:r w:rsidRPr="004421D7">
        <w:rPr>
          <w:rFonts w:hint="eastAsia"/>
        </w:rPr>
        <w:t>2018</w:t>
      </w:r>
      <w:r w:rsidRPr="004421D7">
        <w:rPr>
          <w:rFonts w:hint="eastAsia"/>
        </w:rPr>
        <w:t>次会议</w:t>
      </w:r>
      <w:r w:rsidRPr="004421D7">
        <w:rPr>
          <w:rFonts w:hint="eastAsia"/>
        </w:rPr>
        <w:t>(</w:t>
      </w:r>
      <w:r w:rsidRPr="004421D7">
        <w:rPr>
          <w:rFonts w:hint="eastAsia"/>
        </w:rPr>
        <w:t>见</w:t>
      </w:r>
      <w:hyperlink r:id="rId17" w:history="1">
        <w:r w:rsidRPr="004421D7">
          <w:rPr>
            <w:rStyle w:val="af7"/>
            <w:rFonts w:hint="eastAsia"/>
          </w:rPr>
          <w:t>CEDAW/C/SR.2017</w:t>
        </w:r>
      </w:hyperlink>
      <w:r w:rsidRPr="004421D7">
        <w:rPr>
          <w:rFonts w:hint="eastAsia"/>
        </w:rPr>
        <w:t>和</w:t>
      </w:r>
      <w:hyperlink r:id="rId18" w:history="1">
        <w:r w:rsidRPr="004421D7">
          <w:rPr>
            <w:rStyle w:val="af7"/>
            <w:rFonts w:hint="eastAsia"/>
          </w:rPr>
          <w:t>CEDAW/C/SR.2018</w:t>
        </w:r>
      </w:hyperlink>
      <w:r w:rsidRPr="004421D7">
        <w:rPr>
          <w:rFonts w:hint="eastAsia"/>
        </w:rPr>
        <w:t>)</w:t>
      </w:r>
      <w:r w:rsidRPr="004421D7">
        <w:rPr>
          <w:rFonts w:hint="eastAsia"/>
        </w:rPr>
        <w:t>上审议了乌拉圭根据简化报告程序提交的第十次定期报告</w:t>
      </w:r>
      <w:r w:rsidRPr="004421D7">
        <w:rPr>
          <w:rFonts w:hint="eastAsia"/>
        </w:rPr>
        <w:t>(</w:t>
      </w:r>
      <w:hyperlink r:id="rId19" w:history="1">
        <w:r w:rsidRPr="004421D7">
          <w:rPr>
            <w:rStyle w:val="af7"/>
            <w:rFonts w:hint="eastAsia"/>
          </w:rPr>
          <w:t>CEDAW/C/URY/10</w:t>
        </w:r>
      </w:hyperlink>
      <w:r w:rsidRPr="004421D7">
        <w:rPr>
          <w:rFonts w:hint="eastAsia"/>
        </w:rPr>
        <w:t>)</w:t>
      </w:r>
      <w:r w:rsidRPr="004421D7">
        <w:rPr>
          <w:rFonts w:hint="eastAsia"/>
        </w:rPr>
        <w:t>。</w:t>
      </w:r>
    </w:p>
    <w:p w14:paraId="65A6AE12" w14:textId="22FF10DA" w:rsidR="003F78F3" w:rsidRPr="004421D7" w:rsidRDefault="003F78F3" w:rsidP="003F78F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tab/>
      </w:r>
      <w:r w:rsidRPr="004421D7">
        <w:rPr>
          <w:rFonts w:hint="eastAsia"/>
        </w:rPr>
        <w:t>A.</w:t>
      </w:r>
      <w:r w:rsidRPr="004421D7">
        <w:tab/>
      </w:r>
      <w:r w:rsidRPr="004421D7">
        <w:rPr>
          <w:rFonts w:hint="eastAsia"/>
        </w:rPr>
        <w:t>导言</w:t>
      </w:r>
    </w:p>
    <w:p w14:paraId="4670DE88" w14:textId="345754C3" w:rsidR="003F78F3" w:rsidRPr="004421D7" w:rsidRDefault="003F78F3" w:rsidP="003F78F3">
      <w:pPr>
        <w:pStyle w:val="SingleTxt"/>
      </w:pPr>
      <w:r w:rsidRPr="004421D7">
        <w:rPr>
          <w:rFonts w:hint="eastAsia"/>
        </w:rPr>
        <w:t>2.</w:t>
      </w:r>
      <w:r w:rsidRPr="004421D7">
        <w:rPr>
          <w:rFonts w:hint="eastAsia"/>
        </w:rPr>
        <w:tab/>
      </w:r>
      <w:r w:rsidRPr="004421D7">
        <w:rPr>
          <w:rFonts w:hint="eastAsia"/>
        </w:rPr>
        <w:t>委员会赞赏缔约国提交针对报告前议题和问题清单</w:t>
      </w:r>
      <w:r w:rsidRPr="004421D7">
        <w:rPr>
          <w:rFonts w:hint="eastAsia"/>
        </w:rPr>
        <w:t>(</w:t>
      </w:r>
      <w:hyperlink r:id="rId20" w:history="1">
        <w:r w:rsidRPr="004421D7">
          <w:rPr>
            <w:rStyle w:val="af7"/>
            <w:rFonts w:hint="eastAsia"/>
          </w:rPr>
          <w:t>CEDAW/C/URY/QPR/10</w:t>
        </w:r>
      </w:hyperlink>
      <w:r w:rsidRPr="004421D7">
        <w:rPr>
          <w:rFonts w:hint="eastAsia"/>
        </w:rPr>
        <w:t>)</w:t>
      </w:r>
      <w:r w:rsidRPr="004421D7">
        <w:rPr>
          <w:rFonts w:hint="eastAsia"/>
        </w:rPr>
        <w:t>编写的第十次定期报告。委员会还赞赏缔约国就委员会上一次的结论性意见提交后续报告</w:t>
      </w:r>
      <w:r w:rsidRPr="004421D7">
        <w:rPr>
          <w:rFonts w:hint="eastAsia"/>
        </w:rPr>
        <w:t>(</w:t>
      </w:r>
      <w:hyperlink r:id="rId21" w:history="1">
        <w:r w:rsidRPr="004421D7">
          <w:rPr>
            <w:rStyle w:val="af7"/>
            <w:rFonts w:hint="eastAsia"/>
          </w:rPr>
          <w:t>CEDAW/C/URY/CO/8-9/Add.1</w:t>
        </w:r>
      </w:hyperlink>
      <w:r w:rsidRPr="004421D7">
        <w:rPr>
          <w:rFonts w:hint="eastAsia"/>
        </w:rPr>
        <w:t>)</w:t>
      </w:r>
      <w:r w:rsidRPr="004421D7">
        <w:rPr>
          <w:rFonts w:hint="eastAsia"/>
        </w:rPr>
        <w:t>。委员会欢迎乌拉圭代表团的口头陈述及其对委员会在对话期间口头提出的问题所作的进一步澄清。</w:t>
      </w:r>
    </w:p>
    <w:p w14:paraId="7315EC55" w14:textId="77777777" w:rsidR="003F78F3" w:rsidRPr="004421D7" w:rsidRDefault="003F78F3" w:rsidP="003F78F3">
      <w:pPr>
        <w:pStyle w:val="SingleTxt"/>
      </w:pPr>
      <w:r w:rsidRPr="004421D7">
        <w:rPr>
          <w:rFonts w:hint="eastAsia"/>
        </w:rPr>
        <w:t>3.</w:t>
      </w:r>
      <w:r w:rsidRPr="004421D7">
        <w:rPr>
          <w:rFonts w:hint="eastAsia"/>
        </w:rPr>
        <w:tab/>
      </w:r>
      <w:r w:rsidRPr="004421D7">
        <w:rPr>
          <w:rFonts w:hint="eastAsia"/>
          <w:spacing w:val="4"/>
        </w:rPr>
        <w:t>委员会赞扬缔约国派出由外交部副部长</w:t>
      </w:r>
      <w:r w:rsidRPr="00956E08">
        <w:rPr>
          <w:rFonts w:asciiTheme="majorBidi" w:hAnsiTheme="majorBidi" w:cstheme="majorBidi"/>
          <w:spacing w:val="4"/>
        </w:rPr>
        <w:t>Nicolás Alber</w:t>
      </w:r>
      <w:r w:rsidRPr="004421D7">
        <w:rPr>
          <w:rFonts w:hint="eastAsia"/>
          <w:spacing w:val="4"/>
        </w:rPr>
        <w:t>toni</w:t>
      </w:r>
      <w:r w:rsidRPr="004421D7">
        <w:rPr>
          <w:rFonts w:hint="eastAsia"/>
          <w:spacing w:val="4"/>
        </w:rPr>
        <w:t>及教育和文化部副部长</w:t>
      </w:r>
      <w:r w:rsidRPr="004421D7">
        <w:rPr>
          <w:rFonts w:hint="eastAsia"/>
          <w:spacing w:val="4"/>
        </w:rPr>
        <w:t>Ana Ribeiro</w:t>
      </w:r>
      <w:r w:rsidRPr="004421D7">
        <w:rPr>
          <w:rFonts w:hint="eastAsia"/>
          <w:spacing w:val="4"/>
        </w:rPr>
        <w:t>共同率领的高级别代表团，成员包括国家妇女事务局局长</w:t>
      </w:r>
      <w:r w:rsidRPr="004421D7">
        <w:rPr>
          <w:rFonts w:asciiTheme="majorBidi" w:hAnsiTheme="majorBidi" w:cstheme="majorBidi"/>
        </w:rPr>
        <w:t>Mónica Botte</w:t>
      </w:r>
      <w:r w:rsidRPr="004421D7">
        <w:rPr>
          <w:rFonts w:hint="eastAsia"/>
        </w:rPr>
        <w:t>ro</w:t>
      </w:r>
      <w:r w:rsidRPr="004421D7">
        <w:rPr>
          <w:rFonts w:hint="eastAsia"/>
        </w:rPr>
        <w:t>、议员、司法人员以及外交部、国防部、社会发展部、农业、畜牧和渔业部、工业、矿业和能源部、内政部、劳动和社会保障部、总检察长办公室、国家公共教育管理局、乌拉圭儿童和青少年研究所以及乌拉圭常驻联合国日内瓦办事处和日内瓦其他国际组织代表团的代表。</w:t>
      </w:r>
    </w:p>
    <w:p w14:paraId="2B186C6C" w14:textId="4BB1FA30" w:rsidR="003F78F3" w:rsidRPr="004421D7" w:rsidRDefault="003F78F3" w:rsidP="003F78F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tab/>
      </w:r>
      <w:r w:rsidRPr="004421D7">
        <w:rPr>
          <w:rFonts w:hint="eastAsia"/>
        </w:rPr>
        <w:t>B.</w:t>
      </w:r>
      <w:r w:rsidRPr="004421D7">
        <w:rPr>
          <w:rFonts w:hint="eastAsia"/>
        </w:rPr>
        <w:tab/>
      </w:r>
      <w:r w:rsidRPr="004421D7">
        <w:rPr>
          <w:rFonts w:hint="eastAsia"/>
        </w:rPr>
        <w:t>积极方面</w:t>
      </w:r>
    </w:p>
    <w:p w14:paraId="6304224E" w14:textId="74E16C31" w:rsidR="003F78F3" w:rsidRPr="004421D7" w:rsidRDefault="003F78F3" w:rsidP="003F78F3">
      <w:pPr>
        <w:pStyle w:val="SingleTxt"/>
      </w:pPr>
      <w:r w:rsidRPr="004421D7">
        <w:rPr>
          <w:rFonts w:hint="eastAsia"/>
        </w:rPr>
        <w:t>4.</w:t>
      </w:r>
      <w:r w:rsidRPr="004421D7">
        <w:rPr>
          <w:rFonts w:hint="eastAsia"/>
        </w:rPr>
        <w:tab/>
      </w:r>
      <w:r w:rsidRPr="004421D7">
        <w:rPr>
          <w:rFonts w:hint="eastAsia"/>
        </w:rPr>
        <w:t>委员会欢迎自</w:t>
      </w:r>
      <w:r w:rsidRPr="004421D7">
        <w:rPr>
          <w:rFonts w:hint="eastAsia"/>
        </w:rPr>
        <w:t>2016</w:t>
      </w:r>
      <w:r w:rsidRPr="004421D7">
        <w:rPr>
          <w:rFonts w:hint="eastAsia"/>
        </w:rPr>
        <w:t>年审议缔约国第八次和第九次合并定期报告</w:t>
      </w:r>
      <w:r w:rsidRPr="004421D7">
        <w:rPr>
          <w:rFonts w:hint="eastAsia"/>
        </w:rPr>
        <w:t>(</w:t>
      </w:r>
      <w:hyperlink r:id="rId22" w:history="1">
        <w:r w:rsidRPr="004421D7">
          <w:rPr>
            <w:rStyle w:val="af7"/>
            <w:rFonts w:hint="eastAsia"/>
          </w:rPr>
          <w:t>CEDAW/C/URY/CO/8-9</w:t>
        </w:r>
      </w:hyperlink>
      <w:r w:rsidRPr="004421D7">
        <w:rPr>
          <w:rFonts w:hint="eastAsia"/>
        </w:rPr>
        <w:t>)</w:t>
      </w:r>
      <w:r w:rsidRPr="004421D7">
        <w:rPr>
          <w:rFonts w:hint="eastAsia"/>
        </w:rPr>
        <w:t>以来在进行立法改革方面取得的进展，特别是通过以下法律：</w:t>
      </w:r>
    </w:p>
    <w:p w14:paraId="30A4F795" w14:textId="05D7F269"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hint="eastAsia"/>
        </w:rPr>
        <w:t>第</w:t>
      </w:r>
      <w:r w:rsidRPr="004421D7">
        <w:rPr>
          <w:rFonts w:hint="eastAsia"/>
        </w:rPr>
        <w:t>19.973</w:t>
      </w:r>
      <w:r w:rsidRPr="004421D7">
        <w:rPr>
          <w:rFonts w:hint="eastAsia"/>
        </w:rPr>
        <w:t>号法，涉及促进就业，促进雇用包括弱势妇女群体在内的某些弱势群体，为此向公司提供补贴，</w:t>
      </w:r>
      <w:r w:rsidRPr="004421D7">
        <w:rPr>
          <w:rFonts w:hint="eastAsia"/>
        </w:rPr>
        <w:t>2021</w:t>
      </w:r>
      <w:r w:rsidRPr="004421D7">
        <w:rPr>
          <w:rFonts w:hint="eastAsia"/>
        </w:rPr>
        <w:t>年；</w:t>
      </w:r>
    </w:p>
    <w:p w14:paraId="43BAE286" w14:textId="5F6C8395"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hint="eastAsia"/>
        </w:rPr>
        <w:t>第</w:t>
      </w:r>
      <w:r w:rsidRPr="004421D7">
        <w:rPr>
          <w:rFonts w:hint="eastAsia"/>
        </w:rPr>
        <w:t>19.846</w:t>
      </w:r>
      <w:r w:rsidRPr="004421D7">
        <w:rPr>
          <w:rFonts w:hint="eastAsia"/>
        </w:rPr>
        <w:t>号法，涉及男女平等和不歧视，包括形式平等、实质平等和平等承认，</w:t>
      </w:r>
      <w:r w:rsidRPr="004421D7">
        <w:rPr>
          <w:rFonts w:hint="eastAsia"/>
        </w:rPr>
        <w:t>2019</w:t>
      </w:r>
      <w:r w:rsidRPr="004421D7">
        <w:rPr>
          <w:rFonts w:hint="eastAsia"/>
        </w:rPr>
        <w:t>年；</w:t>
      </w:r>
    </w:p>
    <w:p w14:paraId="73910EE3" w14:textId="3F3859CA"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hint="eastAsia"/>
        </w:rPr>
        <w:t>关于预防和打击贩运人口的第</w:t>
      </w:r>
      <w:r w:rsidRPr="004421D7">
        <w:rPr>
          <w:rFonts w:hint="eastAsia"/>
        </w:rPr>
        <w:t>19.643</w:t>
      </w:r>
      <w:r w:rsidRPr="004421D7">
        <w:rPr>
          <w:rFonts w:hint="eastAsia"/>
        </w:rPr>
        <w:t>号法，</w:t>
      </w:r>
      <w:r w:rsidRPr="004421D7">
        <w:rPr>
          <w:rFonts w:hint="eastAsia"/>
        </w:rPr>
        <w:t>2018</w:t>
      </w:r>
      <w:r w:rsidRPr="004421D7">
        <w:rPr>
          <w:rFonts w:hint="eastAsia"/>
        </w:rPr>
        <w:t>年；</w:t>
      </w:r>
    </w:p>
    <w:p w14:paraId="1EF4FCFF" w14:textId="7153AC23" w:rsidR="003F78F3" w:rsidRPr="004421D7" w:rsidRDefault="003F78F3" w:rsidP="003F78F3">
      <w:pPr>
        <w:pStyle w:val="SingleTxt"/>
      </w:pPr>
      <w:r w:rsidRPr="004421D7">
        <w:rPr>
          <w:sz w:val="20"/>
        </w:rPr>
        <w:lastRenderedPageBreak/>
        <w:tab/>
      </w:r>
      <w:r w:rsidRPr="004421D7">
        <w:rPr>
          <w:rFonts w:hint="eastAsia"/>
          <w:sz w:val="20"/>
        </w:rPr>
        <w:t>(</w:t>
      </w:r>
      <w:r w:rsidRPr="004421D7">
        <w:rPr>
          <w:rFonts w:hint="eastAsia"/>
        </w:rPr>
        <w:t>d)</w:t>
      </w:r>
      <w:r w:rsidRPr="004421D7">
        <w:rPr>
          <w:rFonts w:hint="eastAsia"/>
        </w:rPr>
        <w:tab/>
      </w:r>
      <w:r w:rsidRPr="004421D7">
        <w:rPr>
          <w:rFonts w:hint="eastAsia"/>
        </w:rPr>
        <w:t>关于全面保护跨性别者的第</w:t>
      </w:r>
      <w:r w:rsidRPr="004421D7">
        <w:rPr>
          <w:rFonts w:hint="eastAsia"/>
        </w:rPr>
        <w:t>19.684</w:t>
      </w:r>
      <w:r w:rsidRPr="004421D7">
        <w:rPr>
          <w:rFonts w:hint="eastAsia"/>
        </w:rPr>
        <w:t>号法，</w:t>
      </w:r>
      <w:r w:rsidRPr="004421D7">
        <w:rPr>
          <w:rFonts w:hint="eastAsia"/>
        </w:rPr>
        <w:t>2018</w:t>
      </w:r>
      <w:r w:rsidRPr="004421D7">
        <w:rPr>
          <w:rFonts w:hint="eastAsia"/>
        </w:rPr>
        <w:t>年；</w:t>
      </w:r>
    </w:p>
    <w:p w14:paraId="379A9715" w14:textId="31FFA497" w:rsidR="003F78F3" w:rsidRPr="004421D7" w:rsidRDefault="003F78F3" w:rsidP="003F78F3">
      <w:pPr>
        <w:pStyle w:val="SingleTxt"/>
      </w:pPr>
      <w:r w:rsidRPr="004421D7">
        <w:tab/>
      </w:r>
      <w:r w:rsidRPr="004421D7">
        <w:rPr>
          <w:rFonts w:hint="eastAsia"/>
        </w:rPr>
        <w:t>(e)</w:t>
      </w:r>
      <w:r w:rsidRPr="004421D7">
        <w:rPr>
          <w:rFonts w:hint="eastAsia"/>
        </w:rPr>
        <w:tab/>
      </w:r>
      <w:r w:rsidRPr="004421D7">
        <w:rPr>
          <w:rFonts w:hint="eastAsia"/>
        </w:rPr>
        <w:t>关于对妇女的性别暴力的第</w:t>
      </w:r>
      <w:r w:rsidRPr="004421D7">
        <w:rPr>
          <w:rFonts w:hint="eastAsia"/>
        </w:rPr>
        <w:t>19.580</w:t>
      </w:r>
      <w:r w:rsidRPr="004421D7">
        <w:rPr>
          <w:rFonts w:hint="eastAsia"/>
        </w:rPr>
        <w:t>号法，</w:t>
      </w:r>
      <w:r w:rsidRPr="004421D7">
        <w:rPr>
          <w:rFonts w:hint="eastAsia"/>
        </w:rPr>
        <w:t>2017</w:t>
      </w:r>
      <w:r w:rsidRPr="004421D7">
        <w:rPr>
          <w:rFonts w:hint="eastAsia"/>
        </w:rPr>
        <w:t>年；</w:t>
      </w:r>
    </w:p>
    <w:p w14:paraId="40A2CF4E" w14:textId="12FE6AD7" w:rsidR="003F78F3" w:rsidRPr="004421D7" w:rsidRDefault="003F78F3" w:rsidP="003F78F3">
      <w:pPr>
        <w:pStyle w:val="SingleTxt"/>
      </w:pPr>
      <w:r w:rsidRPr="004421D7">
        <w:tab/>
      </w:r>
      <w:r w:rsidRPr="004421D7">
        <w:rPr>
          <w:rFonts w:hint="eastAsia"/>
        </w:rPr>
        <w:t>(f)</w:t>
      </w:r>
      <w:r w:rsidRPr="004421D7">
        <w:rPr>
          <w:rFonts w:hint="eastAsia"/>
        </w:rPr>
        <w:tab/>
      </w:r>
      <w:r w:rsidRPr="004421D7">
        <w:rPr>
          <w:rFonts w:hint="eastAsia"/>
        </w:rPr>
        <w:t>关于两性平等参与国家和省级民选机构以及政党领导层的第</w:t>
      </w:r>
      <w:r w:rsidRPr="004421D7">
        <w:rPr>
          <w:rFonts w:hint="eastAsia"/>
        </w:rPr>
        <w:t>19.555</w:t>
      </w:r>
      <w:r w:rsidRPr="004421D7">
        <w:rPr>
          <w:rFonts w:hint="eastAsia"/>
        </w:rPr>
        <w:t>号法，</w:t>
      </w:r>
      <w:r w:rsidRPr="004421D7">
        <w:rPr>
          <w:rFonts w:hint="eastAsia"/>
        </w:rPr>
        <w:t>2017</w:t>
      </w:r>
      <w:r w:rsidRPr="004421D7">
        <w:rPr>
          <w:rFonts w:hint="eastAsia"/>
        </w:rPr>
        <w:t>年；</w:t>
      </w:r>
    </w:p>
    <w:p w14:paraId="40F7B289" w14:textId="455587A8" w:rsidR="003F78F3" w:rsidRPr="004421D7" w:rsidRDefault="003F78F3" w:rsidP="003F78F3">
      <w:pPr>
        <w:pStyle w:val="SingleTxt"/>
      </w:pPr>
      <w:r w:rsidRPr="004421D7">
        <w:tab/>
      </w:r>
      <w:r w:rsidRPr="004421D7">
        <w:rPr>
          <w:rFonts w:hint="eastAsia"/>
        </w:rPr>
        <w:t>(g)</w:t>
      </w:r>
      <w:r w:rsidRPr="004421D7">
        <w:rPr>
          <w:rFonts w:hint="eastAsia"/>
        </w:rPr>
        <w:tab/>
      </w:r>
      <w:r w:rsidRPr="004421D7">
        <w:rPr>
          <w:rFonts w:hint="eastAsia"/>
        </w:rPr>
        <w:t>第</w:t>
      </w:r>
      <w:r w:rsidRPr="004421D7">
        <w:rPr>
          <w:rFonts w:hint="eastAsia"/>
        </w:rPr>
        <w:t>19.538</w:t>
      </w:r>
      <w:r w:rsidRPr="004421D7">
        <w:rPr>
          <w:rFonts w:hint="eastAsia"/>
        </w:rPr>
        <w:t>号法，涉及歧视和杀害妇女行为，修订《刑法》第</w:t>
      </w:r>
      <w:r w:rsidRPr="004421D7">
        <w:rPr>
          <w:rFonts w:hint="eastAsia"/>
        </w:rPr>
        <w:t>311</w:t>
      </w:r>
      <w:r w:rsidRPr="004421D7">
        <w:rPr>
          <w:rFonts w:hint="eastAsia"/>
        </w:rPr>
        <w:t>和</w:t>
      </w:r>
      <w:r w:rsidRPr="004421D7">
        <w:rPr>
          <w:rFonts w:hint="eastAsia"/>
        </w:rPr>
        <w:t>312</w:t>
      </w:r>
      <w:r w:rsidRPr="004421D7">
        <w:rPr>
          <w:rFonts w:hint="eastAsia"/>
        </w:rPr>
        <w:t>条，</w:t>
      </w:r>
      <w:r w:rsidRPr="004421D7">
        <w:rPr>
          <w:rFonts w:hint="eastAsia"/>
        </w:rPr>
        <w:t>2017</w:t>
      </w:r>
      <w:r w:rsidRPr="004421D7">
        <w:rPr>
          <w:rFonts w:hint="eastAsia"/>
        </w:rPr>
        <w:t>年；</w:t>
      </w:r>
    </w:p>
    <w:p w14:paraId="79890B61" w14:textId="7D4211CB" w:rsidR="003F78F3" w:rsidRPr="004421D7" w:rsidRDefault="003F78F3" w:rsidP="003F78F3">
      <w:pPr>
        <w:pStyle w:val="SingleTxt"/>
      </w:pPr>
      <w:r w:rsidRPr="004421D7">
        <w:tab/>
      </w:r>
      <w:r w:rsidRPr="004421D7">
        <w:rPr>
          <w:rFonts w:hint="eastAsia"/>
        </w:rPr>
        <w:t>(h)</w:t>
      </w:r>
      <w:r w:rsidRPr="004421D7">
        <w:rPr>
          <w:rFonts w:hint="eastAsia"/>
        </w:rPr>
        <w:tab/>
      </w:r>
      <w:r w:rsidRPr="004421D7">
        <w:rPr>
          <w:rFonts w:hint="eastAsia"/>
        </w:rPr>
        <w:t>关于禁止在性暴力和性别暴力案件中进行庭外调解的第</w:t>
      </w:r>
      <w:r w:rsidRPr="004421D7">
        <w:rPr>
          <w:rFonts w:hint="eastAsia"/>
        </w:rPr>
        <w:t>19.549</w:t>
      </w:r>
      <w:r w:rsidRPr="004421D7">
        <w:rPr>
          <w:rFonts w:hint="eastAsia"/>
        </w:rPr>
        <w:t>号法，</w:t>
      </w:r>
      <w:r w:rsidRPr="004421D7">
        <w:rPr>
          <w:rFonts w:hint="eastAsia"/>
        </w:rPr>
        <w:t>2017</w:t>
      </w:r>
      <w:r w:rsidRPr="004421D7">
        <w:rPr>
          <w:rFonts w:hint="eastAsia"/>
        </w:rPr>
        <w:t>年；</w:t>
      </w:r>
    </w:p>
    <w:p w14:paraId="198691BC" w14:textId="6AB189D0" w:rsidR="003F78F3" w:rsidRPr="004421D7" w:rsidRDefault="003F78F3" w:rsidP="003F78F3">
      <w:pPr>
        <w:pStyle w:val="SingleTxt"/>
      </w:pPr>
      <w:r w:rsidRPr="004421D7">
        <w:tab/>
      </w:r>
      <w:r w:rsidRPr="004421D7">
        <w:rPr>
          <w:rFonts w:hint="eastAsia"/>
        </w:rPr>
        <w:t>(i)</w:t>
      </w:r>
      <w:r w:rsidRPr="004421D7">
        <w:rPr>
          <w:rFonts w:hint="eastAsia"/>
        </w:rPr>
        <w:tab/>
      </w:r>
      <w:r w:rsidRPr="004421D7">
        <w:rPr>
          <w:rFonts w:hint="eastAsia"/>
        </w:rPr>
        <w:t>关于建立综合国家照护系统的第</w:t>
      </w:r>
      <w:r w:rsidRPr="004421D7">
        <w:rPr>
          <w:rFonts w:hint="eastAsia"/>
        </w:rPr>
        <w:t>19.353</w:t>
      </w:r>
      <w:r w:rsidRPr="004421D7">
        <w:rPr>
          <w:rFonts w:hint="eastAsia"/>
        </w:rPr>
        <w:t>号法，</w:t>
      </w:r>
      <w:r w:rsidRPr="004421D7">
        <w:rPr>
          <w:rFonts w:hint="eastAsia"/>
        </w:rPr>
        <w:t>2015</w:t>
      </w:r>
      <w:r w:rsidRPr="004421D7">
        <w:rPr>
          <w:rFonts w:hint="eastAsia"/>
        </w:rPr>
        <w:t>年。</w:t>
      </w:r>
    </w:p>
    <w:p w14:paraId="5A9198C3" w14:textId="77777777" w:rsidR="003F78F3" w:rsidRPr="004421D7" w:rsidRDefault="003F78F3" w:rsidP="003F78F3">
      <w:pPr>
        <w:pStyle w:val="SingleTxt"/>
      </w:pPr>
      <w:r w:rsidRPr="004421D7">
        <w:rPr>
          <w:rFonts w:hint="eastAsia"/>
        </w:rPr>
        <w:t>5.</w:t>
      </w:r>
      <w:r w:rsidRPr="004421D7">
        <w:rPr>
          <w:rFonts w:hint="eastAsia"/>
        </w:rPr>
        <w:tab/>
      </w:r>
      <w:r w:rsidRPr="004421D7">
        <w:rPr>
          <w:rFonts w:hint="eastAsia"/>
        </w:rPr>
        <w:t>委员会欢迎缔约国努力改善体制和政策框架，以加速消除对妇女的歧视并促进性别平等，例如通过和设立：</w:t>
      </w:r>
    </w:p>
    <w:p w14:paraId="1E9E44E9" w14:textId="3800CE26"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hint="eastAsia"/>
        </w:rPr>
        <w:t>《妇女与和平与安全国家行动计划》，</w:t>
      </w:r>
      <w:r w:rsidRPr="004421D7">
        <w:rPr>
          <w:rFonts w:hint="eastAsia"/>
        </w:rPr>
        <w:t>2022</w:t>
      </w:r>
      <w:r w:rsidRPr="004421D7">
        <w:rPr>
          <w:rFonts w:hint="eastAsia"/>
        </w:rPr>
        <w:t>年；</w:t>
      </w:r>
    </w:p>
    <w:p w14:paraId="38C670D7" w14:textId="11F15CA0"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hint="eastAsia"/>
        </w:rPr>
        <w:t>《国家农业政策性别平等计划》，</w:t>
      </w:r>
      <w:r w:rsidRPr="004421D7">
        <w:rPr>
          <w:rFonts w:hint="eastAsia"/>
        </w:rPr>
        <w:t xml:space="preserve">2021 </w:t>
      </w:r>
      <w:r w:rsidRPr="004421D7">
        <w:rPr>
          <w:rFonts w:hint="eastAsia"/>
        </w:rPr>
        <w:t>年；</w:t>
      </w:r>
    </w:p>
    <w:p w14:paraId="2FE3CBE9" w14:textId="737B3146"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hint="eastAsia"/>
        </w:rPr>
        <w:t>《</w:t>
      </w:r>
      <w:r w:rsidRPr="004421D7">
        <w:rPr>
          <w:rFonts w:hint="eastAsia"/>
        </w:rPr>
        <w:t>2030</w:t>
      </w:r>
      <w:r w:rsidRPr="004421D7">
        <w:rPr>
          <w:rFonts w:hint="eastAsia"/>
        </w:rPr>
        <w:t>年国家性别平等战略》，</w:t>
      </w:r>
      <w:r w:rsidRPr="004421D7">
        <w:rPr>
          <w:rFonts w:hint="eastAsia"/>
        </w:rPr>
        <w:t xml:space="preserve">2018 </w:t>
      </w:r>
      <w:r w:rsidRPr="004421D7">
        <w:rPr>
          <w:rFonts w:hint="eastAsia"/>
        </w:rPr>
        <w:t>年；</w:t>
      </w:r>
    </w:p>
    <w:p w14:paraId="51128163" w14:textId="581E51C0" w:rsidR="003F78F3" w:rsidRPr="004421D7" w:rsidRDefault="003F78F3" w:rsidP="003F78F3">
      <w:pPr>
        <w:pStyle w:val="SingleTxt"/>
      </w:pPr>
      <w:r w:rsidRPr="004421D7">
        <w:tab/>
      </w:r>
      <w:r w:rsidRPr="004421D7">
        <w:rPr>
          <w:rFonts w:hint="eastAsia"/>
        </w:rPr>
        <w:t>(d)</w:t>
      </w:r>
      <w:r w:rsidRPr="004421D7">
        <w:rPr>
          <w:rFonts w:hint="eastAsia"/>
        </w:rPr>
        <w:tab/>
      </w:r>
      <w:r w:rsidRPr="004421D7">
        <w:rPr>
          <w:rFonts w:hint="eastAsia"/>
        </w:rPr>
        <w:t>对妇女的性别暴力问题观察站，</w:t>
      </w:r>
      <w:r w:rsidRPr="004421D7">
        <w:rPr>
          <w:rFonts w:hint="eastAsia"/>
        </w:rPr>
        <w:t>2017</w:t>
      </w:r>
      <w:r w:rsidRPr="004421D7">
        <w:rPr>
          <w:rFonts w:hint="eastAsia"/>
        </w:rPr>
        <w:t>年。</w:t>
      </w:r>
    </w:p>
    <w:p w14:paraId="4DFA8157" w14:textId="77777777" w:rsidR="003F78F3" w:rsidRPr="004421D7" w:rsidRDefault="003F78F3" w:rsidP="003F78F3">
      <w:pPr>
        <w:pStyle w:val="SingleTxt"/>
      </w:pPr>
      <w:r w:rsidRPr="004421D7">
        <w:rPr>
          <w:rFonts w:hint="eastAsia"/>
        </w:rPr>
        <w:t>6.</w:t>
      </w:r>
      <w:r w:rsidRPr="004421D7">
        <w:rPr>
          <w:rFonts w:hint="eastAsia"/>
        </w:rPr>
        <w:tab/>
      </w:r>
      <w:r w:rsidRPr="004421D7">
        <w:rPr>
          <w:rFonts w:hint="eastAsia"/>
          <w:spacing w:val="6"/>
        </w:rPr>
        <w:t>委员会欣见自审议上次报告以来缔约国已批准或加入了下列国际和区域文书：</w:t>
      </w:r>
    </w:p>
    <w:p w14:paraId="1E40C04C" w14:textId="1E330E64"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hint="eastAsia"/>
        </w:rPr>
        <w:t>国际劳工组织《</w:t>
      </w:r>
      <w:r w:rsidRPr="004421D7">
        <w:rPr>
          <w:rFonts w:hint="eastAsia"/>
        </w:rPr>
        <w:t>2019</w:t>
      </w:r>
      <w:r w:rsidRPr="004421D7">
        <w:rPr>
          <w:rFonts w:hint="eastAsia"/>
        </w:rPr>
        <w:t>年暴力和骚扰公约》</w:t>
      </w:r>
      <w:r w:rsidRPr="004421D7">
        <w:rPr>
          <w:rFonts w:hint="eastAsia"/>
        </w:rPr>
        <w:t>(</w:t>
      </w:r>
      <w:r w:rsidRPr="004421D7">
        <w:rPr>
          <w:rFonts w:hint="eastAsia"/>
        </w:rPr>
        <w:t>第</w:t>
      </w:r>
      <w:r w:rsidRPr="004421D7">
        <w:rPr>
          <w:rFonts w:hint="eastAsia"/>
        </w:rPr>
        <w:t>190</w:t>
      </w:r>
      <w:r w:rsidRPr="004421D7">
        <w:rPr>
          <w:rFonts w:hint="eastAsia"/>
        </w:rPr>
        <w:t>号</w:t>
      </w:r>
      <w:r w:rsidRPr="004421D7">
        <w:rPr>
          <w:rFonts w:hint="eastAsia"/>
        </w:rPr>
        <w:t>)</w:t>
      </w:r>
      <w:r w:rsidRPr="004421D7">
        <w:rPr>
          <w:rFonts w:hint="eastAsia"/>
        </w:rPr>
        <w:t>，</w:t>
      </w:r>
      <w:r w:rsidRPr="004421D7">
        <w:rPr>
          <w:rFonts w:hint="eastAsia"/>
        </w:rPr>
        <w:t>2020</w:t>
      </w:r>
      <w:r w:rsidRPr="004421D7">
        <w:rPr>
          <w:rFonts w:hint="eastAsia"/>
        </w:rPr>
        <w:t>年；</w:t>
      </w:r>
    </w:p>
    <w:p w14:paraId="351DE758" w14:textId="73BE4B86"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hint="eastAsia"/>
        </w:rPr>
        <w:t>表明需要将性别平等视角纳入所有公共政策主流的《伊比利亚美洲青年权利公约》附加议定书，</w:t>
      </w:r>
      <w:r w:rsidRPr="004421D7">
        <w:rPr>
          <w:rFonts w:hint="eastAsia"/>
        </w:rPr>
        <w:t>2019</w:t>
      </w:r>
      <w:r w:rsidRPr="004421D7">
        <w:rPr>
          <w:rFonts w:hint="eastAsia"/>
        </w:rPr>
        <w:t>年；</w:t>
      </w:r>
    </w:p>
    <w:p w14:paraId="5740FC99" w14:textId="6A77D7CE"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hint="eastAsia"/>
        </w:rPr>
        <w:t>《美洲反对一切形式歧视和不容忍公约》，</w:t>
      </w:r>
      <w:r w:rsidRPr="004421D7">
        <w:rPr>
          <w:rFonts w:hint="eastAsia"/>
        </w:rPr>
        <w:t>2018</w:t>
      </w:r>
      <w:r w:rsidRPr="004421D7">
        <w:rPr>
          <w:rFonts w:hint="eastAsia"/>
        </w:rPr>
        <w:t>年。</w:t>
      </w:r>
    </w:p>
    <w:p w14:paraId="73276D6B" w14:textId="129EF76B" w:rsidR="003F78F3" w:rsidRPr="004421D7" w:rsidRDefault="003F78F3" w:rsidP="003F78F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tab/>
      </w:r>
      <w:r w:rsidRPr="004421D7">
        <w:rPr>
          <w:rFonts w:hint="eastAsia"/>
        </w:rPr>
        <w:t>C.</w:t>
      </w:r>
      <w:r w:rsidRPr="004421D7">
        <w:rPr>
          <w:rFonts w:hint="eastAsia"/>
        </w:rPr>
        <w:tab/>
      </w:r>
      <w:r w:rsidRPr="004421D7">
        <w:rPr>
          <w:rFonts w:hint="eastAsia"/>
        </w:rPr>
        <w:t>可持续发展目标</w:t>
      </w:r>
    </w:p>
    <w:p w14:paraId="4A9D9B08" w14:textId="77777777" w:rsidR="003F78F3" w:rsidRPr="004421D7" w:rsidRDefault="003F78F3" w:rsidP="003F78F3">
      <w:pPr>
        <w:pStyle w:val="SingleTxt"/>
      </w:pPr>
      <w:r w:rsidRPr="004421D7">
        <w:rPr>
          <w:rFonts w:hint="eastAsia"/>
        </w:rPr>
        <w:t>7.</w:t>
      </w:r>
      <w:r w:rsidRPr="004421D7">
        <w:rPr>
          <w:rFonts w:hint="eastAsia"/>
        </w:rPr>
        <w:tab/>
      </w:r>
      <w:r w:rsidRPr="004421D7">
        <w:rPr>
          <w:rFonts w:asciiTheme="majorBidi" w:eastAsia="黑体" w:hAnsiTheme="majorBidi" w:cstheme="majorBidi"/>
        </w:rPr>
        <w:t>委员会欢迎国际社会对可持续发展目标的支持，呼吁在执行《</w:t>
      </w:r>
      <w:r w:rsidRPr="004421D7">
        <w:rPr>
          <w:rFonts w:asciiTheme="majorBidi" w:eastAsia="黑体" w:hAnsiTheme="majorBidi" w:cstheme="majorBidi"/>
        </w:rPr>
        <w:t>2030</w:t>
      </w:r>
      <w:r w:rsidRPr="004421D7">
        <w:rPr>
          <w:rFonts w:asciiTheme="majorBidi" w:eastAsia="黑体" w:hAnsiTheme="majorBidi" w:cstheme="majorBidi"/>
        </w:rPr>
        <w:t>年可持续发展议程》的整个过程中，根据《消除对妇女一切形式歧视公约》的规定，实现法律上和事实上</w:t>
      </w:r>
      <w:r w:rsidRPr="004421D7">
        <w:rPr>
          <w:rFonts w:asciiTheme="majorBidi" w:eastAsia="黑体" w:hAnsiTheme="majorBidi" w:cstheme="majorBidi"/>
        </w:rPr>
        <w:t>(</w:t>
      </w:r>
      <w:r w:rsidRPr="004421D7">
        <w:rPr>
          <w:rFonts w:asciiTheme="majorBidi" w:eastAsia="黑体" w:hAnsiTheme="majorBidi" w:cstheme="majorBidi"/>
        </w:rPr>
        <w:t>实质性</w:t>
      </w:r>
      <w:r w:rsidRPr="004421D7">
        <w:rPr>
          <w:rFonts w:asciiTheme="majorBidi" w:eastAsia="黑体" w:hAnsiTheme="majorBidi" w:cstheme="majorBidi"/>
        </w:rPr>
        <w:t>)</w:t>
      </w:r>
      <w:r w:rsidRPr="004421D7">
        <w:rPr>
          <w:rFonts w:asciiTheme="majorBidi" w:eastAsia="黑体" w:hAnsiTheme="majorBidi" w:cstheme="majorBidi"/>
        </w:rPr>
        <w:t>的性别平等。委员会回顾可持续发展目标</w:t>
      </w:r>
      <w:r w:rsidRPr="004421D7">
        <w:rPr>
          <w:rFonts w:asciiTheme="majorBidi" w:eastAsia="黑体" w:hAnsiTheme="majorBidi" w:cstheme="majorBidi"/>
        </w:rPr>
        <w:t>5</w:t>
      </w:r>
      <w:r w:rsidRPr="004421D7">
        <w:rPr>
          <w:rFonts w:asciiTheme="majorBidi" w:eastAsia="黑体" w:hAnsiTheme="majorBidi" w:cstheme="majorBidi"/>
        </w:rPr>
        <w:t>以及将平等和不歧视原则纳入所有</w:t>
      </w:r>
      <w:r w:rsidRPr="004421D7">
        <w:rPr>
          <w:rFonts w:asciiTheme="majorBidi" w:eastAsia="黑体" w:hAnsiTheme="majorBidi" w:cstheme="majorBidi"/>
        </w:rPr>
        <w:t>17</w:t>
      </w:r>
      <w:r w:rsidRPr="004421D7">
        <w:rPr>
          <w:rFonts w:asciiTheme="majorBidi" w:eastAsia="黑体" w:hAnsiTheme="majorBidi" w:cstheme="majorBidi"/>
        </w:rPr>
        <w:t>项目标主流的重要性。委员会敦促缔约国承认妇女是缔约国可持续发展的推动力，并为此采取相关政策和战略</w:t>
      </w:r>
      <w:r w:rsidRPr="004421D7">
        <w:rPr>
          <w:rFonts w:hint="eastAsia"/>
        </w:rPr>
        <w:t>。</w:t>
      </w:r>
    </w:p>
    <w:p w14:paraId="1B5150CF" w14:textId="7F15C68C" w:rsidR="003F78F3" w:rsidRPr="004421D7" w:rsidRDefault="003F78F3" w:rsidP="003F78F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tab/>
      </w:r>
      <w:r w:rsidRPr="004421D7">
        <w:rPr>
          <w:rFonts w:hint="eastAsia"/>
        </w:rPr>
        <w:t>D.</w:t>
      </w:r>
      <w:r w:rsidRPr="004421D7">
        <w:tab/>
      </w:r>
      <w:r w:rsidRPr="004421D7">
        <w:rPr>
          <w:rFonts w:hint="eastAsia"/>
        </w:rPr>
        <w:t>议会</w:t>
      </w:r>
    </w:p>
    <w:p w14:paraId="1995D2F1" w14:textId="3AA28E7A" w:rsidR="003F78F3" w:rsidRPr="004421D7" w:rsidRDefault="003F78F3" w:rsidP="003F78F3">
      <w:pPr>
        <w:pStyle w:val="SingleTxt"/>
      </w:pPr>
      <w:r w:rsidRPr="004421D7">
        <w:rPr>
          <w:rFonts w:hint="eastAsia"/>
        </w:rPr>
        <w:t>8.</w:t>
      </w:r>
      <w:r w:rsidRPr="004421D7">
        <w:rPr>
          <w:rFonts w:hint="eastAsia"/>
        </w:rPr>
        <w:tab/>
      </w:r>
      <w:r w:rsidRPr="004421D7">
        <w:rPr>
          <w:rFonts w:asciiTheme="majorBidi" w:eastAsia="黑体" w:hAnsiTheme="majorBidi" w:cstheme="majorBidi" w:hint="eastAsia"/>
        </w:rPr>
        <w:t>委员会强调立法权在确保充分执行《公约》方面的关键作用</w:t>
      </w:r>
      <w:r w:rsidRPr="004421D7">
        <w:rPr>
          <w:rFonts w:asciiTheme="majorBidi" w:eastAsia="黑体" w:hAnsiTheme="majorBidi" w:cstheme="majorBidi" w:hint="eastAsia"/>
        </w:rPr>
        <w:t>(</w:t>
      </w:r>
      <w:r w:rsidRPr="004421D7">
        <w:rPr>
          <w:rFonts w:asciiTheme="majorBidi" w:eastAsia="黑体" w:hAnsiTheme="majorBidi" w:cstheme="majorBidi" w:hint="eastAsia"/>
        </w:rPr>
        <w:t>见</w:t>
      </w:r>
      <w:hyperlink r:id="rId23" w:history="1">
        <w:r w:rsidRPr="004421D7">
          <w:rPr>
            <w:rStyle w:val="af7"/>
            <w:rFonts w:asciiTheme="majorBidi" w:eastAsia="黑体" w:hAnsiTheme="majorBidi" w:cstheme="majorBidi" w:hint="eastAsia"/>
          </w:rPr>
          <w:t>A/65/38</w:t>
        </w:r>
      </w:hyperlink>
      <w:r w:rsidRPr="004421D7">
        <w:rPr>
          <w:rFonts w:asciiTheme="majorBidi" w:eastAsia="黑体" w:hAnsiTheme="majorBidi" w:cstheme="majorBidi" w:hint="eastAsia"/>
        </w:rPr>
        <w:t>，第二部分，附件六</w:t>
      </w:r>
      <w:r w:rsidRPr="004421D7">
        <w:rPr>
          <w:rFonts w:asciiTheme="majorBidi" w:eastAsia="黑体" w:hAnsiTheme="majorBidi" w:cstheme="majorBidi" w:hint="eastAsia"/>
        </w:rPr>
        <w:t>)</w:t>
      </w:r>
      <w:r w:rsidRPr="004421D7">
        <w:rPr>
          <w:rFonts w:asciiTheme="majorBidi" w:eastAsia="黑体" w:hAnsiTheme="majorBidi" w:cstheme="majorBidi" w:hint="eastAsia"/>
        </w:rPr>
        <w:t>。委员会请乌拉圭国会根据其任务授权，在从现在起到根据《公约》提交下一次定期报告期间，采取必要措施，落实本结论性意见</w:t>
      </w:r>
      <w:r w:rsidRPr="004421D7">
        <w:rPr>
          <w:rFonts w:hint="eastAsia"/>
        </w:rPr>
        <w:t>。</w:t>
      </w:r>
    </w:p>
    <w:p w14:paraId="23CA34CE" w14:textId="016EF6DA" w:rsidR="003F78F3" w:rsidRPr="004421D7" w:rsidRDefault="003F78F3" w:rsidP="003F78F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lastRenderedPageBreak/>
        <w:tab/>
      </w:r>
      <w:r w:rsidRPr="004421D7">
        <w:rPr>
          <w:rFonts w:hint="eastAsia"/>
        </w:rPr>
        <w:t>E.</w:t>
      </w:r>
      <w:r w:rsidRPr="004421D7">
        <w:rPr>
          <w:rFonts w:hint="eastAsia"/>
        </w:rPr>
        <w:tab/>
      </w:r>
      <w:r w:rsidRPr="004421D7">
        <w:rPr>
          <w:rFonts w:hint="eastAsia"/>
        </w:rPr>
        <w:t>主要关切领域和建议</w:t>
      </w:r>
    </w:p>
    <w:p w14:paraId="1F5880BB"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平等和不歧视的定义</w:t>
      </w:r>
    </w:p>
    <w:p w14:paraId="214F3AC3" w14:textId="77777777" w:rsidR="003F78F3" w:rsidRPr="004421D7" w:rsidRDefault="003F78F3" w:rsidP="003F78F3">
      <w:pPr>
        <w:pStyle w:val="SingleTxt"/>
      </w:pPr>
      <w:r w:rsidRPr="004421D7">
        <w:rPr>
          <w:rFonts w:hint="eastAsia"/>
        </w:rPr>
        <w:t>9.</w:t>
      </w:r>
      <w:r w:rsidRPr="004421D7">
        <w:rPr>
          <w:rFonts w:hint="eastAsia"/>
        </w:rPr>
        <w:tab/>
      </w:r>
      <w:r w:rsidRPr="004421D7">
        <w:rPr>
          <w:rFonts w:hint="eastAsia"/>
          <w:spacing w:val="6"/>
        </w:rPr>
        <w:t>委员会注意到缔约国通过了关于男女平等和不歧视的第</w:t>
      </w:r>
      <w:r w:rsidRPr="004421D7">
        <w:rPr>
          <w:rFonts w:hint="eastAsia"/>
          <w:spacing w:val="6"/>
        </w:rPr>
        <w:t>19.846</w:t>
      </w:r>
      <w:r w:rsidRPr="004421D7">
        <w:rPr>
          <w:rFonts w:hint="eastAsia"/>
          <w:spacing w:val="6"/>
        </w:rPr>
        <w:t>号法。然而，委员会关切地注意到，为解决对妇女、特别是贫困妇女、土著妇女、非洲裔妇女、残疾妇女、移民妇女以及女同性恋、女双性恋、女跨性别者和女间性者的交叉形式歧视而实施的法律和政策有限。</w:t>
      </w:r>
    </w:p>
    <w:p w14:paraId="778E007C" w14:textId="77777777" w:rsidR="003F78F3" w:rsidRPr="004421D7" w:rsidRDefault="003F78F3" w:rsidP="003F78F3">
      <w:pPr>
        <w:pStyle w:val="SingleTxt"/>
      </w:pPr>
      <w:r w:rsidRPr="004421D7">
        <w:rPr>
          <w:rFonts w:hint="eastAsia"/>
        </w:rPr>
        <w:t>10.</w:t>
      </w:r>
      <w:r w:rsidRPr="004421D7">
        <w:rPr>
          <w:rFonts w:hint="eastAsia"/>
        </w:rPr>
        <w:tab/>
      </w:r>
      <w:r w:rsidRPr="004421D7">
        <w:rPr>
          <w:rFonts w:asciiTheme="majorBidi" w:eastAsia="黑体" w:hAnsiTheme="majorBidi" w:cstheme="majorBidi" w:hint="eastAsia"/>
        </w:rPr>
        <w:t>委员会建议，缔约国根据《公约》第一和二条、委员会关于缔约国在《公约》第二条之下核心义务的第</w:t>
      </w:r>
      <w:r w:rsidRPr="004421D7">
        <w:rPr>
          <w:rFonts w:asciiTheme="majorBidi" w:eastAsia="黑体" w:hAnsiTheme="majorBidi" w:cstheme="majorBidi" w:hint="eastAsia"/>
        </w:rPr>
        <w:t>28</w:t>
      </w:r>
      <w:r w:rsidRPr="004421D7">
        <w:rPr>
          <w:rFonts w:asciiTheme="majorBidi" w:eastAsia="黑体" w:hAnsiTheme="majorBidi" w:cstheme="majorBidi" w:hint="eastAsia"/>
        </w:rPr>
        <w:t>号一般性建议</w:t>
      </w:r>
      <w:r w:rsidRPr="004421D7">
        <w:rPr>
          <w:rFonts w:asciiTheme="majorBidi" w:eastAsia="黑体" w:hAnsiTheme="majorBidi" w:cstheme="majorBidi" w:hint="eastAsia"/>
        </w:rPr>
        <w:t>(2010</w:t>
      </w:r>
      <w:r w:rsidRPr="004421D7">
        <w:rPr>
          <w:rFonts w:asciiTheme="majorBidi" w:eastAsia="黑体" w:hAnsiTheme="majorBidi" w:cstheme="majorBidi" w:hint="eastAsia"/>
        </w:rPr>
        <w:t>年</w:t>
      </w:r>
      <w:r w:rsidRPr="004421D7">
        <w:rPr>
          <w:rFonts w:asciiTheme="majorBidi" w:eastAsia="黑体" w:hAnsiTheme="majorBidi" w:cstheme="majorBidi" w:hint="eastAsia"/>
        </w:rPr>
        <w:t>)</w:t>
      </w:r>
      <w:r w:rsidRPr="004421D7">
        <w:rPr>
          <w:rFonts w:asciiTheme="majorBidi" w:eastAsia="黑体" w:hAnsiTheme="majorBidi" w:cstheme="majorBidi" w:hint="eastAsia"/>
        </w:rPr>
        <w:t>以及可持续发展目标具体目标</w:t>
      </w:r>
      <w:r w:rsidRPr="004421D7">
        <w:rPr>
          <w:rFonts w:asciiTheme="majorBidi" w:eastAsia="黑体" w:hAnsiTheme="majorBidi" w:cstheme="majorBidi" w:hint="eastAsia"/>
        </w:rPr>
        <w:t>5.1(</w:t>
      </w:r>
      <w:r w:rsidRPr="004421D7">
        <w:rPr>
          <w:rFonts w:asciiTheme="majorBidi" w:eastAsia="黑体" w:hAnsiTheme="majorBidi" w:cstheme="majorBidi" w:hint="eastAsia"/>
        </w:rPr>
        <w:t>在全球消除对妇女和女童一切形式的歧视</w:t>
      </w:r>
      <w:r w:rsidRPr="004421D7">
        <w:rPr>
          <w:rFonts w:asciiTheme="majorBidi" w:eastAsia="黑体" w:hAnsiTheme="majorBidi" w:cstheme="majorBidi" w:hint="eastAsia"/>
        </w:rPr>
        <w:t>)</w:t>
      </w:r>
      <w:r w:rsidRPr="004421D7">
        <w:rPr>
          <w:rFonts w:asciiTheme="majorBidi" w:eastAsia="黑体" w:hAnsiTheme="majorBidi" w:cstheme="majorBidi" w:hint="eastAsia"/>
        </w:rPr>
        <w:t>，有效执行禁止歧视妇女的立法，涵盖公、私领域的直接和间接歧视及交叉形式歧视</w:t>
      </w:r>
      <w:r w:rsidRPr="004421D7">
        <w:rPr>
          <w:rFonts w:hint="eastAsia"/>
        </w:rPr>
        <w:t>。</w:t>
      </w:r>
    </w:p>
    <w:p w14:paraId="1DB59759"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诉诸司法</w:t>
      </w:r>
    </w:p>
    <w:p w14:paraId="5A7C0660" w14:textId="77777777" w:rsidR="003F78F3" w:rsidRPr="004421D7" w:rsidRDefault="003F78F3" w:rsidP="003F78F3">
      <w:pPr>
        <w:pStyle w:val="SingleTxt"/>
      </w:pPr>
      <w:r w:rsidRPr="004421D7">
        <w:rPr>
          <w:rFonts w:hint="eastAsia"/>
        </w:rPr>
        <w:t>11.</w:t>
      </w:r>
      <w:r w:rsidRPr="004421D7">
        <w:rPr>
          <w:rFonts w:hint="eastAsia"/>
        </w:rPr>
        <w:tab/>
      </w:r>
      <w:r w:rsidRPr="004421D7">
        <w:rPr>
          <w:rFonts w:hint="eastAsia"/>
        </w:rPr>
        <w:t>委员会欢迎缔约国努力加强性别暴力受害妇女诉诸司法的机会，包括开通</w:t>
      </w:r>
      <w:r w:rsidRPr="004421D7">
        <w:rPr>
          <w:rFonts w:hint="eastAsia"/>
        </w:rPr>
        <w:t>24</w:t>
      </w:r>
      <w:r w:rsidRPr="004421D7">
        <w:rPr>
          <w:rFonts w:hint="eastAsia"/>
        </w:rPr>
        <w:t>小时性别暴力求助热线，并在蒙得维的亚设立家庭法专门法庭，在圣卡洛斯和萨尔托设立性别暴力、家庭暴力和性暴力专门法庭。此外，委员会注意到代表团提供的资料，即将在里韦拉设立新的关于对妇女的性别暴力的专门法庭。然而，委员会关切地注意到：</w:t>
      </w:r>
    </w:p>
    <w:p w14:paraId="630D70EE" w14:textId="2DBBD5C9"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hint="eastAsia"/>
        </w:rPr>
        <w:t>在缔约国各地，专门处理性暴力、家庭暴力和其他形式性别暴力问题的检察官办公室数量有限，此外，在受害者和证人支助与保护单位工作的专家人数很少，为司法系统分配的资源不足；</w:t>
      </w:r>
    </w:p>
    <w:p w14:paraId="15B2556C" w14:textId="1A05555E"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hint="eastAsia"/>
        </w:rPr>
        <w:t>迟迟未按照第</w:t>
      </w:r>
      <w:r w:rsidRPr="004421D7">
        <w:rPr>
          <w:rFonts w:hint="eastAsia"/>
        </w:rPr>
        <w:t>19.580</w:t>
      </w:r>
      <w:r w:rsidRPr="004421D7">
        <w:rPr>
          <w:rFonts w:hint="eastAsia"/>
        </w:rPr>
        <w:t>号法的规定，设立专门审理性别暴力、包括家庭暴力和性暴力案件的法庭，特别是在农村和偏远地区；</w:t>
      </w:r>
    </w:p>
    <w:p w14:paraId="7583C67B" w14:textId="59A8A65A"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hint="eastAsia"/>
        </w:rPr>
        <w:t>由于公设辩护处和国家妇女事务局缺乏能力和资金，没有足够经济能力的妇女获得免费法律援助的机会有限；</w:t>
      </w:r>
    </w:p>
    <w:p w14:paraId="5B624A01" w14:textId="3602B52B" w:rsidR="003F78F3" w:rsidRPr="004421D7" w:rsidRDefault="003F78F3" w:rsidP="003F78F3">
      <w:pPr>
        <w:pStyle w:val="SingleTxt"/>
      </w:pPr>
      <w:r w:rsidRPr="004421D7">
        <w:tab/>
      </w:r>
      <w:r w:rsidRPr="004421D7">
        <w:rPr>
          <w:rFonts w:hint="eastAsia"/>
        </w:rPr>
        <w:t>(d)</w:t>
      </w:r>
      <w:r w:rsidRPr="004421D7">
        <w:rPr>
          <w:rFonts w:hint="eastAsia"/>
        </w:rPr>
        <w:tab/>
      </w:r>
      <w:r w:rsidRPr="004421D7">
        <w:rPr>
          <w:rFonts w:hint="eastAsia"/>
        </w:rPr>
        <w:t>缺乏针对司法人员、检察官、公设辩护律师、律师、警察和其他执法人员的强制性能力建设方案，关于保护程序良好做法规程执行情况的现有资料有限。</w:t>
      </w:r>
    </w:p>
    <w:p w14:paraId="64BDE2CD" w14:textId="77777777" w:rsidR="003F78F3" w:rsidRPr="004421D7" w:rsidRDefault="003F78F3" w:rsidP="003F78F3">
      <w:pPr>
        <w:pStyle w:val="SingleTxt"/>
      </w:pPr>
      <w:r w:rsidRPr="004421D7">
        <w:rPr>
          <w:rFonts w:hint="eastAsia"/>
        </w:rPr>
        <w:t>12.</w:t>
      </w:r>
      <w:r w:rsidRPr="004421D7">
        <w:rPr>
          <w:rFonts w:hint="eastAsia"/>
        </w:rPr>
        <w:tab/>
      </w:r>
      <w:r w:rsidRPr="004421D7">
        <w:rPr>
          <w:rFonts w:asciiTheme="majorBidi" w:eastAsia="黑体" w:hAnsiTheme="majorBidi" w:cstheme="majorBidi" w:hint="eastAsia"/>
        </w:rPr>
        <w:t>委员会根据其关于妇女获得司法救助的第</w:t>
      </w:r>
      <w:r w:rsidRPr="004421D7">
        <w:rPr>
          <w:rFonts w:asciiTheme="majorBidi" w:eastAsia="黑体" w:hAnsiTheme="majorBidi" w:cstheme="majorBidi" w:hint="eastAsia"/>
        </w:rPr>
        <w:t>33</w:t>
      </w:r>
      <w:r w:rsidRPr="004421D7">
        <w:rPr>
          <w:rFonts w:asciiTheme="majorBidi" w:eastAsia="黑体" w:hAnsiTheme="majorBidi" w:cstheme="majorBidi" w:hint="eastAsia"/>
        </w:rPr>
        <w:t>号一般性建议</w:t>
      </w:r>
      <w:r w:rsidRPr="004421D7">
        <w:rPr>
          <w:rFonts w:asciiTheme="majorBidi" w:eastAsia="黑体" w:hAnsiTheme="majorBidi" w:cstheme="majorBidi" w:hint="eastAsia"/>
        </w:rPr>
        <w:t>(2015</w:t>
      </w:r>
      <w:r w:rsidRPr="004421D7">
        <w:rPr>
          <w:rFonts w:asciiTheme="majorBidi" w:eastAsia="黑体" w:hAnsiTheme="majorBidi" w:cstheme="majorBidi" w:hint="eastAsia"/>
        </w:rPr>
        <w:t>年</w:t>
      </w:r>
      <w:r w:rsidRPr="004421D7">
        <w:rPr>
          <w:rFonts w:asciiTheme="majorBidi" w:eastAsia="黑体" w:hAnsiTheme="majorBidi" w:cstheme="majorBidi" w:hint="eastAsia"/>
        </w:rPr>
        <w:t>)</w:t>
      </w:r>
      <w:r w:rsidRPr="004421D7">
        <w:rPr>
          <w:rFonts w:asciiTheme="majorBidi" w:eastAsia="黑体" w:hAnsiTheme="majorBidi" w:cstheme="majorBidi" w:hint="eastAsia"/>
        </w:rPr>
        <w:t>，建议缔约国</w:t>
      </w:r>
      <w:r w:rsidRPr="004421D7">
        <w:rPr>
          <w:rFonts w:hint="eastAsia"/>
        </w:rPr>
        <w:t>：</w:t>
      </w:r>
    </w:p>
    <w:p w14:paraId="63B2B587" w14:textId="20ED10BC"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hint="eastAsia"/>
        </w:rPr>
        <w:t>加强司法系统，包括增拨人力、技术和财政资源，特别是在农村和偏远地区，使所有妇女能够行使其权利，并为残疾妇女提供程序上的便利</w:t>
      </w:r>
      <w:r w:rsidRPr="004421D7">
        <w:rPr>
          <w:rFonts w:hint="eastAsia"/>
        </w:rPr>
        <w:t>；</w:t>
      </w:r>
    </w:p>
    <w:p w14:paraId="59EADAD3" w14:textId="41A7B52B"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asciiTheme="majorBidi" w:eastAsia="黑体" w:hAnsiTheme="majorBidi" w:cstheme="majorBidi" w:hint="eastAsia"/>
        </w:rPr>
        <w:t>从速在缔约国全境设立审理性别暴力案件的专门法庭，确保这些法庭资源充足、便于使用，并确保妇女能够获得关于她们可利用的法律补救方法的信息</w:t>
      </w:r>
      <w:r w:rsidRPr="004421D7">
        <w:rPr>
          <w:rFonts w:hint="eastAsia"/>
        </w:rPr>
        <w:t>；</w:t>
      </w:r>
    </w:p>
    <w:p w14:paraId="21D9C83D" w14:textId="59DE074A" w:rsidR="003F78F3" w:rsidRPr="004421D7" w:rsidRDefault="003F78F3" w:rsidP="003F78F3">
      <w:pPr>
        <w:pStyle w:val="SingleTxt"/>
      </w:pPr>
      <w:r w:rsidRPr="004421D7">
        <w:lastRenderedPageBreak/>
        <w:tab/>
      </w:r>
      <w:r w:rsidRPr="004421D7">
        <w:rPr>
          <w:rFonts w:hint="eastAsia"/>
        </w:rPr>
        <w:t>(c)</w:t>
      </w:r>
      <w:r w:rsidRPr="004421D7">
        <w:rPr>
          <w:rFonts w:hint="eastAsia"/>
        </w:rPr>
        <w:tab/>
      </w:r>
      <w:r w:rsidRPr="004421D7">
        <w:rPr>
          <w:rFonts w:asciiTheme="majorBidi" w:eastAsia="黑体" w:hAnsiTheme="majorBidi" w:cstheme="majorBidi" w:hint="eastAsia"/>
        </w:rPr>
        <w:t>扩大公共法律援助服务并为其提供充足资金，以确保在涉及性别暴力和歧视妇女的刑事、民事和行政诉讼中向没有足够经济能力的妇女提供免费法律援助，并为此加强公设辩护处和国家妇女事务局的能力</w:t>
      </w:r>
      <w:r w:rsidRPr="004421D7">
        <w:rPr>
          <w:rFonts w:hint="eastAsia"/>
        </w:rPr>
        <w:t>；</w:t>
      </w:r>
    </w:p>
    <w:p w14:paraId="3AE3A21B" w14:textId="35CA8577" w:rsidR="003F78F3" w:rsidRPr="004421D7" w:rsidRDefault="003F78F3" w:rsidP="003F78F3">
      <w:pPr>
        <w:pStyle w:val="SingleTxt"/>
      </w:pPr>
      <w:r w:rsidRPr="004421D7">
        <w:tab/>
      </w:r>
      <w:r w:rsidRPr="004421D7">
        <w:rPr>
          <w:rFonts w:hint="eastAsia"/>
        </w:rPr>
        <w:t>(d)</w:t>
      </w:r>
      <w:r w:rsidRPr="004421D7">
        <w:rPr>
          <w:rFonts w:hint="eastAsia"/>
        </w:rPr>
        <w:tab/>
      </w:r>
      <w:r w:rsidRPr="004421D7">
        <w:rPr>
          <w:rFonts w:asciiTheme="majorBidi" w:eastAsia="黑体" w:hAnsiTheme="majorBidi" w:cstheme="majorBidi" w:hint="eastAsia"/>
        </w:rPr>
        <w:t>确保对法官、检察官、公设辩护律师、律师、警察和其他执法人员进行关于妇女权利和性别平等以及关于保护程序良好做法规程的有系统的强制性能力建设，以消除法院中的性别偏见，并确保对歧视妇女的法官追究责任</w:t>
      </w:r>
      <w:r w:rsidRPr="004421D7">
        <w:rPr>
          <w:rFonts w:hint="eastAsia"/>
        </w:rPr>
        <w:t>。</w:t>
      </w:r>
    </w:p>
    <w:p w14:paraId="49CEA666"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妇女与和平与安全</w:t>
      </w:r>
    </w:p>
    <w:p w14:paraId="17D26090" w14:textId="77777777" w:rsidR="003F78F3" w:rsidRPr="004421D7" w:rsidRDefault="003F78F3" w:rsidP="003F78F3">
      <w:pPr>
        <w:pStyle w:val="SingleTxt"/>
      </w:pPr>
      <w:r w:rsidRPr="004421D7">
        <w:rPr>
          <w:rFonts w:hint="eastAsia"/>
        </w:rPr>
        <w:t>13.</w:t>
      </w:r>
      <w:r w:rsidRPr="004421D7">
        <w:rPr>
          <w:rFonts w:hint="eastAsia"/>
        </w:rPr>
        <w:tab/>
      </w:r>
      <w:r w:rsidRPr="004421D7">
        <w:rPr>
          <w:rFonts w:hint="eastAsia"/>
        </w:rPr>
        <w:t>委员会欢迎将蒙得维的亚第二十五刑事检察官办公室改为危害人类罪特别检察官办公室，以及缔约国努力起诉</w:t>
      </w:r>
      <w:r w:rsidRPr="004421D7">
        <w:rPr>
          <w:rFonts w:hint="eastAsia"/>
        </w:rPr>
        <w:t>1972</w:t>
      </w:r>
      <w:r w:rsidRPr="004421D7">
        <w:rPr>
          <w:rFonts w:hint="eastAsia"/>
        </w:rPr>
        <w:t>年至</w:t>
      </w:r>
      <w:r w:rsidRPr="004421D7">
        <w:rPr>
          <w:rFonts w:hint="eastAsia"/>
        </w:rPr>
        <w:t>1983</w:t>
      </w:r>
      <w:r w:rsidRPr="004421D7">
        <w:rPr>
          <w:rFonts w:hint="eastAsia"/>
        </w:rPr>
        <w:t>年期间对</w:t>
      </w:r>
      <w:r w:rsidRPr="004421D7">
        <w:rPr>
          <w:rFonts w:hint="eastAsia"/>
        </w:rPr>
        <w:t>28</w:t>
      </w:r>
      <w:r w:rsidRPr="004421D7">
        <w:rPr>
          <w:rFonts w:hint="eastAsia"/>
        </w:rPr>
        <w:t>名妇女犯下性虐待和酷刑罪行一案的犯罪人。然而，委员会感到遗憾的是，该案的起诉速度缓慢，定罪数量少，导致有罪不罚现象蔓延。委员会注意到，</w:t>
      </w:r>
      <w:r w:rsidRPr="004421D7">
        <w:rPr>
          <w:rFonts w:hint="eastAsia"/>
        </w:rPr>
        <w:t>2022</w:t>
      </w:r>
      <w:r w:rsidRPr="004421D7">
        <w:rPr>
          <w:rFonts w:hint="eastAsia"/>
        </w:rPr>
        <w:t>年，美洲人权法院在涉及法外处决和强迫失踪的</w:t>
      </w:r>
      <w:r w:rsidRPr="004421D7">
        <w:rPr>
          <w:rFonts w:hint="eastAsia"/>
        </w:rPr>
        <w:t>Maidanik</w:t>
      </w:r>
      <w:r w:rsidRPr="004421D7">
        <w:rPr>
          <w:rFonts w:hint="eastAsia"/>
        </w:rPr>
        <w:t>等人诉乌拉圭案中裁定，应在受害者继承人中分配赔偿和补偿。</w:t>
      </w:r>
    </w:p>
    <w:p w14:paraId="7CCF2F0E" w14:textId="77777777" w:rsidR="003F78F3" w:rsidRPr="004421D7" w:rsidRDefault="003F78F3" w:rsidP="003F78F3">
      <w:pPr>
        <w:pStyle w:val="SingleTxt"/>
      </w:pPr>
      <w:r w:rsidRPr="004421D7">
        <w:rPr>
          <w:rFonts w:hint="eastAsia"/>
        </w:rPr>
        <w:t>14.</w:t>
      </w:r>
      <w:r w:rsidRPr="004421D7">
        <w:rPr>
          <w:rFonts w:hint="eastAsia"/>
        </w:rPr>
        <w:tab/>
      </w:r>
      <w:r w:rsidRPr="004421D7">
        <w:rPr>
          <w:rFonts w:asciiTheme="majorBidi" w:eastAsia="黑体" w:hAnsiTheme="majorBidi" w:cstheme="majorBidi" w:hint="eastAsia"/>
        </w:rPr>
        <w:t>委员会回顾其关于妇女在预防冲突、冲突及冲突后局势中的作用的第</w:t>
      </w:r>
      <w:r w:rsidRPr="004421D7">
        <w:rPr>
          <w:rFonts w:asciiTheme="majorBidi" w:eastAsia="黑体" w:hAnsiTheme="majorBidi" w:cstheme="majorBidi" w:hint="eastAsia"/>
        </w:rPr>
        <w:t>30</w:t>
      </w:r>
      <w:r w:rsidRPr="004421D7">
        <w:rPr>
          <w:rFonts w:asciiTheme="majorBidi" w:eastAsia="黑体" w:hAnsiTheme="majorBidi" w:cstheme="majorBidi" w:hint="eastAsia"/>
        </w:rPr>
        <w:t>号一般性建议</w:t>
      </w:r>
      <w:r w:rsidRPr="004421D7">
        <w:rPr>
          <w:rFonts w:asciiTheme="majorBidi" w:eastAsia="黑体" w:hAnsiTheme="majorBidi" w:cstheme="majorBidi" w:hint="eastAsia"/>
        </w:rPr>
        <w:t>(2013</w:t>
      </w:r>
      <w:r w:rsidRPr="004421D7">
        <w:rPr>
          <w:rFonts w:asciiTheme="majorBidi" w:eastAsia="黑体" w:hAnsiTheme="majorBidi" w:cstheme="majorBidi" w:hint="eastAsia"/>
        </w:rPr>
        <w:t>年</w:t>
      </w:r>
      <w:r w:rsidRPr="004421D7">
        <w:rPr>
          <w:rFonts w:asciiTheme="majorBidi" w:eastAsia="黑体" w:hAnsiTheme="majorBidi" w:cstheme="majorBidi" w:hint="eastAsia"/>
        </w:rPr>
        <w:t>)</w:t>
      </w:r>
      <w:r w:rsidRPr="004421D7">
        <w:rPr>
          <w:rFonts w:asciiTheme="majorBidi" w:eastAsia="黑体" w:hAnsiTheme="majorBidi" w:cstheme="majorBidi" w:hint="eastAsia"/>
        </w:rPr>
        <w:t>，建议缔约国加强赔偿程序，防止与冲突有关的性别暴力的女性幸存者再次受害，包括</w:t>
      </w:r>
      <w:r w:rsidRPr="004421D7">
        <w:rPr>
          <w:rFonts w:hint="eastAsia"/>
        </w:rPr>
        <w:t>：</w:t>
      </w:r>
    </w:p>
    <w:p w14:paraId="334D1583" w14:textId="356EE911"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hint="eastAsia"/>
        </w:rPr>
        <w:t>确保迅速调查、起诉和惩治在事实政权期间对妇女实施酷刑和性暴力的案件，包括构成国际法规定的危害人类罪的案件，并确保向幸存者提供补救</w:t>
      </w:r>
      <w:r w:rsidRPr="004421D7">
        <w:rPr>
          <w:rFonts w:hint="eastAsia"/>
        </w:rPr>
        <w:t>；</w:t>
      </w:r>
    </w:p>
    <w:p w14:paraId="2F3F0BF2" w14:textId="7AF00BE9"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asciiTheme="majorBidi" w:eastAsia="黑体" w:hAnsiTheme="majorBidi" w:cstheme="majorBidi" w:hint="eastAsia"/>
        </w:rPr>
        <w:t>确保危害人类罪特别检察官办公室和特别赔偿委员会有充足的人力、技术和财政资源来有效开展工作</w:t>
      </w:r>
      <w:r w:rsidRPr="004421D7">
        <w:rPr>
          <w:rFonts w:hint="eastAsia"/>
        </w:rPr>
        <w:t>；</w:t>
      </w:r>
    </w:p>
    <w:p w14:paraId="20BA1616" w14:textId="6605E892"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asciiTheme="majorBidi" w:eastAsia="黑体" w:hAnsiTheme="majorBidi" w:cstheme="majorBidi" w:hint="eastAsia"/>
        </w:rPr>
        <w:t>确保</w:t>
      </w:r>
      <w:r w:rsidRPr="004421D7">
        <w:rPr>
          <w:rFonts w:asciiTheme="majorBidi" w:eastAsia="黑体" w:hAnsiTheme="majorBidi" w:cstheme="majorBidi" w:hint="eastAsia"/>
        </w:rPr>
        <w:t>Maidanik</w:t>
      </w:r>
      <w:r w:rsidRPr="004421D7">
        <w:rPr>
          <w:rFonts w:asciiTheme="majorBidi" w:eastAsia="黑体" w:hAnsiTheme="majorBidi" w:cstheme="majorBidi" w:hint="eastAsia"/>
        </w:rPr>
        <w:t>等人诉乌拉圭案中的所有受害者及其家庭成员获得符合国际人权标准的全面赔偿</w:t>
      </w:r>
      <w:r w:rsidRPr="004421D7">
        <w:rPr>
          <w:rFonts w:hint="eastAsia"/>
        </w:rPr>
        <w:t>。</w:t>
      </w:r>
    </w:p>
    <w:p w14:paraId="1DEE154C"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提高妇女地位国家机构</w:t>
      </w:r>
    </w:p>
    <w:p w14:paraId="51B3CD24" w14:textId="77777777" w:rsidR="003F78F3" w:rsidRPr="004421D7" w:rsidRDefault="003F78F3" w:rsidP="003F78F3">
      <w:pPr>
        <w:pStyle w:val="SingleTxt"/>
      </w:pPr>
      <w:r w:rsidRPr="004421D7">
        <w:rPr>
          <w:rFonts w:hint="eastAsia"/>
        </w:rPr>
        <w:t>15.</w:t>
      </w:r>
      <w:r w:rsidRPr="004421D7">
        <w:rPr>
          <w:rFonts w:hint="eastAsia"/>
        </w:rPr>
        <w:tab/>
      </w:r>
      <w:r w:rsidRPr="004421D7">
        <w:rPr>
          <w:rFonts w:hint="eastAsia"/>
        </w:rPr>
        <w:t>委员会欢迎国家妇女事务局开展工作，在政府内部领导努力促进在缔约国实现妇女权利和性别平等。此外，委员会赞扬缔约国设立了对妇女的性别暴力问题观察站和促进性别平等的竞争性赠款基金，并在各国家机构设立了性别平等专门单位。委员会注意到在对话期间就设立总统办公室妇女秘书处提议提供的资料，但仍感关切的是：</w:t>
      </w:r>
    </w:p>
    <w:p w14:paraId="79D1B152" w14:textId="0F95D4B9"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hint="eastAsia"/>
        </w:rPr>
        <w:t>正如委员会在先前的结论性意见</w:t>
      </w:r>
      <w:r w:rsidRPr="004421D7">
        <w:rPr>
          <w:rFonts w:hint="eastAsia"/>
        </w:rPr>
        <w:t>(</w:t>
      </w:r>
      <w:hyperlink r:id="rId24" w:history="1">
        <w:r w:rsidRPr="004421D7">
          <w:rPr>
            <w:rStyle w:val="af7"/>
            <w:rFonts w:hint="eastAsia"/>
          </w:rPr>
          <w:t>CEDAW/C/URY/CO/8-9</w:t>
        </w:r>
      </w:hyperlink>
      <w:r w:rsidRPr="004421D7">
        <w:rPr>
          <w:rFonts w:hint="eastAsia"/>
        </w:rPr>
        <w:t>，第</w:t>
      </w:r>
      <w:r w:rsidRPr="004421D7">
        <w:rPr>
          <w:rFonts w:hint="eastAsia"/>
        </w:rPr>
        <w:t>15</w:t>
      </w:r>
      <w:r w:rsidRPr="004421D7">
        <w:rPr>
          <w:rFonts w:hint="eastAsia"/>
        </w:rPr>
        <w:t>段</w:t>
      </w:r>
      <w:r w:rsidRPr="004421D7">
        <w:rPr>
          <w:rFonts w:hint="eastAsia"/>
        </w:rPr>
        <w:t>)</w:t>
      </w:r>
      <w:r w:rsidRPr="004421D7">
        <w:rPr>
          <w:rFonts w:hint="eastAsia"/>
        </w:rPr>
        <w:t>中所指出的，国家妇女事务局的自主权有限，因为该事务局仍隶属于社会发展部，尽管它从</w:t>
      </w:r>
      <w:r w:rsidRPr="004421D7">
        <w:rPr>
          <w:rFonts w:hint="eastAsia"/>
        </w:rPr>
        <w:t>2021</w:t>
      </w:r>
      <w:r w:rsidRPr="004421D7">
        <w:rPr>
          <w:rFonts w:hint="eastAsia"/>
        </w:rPr>
        <w:t>年起已是一个执行单位；</w:t>
      </w:r>
    </w:p>
    <w:p w14:paraId="7C8C8F6C" w14:textId="315E14DB"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hint="eastAsia"/>
        </w:rPr>
        <w:t>分配给国家妇女事务局以使其有效履行任务的人力、技术和财政资源不足；</w:t>
      </w:r>
    </w:p>
    <w:p w14:paraId="37670D28" w14:textId="0152D52D"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hint="eastAsia"/>
        </w:rPr>
        <w:t>从国家妇女事务局中裁撤了非洲裔妇女事务司，使以非洲裔妇女为重点的战略和方案的拟定工作被置于次要地位；</w:t>
      </w:r>
    </w:p>
    <w:p w14:paraId="0770992B" w14:textId="61C8DAFD" w:rsidR="003F78F3" w:rsidRPr="004421D7" w:rsidRDefault="003F78F3" w:rsidP="003F78F3">
      <w:pPr>
        <w:pStyle w:val="SingleTxt"/>
      </w:pPr>
      <w:r w:rsidRPr="004421D7">
        <w:lastRenderedPageBreak/>
        <w:tab/>
      </w:r>
      <w:r w:rsidRPr="004421D7">
        <w:rPr>
          <w:rFonts w:hint="eastAsia"/>
        </w:rPr>
        <w:t>(d)</w:t>
      </w:r>
      <w:r w:rsidRPr="004421D7">
        <w:rPr>
          <w:rFonts w:hint="eastAsia"/>
        </w:rPr>
        <w:tab/>
      </w:r>
      <w:r w:rsidRPr="004421D7">
        <w:rPr>
          <w:rFonts w:hint="eastAsia"/>
        </w:rPr>
        <w:t>提高妇女地位国家机构各实体与来自不同政治背景的妇女民间社会组织之间的协作有限；</w:t>
      </w:r>
    </w:p>
    <w:p w14:paraId="05B0ADBD" w14:textId="71860C3A" w:rsidR="003F78F3" w:rsidRPr="004421D7" w:rsidRDefault="003F78F3" w:rsidP="003F78F3">
      <w:pPr>
        <w:pStyle w:val="SingleTxt"/>
      </w:pPr>
      <w:r w:rsidRPr="004421D7">
        <w:tab/>
      </w:r>
      <w:r w:rsidRPr="004421D7">
        <w:rPr>
          <w:rFonts w:hint="eastAsia"/>
        </w:rPr>
        <w:t>(e)</w:t>
      </w:r>
      <w:r w:rsidRPr="004421D7">
        <w:rPr>
          <w:rFonts w:hint="eastAsia"/>
        </w:rPr>
        <w:tab/>
      </w:r>
      <w:r w:rsidRPr="004421D7">
        <w:rPr>
          <w:rFonts w:hint="eastAsia"/>
        </w:rPr>
        <w:t>性别反应预算编制尚未明确纳入国家预算的所有章节；</w:t>
      </w:r>
    </w:p>
    <w:p w14:paraId="6605D817" w14:textId="3E8FFD17" w:rsidR="003F78F3" w:rsidRPr="004421D7" w:rsidRDefault="003F78F3" w:rsidP="003F78F3">
      <w:pPr>
        <w:pStyle w:val="SingleTxt"/>
      </w:pPr>
      <w:r w:rsidRPr="004421D7">
        <w:tab/>
      </w:r>
      <w:r w:rsidRPr="004421D7">
        <w:rPr>
          <w:rFonts w:hint="eastAsia"/>
        </w:rPr>
        <w:t>(f)</w:t>
      </w:r>
      <w:r w:rsidRPr="004421D7">
        <w:rPr>
          <w:rFonts w:hint="eastAsia"/>
        </w:rPr>
        <w:tab/>
      </w:r>
      <w:r w:rsidRPr="004421D7">
        <w:rPr>
          <w:rFonts w:hint="eastAsia"/>
        </w:rPr>
        <w:t>只有</w:t>
      </w:r>
      <w:r w:rsidRPr="004421D7">
        <w:rPr>
          <w:rFonts w:hint="eastAsia"/>
        </w:rPr>
        <w:t>56%</w:t>
      </w:r>
      <w:r w:rsidRPr="004421D7">
        <w:rPr>
          <w:rFonts w:hint="eastAsia"/>
        </w:rPr>
        <w:t>的性别平等专门单位有专项预算。</w:t>
      </w:r>
    </w:p>
    <w:p w14:paraId="093FDF8C" w14:textId="7D2B7095" w:rsidR="003F78F3" w:rsidRPr="004421D7" w:rsidRDefault="003F78F3" w:rsidP="003F78F3">
      <w:pPr>
        <w:pStyle w:val="SingleTxt"/>
      </w:pPr>
      <w:r w:rsidRPr="004421D7">
        <w:rPr>
          <w:rFonts w:hint="eastAsia"/>
        </w:rPr>
        <w:t>16.</w:t>
      </w:r>
      <w:r w:rsidRPr="004421D7">
        <w:rPr>
          <w:rFonts w:hint="eastAsia"/>
        </w:rPr>
        <w:tab/>
      </w:r>
      <w:r w:rsidRPr="004421D7">
        <w:rPr>
          <w:rFonts w:asciiTheme="majorBidi" w:eastAsia="黑体" w:hAnsiTheme="majorBidi" w:cstheme="majorBidi" w:hint="eastAsia"/>
        </w:rPr>
        <w:t>委员会回顾其以往建议</w:t>
      </w:r>
      <w:r w:rsidRPr="004421D7">
        <w:rPr>
          <w:rFonts w:asciiTheme="majorBidi" w:eastAsia="黑体" w:hAnsiTheme="majorBidi" w:cstheme="majorBidi" w:hint="eastAsia"/>
        </w:rPr>
        <w:t>(</w:t>
      </w:r>
      <w:r w:rsidRPr="004421D7">
        <w:rPr>
          <w:rFonts w:asciiTheme="majorBidi" w:eastAsia="黑体" w:hAnsiTheme="majorBidi" w:cstheme="majorBidi" w:hint="eastAsia"/>
        </w:rPr>
        <w:t>见</w:t>
      </w:r>
      <w:hyperlink r:id="rId25" w:history="1">
        <w:r w:rsidRPr="004421D7">
          <w:rPr>
            <w:rStyle w:val="af7"/>
            <w:rFonts w:asciiTheme="majorBidi" w:eastAsia="黑体" w:hAnsiTheme="majorBidi" w:cstheme="majorBidi" w:hint="eastAsia"/>
          </w:rPr>
          <w:t>CEDAW/C/URY/8-9</w:t>
        </w:r>
      </w:hyperlink>
      <w:r w:rsidRPr="004421D7">
        <w:rPr>
          <w:rFonts w:asciiTheme="majorBidi" w:eastAsia="黑体" w:hAnsiTheme="majorBidi" w:cstheme="majorBidi" w:hint="eastAsia"/>
        </w:rPr>
        <w:t>，第</w:t>
      </w:r>
      <w:r w:rsidRPr="004421D7">
        <w:rPr>
          <w:rFonts w:asciiTheme="majorBidi" w:eastAsia="黑体" w:hAnsiTheme="majorBidi" w:cstheme="majorBidi" w:hint="eastAsia"/>
        </w:rPr>
        <w:t>16</w:t>
      </w:r>
      <w:r w:rsidRPr="004421D7">
        <w:rPr>
          <w:rFonts w:asciiTheme="majorBidi" w:eastAsia="黑体" w:hAnsiTheme="majorBidi" w:cstheme="majorBidi" w:hint="eastAsia"/>
        </w:rPr>
        <w:t>段</w:t>
      </w:r>
      <w:r w:rsidRPr="004421D7">
        <w:rPr>
          <w:rFonts w:asciiTheme="majorBidi" w:eastAsia="黑体" w:hAnsiTheme="majorBidi" w:cstheme="majorBidi" w:hint="eastAsia"/>
        </w:rPr>
        <w:t>)</w:t>
      </w:r>
      <w:r w:rsidRPr="004421D7">
        <w:rPr>
          <w:rFonts w:asciiTheme="majorBidi" w:eastAsia="黑体" w:hAnsiTheme="majorBidi" w:cstheme="majorBidi" w:hint="eastAsia"/>
        </w:rPr>
        <w:t>，建议缔约国</w:t>
      </w:r>
      <w:r w:rsidRPr="004421D7">
        <w:rPr>
          <w:rFonts w:hint="eastAsia"/>
        </w:rPr>
        <w:t>：</w:t>
      </w:r>
    </w:p>
    <w:p w14:paraId="726FB4A1" w14:textId="34ED241D"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hint="eastAsia"/>
        </w:rPr>
        <w:t>将国家妇女事务局的级别提升至部级，为其分配充足的人力、技术和财政资源，使其能够有效协调所有提高妇女地位和促进性别平等的公共政策和战略</w:t>
      </w:r>
      <w:r w:rsidRPr="004421D7">
        <w:rPr>
          <w:rFonts w:hint="eastAsia"/>
        </w:rPr>
        <w:t>；</w:t>
      </w:r>
    </w:p>
    <w:p w14:paraId="42717C39" w14:textId="088F2E53"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asciiTheme="majorBidi" w:eastAsia="黑体" w:hAnsiTheme="majorBidi" w:cstheme="majorBidi" w:hint="eastAsia"/>
          <w:spacing w:val="-4"/>
        </w:rPr>
        <w:t>考虑在国家妇女事务局内恢复非洲裔妇女事务司，以确保在有关非洲人后裔的政策和方案中纳入跨部门的性别平等视角，从而提高非洲裔妇女的地位</w:t>
      </w:r>
      <w:r w:rsidRPr="004421D7">
        <w:rPr>
          <w:rFonts w:hint="eastAsia"/>
          <w:spacing w:val="-4"/>
        </w:rPr>
        <w:t>；</w:t>
      </w:r>
    </w:p>
    <w:p w14:paraId="16B77ABD" w14:textId="77F0EC0F"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asciiTheme="majorBidi" w:eastAsia="黑体" w:hAnsiTheme="majorBidi" w:cstheme="majorBidi" w:hint="eastAsia"/>
        </w:rPr>
        <w:t>在通过和执行提高妇女地位的公共政策和方案方面，以及在编写提交国际和区域人权机制的报告方面，确保提高妇女地位国家机构不同实体、区域和地方当局以及来自不同政治背景的妇女民间社会组织</w:t>
      </w:r>
      <w:r w:rsidRPr="004421D7">
        <w:rPr>
          <w:rFonts w:asciiTheme="majorBidi" w:eastAsia="黑体" w:hAnsiTheme="majorBidi" w:cstheme="majorBidi" w:hint="eastAsia"/>
        </w:rPr>
        <w:t>(</w:t>
      </w:r>
      <w:r w:rsidRPr="004421D7">
        <w:rPr>
          <w:rFonts w:asciiTheme="majorBidi" w:eastAsia="黑体" w:hAnsiTheme="majorBidi" w:cstheme="majorBidi" w:hint="eastAsia"/>
        </w:rPr>
        <w:t>包括代表土著妇女、非洲裔妇女、残疾妇女以及女同性恋、女双性恋、女跨性别者和女间性者的组织</w:t>
      </w:r>
      <w:r w:rsidRPr="004421D7">
        <w:rPr>
          <w:rFonts w:asciiTheme="majorBidi" w:eastAsia="黑体" w:hAnsiTheme="majorBidi" w:cstheme="majorBidi" w:hint="eastAsia"/>
        </w:rPr>
        <w:t>)</w:t>
      </w:r>
      <w:r w:rsidRPr="004421D7">
        <w:rPr>
          <w:rFonts w:asciiTheme="majorBidi" w:eastAsia="黑体" w:hAnsiTheme="majorBidi" w:cstheme="majorBidi" w:hint="eastAsia"/>
        </w:rPr>
        <w:t>之间开展有意义的合作</w:t>
      </w:r>
      <w:r w:rsidRPr="004421D7">
        <w:rPr>
          <w:rFonts w:hint="eastAsia"/>
        </w:rPr>
        <w:t>；</w:t>
      </w:r>
    </w:p>
    <w:p w14:paraId="17EC6AF2" w14:textId="709CE758" w:rsidR="003F78F3" w:rsidRPr="004421D7" w:rsidRDefault="003F78F3" w:rsidP="003F78F3">
      <w:pPr>
        <w:pStyle w:val="SingleTxt"/>
      </w:pPr>
      <w:r w:rsidRPr="004421D7">
        <w:tab/>
      </w:r>
      <w:r w:rsidRPr="004421D7">
        <w:rPr>
          <w:rFonts w:hint="eastAsia"/>
        </w:rPr>
        <w:t>(d)</w:t>
      </w:r>
      <w:r w:rsidRPr="004421D7">
        <w:rPr>
          <w:rFonts w:hint="eastAsia"/>
        </w:rPr>
        <w:tab/>
      </w:r>
      <w:r w:rsidRPr="004421D7">
        <w:rPr>
          <w:rFonts w:asciiTheme="majorBidi" w:eastAsia="黑体" w:hAnsiTheme="majorBidi" w:cstheme="majorBidi" w:hint="eastAsia"/>
        </w:rPr>
        <w:t>明确将强制性性别反应预算编制纳入国家预算的所有章节，并在所有部门和各级政府纳入有效的监测和问责机制</w:t>
      </w:r>
      <w:r w:rsidRPr="004421D7">
        <w:rPr>
          <w:rFonts w:hint="eastAsia"/>
        </w:rPr>
        <w:t>；</w:t>
      </w:r>
    </w:p>
    <w:p w14:paraId="63CF87ED" w14:textId="4E640A63" w:rsidR="003F78F3" w:rsidRPr="004421D7" w:rsidRDefault="003F78F3" w:rsidP="003F78F3">
      <w:pPr>
        <w:pStyle w:val="SingleTxt"/>
      </w:pPr>
      <w:r w:rsidRPr="004421D7">
        <w:tab/>
      </w:r>
      <w:r w:rsidRPr="004421D7">
        <w:rPr>
          <w:rFonts w:hint="eastAsia"/>
        </w:rPr>
        <w:t>(e)</w:t>
      </w:r>
      <w:r w:rsidRPr="004421D7">
        <w:rPr>
          <w:rFonts w:hint="eastAsia"/>
        </w:rPr>
        <w:tab/>
      </w:r>
      <w:r w:rsidRPr="004421D7">
        <w:rPr>
          <w:rFonts w:asciiTheme="majorBidi" w:eastAsia="黑体" w:hAnsiTheme="majorBidi" w:cstheme="majorBidi" w:hint="eastAsia"/>
        </w:rPr>
        <w:t>通过分配充足的人力、技术和财政资源，加强性别平等专门单位的权威、任务和能力，并确保在公共卫生部和国家公共教育管理局等其余国家机构中设立性别平等专门单位</w:t>
      </w:r>
      <w:r w:rsidRPr="004421D7">
        <w:rPr>
          <w:rFonts w:hint="eastAsia"/>
        </w:rPr>
        <w:t>。</w:t>
      </w:r>
    </w:p>
    <w:p w14:paraId="2B9E69EA"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暂行特别措施</w:t>
      </w:r>
    </w:p>
    <w:p w14:paraId="7751EF2D" w14:textId="77777777" w:rsidR="003F78F3" w:rsidRPr="004421D7" w:rsidRDefault="003F78F3" w:rsidP="003F78F3">
      <w:pPr>
        <w:pStyle w:val="SingleTxt"/>
      </w:pPr>
      <w:r w:rsidRPr="004421D7">
        <w:rPr>
          <w:rFonts w:hint="eastAsia"/>
        </w:rPr>
        <w:t>17.</w:t>
      </w:r>
      <w:r w:rsidRPr="004421D7">
        <w:rPr>
          <w:rFonts w:hint="eastAsia"/>
        </w:rPr>
        <w:tab/>
      </w:r>
      <w:r w:rsidRPr="004421D7">
        <w:rPr>
          <w:rFonts w:hint="eastAsia"/>
        </w:rPr>
        <w:t>委员会赞扬缔约国通过关于男女平等和不歧视的第</w:t>
      </w:r>
      <w:r w:rsidRPr="004421D7">
        <w:rPr>
          <w:rFonts w:hint="eastAsia"/>
        </w:rPr>
        <w:t>19.846</w:t>
      </w:r>
      <w:r w:rsidRPr="004421D7">
        <w:rPr>
          <w:rFonts w:hint="eastAsia"/>
        </w:rPr>
        <w:t>号法，其中概述了需要采取暂行特别措施以加快实现男女实质平等。委员会注意到为非洲裔学生提供了特别奖学金。然而，委员会关切地注意到，收到的资料表明，第</w:t>
      </w:r>
      <w:r w:rsidRPr="004421D7">
        <w:rPr>
          <w:rFonts w:hint="eastAsia"/>
        </w:rPr>
        <w:t>19.122</w:t>
      </w:r>
      <w:r w:rsidRPr="004421D7">
        <w:rPr>
          <w:rFonts w:hint="eastAsia"/>
        </w:rPr>
        <w:t>号法规定的将</w:t>
      </w:r>
      <w:r w:rsidRPr="004421D7">
        <w:rPr>
          <w:rFonts w:hint="eastAsia"/>
        </w:rPr>
        <w:t>8%</w:t>
      </w:r>
      <w:r w:rsidRPr="004421D7">
        <w:rPr>
          <w:rFonts w:hint="eastAsia"/>
        </w:rPr>
        <w:t>的公共部门工作分配给非洲人后裔的配额尚未达到。委员会还关切地注意到：</w:t>
      </w:r>
    </w:p>
    <w:p w14:paraId="1D5181E4" w14:textId="6EEF55B3"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hint="eastAsia"/>
        </w:rPr>
        <w:t>缔约国已采取特别措施，增加非洲人后裔在教育和就业方面的参与，但没有特别侧重于妇女；</w:t>
      </w:r>
    </w:p>
    <w:p w14:paraId="5AF0DB12" w14:textId="5E18239B"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hint="eastAsia"/>
        </w:rPr>
        <w:t>缔约国官员对《公约》第四条第</w:t>
      </w:r>
      <w:r w:rsidRPr="004421D7">
        <w:rPr>
          <w:rFonts w:hint="eastAsia"/>
        </w:rPr>
        <w:t>1</w:t>
      </w:r>
      <w:r w:rsidRPr="004421D7">
        <w:rPr>
          <w:rFonts w:hint="eastAsia"/>
        </w:rPr>
        <w:t>款和委员会关于暂行特别措施的第</w:t>
      </w:r>
      <w:r w:rsidRPr="004421D7">
        <w:rPr>
          <w:rFonts w:hint="eastAsia"/>
        </w:rPr>
        <w:t>25</w:t>
      </w:r>
      <w:r w:rsidRPr="004421D7">
        <w:rPr>
          <w:rFonts w:hint="eastAsia"/>
        </w:rPr>
        <w:t>号一般性建议</w:t>
      </w:r>
      <w:r w:rsidR="00516D98">
        <w:rPr>
          <w:rFonts w:hint="eastAsia"/>
        </w:rPr>
        <w:t>(</w:t>
      </w:r>
      <w:r w:rsidRPr="004421D7">
        <w:rPr>
          <w:rFonts w:hint="eastAsia"/>
        </w:rPr>
        <w:t>2004</w:t>
      </w:r>
      <w:r w:rsidRPr="004421D7">
        <w:rPr>
          <w:rFonts w:hint="eastAsia"/>
        </w:rPr>
        <w:t>年</w:t>
      </w:r>
      <w:r w:rsidR="00516D98">
        <w:rPr>
          <w:rFonts w:hint="eastAsia"/>
        </w:rPr>
        <w:t>)</w:t>
      </w:r>
      <w:r w:rsidRPr="004421D7">
        <w:rPr>
          <w:rFonts w:hint="eastAsia"/>
        </w:rPr>
        <w:t>界定的暂行特别措施及其实际应用的认识有限；</w:t>
      </w:r>
    </w:p>
    <w:p w14:paraId="65113A2C" w14:textId="443F1B1B" w:rsidR="003F78F3" w:rsidRPr="004421D7" w:rsidRDefault="003F78F3" w:rsidP="003F78F3">
      <w:pPr>
        <w:pStyle w:val="SingleTxt"/>
        <w:rPr>
          <w:spacing w:val="6"/>
        </w:rPr>
      </w:pPr>
      <w:r w:rsidRPr="004421D7">
        <w:tab/>
      </w:r>
      <w:r w:rsidRPr="004421D7">
        <w:rPr>
          <w:rFonts w:hint="eastAsia"/>
        </w:rPr>
        <w:t>(c)</w:t>
      </w:r>
      <w:r w:rsidRPr="004421D7">
        <w:rPr>
          <w:rFonts w:hint="eastAsia"/>
        </w:rPr>
        <w:tab/>
      </w:r>
      <w:r w:rsidRPr="004421D7">
        <w:rPr>
          <w:rFonts w:hint="eastAsia"/>
          <w:spacing w:val="6"/>
        </w:rPr>
        <w:t>在政治和公共生活、教育和就业等妇女</w:t>
      </w:r>
      <w:r w:rsidRPr="004421D7">
        <w:rPr>
          <w:rFonts w:hint="eastAsia"/>
          <w:spacing w:val="6"/>
        </w:rPr>
        <w:t>(</w:t>
      </w:r>
      <w:r w:rsidRPr="004421D7">
        <w:rPr>
          <w:rFonts w:hint="eastAsia"/>
          <w:spacing w:val="6"/>
        </w:rPr>
        <w:t>特别是非洲裔妇女、土著妇女、农村妇女、残疾妇女、移民妇女以及女同性恋、女双性恋、女跨性别者和女间性者</w:t>
      </w:r>
      <w:r w:rsidRPr="004421D7">
        <w:rPr>
          <w:rFonts w:hint="eastAsia"/>
          <w:spacing w:val="6"/>
        </w:rPr>
        <w:t>)</w:t>
      </w:r>
      <w:r w:rsidRPr="004421D7">
        <w:rPr>
          <w:rFonts w:hint="eastAsia"/>
          <w:spacing w:val="6"/>
        </w:rPr>
        <w:t>代表性不足或处于不利地位的领域，这些措施的使用有限。</w:t>
      </w:r>
    </w:p>
    <w:p w14:paraId="71AA8105" w14:textId="77777777" w:rsidR="00A14D39" w:rsidRDefault="00A14D39">
      <w:pPr>
        <w:spacing w:after="160" w:line="259" w:lineRule="auto"/>
        <w:jc w:val="left"/>
      </w:pPr>
      <w:r>
        <w:br w:type="page"/>
      </w:r>
    </w:p>
    <w:p w14:paraId="60F194C1" w14:textId="4A852A09" w:rsidR="003F78F3" w:rsidRPr="004421D7" w:rsidRDefault="003F78F3" w:rsidP="003F78F3">
      <w:pPr>
        <w:pStyle w:val="SingleTxt"/>
      </w:pPr>
      <w:r w:rsidRPr="004421D7">
        <w:rPr>
          <w:rFonts w:hint="eastAsia"/>
        </w:rPr>
        <w:lastRenderedPageBreak/>
        <w:t>18.</w:t>
      </w:r>
      <w:r w:rsidRPr="004421D7">
        <w:rPr>
          <w:rFonts w:hint="eastAsia"/>
        </w:rPr>
        <w:tab/>
      </w:r>
      <w:r w:rsidRPr="004421D7">
        <w:rPr>
          <w:rFonts w:asciiTheme="majorBidi" w:eastAsia="黑体" w:hAnsiTheme="majorBidi" w:cstheme="majorBidi" w:hint="eastAsia"/>
        </w:rPr>
        <w:t>根据《公约》第四条第</w:t>
      </w:r>
      <w:r w:rsidRPr="004421D7">
        <w:rPr>
          <w:rFonts w:asciiTheme="majorBidi" w:eastAsia="黑体" w:hAnsiTheme="majorBidi" w:cstheme="majorBidi" w:hint="eastAsia"/>
        </w:rPr>
        <w:t>1</w:t>
      </w:r>
      <w:r w:rsidRPr="004421D7">
        <w:rPr>
          <w:rFonts w:asciiTheme="majorBidi" w:eastAsia="黑体" w:hAnsiTheme="majorBidi" w:cstheme="majorBidi" w:hint="eastAsia"/>
        </w:rPr>
        <w:t>款及委员会关于暂行特别措施的第</w:t>
      </w:r>
      <w:r w:rsidRPr="004421D7">
        <w:rPr>
          <w:rFonts w:asciiTheme="majorBidi" w:eastAsia="黑体" w:hAnsiTheme="majorBidi" w:cstheme="majorBidi" w:hint="eastAsia"/>
        </w:rPr>
        <w:t>25</w:t>
      </w:r>
      <w:r w:rsidRPr="004421D7">
        <w:rPr>
          <w:rFonts w:asciiTheme="majorBidi" w:eastAsia="黑体" w:hAnsiTheme="majorBidi" w:cstheme="majorBidi" w:hint="eastAsia"/>
        </w:rPr>
        <w:t>号一般性建议</w:t>
      </w:r>
      <w:r w:rsidRPr="004421D7">
        <w:rPr>
          <w:rFonts w:asciiTheme="majorBidi" w:eastAsia="黑体" w:hAnsiTheme="majorBidi" w:cstheme="majorBidi" w:hint="eastAsia"/>
        </w:rPr>
        <w:t>(2004</w:t>
      </w:r>
      <w:r w:rsidRPr="004421D7">
        <w:rPr>
          <w:rFonts w:asciiTheme="majorBidi" w:eastAsia="黑体" w:hAnsiTheme="majorBidi" w:cstheme="majorBidi" w:hint="eastAsia"/>
        </w:rPr>
        <w:t>年</w:t>
      </w:r>
      <w:r w:rsidRPr="004421D7">
        <w:rPr>
          <w:rFonts w:asciiTheme="majorBidi" w:eastAsia="黑体" w:hAnsiTheme="majorBidi" w:cstheme="majorBidi" w:hint="eastAsia"/>
        </w:rPr>
        <w:t>)</w:t>
      </w:r>
      <w:r w:rsidRPr="004421D7">
        <w:rPr>
          <w:rFonts w:asciiTheme="majorBidi" w:eastAsia="黑体" w:hAnsiTheme="majorBidi" w:cstheme="majorBidi" w:hint="eastAsia"/>
        </w:rPr>
        <w:t>，委员会建议缔约国</w:t>
      </w:r>
      <w:r w:rsidRPr="004421D7">
        <w:rPr>
          <w:rFonts w:hint="eastAsia"/>
        </w:rPr>
        <w:t>：</w:t>
      </w:r>
    </w:p>
    <w:p w14:paraId="2EE4AA19" w14:textId="43FFB805"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hint="eastAsia"/>
        </w:rPr>
        <w:t>在妇女</w:t>
      </w:r>
      <w:r w:rsidRPr="004421D7">
        <w:rPr>
          <w:rFonts w:asciiTheme="majorBidi" w:eastAsia="黑体" w:hAnsiTheme="majorBidi" w:cstheme="majorBidi" w:hint="eastAsia"/>
        </w:rPr>
        <w:t>(</w:t>
      </w:r>
      <w:r w:rsidRPr="004421D7">
        <w:rPr>
          <w:rFonts w:asciiTheme="majorBidi" w:eastAsia="黑体" w:hAnsiTheme="majorBidi" w:cstheme="majorBidi" w:hint="eastAsia"/>
        </w:rPr>
        <w:t>包括非洲裔妇女、土著妇女、农村妇女、残疾妇女、移民妇女以及女同性恋、女双性恋、女跨性别者和女间性者</w:t>
      </w:r>
      <w:r w:rsidRPr="004421D7">
        <w:rPr>
          <w:rFonts w:asciiTheme="majorBidi" w:eastAsia="黑体" w:hAnsiTheme="majorBidi" w:cstheme="majorBidi" w:hint="eastAsia"/>
        </w:rPr>
        <w:t>)</w:t>
      </w:r>
      <w:r w:rsidRPr="004421D7">
        <w:rPr>
          <w:rFonts w:asciiTheme="majorBidi" w:eastAsia="黑体" w:hAnsiTheme="majorBidi" w:cstheme="majorBidi" w:hint="eastAsia"/>
        </w:rPr>
        <w:t>代表性不足或处于不利地位的所有《公约》涵盖的领域，例如在政治和公共生活、教育和就业领域，采取暂行特别措施并制定有时限的目标，以加速实现男女实质平等</w:t>
      </w:r>
      <w:r w:rsidRPr="004421D7">
        <w:rPr>
          <w:rFonts w:hint="eastAsia"/>
        </w:rPr>
        <w:t>；</w:t>
      </w:r>
    </w:p>
    <w:p w14:paraId="155E4FD6" w14:textId="44437028"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asciiTheme="majorBidi" w:eastAsia="黑体" w:hAnsiTheme="majorBidi" w:cstheme="majorBidi" w:hint="eastAsia"/>
        </w:rPr>
        <w:t>提高公众对不歧视的认识，建设相关公职人员利用暂行特别措施实现男女实质平等的能力</w:t>
      </w:r>
      <w:r w:rsidRPr="004421D7">
        <w:rPr>
          <w:rFonts w:hint="eastAsia"/>
        </w:rPr>
        <w:t>；</w:t>
      </w:r>
    </w:p>
    <w:p w14:paraId="5E29748C" w14:textId="6A328E4A"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asciiTheme="majorBidi" w:eastAsia="黑体" w:hAnsiTheme="majorBidi" w:cstheme="majorBidi" w:hint="eastAsia"/>
        </w:rPr>
        <w:t>系统地收集关于暂行特别措施影响的数据，并将这些数据列入下一次的定期报告</w:t>
      </w:r>
      <w:r w:rsidRPr="004421D7">
        <w:rPr>
          <w:rFonts w:hint="eastAsia"/>
        </w:rPr>
        <w:t>。</w:t>
      </w:r>
    </w:p>
    <w:p w14:paraId="7768F459"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陈规定型观念和有害习俗</w:t>
      </w:r>
    </w:p>
    <w:p w14:paraId="10730434" w14:textId="77777777" w:rsidR="003F78F3" w:rsidRPr="004421D7" w:rsidRDefault="003F78F3" w:rsidP="003F78F3">
      <w:pPr>
        <w:pStyle w:val="SingleTxt"/>
      </w:pPr>
      <w:r w:rsidRPr="004421D7">
        <w:rPr>
          <w:rFonts w:hint="eastAsia"/>
        </w:rPr>
        <w:t>19.</w:t>
      </w:r>
      <w:r w:rsidRPr="004421D7">
        <w:rPr>
          <w:rFonts w:hint="eastAsia"/>
        </w:rPr>
        <w:tab/>
      </w:r>
      <w:r w:rsidRPr="004421D7">
        <w:rPr>
          <w:rFonts w:hint="eastAsia"/>
        </w:rPr>
        <w:t>委员会欢迎缔约国为消除性别陈规定型观念而采取的措施，特别是在公共和私营幼儿中心采用“平等关爱”印章，在公共机构和私营公司采用性别公平质量模型，开展关于性别平等的教育运动。然而，委员会关切地注意到，在缔约国，就男女在家庭和社会中的角色和责任而言，歧视性的性别陈规定型观念依然存在。委员会还关切地注意到，缔约国没有制定全面战略来处理媒体、教育系统以及政治和公共话语中对妇女</w:t>
      </w:r>
      <w:r w:rsidRPr="004421D7">
        <w:rPr>
          <w:rFonts w:hint="eastAsia"/>
        </w:rPr>
        <w:t>(</w:t>
      </w:r>
      <w:r w:rsidRPr="004421D7">
        <w:rPr>
          <w:rFonts w:hint="eastAsia"/>
        </w:rPr>
        <w:t>包括非洲裔妇女、土著妇女、残疾妇女、女政治家以及女同性恋、女双性恋、女跨性别者和女间性者</w:t>
      </w:r>
      <w:r w:rsidRPr="004421D7">
        <w:rPr>
          <w:rFonts w:hint="eastAsia"/>
        </w:rPr>
        <w:t>)</w:t>
      </w:r>
      <w:r w:rsidRPr="004421D7">
        <w:rPr>
          <w:rFonts w:hint="eastAsia"/>
        </w:rPr>
        <w:t>的陈规定型描述。</w:t>
      </w:r>
    </w:p>
    <w:p w14:paraId="2774FAC3" w14:textId="77777777" w:rsidR="003F78F3" w:rsidRPr="004421D7" w:rsidRDefault="003F78F3" w:rsidP="003F78F3">
      <w:pPr>
        <w:pStyle w:val="SingleTxt"/>
      </w:pPr>
      <w:r w:rsidRPr="004421D7">
        <w:rPr>
          <w:rFonts w:hint="eastAsia"/>
        </w:rPr>
        <w:t>20.</w:t>
      </w:r>
      <w:r w:rsidRPr="004421D7">
        <w:rPr>
          <w:rFonts w:hint="eastAsia"/>
        </w:rPr>
        <w:tab/>
      </w:r>
      <w:r w:rsidRPr="004421D7">
        <w:rPr>
          <w:rFonts w:asciiTheme="majorBidi" w:eastAsia="黑体" w:hAnsiTheme="majorBidi" w:cstheme="majorBidi" w:hint="eastAsia"/>
        </w:rPr>
        <w:t>委员会建议缔约国</w:t>
      </w:r>
      <w:r w:rsidRPr="004421D7">
        <w:rPr>
          <w:rFonts w:hint="eastAsia"/>
        </w:rPr>
        <w:t>：</w:t>
      </w:r>
    </w:p>
    <w:p w14:paraId="4DC4C356" w14:textId="182C14C5"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hint="eastAsia"/>
          <w:spacing w:val="8"/>
        </w:rPr>
        <w:t>在缔约国全境加强各项措施，包括开展提高认识和教育运动，以政治、土著和宗教领袖、教师、女童和男童、妇女和男子为对象，消除关于妇女和男子在家庭和社会中的角色和责任的歧视性陈规定型观念</w:t>
      </w:r>
      <w:r w:rsidRPr="004421D7">
        <w:rPr>
          <w:rFonts w:hint="eastAsia"/>
        </w:rPr>
        <w:t>；</w:t>
      </w:r>
    </w:p>
    <w:p w14:paraId="10869270" w14:textId="30898BF8"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asciiTheme="majorBidi" w:eastAsia="黑体" w:hAnsiTheme="majorBidi" w:cstheme="majorBidi"/>
        </w:rPr>
        <w:t>拟订并执行一项全面战略，有专项预算并设定有时限的具体目标和目标，目的是消除媒体、教育系统以及政治和公共话语中对妇女的歧视性陈规定型观念</w:t>
      </w:r>
      <w:r w:rsidRPr="004421D7">
        <w:rPr>
          <w:rFonts w:hint="eastAsia"/>
        </w:rPr>
        <w:t>；</w:t>
      </w:r>
    </w:p>
    <w:p w14:paraId="15AC7E26" w14:textId="428DDD79" w:rsidR="003F78F3" w:rsidRPr="004421D7" w:rsidRDefault="003F78F3" w:rsidP="003F78F3">
      <w:pPr>
        <w:pStyle w:val="SingleTxt"/>
      </w:pPr>
      <w:r w:rsidRPr="004421D7">
        <w:tab/>
      </w:r>
      <w:r w:rsidRPr="004421D7">
        <w:rPr>
          <w:rFonts w:hint="eastAsia"/>
        </w:rPr>
        <w:t>(c)</w:t>
      </w:r>
      <w:r w:rsidRPr="004421D7">
        <w:rPr>
          <w:rFonts w:hint="eastAsia"/>
        </w:rPr>
        <w:tab/>
      </w:r>
      <w:r w:rsidRPr="00A14D39">
        <w:rPr>
          <w:rFonts w:asciiTheme="majorBidi" w:eastAsia="黑体" w:hAnsiTheme="majorBidi" w:cstheme="majorBidi" w:hint="eastAsia"/>
          <w:spacing w:val="-4"/>
        </w:rPr>
        <w:t>通过一个监管框架，以消除媒体和广告中的性别陈规定型观念，包括为媒体专业人员制定一套具有性别针对性的树立妇女和女童正面形象的道德守则</w:t>
      </w:r>
      <w:r w:rsidRPr="00A14D39">
        <w:rPr>
          <w:rFonts w:hint="eastAsia"/>
          <w:spacing w:val="-4"/>
        </w:rPr>
        <w:t>。</w:t>
      </w:r>
    </w:p>
    <w:p w14:paraId="157038C5"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对妇女的性别暴力</w:t>
      </w:r>
    </w:p>
    <w:p w14:paraId="0D3EA38E" w14:textId="77777777" w:rsidR="003F78F3" w:rsidRPr="004421D7" w:rsidRDefault="003F78F3" w:rsidP="003F78F3">
      <w:pPr>
        <w:pStyle w:val="SingleTxt"/>
      </w:pPr>
      <w:r w:rsidRPr="004421D7">
        <w:rPr>
          <w:rFonts w:hint="eastAsia"/>
        </w:rPr>
        <w:t>21.</w:t>
      </w:r>
      <w:r w:rsidRPr="004421D7">
        <w:rPr>
          <w:rFonts w:hint="eastAsia"/>
        </w:rPr>
        <w:tab/>
      </w:r>
      <w:r w:rsidRPr="004421D7">
        <w:rPr>
          <w:rFonts w:hint="eastAsia"/>
        </w:rPr>
        <w:t>委员会欢迎缔约国努力防止并消除对妇女的性别暴力，如通过了第</w:t>
      </w:r>
      <w:r w:rsidRPr="004421D7">
        <w:rPr>
          <w:rFonts w:hint="eastAsia"/>
        </w:rPr>
        <w:t>19.580</w:t>
      </w:r>
      <w:r w:rsidRPr="004421D7">
        <w:rPr>
          <w:rFonts w:hint="eastAsia"/>
        </w:rPr>
        <w:t>号法，将分配给国家妇女事务局应对系统的预算资源增加了</w:t>
      </w:r>
      <w:r w:rsidRPr="004421D7">
        <w:rPr>
          <w:rFonts w:hint="eastAsia"/>
        </w:rPr>
        <w:t>50%</w:t>
      </w:r>
      <w:r w:rsidRPr="004421D7">
        <w:rPr>
          <w:rFonts w:hint="eastAsia"/>
        </w:rPr>
        <w:t>，该事务局增设了受害人支助服务。此外，委员会还赞扬缔约国对性别暴力和代际暴力的普遍程度进行了第二次全国调查。然而，委员会关切地注意到：</w:t>
      </w:r>
    </w:p>
    <w:p w14:paraId="371524BA" w14:textId="3CFF99B4"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hint="eastAsia"/>
          <w:spacing w:val="8"/>
        </w:rPr>
        <w:t>杀害女性、家庭暴力和性暴力等对妇女的性别暴力在缔约国普遍存在，缺乏用于调查基于性别的杀害、仇恨犯罪和针对女同性恋、女双性恋、</w:t>
      </w:r>
      <w:r w:rsidRPr="004421D7">
        <w:rPr>
          <w:rFonts w:hint="eastAsia"/>
        </w:rPr>
        <w:t>女跨性别者和女间性者的其他形式的性别暴力行为的对性别问题有敏感认识的规程；</w:t>
      </w:r>
    </w:p>
    <w:p w14:paraId="412EB881" w14:textId="716A9E8F" w:rsidR="003F78F3" w:rsidRPr="004421D7" w:rsidRDefault="003F78F3" w:rsidP="003F78F3">
      <w:pPr>
        <w:pStyle w:val="SingleTxt"/>
      </w:pPr>
      <w:r w:rsidRPr="004421D7">
        <w:lastRenderedPageBreak/>
        <w:tab/>
      </w:r>
      <w:r w:rsidRPr="004421D7">
        <w:rPr>
          <w:rFonts w:hint="eastAsia"/>
        </w:rPr>
        <w:t>(b)</w:t>
      </w:r>
      <w:r w:rsidRPr="004421D7">
        <w:rPr>
          <w:rFonts w:hint="eastAsia"/>
        </w:rPr>
        <w:tab/>
      </w:r>
      <w:r w:rsidRPr="004421D7">
        <w:rPr>
          <w:rFonts w:hint="eastAsia"/>
        </w:rPr>
        <w:t>执行第</w:t>
      </w:r>
      <w:r w:rsidRPr="004421D7">
        <w:rPr>
          <w:rFonts w:hint="eastAsia"/>
        </w:rPr>
        <w:t>19.580</w:t>
      </w:r>
      <w:r w:rsidRPr="004421D7">
        <w:rPr>
          <w:rFonts w:hint="eastAsia"/>
        </w:rPr>
        <w:t>号法的预算拨款不足；</w:t>
      </w:r>
    </w:p>
    <w:p w14:paraId="38690AE6" w14:textId="2251D5BA"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hint="eastAsia"/>
        </w:rPr>
        <w:t>有报告称，国家妇女事务局提供的受害人支助服务仅涵盖</w:t>
      </w:r>
      <w:r w:rsidRPr="004421D7">
        <w:rPr>
          <w:rFonts w:hint="eastAsia"/>
        </w:rPr>
        <w:t>18</w:t>
      </w:r>
      <w:r w:rsidRPr="004421D7">
        <w:rPr>
          <w:rFonts w:hint="eastAsia"/>
        </w:rPr>
        <w:t>岁以上的性别暴力受害妇女，而乌拉圭儿童和青少年研究所提供的支助服务仅限于性虐待受害女童和青少年；</w:t>
      </w:r>
    </w:p>
    <w:p w14:paraId="30D3F1D2" w14:textId="38810B20" w:rsidR="003F78F3" w:rsidRPr="004421D7" w:rsidRDefault="003F78F3" w:rsidP="003F78F3">
      <w:pPr>
        <w:pStyle w:val="SingleTxt"/>
      </w:pPr>
      <w:r w:rsidRPr="004421D7">
        <w:tab/>
      </w:r>
      <w:r w:rsidRPr="004421D7">
        <w:rPr>
          <w:rFonts w:hint="eastAsia"/>
        </w:rPr>
        <w:t>(d)</w:t>
      </w:r>
      <w:r w:rsidRPr="004421D7">
        <w:rPr>
          <w:rFonts w:hint="eastAsia"/>
        </w:rPr>
        <w:tab/>
      </w:r>
      <w:r w:rsidRPr="004421D7">
        <w:rPr>
          <w:rFonts w:hint="eastAsia"/>
        </w:rPr>
        <w:t>未在第</w:t>
      </w:r>
      <w:r w:rsidRPr="004421D7">
        <w:rPr>
          <w:rFonts w:hint="eastAsia"/>
        </w:rPr>
        <w:t>19.580</w:t>
      </w:r>
      <w:r w:rsidRPr="004421D7">
        <w:rPr>
          <w:rFonts w:hint="eastAsia"/>
        </w:rPr>
        <w:t>号法下开展面向司法人员、警察、其他执法人员和受害人支助服务提供者的能力建设。</w:t>
      </w:r>
    </w:p>
    <w:p w14:paraId="4DF0DE14" w14:textId="77777777" w:rsidR="003F78F3" w:rsidRPr="004421D7" w:rsidRDefault="003F78F3" w:rsidP="003F78F3">
      <w:pPr>
        <w:pStyle w:val="SingleTxt"/>
      </w:pPr>
      <w:r w:rsidRPr="004421D7">
        <w:rPr>
          <w:rFonts w:hint="eastAsia"/>
        </w:rPr>
        <w:t>22.</w:t>
      </w:r>
      <w:r w:rsidRPr="004421D7">
        <w:rPr>
          <w:rFonts w:hint="eastAsia"/>
        </w:rPr>
        <w:tab/>
      </w:r>
      <w:r w:rsidRPr="004421D7">
        <w:rPr>
          <w:rFonts w:asciiTheme="majorBidi" w:eastAsia="黑体" w:hAnsiTheme="majorBidi" w:cstheme="majorBidi" w:hint="eastAsia"/>
        </w:rPr>
        <w:t>委员会回顾其关于基于性别的暴力侵害妇女行为的第</w:t>
      </w:r>
      <w:r w:rsidRPr="004421D7">
        <w:rPr>
          <w:rFonts w:asciiTheme="majorBidi" w:eastAsia="黑体" w:hAnsiTheme="majorBidi" w:cstheme="majorBidi" w:hint="eastAsia"/>
        </w:rPr>
        <w:t>35</w:t>
      </w:r>
      <w:r w:rsidRPr="004421D7">
        <w:rPr>
          <w:rFonts w:asciiTheme="majorBidi" w:eastAsia="黑体" w:hAnsiTheme="majorBidi" w:cstheme="majorBidi" w:hint="eastAsia"/>
        </w:rPr>
        <w:t>号一般性建议</w:t>
      </w:r>
      <w:r w:rsidRPr="004421D7">
        <w:rPr>
          <w:rFonts w:asciiTheme="majorBidi" w:eastAsia="黑体" w:hAnsiTheme="majorBidi" w:cstheme="majorBidi" w:hint="eastAsia"/>
        </w:rPr>
        <w:t>(2017</w:t>
      </w:r>
      <w:r w:rsidRPr="004421D7">
        <w:rPr>
          <w:rFonts w:asciiTheme="majorBidi" w:eastAsia="黑体" w:hAnsiTheme="majorBidi" w:cstheme="majorBidi" w:hint="eastAsia"/>
        </w:rPr>
        <w:t>年，更新第</w:t>
      </w:r>
      <w:r w:rsidRPr="004421D7">
        <w:rPr>
          <w:rFonts w:asciiTheme="majorBidi" w:eastAsia="黑体" w:hAnsiTheme="majorBidi" w:cstheme="majorBidi" w:hint="eastAsia"/>
        </w:rPr>
        <w:t>19</w:t>
      </w:r>
      <w:r w:rsidRPr="004421D7">
        <w:rPr>
          <w:rFonts w:asciiTheme="majorBidi" w:eastAsia="黑体" w:hAnsiTheme="majorBidi" w:cstheme="majorBidi" w:hint="eastAsia"/>
        </w:rPr>
        <w:t>号一般性建议</w:t>
      </w:r>
      <w:r w:rsidRPr="004421D7">
        <w:rPr>
          <w:rFonts w:asciiTheme="majorBidi" w:eastAsia="黑体" w:hAnsiTheme="majorBidi" w:cstheme="majorBidi" w:hint="eastAsia"/>
        </w:rPr>
        <w:t>)</w:t>
      </w:r>
      <w:r w:rsidRPr="004421D7">
        <w:rPr>
          <w:rFonts w:asciiTheme="majorBidi" w:eastAsia="黑体" w:hAnsiTheme="majorBidi" w:cstheme="majorBidi" w:hint="eastAsia"/>
        </w:rPr>
        <w:t>，并根据可持续发展目标的具体目标</w:t>
      </w:r>
      <w:r w:rsidRPr="004421D7">
        <w:rPr>
          <w:rFonts w:asciiTheme="majorBidi" w:eastAsia="黑体" w:hAnsiTheme="majorBidi" w:cstheme="majorBidi" w:hint="eastAsia"/>
        </w:rPr>
        <w:t>5.2</w:t>
      </w:r>
      <w:r w:rsidRPr="004421D7">
        <w:rPr>
          <w:rFonts w:asciiTheme="majorBidi" w:eastAsia="黑体" w:hAnsiTheme="majorBidi" w:cstheme="majorBidi" w:hint="eastAsia"/>
        </w:rPr>
        <w:t>，即消除公共和私营部门针对妇女和女童一切形式的暴力行为，建议缔约国</w:t>
      </w:r>
      <w:r w:rsidRPr="004421D7">
        <w:rPr>
          <w:rFonts w:hint="eastAsia"/>
        </w:rPr>
        <w:t>：</w:t>
      </w:r>
    </w:p>
    <w:p w14:paraId="2C848879" w14:textId="49949A33"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hint="eastAsia"/>
        </w:rPr>
        <w:t>保持并进一步加强预防措施，起诉对妇女的性别暴力行为的犯罪者并对其处以适当刑罚，在杀害女性和其他对妇女的性别暴力案件调查方面采用对性别问题有敏感认识的规程；</w:t>
      </w:r>
    </w:p>
    <w:p w14:paraId="73745050" w14:textId="64EC6C9E"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asciiTheme="majorBidi" w:eastAsia="黑体" w:hAnsiTheme="majorBidi" w:cstheme="majorBidi" w:hint="eastAsia"/>
        </w:rPr>
        <w:t>进一步增加分配用于执行关于对妇女的性别暴力的第</w:t>
      </w:r>
      <w:r w:rsidRPr="004421D7">
        <w:rPr>
          <w:rFonts w:asciiTheme="majorBidi" w:eastAsia="黑体" w:hAnsiTheme="majorBidi" w:cstheme="majorBidi" w:hint="eastAsia"/>
        </w:rPr>
        <w:t>19.580</w:t>
      </w:r>
      <w:r w:rsidRPr="004421D7">
        <w:rPr>
          <w:rFonts w:asciiTheme="majorBidi" w:eastAsia="黑体" w:hAnsiTheme="majorBidi" w:cstheme="majorBidi" w:hint="eastAsia"/>
        </w:rPr>
        <w:t>号法的人力、技术和财政资源</w:t>
      </w:r>
      <w:r w:rsidRPr="004421D7">
        <w:rPr>
          <w:rFonts w:hint="eastAsia"/>
        </w:rPr>
        <w:t>；</w:t>
      </w:r>
    </w:p>
    <w:p w14:paraId="5039FC68" w14:textId="5D0FDE49"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asciiTheme="majorBidi" w:eastAsia="黑体" w:hAnsiTheme="majorBidi" w:cstheme="majorBidi" w:hint="eastAsia"/>
        </w:rPr>
        <w:t>扩大国家妇女事务局和乌拉圭儿童和青少年研究所提供的受害人支助服务，确保保护所有性别暴力受害妇女和女童，包括在缔约国各地增加资金充足的庇护所和地方接待委员会的数量，并确保受害者能够获得负担得起的、必要时免费的法律援助、法医证据、心理咨询和康复方案</w:t>
      </w:r>
      <w:r w:rsidRPr="004421D7">
        <w:rPr>
          <w:rFonts w:hint="eastAsia"/>
        </w:rPr>
        <w:t>；</w:t>
      </w:r>
    </w:p>
    <w:p w14:paraId="5B94F89F" w14:textId="44CF7E25" w:rsidR="003F78F3" w:rsidRPr="004421D7" w:rsidRDefault="003F78F3" w:rsidP="003F78F3">
      <w:pPr>
        <w:pStyle w:val="SingleTxt"/>
      </w:pPr>
      <w:r w:rsidRPr="004421D7">
        <w:tab/>
      </w:r>
      <w:r w:rsidRPr="004421D7">
        <w:rPr>
          <w:rFonts w:hint="eastAsia"/>
        </w:rPr>
        <w:t>(d)</w:t>
      </w:r>
      <w:r w:rsidRPr="004421D7">
        <w:rPr>
          <w:rFonts w:hint="eastAsia"/>
        </w:rPr>
        <w:tab/>
      </w:r>
      <w:r w:rsidRPr="004421D7">
        <w:rPr>
          <w:rFonts w:asciiTheme="majorBidi" w:eastAsia="黑体" w:hAnsiTheme="majorBidi" w:cstheme="majorBidi" w:hint="eastAsia"/>
        </w:rPr>
        <w:t>加强对司法人员、检察官、警察、狱警和其他执法人员、卫生专业人员和社会工作者的强制性持续能力建设，使其了解如何严格执行第</w:t>
      </w:r>
      <w:r w:rsidRPr="004421D7">
        <w:rPr>
          <w:rFonts w:asciiTheme="majorBidi" w:eastAsia="黑体" w:hAnsiTheme="majorBidi" w:cstheme="majorBidi" w:hint="eastAsia"/>
        </w:rPr>
        <w:t>19.580</w:t>
      </w:r>
      <w:r w:rsidRPr="004421D7">
        <w:rPr>
          <w:rFonts w:asciiTheme="majorBidi" w:eastAsia="黑体" w:hAnsiTheme="majorBidi" w:cstheme="majorBidi" w:hint="eastAsia"/>
        </w:rPr>
        <w:t>号法，如何签发、执行和监测保护令，如何执行对性别问题有敏感认识的调查和审讯程序，如何提供适当的受害人支助服务</w:t>
      </w:r>
      <w:r w:rsidRPr="004421D7">
        <w:rPr>
          <w:rFonts w:hint="eastAsia"/>
        </w:rPr>
        <w:t>。</w:t>
      </w:r>
    </w:p>
    <w:p w14:paraId="7D12D99A"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贩运人口和利用卖淫营利</w:t>
      </w:r>
    </w:p>
    <w:p w14:paraId="5732F416" w14:textId="1FA47102" w:rsidR="003F78F3" w:rsidRPr="004421D7" w:rsidRDefault="003F78F3" w:rsidP="003F78F3">
      <w:pPr>
        <w:pStyle w:val="SingleTxt"/>
      </w:pPr>
      <w:r w:rsidRPr="004421D7">
        <w:rPr>
          <w:rFonts w:hint="eastAsia"/>
        </w:rPr>
        <w:t>23.</w:t>
      </w:r>
      <w:r w:rsidRPr="004421D7">
        <w:rPr>
          <w:rFonts w:hint="eastAsia"/>
        </w:rPr>
        <w:tab/>
      </w:r>
      <w:r w:rsidRPr="004421D7">
        <w:rPr>
          <w:rFonts w:hint="eastAsia"/>
          <w:spacing w:val="8"/>
        </w:rPr>
        <w:t>委员会注意到缔约国设立了防止和打击人口贩运和剥削国家委员会。然而，委员会关切地注意到：</w:t>
      </w:r>
    </w:p>
    <w:p w14:paraId="58CAD5AB" w14:textId="6727334C"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hint="eastAsia"/>
        </w:rPr>
        <w:t>为第</w:t>
      </w:r>
      <w:r w:rsidRPr="004421D7">
        <w:rPr>
          <w:rFonts w:hint="eastAsia"/>
        </w:rPr>
        <w:t>19.643</w:t>
      </w:r>
      <w:r w:rsidRPr="004421D7">
        <w:rPr>
          <w:rFonts w:hint="eastAsia"/>
        </w:rPr>
        <w:t>号法的执行工作以及防止和打击人口贩运和剥削国家委员会分配的财政资源有限；</w:t>
      </w:r>
    </w:p>
    <w:p w14:paraId="7873ED9D" w14:textId="65E7CCFD"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hint="eastAsia"/>
        </w:rPr>
        <w:t>缔约国预防、起诉和适当惩罚以性剥削和强迫劳动为目的贩运人口行为</w:t>
      </w:r>
      <w:r w:rsidRPr="004421D7">
        <w:rPr>
          <w:rFonts w:hint="eastAsia"/>
        </w:rPr>
        <w:t>(</w:t>
      </w:r>
      <w:r w:rsidRPr="004421D7">
        <w:rPr>
          <w:rFonts w:hint="eastAsia"/>
        </w:rPr>
        <w:t>特别是贩运妇女和女童</w:t>
      </w:r>
      <w:r w:rsidRPr="004421D7">
        <w:rPr>
          <w:rFonts w:hint="eastAsia"/>
        </w:rPr>
        <w:t>)</w:t>
      </w:r>
      <w:r w:rsidRPr="004421D7">
        <w:rPr>
          <w:rFonts w:hint="eastAsia"/>
        </w:rPr>
        <w:t>的犯罪者的措施有限，边境地区非洲裔妇女、女跨性别者以及移民、难民和寻求庇护妇女面临的贩运风险加剧；</w:t>
      </w:r>
    </w:p>
    <w:p w14:paraId="126FA0D7" w14:textId="08AFF2B6"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hint="eastAsia"/>
        </w:rPr>
        <w:t>贩运受害者获得支助服务、包括庇护所的机会有限；</w:t>
      </w:r>
    </w:p>
    <w:p w14:paraId="5F7A14DF" w14:textId="60FED9B3" w:rsidR="003F78F3" w:rsidRPr="004421D7" w:rsidRDefault="003F78F3" w:rsidP="003F78F3">
      <w:pPr>
        <w:pStyle w:val="SingleTxt"/>
      </w:pPr>
      <w:r w:rsidRPr="004421D7">
        <w:tab/>
      </w:r>
      <w:r w:rsidRPr="004421D7">
        <w:rPr>
          <w:rFonts w:hint="eastAsia"/>
        </w:rPr>
        <w:t>(d)</w:t>
      </w:r>
      <w:r w:rsidRPr="004421D7">
        <w:rPr>
          <w:rFonts w:hint="eastAsia"/>
        </w:rPr>
        <w:tab/>
      </w:r>
      <w:r w:rsidRPr="004421D7">
        <w:rPr>
          <w:rFonts w:hint="eastAsia"/>
        </w:rPr>
        <w:t>及早确定贩运受害者并将其转介到适当服务机构的正式程序的实施力度有限。</w:t>
      </w:r>
    </w:p>
    <w:p w14:paraId="2190577F" w14:textId="77777777" w:rsidR="00A14D39" w:rsidRDefault="00A14D39">
      <w:pPr>
        <w:spacing w:after="160" w:line="259" w:lineRule="auto"/>
        <w:jc w:val="left"/>
      </w:pPr>
      <w:r>
        <w:br w:type="page"/>
      </w:r>
    </w:p>
    <w:p w14:paraId="697F94C3" w14:textId="255AA59E" w:rsidR="003F78F3" w:rsidRPr="004421D7" w:rsidRDefault="003F78F3" w:rsidP="003F78F3">
      <w:pPr>
        <w:pStyle w:val="SingleTxt"/>
      </w:pPr>
      <w:r w:rsidRPr="004421D7">
        <w:rPr>
          <w:rFonts w:hint="eastAsia"/>
        </w:rPr>
        <w:lastRenderedPageBreak/>
        <w:t>24.</w:t>
      </w:r>
      <w:r w:rsidRPr="004421D7">
        <w:rPr>
          <w:rFonts w:hint="eastAsia"/>
        </w:rPr>
        <w:tab/>
      </w:r>
      <w:r w:rsidRPr="004421D7">
        <w:rPr>
          <w:rFonts w:asciiTheme="majorBidi" w:eastAsia="黑体" w:hAnsiTheme="majorBidi" w:cstheme="majorBidi" w:hint="eastAsia"/>
        </w:rPr>
        <w:t>委员会回顾其关于全球移民背景下贩运妇女和女童问题的第</w:t>
      </w:r>
      <w:r w:rsidRPr="004421D7">
        <w:rPr>
          <w:rFonts w:asciiTheme="majorBidi" w:eastAsia="黑体" w:hAnsiTheme="majorBidi" w:cstheme="majorBidi" w:hint="eastAsia"/>
        </w:rPr>
        <w:t>38</w:t>
      </w:r>
      <w:r w:rsidRPr="004421D7">
        <w:rPr>
          <w:rFonts w:asciiTheme="majorBidi" w:eastAsia="黑体" w:hAnsiTheme="majorBidi" w:cstheme="majorBidi" w:hint="eastAsia"/>
        </w:rPr>
        <w:t>号一般性建议</w:t>
      </w:r>
      <w:r w:rsidRPr="004421D7">
        <w:rPr>
          <w:rFonts w:asciiTheme="majorBidi" w:eastAsia="黑体" w:hAnsiTheme="majorBidi" w:cstheme="majorBidi" w:hint="eastAsia"/>
        </w:rPr>
        <w:t>(2020</w:t>
      </w:r>
      <w:r w:rsidRPr="004421D7">
        <w:rPr>
          <w:rFonts w:asciiTheme="majorBidi" w:eastAsia="黑体" w:hAnsiTheme="majorBidi" w:cstheme="majorBidi" w:hint="eastAsia"/>
        </w:rPr>
        <w:t>年</w:t>
      </w:r>
      <w:r w:rsidRPr="004421D7">
        <w:rPr>
          <w:rFonts w:asciiTheme="majorBidi" w:eastAsia="黑体" w:hAnsiTheme="majorBidi" w:cstheme="majorBidi" w:hint="eastAsia"/>
        </w:rPr>
        <w:t>)</w:t>
      </w:r>
      <w:r w:rsidRPr="004421D7">
        <w:rPr>
          <w:rFonts w:asciiTheme="majorBidi" w:eastAsia="黑体" w:hAnsiTheme="majorBidi" w:cstheme="majorBidi" w:hint="eastAsia"/>
        </w:rPr>
        <w:t>，建议缔约国</w:t>
      </w:r>
      <w:r w:rsidRPr="004421D7">
        <w:rPr>
          <w:rFonts w:hint="eastAsia"/>
        </w:rPr>
        <w:t>：</w:t>
      </w:r>
    </w:p>
    <w:p w14:paraId="5E7AF04E" w14:textId="2BF2A0F7"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hint="eastAsia"/>
        </w:rPr>
        <w:t>为第</w:t>
      </w:r>
      <w:r w:rsidRPr="004421D7">
        <w:rPr>
          <w:rFonts w:asciiTheme="majorBidi" w:eastAsia="黑体" w:hAnsiTheme="majorBidi" w:cstheme="majorBidi" w:hint="eastAsia"/>
        </w:rPr>
        <w:t>19.643</w:t>
      </w:r>
      <w:r w:rsidRPr="004421D7">
        <w:rPr>
          <w:rFonts w:asciiTheme="majorBidi" w:eastAsia="黑体" w:hAnsiTheme="majorBidi" w:cstheme="majorBidi" w:hint="eastAsia"/>
        </w:rPr>
        <w:t>号法的执行工作以及防止和打击人口贩运和剥削国家委员会分配充足的人力、技术和财政资源，确保有效监测和评价缔约国的反贩运立法和政策</w:t>
      </w:r>
      <w:r w:rsidRPr="004421D7">
        <w:rPr>
          <w:rFonts w:hint="eastAsia"/>
        </w:rPr>
        <w:t>；</w:t>
      </w:r>
    </w:p>
    <w:p w14:paraId="2D61B6A8" w14:textId="1615DDA7"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asciiTheme="majorBidi" w:eastAsia="黑体" w:hAnsiTheme="majorBidi" w:cstheme="majorBidi" w:hint="eastAsia"/>
        </w:rPr>
        <w:t>加强针对法官、检察官、警察和其他执法人员、边境管制人员和卫生保健服务提供者的能力建设，以确保确定贩运受害者，包括卖淫妇女中的受害者，并将其转介给适当的保护和康复服务机构，确保对犯罪者进行有效调查、起诉和适当判刑</w:t>
      </w:r>
      <w:r w:rsidRPr="004421D7">
        <w:rPr>
          <w:rFonts w:hint="eastAsia"/>
        </w:rPr>
        <w:t>；</w:t>
      </w:r>
    </w:p>
    <w:p w14:paraId="18A9081A" w14:textId="62BF4EFA"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asciiTheme="majorBidi" w:eastAsia="黑体" w:hAnsiTheme="majorBidi" w:cstheme="majorBidi" w:hint="eastAsia"/>
          <w:spacing w:val="8"/>
        </w:rPr>
        <w:t>确保被贩运的妇女和女童在缔约国各地能够充分获得受害人支助服务，包括庇护所、咨询服务、重返社会方案和临时居留证，确保需要国际保护者能够有效利用难民身份确定程序，无论她们是否有能力或</w:t>
      </w:r>
      <w:r w:rsidRPr="004421D7">
        <w:rPr>
          <w:rFonts w:asciiTheme="majorBidi" w:eastAsia="黑体" w:hAnsiTheme="majorBidi" w:cstheme="majorBidi" w:hint="eastAsia"/>
        </w:rPr>
        <w:t>意愿与检察官合作</w:t>
      </w:r>
      <w:r w:rsidRPr="004421D7">
        <w:rPr>
          <w:rFonts w:hint="eastAsia"/>
        </w:rPr>
        <w:t>；</w:t>
      </w:r>
    </w:p>
    <w:p w14:paraId="27A88259" w14:textId="720F3915" w:rsidR="003F78F3" w:rsidRPr="004421D7" w:rsidRDefault="003F78F3" w:rsidP="003F78F3">
      <w:pPr>
        <w:pStyle w:val="SingleTxt"/>
      </w:pPr>
      <w:r w:rsidRPr="004421D7">
        <w:tab/>
      </w:r>
      <w:r w:rsidRPr="004421D7">
        <w:rPr>
          <w:rFonts w:hint="eastAsia"/>
        </w:rPr>
        <w:t>(d)</w:t>
      </w:r>
      <w:r w:rsidRPr="004421D7">
        <w:rPr>
          <w:rFonts w:hint="eastAsia"/>
        </w:rPr>
        <w:tab/>
      </w:r>
      <w:r w:rsidRPr="004421D7">
        <w:rPr>
          <w:rFonts w:asciiTheme="majorBidi" w:eastAsia="黑体" w:hAnsiTheme="majorBidi" w:cstheme="majorBidi" w:hint="eastAsia"/>
        </w:rPr>
        <w:t>加强及早确定和转介贩运受害者的能力，包括通过执法人员和政府支持的一线反应人员准则</w:t>
      </w:r>
      <w:r w:rsidRPr="004421D7">
        <w:rPr>
          <w:rFonts w:hint="eastAsia"/>
        </w:rPr>
        <w:t>。</w:t>
      </w:r>
    </w:p>
    <w:p w14:paraId="069D4CF4" w14:textId="77777777" w:rsidR="003F78F3" w:rsidRPr="004421D7" w:rsidRDefault="003F78F3" w:rsidP="003F78F3">
      <w:pPr>
        <w:pStyle w:val="SingleTxt"/>
      </w:pPr>
      <w:r w:rsidRPr="004421D7">
        <w:rPr>
          <w:rFonts w:hint="eastAsia"/>
        </w:rPr>
        <w:t>25.</w:t>
      </w:r>
      <w:r w:rsidRPr="004421D7">
        <w:rPr>
          <w:rFonts w:hint="eastAsia"/>
        </w:rPr>
        <w:tab/>
      </w:r>
      <w:r w:rsidRPr="004421D7">
        <w:rPr>
          <w:rFonts w:hint="eastAsia"/>
        </w:rPr>
        <w:t>委员会注意到缔约国正在审查规范性工作的第</w:t>
      </w:r>
      <w:r w:rsidRPr="004421D7">
        <w:rPr>
          <w:rFonts w:hint="eastAsia"/>
        </w:rPr>
        <w:t>17.515</w:t>
      </w:r>
      <w:r w:rsidRPr="004421D7">
        <w:rPr>
          <w:rFonts w:hint="eastAsia"/>
        </w:rPr>
        <w:t>号法。然而，委员会关切地注意到该法没有为卖淫妇女提供充分保护，并对缺少面向有意脱离卖淫行业妇女的退出方案表示遗憾。</w:t>
      </w:r>
    </w:p>
    <w:p w14:paraId="5B9DDE18" w14:textId="77777777" w:rsidR="003F78F3" w:rsidRPr="004421D7" w:rsidRDefault="003F78F3" w:rsidP="003F78F3">
      <w:pPr>
        <w:pStyle w:val="SingleTxt"/>
      </w:pPr>
      <w:r w:rsidRPr="004421D7">
        <w:rPr>
          <w:rFonts w:hint="eastAsia"/>
        </w:rPr>
        <w:t>26.</w:t>
      </w:r>
      <w:r w:rsidRPr="004421D7">
        <w:rPr>
          <w:rFonts w:hint="eastAsia"/>
        </w:rPr>
        <w:tab/>
      </w:r>
      <w:r w:rsidRPr="004421D7">
        <w:rPr>
          <w:rFonts w:asciiTheme="majorBidi" w:eastAsia="黑体" w:hAnsiTheme="majorBidi" w:cstheme="majorBidi" w:hint="eastAsia"/>
        </w:rPr>
        <w:t>委员会建议缔约国依照《公约》第六条和委员会第</w:t>
      </w:r>
      <w:r w:rsidRPr="004421D7">
        <w:rPr>
          <w:rFonts w:asciiTheme="majorBidi" w:eastAsia="黑体" w:hAnsiTheme="majorBidi" w:cstheme="majorBidi" w:hint="eastAsia"/>
        </w:rPr>
        <w:t>38</w:t>
      </w:r>
      <w:r w:rsidRPr="004421D7">
        <w:rPr>
          <w:rFonts w:asciiTheme="majorBidi" w:eastAsia="黑体" w:hAnsiTheme="majorBidi" w:cstheme="majorBidi" w:hint="eastAsia"/>
        </w:rPr>
        <w:t>号一般性建议修订第</w:t>
      </w:r>
      <w:r w:rsidRPr="004421D7">
        <w:rPr>
          <w:rFonts w:asciiTheme="majorBidi" w:eastAsia="黑体" w:hAnsiTheme="majorBidi" w:cstheme="majorBidi" w:hint="eastAsia"/>
        </w:rPr>
        <w:t>17.515</w:t>
      </w:r>
      <w:r w:rsidRPr="004421D7">
        <w:rPr>
          <w:rFonts w:asciiTheme="majorBidi" w:eastAsia="黑体" w:hAnsiTheme="majorBidi" w:cstheme="majorBidi" w:hint="eastAsia"/>
        </w:rPr>
        <w:t>号法，以确保充分保护卖淫妇女免遭剥削和性别暴力。委员会还建议缔约国对利用妇女卖淫营利的根源进行彻底研究，并提供充足资金，资助受害人支助服务和退出方案，包括提供替代创收机会和解决结构性障碍的机会，帮助希望脱离卖淫的妇女</w:t>
      </w:r>
      <w:r w:rsidRPr="004421D7">
        <w:rPr>
          <w:rFonts w:hint="eastAsia"/>
        </w:rPr>
        <w:t>。</w:t>
      </w:r>
    </w:p>
    <w:p w14:paraId="525E1410"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参与政治和公共生活</w:t>
      </w:r>
    </w:p>
    <w:p w14:paraId="7E347F61" w14:textId="77777777" w:rsidR="003F78F3" w:rsidRPr="004421D7" w:rsidRDefault="003F78F3" w:rsidP="003F78F3">
      <w:pPr>
        <w:pStyle w:val="SingleTxt"/>
      </w:pPr>
      <w:r w:rsidRPr="004421D7">
        <w:rPr>
          <w:rFonts w:hint="eastAsia"/>
        </w:rPr>
        <w:t>27.</w:t>
      </w:r>
      <w:r w:rsidRPr="004421D7">
        <w:rPr>
          <w:rFonts w:hint="eastAsia"/>
        </w:rPr>
        <w:tab/>
      </w:r>
      <w:r w:rsidRPr="004421D7">
        <w:rPr>
          <w:rFonts w:hint="eastAsia"/>
        </w:rPr>
        <w:t>委员会注意到，缔约国副总统和经济部长为女性，所有政党均设有性别平等委员会。委员会还赞赏地注意到，缔约国努力促进妇女参与政治和公共生活，包括为女政治家提供能力建设。委员会注意到，第</w:t>
      </w:r>
      <w:r w:rsidRPr="004421D7">
        <w:rPr>
          <w:rFonts w:hint="eastAsia"/>
        </w:rPr>
        <w:t>18.476(2009)</w:t>
      </w:r>
      <w:r w:rsidRPr="004421D7">
        <w:rPr>
          <w:rFonts w:hint="eastAsia"/>
        </w:rPr>
        <w:t>号法规定了选举名单</w:t>
      </w:r>
      <w:r w:rsidRPr="004421D7">
        <w:rPr>
          <w:rFonts w:hint="eastAsia"/>
        </w:rPr>
        <w:t>30%</w:t>
      </w:r>
      <w:r w:rsidRPr="004421D7">
        <w:rPr>
          <w:rFonts w:hint="eastAsia"/>
        </w:rPr>
        <w:t>的配额，第</w:t>
      </w:r>
      <w:r w:rsidRPr="004421D7">
        <w:rPr>
          <w:rFonts w:hint="eastAsia"/>
        </w:rPr>
        <w:t>19.555</w:t>
      </w:r>
      <w:r w:rsidRPr="004421D7">
        <w:rPr>
          <w:rFonts w:hint="eastAsia"/>
        </w:rPr>
        <w:t>号法无限期延长了这一配额。然而，委员会仍感关切的是，妇女在国会和政府中的代表性较低，因为妇女占众议院议员的</w:t>
      </w:r>
      <w:r w:rsidRPr="004421D7">
        <w:rPr>
          <w:rFonts w:hint="eastAsia"/>
        </w:rPr>
        <w:t>26%</w:t>
      </w:r>
      <w:r w:rsidRPr="004421D7">
        <w:rPr>
          <w:rFonts w:hint="eastAsia"/>
        </w:rPr>
        <w:t>，</w:t>
      </w:r>
      <w:r w:rsidRPr="004421D7">
        <w:rPr>
          <w:rFonts w:hint="eastAsia"/>
        </w:rPr>
        <w:t>14</w:t>
      </w:r>
      <w:r w:rsidRPr="004421D7">
        <w:rPr>
          <w:rFonts w:hint="eastAsia"/>
        </w:rPr>
        <w:t>个部委中只有</w:t>
      </w:r>
      <w:r w:rsidRPr="004421D7">
        <w:rPr>
          <w:rFonts w:hint="eastAsia"/>
        </w:rPr>
        <w:t>2</w:t>
      </w:r>
      <w:r w:rsidRPr="004421D7">
        <w:rPr>
          <w:rFonts w:hint="eastAsia"/>
        </w:rPr>
        <w:t>个部委由妇女领导，缔约国只有</w:t>
      </w:r>
      <w:r w:rsidRPr="004421D7">
        <w:rPr>
          <w:rFonts w:hint="eastAsia"/>
        </w:rPr>
        <w:t>2</w:t>
      </w:r>
      <w:r w:rsidRPr="004421D7">
        <w:rPr>
          <w:rFonts w:hint="eastAsia"/>
        </w:rPr>
        <w:t>名女市长</w:t>
      </w:r>
      <w:r w:rsidRPr="004421D7">
        <w:rPr>
          <w:rFonts w:hint="eastAsia"/>
        </w:rPr>
        <w:t>(</w:t>
      </w:r>
      <w:r w:rsidRPr="004421D7">
        <w:rPr>
          <w:rFonts w:hint="eastAsia"/>
        </w:rPr>
        <w:t>占所有市长的</w:t>
      </w:r>
      <w:r w:rsidRPr="004421D7">
        <w:rPr>
          <w:rFonts w:hint="eastAsia"/>
        </w:rPr>
        <w:t>10.5%)</w:t>
      </w:r>
      <w:r w:rsidRPr="004421D7">
        <w:rPr>
          <w:rFonts w:hint="eastAsia"/>
        </w:rPr>
        <w:t>。委员会还关切地注意到，妇女在学术界、工会和商会中担任决策职务的人数不足。</w:t>
      </w:r>
    </w:p>
    <w:p w14:paraId="3F0796B6" w14:textId="1C8B8CA4" w:rsidR="003F78F3" w:rsidRPr="004421D7" w:rsidRDefault="003F78F3" w:rsidP="003F78F3">
      <w:pPr>
        <w:pStyle w:val="SingleTxt"/>
      </w:pPr>
      <w:r w:rsidRPr="004421D7">
        <w:rPr>
          <w:rFonts w:hint="eastAsia"/>
        </w:rPr>
        <w:t>28.</w:t>
      </w:r>
      <w:r w:rsidRPr="004421D7">
        <w:rPr>
          <w:rFonts w:hint="eastAsia"/>
        </w:rPr>
        <w:tab/>
      </w:r>
      <w:r w:rsidRPr="004421D7">
        <w:rPr>
          <w:rFonts w:asciiTheme="majorBidi" w:eastAsia="黑体" w:hAnsiTheme="majorBidi" w:cstheme="majorBidi" w:hint="eastAsia"/>
        </w:rPr>
        <w:t>根据关于妇女参与政治和公共生活的第</w:t>
      </w:r>
      <w:r w:rsidRPr="004421D7">
        <w:rPr>
          <w:rFonts w:asciiTheme="majorBidi" w:eastAsia="黑体" w:hAnsiTheme="majorBidi" w:cstheme="majorBidi" w:hint="eastAsia"/>
        </w:rPr>
        <w:t>23</w:t>
      </w:r>
      <w:r w:rsidRPr="004421D7">
        <w:rPr>
          <w:rFonts w:asciiTheme="majorBidi" w:eastAsia="黑体" w:hAnsiTheme="majorBidi" w:cstheme="majorBidi" w:hint="eastAsia"/>
        </w:rPr>
        <w:t>号一般性建议</w:t>
      </w:r>
      <w:r w:rsidRPr="004421D7">
        <w:rPr>
          <w:rFonts w:asciiTheme="majorBidi" w:eastAsia="黑体" w:hAnsiTheme="majorBidi" w:cstheme="majorBidi" w:hint="eastAsia"/>
        </w:rPr>
        <w:t>(1997</w:t>
      </w:r>
      <w:r w:rsidRPr="004421D7">
        <w:rPr>
          <w:rFonts w:asciiTheme="majorBidi" w:eastAsia="黑体" w:hAnsiTheme="majorBidi" w:cstheme="majorBidi" w:hint="eastAsia"/>
        </w:rPr>
        <w:t>年</w:t>
      </w:r>
      <w:r w:rsidRPr="004421D7">
        <w:rPr>
          <w:rFonts w:asciiTheme="majorBidi" w:eastAsia="黑体" w:hAnsiTheme="majorBidi" w:cstheme="majorBidi" w:hint="eastAsia"/>
        </w:rPr>
        <w:t>)</w:t>
      </w:r>
      <w:r w:rsidRPr="004421D7">
        <w:rPr>
          <w:rFonts w:asciiTheme="majorBidi" w:eastAsia="黑体" w:hAnsiTheme="majorBidi" w:cstheme="majorBidi" w:hint="eastAsia"/>
        </w:rPr>
        <w:t>，委员会回顾其以往建议</w:t>
      </w:r>
      <w:r w:rsidRPr="004421D7">
        <w:rPr>
          <w:rFonts w:asciiTheme="majorBidi" w:eastAsia="黑体" w:hAnsiTheme="majorBidi" w:cstheme="majorBidi" w:hint="eastAsia"/>
        </w:rPr>
        <w:t>(</w:t>
      </w:r>
      <w:hyperlink r:id="rId26" w:history="1">
        <w:r w:rsidRPr="004421D7">
          <w:rPr>
            <w:rStyle w:val="af7"/>
            <w:rFonts w:asciiTheme="majorBidi" w:eastAsia="黑体" w:hAnsiTheme="majorBidi" w:cstheme="majorBidi" w:hint="eastAsia"/>
          </w:rPr>
          <w:t>CEDAW/C/URY/CO/8-9</w:t>
        </w:r>
      </w:hyperlink>
      <w:r w:rsidRPr="004421D7">
        <w:rPr>
          <w:rFonts w:asciiTheme="majorBidi" w:eastAsia="黑体" w:hAnsiTheme="majorBidi" w:cstheme="majorBidi" w:hint="eastAsia"/>
        </w:rPr>
        <w:t>，第</w:t>
      </w:r>
      <w:r w:rsidRPr="004421D7">
        <w:rPr>
          <w:rFonts w:asciiTheme="majorBidi" w:eastAsia="黑体" w:hAnsiTheme="majorBidi" w:cstheme="majorBidi" w:hint="eastAsia"/>
        </w:rPr>
        <w:t>28</w:t>
      </w:r>
      <w:r w:rsidRPr="004421D7">
        <w:rPr>
          <w:rFonts w:asciiTheme="majorBidi" w:eastAsia="黑体" w:hAnsiTheme="majorBidi" w:cstheme="majorBidi" w:hint="eastAsia"/>
        </w:rPr>
        <w:t>段</w:t>
      </w:r>
      <w:r w:rsidRPr="004421D7">
        <w:rPr>
          <w:rFonts w:asciiTheme="majorBidi" w:eastAsia="黑体" w:hAnsiTheme="majorBidi" w:cstheme="majorBidi" w:hint="eastAsia"/>
        </w:rPr>
        <w:t>)</w:t>
      </w:r>
      <w:r w:rsidRPr="004421D7">
        <w:rPr>
          <w:rFonts w:asciiTheme="majorBidi" w:eastAsia="黑体" w:hAnsiTheme="majorBidi" w:cstheme="majorBidi" w:hint="eastAsia"/>
        </w:rPr>
        <w:t>，并建议缔约国</w:t>
      </w:r>
      <w:r w:rsidRPr="004421D7">
        <w:rPr>
          <w:rFonts w:hint="eastAsia"/>
        </w:rPr>
        <w:t>：</w:t>
      </w:r>
    </w:p>
    <w:p w14:paraId="212DA24E" w14:textId="4D0DC913"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hint="eastAsia"/>
        </w:rPr>
        <w:t>采取暂行特别措施，如增加政党选举名单的配额或拉链制，对遵守与否实行奖惩，并对女性候选人提供有针对性的竞选资助，以确保在国家和地方立法机构民选职位以及政党结构内部和选举名单中的男女性别均等，特别关注弱势妇女群体的代表性</w:t>
      </w:r>
      <w:r w:rsidRPr="004421D7">
        <w:rPr>
          <w:rFonts w:hint="eastAsia"/>
        </w:rPr>
        <w:t>；</w:t>
      </w:r>
    </w:p>
    <w:p w14:paraId="6EB84A2C" w14:textId="65B9AB3C" w:rsidR="003F78F3" w:rsidRPr="004421D7" w:rsidRDefault="003F78F3" w:rsidP="003F78F3">
      <w:pPr>
        <w:pStyle w:val="SingleTxt"/>
        <w:rPr>
          <w:spacing w:val="8"/>
        </w:rPr>
      </w:pPr>
      <w:r w:rsidRPr="004421D7">
        <w:tab/>
      </w:r>
      <w:r w:rsidRPr="004421D7">
        <w:rPr>
          <w:rFonts w:hint="eastAsia"/>
        </w:rPr>
        <w:t>(b)</w:t>
      </w:r>
      <w:r w:rsidR="004421D7" w:rsidRPr="004421D7">
        <w:tab/>
      </w:r>
      <w:r w:rsidRPr="004421D7">
        <w:rPr>
          <w:rFonts w:asciiTheme="majorBidi" w:eastAsia="黑体" w:hAnsiTheme="majorBidi" w:cstheme="majorBidi" w:hint="eastAsia"/>
          <w:spacing w:val="8"/>
        </w:rPr>
        <w:t>制定和实施定向措施，如优先征聘和提升妇女申请人，以实现公务员、学术界、工会和商会</w:t>
      </w:r>
      <w:r w:rsidRPr="004421D7">
        <w:rPr>
          <w:rFonts w:asciiTheme="majorBidi" w:eastAsia="黑体" w:hAnsiTheme="majorBidi" w:cstheme="majorBidi" w:hint="eastAsia"/>
          <w:spacing w:val="8"/>
        </w:rPr>
        <w:t>(</w:t>
      </w:r>
      <w:r w:rsidRPr="004421D7">
        <w:rPr>
          <w:rFonts w:asciiTheme="majorBidi" w:eastAsia="黑体" w:hAnsiTheme="majorBidi" w:cstheme="majorBidi" w:hint="eastAsia"/>
          <w:spacing w:val="8"/>
        </w:rPr>
        <w:t>特别是决策层</w:t>
      </w:r>
      <w:r w:rsidRPr="004421D7">
        <w:rPr>
          <w:rFonts w:asciiTheme="majorBidi" w:eastAsia="黑体" w:hAnsiTheme="majorBidi" w:cstheme="majorBidi" w:hint="eastAsia"/>
          <w:spacing w:val="8"/>
        </w:rPr>
        <w:t>)</w:t>
      </w:r>
      <w:r w:rsidRPr="004421D7">
        <w:rPr>
          <w:rFonts w:asciiTheme="majorBidi" w:eastAsia="黑体" w:hAnsiTheme="majorBidi" w:cstheme="majorBidi" w:hint="eastAsia"/>
          <w:spacing w:val="8"/>
        </w:rPr>
        <w:t>中的性别均等</w:t>
      </w:r>
      <w:r w:rsidRPr="004421D7">
        <w:rPr>
          <w:rFonts w:hint="eastAsia"/>
          <w:spacing w:val="8"/>
        </w:rPr>
        <w:t>；</w:t>
      </w:r>
    </w:p>
    <w:p w14:paraId="2F0270E6" w14:textId="670556C4"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asciiTheme="majorBidi" w:eastAsia="黑体" w:hAnsiTheme="majorBidi" w:cstheme="majorBidi" w:hint="eastAsia"/>
          <w:spacing w:val="8"/>
        </w:rPr>
        <w:t>继续为女政治家和女候选人提供政治竞选、</w:t>
      </w:r>
      <w:r w:rsidRPr="004421D7">
        <w:rPr>
          <w:rFonts w:asciiTheme="majorBidi" w:eastAsia="黑体" w:hAnsiTheme="majorBidi" w:cstheme="majorBidi" w:hint="eastAsia"/>
        </w:rPr>
        <w:t>领导能力和谈判技能方面的能力建设，并与媒体协作，使政界人士和公众进一步认识到，必须在政治和公共生活中实现性别均等，以此作为全面落实《公约》的一项要求</w:t>
      </w:r>
      <w:r w:rsidRPr="004421D7">
        <w:rPr>
          <w:rFonts w:hint="eastAsia"/>
        </w:rPr>
        <w:t>；</w:t>
      </w:r>
    </w:p>
    <w:p w14:paraId="0BB1E539" w14:textId="52DE7D7C" w:rsidR="003F78F3" w:rsidRPr="004421D7" w:rsidRDefault="003F78F3" w:rsidP="003F78F3">
      <w:pPr>
        <w:pStyle w:val="SingleTxt"/>
      </w:pPr>
      <w:r w:rsidRPr="004421D7">
        <w:tab/>
      </w:r>
      <w:r w:rsidRPr="004421D7">
        <w:rPr>
          <w:rFonts w:hint="eastAsia"/>
        </w:rPr>
        <w:t>(d)</w:t>
      </w:r>
      <w:r w:rsidRPr="004421D7">
        <w:rPr>
          <w:rFonts w:hint="eastAsia"/>
        </w:rPr>
        <w:tab/>
      </w:r>
      <w:r w:rsidRPr="004421D7">
        <w:rPr>
          <w:rFonts w:asciiTheme="majorBidi" w:eastAsia="黑体" w:hAnsiTheme="majorBidi" w:cstheme="majorBidi" w:hint="eastAsia"/>
        </w:rPr>
        <w:t>调查针对女政治家和女候选人的一切形式的骚扰和性别暴力，包括网上暴力和仇恨言论，起诉责任人并为受害者提供有效补救</w:t>
      </w:r>
      <w:r w:rsidRPr="004421D7">
        <w:rPr>
          <w:rFonts w:hint="eastAsia"/>
        </w:rPr>
        <w:t>。</w:t>
      </w:r>
    </w:p>
    <w:p w14:paraId="42B381FD"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国籍</w:t>
      </w:r>
    </w:p>
    <w:p w14:paraId="7B8EAF48" w14:textId="77777777" w:rsidR="003F78F3" w:rsidRPr="004421D7" w:rsidRDefault="003F78F3" w:rsidP="003F78F3">
      <w:pPr>
        <w:pStyle w:val="SingleTxt"/>
      </w:pPr>
      <w:r w:rsidRPr="004421D7">
        <w:rPr>
          <w:rFonts w:hint="eastAsia"/>
        </w:rPr>
        <w:t>29.</w:t>
      </w:r>
      <w:r w:rsidRPr="004421D7">
        <w:rPr>
          <w:rFonts w:hint="eastAsia"/>
        </w:rPr>
        <w:tab/>
      </w:r>
      <w:r w:rsidRPr="004421D7">
        <w:rPr>
          <w:rFonts w:hint="eastAsia"/>
        </w:rPr>
        <w:t>委员会赞扬缔约国通过了关于承认和保护无国籍人的第</w:t>
      </w:r>
      <w:r w:rsidRPr="004421D7">
        <w:rPr>
          <w:rFonts w:hint="eastAsia"/>
        </w:rPr>
        <w:t>19.682</w:t>
      </w:r>
      <w:r w:rsidRPr="004421D7">
        <w:rPr>
          <w:rFonts w:hint="eastAsia"/>
        </w:rPr>
        <w:t>号法及其无国籍状态确定程序。然而，委员会感到关切的是，有报告称，由于民事登记员对“合法公民身份”和“入籍”的解释不同，无国籍妇女在获得乌拉圭国籍时面临障碍。</w:t>
      </w:r>
    </w:p>
    <w:p w14:paraId="2BE75E56" w14:textId="77777777" w:rsidR="003F78F3" w:rsidRPr="004421D7" w:rsidRDefault="003F78F3" w:rsidP="003F78F3">
      <w:pPr>
        <w:pStyle w:val="SingleTxt"/>
      </w:pPr>
      <w:r w:rsidRPr="004421D7">
        <w:rPr>
          <w:rFonts w:hint="eastAsia"/>
        </w:rPr>
        <w:t>30.</w:t>
      </w:r>
      <w:r w:rsidRPr="004421D7">
        <w:rPr>
          <w:rFonts w:hint="eastAsia"/>
        </w:rPr>
        <w:tab/>
      </w:r>
      <w:r w:rsidRPr="004421D7">
        <w:rPr>
          <w:rFonts w:asciiTheme="majorBidi" w:eastAsia="黑体" w:hAnsiTheme="majorBidi" w:cstheme="majorBidi" w:hint="eastAsia"/>
        </w:rPr>
        <w:t>委员会建议缔约国</w:t>
      </w:r>
      <w:r w:rsidRPr="004421D7">
        <w:rPr>
          <w:rFonts w:hint="eastAsia"/>
        </w:rPr>
        <w:t>：</w:t>
      </w:r>
    </w:p>
    <w:p w14:paraId="661AC269" w14:textId="3C80E78C"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hint="eastAsia"/>
        </w:rPr>
        <w:t>依照《公约》第二和九条以及委员会关于妇女的难民地位、庇护、国籍和无国籍状态与性别相关方面的第</w:t>
      </w:r>
      <w:r w:rsidRPr="004421D7">
        <w:rPr>
          <w:rFonts w:asciiTheme="majorBidi" w:eastAsia="黑体" w:hAnsiTheme="majorBidi" w:cstheme="majorBidi" w:hint="eastAsia"/>
        </w:rPr>
        <w:t>32</w:t>
      </w:r>
      <w:r w:rsidRPr="004421D7">
        <w:rPr>
          <w:rFonts w:asciiTheme="majorBidi" w:eastAsia="黑体" w:hAnsiTheme="majorBidi" w:cstheme="majorBidi" w:hint="eastAsia"/>
        </w:rPr>
        <w:t>号一般性建议</w:t>
      </w:r>
      <w:r w:rsidRPr="004421D7">
        <w:rPr>
          <w:rFonts w:asciiTheme="majorBidi" w:eastAsia="黑体" w:hAnsiTheme="majorBidi" w:cstheme="majorBidi" w:hint="eastAsia"/>
        </w:rPr>
        <w:t>(2014</w:t>
      </w:r>
      <w:r w:rsidRPr="004421D7">
        <w:rPr>
          <w:rFonts w:asciiTheme="majorBidi" w:eastAsia="黑体" w:hAnsiTheme="majorBidi" w:cstheme="majorBidi" w:hint="eastAsia"/>
        </w:rPr>
        <w:t>年</w:t>
      </w:r>
      <w:r w:rsidRPr="004421D7">
        <w:rPr>
          <w:rFonts w:asciiTheme="majorBidi" w:eastAsia="黑体" w:hAnsiTheme="majorBidi" w:cstheme="majorBidi" w:hint="eastAsia"/>
        </w:rPr>
        <w:t>)</w:t>
      </w:r>
      <w:r w:rsidRPr="004421D7">
        <w:rPr>
          <w:rFonts w:asciiTheme="majorBidi" w:eastAsia="黑体" w:hAnsiTheme="majorBidi" w:cstheme="majorBidi" w:hint="eastAsia"/>
        </w:rPr>
        <w:t>，执行无国籍状态确定程序，以加快在缔约国无国籍妇女和女童的入籍</w:t>
      </w:r>
      <w:r w:rsidRPr="004421D7">
        <w:rPr>
          <w:rFonts w:hint="eastAsia"/>
        </w:rPr>
        <w:t>；</w:t>
      </w:r>
    </w:p>
    <w:p w14:paraId="2BA126B0" w14:textId="383FB61C"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asciiTheme="majorBidi" w:eastAsia="黑体" w:hAnsiTheme="majorBidi" w:cstheme="majorBidi" w:hint="eastAsia"/>
        </w:rPr>
        <w:t>提高公众认识，为民事登记员提供民事登记程序的能力建设，以期向被确定为无国籍的妇女和女童给予国籍或居留证</w:t>
      </w:r>
      <w:r w:rsidRPr="004421D7">
        <w:rPr>
          <w:rFonts w:hint="eastAsia"/>
        </w:rPr>
        <w:t>；</w:t>
      </w:r>
    </w:p>
    <w:p w14:paraId="60560108" w14:textId="7F3A1840"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asciiTheme="majorBidi" w:eastAsia="黑体" w:hAnsiTheme="majorBidi" w:cstheme="majorBidi" w:hint="eastAsia"/>
        </w:rPr>
        <w:t>收集缔约国境内无国籍妇女和女童的数据，按年龄和族裔状况分列，在下次定期报告中提供此类数据</w:t>
      </w:r>
      <w:r w:rsidRPr="004421D7">
        <w:rPr>
          <w:rFonts w:hint="eastAsia"/>
        </w:rPr>
        <w:t>。</w:t>
      </w:r>
    </w:p>
    <w:p w14:paraId="5E727A9A"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教育</w:t>
      </w:r>
    </w:p>
    <w:p w14:paraId="68D658F5" w14:textId="77777777" w:rsidR="003F78F3" w:rsidRPr="004421D7" w:rsidRDefault="003F78F3" w:rsidP="003F78F3">
      <w:pPr>
        <w:pStyle w:val="SingleTxt"/>
      </w:pPr>
      <w:r w:rsidRPr="004421D7">
        <w:rPr>
          <w:rFonts w:hint="eastAsia"/>
        </w:rPr>
        <w:t>31.</w:t>
      </w:r>
      <w:r w:rsidRPr="004421D7">
        <w:rPr>
          <w:rFonts w:hint="eastAsia"/>
        </w:rPr>
        <w:tab/>
      </w:r>
      <w:r w:rsidRPr="004421D7">
        <w:rPr>
          <w:rFonts w:hint="eastAsia"/>
        </w:rPr>
        <w:t>委员会关切地注意到：</w:t>
      </w:r>
    </w:p>
    <w:p w14:paraId="021FA83E" w14:textId="72C14569"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hint="eastAsia"/>
        </w:rPr>
        <w:t>有报告称，土著女童、非洲裔女童、农村女童、贫困女童、怀孕女童和年轻母亲受教育的机会有限；</w:t>
      </w:r>
    </w:p>
    <w:p w14:paraId="138601F5" w14:textId="7B90B837"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hint="eastAsia"/>
        </w:rPr>
        <w:t>残疾妇女和女童获得包容性教育的机会有限；</w:t>
      </w:r>
    </w:p>
    <w:p w14:paraId="1705C6A9" w14:textId="79F8058C" w:rsidR="003F78F3" w:rsidRPr="004421D7" w:rsidRDefault="003F78F3" w:rsidP="003F78F3">
      <w:pPr>
        <w:pStyle w:val="SingleTxt"/>
      </w:pPr>
      <w:r w:rsidRPr="004421D7">
        <w:tab/>
      </w:r>
      <w:r w:rsidRPr="004421D7">
        <w:rPr>
          <w:rFonts w:hint="eastAsia"/>
        </w:rPr>
        <w:t>(c)</w:t>
      </w:r>
      <w:r w:rsidRPr="004421D7">
        <w:rPr>
          <w:rFonts w:hint="eastAsia"/>
        </w:rPr>
        <w:tab/>
        <w:t>2006</w:t>
      </w:r>
      <w:r w:rsidRPr="004421D7">
        <w:rPr>
          <w:rFonts w:hint="eastAsia"/>
        </w:rPr>
        <w:t>年性教育方案的实施乏力，性教育不是学校课程的必修内容；</w:t>
      </w:r>
    </w:p>
    <w:p w14:paraId="53A303C8" w14:textId="3AF9B788" w:rsidR="003F78F3" w:rsidRPr="004421D7" w:rsidRDefault="003F78F3" w:rsidP="003F78F3">
      <w:pPr>
        <w:pStyle w:val="SingleTxt"/>
      </w:pPr>
      <w:r w:rsidRPr="004421D7">
        <w:tab/>
      </w:r>
      <w:r w:rsidRPr="004421D7">
        <w:rPr>
          <w:rFonts w:hint="eastAsia"/>
        </w:rPr>
        <w:t>(d)</w:t>
      </w:r>
      <w:r w:rsidRPr="004421D7">
        <w:rPr>
          <w:rFonts w:hint="eastAsia"/>
        </w:rPr>
        <w:tab/>
      </w:r>
      <w:r w:rsidRPr="004421D7">
        <w:rPr>
          <w:rFonts w:hint="eastAsia"/>
        </w:rPr>
        <w:t>缺乏有效措施保护妇女和女童在学校和大学免受性别暴力、骚扰和欺凌，以及缺乏有效的投诉和补救机制。</w:t>
      </w:r>
    </w:p>
    <w:p w14:paraId="3FDBCC29" w14:textId="77777777" w:rsidR="00B45303" w:rsidRDefault="00B45303">
      <w:pPr>
        <w:spacing w:after="160" w:line="259" w:lineRule="auto"/>
        <w:jc w:val="left"/>
      </w:pPr>
      <w:r>
        <w:br w:type="page"/>
      </w:r>
    </w:p>
    <w:p w14:paraId="2FD4E6F3" w14:textId="683B11C7" w:rsidR="003F78F3" w:rsidRPr="004421D7" w:rsidRDefault="003F78F3" w:rsidP="003F78F3">
      <w:pPr>
        <w:pStyle w:val="SingleTxt"/>
      </w:pPr>
      <w:r w:rsidRPr="004421D7">
        <w:rPr>
          <w:rFonts w:hint="eastAsia"/>
        </w:rPr>
        <w:t>32.</w:t>
      </w:r>
      <w:r w:rsidRPr="004421D7">
        <w:rPr>
          <w:rFonts w:hint="eastAsia"/>
        </w:rPr>
        <w:tab/>
      </w:r>
      <w:r w:rsidRPr="004421D7">
        <w:rPr>
          <w:rFonts w:asciiTheme="majorBidi" w:eastAsia="黑体" w:hAnsiTheme="majorBidi" w:cstheme="majorBidi" w:hint="eastAsia"/>
        </w:rPr>
        <w:t>委员会回顾其关于女童和妇女受教育权的第</w:t>
      </w:r>
      <w:r w:rsidRPr="004421D7">
        <w:rPr>
          <w:rFonts w:asciiTheme="majorBidi" w:eastAsia="黑体" w:hAnsiTheme="majorBidi" w:cstheme="majorBidi" w:hint="eastAsia"/>
        </w:rPr>
        <w:t>36</w:t>
      </w:r>
      <w:r w:rsidRPr="004421D7">
        <w:rPr>
          <w:rFonts w:asciiTheme="majorBidi" w:eastAsia="黑体" w:hAnsiTheme="majorBidi" w:cstheme="majorBidi" w:hint="eastAsia"/>
        </w:rPr>
        <w:t>号一般性建议</w:t>
      </w:r>
      <w:r w:rsidRPr="004421D7">
        <w:rPr>
          <w:rFonts w:asciiTheme="majorBidi" w:eastAsia="黑体" w:hAnsiTheme="majorBidi" w:cstheme="majorBidi" w:hint="eastAsia"/>
        </w:rPr>
        <w:t>(2017</w:t>
      </w:r>
      <w:r w:rsidRPr="004421D7">
        <w:rPr>
          <w:rFonts w:asciiTheme="majorBidi" w:eastAsia="黑体" w:hAnsiTheme="majorBidi" w:cstheme="majorBidi" w:hint="eastAsia"/>
        </w:rPr>
        <w:t>年</w:t>
      </w:r>
      <w:r w:rsidRPr="004421D7">
        <w:rPr>
          <w:rFonts w:asciiTheme="majorBidi" w:eastAsia="黑体" w:hAnsiTheme="majorBidi" w:cstheme="majorBidi" w:hint="eastAsia"/>
        </w:rPr>
        <w:t>)</w:t>
      </w:r>
      <w:r w:rsidRPr="004421D7">
        <w:rPr>
          <w:rFonts w:asciiTheme="majorBidi" w:eastAsia="黑体" w:hAnsiTheme="majorBidi" w:cstheme="majorBidi" w:hint="eastAsia"/>
        </w:rPr>
        <w:t>和以往的建议</w:t>
      </w:r>
      <w:r w:rsidRPr="004421D7">
        <w:rPr>
          <w:rFonts w:asciiTheme="majorBidi" w:eastAsia="黑体" w:hAnsiTheme="majorBidi" w:cstheme="majorBidi" w:hint="eastAsia"/>
        </w:rPr>
        <w:t>(</w:t>
      </w:r>
      <w:hyperlink r:id="rId27" w:history="1">
        <w:r w:rsidRPr="004421D7">
          <w:rPr>
            <w:rStyle w:val="af7"/>
            <w:rFonts w:asciiTheme="majorBidi" w:eastAsia="黑体" w:hAnsiTheme="majorBidi" w:cstheme="majorBidi" w:hint="eastAsia"/>
          </w:rPr>
          <w:t>CEDAW/C/URY/CO/8-9</w:t>
        </w:r>
      </w:hyperlink>
      <w:r w:rsidRPr="004421D7">
        <w:rPr>
          <w:rFonts w:asciiTheme="majorBidi" w:eastAsia="黑体" w:hAnsiTheme="majorBidi" w:cstheme="majorBidi" w:hint="eastAsia"/>
        </w:rPr>
        <w:t>，第</w:t>
      </w:r>
      <w:r w:rsidRPr="004421D7">
        <w:rPr>
          <w:rFonts w:asciiTheme="majorBidi" w:eastAsia="黑体" w:hAnsiTheme="majorBidi" w:cstheme="majorBidi" w:hint="eastAsia"/>
        </w:rPr>
        <w:t>32</w:t>
      </w:r>
      <w:r w:rsidRPr="004421D7">
        <w:rPr>
          <w:rFonts w:asciiTheme="majorBidi" w:eastAsia="黑体" w:hAnsiTheme="majorBidi" w:cstheme="majorBidi" w:hint="eastAsia"/>
        </w:rPr>
        <w:t>段</w:t>
      </w:r>
      <w:r w:rsidRPr="004421D7">
        <w:rPr>
          <w:rFonts w:asciiTheme="majorBidi" w:eastAsia="黑体" w:hAnsiTheme="majorBidi" w:cstheme="majorBidi" w:hint="eastAsia"/>
        </w:rPr>
        <w:t>)</w:t>
      </w:r>
      <w:r w:rsidRPr="004421D7">
        <w:rPr>
          <w:rFonts w:asciiTheme="majorBidi" w:eastAsia="黑体" w:hAnsiTheme="majorBidi" w:cstheme="majorBidi" w:hint="eastAsia"/>
        </w:rPr>
        <w:t>，建议缔约国</w:t>
      </w:r>
      <w:r w:rsidRPr="004421D7">
        <w:rPr>
          <w:rFonts w:hint="eastAsia"/>
        </w:rPr>
        <w:t>：</w:t>
      </w:r>
    </w:p>
    <w:p w14:paraId="15ACC335" w14:textId="1902B6FF"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hint="eastAsia"/>
        </w:rPr>
        <w:t>提高女童和妇女的入学率、出勤率和在学率，特别是在中等及以上教育阶段，尤其扶助土著女童、非洲裔女童、农村女童、贫困女童、怀孕女童、年轻母亲和残疾女童，降低怀孕少女和孕妇以及未成年母亲的辍学率，帮助她们重返学校，包括提高父母、社区领袖以及女童和妇女对教育对其生活选择和职业前景的重要性的认识</w:t>
      </w:r>
      <w:r w:rsidRPr="004421D7">
        <w:rPr>
          <w:rFonts w:hint="eastAsia"/>
        </w:rPr>
        <w:t>；</w:t>
      </w:r>
    </w:p>
    <w:p w14:paraId="1FC9944F" w14:textId="18331F45"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asciiTheme="majorBidi" w:eastAsia="黑体" w:hAnsiTheme="majorBidi" w:cstheme="majorBidi" w:hint="eastAsia"/>
        </w:rPr>
        <w:t>在各级教育的学校课程中引入强制性的适龄和全面的性教育，包括负责任的性行为教育，以防止早孕和性传播感染</w:t>
      </w:r>
      <w:r w:rsidRPr="004421D7">
        <w:rPr>
          <w:rFonts w:hint="eastAsia"/>
        </w:rPr>
        <w:t>；</w:t>
      </w:r>
    </w:p>
    <w:p w14:paraId="134B5C31" w14:textId="7C434A3E"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asciiTheme="majorBidi" w:eastAsia="黑体" w:hAnsiTheme="majorBidi" w:cstheme="majorBidi" w:hint="eastAsia"/>
        </w:rPr>
        <w:t>确保所有残疾妇女和女童都能获得包容性教育，包括在缔约国各地增加提供包容性教育的学校数量，确保学校基础设施无障碍，并为学校中的残疾女童提供合理的便利</w:t>
      </w:r>
      <w:r w:rsidRPr="004421D7">
        <w:rPr>
          <w:rFonts w:hint="eastAsia"/>
        </w:rPr>
        <w:t>；</w:t>
      </w:r>
    </w:p>
    <w:p w14:paraId="4D1C6DD6" w14:textId="3C8424DC" w:rsidR="003F78F3" w:rsidRPr="004421D7" w:rsidRDefault="003F78F3" w:rsidP="003F78F3">
      <w:pPr>
        <w:pStyle w:val="SingleTxt"/>
      </w:pPr>
      <w:r w:rsidRPr="004421D7">
        <w:tab/>
      </w:r>
      <w:r w:rsidRPr="004421D7">
        <w:rPr>
          <w:rFonts w:hint="eastAsia"/>
        </w:rPr>
        <w:t>(d)</w:t>
      </w:r>
      <w:r w:rsidRPr="004421D7">
        <w:rPr>
          <w:rFonts w:hint="eastAsia"/>
        </w:rPr>
        <w:tab/>
      </w:r>
      <w:r w:rsidRPr="004421D7">
        <w:rPr>
          <w:rFonts w:asciiTheme="majorBidi" w:eastAsia="黑体" w:hAnsiTheme="majorBidi" w:cstheme="majorBidi" w:hint="eastAsia"/>
        </w:rPr>
        <w:t>制定反欺凌政策，旨在为妇女和女童提供安全的教育环境，使其免受性别暴力以及歧视、骚扰和欺凌，并在学校设立保密投诉机制</w:t>
      </w:r>
      <w:r w:rsidRPr="004421D7">
        <w:rPr>
          <w:rFonts w:hint="eastAsia"/>
        </w:rPr>
        <w:t>。</w:t>
      </w:r>
    </w:p>
    <w:p w14:paraId="56AE80C2"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就业</w:t>
      </w:r>
    </w:p>
    <w:p w14:paraId="7F8E8065" w14:textId="77777777" w:rsidR="003F78F3" w:rsidRPr="004421D7" w:rsidRDefault="003F78F3" w:rsidP="003F78F3">
      <w:pPr>
        <w:pStyle w:val="SingleTxt"/>
      </w:pPr>
      <w:r w:rsidRPr="004421D7">
        <w:rPr>
          <w:rFonts w:hint="eastAsia"/>
        </w:rPr>
        <w:t>33.</w:t>
      </w:r>
      <w:r w:rsidRPr="004421D7">
        <w:rPr>
          <w:rFonts w:hint="eastAsia"/>
        </w:rPr>
        <w:tab/>
      </w:r>
      <w:r w:rsidRPr="004421D7">
        <w:rPr>
          <w:rFonts w:hint="eastAsia"/>
        </w:rPr>
        <w:t>委员会赞扬缔约国采取措施，确保男女在劳动力市场机会平等，包括审查所有公共就业服务，实施性别公平质量模型，通过了关于哺乳室的第</w:t>
      </w:r>
      <w:r w:rsidRPr="004421D7">
        <w:rPr>
          <w:rFonts w:hint="eastAsia"/>
        </w:rPr>
        <w:t>19.530</w:t>
      </w:r>
      <w:r w:rsidRPr="004421D7">
        <w:rPr>
          <w:rFonts w:hint="eastAsia"/>
        </w:rPr>
        <w:t>号法。然而，委员会关切地注意到：</w:t>
      </w:r>
    </w:p>
    <w:p w14:paraId="18E08E71" w14:textId="3486DAF9"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hint="eastAsia"/>
        </w:rPr>
        <w:t>在缔约国，妇女的劳动力参与率远低于男子，失业率高于男子；</w:t>
      </w:r>
    </w:p>
    <w:p w14:paraId="79C54051" w14:textId="348B4E23"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hint="eastAsia"/>
        </w:rPr>
        <w:t>农村妇女、残疾妇女、非洲裔妇女、移民和难民妇女以及女同性恋、女双性恋、女跨性别者和女间性者获得正规就业的机会有限；</w:t>
      </w:r>
    </w:p>
    <w:p w14:paraId="1F415744" w14:textId="5F4159B9"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hint="eastAsia"/>
        </w:rPr>
        <w:t>性别工资差距持续存在，特别是在科技职业以及金融和保险部门；</w:t>
      </w:r>
    </w:p>
    <w:p w14:paraId="28BD9EA7" w14:textId="691BF335" w:rsidR="003F78F3" w:rsidRPr="004421D7" w:rsidRDefault="003F78F3" w:rsidP="003F78F3">
      <w:pPr>
        <w:pStyle w:val="SingleTxt"/>
      </w:pPr>
      <w:r w:rsidRPr="004421D7">
        <w:tab/>
      </w:r>
      <w:r w:rsidRPr="004421D7">
        <w:rPr>
          <w:rFonts w:hint="eastAsia"/>
        </w:rPr>
        <w:t>(d)</w:t>
      </w:r>
      <w:r w:rsidRPr="004421D7">
        <w:rPr>
          <w:rFonts w:hint="eastAsia"/>
        </w:rPr>
        <w:tab/>
      </w:r>
      <w:r w:rsidRPr="004421D7">
        <w:rPr>
          <w:rFonts w:hint="eastAsia"/>
        </w:rPr>
        <w:t>在私营公司担任管理职务的妇女人数不足，尽管她们的受教育程度较高。</w:t>
      </w:r>
    </w:p>
    <w:p w14:paraId="0D7C2312" w14:textId="77777777" w:rsidR="003F78F3" w:rsidRPr="004421D7" w:rsidRDefault="003F78F3" w:rsidP="003F78F3">
      <w:pPr>
        <w:pStyle w:val="SingleTxt"/>
      </w:pPr>
      <w:r w:rsidRPr="004421D7">
        <w:rPr>
          <w:rFonts w:hint="eastAsia"/>
        </w:rPr>
        <w:t>34.</w:t>
      </w:r>
      <w:r w:rsidRPr="004421D7">
        <w:rPr>
          <w:rFonts w:hint="eastAsia"/>
        </w:rPr>
        <w:tab/>
      </w:r>
      <w:r w:rsidRPr="004421D7">
        <w:rPr>
          <w:rFonts w:asciiTheme="majorBidi" w:eastAsia="黑体" w:hAnsiTheme="majorBidi" w:cstheme="majorBidi" w:hint="eastAsia"/>
        </w:rPr>
        <w:t>委员会建议缔约国</w:t>
      </w:r>
      <w:r w:rsidRPr="004421D7">
        <w:rPr>
          <w:rFonts w:hint="eastAsia"/>
        </w:rPr>
        <w:t>：</w:t>
      </w:r>
    </w:p>
    <w:p w14:paraId="6E5A1811" w14:textId="704E32C2"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hint="eastAsia"/>
        </w:rPr>
        <w:t>增加妇女在正规经济部门就业的机会，包括为此消除关于妇女传统角色的性别陈规定型观念，针对雇主开展关于性别平等的宣传运动，为雇用妇女提供激励，并采取配额等暂行特别措施，促进妇女平等参与劳动力市场</w:t>
      </w:r>
      <w:r w:rsidRPr="004421D7">
        <w:rPr>
          <w:rFonts w:hint="eastAsia"/>
        </w:rPr>
        <w:t>；</w:t>
      </w:r>
    </w:p>
    <w:p w14:paraId="115A3CAA" w14:textId="02FE3C02"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asciiTheme="majorBidi" w:eastAsia="黑体" w:hAnsiTheme="majorBidi" w:cstheme="majorBidi" w:hint="eastAsia"/>
        </w:rPr>
        <w:t>全面执行第</w:t>
      </w:r>
      <w:r w:rsidRPr="004421D7">
        <w:rPr>
          <w:rFonts w:asciiTheme="majorBidi" w:eastAsia="黑体" w:hAnsiTheme="majorBidi" w:cstheme="majorBidi" w:hint="eastAsia"/>
        </w:rPr>
        <w:t>19.973</w:t>
      </w:r>
      <w:r w:rsidRPr="004421D7">
        <w:rPr>
          <w:rFonts w:asciiTheme="majorBidi" w:eastAsia="黑体" w:hAnsiTheme="majorBidi" w:cstheme="majorBidi" w:hint="eastAsia"/>
        </w:rPr>
        <w:t>号法并提高对该法的认识，制定就业保留计划，专门促进弱势妇女群体、包括农村妇女、残疾妇女、非洲裔妇女、土著妇女、移民和难民妇女以及女同性恋、女双性恋、女跨性别者和女间性者获得正规就业</w:t>
      </w:r>
      <w:r w:rsidRPr="004421D7">
        <w:rPr>
          <w:rFonts w:hint="eastAsia"/>
        </w:rPr>
        <w:t>；</w:t>
      </w:r>
    </w:p>
    <w:p w14:paraId="4DD5FC3B" w14:textId="6E50D232"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asciiTheme="majorBidi" w:eastAsia="黑体" w:hAnsiTheme="majorBidi" w:cstheme="majorBidi" w:hint="eastAsia"/>
        </w:rPr>
        <w:t>执行同工同酬原则，定期审查妇女集中部门的工资和福利，并采取措施消除性别工资差距，包括采用性别包容的职务分类和评价方法以及定期进行薪酬调查</w:t>
      </w:r>
      <w:r w:rsidRPr="004421D7">
        <w:rPr>
          <w:rFonts w:hint="eastAsia"/>
        </w:rPr>
        <w:t>；</w:t>
      </w:r>
    </w:p>
    <w:p w14:paraId="6ED47408" w14:textId="4DAE2EE8" w:rsidR="003F78F3" w:rsidRPr="004421D7" w:rsidRDefault="004421D7" w:rsidP="004421D7">
      <w:pPr>
        <w:pStyle w:val="SingleTxt"/>
      </w:pPr>
      <w:r w:rsidRPr="004421D7">
        <w:tab/>
      </w:r>
      <w:r w:rsidR="003F78F3" w:rsidRPr="004421D7">
        <w:rPr>
          <w:rFonts w:hint="eastAsia"/>
        </w:rPr>
        <w:t>(d)</w:t>
      </w:r>
      <w:r w:rsidR="003F78F3" w:rsidRPr="004421D7">
        <w:rPr>
          <w:rFonts w:hint="eastAsia"/>
        </w:rPr>
        <w:tab/>
      </w:r>
      <w:r w:rsidR="003F78F3" w:rsidRPr="004421D7">
        <w:rPr>
          <w:rFonts w:asciiTheme="majorBidi" w:eastAsia="黑体" w:hAnsiTheme="majorBidi" w:cstheme="majorBidi" w:hint="eastAsia"/>
        </w:rPr>
        <w:t>加强各项举措，促进妇女在私营部门的平等代表性，包括为私营公司提供财政奖励，促使其遵守性别公平质量模型，并招聘妇女担任领导职务，包括在非传统部门</w:t>
      </w:r>
      <w:r w:rsidR="003F78F3" w:rsidRPr="004421D7">
        <w:rPr>
          <w:rFonts w:hint="eastAsia"/>
        </w:rPr>
        <w:t>。</w:t>
      </w:r>
    </w:p>
    <w:p w14:paraId="469B149C" w14:textId="2D9CAE38"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卫生保健</w:t>
      </w:r>
    </w:p>
    <w:p w14:paraId="467281E2" w14:textId="77777777" w:rsidR="003F78F3" w:rsidRPr="004421D7" w:rsidRDefault="003F78F3" w:rsidP="003F78F3">
      <w:pPr>
        <w:pStyle w:val="SingleTxt"/>
      </w:pPr>
      <w:r w:rsidRPr="004421D7">
        <w:rPr>
          <w:rFonts w:hint="eastAsia"/>
        </w:rPr>
        <w:t>35.</w:t>
      </w:r>
      <w:r w:rsidRPr="004421D7">
        <w:rPr>
          <w:rFonts w:hint="eastAsia"/>
        </w:rPr>
        <w:tab/>
      </w:r>
      <w:r w:rsidRPr="004421D7">
        <w:rPr>
          <w:rFonts w:hint="eastAsia"/>
        </w:rPr>
        <w:t>委员会欣见早孕人数减少，免费发放现代避孕药具，并为年轻人提供性和生殖健康卫生专业人员和家庭医生咨询服务。然而，委员会关切地注意到：</w:t>
      </w:r>
    </w:p>
    <w:p w14:paraId="31ED9371" w14:textId="7B23CB32"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hint="eastAsia"/>
        </w:rPr>
        <w:t>妇女和女童自杀率高，缔约国妇女深受精神卫生问题、包括抑郁症困扰；</w:t>
      </w:r>
    </w:p>
    <w:p w14:paraId="023E35D0" w14:textId="10A3C6E0" w:rsidR="003F78F3" w:rsidRPr="009F05F9" w:rsidRDefault="003F78F3" w:rsidP="003F78F3">
      <w:pPr>
        <w:pStyle w:val="SingleTxt"/>
        <w:rPr>
          <w:spacing w:val="8"/>
        </w:rPr>
      </w:pPr>
      <w:r w:rsidRPr="004421D7">
        <w:tab/>
      </w:r>
      <w:r w:rsidRPr="004421D7">
        <w:rPr>
          <w:rFonts w:hint="eastAsia"/>
        </w:rPr>
        <w:t>(b)</w:t>
      </w:r>
      <w:r w:rsidRPr="004421D7">
        <w:rPr>
          <w:rFonts w:hint="eastAsia"/>
        </w:rPr>
        <w:tab/>
      </w:r>
      <w:r w:rsidRPr="009F05F9">
        <w:rPr>
          <w:rFonts w:hint="eastAsia"/>
          <w:spacing w:val="8"/>
        </w:rPr>
        <w:t>执业医师出于良心拒绝实施人工流产的比例很高，特别是在农村地区；</w:t>
      </w:r>
    </w:p>
    <w:p w14:paraId="27A32549" w14:textId="741CBFD8"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hint="eastAsia"/>
        </w:rPr>
        <w:t>寻求堕胎的妇女仍须接受强制性咨询，且须经过五天的等候期，而世界卫生组织已宣布这没有医学上的必要性；</w:t>
      </w:r>
      <w:r w:rsidR="004421D7" w:rsidRPr="004421D7">
        <w:rPr>
          <w:rStyle w:val="a8"/>
        </w:rPr>
        <w:footnoteReference w:id="1"/>
      </w:r>
      <w:r w:rsidRPr="004421D7">
        <w:rPr>
          <w:rFonts w:hint="eastAsia"/>
        </w:rPr>
        <w:t xml:space="preserve"> </w:t>
      </w:r>
    </w:p>
    <w:p w14:paraId="38DA2841" w14:textId="05A02800" w:rsidR="003F78F3" w:rsidRPr="004421D7" w:rsidRDefault="003F78F3" w:rsidP="003F78F3">
      <w:pPr>
        <w:pStyle w:val="SingleTxt"/>
      </w:pPr>
      <w:r w:rsidRPr="004421D7">
        <w:tab/>
      </w:r>
      <w:r w:rsidRPr="004421D7">
        <w:rPr>
          <w:rFonts w:hint="eastAsia"/>
        </w:rPr>
        <w:t>(d)</w:t>
      </w:r>
      <w:r w:rsidRPr="004421D7">
        <w:rPr>
          <w:rFonts w:hint="eastAsia"/>
        </w:rPr>
        <w:tab/>
      </w:r>
      <w:r w:rsidRPr="004421D7">
        <w:rPr>
          <w:rFonts w:hint="eastAsia"/>
        </w:rPr>
        <w:t>据报缔约国存在产科暴力事件，特别是在农村和偏远地区，那里的妇女往往必须等待才能被转送去堕胎和接受治疗。</w:t>
      </w:r>
    </w:p>
    <w:p w14:paraId="24472214" w14:textId="4BF78ADB" w:rsidR="003F78F3" w:rsidRPr="004421D7" w:rsidRDefault="003F78F3" w:rsidP="003F78F3">
      <w:pPr>
        <w:pStyle w:val="SingleTxt"/>
      </w:pPr>
      <w:r w:rsidRPr="004421D7">
        <w:rPr>
          <w:rFonts w:hint="eastAsia"/>
        </w:rPr>
        <w:t>36.</w:t>
      </w:r>
      <w:r w:rsidRPr="004421D7">
        <w:rPr>
          <w:rFonts w:hint="eastAsia"/>
        </w:rPr>
        <w:tab/>
      </w:r>
      <w:r w:rsidRPr="004421D7">
        <w:rPr>
          <w:rFonts w:asciiTheme="majorBidi" w:eastAsia="黑体" w:hAnsiTheme="majorBidi" w:cstheme="majorBidi" w:hint="eastAsia"/>
          <w:spacing w:val="8"/>
        </w:rPr>
        <w:t>委员会根据其关于妇女和保健的第</w:t>
      </w:r>
      <w:r w:rsidRPr="004421D7">
        <w:rPr>
          <w:rFonts w:asciiTheme="majorBidi" w:eastAsia="黑体" w:hAnsiTheme="majorBidi" w:cstheme="majorBidi" w:hint="eastAsia"/>
          <w:spacing w:val="8"/>
        </w:rPr>
        <w:t>24</w:t>
      </w:r>
      <w:r w:rsidRPr="004421D7">
        <w:rPr>
          <w:rFonts w:asciiTheme="majorBidi" w:eastAsia="黑体" w:hAnsiTheme="majorBidi" w:cstheme="majorBidi" w:hint="eastAsia"/>
          <w:spacing w:val="8"/>
        </w:rPr>
        <w:t>号一般性建议</w:t>
      </w:r>
      <w:r w:rsidRPr="004421D7">
        <w:rPr>
          <w:rFonts w:asciiTheme="majorBidi" w:eastAsia="黑体" w:hAnsiTheme="majorBidi" w:cstheme="majorBidi" w:hint="eastAsia"/>
          <w:spacing w:val="8"/>
        </w:rPr>
        <w:t>(1999</w:t>
      </w:r>
      <w:r w:rsidRPr="004421D7">
        <w:rPr>
          <w:rFonts w:asciiTheme="majorBidi" w:eastAsia="黑体" w:hAnsiTheme="majorBidi" w:cstheme="majorBidi" w:hint="eastAsia"/>
          <w:spacing w:val="8"/>
        </w:rPr>
        <w:t>年</w:t>
      </w:r>
      <w:r w:rsidRPr="004421D7">
        <w:rPr>
          <w:rFonts w:asciiTheme="majorBidi" w:eastAsia="黑体" w:hAnsiTheme="majorBidi" w:cstheme="majorBidi" w:hint="eastAsia"/>
          <w:spacing w:val="8"/>
        </w:rPr>
        <w:t>)</w:t>
      </w:r>
      <w:r w:rsidRPr="004421D7">
        <w:rPr>
          <w:rFonts w:asciiTheme="majorBidi" w:eastAsia="黑体" w:hAnsiTheme="majorBidi" w:cstheme="majorBidi" w:hint="eastAsia"/>
          <w:spacing w:val="8"/>
        </w:rPr>
        <w:t>，建议缔约国</w:t>
      </w:r>
      <w:r w:rsidRPr="004421D7">
        <w:rPr>
          <w:rFonts w:hint="eastAsia"/>
          <w:spacing w:val="8"/>
        </w:rPr>
        <w:t>：</w:t>
      </w:r>
    </w:p>
    <w:p w14:paraId="57F31249" w14:textId="6C2B4A9C"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rPr>
        <w:t>确保城市和农村地区的妇女都能获得高质量精神卫生服务，能够使用预防自杀求助热线</w:t>
      </w:r>
      <w:r w:rsidRPr="004421D7">
        <w:rPr>
          <w:rFonts w:hint="eastAsia"/>
        </w:rPr>
        <w:t>；</w:t>
      </w:r>
    </w:p>
    <w:p w14:paraId="23115D21" w14:textId="53DA2EDE"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asciiTheme="majorBidi" w:eastAsia="黑体" w:hAnsiTheme="majorBidi" w:cstheme="majorBidi" w:hint="eastAsia"/>
        </w:rPr>
        <w:t>确保卫生保健人员出于良心拒绝实施人工流产不会妨碍妇女获得安全堕胎服务，特别是在农村地区，要求在出于良心拒绝实施人工流产的情况下必须进行转诊</w:t>
      </w:r>
      <w:r w:rsidRPr="004421D7">
        <w:rPr>
          <w:rFonts w:hint="eastAsia"/>
        </w:rPr>
        <w:t>；</w:t>
      </w:r>
    </w:p>
    <w:p w14:paraId="6C2E6FF6" w14:textId="45945987"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asciiTheme="majorBidi" w:eastAsia="黑体" w:hAnsiTheme="majorBidi" w:cstheme="majorBidi" w:hint="eastAsia"/>
        </w:rPr>
        <w:t>依照世界卫生组织的建议，取消对获得安全堕胎服务的限制，如强制咨询和医学上无必要的等待期的规定</w:t>
      </w:r>
      <w:r w:rsidRPr="004421D7">
        <w:rPr>
          <w:rFonts w:hint="eastAsia"/>
        </w:rPr>
        <w:t>；</w:t>
      </w:r>
      <w:r w:rsidR="004421D7" w:rsidRPr="004421D7">
        <w:rPr>
          <w:rStyle w:val="a8"/>
        </w:rPr>
        <w:footnoteReference w:id="2"/>
      </w:r>
      <w:r w:rsidRPr="004421D7">
        <w:rPr>
          <w:rFonts w:hint="eastAsia"/>
        </w:rPr>
        <w:t xml:space="preserve"> </w:t>
      </w:r>
    </w:p>
    <w:p w14:paraId="4C8A1A51" w14:textId="1141FDF2" w:rsidR="003F78F3" w:rsidRPr="004421D7" w:rsidRDefault="003F78F3" w:rsidP="003F78F3">
      <w:pPr>
        <w:pStyle w:val="SingleTxt"/>
      </w:pPr>
      <w:r w:rsidRPr="004421D7">
        <w:tab/>
      </w:r>
      <w:r w:rsidRPr="004421D7">
        <w:rPr>
          <w:rFonts w:hint="eastAsia"/>
        </w:rPr>
        <w:t>(d)</w:t>
      </w:r>
      <w:r w:rsidRPr="004421D7">
        <w:rPr>
          <w:rFonts w:hint="eastAsia"/>
        </w:rPr>
        <w:tab/>
      </w:r>
      <w:r w:rsidRPr="004421D7">
        <w:rPr>
          <w:rFonts w:asciiTheme="majorBidi" w:eastAsia="黑体" w:hAnsiTheme="majorBidi" w:cstheme="majorBidi" w:hint="eastAsia"/>
        </w:rPr>
        <w:t>增强缔约国各地妇女获得保健服务的机会，为配备适当设备的医院分配充足的预算资源，特别是在农村和偏远地区，以及获得性和生殖健康服务的机会，保护孕妇免受产科暴力，加强执业医师的能力建设方案，确保所有产科暴力受害妇女能够有效诉诸司法并获得全面赔偿</w:t>
      </w:r>
      <w:r w:rsidRPr="004421D7">
        <w:rPr>
          <w:rFonts w:hint="eastAsia"/>
        </w:rPr>
        <w:t>。</w:t>
      </w:r>
    </w:p>
    <w:p w14:paraId="69206945"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增强经济权能</w:t>
      </w:r>
    </w:p>
    <w:p w14:paraId="01583B8D" w14:textId="5D5D4DB6" w:rsidR="00A14D39" w:rsidRDefault="003F78F3" w:rsidP="00B45303">
      <w:pPr>
        <w:pStyle w:val="SingleTxt"/>
      </w:pPr>
      <w:r w:rsidRPr="004421D7">
        <w:rPr>
          <w:rFonts w:hint="eastAsia"/>
        </w:rPr>
        <w:t>37.</w:t>
      </w:r>
      <w:r w:rsidRPr="004421D7">
        <w:rPr>
          <w:rFonts w:hint="eastAsia"/>
        </w:rPr>
        <w:tab/>
      </w:r>
      <w:r w:rsidRPr="004421D7">
        <w:rPr>
          <w:rFonts w:hint="eastAsia"/>
        </w:rPr>
        <w:t>委员会欢迎缔约国采取措施促进增强妇女的经济权能，包括建立综合国家照护系统，向农村妇女提供贷款和其他形式的金融信贷，向女企业家提供企业管理和金融知识培训。委员会注意到，据估计，缔约国妇女的无酬工作价值约占国内生产总值的</w:t>
      </w:r>
      <w:r w:rsidRPr="004421D7">
        <w:rPr>
          <w:rFonts w:hint="eastAsia"/>
        </w:rPr>
        <w:t>16%</w:t>
      </w:r>
      <w:r w:rsidRPr="004421D7">
        <w:rPr>
          <w:rFonts w:hint="eastAsia"/>
        </w:rPr>
        <w:t>。在这方面，委员会关切地注意到，根据</w:t>
      </w:r>
      <w:r w:rsidRPr="004421D7">
        <w:rPr>
          <w:rFonts w:hint="eastAsia"/>
        </w:rPr>
        <w:t>2022</w:t>
      </w:r>
      <w:r w:rsidRPr="004421D7">
        <w:rPr>
          <w:rFonts w:hint="eastAsia"/>
        </w:rPr>
        <w:t>年关于时间使用和无酬工作的调查，妇女承担的无酬照护工作负担过重。委员会还关切地注意到，促进妇女创业和增强经济权能的方案执行力度有限。</w:t>
      </w:r>
    </w:p>
    <w:p w14:paraId="342C0603" w14:textId="39796659" w:rsidR="003F78F3" w:rsidRPr="004421D7" w:rsidRDefault="003F78F3" w:rsidP="003F78F3">
      <w:pPr>
        <w:pStyle w:val="SingleTxt"/>
      </w:pPr>
      <w:r w:rsidRPr="004421D7">
        <w:rPr>
          <w:rFonts w:hint="eastAsia"/>
        </w:rPr>
        <w:t>38.</w:t>
      </w:r>
      <w:r w:rsidRPr="004421D7">
        <w:rPr>
          <w:rFonts w:hint="eastAsia"/>
        </w:rPr>
        <w:tab/>
      </w:r>
      <w:r w:rsidRPr="004421D7">
        <w:rPr>
          <w:rFonts w:asciiTheme="majorBidi" w:eastAsia="黑体" w:hAnsiTheme="majorBidi" w:cstheme="majorBidi" w:hint="eastAsia"/>
        </w:rPr>
        <w:t>委员会建议缔约国</w:t>
      </w:r>
      <w:r w:rsidRPr="004421D7">
        <w:rPr>
          <w:rFonts w:hint="eastAsia"/>
        </w:rPr>
        <w:t>：</w:t>
      </w:r>
    </w:p>
    <w:p w14:paraId="17EF77B6" w14:textId="2BB7E3FD"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hint="eastAsia"/>
        </w:rPr>
        <w:t>确保所有国家经济发展政策都包含性别层面并以分类数据为依据，以确保满足妇女和女童的需求</w:t>
      </w:r>
      <w:r w:rsidRPr="004421D7">
        <w:rPr>
          <w:rFonts w:hint="eastAsia"/>
        </w:rPr>
        <w:t>；</w:t>
      </w:r>
    </w:p>
    <w:p w14:paraId="58D033B1" w14:textId="48B227CB"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asciiTheme="majorBidi" w:eastAsia="黑体" w:hAnsiTheme="majorBidi" w:cstheme="majorBidi" w:hint="eastAsia"/>
        </w:rPr>
        <w:t>减轻妇女的无酬照护工作负担，实施无酬照护工作货币化，使无酬照护工作能够得到承认，妇女的无酬照护工作能够得到补偿</w:t>
      </w:r>
      <w:r w:rsidRPr="004421D7">
        <w:rPr>
          <w:rFonts w:hint="eastAsia"/>
        </w:rPr>
        <w:t>；</w:t>
      </w:r>
    </w:p>
    <w:p w14:paraId="465BFE71" w14:textId="75AD6A23"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asciiTheme="majorBidi" w:eastAsia="黑体" w:hAnsiTheme="majorBidi" w:cstheme="majorBidi" w:hint="eastAsia"/>
        </w:rPr>
        <w:t>为综合国家照护系统分配充足的预算，继续扩大公共照护系统，包括采取性别反应预算编制和再分配财政措施</w:t>
      </w:r>
      <w:r w:rsidRPr="004421D7">
        <w:rPr>
          <w:rFonts w:hint="eastAsia"/>
        </w:rPr>
        <w:t>；</w:t>
      </w:r>
    </w:p>
    <w:p w14:paraId="523D1987" w14:textId="18CDC74A" w:rsidR="003F78F3" w:rsidRPr="004421D7" w:rsidRDefault="003F78F3" w:rsidP="003F78F3">
      <w:pPr>
        <w:pStyle w:val="SingleTxt"/>
      </w:pPr>
      <w:r w:rsidRPr="004421D7">
        <w:tab/>
      </w:r>
      <w:r w:rsidRPr="004421D7">
        <w:rPr>
          <w:rFonts w:hint="eastAsia"/>
        </w:rPr>
        <w:t>(d)</w:t>
      </w:r>
      <w:r w:rsidRPr="004421D7">
        <w:rPr>
          <w:rFonts w:hint="eastAsia"/>
        </w:rPr>
        <w:tab/>
      </w:r>
      <w:r w:rsidRPr="004421D7">
        <w:rPr>
          <w:rFonts w:asciiTheme="majorBidi" w:eastAsia="黑体" w:hAnsiTheme="majorBidi" w:cstheme="majorBidi" w:hint="eastAsia"/>
        </w:rPr>
        <w:t>使妇女有更多机会获得无抵押低息贷款和其他形式金融信贷，以及获得创业机会，包括为此支持开办独立企业，使她们有机会参与平权采购方案和获得信息和通信技术，以及为此创建使妇女能够进入市场的基础设施，包括电子商务</w:t>
      </w:r>
      <w:r w:rsidRPr="004421D7">
        <w:rPr>
          <w:rFonts w:hint="eastAsia"/>
        </w:rPr>
        <w:t>。</w:t>
      </w:r>
    </w:p>
    <w:p w14:paraId="0D094024"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农村妇女</w:t>
      </w:r>
    </w:p>
    <w:p w14:paraId="36EE4E5D" w14:textId="77777777" w:rsidR="003F78F3" w:rsidRPr="004421D7" w:rsidRDefault="003F78F3" w:rsidP="003F78F3">
      <w:pPr>
        <w:pStyle w:val="SingleTxt"/>
      </w:pPr>
      <w:r w:rsidRPr="004421D7">
        <w:rPr>
          <w:rFonts w:hint="eastAsia"/>
        </w:rPr>
        <w:t>39.</w:t>
      </w:r>
      <w:r w:rsidRPr="004421D7">
        <w:rPr>
          <w:rFonts w:hint="eastAsia"/>
        </w:rPr>
        <w:tab/>
      </w:r>
      <w:r w:rsidRPr="004421D7">
        <w:rPr>
          <w:rFonts w:hint="eastAsia"/>
        </w:rPr>
        <w:t>委员会欢迎缔约国为使农村妇女有更多机会获得土地所有权和控制权而采取的措施，包括通过了《国家农业政策性别平等计划》，通过第</w:t>
      </w:r>
      <w:r w:rsidRPr="004421D7">
        <w:rPr>
          <w:rFonts w:hint="eastAsia"/>
        </w:rPr>
        <w:t>19.781</w:t>
      </w:r>
      <w:r w:rsidRPr="004421D7">
        <w:rPr>
          <w:rFonts w:hint="eastAsia"/>
        </w:rPr>
        <w:t>号法实行了全国土地清算委员会所分配土地的共同所有权，将妇女作为生产者纳入家庭生产登记册。然而，委员会关切地注意到，在缔约国，农村妇女拥有和使用土地的机会仍然有限。</w:t>
      </w:r>
    </w:p>
    <w:p w14:paraId="6F4122D8" w14:textId="77777777" w:rsidR="003F78F3" w:rsidRPr="004421D7" w:rsidRDefault="003F78F3" w:rsidP="003F78F3">
      <w:pPr>
        <w:pStyle w:val="SingleTxt"/>
      </w:pPr>
      <w:r w:rsidRPr="004421D7">
        <w:rPr>
          <w:rFonts w:hint="eastAsia"/>
        </w:rPr>
        <w:t>40.</w:t>
      </w:r>
      <w:r w:rsidRPr="004421D7">
        <w:rPr>
          <w:rFonts w:hint="eastAsia"/>
        </w:rPr>
        <w:tab/>
      </w:r>
      <w:r w:rsidRPr="004421D7">
        <w:rPr>
          <w:rFonts w:asciiTheme="majorBidi" w:eastAsia="黑体" w:hAnsiTheme="majorBidi" w:cstheme="majorBidi" w:hint="eastAsia"/>
        </w:rPr>
        <w:t>委员会建议缔约国</w:t>
      </w:r>
      <w:r w:rsidRPr="004421D7">
        <w:rPr>
          <w:rFonts w:hint="eastAsia"/>
        </w:rPr>
        <w:t>：</w:t>
      </w:r>
    </w:p>
    <w:p w14:paraId="30E2A93D" w14:textId="29631E0D"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hint="eastAsia"/>
        </w:rPr>
        <w:t>确保农村地区的妇女和男子有平等机会获得土地所有权和使用权，包括开展宣传运动，消除重男轻女态度和性别陈规定型观念</w:t>
      </w:r>
      <w:r w:rsidRPr="004421D7">
        <w:rPr>
          <w:rFonts w:hint="eastAsia"/>
        </w:rPr>
        <w:t>；</w:t>
      </w:r>
    </w:p>
    <w:p w14:paraId="02834AE0" w14:textId="2DC14409"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asciiTheme="majorBidi" w:eastAsia="黑体" w:hAnsiTheme="majorBidi" w:cstheme="majorBidi" w:hint="eastAsia"/>
        </w:rPr>
        <w:t>确保包括土著妇女在内的农村妇女切实参与与农村基础设施和服务有关的决策，并参与农业和农村发展政策的规划、通过、预算编制、执行、监测和评价工作</w:t>
      </w:r>
      <w:r w:rsidRPr="004421D7">
        <w:rPr>
          <w:rFonts w:hint="eastAsia"/>
        </w:rPr>
        <w:t>。</w:t>
      </w:r>
    </w:p>
    <w:p w14:paraId="01DC3252"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弱势妇女群体</w:t>
      </w:r>
    </w:p>
    <w:p w14:paraId="77831714"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楷体"/>
        </w:rPr>
      </w:pPr>
      <w:r w:rsidRPr="004421D7">
        <w:rPr>
          <w:rFonts w:eastAsia="楷体" w:hint="eastAsia"/>
        </w:rPr>
        <w:tab/>
      </w:r>
      <w:r w:rsidRPr="004421D7">
        <w:rPr>
          <w:rFonts w:eastAsia="楷体" w:hint="eastAsia"/>
        </w:rPr>
        <w:tab/>
      </w:r>
      <w:r w:rsidRPr="004421D7">
        <w:rPr>
          <w:rFonts w:eastAsia="楷体" w:hint="eastAsia"/>
        </w:rPr>
        <w:t>被拘留妇女</w:t>
      </w:r>
    </w:p>
    <w:p w14:paraId="7B19604E" w14:textId="77777777" w:rsidR="003F78F3" w:rsidRPr="004421D7" w:rsidRDefault="003F78F3" w:rsidP="003F78F3">
      <w:pPr>
        <w:pStyle w:val="SingleTxt"/>
      </w:pPr>
      <w:r w:rsidRPr="004421D7">
        <w:rPr>
          <w:rFonts w:hint="eastAsia"/>
        </w:rPr>
        <w:t>41.</w:t>
      </w:r>
      <w:r w:rsidRPr="004421D7">
        <w:rPr>
          <w:rFonts w:hint="eastAsia"/>
        </w:rPr>
        <w:tab/>
      </w:r>
      <w:r w:rsidRPr="004421D7">
        <w:rPr>
          <w:rFonts w:hint="eastAsia"/>
        </w:rPr>
        <w:t>委员会注意到缔约国努力改善被拘留妇女的状况，包括计划在</w:t>
      </w:r>
      <w:r w:rsidRPr="004421D7">
        <w:rPr>
          <w:rFonts w:hint="eastAsia"/>
        </w:rPr>
        <w:t>2024</w:t>
      </w:r>
      <w:r w:rsidRPr="004421D7">
        <w:rPr>
          <w:rFonts w:hint="eastAsia"/>
        </w:rPr>
        <w:t>年设立一个面向被拘留妇女的精神卫生保健单位。然而，委员会感到关切的是，在第</w:t>
      </w:r>
      <w:r w:rsidRPr="004421D7">
        <w:rPr>
          <w:rFonts w:hint="eastAsia"/>
        </w:rPr>
        <w:t>19.889</w:t>
      </w:r>
      <w:r w:rsidRPr="004421D7">
        <w:rPr>
          <w:rFonts w:hint="eastAsia"/>
        </w:rPr>
        <w:t>号法</w:t>
      </w:r>
      <w:r w:rsidRPr="004421D7">
        <w:rPr>
          <w:rFonts w:hint="eastAsia"/>
        </w:rPr>
        <w:t>(</w:t>
      </w:r>
      <w:r w:rsidRPr="004421D7">
        <w:rPr>
          <w:rFonts w:hint="eastAsia"/>
        </w:rPr>
        <w:t>《紧急审议法》</w:t>
      </w:r>
      <w:r w:rsidRPr="004421D7">
        <w:rPr>
          <w:rFonts w:hint="eastAsia"/>
        </w:rPr>
        <w:t>)</w:t>
      </w:r>
      <w:r w:rsidRPr="004421D7">
        <w:rPr>
          <w:rFonts w:hint="eastAsia"/>
        </w:rPr>
        <w:t>通过后，主要因毒品相关指控而被拘留的妇女人数增加。委员会还关切地注意到，被拘留妇女的拘留条件很差，包括设施严重拥挤以及获得性和生殖健康服务以及精神卫生服务的机会有限。</w:t>
      </w:r>
    </w:p>
    <w:p w14:paraId="147892A4" w14:textId="77777777" w:rsidR="00B45303" w:rsidRDefault="00B45303">
      <w:pPr>
        <w:spacing w:after="160" w:line="259" w:lineRule="auto"/>
        <w:jc w:val="left"/>
      </w:pPr>
      <w:r>
        <w:br w:type="page"/>
      </w:r>
    </w:p>
    <w:p w14:paraId="17908740" w14:textId="5F7B33A1" w:rsidR="003F78F3" w:rsidRPr="004421D7" w:rsidRDefault="003F78F3" w:rsidP="003F78F3">
      <w:pPr>
        <w:pStyle w:val="SingleTxt"/>
      </w:pPr>
      <w:r w:rsidRPr="004421D7">
        <w:rPr>
          <w:rFonts w:hint="eastAsia"/>
        </w:rPr>
        <w:t>42.</w:t>
      </w:r>
      <w:r w:rsidRPr="004421D7">
        <w:rPr>
          <w:rFonts w:hint="eastAsia"/>
        </w:rPr>
        <w:tab/>
      </w:r>
      <w:r w:rsidRPr="004421D7">
        <w:rPr>
          <w:rFonts w:asciiTheme="majorBidi" w:eastAsia="黑体" w:hAnsiTheme="majorBidi" w:cstheme="majorBidi" w:hint="eastAsia"/>
        </w:rPr>
        <w:t>委员会建议缔约国</w:t>
      </w:r>
      <w:r w:rsidRPr="004421D7">
        <w:rPr>
          <w:rFonts w:hint="eastAsia"/>
        </w:rPr>
        <w:t>：</w:t>
      </w:r>
    </w:p>
    <w:p w14:paraId="1EA15FEB" w14:textId="6A5BE11D"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hint="eastAsia"/>
        </w:rPr>
        <w:t>减少被拘留妇女的人数，包括通过有针对性的预防方案，解决妇女触犯法律的原因，并适用非监禁刑罚</w:t>
      </w:r>
      <w:r w:rsidRPr="004421D7">
        <w:rPr>
          <w:rFonts w:hint="eastAsia"/>
        </w:rPr>
        <w:t>；</w:t>
      </w:r>
    </w:p>
    <w:p w14:paraId="2FE980A8" w14:textId="61D7F930"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asciiTheme="majorBidi" w:eastAsia="黑体" w:hAnsiTheme="majorBidi" w:cstheme="majorBidi" w:hint="eastAsia"/>
        </w:rPr>
        <w:t>促进对孕妇、吸毒违法妇女和有子女妇女采取有别于拘留的措施，如软禁、社区服务或定期向警方报告，并为吸毒妇女提供康复方案</w:t>
      </w:r>
      <w:r w:rsidRPr="004421D7">
        <w:rPr>
          <w:rFonts w:hint="eastAsia"/>
        </w:rPr>
        <w:t>；</w:t>
      </w:r>
    </w:p>
    <w:p w14:paraId="6E94F309" w14:textId="6B6D005A" w:rsidR="003F78F3" w:rsidRPr="004421D7" w:rsidRDefault="003F78F3" w:rsidP="004421D7">
      <w:pPr>
        <w:pStyle w:val="SingleTxt"/>
      </w:pPr>
      <w:r w:rsidRPr="004421D7">
        <w:tab/>
      </w:r>
      <w:r w:rsidRPr="004421D7">
        <w:rPr>
          <w:rFonts w:hint="eastAsia"/>
        </w:rPr>
        <w:t>(c)</w:t>
      </w:r>
      <w:r w:rsidRPr="004421D7">
        <w:rPr>
          <w:rFonts w:hint="eastAsia"/>
        </w:rPr>
        <w:tab/>
      </w:r>
      <w:r w:rsidRPr="004421D7">
        <w:rPr>
          <w:rFonts w:asciiTheme="majorBidi" w:eastAsia="黑体" w:hAnsiTheme="majorBidi" w:cstheme="majorBidi" w:hint="eastAsia"/>
        </w:rPr>
        <w:t>依照国际标准和《联合国女性囚犯待遇和女性罪犯非监禁措施规则》</w:t>
      </w:r>
      <w:r w:rsidRPr="004421D7">
        <w:rPr>
          <w:rFonts w:asciiTheme="majorBidi" w:eastAsia="黑体" w:hAnsiTheme="majorBidi" w:cstheme="majorBidi" w:hint="eastAsia"/>
        </w:rPr>
        <w:t>(</w:t>
      </w:r>
      <w:r w:rsidRPr="004421D7">
        <w:rPr>
          <w:rFonts w:asciiTheme="majorBidi" w:eastAsia="黑体" w:hAnsiTheme="majorBidi" w:cstheme="majorBidi" w:hint="eastAsia"/>
        </w:rPr>
        <w:t>《曼谷规则》</w:t>
      </w:r>
      <w:r w:rsidRPr="004421D7">
        <w:rPr>
          <w:rFonts w:asciiTheme="majorBidi" w:eastAsia="黑体" w:hAnsiTheme="majorBidi" w:cstheme="majorBidi" w:hint="eastAsia"/>
        </w:rPr>
        <w:t>)</w:t>
      </w:r>
      <w:r w:rsidRPr="004421D7">
        <w:rPr>
          <w:rFonts w:asciiTheme="majorBidi" w:eastAsia="黑体" w:hAnsiTheme="majorBidi" w:cstheme="majorBidi" w:hint="eastAsia"/>
        </w:rPr>
        <w:t>，改善拘禁被剥夺自由女子的拘留设施的条件，解决监狱过度拥挤问题，确保被拘留妇女获得适当的保健服务，包括性和生殖健康以及精神卫生服务</w:t>
      </w:r>
      <w:r w:rsidRPr="004421D7">
        <w:rPr>
          <w:rFonts w:hint="eastAsia"/>
        </w:rPr>
        <w:t>。</w:t>
      </w:r>
    </w:p>
    <w:p w14:paraId="1B25D3D0" w14:textId="7AC18EEC"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楷体"/>
        </w:rPr>
      </w:pPr>
      <w:r w:rsidRPr="004421D7">
        <w:rPr>
          <w:rFonts w:hint="eastAsia"/>
        </w:rPr>
        <w:tab/>
      </w:r>
      <w:r w:rsidRPr="004421D7">
        <w:rPr>
          <w:rFonts w:hint="eastAsia"/>
        </w:rPr>
        <w:tab/>
      </w:r>
      <w:r w:rsidRPr="004421D7">
        <w:rPr>
          <w:rFonts w:eastAsia="楷体" w:hint="eastAsia"/>
        </w:rPr>
        <w:t>土著妇女</w:t>
      </w:r>
    </w:p>
    <w:p w14:paraId="153B8BBC" w14:textId="77777777" w:rsidR="003F78F3" w:rsidRPr="004421D7" w:rsidRDefault="003F78F3" w:rsidP="003F78F3">
      <w:pPr>
        <w:pStyle w:val="SingleTxt"/>
      </w:pPr>
      <w:r w:rsidRPr="004421D7">
        <w:rPr>
          <w:rFonts w:hint="eastAsia"/>
        </w:rPr>
        <w:t>43.</w:t>
      </w:r>
      <w:r w:rsidRPr="004421D7">
        <w:rPr>
          <w:rFonts w:hint="eastAsia"/>
        </w:rPr>
        <w:tab/>
      </w:r>
      <w:r w:rsidRPr="004421D7">
        <w:rPr>
          <w:rFonts w:hint="eastAsia"/>
        </w:rPr>
        <w:t>委员会关切地注意到，在确定土著妇女和女童的地位方面，缔约国维护自我认同原则的努力有限。委员会还关切地注意到，在缔约国，土著妇女受教育的机会有限，在政治和公共生活中担任决策和领导职务的人数不足。</w:t>
      </w:r>
    </w:p>
    <w:p w14:paraId="286C757A" w14:textId="76113445" w:rsidR="003F78F3" w:rsidRPr="004421D7" w:rsidRDefault="003F78F3" w:rsidP="003F78F3">
      <w:pPr>
        <w:pStyle w:val="SingleTxt"/>
      </w:pPr>
      <w:r w:rsidRPr="004421D7">
        <w:rPr>
          <w:rFonts w:hint="eastAsia"/>
        </w:rPr>
        <w:t>44.</w:t>
      </w:r>
      <w:r w:rsidRPr="004421D7">
        <w:rPr>
          <w:rFonts w:hint="eastAsia"/>
        </w:rPr>
        <w:tab/>
      </w:r>
      <w:r w:rsidRPr="004421D7">
        <w:rPr>
          <w:rFonts w:asciiTheme="majorBidi" w:eastAsia="黑体" w:hAnsiTheme="majorBidi" w:cstheme="majorBidi" w:hint="eastAsia"/>
        </w:rPr>
        <w:t>委员会回顾其关于土著妇女和女童权利的第</w:t>
      </w:r>
      <w:r w:rsidRPr="004421D7">
        <w:rPr>
          <w:rFonts w:asciiTheme="majorBidi" w:eastAsia="黑体" w:hAnsiTheme="majorBidi" w:cstheme="majorBidi" w:hint="eastAsia"/>
        </w:rPr>
        <w:t>39</w:t>
      </w:r>
      <w:r w:rsidRPr="004421D7">
        <w:rPr>
          <w:rFonts w:asciiTheme="majorBidi" w:eastAsia="黑体" w:hAnsiTheme="majorBidi" w:cstheme="majorBidi" w:hint="eastAsia"/>
        </w:rPr>
        <w:t>号一般性建议</w:t>
      </w:r>
      <w:r w:rsidRPr="004421D7">
        <w:rPr>
          <w:rFonts w:asciiTheme="majorBidi" w:eastAsia="黑体" w:hAnsiTheme="majorBidi" w:cstheme="majorBidi" w:hint="eastAsia"/>
        </w:rPr>
        <w:t>(2022</w:t>
      </w:r>
      <w:r w:rsidRPr="004421D7">
        <w:rPr>
          <w:rFonts w:asciiTheme="majorBidi" w:eastAsia="黑体" w:hAnsiTheme="majorBidi" w:cstheme="majorBidi" w:hint="eastAsia"/>
        </w:rPr>
        <w:t>年</w:t>
      </w:r>
      <w:r w:rsidRPr="004421D7">
        <w:rPr>
          <w:rFonts w:asciiTheme="majorBidi" w:eastAsia="黑体" w:hAnsiTheme="majorBidi" w:cstheme="majorBidi" w:hint="eastAsia"/>
        </w:rPr>
        <w:t>)</w:t>
      </w:r>
      <w:r w:rsidRPr="004421D7">
        <w:rPr>
          <w:rFonts w:asciiTheme="majorBidi" w:eastAsia="黑体" w:hAnsiTheme="majorBidi" w:cstheme="majorBidi" w:hint="eastAsia"/>
        </w:rPr>
        <w:t>，建议缔约国</w:t>
      </w:r>
      <w:r w:rsidRPr="004421D7">
        <w:rPr>
          <w:rFonts w:hint="eastAsia"/>
        </w:rPr>
        <w:t>：</w:t>
      </w:r>
    </w:p>
    <w:p w14:paraId="63E39C6A" w14:textId="633C917C"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hint="eastAsia"/>
        </w:rPr>
        <w:t>收集数据，包括但不限于关于性别、年龄、土著血统、地位或身份、族裔和残疾状况的数据，并与土著妇女及其组织以及学术机构和非营利组织合作，促进自我认同和承认土著妇女和女童作为权利拥有者的地位</w:t>
      </w:r>
      <w:r w:rsidRPr="004421D7">
        <w:rPr>
          <w:rFonts w:hint="eastAsia"/>
        </w:rPr>
        <w:t>；</w:t>
      </w:r>
    </w:p>
    <w:p w14:paraId="2DF47935" w14:textId="25A62D92"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asciiTheme="majorBidi" w:eastAsia="黑体" w:hAnsiTheme="majorBidi" w:cstheme="majorBidi" w:hint="eastAsia"/>
        </w:rPr>
        <w:t>确保土著妇女和女童有充分机会接受各级教育，为此消除歧视性陈规定型观念，确保她们能够得到有关其土著遗产、历史和文化的教育</w:t>
      </w:r>
      <w:r w:rsidRPr="004421D7">
        <w:rPr>
          <w:rFonts w:hint="eastAsia"/>
        </w:rPr>
        <w:t>；</w:t>
      </w:r>
    </w:p>
    <w:p w14:paraId="16DAB2E9" w14:textId="732F069D"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asciiTheme="majorBidi" w:eastAsia="黑体" w:hAnsiTheme="majorBidi" w:cstheme="majorBidi" w:hint="eastAsia"/>
        </w:rPr>
        <w:t>促进土著妇女和女童有意义地参与政治和公共生活，包括担任决策职务，参加地方当局和在国家种族平等理事会中任职</w:t>
      </w:r>
      <w:r w:rsidRPr="004421D7">
        <w:rPr>
          <w:rFonts w:hint="eastAsia"/>
        </w:rPr>
        <w:t>。</w:t>
      </w:r>
    </w:p>
    <w:p w14:paraId="5F0E4126"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婚姻和家庭关系</w:t>
      </w:r>
    </w:p>
    <w:p w14:paraId="40E64AF6" w14:textId="77777777" w:rsidR="003F78F3" w:rsidRPr="004421D7" w:rsidRDefault="003F78F3" w:rsidP="003F78F3">
      <w:pPr>
        <w:pStyle w:val="SingleTxt"/>
      </w:pPr>
      <w:r w:rsidRPr="004421D7">
        <w:rPr>
          <w:rFonts w:hint="eastAsia"/>
        </w:rPr>
        <w:t>45.</w:t>
      </w:r>
      <w:r w:rsidRPr="004421D7">
        <w:rPr>
          <w:rFonts w:hint="eastAsia"/>
        </w:rPr>
        <w:tab/>
      </w:r>
      <w:r w:rsidRPr="004421D7">
        <w:rPr>
          <w:rFonts w:hint="eastAsia"/>
        </w:rPr>
        <w:t>委员会关切地注意到：</w:t>
      </w:r>
    </w:p>
    <w:p w14:paraId="5DD69861" w14:textId="6E1DA74C"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hint="eastAsia"/>
        </w:rPr>
        <w:t>《民法》规定的最低结婚年龄有例外，只须经父母同意；</w:t>
      </w:r>
    </w:p>
    <w:p w14:paraId="0CA0B95A" w14:textId="02A80EF7"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hint="eastAsia"/>
        </w:rPr>
        <w:t>事实上的结合中的同性妇女夫妇在医学辅助生殖情况下母亲身份的承认方面处于不利地位；</w:t>
      </w:r>
    </w:p>
    <w:p w14:paraId="0CF36BB1" w14:textId="0452D30E"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hint="eastAsia"/>
        </w:rPr>
        <w:t>就关于共同抚养子女责任的第</w:t>
      </w:r>
      <w:r w:rsidRPr="004421D7">
        <w:rPr>
          <w:rFonts w:hint="eastAsia"/>
        </w:rPr>
        <w:t>20.141(2023)</w:t>
      </w:r>
      <w:r w:rsidRPr="004421D7">
        <w:rPr>
          <w:rFonts w:hint="eastAsia"/>
        </w:rPr>
        <w:t>号法的适用而言，可能在关于儿童监护权和探视权的法庭裁决中不考虑家庭关系中对妇女的性别暴力。</w:t>
      </w:r>
    </w:p>
    <w:p w14:paraId="71772F67" w14:textId="7369A168" w:rsidR="003F78F3" w:rsidRPr="004421D7" w:rsidRDefault="003F78F3" w:rsidP="003F78F3">
      <w:pPr>
        <w:pStyle w:val="SingleTxt"/>
      </w:pPr>
      <w:r w:rsidRPr="004421D7">
        <w:rPr>
          <w:rFonts w:hint="eastAsia"/>
        </w:rPr>
        <w:t>46.</w:t>
      </w:r>
      <w:r w:rsidRPr="004421D7">
        <w:rPr>
          <w:rFonts w:hint="eastAsia"/>
        </w:rPr>
        <w:tab/>
      </w:r>
      <w:r w:rsidRPr="004421D7">
        <w:rPr>
          <w:rFonts w:asciiTheme="majorBidi" w:eastAsia="黑体" w:hAnsiTheme="majorBidi" w:cstheme="majorBidi" w:hint="eastAsia"/>
        </w:rPr>
        <w:t>委员会重申其以往建议</w:t>
      </w:r>
      <w:r w:rsidRPr="004421D7">
        <w:rPr>
          <w:rFonts w:asciiTheme="majorBidi" w:eastAsia="黑体" w:hAnsiTheme="majorBidi" w:cstheme="majorBidi" w:hint="eastAsia"/>
        </w:rPr>
        <w:t>(</w:t>
      </w:r>
      <w:hyperlink r:id="rId28" w:history="1">
        <w:r w:rsidRPr="004421D7">
          <w:rPr>
            <w:rStyle w:val="af7"/>
            <w:rFonts w:asciiTheme="majorBidi" w:eastAsia="黑体" w:hAnsiTheme="majorBidi" w:cstheme="majorBidi" w:hint="eastAsia"/>
          </w:rPr>
          <w:t>CEDAW/C/URY/CO/8-9</w:t>
        </w:r>
      </w:hyperlink>
      <w:r w:rsidRPr="004421D7">
        <w:rPr>
          <w:rFonts w:asciiTheme="majorBidi" w:eastAsia="黑体" w:hAnsiTheme="majorBidi" w:cstheme="majorBidi" w:hint="eastAsia"/>
        </w:rPr>
        <w:t>，第</w:t>
      </w:r>
      <w:r w:rsidRPr="004421D7">
        <w:rPr>
          <w:rFonts w:asciiTheme="majorBidi" w:eastAsia="黑体" w:hAnsiTheme="majorBidi" w:cstheme="majorBidi" w:hint="eastAsia"/>
        </w:rPr>
        <w:t>46</w:t>
      </w:r>
      <w:r w:rsidRPr="004421D7">
        <w:rPr>
          <w:rFonts w:asciiTheme="majorBidi" w:eastAsia="黑体" w:hAnsiTheme="majorBidi" w:cstheme="majorBidi" w:hint="eastAsia"/>
        </w:rPr>
        <w:t>段</w:t>
      </w:r>
      <w:r w:rsidRPr="004421D7">
        <w:rPr>
          <w:rFonts w:asciiTheme="majorBidi" w:eastAsia="黑体" w:hAnsiTheme="majorBidi" w:cstheme="majorBidi" w:hint="eastAsia"/>
        </w:rPr>
        <w:t>)</w:t>
      </w:r>
      <w:r w:rsidRPr="004421D7">
        <w:rPr>
          <w:rFonts w:asciiTheme="majorBidi" w:eastAsia="黑体" w:hAnsiTheme="majorBidi" w:cstheme="majorBidi" w:hint="eastAsia"/>
        </w:rPr>
        <w:t>，建议缔约国</w:t>
      </w:r>
      <w:r w:rsidRPr="004421D7">
        <w:rPr>
          <w:rFonts w:hint="eastAsia"/>
        </w:rPr>
        <w:t>：</w:t>
      </w:r>
    </w:p>
    <w:p w14:paraId="046274EA" w14:textId="787771D6" w:rsidR="003F78F3" w:rsidRPr="004421D7" w:rsidRDefault="003F78F3" w:rsidP="003F78F3">
      <w:pPr>
        <w:pStyle w:val="SingleTxt"/>
      </w:pPr>
      <w:r w:rsidRPr="004421D7">
        <w:tab/>
      </w:r>
      <w:r w:rsidRPr="004421D7">
        <w:rPr>
          <w:rFonts w:hint="eastAsia"/>
        </w:rPr>
        <w:t>(a)</w:t>
      </w:r>
      <w:r w:rsidRPr="004421D7">
        <w:rPr>
          <w:rFonts w:hint="eastAsia"/>
        </w:rPr>
        <w:tab/>
      </w:r>
      <w:r w:rsidRPr="004421D7">
        <w:rPr>
          <w:rFonts w:asciiTheme="majorBidi" w:eastAsia="黑体" w:hAnsiTheme="majorBidi" w:cstheme="majorBidi" w:hint="eastAsia"/>
        </w:rPr>
        <w:t>依照《公约》第十六条第</w:t>
      </w:r>
      <w:r w:rsidRPr="004421D7">
        <w:rPr>
          <w:rFonts w:asciiTheme="majorBidi" w:eastAsia="黑体" w:hAnsiTheme="majorBidi" w:cstheme="majorBidi" w:hint="eastAsia"/>
        </w:rPr>
        <w:t>2</w:t>
      </w:r>
      <w:r w:rsidRPr="004421D7">
        <w:rPr>
          <w:rFonts w:asciiTheme="majorBidi" w:eastAsia="黑体" w:hAnsiTheme="majorBidi" w:cstheme="majorBidi" w:hint="eastAsia"/>
        </w:rPr>
        <w:t>款以及关于有害做法的消除对妇女歧视委员会第</w:t>
      </w:r>
      <w:r w:rsidRPr="004421D7">
        <w:rPr>
          <w:rFonts w:asciiTheme="majorBidi" w:eastAsia="黑体" w:hAnsiTheme="majorBidi" w:cstheme="majorBidi" w:hint="eastAsia"/>
        </w:rPr>
        <w:t>31</w:t>
      </w:r>
      <w:r w:rsidRPr="004421D7">
        <w:rPr>
          <w:rFonts w:asciiTheme="majorBidi" w:eastAsia="黑体" w:hAnsiTheme="majorBidi" w:cstheme="majorBidi" w:hint="eastAsia"/>
        </w:rPr>
        <w:t>号和儿童权利委员会第</w:t>
      </w:r>
      <w:r w:rsidRPr="004421D7">
        <w:rPr>
          <w:rFonts w:asciiTheme="majorBidi" w:eastAsia="黑体" w:hAnsiTheme="majorBidi" w:cstheme="majorBidi" w:hint="eastAsia"/>
        </w:rPr>
        <w:t>18</w:t>
      </w:r>
      <w:r w:rsidRPr="004421D7">
        <w:rPr>
          <w:rFonts w:asciiTheme="majorBidi" w:eastAsia="黑体" w:hAnsiTheme="majorBidi" w:cstheme="majorBidi" w:hint="eastAsia"/>
        </w:rPr>
        <w:t>号联合一般性建议</w:t>
      </w:r>
      <w:r w:rsidRPr="004421D7">
        <w:rPr>
          <w:rFonts w:asciiTheme="majorBidi" w:eastAsia="黑体" w:hAnsiTheme="majorBidi" w:cstheme="majorBidi" w:hint="eastAsia"/>
        </w:rPr>
        <w:t>/</w:t>
      </w:r>
      <w:r w:rsidRPr="004421D7">
        <w:rPr>
          <w:rFonts w:asciiTheme="majorBidi" w:eastAsia="黑体" w:hAnsiTheme="majorBidi" w:cstheme="majorBidi" w:hint="eastAsia"/>
        </w:rPr>
        <w:t>意见</w:t>
      </w:r>
      <w:r w:rsidRPr="004421D7">
        <w:rPr>
          <w:rFonts w:asciiTheme="majorBidi" w:eastAsia="黑体" w:hAnsiTheme="majorBidi" w:cstheme="majorBidi" w:hint="eastAsia"/>
        </w:rPr>
        <w:t>(2019</w:t>
      </w:r>
      <w:r w:rsidRPr="004421D7">
        <w:rPr>
          <w:rFonts w:asciiTheme="majorBidi" w:eastAsia="黑体" w:hAnsiTheme="majorBidi" w:cstheme="majorBidi" w:hint="eastAsia"/>
        </w:rPr>
        <w:t>年</w:t>
      </w:r>
      <w:r w:rsidRPr="004421D7">
        <w:rPr>
          <w:rFonts w:asciiTheme="majorBidi" w:eastAsia="黑体" w:hAnsiTheme="majorBidi" w:cstheme="majorBidi" w:hint="eastAsia"/>
        </w:rPr>
        <w:t>)</w:t>
      </w:r>
      <w:r w:rsidRPr="004421D7">
        <w:rPr>
          <w:rFonts w:asciiTheme="majorBidi" w:eastAsia="黑体" w:hAnsiTheme="majorBidi" w:cstheme="majorBidi" w:hint="eastAsia"/>
        </w:rPr>
        <w:t>，修订《民法》，取消对男女法定最低结婚年龄</w:t>
      </w:r>
      <w:r w:rsidRPr="004421D7">
        <w:rPr>
          <w:rFonts w:asciiTheme="majorBidi" w:eastAsia="黑体" w:hAnsiTheme="majorBidi" w:cstheme="majorBidi" w:hint="eastAsia"/>
        </w:rPr>
        <w:t>18</w:t>
      </w:r>
      <w:r w:rsidRPr="004421D7">
        <w:rPr>
          <w:rFonts w:asciiTheme="majorBidi" w:eastAsia="黑体" w:hAnsiTheme="majorBidi" w:cstheme="majorBidi" w:hint="eastAsia"/>
        </w:rPr>
        <w:t>岁的任何例外</w:t>
      </w:r>
      <w:r w:rsidRPr="004421D7">
        <w:rPr>
          <w:rFonts w:hint="eastAsia"/>
        </w:rPr>
        <w:t>；</w:t>
      </w:r>
    </w:p>
    <w:p w14:paraId="502BD719" w14:textId="195726F5" w:rsidR="003F78F3" w:rsidRPr="004421D7" w:rsidRDefault="003F78F3" w:rsidP="003F78F3">
      <w:pPr>
        <w:pStyle w:val="SingleTxt"/>
      </w:pPr>
      <w:r w:rsidRPr="004421D7">
        <w:tab/>
      </w:r>
      <w:r w:rsidRPr="004421D7">
        <w:rPr>
          <w:rFonts w:hint="eastAsia"/>
        </w:rPr>
        <w:t>(b)</w:t>
      </w:r>
      <w:r w:rsidRPr="004421D7">
        <w:rPr>
          <w:rFonts w:hint="eastAsia"/>
        </w:rPr>
        <w:tab/>
      </w:r>
      <w:r w:rsidRPr="004421D7">
        <w:rPr>
          <w:rFonts w:asciiTheme="majorBidi" w:eastAsia="黑体" w:hAnsiTheme="majorBidi" w:cstheme="majorBidi" w:hint="eastAsia"/>
        </w:rPr>
        <w:t>承认所有妇女，包括同性关系中的妇女，都有平等权利获得医学辅助生育情况下母亲身份的承认，不论婚姻状况如何</w:t>
      </w:r>
      <w:r w:rsidRPr="004421D7">
        <w:rPr>
          <w:rFonts w:hint="eastAsia"/>
        </w:rPr>
        <w:t>；</w:t>
      </w:r>
    </w:p>
    <w:p w14:paraId="3CE7CCB9" w14:textId="3F7E31E3" w:rsidR="003F78F3" w:rsidRPr="004421D7" w:rsidRDefault="003F78F3" w:rsidP="003F78F3">
      <w:pPr>
        <w:pStyle w:val="SingleTxt"/>
      </w:pPr>
      <w:r w:rsidRPr="004421D7">
        <w:tab/>
      </w:r>
      <w:r w:rsidRPr="004421D7">
        <w:rPr>
          <w:rFonts w:hint="eastAsia"/>
        </w:rPr>
        <w:t>(c)</w:t>
      </w:r>
      <w:r w:rsidRPr="004421D7">
        <w:rPr>
          <w:rFonts w:hint="eastAsia"/>
        </w:rPr>
        <w:tab/>
      </w:r>
      <w:r w:rsidRPr="004421D7">
        <w:rPr>
          <w:rFonts w:asciiTheme="majorBidi" w:eastAsia="黑体" w:hAnsiTheme="majorBidi" w:cstheme="majorBidi" w:hint="eastAsia"/>
        </w:rPr>
        <w:t>建立监测机制，确保共同监护权得到切实执行，确保法院在裁定儿童监护权或探视权时考虑到家庭关系中对妇女的性别暴力，并在这方面为检察官、律师和政府官员提供强制性持续能力建设</w:t>
      </w:r>
      <w:r w:rsidRPr="004421D7">
        <w:rPr>
          <w:rFonts w:hint="eastAsia"/>
        </w:rPr>
        <w:t>。</w:t>
      </w:r>
    </w:p>
    <w:p w14:paraId="23A5AB9A"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数据收集和分析</w:t>
      </w:r>
    </w:p>
    <w:p w14:paraId="25B4F6FB" w14:textId="77777777" w:rsidR="003F78F3" w:rsidRPr="004421D7" w:rsidRDefault="003F78F3" w:rsidP="003F78F3">
      <w:pPr>
        <w:pStyle w:val="SingleTxt"/>
      </w:pPr>
      <w:r w:rsidRPr="004421D7">
        <w:rPr>
          <w:rFonts w:hint="eastAsia"/>
        </w:rPr>
        <w:t>47.</w:t>
      </w:r>
      <w:r w:rsidRPr="004421D7">
        <w:rPr>
          <w:rFonts w:hint="eastAsia"/>
        </w:rPr>
        <w:tab/>
      </w:r>
      <w:r w:rsidRPr="004421D7">
        <w:rPr>
          <w:rFonts w:asciiTheme="majorBidi" w:eastAsia="黑体" w:hAnsiTheme="majorBidi" w:cstheme="majorBidi" w:hint="eastAsia"/>
        </w:rPr>
        <w:t>委员会建议缔约国加强收集、分析和传播按性别、年龄、残疾、地理位置和其他相关因素分列的全面数据，并使用可衡量的指标评估妇女状况的趋势以及在《公约》和可持续发展目标中性别相关具体目标所涵盖的所有领域实现男女实质平等方面取得的进展</w:t>
      </w:r>
      <w:r w:rsidRPr="004421D7">
        <w:rPr>
          <w:rFonts w:hint="eastAsia"/>
        </w:rPr>
        <w:t>。</w:t>
      </w:r>
    </w:p>
    <w:p w14:paraId="2A73D254"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《北京宣言》和《行动纲要》</w:t>
      </w:r>
    </w:p>
    <w:p w14:paraId="38589D82" w14:textId="7392F16F" w:rsidR="003F78F3" w:rsidRPr="004421D7" w:rsidRDefault="003F78F3" w:rsidP="003F78F3">
      <w:pPr>
        <w:pStyle w:val="SingleTxt"/>
        <w:rPr>
          <w:spacing w:val="8"/>
        </w:rPr>
      </w:pPr>
      <w:r w:rsidRPr="004421D7">
        <w:rPr>
          <w:rFonts w:hint="eastAsia"/>
        </w:rPr>
        <w:t>48.</w:t>
      </w:r>
      <w:r w:rsidRPr="004421D7">
        <w:rPr>
          <w:rFonts w:hint="eastAsia"/>
        </w:rPr>
        <w:tab/>
      </w:r>
      <w:r w:rsidRPr="004421D7">
        <w:rPr>
          <w:rFonts w:asciiTheme="majorBidi" w:eastAsia="黑体" w:hAnsiTheme="majorBidi" w:cstheme="majorBidi" w:hint="eastAsia"/>
          <w:spacing w:val="8"/>
        </w:rPr>
        <w:t>委员会促请缔约国利用《北京宣言》和《行动纲要》，并进一步评价《公约》所载各项权利的实现情况，以实现男女实质平等</w:t>
      </w:r>
      <w:r w:rsidRPr="004421D7">
        <w:rPr>
          <w:rFonts w:hint="eastAsia"/>
          <w:spacing w:val="8"/>
        </w:rPr>
        <w:t>。</w:t>
      </w:r>
    </w:p>
    <w:p w14:paraId="3A9F5886"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w:t>
      </w:r>
      <w:r w:rsidRPr="004421D7">
        <w:rPr>
          <w:rFonts w:hint="eastAsia"/>
        </w:rPr>
        <w:t>2030</w:t>
      </w:r>
      <w:r w:rsidRPr="004421D7">
        <w:rPr>
          <w:rFonts w:hint="eastAsia"/>
        </w:rPr>
        <w:t>年可持续发展议程》</w:t>
      </w:r>
    </w:p>
    <w:p w14:paraId="0E13CD6C" w14:textId="77777777" w:rsidR="003F78F3" w:rsidRPr="004421D7" w:rsidRDefault="003F78F3" w:rsidP="003F78F3">
      <w:pPr>
        <w:pStyle w:val="SingleTxt"/>
      </w:pPr>
      <w:r w:rsidRPr="004421D7">
        <w:rPr>
          <w:rFonts w:hint="eastAsia"/>
        </w:rPr>
        <w:t>49.</w:t>
      </w:r>
      <w:r w:rsidRPr="004421D7">
        <w:rPr>
          <w:rFonts w:hint="eastAsia"/>
        </w:rPr>
        <w:tab/>
      </w:r>
      <w:r w:rsidRPr="004421D7">
        <w:rPr>
          <w:rFonts w:asciiTheme="majorBidi" w:eastAsia="黑体" w:hAnsiTheme="majorBidi" w:cstheme="majorBidi" w:hint="eastAsia"/>
        </w:rPr>
        <w:t>委员会呼吁根据《公约》的规定，在执行《</w:t>
      </w:r>
      <w:r w:rsidRPr="004421D7">
        <w:rPr>
          <w:rFonts w:asciiTheme="majorBidi" w:eastAsia="黑体" w:hAnsiTheme="majorBidi" w:cstheme="majorBidi" w:hint="eastAsia"/>
        </w:rPr>
        <w:t>2030</w:t>
      </w:r>
      <w:r w:rsidRPr="004421D7">
        <w:rPr>
          <w:rFonts w:asciiTheme="majorBidi" w:eastAsia="黑体" w:hAnsiTheme="majorBidi" w:cstheme="majorBidi" w:hint="eastAsia"/>
        </w:rPr>
        <w:t>年可持续发展议程》的整个过程中实现实质性的性别平等</w:t>
      </w:r>
      <w:r w:rsidRPr="004421D7">
        <w:rPr>
          <w:rFonts w:hint="eastAsia"/>
        </w:rPr>
        <w:t>。</w:t>
      </w:r>
    </w:p>
    <w:p w14:paraId="28BC5950"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传播</w:t>
      </w:r>
    </w:p>
    <w:p w14:paraId="5CBB2AED" w14:textId="77777777" w:rsidR="003F78F3" w:rsidRPr="004421D7" w:rsidRDefault="003F78F3" w:rsidP="003F78F3">
      <w:pPr>
        <w:pStyle w:val="SingleTxt"/>
      </w:pPr>
      <w:r w:rsidRPr="004421D7">
        <w:rPr>
          <w:rFonts w:hint="eastAsia"/>
        </w:rPr>
        <w:t>50.</w:t>
      </w:r>
      <w:r w:rsidRPr="004421D7">
        <w:rPr>
          <w:rFonts w:hint="eastAsia"/>
        </w:rPr>
        <w:tab/>
      </w:r>
      <w:r w:rsidRPr="004421D7">
        <w:rPr>
          <w:rFonts w:asciiTheme="majorBidi" w:eastAsia="黑体" w:hAnsiTheme="majorBidi" w:cstheme="majorBidi" w:hint="eastAsia"/>
        </w:rPr>
        <w:t>委员会请缔约国确保以缔约国官方语言向</w:t>
      </w:r>
      <w:r w:rsidRPr="004421D7">
        <w:rPr>
          <w:rFonts w:asciiTheme="majorBidi" w:eastAsia="黑体" w:hAnsiTheme="majorBidi" w:cstheme="majorBidi" w:hint="eastAsia"/>
        </w:rPr>
        <w:t>(</w:t>
      </w:r>
      <w:r w:rsidRPr="004421D7">
        <w:rPr>
          <w:rFonts w:asciiTheme="majorBidi" w:eastAsia="黑体" w:hAnsiTheme="majorBidi" w:cstheme="majorBidi" w:hint="eastAsia"/>
        </w:rPr>
        <w:t>国家、地区和地方</w:t>
      </w:r>
      <w:r w:rsidRPr="004421D7">
        <w:rPr>
          <w:rFonts w:asciiTheme="majorBidi" w:eastAsia="黑体" w:hAnsiTheme="majorBidi" w:cstheme="majorBidi" w:hint="eastAsia"/>
        </w:rPr>
        <w:t>)</w:t>
      </w:r>
      <w:r w:rsidRPr="004421D7">
        <w:rPr>
          <w:rFonts w:asciiTheme="majorBidi" w:eastAsia="黑体" w:hAnsiTheme="majorBidi" w:cstheme="majorBidi" w:hint="eastAsia"/>
        </w:rPr>
        <w:t>各级相关国家机构，尤其是向政府、各部委、国会和司法机构及时传播本结论性意见，使之得到充分落实</w:t>
      </w:r>
      <w:r w:rsidRPr="004421D7">
        <w:rPr>
          <w:rFonts w:hint="eastAsia"/>
        </w:rPr>
        <w:t>。</w:t>
      </w:r>
    </w:p>
    <w:p w14:paraId="136AB046"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结论性意见的后续行动</w:t>
      </w:r>
    </w:p>
    <w:p w14:paraId="7EF92FAA" w14:textId="77777777" w:rsidR="003F78F3" w:rsidRPr="004421D7" w:rsidRDefault="003F78F3" w:rsidP="003F78F3">
      <w:pPr>
        <w:pStyle w:val="SingleTxt"/>
      </w:pPr>
      <w:r w:rsidRPr="004421D7">
        <w:rPr>
          <w:rFonts w:hint="eastAsia"/>
        </w:rPr>
        <w:t>51.</w:t>
      </w:r>
      <w:r w:rsidRPr="004421D7">
        <w:rPr>
          <w:rFonts w:hint="eastAsia"/>
        </w:rPr>
        <w:tab/>
      </w:r>
      <w:r w:rsidRPr="004421D7">
        <w:rPr>
          <w:rFonts w:asciiTheme="majorBidi" w:eastAsia="黑体" w:hAnsiTheme="majorBidi" w:cstheme="majorBidi" w:hint="eastAsia"/>
        </w:rPr>
        <w:t>委员会请缔约国在两年内提供书面资料，说明为执行上文第</w:t>
      </w:r>
      <w:r w:rsidRPr="004421D7">
        <w:rPr>
          <w:rFonts w:asciiTheme="majorBidi" w:eastAsia="黑体" w:hAnsiTheme="majorBidi" w:cstheme="majorBidi" w:hint="eastAsia"/>
        </w:rPr>
        <w:t>18(a)</w:t>
      </w:r>
      <w:r w:rsidRPr="004421D7">
        <w:rPr>
          <w:rFonts w:asciiTheme="majorBidi" w:eastAsia="黑体" w:hAnsiTheme="majorBidi" w:cstheme="majorBidi" w:hint="eastAsia"/>
        </w:rPr>
        <w:t>、</w:t>
      </w:r>
      <w:r w:rsidRPr="004421D7">
        <w:rPr>
          <w:rFonts w:asciiTheme="majorBidi" w:eastAsia="黑体" w:hAnsiTheme="majorBidi" w:cstheme="majorBidi" w:hint="eastAsia"/>
        </w:rPr>
        <w:t>22(c)</w:t>
      </w:r>
      <w:r w:rsidRPr="004421D7">
        <w:rPr>
          <w:rFonts w:asciiTheme="majorBidi" w:eastAsia="黑体" w:hAnsiTheme="majorBidi" w:cstheme="majorBidi" w:hint="eastAsia"/>
        </w:rPr>
        <w:t>、</w:t>
      </w:r>
      <w:r w:rsidRPr="004421D7">
        <w:rPr>
          <w:rFonts w:asciiTheme="majorBidi" w:eastAsia="黑体" w:hAnsiTheme="majorBidi" w:cstheme="majorBidi" w:hint="eastAsia"/>
        </w:rPr>
        <w:t>28(a)</w:t>
      </w:r>
      <w:r w:rsidRPr="004421D7">
        <w:rPr>
          <w:rFonts w:asciiTheme="majorBidi" w:eastAsia="黑体" w:hAnsiTheme="majorBidi" w:cstheme="majorBidi" w:hint="eastAsia"/>
        </w:rPr>
        <w:t>和</w:t>
      </w:r>
      <w:r w:rsidRPr="004421D7">
        <w:rPr>
          <w:rFonts w:asciiTheme="majorBidi" w:eastAsia="黑体" w:hAnsiTheme="majorBidi" w:cstheme="majorBidi" w:hint="eastAsia"/>
        </w:rPr>
        <w:t>36(b)</w:t>
      </w:r>
      <w:r w:rsidRPr="004421D7">
        <w:rPr>
          <w:rFonts w:asciiTheme="majorBidi" w:eastAsia="黑体" w:hAnsiTheme="majorBidi" w:cstheme="majorBidi" w:hint="eastAsia"/>
        </w:rPr>
        <w:t>段所载建议而采取的步骤</w:t>
      </w:r>
      <w:r w:rsidRPr="004421D7">
        <w:rPr>
          <w:rFonts w:hint="eastAsia"/>
        </w:rPr>
        <w:t>。</w:t>
      </w:r>
    </w:p>
    <w:p w14:paraId="38A67C7A" w14:textId="77777777" w:rsidR="003F78F3" w:rsidRPr="004421D7" w:rsidRDefault="003F78F3" w:rsidP="003F78F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421D7">
        <w:rPr>
          <w:rFonts w:hint="eastAsia"/>
        </w:rPr>
        <w:tab/>
      </w:r>
      <w:r w:rsidRPr="004421D7">
        <w:rPr>
          <w:rFonts w:hint="eastAsia"/>
        </w:rPr>
        <w:tab/>
      </w:r>
      <w:r w:rsidRPr="004421D7">
        <w:rPr>
          <w:rFonts w:hint="eastAsia"/>
        </w:rPr>
        <w:t>编写下次报告</w:t>
      </w:r>
    </w:p>
    <w:p w14:paraId="66022790" w14:textId="77777777" w:rsidR="003F78F3" w:rsidRPr="004421D7" w:rsidRDefault="003F78F3" w:rsidP="003F78F3">
      <w:pPr>
        <w:pStyle w:val="SingleTxt"/>
      </w:pPr>
      <w:r w:rsidRPr="004421D7">
        <w:rPr>
          <w:rFonts w:hint="eastAsia"/>
        </w:rPr>
        <w:t>52.</w:t>
      </w:r>
      <w:r w:rsidRPr="004421D7">
        <w:rPr>
          <w:rFonts w:hint="eastAsia"/>
        </w:rPr>
        <w:tab/>
      </w:r>
      <w:r w:rsidRPr="004421D7">
        <w:rPr>
          <w:rFonts w:asciiTheme="majorBidi" w:eastAsia="黑体" w:hAnsiTheme="majorBidi" w:cstheme="majorBidi" w:hint="eastAsia"/>
        </w:rPr>
        <w:t>委员会将根据基于八年审议周期的未来可预测的报告日历，并在通过缔约国报告前议题和问题清单后</w:t>
      </w:r>
      <w:r w:rsidRPr="004421D7">
        <w:rPr>
          <w:rFonts w:asciiTheme="majorBidi" w:eastAsia="黑体" w:hAnsiTheme="majorBidi" w:cstheme="majorBidi" w:hint="eastAsia"/>
        </w:rPr>
        <w:t>(</w:t>
      </w:r>
      <w:r w:rsidRPr="004421D7">
        <w:rPr>
          <w:rFonts w:asciiTheme="majorBidi" w:eastAsia="黑体" w:hAnsiTheme="majorBidi" w:cstheme="majorBidi" w:hint="eastAsia"/>
        </w:rPr>
        <w:t>如适用</w:t>
      </w:r>
      <w:r w:rsidRPr="004421D7">
        <w:rPr>
          <w:rFonts w:asciiTheme="majorBidi" w:eastAsia="黑体" w:hAnsiTheme="majorBidi" w:cstheme="majorBidi" w:hint="eastAsia"/>
        </w:rPr>
        <w:t>)</w:t>
      </w:r>
      <w:r w:rsidRPr="004421D7">
        <w:rPr>
          <w:rFonts w:asciiTheme="majorBidi" w:eastAsia="黑体" w:hAnsiTheme="majorBidi" w:cstheme="majorBidi" w:hint="eastAsia"/>
        </w:rPr>
        <w:t>，确定并通报缔约国第十一次定期报告的到期日。报告应涵盖截至提交之时的整个时期</w:t>
      </w:r>
      <w:r w:rsidRPr="004421D7">
        <w:rPr>
          <w:rFonts w:hint="eastAsia"/>
        </w:rPr>
        <w:t>。</w:t>
      </w:r>
    </w:p>
    <w:p w14:paraId="5B760DE4" w14:textId="6BC41C30" w:rsidR="00333781" w:rsidRPr="004421D7" w:rsidRDefault="003F78F3" w:rsidP="003F78F3">
      <w:pPr>
        <w:pStyle w:val="SingleTxt"/>
      </w:pPr>
      <w:r w:rsidRPr="004421D7">
        <w:rPr>
          <w:rFonts w:hint="eastAsia"/>
        </w:rPr>
        <w:t>53.</w:t>
      </w:r>
      <w:r w:rsidRPr="004421D7">
        <w:rPr>
          <w:rFonts w:hint="eastAsia"/>
        </w:rPr>
        <w:tab/>
      </w:r>
      <w:r w:rsidRPr="004421D7">
        <w:rPr>
          <w:rFonts w:asciiTheme="majorBidi" w:eastAsia="黑体" w:hAnsiTheme="majorBidi" w:cstheme="majorBidi" w:hint="eastAsia"/>
        </w:rPr>
        <w:t>委员会请缔约国遵守《包括共同核心文件和条约专要文件准则在内的根据国际人权条约提交报告的协调准则》</w:t>
      </w:r>
      <w:r w:rsidRPr="004421D7">
        <w:rPr>
          <w:rFonts w:asciiTheme="majorBidi" w:eastAsia="黑体" w:hAnsiTheme="majorBidi" w:cstheme="majorBidi" w:hint="eastAsia"/>
        </w:rPr>
        <w:t>(</w:t>
      </w:r>
      <w:hyperlink r:id="rId29" w:history="1">
        <w:r w:rsidRPr="004421D7">
          <w:rPr>
            <w:rStyle w:val="af7"/>
            <w:rFonts w:asciiTheme="majorBidi" w:eastAsia="黑体" w:hAnsiTheme="majorBidi" w:cstheme="majorBidi" w:hint="eastAsia"/>
          </w:rPr>
          <w:t>HRI/GEN/2/Rev.6</w:t>
        </w:r>
      </w:hyperlink>
      <w:r w:rsidRPr="004421D7">
        <w:rPr>
          <w:rFonts w:asciiTheme="majorBidi" w:eastAsia="黑体" w:hAnsiTheme="majorBidi" w:cstheme="majorBidi" w:hint="eastAsia"/>
        </w:rPr>
        <w:t>，第一章</w:t>
      </w:r>
      <w:r w:rsidRPr="004421D7">
        <w:rPr>
          <w:rFonts w:asciiTheme="majorBidi" w:eastAsia="黑体" w:hAnsiTheme="majorBidi" w:cstheme="majorBidi" w:hint="eastAsia"/>
        </w:rPr>
        <w:t>)</w:t>
      </w:r>
      <w:r w:rsidRPr="004421D7">
        <w:rPr>
          <w:rFonts w:hint="eastAsia"/>
        </w:rPr>
        <w:t>。</w:t>
      </w:r>
    </w:p>
    <w:bookmarkStart w:id="1" w:name="TmpSave"/>
    <w:bookmarkEnd w:id="1"/>
    <w:p w14:paraId="02324E13" w14:textId="4CAFDFA5" w:rsidR="003F78F3" w:rsidRPr="004421D7" w:rsidRDefault="003F78F3" w:rsidP="003F78F3">
      <w:pPr>
        <w:pStyle w:val="SingleTxt"/>
        <w:spacing w:after="0" w:line="240" w:lineRule="auto"/>
        <w:rPr>
          <w:sz w:val="20"/>
        </w:rPr>
      </w:pPr>
      <w:r w:rsidRPr="004421D7">
        <w:rPr>
          <w:rFonts w:hint="eastAsia"/>
          <w:noProof/>
          <w:sz w:val="20"/>
        </w:rPr>
        <mc:AlternateContent>
          <mc:Choice Requires="wps">
            <w:drawing>
              <wp:anchor distT="0" distB="0" distL="114300" distR="114300" simplePos="0" relativeHeight="251660288" behindDoc="0" locked="0" layoutInCell="1" allowOverlap="1" wp14:anchorId="1223AA1D" wp14:editId="610AEFF9">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63ADDD"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F78F3" w:rsidRPr="004421D7" w:rsidSect="003F78F3">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11T12:28:00Z" w:initials="Start">
    <w:p w14:paraId="6A0B73E7" w14:textId="77777777" w:rsidR="009A0194" w:rsidRDefault="009A0194">
      <w:pPr>
        <w:pStyle w:val="ae"/>
      </w:pPr>
      <w:r>
        <w:rPr>
          <w:rStyle w:val="af2"/>
        </w:rPr>
        <w:annotationRef/>
      </w:r>
      <w:r>
        <w:t>&lt;&lt;ODS JOB NO&gt;&gt;N2335418C&lt;&lt;ODS JOB NO&gt;&gt;</w:t>
      </w:r>
    </w:p>
    <w:p w14:paraId="10546C55" w14:textId="77777777" w:rsidR="009A0194" w:rsidRDefault="009A0194">
      <w:pPr>
        <w:pStyle w:val="ae"/>
      </w:pPr>
      <w:r>
        <w:t>&lt;&lt;ODS DOC SYMBOL1&gt;&gt;CEDAW/C/URY/CO/10&lt;&lt;ODS DOC SYMBOL1&gt;&gt;</w:t>
      </w:r>
    </w:p>
    <w:p w14:paraId="232E75C6" w14:textId="11CCC4EF" w:rsidR="009A0194" w:rsidRDefault="009A0194">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2E75C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217EF8" w16cex:dateUtc="2023-12-11T17: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2E75C6" w16cid:durableId="29217EF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A4F12" w14:textId="77777777" w:rsidR="001E5672" w:rsidRDefault="001E5672" w:rsidP="00E3371C">
      <w:pPr>
        <w:spacing w:line="240" w:lineRule="auto"/>
      </w:pPr>
      <w:r>
        <w:separator/>
      </w:r>
    </w:p>
  </w:endnote>
  <w:endnote w:type="continuationSeparator" w:id="0">
    <w:p w14:paraId="7C86EE04" w14:textId="77777777" w:rsidR="001E5672" w:rsidRDefault="001E5672"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0194" w14:paraId="129DCF9C" w14:textId="77777777" w:rsidTr="009A0194">
      <w:tc>
        <w:tcPr>
          <w:tcW w:w="4920" w:type="dxa"/>
          <w:shd w:val="clear" w:color="auto" w:fill="auto"/>
        </w:tcPr>
        <w:p w14:paraId="145B6CD1" w14:textId="7DE47A55" w:rsidR="009A0194" w:rsidRPr="009A0194" w:rsidRDefault="009A0194" w:rsidP="009A0194">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33E3">
            <w:rPr>
              <w:b w:val="0"/>
              <w:w w:val="103"/>
              <w:sz w:val="14"/>
            </w:rPr>
            <w:t>23-22250</w:t>
          </w:r>
          <w:r>
            <w:rPr>
              <w:b w:val="0"/>
              <w:w w:val="103"/>
              <w:sz w:val="14"/>
            </w:rPr>
            <w:fldChar w:fldCharType="end"/>
          </w:r>
        </w:p>
      </w:tc>
      <w:tc>
        <w:tcPr>
          <w:tcW w:w="4920" w:type="dxa"/>
          <w:shd w:val="clear" w:color="auto" w:fill="auto"/>
        </w:tcPr>
        <w:p w14:paraId="126A49CC" w14:textId="66BED7B7" w:rsidR="009A0194" w:rsidRPr="009A0194" w:rsidRDefault="009A0194" w:rsidP="009A0194">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7D505FB" w14:textId="77777777" w:rsidR="009A0194" w:rsidRPr="009A0194" w:rsidRDefault="009A0194" w:rsidP="009A019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0194" w14:paraId="10B37709" w14:textId="77777777" w:rsidTr="009A0194">
      <w:tc>
        <w:tcPr>
          <w:tcW w:w="4920" w:type="dxa"/>
          <w:shd w:val="clear" w:color="auto" w:fill="auto"/>
        </w:tcPr>
        <w:p w14:paraId="0A65545E" w14:textId="23BD3A3B" w:rsidR="009A0194" w:rsidRPr="009A0194" w:rsidRDefault="009A0194" w:rsidP="009A0194">
          <w:pPr>
            <w:pStyle w:val="a5"/>
            <w:jc w:val="right"/>
          </w:pPr>
          <w:r>
            <w:fldChar w:fldCharType="begin"/>
          </w:r>
          <w:r>
            <w:instrText xml:space="preserve"> PAGE  \* Arabic  \* MERGEFORMAT </w:instrText>
          </w:r>
          <w:r>
            <w:fldChar w:fldCharType="separate"/>
          </w:r>
          <w:r>
            <w:t>2</w:t>
          </w:r>
          <w:r>
            <w:fldChar w:fldCharType="end"/>
          </w:r>
          <w:r>
            <w:t>/</w:t>
          </w:r>
          <w:r w:rsidR="002533E3">
            <w:fldChar w:fldCharType="begin"/>
          </w:r>
          <w:r w:rsidR="002533E3">
            <w:instrText xml:space="preserve"> NUMPAGES  \* Arabic  \* MERGEFORMAT </w:instrText>
          </w:r>
          <w:r w:rsidR="002533E3">
            <w:fldChar w:fldCharType="separate"/>
          </w:r>
          <w:r>
            <w:t>3</w:t>
          </w:r>
          <w:r w:rsidR="002533E3">
            <w:fldChar w:fldCharType="end"/>
          </w:r>
        </w:p>
      </w:tc>
      <w:tc>
        <w:tcPr>
          <w:tcW w:w="4920" w:type="dxa"/>
          <w:shd w:val="clear" w:color="auto" w:fill="auto"/>
        </w:tcPr>
        <w:p w14:paraId="6C62430F" w14:textId="4FD9A260" w:rsidR="009A0194" w:rsidRPr="009A0194" w:rsidRDefault="009A0194" w:rsidP="009A0194">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33E3">
            <w:rPr>
              <w:b w:val="0"/>
              <w:w w:val="103"/>
              <w:sz w:val="14"/>
            </w:rPr>
            <w:t>23-22250</w:t>
          </w:r>
          <w:r>
            <w:rPr>
              <w:b w:val="0"/>
              <w:w w:val="103"/>
              <w:sz w:val="14"/>
            </w:rPr>
            <w:fldChar w:fldCharType="end"/>
          </w:r>
        </w:p>
      </w:tc>
    </w:tr>
  </w:tbl>
  <w:p w14:paraId="7786665D" w14:textId="77777777" w:rsidR="009A0194" w:rsidRPr="009A0194" w:rsidRDefault="009A0194" w:rsidP="009A0194">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9A0194" w14:paraId="54064EB0" w14:textId="77777777" w:rsidTr="009A0194">
      <w:tc>
        <w:tcPr>
          <w:tcW w:w="3744" w:type="dxa"/>
          <w:shd w:val="clear" w:color="auto" w:fill="auto"/>
        </w:tcPr>
        <w:p w14:paraId="37AA1FA6" w14:textId="3CB9CD48" w:rsidR="009A0194" w:rsidRDefault="009A0194" w:rsidP="009A0194">
          <w:pPr>
            <w:pStyle w:val="Release"/>
          </w:pPr>
          <w:r>
            <w:rPr>
              <w:noProof/>
            </w:rPr>
            <w:drawing>
              <wp:anchor distT="0" distB="0" distL="114300" distR="114300" simplePos="0" relativeHeight="251658240" behindDoc="0" locked="0" layoutInCell="1" allowOverlap="1" wp14:anchorId="02821713" wp14:editId="2A1019EA">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533E3">
            <w:fldChar w:fldCharType="begin"/>
          </w:r>
          <w:r w:rsidR="002533E3">
            <w:instrText xml:space="preserve"> DOCVARIABLE "jobn" \* MERGEFORMAT </w:instrText>
          </w:r>
          <w:r w:rsidR="002533E3">
            <w:fldChar w:fldCharType="separate"/>
          </w:r>
          <w:r w:rsidR="002533E3">
            <w:t>23-22250 (C)</w:t>
          </w:r>
          <w:r w:rsidR="002533E3">
            <w:fldChar w:fldCharType="end"/>
          </w:r>
          <w:r>
            <w:t xml:space="preserve">    </w:t>
          </w:r>
          <w:r w:rsidR="00622E67">
            <w:t>08</w:t>
          </w:r>
          <w:r>
            <w:t xml:space="preserve">1223    </w:t>
          </w:r>
          <w:r w:rsidR="00622E67">
            <w:t>2501</w:t>
          </w:r>
          <w:r>
            <w:t>2</w:t>
          </w:r>
          <w:r w:rsidR="00622E67">
            <w:t>4</w:t>
          </w:r>
        </w:p>
        <w:p w14:paraId="7FDD043F" w14:textId="148CE519" w:rsidR="009A0194" w:rsidRPr="009A0194" w:rsidRDefault="009A0194" w:rsidP="009A0194">
          <w:pPr>
            <w:spacing w:before="80" w:line="210" w:lineRule="exact"/>
            <w:rPr>
              <w:rFonts w:ascii="Barcode 3 of 9 by request" w:hAnsi="Barcode 3 of 9 by request"/>
              <w:sz w:val="24"/>
            </w:rPr>
          </w:pPr>
          <w:r>
            <w:rPr>
              <w:rFonts w:ascii="Barcode 3 of 9 by request" w:hAnsi="Barcode 3 of 9 by request"/>
              <w:b/>
              <w:sz w:val="24"/>
            </w:rPr>
            <w:t>*2322250*</w:t>
          </w:r>
        </w:p>
      </w:tc>
      <w:tc>
        <w:tcPr>
          <w:tcW w:w="4920" w:type="dxa"/>
          <w:shd w:val="clear" w:color="auto" w:fill="auto"/>
          <w:vAlign w:val="center"/>
        </w:tcPr>
        <w:p w14:paraId="5CF8E8C2" w14:textId="6273A53C" w:rsidR="009A0194" w:rsidRDefault="009A0194" w:rsidP="009A0194">
          <w:pPr>
            <w:jc w:val="right"/>
          </w:pPr>
          <w:r>
            <w:rPr>
              <w:noProof/>
            </w:rPr>
            <w:drawing>
              <wp:inline distT="0" distB="0" distL="0" distR="0" wp14:anchorId="0996CD96" wp14:editId="7E1CB8A2">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6FD3687" w14:textId="77777777" w:rsidR="009A0194" w:rsidRPr="009A0194" w:rsidRDefault="009A0194" w:rsidP="009A0194">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26B08" w14:textId="2E65360D" w:rsidR="001E5672" w:rsidRPr="004421D7" w:rsidRDefault="004421D7" w:rsidP="004421D7">
      <w:pPr>
        <w:pStyle w:val="a5"/>
        <w:spacing w:after="80"/>
        <w:ind w:left="792"/>
        <w:rPr>
          <w:sz w:val="16"/>
        </w:rPr>
      </w:pPr>
      <w:r w:rsidRPr="004421D7">
        <w:rPr>
          <w:sz w:val="16"/>
        </w:rPr>
        <w:t>__________________</w:t>
      </w:r>
    </w:p>
  </w:footnote>
  <w:footnote w:type="continuationSeparator" w:id="0">
    <w:p w14:paraId="3DDFF869" w14:textId="12CC603A" w:rsidR="001E5672" w:rsidRPr="004421D7" w:rsidRDefault="004421D7" w:rsidP="004421D7">
      <w:pPr>
        <w:pStyle w:val="a5"/>
        <w:spacing w:after="80"/>
        <w:ind w:left="792"/>
        <w:rPr>
          <w:sz w:val="16"/>
        </w:rPr>
      </w:pPr>
      <w:r w:rsidRPr="004421D7">
        <w:rPr>
          <w:sz w:val="16"/>
        </w:rPr>
        <w:t>__________________</w:t>
      </w:r>
    </w:p>
  </w:footnote>
  <w:footnote w:id="1">
    <w:p w14:paraId="0DF8C45F" w14:textId="43C1F6D9" w:rsidR="004421D7" w:rsidRPr="004421D7" w:rsidRDefault="004421D7" w:rsidP="004421D7">
      <w:pPr>
        <w:pStyle w:val="aa"/>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8"/>
        </w:rPr>
        <w:footnoteRef/>
      </w:r>
      <w:r>
        <w:tab/>
      </w:r>
      <w:r>
        <w:rPr>
          <w:rFonts w:hint="eastAsia"/>
        </w:rPr>
        <w:t>世界卫生组织，《堕胎护理指南》</w:t>
      </w:r>
      <w:r>
        <w:rPr>
          <w:rFonts w:hint="eastAsia"/>
        </w:rPr>
        <w:t>(</w:t>
      </w:r>
      <w:r>
        <w:rPr>
          <w:rFonts w:hint="eastAsia"/>
        </w:rPr>
        <w:t>日内瓦，</w:t>
      </w:r>
      <w:r>
        <w:rPr>
          <w:rFonts w:hint="eastAsia"/>
        </w:rPr>
        <w:t>2022</w:t>
      </w:r>
      <w:r>
        <w:rPr>
          <w:rFonts w:hint="eastAsia"/>
        </w:rPr>
        <w:t>年</w:t>
      </w:r>
      <w:r>
        <w:rPr>
          <w:rFonts w:hint="eastAsia"/>
        </w:rPr>
        <w:t>)</w:t>
      </w:r>
      <w:r>
        <w:rPr>
          <w:rFonts w:hint="eastAsia"/>
        </w:rPr>
        <w:t>。</w:t>
      </w:r>
    </w:p>
  </w:footnote>
  <w:footnote w:id="2">
    <w:p w14:paraId="673B5C51" w14:textId="02929D2D" w:rsidR="004421D7" w:rsidRPr="004421D7" w:rsidRDefault="004421D7" w:rsidP="004421D7">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Pr>
          <w:rFonts w:hint="eastAsia"/>
        </w:rPr>
        <w:t>同上。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A0194" w14:paraId="6ED5C292" w14:textId="77777777" w:rsidTr="009A0194">
      <w:trPr>
        <w:trHeight w:hRule="exact" w:val="864"/>
      </w:trPr>
      <w:tc>
        <w:tcPr>
          <w:tcW w:w="4925" w:type="dxa"/>
          <w:shd w:val="clear" w:color="auto" w:fill="auto"/>
          <w:vAlign w:val="bottom"/>
        </w:tcPr>
        <w:p w14:paraId="69CF9B73" w14:textId="2E61CC51" w:rsidR="009A0194" w:rsidRPr="009A0194" w:rsidRDefault="009A0194" w:rsidP="009A0194">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533E3">
            <w:rPr>
              <w:b/>
              <w:sz w:val="17"/>
            </w:rPr>
            <w:t>CEDAW/C/URY/CO/10</w:t>
          </w:r>
          <w:r>
            <w:rPr>
              <w:b/>
              <w:sz w:val="17"/>
            </w:rPr>
            <w:fldChar w:fldCharType="end"/>
          </w:r>
        </w:p>
      </w:tc>
      <w:tc>
        <w:tcPr>
          <w:tcW w:w="4920" w:type="dxa"/>
          <w:shd w:val="clear" w:color="auto" w:fill="auto"/>
          <w:vAlign w:val="bottom"/>
        </w:tcPr>
        <w:p w14:paraId="5C8B80B7" w14:textId="77777777" w:rsidR="009A0194" w:rsidRDefault="009A0194" w:rsidP="009A0194">
          <w:pPr>
            <w:pStyle w:val="a3"/>
          </w:pPr>
        </w:p>
      </w:tc>
    </w:tr>
  </w:tbl>
  <w:p w14:paraId="2E009ACF" w14:textId="77777777" w:rsidR="009A0194" w:rsidRPr="009A0194" w:rsidRDefault="009A0194" w:rsidP="009A0194">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A0194" w14:paraId="1209E29E" w14:textId="77777777" w:rsidTr="009A0194">
      <w:trPr>
        <w:trHeight w:hRule="exact" w:val="864"/>
      </w:trPr>
      <w:tc>
        <w:tcPr>
          <w:tcW w:w="4925" w:type="dxa"/>
          <w:shd w:val="clear" w:color="auto" w:fill="auto"/>
          <w:vAlign w:val="bottom"/>
        </w:tcPr>
        <w:p w14:paraId="29E2DA90" w14:textId="77777777" w:rsidR="009A0194" w:rsidRDefault="009A0194" w:rsidP="009A0194">
          <w:pPr>
            <w:pStyle w:val="a3"/>
          </w:pPr>
        </w:p>
      </w:tc>
      <w:tc>
        <w:tcPr>
          <w:tcW w:w="4920" w:type="dxa"/>
          <w:shd w:val="clear" w:color="auto" w:fill="auto"/>
          <w:vAlign w:val="bottom"/>
        </w:tcPr>
        <w:p w14:paraId="7EE77F41" w14:textId="77977FFB" w:rsidR="009A0194" w:rsidRPr="009A0194" w:rsidRDefault="009A0194" w:rsidP="009A0194">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533E3">
            <w:rPr>
              <w:b/>
              <w:sz w:val="17"/>
            </w:rPr>
            <w:t>CEDAW/C/URY/CO/10</w:t>
          </w:r>
          <w:r>
            <w:rPr>
              <w:b/>
              <w:sz w:val="17"/>
            </w:rPr>
            <w:fldChar w:fldCharType="end"/>
          </w:r>
        </w:p>
      </w:tc>
    </w:tr>
  </w:tbl>
  <w:p w14:paraId="0F50441B" w14:textId="77777777" w:rsidR="009A0194" w:rsidRPr="009A0194" w:rsidRDefault="009A0194" w:rsidP="009A0194">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9A0194" w14:paraId="336A82AB" w14:textId="77777777" w:rsidTr="009A0194">
      <w:trPr>
        <w:trHeight w:hRule="exact" w:val="864"/>
      </w:trPr>
      <w:tc>
        <w:tcPr>
          <w:tcW w:w="1267" w:type="dxa"/>
          <w:tcBorders>
            <w:bottom w:val="single" w:sz="4" w:space="0" w:color="auto"/>
          </w:tcBorders>
          <w:shd w:val="clear" w:color="auto" w:fill="auto"/>
          <w:vAlign w:val="bottom"/>
        </w:tcPr>
        <w:p w14:paraId="7D665BAD" w14:textId="77777777" w:rsidR="009A0194" w:rsidRDefault="009A0194" w:rsidP="009A0194">
          <w:pPr>
            <w:pStyle w:val="a3"/>
            <w:spacing w:after="120"/>
          </w:pPr>
        </w:p>
      </w:tc>
      <w:tc>
        <w:tcPr>
          <w:tcW w:w="1872" w:type="dxa"/>
          <w:tcBorders>
            <w:bottom w:val="single" w:sz="4" w:space="0" w:color="auto"/>
          </w:tcBorders>
          <w:shd w:val="clear" w:color="auto" w:fill="auto"/>
          <w:vAlign w:val="bottom"/>
        </w:tcPr>
        <w:p w14:paraId="5AD7FF58" w14:textId="4CAF29BD" w:rsidR="009A0194" w:rsidRPr="009A0194" w:rsidRDefault="009A0194" w:rsidP="009A0194">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B6BCAC8" w14:textId="77777777" w:rsidR="009A0194" w:rsidRDefault="009A0194" w:rsidP="009A0194">
          <w:pPr>
            <w:pStyle w:val="a3"/>
            <w:spacing w:after="120"/>
          </w:pPr>
        </w:p>
      </w:tc>
      <w:tc>
        <w:tcPr>
          <w:tcW w:w="6437" w:type="dxa"/>
          <w:gridSpan w:val="3"/>
          <w:tcBorders>
            <w:bottom w:val="single" w:sz="4" w:space="0" w:color="auto"/>
          </w:tcBorders>
          <w:shd w:val="clear" w:color="auto" w:fill="auto"/>
          <w:vAlign w:val="bottom"/>
        </w:tcPr>
        <w:p w14:paraId="614F1F24" w14:textId="34FB9B11" w:rsidR="009A0194" w:rsidRPr="009A0194" w:rsidRDefault="009A0194" w:rsidP="009A0194">
          <w:pPr>
            <w:spacing w:after="80" w:line="240" w:lineRule="auto"/>
            <w:jc w:val="right"/>
            <w:rPr>
              <w:position w:val="-4"/>
            </w:rPr>
          </w:pPr>
          <w:r>
            <w:rPr>
              <w:position w:val="-4"/>
              <w:sz w:val="40"/>
            </w:rPr>
            <w:t>CEDAW</w:t>
          </w:r>
          <w:r>
            <w:rPr>
              <w:position w:val="-4"/>
            </w:rPr>
            <w:t>/C/URY/CO/10</w:t>
          </w:r>
        </w:p>
      </w:tc>
    </w:tr>
    <w:tr w:rsidR="009A0194" w:rsidRPr="009A0194" w14:paraId="7B176CA0" w14:textId="77777777" w:rsidTr="009A0194">
      <w:trPr>
        <w:trHeight w:hRule="exact" w:val="2880"/>
      </w:trPr>
      <w:tc>
        <w:tcPr>
          <w:tcW w:w="1267" w:type="dxa"/>
          <w:tcBorders>
            <w:top w:val="single" w:sz="4" w:space="0" w:color="auto"/>
            <w:bottom w:val="single" w:sz="12" w:space="0" w:color="auto"/>
          </w:tcBorders>
          <w:shd w:val="clear" w:color="auto" w:fill="auto"/>
        </w:tcPr>
        <w:p w14:paraId="1823A4C1" w14:textId="28A0B3A4" w:rsidR="009A0194" w:rsidRPr="009A0194" w:rsidRDefault="009A0194" w:rsidP="009A0194">
          <w:pPr>
            <w:pStyle w:val="a3"/>
            <w:spacing w:before="109"/>
            <w:ind w:left="-72"/>
          </w:pPr>
          <w:r>
            <w:t xml:space="preserve"> </w:t>
          </w:r>
          <w:r>
            <w:drawing>
              <wp:inline distT="0" distB="0" distL="0" distR="0" wp14:anchorId="38185FD0" wp14:editId="083E78AA">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A74304B" w14:textId="5FA7D976" w:rsidR="009A0194" w:rsidRPr="009A0194" w:rsidRDefault="009A0194" w:rsidP="009A0194">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66D7F38" w14:textId="77777777" w:rsidR="009A0194" w:rsidRPr="009A0194" w:rsidRDefault="009A0194" w:rsidP="009A0194">
          <w:pPr>
            <w:pStyle w:val="a3"/>
            <w:spacing w:before="109"/>
          </w:pPr>
        </w:p>
      </w:tc>
      <w:tc>
        <w:tcPr>
          <w:tcW w:w="3080" w:type="dxa"/>
          <w:tcBorders>
            <w:top w:val="single" w:sz="4" w:space="0" w:color="auto"/>
            <w:bottom w:val="single" w:sz="12" w:space="0" w:color="auto"/>
          </w:tcBorders>
          <w:shd w:val="clear" w:color="auto" w:fill="auto"/>
        </w:tcPr>
        <w:p w14:paraId="1BCA9E77" w14:textId="77777777" w:rsidR="009A0194" w:rsidRDefault="009A0194" w:rsidP="009A0194">
          <w:pPr>
            <w:pStyle w:val="Distr"/>
          </w:pPr>
          <w:r>
            <w:t>Distr.: General</w:t>
          </w:r>
        </w:p>
        <w:p w14:paraId="63B1E0F8" w14:textId="2B579527" w:rsidR="009A0194" w:rsidRDefault="003F78F3" w:rsidP="009A0194">
          <w:pPr>
            <w:pStyle w:val="Publication"/>
          </w:pPr>
          <w:r w:rsidRPr="003F78F3">
            <w:t>14 November 2023</w:t>
          </w:r>
        </w:p>
        <w:p w14:paraId="269C846A" w14:textId="77777777" w:rsidR="009A0194" w:rsidRDefault="009A0194" w:rsidP="009A0194">
          <w:pPr>
            <w:spacing w:line="240" w:lineRule="exact"/>
          </w:pPr>
          <w:r>
            <w:t>Chinese</w:t>
          </w:r>
        </w:p>
        <w:p w14:paraId="09142AC8" w14:textId="77777777" w:rsidR="009A0194" w:rsidRDefault="009A0194" w:rsidP="009A0194">
          <w:pPr>
            <w:pStyle w:val="Original"/>
          </w:pPr>
          <w:r>
            <w:t>Original: English</w:t>
          </w:r>
        </w:p>
        <w:p w14:paraId="71B6563E" w14:textId="7FFF8813" w:rsidR="009A0194" w:rsidRPr="009A0194" w:rsidRDefault="009A0194" w:rsidP="009A0194"/>
      </w:tc>
    </w:tr>
  </w:tbl>
  <w:p w14:paraId="6E2EA742" w14:textId="77777777" w:rsidR="009A0194" w:rsidRPr="009A0194" w:rsidRDefault="009A0194" w:rsidP="009A0194">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0*"/>
    <w:docVar w:name="CreationDt" w:val="11/12/2023 12:28:37"/>
    <w:docVar w:name="DocCategory" w:val="Doc"/>
    <w:docVar w:name="DocType" w:val="Final"/>
    <w:docVar w:name="DutyStation" w:val="New York"/>
    <w:docVar w:name="FooterJN" w:val="23-22250"/>
    <w:docVar w:name="jobn" w:val="23-22250 (C)"/>
    <w:docVar w:name="jobnDT" w:val="23-22250 (C)   111223"/>
    <w:docVar w:name="jobnDTDT" w:val="23-22250 (C)   111223   111223"/>
    <w:docVar w:name="JobNo" w:val="2322250C"/>
    <w:docVar w:name="LocalDrive" w:val="-1"/>
    <w:docVar w:name="OandT" w:val="yh"/>
    <w:docVar w:name="sss1" w:val="CEDAW/C/URY/CO/10"/>
    <w:docVar w:name="sss2" w:val="-"/>
    <w:docVar w:name="Symbol1" w:val="CEDAW/C/URY/CO/10"/>
    <w:docVar w:name="Symbol2" w:val="-"/>
    <w:docVar w:name="Title1" w:val="_x0009__x0009_关于乌拉圭第十次定期报告的结论性意见*_x000d_"/>
  </w:docVars>
  <w:rsids>
    <w:rsidRoot w:val="001E5672"/>
    <w:rsid w:val="00003E22"/>
    <w:rsid w:val="00011A74"/>
    <w:rsid w:val="001B3BCF"/>
    <w:rsid w:val="001B5096"/>
    <w:rsid w:val="001E5672"/>
    <w:rsid w:val="00225645"/>
    <w:rsid w:val="002533E3"/>
    <w:rsid w:val="00306444"/>
    <w:rsid w:val="003201A0"/>
    <w:rsid w:val="00333781"/>
    <w:rsid w:val="00352AC3"/>
    <w:rsid w:val="003F78F3"/>
    <w:rsid w:val="004274D4"/>
    <w:rsid w:val="004421D7"/>
    <w:rsid w:val="004704E1"/>
    <w:rsid w:val="004726F8"/>
    <w:rsid w:val="00516D98"/>
    <w:rsid w:val="0057503F"/>
    <w:rsid w:val="00622E67"/>
    <w:rsid w:val="006A5F6B"/>
    <w:rsid w:val="007316FE"/>
    <w:rsid w:val="007627F6"/>
    <w:rsid w:val="008831D9"/>
    <w:rsid w:val="008A15A1"/>
    <w:rsid w:val="009141A3"/>
    <w:rsid w:val="00937DEF"/>
    <w:rsid w:val="00956E08"/>
    <w:rsid w:val="009939CE"/>
    <w:rsid w:val="009A0194"/>
    <w:rsid w:val="009A436C"/>
    <w:rsid w:val="009B20A4"/>
    <w:rsid w:val="009F05F9"/>
    <w:rsid w:val="00A14D39"/>
    <w:rsid w:val="00A21540"/>
    <w:rsid w:val="00AB3401"/>
    <w:rsid w:val="00AE136E"/>
    <w:rsid w:val="00B07556"/>
    <w:rsid w:val="00B45303"/>
    <w:rsid w:val="00C64E6E"/>
    <w:rsid w:val="00C7101B"/>
    <w:rsid w:val="00D80921"/>
    <w:rsid w:val="00DD703D"/>
    <w:rsid w:val="00DE300E"/>
    <w:rsid w:val="00E3371C"/>
    <w:rsid w:val="00F527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50E80"/>
  <w15:chartTrackingRefBased/>
  <w15:docId w15:val="{21EE2284-6BE0-428C-A845-FB95357D4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h/CEDAW/C/SR.2018" TargetMode="External"/><Relationship Id="rId26" Type="http://schemas.openxmlformats.org/officeDocument/2006/relationships/hyperlink" Target="https://undocs.org/ch/CEDAW/C/URY/CO/8-9" TargetMode="External"/><Relationship Id="rId3" Type="http://schemas.openxmlformats.org/officeDocument/2006/relationships/settings" Target="settings.xml"/><Relationship Id="rId21" Type="http://schemas.openxmlformats.org/officeDocument/2006/relationships/hyperlink" Target="https://undocs.org/ch/CEDAW/C/URY/CO/8-9/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h/CEDAW/C/SR.2017" TargetMode="External"/><Relationship Id="rId25" Type="http://schemas.openxmlformats.org/officeDocument/2006/relationships/hyperlink" Target="https://undocs.org/ch/CEDAW/C/URY/8-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ch/CEDAW/C/URY/QPR/10" TargetMode="External"/><Relationship Id="rId29" Type="http://schemas.openxmlformats.org/officeDocument/2006/relationships/hyperlink" Target="https://undocs.org/ch/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h/CEDAW/C/URY/CO/8-9"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ch/A/65/38" TargetMode="External"/><Relationship Id="rId28" Type="http://schemas.openxmlformats.org/officeDocument/2006/relationships/hyperlink" Target="https://undocs.org/ch/CEDAW/C/URY/CO/8-9" TargetMode="External"/><Relationship Id="rId10" Type="http://schemas.openxmlformats.org/officeDocument/2006/relationships/footer" Target="footer2.xml"/><Relationship Id="rId19" Type="http://schemas.openxmlformats.org/officeDocument/2006/relationships/hyperlink" Target="https://undocs.org/ch/CEDAW/C/URY/10" TargetMode="External"/><Relationship Id="rId31" Type="http://schemas.microsoft.com/office/2011/relationships/people" Target="peop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h/CEDAW/C/URY/CO/8-9" TargetMode="External"/><Relationship Id="rId27" Type="http://schemas.openxmlformats.org/officeDocument/2006/relationships/hyperlink" Target="https://undocs.org/ch/CEDAW/C/URY/CO/8-9"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2241</Words>
  <Characters>11274</Characters>
  <Application>Microsoft Office Word</Application>
  <DocSecurity>0</DocSecurity>
  <Lines>663</Lines>
  <Paragraphs>643</Paragraphs>
  <ScaleCrop>false</ScaleCrop>
  <Company/>
  <LinksUpToDate>false</LinksUpToDate>
  <CharactersWithSpaces>12872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Shu Xing Ji</cp:lastModifiedBy>
  <cp:revision>3</cp:revision>
  <cp:lastPrinted>2024-01-25T15:46:00Z</cp:lastPrinted>
  <dcterms:created xsi:type="dcterms:W3CDTF">2024-01-25T15:46:00Z</dcterms:created>
  <dcterms:modified xsi:type="dcterms:W3CDTF">2024-01-25T15:46:00Z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2322250</vt:lpwstr>
  </property>
  <property fmtid="{D5CDD505-2E9C-101B-9397-08002B2CF9AE}" pid="3" name="ODSRefJobNo">
    <vt:lpwstr>2335418C</vt:lpwstr>
  </property>
  <property fmtid="{D5CDD505-2E9C-101B-9397-08002B2CF9AE}" pid="4" name="Symbol1">
    <vt:lpwstr>CEDAW/C/URY/CO/10</vt:lpwstr>
  </property>
  <property fmtid="{D5CDD505-2E9C-101B-9397-08002B2CF9AE}" pid="5" name="Symbol2">
    <vt:lpwstr/>
  </property>
  <property fmtid="{D5CDD505-2E9C-101B-9397-08002B2CF9AE}" pid="6" name="Translator">
    <vt:lpwstr/>
  </property>
  <property fmtid="{D5CDD505-2E9C-101B-9397-08002B2CF9AE}" pid="7" name="Operator">
    <vt:lpwstr>yh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14 November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关于乌拉圭第十次定期报告的结论性意见*_x000d_</vt:lpwstr>
  </property>
</Properties>
</file>