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79C6" w:rsidRPr="00CB30F1" w14:paraId="6F0BF780" w14:textId="77777777" w:rsidTr="005C06D4">
        <w:trPr>
          <w:cantSplit/>
          <w:trHeight w:hRule="exact" w:val="851"/>
        </w:trPr>
        <w:tc>
          <w:tcPr>
            <w:tcW w:w="1276" w:type="dxa"/>
            <w:tcBorders>
              <w:bottom w:val="single" w:sz="4" w:space="0" w:color="auto"/>
            </w:tcBorders>
            <w:vAlign w:val="bottom"/>
          </w:tcPr>
          <w:p w14:paraId="428E9E99" w14:textId="77777777" w:rsidR="001E498C" w:rsidRPr="00CB30F1" w:rsidRDefault="001E498C" w:rsidP="005C06D4">
            <w:pPr>
              <w:spacing w:after="80"/>
            </w:pPr>
          </w:p>
        </w:tc>
        <w:tc>
          <w:tcPr>
            <w:tcW w:w="2268" w:type="dxa"/>
            <w:tcBorders>
              <w:bottom w:val="single" w:sz="4" w:space="0" w:color="auto"/>
            </w:tcBorders>
            <w:vAlign w:val="bottom"/>
          </w:tcPr>
          <w:p w14:paraId="746724BA" w14:textId="77777777" w:rsidR="001E498C" w:rsidRPr="00CB30F1" w:rsidRDefault="004C48C9" w:rsidP="005C06D4">
            <w:pPr>
              <w:spacing w:after="80" w:line="300" w:lineRule="exact"/>
              <w:rPr>
                <w:sz w:val="24"/>
                <w:szCs w:val="24"/>
              </w:rPr>
            </w:pPr>
            <w:r w:rsidRPr="00CB30F1">
              <w:rPr>
                <w:sz w:val="28"/>
                <w:szCs w:val="28"/>
              </w:rPr>
              <w:t>United Nations</w:t>
            </w:r>
          </w:p>
        </w:tc>
        <w:tc>
          <w:tcPr>
            <w:tcW w:w="6095" w:type="dxa"/>
            <w:gridSpan w:val="2"/>
            <w:tcBorders>
              <w:bottom w:val="single" w:sz="4" w:space="0" w:color="auto"/>
            </w:tcBorders>
            <w:vAlign w:val="bottom"/>
          </w:tcPr>
          <w:p w14:paraId="33F8E8E9" w14:textId="77777777" w:rsidR="001E498C" w:rsidRPr="00CB30F1" w:rsidRDefault="004C48C9" w:rsidP="0053631F">
            <w:pPr>
              <w:suppressAutoHyphens w:val="0"/>
              <w:spacing w:after="20"/>
              <w:jc w:val="right"/>
            </w:pPr>
            <w:r w:rsidRPr="00CB30F1">
              <w:rPr>
                <w:sz w:val="40"/>
              </w:rPr>
              <w:t>CERD</w:t>
            </w:r>
            <w:r w:rsidRPr="00CB30F1">
              <w:t>/</w:t>
            </w:r>
            <w:r w:rsidR="00257838" w:rsidRPr="00CB30F1">
              <w:t>C/SR.3165</w:t>
            </w:r>
          </w:p>
        </w:tc>
      </w:tr>
      <w:tr w:rsidR="003079C6" w:rsidRPr="00CB30F1" w14:paraId="1AD16754" w14:textId="77777777" w:rsidTr="005C06D4">
        <w:trPr>
          <w:cantSplit/>
          <w:trHeight w:hRule="exact" w:val="2835"/>
        </w:trPr>
        <w:tc>
          <w:tcPr>
            <w:tcW w:w="1276" w:type="dxa"/>
            <w:tcBorders>
              <w:top w:val="single" w:sz="4" w:space="0" w:color="auto"/>
              <w:bottom w:val="single" w:sz="12" w:space="0" w:color="auto"/>
            </w:tcBorders>
          </w:tcPr>
          <w:p w14:paraId="3922E6EE" w14:textId="77777777" w:rsidR="001E498C" w:rsidRPr="00CB30F1" w:rsidRDefault="004C48C9" w:rsidP="005C06D4">
            <w:pPr>
              <w:spacing w:before="120"/>
              <w:jc w:val="center"/>
            </w:pPr>
            <w:r w:rsidRPr="00CB30F1">
              <w:rPr>
                <w:noProof/>
                <w:lang w:eastAsia="fr-CH"/>
              </w:rPr>
              <w:drawing>
                <wp:inline distT="0" distB="0" distL="0" distR="0" wp14:anchorId="67A5BE67" wp14:editId="5C8670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EC60FD" w14:textId="20DE329B" w:rsidR="001E498C" w:rsidRPr="00CB30F1" w:rsidRDefault="004C48C9" w:rsidP="001247A9">
            <w:pPr>
              <w:spacing w:before="120" w:line="380" w:lineRule="exact"/>
              <w:rPr>
                <w:b/>
                <w:bCs/>
                <w:sz w:val="34"/>
                <w:szCs w:val="40"/>
              </w:rPr>
            </w:pPr>
            <w:r w:rsidRPr="00CB30F1">
              <w:rPr>
                <w:b/>
                <w:sz w:val="34"/>
                <w:szCs w:val="40"/>
              </w:rPr>
              <w:t>International Convention on</w:t>
            </w:r>
            <w:r w:rsidRPr="00CB30F1">
              <w:rPr>
                <w:b/>
                <w:sz w:val="34"/>
                <w:szCs w:val="40"/>
              </w:rPr>
              <w:br/>
              <w:t>the Elimination of All Forms</w:t>
            </w:r>
            <w:r w:rsidRPr="00CB30F1">
              <w:rPr>
                <w:b/>
                <w:sz w:val="34"/>
                <w:szCs w:val="40"/>
              </w:rPr>
              <w:br/>
              <w:t>of Racial Discrimination</w:t>
            </w:r>
          </w:p>
        </w:tc>
        <w:tc>
          <w:tcPr>
            <w:tcW w:w="2835" w:type="dxa"/>
            <w:tcBorders>
              <w:top w:val="single" w:sz="4" w:space="0" w:color="auto"/>
              <w:bottom w:val="single" w:sz="12" w:space="0" w:color="auto"/>
            </w:tcBorders>
          </w:tcPr>
          <w:p w14:paraId="2C51A865" w14:textId="77777777" w:rsidR="001E498C" w:rsidRPr="00CB30F1" w:rsidRDefault="004C48C9" w:rsidP="005C06D4">
            <w:pPr>
              <w:suppressAutoHyphens w:val="0"/>
              <w:spacing w:before="240" w:line="240" w:lineRule="exact"/>
            </w:pPr>
            <w:r w:rsidRPr="00CB30F1">
              <w:t>Distr.</w:t>
            </w:r>
            <w:r w:rsidR="0046257D" w:rsidRPr="00CB30F1">
              <w:t>:</w:t>
            </w:r>
            <w:r w:rsidRPr="00CB30F1">
              <w:t xml:space="preserve"> </w:t>
            </w:r>
            <w:r w:rsidR="00257838" w:rsidRPr="00CB30F1">
              <w:t>General</w:t>
            </w:r>
          </w:p>
          <w:p w14:paraId="53B60667" w14:textId="4B6F24FE" w:rsidR="001E498C" w:rsidRPr="00CB30F1" w:rsidRDefault="001247A9" w:rsidP="005C06D4">
            <w:pPr>
              <w:suppressAutoHyphens w:val="0"/>
            </w:pPr>
            <w:r>
              <w:t>14</w:t>
            </w:r>
            <w:r w:rsidR="00A24822" w:rsidRPr="00CB30F1">
              <w:t xml:space="preserve"> May 2025</w:t>
            </w:r>
          </w:p>
          <w:p w14:paraId="092083D9" w14:textId="77777777" w:rsidR="003B0B0F" w:rsidRPr="00CB30F1" w:rsidRDefault="003B0B0F" w:rsidP="005C06D4">
            <w:pPr>
              <w:suppressAutoHyphens w:val="0"/>
            </w:pPr>
          </w:p>
          <w:p w14:paraId="3F6EDAEC" w14:textId="77777777" w:rsidR="006056E0" w:rsidRPr="00CB30F1" w:rsidRDefault="004C48C9" w:rsidP="005C06D4">
            <w:pPr>
              <w:suppressAutoHyphens w:val="0"/>
            </w:pPr>
            <w:r w:rsidRPr="00CB30F1">
              <w:t>Original: English</w:t>
            </w:r>
          </w:p>
        </w:tc>
      </w:tr>
    </w:tbl>
    <w:p w14:paraId="6E75C1F4" w14:textId="77777777" w:rsidR="00CB43B4" w:rsidRPr="00CB30F1" w:rsidRDefault="004C48C9" w:rsidP="00CB43B4">
      <w:pPr>
        <w:spacing w:before="120"/>
        <w:rPr>
          <w:b/>
          <w:bCs/>
          <w:sz w:val="24"/>
          <w:szCs w:val="24"/>
        </w:rPr>
      </w:pPr>
      <w:r w:rsidRPr="00CB30F1">
        <w:rPr>
          <w:b/>
          <w:sz w:val="24"/>
        </w:rPr>
        <w:t>Committee on the Elimination of Racial Discrimination</w:t>
      </w:r>
    </w:p>
    <w:p w14:paraId="369E8F93" w14:textId="77777777" w:rsidR="003B0B0F" w:rsidRPr="00CB30F1" w:rsidRDefault="00257838" w:rsidP="00CB43B4">
      <w:pPr>
        <w:spacing w:after="120"/>
        <w:rPr>
          <w:b/>
          <w:bCs/>
        </w:rPr>
      </w:pPr>
      <w:r w:rsidRPr="00CB30F1">
        <w:rPr>
          <w:b/>
          <w:bCs/>
        </w:rPr>
        <w:t>115th</w:t>
      </w:r>
      <w:r w:rsidR="004C48C9" w:rsidRPr="00CB30F1">
        <w:rPr>
          <w:b/>
          <w:bCs/>
        </w:rPr>
        <w:t xml:space="preserve"> session</w:t>
      </w:r>
    </w:p>
    <w:p w14:paraId="7BF6BD76" w14:textId="77777777" w:rsidR="003B0B0F" w:rsidRPr="00CB30F1" w:rsidRDefault="004C48C9" w:rsidP="002E53FB">
      <w:pPr>
        <w:rPr>
          <w:b/>
          <w:bCs/>
        </w:rPr>
      </w:pPr>
      <w:r w:rsidRPr="00CB30F1">
        <w:rPr>
          <w:b/>
          <w:bCs/>
        </w:rPr>
        <w:t xml:space="preserve">Summary </w:t>
      </w:r>
      <w:r w:rsidR="00F30ED9" w:rsidRPr="00CB30F1">
        <w:rPr>
          <w:b/>
          <w:bCs/>
        </w:rPr>
        <w:t xml:space="preserve">record </w:t>
      </w:r>
      <w:r w:rsidR="00527295" w:rsidRPr="00CB30F1">
        <w:rPr>
          <w:b/>
          <w:bCs/>
        </w:rPr>
        <w:t>(</w:t>
      </w:r>
      <w:r w:rsidR="00D726D4" w:rsidRPr="00CB30F1">
        <w:rPr>
          <w:b/>
          <w:bCs/>
        </w:rPr>
        <w:t>p</w:t>
      </w:r>
      <w:r w:rsidR="00803DAD" w:rsidRPr="00CB30F1">
        <w:rPr>
          <w:b/>
          <w:bCs/>
        </w:rPr>
        <w:t>artial</w:t>
      </w:r>
      <w:r w:rsidR="00527295" w:rsidRPr="00CB30F1">
        <w:rPr>
          <w:b/>
          <w:bCs/>
        </w:rPr>
        <w:t>)</w:t>
      </w:r>
      <w:r w:rsidR="00B174DC" w:rsidRPr="00CB30F1">
        <w:t>*</w:t>
      </w:r>
      <w:r w:rsidR="00527295" w:rsidRPr="00CB30F1">
        <w:rPr>
          <w:b/>
          <w:bCs/>
        </w:rPr>
        <w:t xml:space="preserve"> of the </w:t>
      </w:r>
      <w:r w:rsidR="002E6AF8" w:rsidRPr="00CB30F1">
        <w:rPr>
          <w:b/>
          <w:bCs/>
        </w:rPr>
        <w:t xml:space="preserve">3165th </w:t>
      </w:r>
      <w:r w:rsidRPr="00CB30F1">
        <w:rPr>
          <w:b/>
          <w:bCs/>
        </w:rPr>
        <w:t>meeting</w:t>
      </w:r>
      <w:r w:rsidR="00D51D46" w:rsidRPr="00CB30F1">
        <w:t>**</w:t>
      </w:r>
    </w:p>
    <w:p w14:paraId="43CF4783" w14:textId="5F6FA552" w:rsidR="003B0B0F" w:rsidRPr="00CB30F1" w:rsidRDefault="004C48C9" w:rsidP="00F24D6D">
      <w:pPr>
        <w:spacing w:after="120"/>
      </w:pPr>
      <w:r w:rsidRPr="00CB30F1">
        <w:t xml:space="preserve">Held at the </w:t>
      </w:r>
      <w:r w:rsidR="00AE7729" w:rsidRPr="00CB30F1">
        <w:t>Palais Wilson, Geneva</w:t>
      </w:r>
      <w:r w:rsidRPr="00CB30F1">
        <w:t xml:space="preserve">, on </w:t>
      </w:r>
      <w:r w:rsidR="00AE7729" w:rsidRPr="00CB30F1">
        <w:t>Friday, 9 May 2025, at 3 p.m.</w:t>
      </w:r>
    </w:p>
    <w:p w14:paraId="01F738F2" w14:textId="77777777" w:rsidR="003B0B0F" w:rsidRPr="00CB30F1" w:rsidRDefault="004C48C9" w:rsidP="00AE7729">
      <w:pPr>
        <w:tabs>
          <w:tab w:val="left" w:pos="1134"/>
          <w:tab w:val="right" w:leader="dot" w:pos="8504"/>
        </w:tabs>
        <w:spacing w:after="120"/>
      </w:pPr>
      <w:r w:rsidRPr="00CB30F1">
        <w:rPr>
          <w:i/>
        </w:rPr>
        <w:t>Chair</w:t>
      </w:r>
      <w:r w:rsidRPr="00CB30F1">
        <w:t>:</w:t>
      </w:r>
      <w:r w:rsidRPr="00CB30F1">
        <w:tab/>
      </w:r>
      <w:r w:rsidR="00AE7729" w:rsidRPr="00CB30F1">
        <w:t>Mr. Balcerzak</w:t>
      </w:r>
    </w:p>
    <w:p w14:paraId="045052EA" w14:textId="77777777" w:rsidR="003B0B0F" w:rsidRPr="00CB30F1" w:rsidRDefault="004C48C9" w:rsidP="003B0B0F">
      <w:pPr>
        <w:tabs>
          <w:tab w:val="right" w:pos="992"/>
          <w:tab w:val="left" w:pos="1276"/>
          <w:tab w:val="right" w:leader="dot" w:pos="8504"/>
        </w:tabs>
        <w:spacing w:before="360" w:after="240"/>
        <w:rPr>
          <w:sz w:val="28"/>
        </w:rPr>
      </w:pPr>
      <w:r w:rsidRPr="00CB30F1">
        <w:rPr>
          <w:sz w:val="28"/>
        </w:rPr>
        <w:t>Contents</w:t>
      </w:r>
    </w:p>
    <w:p w14:paraId="72093E3E" w14:textId="5A4E4A08" w:rsidR="002744F2" w:rsidRPr="00CB30F1" w:rsidRDefault="003C3468" w:rsidP="00A24822">
      <w:pPr>
        <w:pStyle w:val="SingleTxtG"/>
        <w:jc w:val="left"/>
      </w:pPr>
      <w:r w:rsidRPr="00CB30F1">
        <w:t>Closure of the session</w:t>
      </w:r>
    </w:p>
    <w:p w14:paraId="087AF92A" w14:textId="77777777" w:rsidR="002744F2" w:rsidRPr="00CB30F1" w:rsidRDefault="002744F2" w:rsidP="00A24822">
      <w:pPr>
        <w:pStyle w:val="SingleTxtG"/>
      </w:pPr>
      <w:r w:rsidRPr="00CB30F1">
        <w:br w:type="page"/>
      </w:r>
    </w:p>
    <w:p w14:paraId="707F6FF6" w14:textId="77777777" w:rsidR="00AA648D" w:rsidRPr="00CB30F1" w:rsidRDefault="00AA648D" w:rsidP="00AA648D">
      <w:pPr>
        <w:pStyle w:val="ParaNoG"/>
        <w:numPr>
          <w:ilvl w:val="0"/>
          <w:numId w:val="0"/>
        </w:numPr>
        <w:ind w:left="1134"/>
        <w:rPr>
          <w:i/>
          <w:iCs/>
          <w:shd w:val="clear" w:color="000000" w:fill="FFFFFF"/>
        </w:rPr>
      </w:pPr>
      <w:r w:rsidRPr="00CB30F1">
        <w:rPr>
          <w:i/>
          <w:iCs/>
          <w:shd w:val="clear" w:color="000000" w:fill="FFFFFF"/>
        </w:rPr>
        <w:lastRenderedPageBreak/>
        <w:t>The discussion covered in the summary record began at 4.20 p.m.</w:t>
      </w:r>
    </w:p>
    <w:p w14:paraId="63F734FD" w14:textId="4FFB8CB5" w:rsidR="00AA648D" w:rsidRPr="00CB30F1" w:rsidRDefault="00AA648D" w:rsidP="00AA648D">
      <w:pPr>
        <w:pStyle w:val="H23G"/>
        <w:rPr>
          <w:shd w:val="clear" w:color="000000" w:fill="FFFFFF"/>
        </w:rPr>
      </w:pPr>
      <w:r w:rsidRPr="00CB30F1">
        <w:rPr>
          <w:shd w:val="clear" w:color="000000" w:fill="FFFFFF"/>
        </w:rPr>
        <w:tab/>
      </w:r>
      <w:r w:rsidRPr="00CB30F1">
        <w:rPr>
          <w:shd w:val="clear" w:color="000000" w:fill="FFFFFF"/>
        </w:rPr>
        <w:tab/>
        <w:t>Closure of the session</w:t>
      </w:r>
    </w:p>
    <w:p w14:paraId="1DB8BB3C" w14:textId="663B9B2A" w:rsidR="00AA648D" w:rsidRPr="00CB30F1" w:rsidRDefault="00AA648D" w:rsidP="00AA648D">
      <w:pPr>
        <w:pStyle w:val="ParaNoG"/>
        <w:rPr>
          <w:shd w:val="clear" w:color="000000" w:fill="FFFFFF"/>
        </w:rPr>
      </w:pPr>
      <w:r w:rsidRPr="00CB30F1">
        <w:rPr>
          <w:b/>
          <w:bCs/>
          <w:shd w:val="clear" w:color="000000" w:fill="FFFFFF"/>
        </w:rPr>
        <w:t>Ms. Chung</w:t>
      </w:r>
      <w:r w:rsidRPr="00CB30F1">
        <w:rPr>
          <w:shd w:val="clear" w:color="000000" w:fill="FFFFFF"/>
        </w:rPr>
        <w:t xml:space="preserve"> (Rapporteur) said that the Committee</w:t>
      </w:r>
      <w:r w:rsidR="001247A9">
        <w:rPr>
          <w:shd w:val="clear" w:color="000000" w:fill="FFFFFF"/>
        </w:rPr>
        <w:t>’</w:t>
      </w:r>
      <w:r w:rsidRPr="00CB30F1">
        <w:rPr>
          <w:shd w:val="clear" w:color="000000" w:fill="FFFFFF"/>
        </w:rPr>
        <w:t>s 115th session had been the first to be held during the sixtieth anniversary year of the Convention. At the public opening, a statement had been delivered by Mr. Antti Korkeakivi, Chief of the Human Rights Treaties Branch of the Office of the United Nations High Commissioner for Human Rights. Mr.</w:t>
      </w:r>
      <w:r w:rsidR="00E6047E" w:rsidRPr="00CB30F1">
        <w:rPr>
          <w:shd w:val="clear" w:color="000000" w:fill="FFFFFF"/>
        </w:rPr>
        <w:t> </w:t>
      </w:r>
      <w:r w:rsidRPr="00CB30F1">
        <w:rPr>
          <w:shd w:val="clear" w:color="000000" w:fill="FFFFFF"/>
        </w:rPr>
        <w:t>Korkeakivi had underlined that the sixtieth anniversary of the Convention presented an opportunity to generate greater political will for the fight against racial discrimination; had described recent developments related to the Committee</w:t>
      </w:r>
      <w:r w:rsidR="001247A9">
        <w:rPr>
          <w:shd w:val="clear" w:color="000000" w:fill="FFFFFF"/>
        </w:rPr>
        <w:t>’</w:t>
      </w:r>
      <w:r w:rsidRPr="00CB30F1">
        <w:rPr>
          <w:shd w:val="clear" w:color="000000" w:fill="FFFFFF"/>
        </w:rPr>
        <w:t xml:space="preserve">s mandate; and had acknowledged the negative impact of the ongoing United Nations liquidity crisis. </w:t>
      </w:r>
    </w:p>
    <w:p w14:paraId="52F3A0CC" w14:textId="4680084A" w:rsidR="00AA648D" w:rsidRPr="00CB30F1" w:rsidRDefault="00AA648D" w:rsidP="00AA648D">
      <w:pPr>
        <w:pStyle w:val="ParaNoG"/>
        <w:rPr>
          <w:shd w:val="clear" w:color="000000" w:fill="FFFFFF"/>
        </w:rPr>
      </w:pPr>
      <w:r w:rsidRPr="00CB30F1">
        <w:rPr>
          <w:shd w:val="clear" w:color="000000" w:fill="FFFFFF"/>
        </w:rPr>
        <w:t>During the session, the Committee had reviewed and had adopted concluding observations on the reports of five States Parties – Gabon, Kyrgyzstan, Mauritius, the Republic of Korea and Ukraine. The Committee appreciated the information contributed by all delegations, civil society organizations and human rights defenders and by the national human rights institutions of the Republic of Korea and Ukraine.</w:t>
      </w:r>
    </w:p>
    <w:p w14:paraId="676C8E32" w14:textId="4505A0FF" w:rsidR="00AA648D" w:rsidRPr="00CB30F1" w:rsidRDefault="00AA648D" w:rsidP="00AA648D">
      <w:pPr>
        <w:pStyle w:val="ParaNoG"/>
        <w:rPr>
          <w:shd w:val="clear" w:color="000000" w:fill="FFFFFF"/>
        </w:rPr>
      </w:pPr>
      <w:r w:rsidRPr="00CB30F1">
        <w:rPr>
          <w:shd w:val="clear" w:color="000000" w:fill="FFFFFF"/>
        </w:rPr>
        <w:t>The Committee had also considered follow-up reports submitted by Croatia, Germany, Morocco, Tajikistan and Uruguay. Acting under its early warning and urgent action procedure, the Committee had considered 16 submissions and endorsed</w:t>
      </w:r>
      <w:r w:rsidR="00CB30F1" w:rsidRPr="00CB30F1">
        <w:rPr>
          <w:shd w:val="clear" w:color="000000" w:fill="FFFFFF"/>
        </w:rPr>
        <w:t xml:space="preserve"> </w:t>
      </w:r>
      <w:r w:rsidRPr="00CB30F1">
        <w:rPr>
          <w:shd w:val="clear" w:color="000000" w:fill="FFFFFF"/>
        </w:rPr>
        <w:t xml:space="preserve">13 letters that would be sent to States Parties. </w:t>
      </w:r>
    </w:p>
    <w:p w14:paraId="4A97F712" w14:textId="77777777" w:rsidR="00AA648D" w:rsidRPr="00CB30F1" w:rsidRDefault="00AA648D" w:rsidP="00AA648D">
      <w:pPr>
        <w:pStyle w:val="ParaNoG"/>
        <w:rPr>
          <w:shd w:val="clear" w:color="000000" w:fill="FFFFFF"/>
        </w:rPr>
      </w:pPr>
      <w:r w:rsidRPr="00CB30F1">
        <w:rPr>
          <w:shd w:val="clear" w:color="000000" w:fill="FFFFFF"/>
        </w:rPr>
        <w:t>The Committee and the Committee on the Protection of the Rights of All Migrant Workers and Members of Their Families had continued to work together on the development of two joint general recommendations on eradicating xenophobia towards migrants and others perceived as such. Under the guidance of the rapporteur for the general recommendations, Mr. Guissé, the Committee had conducted a second reading of the revised drafts.</w:t>
      </w:r>
    </w:p>
    <w:p w14:paraId="42EE3E63" w14:textId="77777777" w:rsidR="00AA648D" w:rsidRPr="00CB30F1" w:rsidRDefault="00AA648D" w:rsidP="00AA648D">
      <w:pPr>
        <w:pStyle w:val="ParaNoG"/>
        <w:rPr>
          <w:shd w:val="clear" w:color="000000" w:fill="FFFFFF"/>
        </w:rPr>
      </w:pPr>
      <w:r w:rsidRPr="00CB30F1">
        <w:rPr>
          <w:shd w:val="clear" w:color="000000" w:fill="FFFFFF"/>
        </w:rPr>
        <w:t>On 25 April 2025, the Committee had held a half-day of general discussion to inform the development of a general recommendation on reparations for the injustices of the transatlantic trade in enslaved Africans, their treatment as chattel and the enduring harms to people of African descent. During the discussion, two expert panels had examined the lasting effects of slavery and legal frameworks for reparations. Drawing on the discussion and over 60 written submissions, the Committee would prepare the first draft of the general recommendation, which would subsequently be shared for public input.</w:t>
      </w:r>
    </w:p>
    <w:p w14:paraId="48DC356E" w14:textId="38CACE4F" w:rsidR="00AA648D" w:rsidRPr="00CB30F1" w:rsidRDefault="00AA648D" w:rsidP="00AA648D">
      <w:pPr>
        <w:pStyle w:val="ParaNoG"/>
        <w:rPr>
          <w:shd w:val="clear" w:color="000000" w:fill="FFFFFF"/>
        </w:rPr>
      </w:pPr>
      <w:r w:rsidRPr="00CB30F1">
        <w:rPr>
          <w:shd w:val="clear" w:color="000000" w:fill="FFFFFF"/>
        </w:rPr>
        <w:t>The Committee had also considered four cases under its individual communications procedure. It had declared one communication, submitted against Germany, to be admissible and had discontinued its consideration of the other three cases.</w:t>
      </w:r>
    </w:p>
    <w:p w14:paraId="42FA9228" w14:textId="329BD437" w:rsidR="00AA648D" w:rsidRPr="00CB30F1" w:rsidRDefault="00AA648D" w:rsidP="00AA648D">
      <w:pPr>
        <w:pStyle w:val="ParaNoG"/>
        <w:rPr>
          <w:shd w:val="clear" w:color="000000" w:fill="FFFFFF"/>
        </w:rPr>
      </w:pPr>
      <w:r w:rsidRPr="00CB30F1">
        <w:rPr>
          <w:shd w:val="clear" w:color="000000" w:fill="FFFFFF"/>
        </w:rPr>
        <w:t>On 9 May, acting under its early warning and urgent action procedure and its follow</w:t>
      </w:r>
      <w:r w:rsidR="00CB30F1" w:rsidRPr="00CB30F1">
        <w:rPr>
          <w:shd w:val="clear" w:color="000000" w:fill="FFFFFF"/>
        </w:rPr>
        <w:noBreakHyphen/>
      </w:r>
      <w:r w:rsidRPr="00CB30F1">
        <w:rPr>
          <w:shd w:val="clear" w:color="000000" w:fill="FFFFFF"/>
        </w:rPr>
        <w:t xml:space="preserve">up procedure on the implementation of the recommendations of the ad hoc Conciliation Commission for the inter-State communication </w:t>
      </w:r>
      <w:r w:rsidRPr="00CB30F1">
        <w:rPr>
          <w:i/>
          <w:iCs/>
          <w:shd w:val="clear" w:color="000000" w:fill="FFFFFF"/>
        </w:rPr>
        <w:t>State of Palestine v. Israel</w:t>
      </w:r>
      <w:r w:rsidRPr="00CB30F1">
        <w:rPr>
          <w:shd w:val="clear" w:color="000000" w:fill="FFFFFF"/>
        </w:rPr>
        <w:t>, the Committee had issued a statement on the catastrophic humanitarian crisis in the Occupied Palestinian Territory. The Committee had also received an update on other developments in relation to the implementation of the recommendations made by the Conciliation Commission in its report of August 2024.</w:t>
      </w:r>
    </w:p>
    <w:p w14:paraId="21C5D02A" w14:textId="1F291E38" w:rsidR="00AA648D" w:rsidRPr="00CB30F1" w:rsidRDefault="00AA648D" w:rsidP="00AA648D">
      <w:pPr>
        <w:pStyle w:val="ParaNoG"/>
        <w:rPr>
          <w:shd w:val="clear" w:color="000000" w:fill="FFFFFF"/>
        </w:rPr>
      </w:pPr>
      <w:r w:rsidRPr="00CB30F1">
        <w:rPr>
          <w:shd w:val="clear" w:color="000000" w:fill="FFFFFF"/>
        </w:rPr>
        <w:t>The Committee had also held meetings with States Parties and civil society organizations and had adopted amended rules of procedure.</w:t>
      </w:r>
    </w:p>
    <w:p w14:paraId="3CCFA79C" w14:textId="6DB8875E" w:rsidR="00AA648D" w:rsidRPr="00CB30F1" w:rsidRDefault="00AA648D" w:rsidP="00AA648D">
      <w:pPr>
        <w:pStyle w:val="ParaNoG"/>
        <w:rPr>
          <w:shd w:val="clear" w:color="000000" w:fill="FFFFFF"/>
        </w:rPr>
      </w:pPr>
      <w:r w:rsidRPr="00CB30F1">
        <w:rPr>
          <w:shd w:val="clear" w:color="000000" w:fill="FFFFFF"/>
        </w:rPr>
        <w:t>The dates of the Committee</w:t>
      </w:r>
      <w:r w:rsidR="001247A9">
        <w:rPr>
          <w:shd w:val="clear" w:color="000000" w:fill="FFFFFF"/>
        </w:rPr>
        <w:t>’</w:t>
      </w:r>
      <w:r w:rsidRPr="00CB30F1">
        <w:rPr>
          <w:shd w:val="clear" w:color="000000" w:fill="FFFFFF"/>
        </w:rPr>
        <w:t>s 116th session had not yet been confirmed owing to the liquidity crisis. All stakeholders were invited to regularly consult the Committee</w:t>
      </w:r>
      <w:r w:rsidR="001247A9">
        <w:rPr>
          <w:shd w:val="clear" w:color="000000" w:fill="FFFFFF"/>
        </w:rPr>
        <w:t>’</w:t>
      </w:r>
      <w:r w:rsidRPr="00CB30F1">
        <w:rPr>
          <w:shd w:val="clear" w:color="000000" w:fill="FFFFFF"/>
        </w:rPr>
        <w:t>s web page for the latest information.</w:t>
      </w:r>
    </w:p>
    <w:p w14:paraId="055DE909" w14:textId="728F7F12" w:rsidR="00AA648D" w:rsidRPr="00CB30F1" w:rsidRDefault="00AA648D" w:rsidP="00AA648D">
      <w:pPr>
        <w:pStyle w:val="ParaNoG"/>
        <w:rPr>
          <w:shd w:val="clear" w:color="000000" w:fill="FFFFFF"/>
        </w:rPr>
      </w:pPr>
      <w:r w:rsidRPr="00CB30F1">
        <w:rPr>
          <w:shd w:val="clear" w:color="000000" w:fill="FFFFFF"/>
        </w:rPr>
        <w:t xml:space="preserve">After the customary exchange of courtesies, </w:t>
      </w:r>
      <w:r w:rsidRPr="00CB30F1">
        <w:rPr>
          <w:b/>
          <w:bCs/>
          <w:shd w:val="clear" w:color="000000" w:fill="FFFFFF"/>
        </w:rPr>
        <w:t>the Chair</w:t>
      </w:r>
      <w:r w:rsidRPr="00CB30F1">
        <w:rPr>
          <w:shd w:val="clear" w:color="000000" w:fill="FFFFFF"/>
        </w:rPr>
        <w:t xml:space="preserve"> declared the 115th session of the Committee on the Elimination of Racial Discrimination closed.</w:t>
      </w:r>
    </w:p>
    <w:p w14:paraId="7EC1BE2E" w14:textId="77777777" w:rsidR="00AA648D" w:rsidRPr="00CB30F1" w:rsidRDefault="00AA648D" w:rsidP="00E6047E">
      <w:pPr>
        <w:pStyle w:val="ParaNoG"/>
        <w:numPr>
          <w:ilvl w:val="0"/>
          <w:numId w:val="0"/>
        </w:numPr>
        <w:ind w:left="1134"/>
        <w:rPr>
          <w:i/>
          <w:iCs/>
          <w:shd w:val="clear" w:color="000000" w:fill="FFFFFF"/>
        </w:rPr>
      </w:pPr>
      <w:r w:rsidRPr="00CB30F1">
        <w:rPr>
          <w:i/>
          <w:iCs/>
          <w:shd w:val="clear" w:color="000000" w:fill="FFFFFF"/>
        </w:rPr>
        <w:t>The meeting rose at 4.35 p.m.</w:t>
      </w:r>
    </w:p>
    <w:sectPr w:rsidR="00AA648D" w:rsidRPr="00CB30F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03E1B" w14:textId="77777777" w:rsidR="00880106" w:rsidRDefault="00880106" w:rsidP="00F95C08">
      <w:pPr>
        <w:spacing w:line="240" w:lineRule="auto"/>
      </w:pPr>
    </w:p>
  </w:endnote>
  <w:endnote w:type="continuationSeparator" w:id="0">
    <w:p w14:paraId="4EF4BB74" w14:textId="77777777" w:rsidR="00880106" w:rsidRPr="00AC3823" w:rsidRDefault="00880106" w:rsidP="00AC3823">
      <w:pPr>
        <w:pStyle w:val="Footer"/>
      </w:pPr>
    </w:p>
  </w:endnote>
  <w:endnote w:type="continuationNotice" w:id="1">
    <w:p w14:paraId="215CA56C"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57C52" w14:textId="2DCA6494" w:rsidR="006056E0" w:rsidRPr="002744F2" w:rsidRDefault="002744F2" w:rsidP="002744F2">
    <w:pPr>
      <w:pStyle w:val="Footer"/>
      <w:tabs>
        <w:tab w:val="right" w:pos="9638"/>
      </w:tabs>
    </w:pPr>
    <w:r w:rsidRPr="002744F2">
      <w:rPr>
        <w:b/>
        <w:bCs/>
        <w:sz w:val="18"/>
      </w:rPr>
      <w:fldChar w:fldCharType="begin"/>
    </w:r>
    <w:r w:rsidRPr="002744F2">
      <w:rPr>
        <w:b/>
        <w:bCs/>
        <w:sz w:val="18"/>
      </w:rPr>
      <w:instrText xml:space="preserve"> PAGE  \* MERGEFORMAT </w:instrText>
    </w:r>
    <w:r w:rsidRPr="002744F2">
      <w:rPr>
        <w:b/>
        <w:bCs/>
        <w:sz w:val="18"/>
      </w:rPr>
      <w:fldChar w:fldCharType="separate"/>
    </w:r>
    <w:r w:rsidRPr="002744F2">
      <w:rPr>
        <w:b/>
        <w:bCs/>
        <w:noProof/>
        <w:sz w:val="18"/>
      </w:rPr>
      <w:t>2</w:t>
    </w:r>
    <w:r w:rsidRPr="002744F2">
      <w:rPr>
        <w:b/>
        <w:bCs/>
        <w:sz w:val="18"/>
      </w:rPr>
      <w:fldChar w:fldCharType="end"/>
    </w:r>
    <w:r>
      <w:tab/>
      <w:t>GE.25-07185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73EC" w14:textId="395B9F8A" w:rsidR="001E498C" w:rsidRPr="002744F2" w:rsidRDefault="002744F2" w:rsidP="002744F2">
    <w:pPr>
      <w:pStyle w:val="Footer"/>
      <w:tabs>
        <w:tab w:val="right" w:pos="9638"/>
      </w:tabs>
    </w:pPr>
    <w:r>
      <w:t>GE.25-07185</w:t>
    </w:r>
    <w:r>
      <w:tab/>
    </w:r>
    <w:r w:rsidRPr="002744F2">
      <w:rPr>
        <w:b/>
        <w:bCs/>
        <w:sz w:val="18"/>
      </w:rPr>
      <w:fldChar w:fldCharType="begin"/>
    </w:r>
    <w:r w:rsidRPr="002744F2">
      <w:rPr>
        <w:b/>
        <w:bCs/>
        <w:sz w:val="18"/>
      </w:rPr>
      <w:instrText xml:space="preserve"> PAGE  \* MERGEFORMAT </w:instrText>
    </w:r>
    <w:r w:rsidRPr="002744F2">
      <w:rPr>
        <w:b/>
        <w:bCs/>
        <w:sz w:val="18"/>
      </w:rPr>
      <w:fldChar w:fldCharType="separate"/>
    </w:r>
    <w:r w:rsidRPr="002744F2">
      <w:rPr>
        <w:b/>
        <w:bCs/>
        <w:noProof/>
        <w:sz w:val="18"/>
      </w:rPr>
      <w:t>3</w:t>
    </w:r>
    <w:r w:rsidRPr="002744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2643" w14:textId="77777777" w:rsidR="002D0F56" w:rsidRDefault="004C48C9" w:rsidP="002D0F56">
    <w:pPr>
      <w:pStyle w:val="FootnoteText"/>
      <w:tabs>
        <w:tab w:val="clear" w:pos="1021"/>
        <w:tab w:val="right" w:pos="2154"/>
      </w:tabs>
      <w:spacing w:after="80"/>
      <w:ind w:left="680" w:firstLine="0"/>
      <w:rPr>
        <w:u w:val="single"/>
      </w:rPr>
    </w:pPr>
    <w:r>
      <w:rPr>
        <w:u w:val="single"/>
      </w:rPr>
      <w:tab/>
    </w:r>
  </w:p>
  <w:p w14:paraId="7E83A07E" w14:textId="77777777" w:rsidR="00DD298F" w:rsidRPr="008B151E" w:rsidRDefault="004C48C9" w:rsidP="00DD298F">
    <w:pPr>
      <w:pStyle w:val="FootnoteText"/>
      <w:rPr>
        <w:lang w:val="en-US"/>
      </w:rPr>
    </w:pPr>
    <w:r>
      <w:tab/>
    </w:r>
    <w:r w:rsidR="00841DEF" w:rsidRPr="00841DEF">
      <w:rPr>
        <w:sz w:val="20"/>
      </w:rPr>
      <w:t>*</w:t>
    </w:r>
    <w:r>
      <w:tab/>
    </w:r>
    <w:r w:rsidR="008B151E">
      <w:rPr>
        <w:lang w:val="en-US"/>
      </w:rPr>
      <w:t>No summary record was prepared for the rest of the meeting.</w:t>
    </w:r>
  </w:p>
  <w:p w14:paraId="1AB0FEE8" w14:textId="46EF4B3F" w:rsidR="00D51D46" w:rsidRPr="00841DEF" w:rsidRDefault="004C48C9" w:rsidP="000B1A37">
    <w:pPr>
      <w:pStyle w:val="FootnoteText"/>
      <w:rPr>
        <w:szCs w:val="18"/>
      </w:rPr>
    </w:pPr>
    <w:r>
      <w:tab/>
    </w:r>
    <w:r w:rsidR="00544E78">
      <w:rPr>
        <w:sz w:val="20"/>
      </w:rPr>
      <w:t>*</w:t>
    </w:r>
    <w:r w:rsidRPr="00841DEF">
      <w:rPr>
        <w:sz w:val="20"/>
      </w:rPr>
      <w:t>*</w:t>
    </w:r>
    <w:r>
      <w:rPr>
        <w:szCs w:val="18"/>
      </w:rPr>
      <w:tab/>
    </w:r>
    <w:r>
      <w:t>No summary records were issued for the</w:t>
    </w:r>
    <w:r w:rsidR="003C3468">
      <w:t xml:space="preserve"> 3155th to 3164th </w:t>
    </w:r>
    <w:r>
      <w:t>meeting</w:t>
    </w:r>
    <w:r>
      <w:rPr>
        <w:szCs w:val="18"/>
      </w:rPr>
      <w:t>s</w:t>
    </w:r>
    <w:r>
      <w:rPr>
        <w:sz w:val="20"/>
      </w:rPr>
      <w:t>.</w:t>
    </w:r>
  </w:p>
  <w:p w14:paraId="132FCAF3" w14:textId="77777777" w:rsidR="003B0B0F" w:rsidRDefault="003B0B0F" w:rsidP="003B0B0F">
    <w:pPr>
      <w:pStyle w:val="FootnoteText"/>
      <w:pBdr>
        <w:bottom w:val="single" w:sz="4" w:space="1" w:color="auto"/>
      </w:pBdr>
      <w:tabs>
        <w:tab w:val="clear" w:pos="1021"/>
      </w:tabs>
      <w:ind w:left="0" w:right="0" w:firstLine="0"/>
    </w:pPr>
  </w:p>
  <w:p w14:paraId="2B897663" w14:textId="77777777" w:rsidR="00C206A6" w:rsidRDefault="004C48C9" w:rsidP="00C206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8F90F3" w14:textId="77777777" w:rsidR="009A247E" w:rsidRPr="003B0B0F" w:rsidRDefault="004C48C9"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36307EC9" w14:textId="77777777" w:rsidR="006056E0" w:rsidRDefault="006056E0" w:rsidP="006861E6">
    <w:pPr>
      <w:pStyle w:val="Footer"/>
      <w:rPr>
        <w:sz w:val="20"/>
      </w:rPr>
    </w:pPr>
  </w:p>
  <w:p w14:paraId="7E12FE7F" w14:textId="424D0C50" w:rsidR="002744F2" w:rsidRPr="002744F2" w:rsidRDefault="002744F2" w:rsidP="002744F2">
    <w:pPr>
      <w:pStyle w:val="Footer"/>
      <w:rPr>
        <w:sz w:val="20"/>
      </w:rPr>
    </w:pPr>
    <w:r>
      <w:rPr>
        <w:sz w:val="20"/>
      </w:rPr>
      <w:t>GE.25-07185  (E)</w:t>
    </w:r>
    <w:r w:rsidRPr="002744F2">
      <w:rPr>
        <w:noProof/>
        <w:sz w:val="20"/>
        <w:lang w:val="en-US"/>
      </w:rPr>
      <w:drawing>
        <wp:anchor distT="0" distB="0" distL="114300" distR="114300" simplePos="0" relativeHeight="251660288" behindDoc="0" locked="1" layoutInCell="1" allowOverlap="1" wp14:anchorId="4B0219A6" wp14:editId="2A9EC74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B778810" wp14:editId="647C4032">
          <wp:simplePos x="0" y="0"/>
          <wp:positionH relativeFrom="margin">
            <wp:posOffset>5583555</wp:posOffset>
          </wp:positionH>
          <wp:positionV relativeFrom="margin">
            <wp:posOffset>8981440</wp:posOffset>
          </wp:positionV>
          <wp:extent cx="571500" cy="571500"/>
          <wp:effectExtent l="0" t="0" r="0" b="0"/>
          <wp:wrapNone/>
          <wp:docPr id="701046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4822">
      <w:rPr>
        <w:sz w:val="20"/>
      </w:rPr>
      <w:t xml:space="preserve">    130525    </w:t>
    </w:r>
    <w:r w:rsidR="001247A9">
      <w:rPr>
        <w:sz w:val="20"/>
      </w:rPr>
      <w:t>14</w:t>
    </w:r>
    <w:r w:rsidR="00A24822">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0A47E" w14:textId="77777777" w:rsidR="00880106" w:rsidRPr="00AC3823" w:rsidRDefault="004C48C9" w:rsidP="00AC3823">
      <w:pPr>
        <w:pStyle w:val="Footer"/>
        <w:tabs>
          <w:tab w:val="right" w:pos="2155"/>
        </w:tabs>
        <w:spacing w:after="80" w:line="240" w:lineRule="atLeast"/>
        <w:ind w:left="680"/>
        <w:rPr>
          <w:u w:val="single"/>
        </w:rPr>
      </w:pPr>
      <w:r>
        <w:rPr>
          <w:u w:val="single"/>
        </w:rPr>
        <w:tab/>
      </w:r>
    </w:p>
  </w:footnote>
  <w:footnote w:type="continuationSeparator" w:id="0">
    <w:p w14:paraId="13D925A2" w14:textId="77777777" w:rsidR="00880106" w:rsidRPr="00AC3823" w:rsidRDefault="004C48C9" w:rsidP="00AC3823">
      <w:pPr>
        <w:pStyle w:val="Footer"/>
        <w:tabs>
          <w:tab w:val="right" w:pos="2155"/>
        </w:tabs>
        <w:spacing w:after="80" w:line="240" w:lineRule="atLeast"/>
        <w:ind w:left="680"/>
        <w:rPr>
          <w:u w:val="single"/>
        </w:rPr>
      </w:pPr>
      <w:r>
        <w:rPr>
          <w:u w:val="single"/>
        </w:rPr>
        <w:tab/>
      </w:r>
    </w:p>
  </w:footnote>
  <w:footnote w:type="continuationNotice" w:id="1">
    <w:p w14:paraId="751A2B32"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55A43" w14:textId="77777777" w:rsidR="006056E0" w:rsidRDefault="00257838">
    <w:pPr>
      <w:pStyle w:val="Header"/>
    </w:pPr>
    <w:r>
      <w:t>CERD/C/SR.3165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6532" w14:textId="77777777" w:rsidR="005B6BC9" w:rsidRDefault="00257838" w:rsidP="005B6BC9">
    <w:pPr>
      <w:pStyle w:val="Header"/>
      <w:jc w:val="right"/>
    </w:pPr>
    <w:r>
      <w:t>CERD/C/SR.3165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00A574">
      <w:start w:val="1"/>
      <w:numFmt w:val="decimal"/>
      <w:lvlText w:val="%1."/>
      <w:lvlJc w:val="left"/>
      <w:pPr>
        <w:tabs>
          <w:tab w:val="num" w:pos="1701"/>
        </w:tabs>
        <w:ind w:left="1134" w:firstLine="0"/>
      </w:pPr>
      <w:rPr>
        <w:rFonts w:ascii="Times New Roman" w:hAnsi="Times New Roman" w:hint="default"/>
        <w:b w:val="0"/>
        <w:i w:val="0"/>
        <w:sz w:val="20"/>
      </w:rPr>
    </w:lvl>
    <w:lvl w:ilvl="1" w:tplc="F8E4ED22" w:tentative="1">
      <w:start w:val="1"/>
      <w:numFmt w:val="lowerLetter"/>
      <w:lvlText w:val="%2."/>
      <w:lvlJc w:val="left"/>
      <w:pPr>
        <w:tabs>
          <w:tab w:val="num" w:pos="1440"/>
        </w:tabs>
        <w:ind w:left="1440" w:hanging="360"/>
      </w:pPr>
    </w:lvl>
    <w:lvl w:ilvl="2" w:tplc="F182BF16" w:tentative="1">
      <w:start w:val="1"/>
      <w:numFmt w:val="lowerRoman"/>
      <w:lvlText w:val="%3."/>
      <w:lvlJc w:val="right"/>
      <w:pPr>
        <w:tabs>
          <w:tab w:val="num" w:pos="2160"/>
        </w:tabs>
        <w:ind w:left="2160" w:hanging="180"/>
      </w:pPr>
    </w:lvl>
    <w:lvl w:ilvl="3" w:tplc="3D94B2BE" w:tentative="1">
      <w:start w:val="1"/>
      <w:numFmt w:val="decimal"/>
      <w:lvlText w:val="%4."/>
      <w:lvlJc w:val="left"/>
      <w:pPr>
        <w:tabs>
          <w:tab w:val="num" w:pos="2880"/>
        </w:tabs>
        <w:ind w:left="2880" w:hanging="360"/>
      </w:pPr>
    </w:lvl>
    <w:lvl w:ilvl="4" w:tplc="D6C4B5F8" w:tentative="1">
      <w:start w:val="1"/>
      <w:numFmt w:val="lowerLetter"/>
      <w:lvlText w:val="%5."/>
      <w:lvlJc w:val="left"/>
      <w:pPr>
        <w:tabs>
          <w:tab w:val="num" w:pos="3600"/>
        </w:tabs>
        <w:ind w:left="3600" w:hanging="360"/>
      </w:pPr>
    </w:lvl>
    <w:lvl w:ilvl="5" w:tplc="7C3A3402" w:tentative="1">
      <w:start w:val="1"/>
      <w:numFmt w:val="lowerRoman"/>
      <w:lvlText w:val="%6."/>
      <w:lvlJc w:val="right"/>
      <w:pPr>
        <w:tabs>
          <w:tab w:val="num" w:pos="4320"/>
        </w:tabs>
        <w:ind w:left="4320" w:hanging="180"/>
      </w:pPr>
    </w:lvl>
    <w:lvl w:ilvl="6" w:tplc="A89009F4" w:tentative="1">
      <w:start w:val="1"/>
      <w:numFmt w:val="decimal"/>
      <w:lvlText w:val="%7."/>
      <w:lvlJc w:val="left"/>
      <w:pPr>
        <w:tabs>
          <w:tab w:val="num" w:pos="5040"/>
        </w:tabs>
        <w:ind w:left="5040" w:hanging="360"/>
      </w:pPr>
    </w:lvl>
    <w:lvl w:ilvl="7" w:tplc="38EAE1EC" w:tentative="1">
      <w:start w:val="1"/>
      <w:numFmt w:val="lowerLetter"/>
      <w:lvlText w:val="%8."/>
      <w:lvlJc w:val="left"/>
      <w:pPr>
        <w:tabs>
          <w:tab w:val="num" w:pos="5760"/>
        </w:tabs>
        <w:ind w:left="5760" w:hanging="360"/>
      </w:pPr>
    </w:lvl>
    <w:lvl w:ilvl="8" w:tplc="9640BBB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1A258CC">
      <w:start w:val="1"/>
      <w:numFmt w:val="bullet"/>
      <w:pStyle w:val="Bullet2G"/>
      <w:lvlText w:val="•"/>
      <w:lvlJc w:val="left"/>
      <w:pPr>
        <w:tabs>
          <w:tab w:val="num" w:pos="2268"/>
        </w:tabs>
        <w:ind w:left="2268" w:hanging="170"/>
      </w:pPr>
      <w:rPr>
        <w:rFonts w:ascii="Times New Roman" w:hAnsi="Times New Roman" w:cs="Times New Roman" w:hint="default"/>
      </w:rPr>
    </w:lvl>
    <w:lvl w:ilvl="1" w:tplc="E2662164" w:tentative="1">
      <w:start w:val="1"/>
      <w:numFmt w:val="bullet"/>
      <w:lvlText w:val="o"/>
      <w:lvlJc w:val="left"/>
      <w:pPr>
        <w:tabs>
          <w:tab w:val="num" w:pos="3708"/>
        </w:tabs>
        <w:ind w:left="3708" w:hanging="360"/>
      </w:pPr>
      <w:rPr>
        <w:rFonts w:ascii="Courier New" w:hAnsi="Courier New" w:hint="default"/>
      </w:rPr>
    </w:lvl>
    <w:lvl w:ilvl="2" w:tplc="402094AA" w:tentative="1">
      <w:start w:val="1"/>
      <w:numFmt w:val="bullet"/>
      <w:lvlText w:val=""/>
      <w:lvlJc w:val="left"/>
      <w:pPr>
        <w:tabs>
          <w:tab w:val="num" w:pos="4428"/>
        </w:tabs>
        <w:ind w:left="4428" w:hanging="360"/>
      </w:pPr>
      <w:rPr>
        <w:rFonts w:ascii="Wingdings" w:hAnsi="Wingdings" w:hint="default"/>
      </w:rPr>
    </w:lvl>
    <w:lvl w:ilvl="3" w:tplc="EA6266B0" w:tentative="1">
      <w:start w:val="1"/>
      <w:numFmt w:val="bullet"/>
      <w:lvlText w:val=""/>
      <w:lvlJc w:val="left"/>
      <w:pPr>
        <w:tabs>
          <w:tab w:val="num" w:pos="5148"/>
        </w:tabs>
        <w:ind w:left="5148" w:hanging="360"/>
      </w:pPr>
      <w:rPr>
        <w:rFonts w:ascii="Symbol" w:hAnsi="Symbol" w:hint="default"/>
      </w:rPr>
    </w:lvl>
    <w:lvl w:ilvl="4" w:tplc="D84C96CE" w:tentative="1">
      <w:start w:val="1"/>
      <w:numFmt w:val="bullet"/>
      <w:lvlText w:val="o"/>
      <w:lvlJc w:val="left"/>
      <w:pPr>
        <w:tabs>
          <w:tab w:val="num" w:pos="5868"/>
        </w:tabs>
        <w:ind w:left="5868" w:hanging="360"/>
      </w:pPr>
      <w:rPr>
        <w:rFonts w:ascii="Courier New" w:hAnsi="Courier New" w:hint="default"/>
      </w:rPr>
    </w:lvl>
    <w:lvl w:ilvl="5" w:tplc="DAC07FAE" w:tentative="1">
      <w:start w:val="1"/>
      <w:numFmt w:val="bullet"/>
      <w:lvlText w:val=""/>
      <w:lvlJc w:val="left"/>
      <w:pPr>
        <w:tabs>
          <w:tab w:val="num" w:pos="6588"/>
        </w:tabs>
        <w:ind w:left="6588" w:hanging="360"/>
      </w:pPr>
      <w:rPr>
        <w:rFonts w:ascii="Wingdings" w:hAnsi="Wingdings" w:hint="default"/>
      </w:rPr>
    </w:lvl>
    <w:lvl w:ilvl="6" w:tplc="D97AD66C" w:tentative="1">
      <w:start w:val="1"/>
      <w:numFmt w:val="bullet"/>
      <w:lvlText w:val=""/>
      <w:lvlJc w:val="left"/>
      <w:pPr>
        <w:tabs>
          <w:tab w:val="num" w:pos="7308"/>
        </w:tabs>
        <w:ind w:left="7308" w:hanging="360"/>
      </w:pPr>
      <w:rPr>
        <w:rFonts w:ascii="Symbol" w:hAnsi="Symbol" w:hint="default"/>
      </w:rPr>
    </w:lvl>
    <w:lvl w:ilvl="7" w:tplc="AFFA932A" w:tentative="1">
      <w:start w:val="1"/>
      <w:numFmt w:val="bullet"/>
      <w:lvlText w:val="o"/>
      <w:lvlJc w:val="left"/>
      <w:pPr>
        <w:tabs>
          <w:tab w:val="num" w:pos="8028"/>
        </w:tabs>
        <w:ind w:left="8028" w:hanging="360"/>
      </w:pPr>
      <w:rPr>
        <w:rFonts w:ascii="Courier New" w:hAnsi="Courier New" w:hint="default"/>
      </w:rPr>
    </w:lvl>
    <w:lvl w:ilvl="8" w:tplc="51ACCA8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C52E360">
      <w:start w:val="1"/>
      <w:numFmt w:val="bullet"/>
      <w:pStyle w:val="Bullet1G"/>
      <w:lvlText w:val="•"/>
      <w:lvlJc w:val="left"/>
      <w:pPr>
        <w:tabs>
          <w:tab w:val="num" w:pos="1701"/>
        </w:tabs>
        <w:ind w:left="1701" w:hanging="170"/>
      </w:pPr>
      <w:rPr>
        <w:rFonts w:ascii="Times New Roman" w:hAnsi="Times New Roman" w:cs="Times New Roman" w:hint="default"/>
      </w:rPr>
    </w:lvl>
    <w:lvl w:ilvl="1" w:tplc="65525C32" w:tentative="1">
      <w:start w:val="1"/>
      <w:numFmt w:val="bullet"/>
      <w:lvlText w:val="o"/>
      <w:lvlJc w:val="left"/>
      <w:pPr>
        <w:tabs>
          <w:tab w:val="num" w:pos="3141"/>
        </w:tabs>
        <w:ind w:left="3141" w:hanging="360"/>
      </w:pPr>
      <w:rPr>
        <w:rFonts w:ascii="Courier New" w:hAnsi="Courier New" w:hint="default"/>
      </w:rPr>
    </w:lvl>
    <w:lvl w:ilvl="2" w:tplc="3C5ABB52" w:tentative="1">
      <w:start w:val="1"/>
      <w:numFmt w:val="bullet"/>
      <w:lvlText w:val=""/>
      <w:lvlJc w:val="left"/>
      <w:pPr>
        <w:tabs>
          <w:tab w:val="num" w:pos="3861"/>
        </w:tabs>
        <w:ind w:left="3861" w:hanging="360"/>
      </w:pPr>
      <w:rPr>
        <w:rFonts w:ascii="Wingdings" w:hAnsi="Wingdings" w:hint="default"/>
      </w:rPr>
    </w:lvl>
    <w:lvl w:ilvl="3" w:tplc="B5B46258" w:tentative="1">
      <w:start w:val="1"/>
      <w:numFmt w:val="bullet"/>
      <w:lvlText w:val=""/>
      <w:lvlJc w:val="left"/>
      <w:pPr>
        <w:tabs>
          <w:tab w:val="num" w:pos="4581"/>
        </w:tabs>
        <w:ind w:left="4581" w:hanging="360"/>
      </w:pPr>
      <w:rPr>
        <w:rFonts w:ascii="Symbol" w:hAnsi="Symbol" w:hint="default"/>
      </w:rPr>
    </w:lvl>
    <w:lvl w:ilvl="4" w:tplc="4D2E3638" w:tentative="1">
      <w:start w:val="1"/>
      <w:numFmt w:val="bullet"/>
      <w:lvlText w:val="o"/>
      <w:lvlJc w:val="left"/>
      <w:pPr>
        <w:tabs>
          <w:tab w:val="num" w:pos="5301"/>
        </w:tabs>
        <w:ind w:left="5301" w:hanging="360"/>
      </w:pPr>
      <w:rPr>
        <w:rFonts w:ascii="Courier New" w:hAnsi="Courier New" w:hint="default"/>
      </w:rPr>
    </w:lvl>
    <w:lvl w:ilvl="5" w:tplc="565ECFC6" w:tentative="1">
      <w:start w:val="1"/>
      <w:numFmt w:val="bullet"/>
      <w:lvlText w:val=""/>
      <w:lvlJc w:val="left"/>
      <w:pPr>
        <w:tabs>
          <w:tab w:val="num" w:pos="6021"/>
        </w:tabs>
        <w:ind w:left="6021" w:hanging="360"/>
      </w:pPr>
      <w:rPr>
        <w:rFonts w:ascii="Wingdings" w:hAnsi="Wingdings" w:hint="default"/>
      </w:rPr>
    </w:lvl>
    <w:lvl w:ilvl="6" w:tplc="7D80FDF6" w:tentative="1">
      <w:start w:val="1"/>
      <w:numFmt w:val="bullet"/>
      <w:lvlText w:val=""/>
      <w:lvlJc w:val="left"/>
      <w:pPr>
        <w:tabs>
          <w:tab w:val="num" w:pos="6741"/>
        </w:tabs>
        <w:ind w:left="6741" w:hanging="360"/>
      </w:pPr>
      <w:rPr>
        <w:rFonts w:ascii="Symbol" w:hAnsi="Symbol" w:hint="default"/>
      </w:rPr>
    </w:lvl>
    <w:lvl w:ilvl="7" w:tplc="53F8AC48" w:tentative="1">
      <w:start w:val="1"/>
      <w:numFmt w:val="bullet"/>
      <w:lvlText w:val="o"/>
      <w:lvlJc w:val="left"/>
      <w:pPr>
        <w:tabs>
          <w:tab w:val="num" w:pos="7461"/>
        </w:tabs>
        <w:ind w:left="7461" w:hanging="360"/>
      </w:pPr>
      <w:rPr>
        <w:rFonts w:ascii="Courier New" w:hAnsi="Courier New" w:hint="default"/>
      </w:rPr>
    </w:lvl>
    <w:lvl w:ilvl="8" w:tplc="C96E09B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4975351">
    <w:abstractNumId w:val="16"/>
  </w:num>
  <w:num w:numId="2" w16cid:durableId="1578395601">
    <w:abstractNumId w:val="12"/>
  </w:num>
  <w:num w:numId="3" w16cid:durableId="1351955054">
    <w:abstractNumId w:val="11"/>
  </w:num>
  <w:num w:numId="4" w16cid:durableId="2140757526">
    <w:abstractNumId w:val="8"/>
  </w:num>
  <w:num w:numId="5" w16cid:durableId="1831368593">
    <w:abstractNumId w:val="3"/>
  </w:num>
  <w:num w:numId="6" w16cid:durableId="394013822">
    <w:abstractNumId w:val="2"/>
  </w:num>
  <w:num w:numId="7" w16cid:durableId="1454984147">
    <w:abstractNumId w:val="1"/>
  </w:num>
  <w:num w:numId="8" w16cid:durableId="71855153">
    <w:abstractNumId w:val="0"/>
  </w:num>
  <w:num w:numId="9" w16cid:durableId="1212300695">
    <w:abstractNumId w:val="9"/>
  </w:num>
  <w:num w:numId="10" w16cid:durableId="689648621">
    <w:abstractNumId w:val="7"/>
  </w:num>
  <w:num w:numId="11" w16cid:durableId="739446965">
    <w:abstractNumId w:val="6"/>
  </w:num>
  <w:num w:numId="12" w16cid:durableId="889731501">
    <w:abstractNumId w:val="5"/>
  </w:num>
  <w:num w:numId="13" w16cid:durableId="1740711391">
    <w:abstractNumId w:val="4"/>
  </w:num>
  <w:num w:numId="14" w16cid:durableId="651763656">
    <w:abstractNumId w:val="16"/>
  </w:num>
  <w:num w:numId="15" w16cid:durableId="1864515788">
    <w:abstractNumId w:val="12"/>
  </w:num>
  <w:num w:numId="16" w16cid:durableId="938296731">
    <w:abstractNumId w:val="11"/>
  </w:num>
  <w:num w:numId="17" w16cid:durableId="221411182">
    <w:abstractNumId w:val="13"/>
  </w:num>
  <w:num w:numId="18" w16cid:durableId="1597130350">
    <w:abstractNumId w:val="15"/>
  </w:num>
  <w:num w:numId="19" w16cid:durableId="1344092784">
    <w:abstractNumId w:val="14"/>
  </w:num>
  <w:num w:numId="20" w16cid:durableId="194314847">
    <w:abstractNumId w:val="17"/>
  </w:num>
  <w:num w:numId="21" w16cid:durableId="936596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7F94"/>
    <w:rsid w:val="00023842"/>
    <w:rsid w:val="000334F9"/>
    <w:rsid w:val="0003670A"/>
    <w:rsid w:val="00036F5D"/>
    <w:rsid w:val="00066196"/>
    <w:rsid w:val="0007796D"/>
    <w:rsid w:val="000A2588"/>
    <w:rsid w:val="000B1A37"/>
    <w:rsid w:val="000B4EF7"/>
    <w:rsid w:val="000B7790"/>
    <w:rsid w:val="000C2BDC"/>
    <w:rsid w:val="000C390E"/>
    <w:rsid w:val="000C4A15"/>
    <w:rsid w:val="00100320"/>
    <w:rsid w:val="00111F2F"/>
    <w:rsid w:val="001247A9"/>
    <w:rsid w:val="0014365E"/>
    <w:rsid w:val="00150724"/>
    <w:rsid w:val="00150DB2"/>
    <w:rsid w:val="00176178"/>
    <w:rsid w:val="001908C0"/>
    <w:rsid w:val="001E1F30"/>
    <w:rsid w:val="001E498C"/>
    <w:rsid w:val="001F525A"/>
    <w:rsid w:val="002204DA"/>
    <w:rsid w:val="00223272"/>
    <w:rsid w:val="00223BC0"/>
    <w:rsid w:val="0024779E"/>
    <w:rsid w:val="00255B43"/>
    <w:rsid w:val="00257838"/>
    <w:rsid w:val="002744F2"/>
    <w:rsid w:val="00291F1D"/>
    <w:rsid w:val="002D0F56"/>
    <w:rsid w:val="002D29DC"/>
    <w:rsid w:val="002E53FB"/>
    <w:rsid w:val="002E6AF8"/>
    <w:rsid w:val="002F1C80"/>
    <w:rsid w:val="003079C6"/>
    <w:rsid w:val="003539CE"/>
    <w:rsid w:val="00353ED5"/>
    <w:rsid w:val="0038476E"/>
    <w:rsid w:val="0039005B"/>
    <w:rsid w:val="003B0B0F"/>
    <w:rsid w:val="003C05F3"/>
    <w:rsid w:val="003C3468"/>
    <w:rsid w:val="003D1AD0"/>
    <w:rsid w:val="003D3938"/>
    <w:rsid w:val="004020CB"/>
    <w:rsid w:val="0041383A"/>
    <w:rsid w:val="00423B4E"/>
    <w:rsid w:val="00446FE5"/>
    <w:rsid w:val="00452396"/>
    <w:rsid w:val="00457CD7"/>
    <w:rsid w:val="0046257D"/>
    <w:rsid w:val="00482156"/>
    <w:rsid w:val="004C48C9"/>
    <w:rsid w:val="004D0848"/>
    <w:rsid w:val="00527295"/>
    <w:rsid w:val="0053631F"/>
    <w:rsid w:val="00544E78"/>
    <w:rsid w:val="005505B7"/>
    <w:rsid w:val="00573BE5"/>
    <w:rsid w:val="00586ED3"/>
    <w:rsid w:val="00596AA9"/>
    <w:rsid w:val="005A14CB"/>
    <w:rsid w:val="005A49B2"/>
    <w:rsid w:val="005B43E7"/>
    <w:rsid w:val="005B6BC9"/>
    <w:rsid w:val="005B75E3"/>
    <w:rsid w:val="005C06D4"/>
    <w:rsid w:val="005C6AC7"/>
    <w:rsid w:val="006056E0"/>
    <w:rsid w:val="006239EA"/>
    <w:rsid w:val="0066695C"/>
    <w:rsid w:val="00670DFB"/>
    <w:rsid w:val="006748CF"/>
    <w:rsid w:val="006813D2"/>
    <w:rsid w:val="006861E6"/>
    <w:rsid w:val="006A2080"/>
    <w:rsid w:val="006B627B"/>
    <w:rsid w:val="006E3F0A"/>
    <w:rsid w:val="00706E82"/>
    <w:rsid w:val="0071601D"/>
    <w:rsid w:val="0072392D"/>
    <w:rsid w:val="00766CEC"/>
    <w:rsid w:val="00791BDE"/>
    <w:rsid w:val="007A26B7"/>
    <w:rsid w:val="007A62E6"/>
    <w:rsid w:val="007D1EA0"/>
    <w:rsid w:val="007F7574"/>
    <w:rsid w:val="00803DAD"/>
    <w:rsid w:val="0080684C"/>
    <w:rsid w:val="00815502"/>
    <w:rsid w:val="00820674"/>
    <w:rsid w:val="0082326A"/>
    <w:rsid w:val="00831242"/>
    <w:rsid w:val="00841DEF"/>
    <w:rsid w:val="0084256E"/>
    <w:rsid w:val="00861053"/>
    <w:rsid w:val="00863F97"/>
    <w:rsid w:val="00871C75"/>
    <w:rsid w:val="008776DC"/>
    <w:rsid w:val="00880106"/>
    <w:rsid w:val="008A0E26"/>
    <w:rsid w:val="008B151E"/>
    <w:rsid w:val="008B1B59"/>
    <w:rsid w:val="008C7952"/>
    <w:rsid w:val="008E2BD2"/>
    <w:rsid w:val="008F69EF"/>
    <w:rsid w:val="009243DC"/>
    <w:rsid w:val="00957790"/>
    <w:rsid w:val="009705C8"/>
    <w:rsid w:val="009A247E"/>
    <w:rsid w:val="009B3F6B"/>
    <w:rsid w:val="009C41E2"/>
    <w:rsid w:val="009F0970"/>
    <w:rsid w:val="00A073B4"/>
    <w:rsid w:val="00A24822"/>
    <w:rsid w:val="00A319E9"/>
    <w:rsid w:val="00A75EB9"/>
    <w:rsid w:val="00A815AF"/>
    <w:rsid w:val="00A855C0"/>
    <w:rsid w:val="00AA648D"/>
    <w:rsid w:val="00AB7E73"/>
    <w:rsid w:val="00AC08DA"/>
    <w:rsid w:val="00AC2CCD"/>
    <w:rsid w:val="00AC3823"/>
    <w:rsid w:val="00AE323C"/>
    <w:rsid w:val="00AE7729"/>
    <w:rsid w:val="00B00181"/>
    <w:rsid w:val="00B174DC"/>
    <w:rsid w:val="00B34BE7"/>
    <w:rsid w:val="00B41FDC"/>
    <w:rsid w:val="00B43C66"/>
    <w:rsid w:val="00B701D6"/>
    <w:rsid w:val="00B765F7"/>
    <w:rsid w:val="00B772DD"/>
    <w:rsid w:val="00B9024D"/>
    <w:rsid w:val="00B95EEB"/>
    <w:rsid w:val="00BA07AB"/>
    <w:rsid w:val="00BA0CA9"/>
    <w:rsid w:val="00BB6C7E"/>
    <w:rsid w:val="00BE4745"/>
    <w:rsid w:val="00BF30B9"/>
    <w:rsid w:val="00BF3C2C"/>
    <w:rsid w:val="00C02897"/>
    <w:rsid w:val="00C03C3F"/>
    <w:rsid w:val="00C206A6"/>
    <w:rsid w:val="00C265B5"/>
    <w:rsid w:val="00C67C2B"/>
    <w:rsid w:val="00C943DA"/>
    <w:rsid w:val="00CA2D3F"/>
    <w:rsid w:val="00CB30F1"/>
    <w:rsid w:val="00CB43B4"/>
    <w:rsid w:val="00CB56FC"/>
    <w:rsid w:val="00CC2887"/>
    <w:rsid w:val="00CF017D"/>
    <w:rsid w:val="00D05D5E"/>
    <w:rsid w:val="00D13AD0"/>
    <w:rsid w:val="00D3439C"/>
    <w:rsid w:val="00D51D46"/>
    <w:rsid w:val="00D56CD6"/>
    <w:rsid w:val="00D726D4"/>
    <w:rsid w:val="00DA22F4"/>
    <w:rsid w:val="00DA40FE"/>
    <w:rsid w:val="00DB1831"/>
    <w:rsid w:val="00DC0AE6"/>
    <w:rsid w:val="00DC37E3"/>
    <w:rsid w:val="00DD298F"/>
    <w:rsid w:val="00DD3BFD"/>
    <w:rsid w:val="00DF6678"/>
    <w:rsid w:val="00E22CF2"/>
    <w:rsid w:val="00E40D0F"/>
    <w:rsid w:val="00E5024E"/>
    <w:rsid w:val="00E50DB8"/>
    <w:rsid w:val="00E52D9F"/>
    <w:rsid w:val="00E56B4F"/>
    <w:rsid w:val="00E6047E"/>
    <w:rsid w:val="00EA4A36"/>
    <w:rsid w:val="00F01808"/>
    <w:rsid w:val="00F164B0"/>
    <w:rsid w:val="00F24D6D"/>
    <w:rsid w:val="00F30ED9"/>
    <w:rsid w:val="00F660DF"/>
    <w:rsid w:val="00F726C9"/>
    <w:rsid w:val="00F80094"/>
    <w:rsid w:val="00F95C08"/>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74E0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A648D"/>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76E341-C5E1-4B61-9615-2C02159A607F}">
  <ds:schemaRefs/>
</ds:datastoreItem>
</file>

<file path=customXml/itemProps2.xml><?xml version="1.0" encoding="utf-8"?>
<ds:datastoreItem xmlns:ds="http://schemas.openxmlformats.org/officeDocument/2006/customXml" ds:itemID="{E3B22CA1-4F42-4EC3-B0A6-1A642BDBD797}">
  <ds:schemaRefs/>
</ds:datastoreItem>
</file>

<file path=customXml/itemProps3.xml><?xml version="1.0" encoding="utf-8"?>
<ds:datastoreItem xmlns:ds="http://schemas.openxmlformats.org/officeDocument/2006/customXml" ds:itemID="{592518DA-3C51-452E-B03C-C641B75EB0E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639</Words>
  <Characters>3575</Characters>
  <Application>Microsoft Office Word</Application>
  <DocSecurity>0</DocSecurity>
  <Lines>69</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CERD/C/SR.3165</vt:lpstr>
      <vt:lpstr/>
      <vt:lpstr/>
    </vt:vector>
  </TitlesOfParts>
  <Company>DCM</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CERD/C/SR.3165</dc:title>
  <dc:subject>2507185</dc:subject>
  <dc:creator>dm</dc:creator>
  <cp:keywords/>
  <dc:description/>
  <cp:lastModifiedBy>Don Canete Martin</cp:lastModifiedBy>
  <cp:revision>2</cp:revision>
  <cp:lastPrinted>2017-10-13T08:20:00Z</cp:lastPrinted>
  <dcterms:created xsi:type="dcterms:W3CDTF">2025-05-14T07:24:00Z</dcterms:created>
  <dcterms:modified xsi:type="dcterms:W3CDTF">2025-05-14T07:24:00Z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12/05/2025 17:21:46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9 May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3165th</vt:lpwstr>
  </property>
  <property fmtid="{D5CDD505-2E9C-101B-9397-08002B2CF9AE}" pid="22" name="olang">
    <vt:lpwstr>English</vt:lpwstr>
  </property>
  <property fmtid="{D5CDD505-2E9C-101B-9397-08002B2CF9AE}" pid="23" name="Order">
    <vt:r8>399400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C/SR.3165</vt:lpwstr>
  </property>
  <property fmtid="{D5CDD505-2E9C-101B-9397-08002B2CF9AE}" pid="31" name="symh">
    <vt:lpwstr>CERD/C/SR.3165</vt:lpwstr>
  </property>
  <property fmtid="{D5CDD505-2E9C-101B-9397-08002B2CF9AE}" pid="32" name="tlang">
    <vt:lpwstr>tlang</vt:lpwstr>
  </property>
  <property fmtid="{D5CDD505-2E9C-101B-9397-08002B2CF9AE}" pid="33" name="virs">
    <vt:lpwstr>virs</vt:lpwstr>
  </property>
</Properties>
</file>