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</w:p>
    <w:p w:rsidR="00000000" w:rsidRDefault="00000000">
      <w:pPr>
        <w:pStyle w:val="H1"/>
      </w:pPr>
      <w:r>
        <w:rPr>
          <w:rStyle w:val="CommentReference"/>
          <w:vanish/>
        </w:rPr>
        <w:commentReference w:id="0"/>
      </w: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597-м заседании,</w:t>
      </w:r>
    </w:p>
    <w:p w:rsidR="00000000" w:rsidRDefault="00000000">
      <w:r>
        <w:t>состоявшемся в Центральных учреждениях, Нью-Йорк, в понедельник, 20 января 2003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 xml:space="preserve">в соответствии со статьей 18 Конвенции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Пятый и шестой периодические доклады Норвегии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 00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Пятый и шестой периодические доклады Норвегии </w:t>
      </w:r>
      <w:r>
        <w:rPr>
          <w:i w:val="0"/>
        </w:rPr>
        <w:t>(CEDAW/C/NOR/5 и CEDAW/C/NOR/6)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Норвегии занимает место за столом Комитета</w:t>
      </w:r>
      <w:r>
        <w:t xml:space="preserve">. 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Давой </w:t>
      </w:r>
      <w:r>
        <w:t>(Норвегия), внося на рассмотр</w:t>
      </w:r>
      <w:r>
        <w:t>е</w:t>
      </w:r>
      <w:r>
        <w:t>ние пятый и шестой периодические доклады ее страны, говорит, что за последние несколько дес</w:t>
      </w:r>
      <w:r>
        <w:t>я</w:t>
      </w:r>
      <w:r>
        <w:t>тилетий Норвегия добилась значительных результ</w:t>
      </w:r>
      <w:r>
        <w:t>а</w:t>
      </w:r>
      <w:r>
        <w:t>тов в формировании общества, в котором поощр</w:t>
      </w:r>
      <w:r>
        <w:t>я</w:t>
      </w:r>
      <w:r>
        <w:t>ется защита прав женщин и достижение равенства между мужчинами и женщинами. На протяжении ряда лет правительство ее страны прилагает усилия, направленные на закрепление прав человека во внутригосударственном законодательстве. На осн</w:t>
      </w:r>
      <w:r>
        <w:t>о</w:t>
      </w:r>
      <w:r>
        <w:t>вании закона о правах человека, принятого в 1999 году, в действующее норвежское законодател</w:t>
      </w:r>
      <w:r>
        <w:t>ь</w:t>
      </w:r>
      <w:r>
        <w:t>ство были включены Европейская конвенция о пр</w:t>
      </w:r>
      <w:r>
        <w:t>а</w:t>
      </w:r>
      <w:r>
        <w:t>вах человека и оба пакта по правам человека, пр</w:t>
      </w:r>
      <w:r>
        <w:t>и</w:t>
      </w:r>
      <w:r>
        <w:t>нятые в 1966 году Организацией Объединенных Наций, а также факультативные протоколы к ним, которые имеют для Норвегии обязательную юрид</w:t>
      </w:r>
      <w:r>
        <w:t>и</w:t>
      </w:r>
      <w:r>
        <w:t>ческую силу. К концу 2003 года министерство по делам детей и семьи должно внести конкретные предложения, направленные на более полное ос</w:t>
      </w:r>
      <w:r>
        <w:t>у</w:t>
      </w:r>
      <w:r>
        <w:t>ществление положений Конвенции. Для обеспеч</w:t>
      </w:r>
      <w:r>
        <w:t>е</w:t>
      </w:r>
      <w:r>
        <w:t>ния ее более эффективного применения предлагае</w:t>
      </w:r>
      <w:r>
        <w:t>т</w:t>
      </w:r>
      <w:r>
        <w:t>ся, в частности, сочетать методы включения и пр</w:t>
      </w:r>
      <w:r>
        <w:t>е</w:t>
      </w:r>
      <w:r>
        <w:t xml:space="preserve">образования ее норм. </w:t>
      </w:r>
    </w:p>
    <w:p w:rsidR="00000000" w:rsidRDefault="00000000">
      <w:pPr>
        <w:pStyle w:val="DualTxt"/>
      </w:pPr>
      <w:r>
        <w:t>3.</w:t>
      </w:r>
      <w:r>
        <w:tab/>
        <w:t>В Норвегии существует тесная связь между политикой в отношении семьи и утверждением принципа равенства мужчин и женщин. Страна д</w:t>
      </w:r>
      <w:r>
        <w:t>о</w:t>
      </w:r>
      <w:r>
        <w:t>билась значительных успехов в улучшении условий жизни семей, имеющих малолетних детей. На пр</w:t>
      </w:r>
      <w:r>
        <w:t>о</w:t>
      </w:r>
      <w:r>
        <w:t>тяжении многих лет политика в отношении семьи была направлена на повышение роли отца, при обеспечении равенства и сохранении ценностей с</w:t>
      </w:r>
      <w:r>
        <w:t>е</w:t>
      </w:r>
      <w:r>
        <w:t>мейной жизни. Как показывает опыт, законодател</w:t>
      </w:r>
      <w:r>
        <w:t>ь</w:t>
      </w:r>
      <w:r>
        <w:t>ные нормы, предоставляющие право на родител</w:t>
      </w:r>
      <w:r>
        <w:t>ь</w:t>
      </w:r>
      <w:r>
        <w:t>ский отпуск по уходу за ребенком только женщ</w:t>
      </w:r>
      <w:r>
        <w:t>и</w:t>
      </w:r>
      <w:r>
        <w:t>нам, не дает отцам достаточного стимула для их участия в воспитании детей наравне с матерями. В 1993 году была установлена отцовская квота, п</w:t>
      </w:r>
      <w:r>
        <w:t>о</w:t>
      </w:r>
      <w:r>
        <w:t>зволяющая отцам брать четырехнедельный род</w:t>
      </w:r>
      <w:r>
        <w:t>и</w:t>
      </w:r>
      <w:r>
        <w:t>тельский отпуск по уходу за ребенком, при условии, что такое право на родительский отпуск имеют оба родителя. В настоящее время отцовской квотой пользуются каждые восемь из десяти отцов. Пр</w:t>
      </w:r>
      <w:r>
        <w:t>е</w:t>
      </w:r>
      <w:r>
        <w:t>доставление такой возможности имеет большое значение не только для обеспечения равенства му</w:t>
      </w:r>
      <w:r>
        <w:t>ж</w:t>
      </w:r>
      <w:r>
        <w:t>чин и женщин, но и для укрепления семьи с учетом роста случаев распада. Расширение участия отца в воспитании детей повышает стабильность в отн</w:t>
      </w:r>
      <w:r>
        <w:t>о</w:t>
      </w:r>
      <w:r>
        <w:t xml:space="preserve">шениях между отцом и ребенком, в том числе в тех семьях, когда родители живут раздельно. </w:t>
      </w:r>
    </w:p>
    <w:p w:rsidR="00000000" w:rsidRDefault="00000000">
      <w:pPr>
        <w:pStyle w:val="DualTxt"/>
      </w:pPr>
      <w:r>
        <w:t>4.</w:t>
      </w:r>
      <w:r>
        <w:tab/>
        <w:t>Касаясь вопроса расширения участия женщин на рынке труда, она говорит, что в 1998 году была введена система выплаты денежных пособий, п</w:t>
      </w:r>
      <w:r>
        <w:t>о</w:t>
      </w:r>
      <w:r>
        <w:t>зволяющая семьям получать денежное пособие на каждого ребенка в возрасте от одного до трех лет, если ребенок не посещает субсидируемый центр по уходу за детьми. Эта система позволяет семьям уделять больше времени воспитанию детей и дает им возможность выбора наиболее удобной формы ухода за ребенком. Введение такой системы прив</w:t>
      </w:r>
      <w:r>
        <w:t>е</w:t>
      </w:r>
      <w:r>
        <w:t>ло к некоторым незначительным изменениям в том, как люди стали сочетать родительские обязанн</w:t>
      </w:r>
      <w:r>
        <w:t>о</w:t>
      </w:r>
      <w:r>
        <w:t>стей и работу, а также к улучшению материального п</w:t>
      </w:r>
      <w:r>
        <w:t>о</w:t>
      </w:r>
      <w:r>
        <w:t xml:space="preserve">ложения родителей, которые предпочитают, чтобы один из них оставался с маленьким ребенком дома. </w:t>
      </w:r>
    </w:p>
    <w:p w:rsidR="00000000" w:rsidRDefault="00000000">
      <w:pPr>
        <w:pStyle w:val="DualTxt"/>
      </w:pPr>
      <w:r>
        <w:t>5.</w:t>
      </w:r>
      <w:r>
        <w:tab/>
        <w:t>В стране по</w:t>
      </w:r>
      <w:r>
        <w:noBreakHyphen/>
        <w:t>прежнему не хватает детских д</w:t>
      </w:r>
      <w:r>
        <w:t>о</w:t>
      </w:r>
      <w:r>
        <w:t>школьных учреждений, и прилагаются срочные усилия к тому, чтобы обеспечить их более широкую доступность. В 2003 году бюджетные ассигнования на эти цели были увеличены на 30 процентов. В 1990</w:t>
      </w:r>
      <w:r>
        <w:noBreakHyphen/>
        <w:t>х годах женщины в Норвегии имели более в</w:t>
      </w:r>
      <w:r>
        <w:t>ы</w:t>
      </w:r>
      <w:r>
        <w:t>сокую рождаемость по сравнению с уровнем в др</w:t>
      </w:r>
      <w:r>
        <w:t>у</w:t>
      </w:r>
      <w:r>
        <w:t>гих европейских странах и самые высокие показ</w:t>
      </w:r>
      <w:r>
        <w:t>а</w:t>
      </w:r>
      <w:r>
        <w:t>тели в мире по степени трудовой занятости. Такое сочетание показателей широко признается как св</w:t>
      </w:r>
      <w:r>
        <w:t>и</w:t>
      </w:r>
      <w:r>
        <w:t>детельство успеха политики, направленной на обеспечение равноправия полов и оказание помощи семье. Тем не менее, в течение последних двух лет в Норвегии наблюдалось незначительное снижение уровня рождаемости, что дает повод для беспоко</w:t>
      </w:r>
      <w:r>
        <w:t>й</w:t>
      </w:r>
      <w:r>
        <w:t xml:space="preserve">ства. </w:t>
      </w:r>
    </w:p>
    <w:p w:rsidR="00000000" w:rsidRDefault="00000000">
      <w:pPr>
        <w:pStyle w:val="DualTxt"/>
      </w:pPr>
      <w:r>
        <w:t>6.</w:t>
      </w:r>
      <w:r>
        <w:tab/>
        <w:t>Крайне мало женщин участвуют в принятии решений в экономической сфере, особенно на уро</w:t>
      </w:r>
      <w:r>
        <w:t>в</w:t>
      </w:r>
      <w:r>
        <w:t>не крупных корпораций и фирм. В 2002 году же</w:t>
      </w:r>
      <w:r>
        <w:t>н</w:t>
      </w:r>
      <w:r>
        <w:t>щины составляли всего лишь 6,6 процента членов правлений общественных компаний. Такое полож</w:t>
      </w:r>
      <w:r>
        <w:t>е</w:t>
      </w:r>
      <w:r>
        <w:t>ние нельзя объяснить отсутствием квалифицир</w:t>
      </w:r>
      <w:r>
        <w:t>о</w:t>
      </w:r>
      <w:r>
        <w:t>ванных женщин. Мужчины, занимающие госпо</w:t>
      </w:r>
      <w:r>
        <w:t>д</w:t>
      </w:r>
      <w:r>
        <w:t>ствующее положение в принятии решений в экон</w:t>
      </w:r>
      <w:r>
        <w:t>о</w:t>
      </w:r>
      <w:r>
        <w:t>мической сфере, должны осознать важную роль женщин и использовать их потенциал. Участие женщин в формировании и развитии норвежского общества имеет важнейшее значение. 7 марта 2002 года правительство приняло постановление, направленное на увеличение числа женщин, зан</w:t>
      </w:r>
      <w:r>
        <w:t>и</w:t>
      </w:r>
      <w:r>
        <w:t>мающих руководящие посты, обязав общественные и государственные компании обеспечить предст</w:t>
      </w:r>
      <w:r>
        <w:t>а</w:t>
      </w:r>
      <w:r>
        <w:t>вительство каждого пола на уровне не менее 40 процентов в составе членов правлений. Прав</w:t>
      </w:r>
      <w:r>
        <w:t>и</w:t>
      </w:r>
      <w:r>
        <w:t>тельство надеется выйти на этот уровень в госуда</w:t>
      </w:r>
      <w:r>
        <w:t>р</w:t>
      </w:r>
      <w:r>
        <w:t xml:space="preserve">ственных компаниях к концу 2003 года. </w:t>
      </w:r>
    </w:p>
    <w:p w:rsidR="00000000" w:rsidRDefault="00000000">
      <w:pPr>
        <w:pStyle w:val="DualTxt"/>
      </w:pPr>
      <w:r>
        <w:t>7.</w:t>
      </w:r>
      <w:r>
        <w:tab/>
        <w:t>Что касается частных компаний, то в конце 2003 года в парламент будет внесен соответству</w:t>
      </w:r>
      <w:r>
        <w:t>ю</w:t>
      </w:r>
      <w:r>
        <w:t>щий законопроект, однако правительство стремится все же заключить с частным сектором соглашение о сотрудничестве. Если к концу 2005 года удастся достичь соглашения об установлении квоты на уровне 40 процентов, то тогда такой законопроект не вступит в силу. Особенно сильное сопротивление принятию этого предложения оказывают финанс</w:t>
      </w:r>
      <w:r>
        <w:t>о</w:t>
      </w:r>
      <w:r>
        <w:t>вые учреждения, организации работодателей и др</w:t>
      </w:r>
      <w:r>
        <w:t>у</w:t>
      </w:r>
      <w:r>
        <w:t>гие деловые круги, которые объясняют свою поз</w:t>
      </w:r>
      <w:r>
        <w:t>и</w:t>
      </w:r>
      <w:r>
        <w:t>цию, прежде всего, тем, что это подрывает основы акционерной демократии. Вместе с тем, сейчас ш</w:t>
      </w:r>
      <w:r>
        <w:t>и</w:t>
      </w:r>
      <w:r>
        <w:t>рится консенсус в понимании того, что разнообр</w:t>
      </w:r>
      <w:r>
        <w:t>а</w:t>
      </w:r>
      <w:r>
        <w:t>зие способствует развитию творческой инициативы и позволяет компаниям получать более высокие р</w:t>
      </w:r>
      <w:r>
        <w:t>е</w:t>
      </w:r>
      <w:r>
        <w:t>зультаты. В частных компаниях наметилось некот</w:t>
      </w:r>
      <w:r>
        <w:t>о</w:t>
      </w:r>
      <w:r>
        <w:t>рое увеличение числа женщин, избираемых на р</w:t>
      </w:r>
      <w:r>
        <w:t>у</w:t>
      </w:r>
      <w:r>
        <w:t>ководящие должности в правлениях, что дает осн</w:t>
      </w:r>
      <w:r>
        <w:t>о</w:t>
      </w:r>
      <w:r>
        <w:t>вание полагать, что минимальный уровень в 40 процентов будет достигнут в установленные сроки.</w:t>
      </w:r>
    </w:p>
    <w:p w:rsidR="00000000" w:rsidRDefault="00000000">
      <w:pPr>
        <w:pStyle w:val="DualTxt"/>
      </w:pPr>
      <w:r>
        <w:t>8.</w:t>
      </w:r>
      <w:r>
        <w:tab/>
        <w:t>Приоритетной задачей правительства Норв</w:t>
      </w:r>
      <w:r>
        <w:t>е</w:t>
      </w:r>
      <w:r>
        <w:t>гии является достижение равенства в оплате труда. Повышение уровня образования и занятости среди женщин не всегда сопровождается ростом уровня оплаты их труда. За последние двадцать лет разрыв в заработной плате среди мужчин и женщин сокр</w:t>
      </w:r>
      <w:r>
        <w:t>а</w:t>
      </w:r>
      <w:r>
        <w:t>тился, однако предстоит проделать еще длинный путь в этом направлении. В 2002 году в законе о р</w:t>
      </w:r>
      <w:r>
        <w:t>а</w:t>
      </w:r>
      <w:r>
        <w:t>венстве мужчин и женщин были пересмотрены п</w:t>
      </w:r>
      <w:r>
        <w:t>о</w:t>
      </w:r>
      <w:r>
        <w:t>ложения о равной оплате труда с включением при</w:t>
      </w:r>
      <w:r>
        <w:t>н</w:t>
      </w:r>
      <w:r>
        <w:t>ципа равной оплаты равноценного труда для всех профессий и видов занятий на одном предприятии. При этом законодательство не является единстве</w:t>
      </w:r>
      <w:r>
        <w:t>н</w:t>
      </w:r>
      <w:r>
        <w:t>ным инструментом для устранения существующих различий. Правительство наметило также меры по изучению структуры формирования заработной платы вообще, а также по выявлению причин сущ</w:t>
      </w:r>
      <w:r>
        <w:t>е</w:t>
      </w:r>
      <w:r>
        <w:t>ствования неравенства в сфере заработной платы, укоренившегося в трудовых отношениях, общес</w:t>
      </w:r>
      <w:r>
        <w:t>т</w:t>
      </w:r>
      <w:r>
        <w:t>венных нормах, рыночных механизмах и системах оплаты труда. В рамках такого подхода осуществл</w:t>
      </w:r>
      <w:r>
        <w:t>я</w:t>
      </w:r>
      <w:r>
        <w:t>ется целый ряд проектов. Важнейшее значение в этой связи имеет также развертывание информац</w:t>
      </w:r>
      <w:r>
        <w:t>и</w:t>
      </w:r>
      <w:r>
        <w:t>онно-разъяснительной работы, прове</w:t>
      </w:r>
      <w:r>
        <w:softHyphen/>
        <w:t>дение научных исследований, создание сетей и расширение ме</w:t>
      </w:r>
      <w:r>
        <w:t>ж</w:t>
      </w:r>
      <w:r>
        <w:t xml:space="preserve">дународного сотрудничества. </w:t>
      </w:r>
    </w:p>
    <w:p w:rsidR="00000000" w:rsidRDefault="00000000">
      <w:pPr>
        <w:pStyle w:val="DualTxt"/>
      </w:pPr>
      <w:r>
        <w:t>9.</w:t>
      </w:r>
      <w:r>
        <w:tab/>
        <w:t>По линии Рамочной программы Сообщества по обеспечению равенства мужчин и женщин, ос</w:t>
      </w:r>
      <w:r>
        <w:t>у</w:t>
      </w:r>
      <w:r>
        <w:t>ществляемой под эгидой Европейской комиссии, Норвегия выступала руководителем одного евр</w:t>
      </w:r>
      <w:r>
        <w:t>о</w:t>
      </w:r>
      <w:r>
        <w:t>пейского проекта, который проводился вместе с партнерами из пяти других европейских стран. Этот проект преследовал цель изучить причины генде</w:t>
      </w:r>
      <w:r>
        <w:t>р</w:t>
      </w:r>
      <w:r>
        <w:t>ного неравенства в сфере оплаты труда с примен</w:t>
      </w:r>
      <w:r>
        <w:t>е</w:t>
      </w:r>
      <w:r>
        <w:t>нием широкого подхода, включая анализ структуры формирования заработной платы и систем оплаты труда. Источниками неравенства в оплате труда б</w:t>
      </w:r>
      <w:r>
        <w:t>ы</w:t>
      </w:r>
      <w:r>
        <w:t>ли названы два фактора: сегрегация женщин и му</w:t>
      </w:r>
      <w:r>
        <w:t>ж</w:t>
      </w:r>
      <w:r>
        <w:t>чин по разным видам занятий, производств и дол</w:t>
      </w:r>
      <w:r>
        <w:t>ж</w:t>
      </w:r>
      <w:r>
        <w:t>ностей; и разница в уровне заработной платы, кот</w:t>
      </w:r>
      <w:r>
        <w:t>о</w:t>
      </w:r>
      <w:r>
        <w:t>рый постоянно бывает выше на тех производствах, где работают преимущественно мужчины. Здесь одновременно действуют несколько механизмов, что, пожалуй, и объясняет причины столь распр</w:t>
      </w:r>
      <w:r>
        <w:t>о</w:t>
      </w:r>
      <w:r>
        <w:t>страненного и сохраняющегося гендерного нер</w:t>
      </w:r>
      <w:r>
        <w:t>а</w:t>
      </w:r>
      <w:r>
        <w:t>венства во времени и в разных секторах произво</w:t>
      </w:r>
      <w:r>
        <w:t>д</w:t>
      </w:r>
      <w:r>
        <w:t>ства. При этом остается неясным, каким образом тенденция в сторону более гибкой организации тр</w:t>
      </w:r>
      <w:r>
        <w:t>у</w:t>
      </w:r>
      <w:r>
        <w:t>да и расширения самостоятельной занятости могла бы повлиять на изменение неравенства в сфере о</w:t>
      </w:r>
      <w:r>
        <w:t>п</w:t>
      </w:r>
      <w:r>
        <w:t>латы труда. Несколько сгладить резко выраженное гендерное разделение производств и специальн</w:t>
      </w:r>
      <w:r>
        <w:t>о</w:t>
      </w:r>
      <w:r>
        <w:t>стей на мужские и женские могло бы выравнивание уровня образования среди контингента рабочей с</w:t>
      </w:r>
      <w:r>
        <w:t>и</w:t>
      </w:r>
      <w:r>
        <w:t>лы. При этом дальнейшее расширение участия женщин на рынке труда может привести к еще б</w:t>
      </w:r>
      <w:r>
        <w:t>о</w:t>
      </w:r>
      <w:r>
        <w:t>лее глубокому разделению труда и увеличению ра</w:t>
      </w:r>
      <w:r>
        <w:t>з</w:t>
      </w:r>
      <w:r>
        <w:t xml:space="preserve">рыва в уровне заработной платы. </w:t>
      </w:r>
    </w:p>
    <w:p w:rsidR="00000000" w:rsidRDefault="00000000">
      <w:pPr>
        <w:pStyle w:val="DualTxt"/>
      </w:pPr>
      <w:r>
        <w:t>10.</w:t>
      </w:r>
      <w:r>
        <w:tab/>
        <w:t>В 2002 году при финансовой поддержке стран Северной Европы было проведено совещание эк</w:t>
      </w:r>
      <w:r>
        <w:t>с</w:t>
      </w:r>
      <w:r>
        <w:t>пертов и социальных партнеров по вопросам пр</w:t>
      </w:r>
      <w:r>
        <w:t>и</w:t>
      </w:r>
      <w:r>
        <w:t>менения новых методов и инструментов борьбы с практикой неравной оплаты труда. На этом совещ</w:t>
      </w:r>
      <w:r>
        <w:t>а</w:t>
      </w:r>
      <w:r>
        <w:t>нии для стран Северной Европы был разработан новый четырехлетний проект, который будет ос</w:t>
      </w:r>
      <w:r>
        <w:t>у</w:t>
      </w:r>
      <w:r>
        <w:t>ществляться в течение периода 2003—2006 годов. Этот проект будет финансироваться Советом мин</w:t>
      </w:r>
      <w:r>
        <w:t>и</w:t>
      </w:r>
      <w:r>
        <w:t>стров стран Северной Европы. В рамках проекта предусматривается определить возможности для улучшения статистики стран Северной Европы, проанализировать связь между формированием з</w:t>
      </w:r>
      <w:r>
        <w:t>а</w:t>
      </w:r>
      <w:r>
        <w:t>работной платы и неравенством в оплате труда, а также изучить различные системы оплаты труда и зависимость между гендерным разделением труда и разницей в уровне оплаты труда. В 2002 году пр</w:t>
      </w:r>
      <w:r>
        <w:t>а</w:t>
      </w:r>
      <w:r>
        <w:t>вительство приступило к осуществлению проекта по разработке гендерно-нейтральной системы оце</w:t>
      </w:r>
      <w:r>
        <w:t>н</w:t>
      </w:r>
      <w:r>
        <w:t>ки труда, которая была бы легкой в применении. Этот проект по-прежнему находится в стадии апр</w:t>
      </w:r>
      <w:r>
        <w:t>о</w:t>
      </w:r>
      <w:r>
        <w:t>бирования, хотя на одном предприятии уже получ</w:t>
      </w:r>
      <w:r>
        <w:t>е</w:t>
      </w:r>
      <w:r>
        <w:t>ны данные о первой практической корректировке заработной платы в интересах отдельных работн</w:t>
      </w:r>
      <w:r>
        <w:t>и</w:t>
      </w:r>
      <w:r>
        <w:t xml:space="preserve">ков из числа женщин. </w:t>
      </w:r>
    </w:p>
    <w:p w:rsidR="00000000" w:rsidRDefault="00000000">
      <w:pPr>
        <w:pStyle w:val="DualTxt"/>
      </w:pPr>
      <w:r>
        <w:t>11.</w:t>
      </w:r>
      <w:r>
        <w:tab/>
        <w:t>Одним из важнейших приоритетов правител</w:t>
      </w:r>
      <w:r>
        <w:t>ь</w:t>
      </w:r>
      <w:r>
        <w:t>ства Норвегии является борьба с насилием, прежде всего с насилием в отношении женщин. Определить степень прогресса в этой области бывает довольно сложно, поскольку такие проблемы, как правило, не разглашаются. Улучшилось качество услуг, предо</w:t>
      </w:r>
      <w:r>
        <w:t>с</w:t>
      </w:r>
      <w:r>
        <w:t>тавляемых жертвам насилия, однако достоверные данные о прогрессе в области профилактики нас</w:t>
      </w:r>
      <w:r>
        <w:t>и</w:t>
      </w:r>
      <w:r>
        <w:t>лия отсутствуют. В Норвегии осуществляется план действий по борьбе с насилием, который пред</w:t>
      </w:r>
      <w:r>
        <w:t>у</w:t>
      </w:r>
      <w:r>
        <w:t>сматривает налаживание тесного и эффективного сотрудничества между многими соответствующими министерствами в деле решения этой проблемы, и в сентябре 2003 года Комиссия по борьбе с насилием в отношении женщин представит свой доклад по этой теме. Выводы доклада будут учтены при пер</w:t>
      </w:r>
      <w:r>
        <w:t>е</w:t>
      </w:r>
      <w:r>
        <w:t xml:space="preserve">смотре плана действий на предстоящие годы. </w:t>
      </w:r>
    </w:p>
    <w:p w:rsidR="00000000" w:rsidRDefault="00000000">
      <w:pPr>
        <w:pStyle w:val="DualTxt"/>
      </w:pPr>
      <w:r>
        <w:t>12.</w:t>
      </w:r>
      <w:r>
        <w:tab/>
        <w:t>В 2000 году были внесены поправки в пол</w:t>
      </w:r>
      <w:r>
        <w:t>о</w:t>
      </w:r>
      <w:r>
        <w:t>жения уголовного кодекса, и в настоящее время рассматриваются дополнительные поправки. Ор</w:t>
      </w:r>
      <w:r>
        <w:t>а</w:t>
      </w:r>
      <w:r>
        <w:t>тор говорит, что она была поражена результатами проведенного в 1999 году обследования среди же</w:t>
      </w:r>
      <w:r>
        <w:t>н</w:t>
      </w:r>
      <w:r>
        <w:t>щин в возрасте от 20 до 49 лет, которые указывают на то, что 5 процентов опрошенных женщин были жертвами изнасилования мужчинами, которые не были их партнерами, и что 10 процентов женщин стали жертвами изнасилования их партнером. Ка</w:t>
      </w:r>
      <w:r>
        <w:t>ж</w:t>
      </w:r>
      <w:r>
        <w:t>дый год в приюты для жертв насилия поступает 2700 женщин, зачастую вместе с их детьми. Неу</w:t>
      </w:r>
      <w:r>
        <w:t>к</w:t>
      </w:r>
      <w:r>
        <w:t>лонно растет число таких жертв среди женщин, р</w:t>
      </w:r>
      <w:r>
        <w:t>о</w:t>
      </w:r>
      <w:r>
        <w:t>дившихся не в Норвегии. Это говорит о том, что многие новые жители Норвегии не имеют ресурсов, которые позволили бы им вырваться из обстановки насилия. Для таких групп населения приюты дол</w:t>
      </w:r>
      <w:r>
        <w:t>ж</w:t>
      </w:r>
      <w:r>
        <w:t xml:space="preserve">ны оказывать более эффективную помощь. </w:t>
      </w:r>
    </w:p>
    <w:p w:rsidR="00000000" w:rsidRDefault="00000000">
      <w:pPr>
        <w:pStyle w:val="DualTxt"/>
      </w:pPr>
      <w:r>
        <w:t>13.</w:t>
      </w:r>
      <w:r>
        <w:tab/>
        <w:t>Торговля женщинами является для Норвегии относительно новой проблемой. Национальная ст</w:t>
      </w:r>
      <w:r>
        <w:t>а</w:t>
      </w:r>
      <w:r>
        <w:t>тистика проституции свидетельствует о значител</w:t>
      </w:r>
      <w:r>
        <w:t>ь</w:t>
      </w:r>
      <w:r>
        <w:t>ном увеличении числа проституток, не являющихся гражданами Норвегии, которое произошло в 1990</w:t>
      </w:r>
      <w:r>
        <w:noBreakHyphen/>
        <w:t>е годы, а также о резком росте проституции за последние несколько лет. Большинство проституток прибывают из Российской Федерации, стран Балтии и других стран Восточной и Центральной Европы или через их территорию. Существуют свидетел</w:t>
      </w:r>
      <w:r>
        <w:t>ь</w:t>
      </w:r>
      <w:r>
        <w:t>ства того, что в этой сфере все больше замешаны организованные преступные группировки, однако по многим аспектам такой торговли имеется лишь ограниченная информация. Правительство Норв</w:t>
      </w:r>
      <w:r>
        <w:t>е</w:t>
      </w:r>
      <w:r>
        <w:t>гии придает большое значение необходимости пр</w:t>
      </w:r>
      <w:r>
        <w:t>е</w:t>
      </w:r>
      <w:r>
        <w:t>сечения торговли людьми, запрещения всех аспе</w:t>
      </w:r>
      <w:r>
        <w:t>к</w:t>
      </w:r>
      <w:r>
        <w:t>тов подобной торговли и предоставления помощи и защиты жертвам этого преступления.</w:t>
      </w:r>
    </w:p>
    <w:p w:rsidR="00000000" w:rsidRDefault="00000000">
      <w:pPr>
        <w:pStyle w:val="DualTxt"/>
      </w:pPr>
      <w:r>
        <w:t>14.</w:t>
      </w:r>
      <w:r>
        <w:tab/>
        <w:t>Норвегия разрабатывает план действий по предупреждению и пресечению торговли женщ</w:t>
      </w:r>
      <w:r>
        <w:t>и</w:t>
      </w:r>
      <w:r>
        <w:t>нами и детьми. Этот план начнет действовать ве</w:t>
      </w:r>
      <w:r>
        <w:t>с</w:t>
      </w:r>
      <w:r>
        <w:t>ной 2003 года и охватывает все звенья в цепи то</w:t>
      </w:r>
      <w:r>
        <w:t>р</w:t>
      </w:r>
      <w:r>
        <w:t>говли людьми, включая доставку, провоз и испол</w:t>
      </w:r>
      <w:r>
        <w:t>ь</w:t>
      </w:r>
      <w:r>
        <w:t>зование. В разработке плана принимают участие многие неправительственные организации и другие организации. Ключевым фактором в этом деле я</w:t>
      </w:r>
      <w:r>
        <w:t>в</w:t>
      </w:r>
      <w:r>
        <w:t>ляется расширение международного сотрудничес</w:t>
      </w:r>
      <w:r>
        <w:t>т</w:t>
      </w:r>
      <w:r>
        <w:t>ва. Совет министров стран Северной Европы орг</w:t>
      </w:r>
      <w:r>
        <w:t>а</w:t>
      </w:r>
      <w:r>
        <w:t>низовал в 2002 году проведение широкой пропага</w:t>
      </w:r>
      <w:r>
        <w:t>н</w:t>
      </w:r>
      <w:r>
        <w:t>дистской кампании против торговли людьми в странах Северной Европы и Балтии. Норвегия по</w:t>
      </w:r>
      <w:r>
        <w:t>д</w:t>
      </w:r>
      <w:r>
        <w:t>писала также Конвенцию Организации Объедине</w:t>
      </w:r>
      <w:r>
        <w:t>н</w:t>
      </w:r>
      <w:r>
        <w:t>ных Наций против транснациональной организ</w:t>
      </w:r>
      <w:r>
        <w:t>о</w:t>
      </w:r>
      <w:r>
        <w:t>ванной преступности и три протокола к ней и нач</w:t>
      </w:r>
      <w:r>
        <w:t>а</w:t>
      </w:r>
      <w:r>
        <w:t xml:space="preserve">ла подготовку к их ратификации. </w:t>
      </w:r>
    </w:p>
    <w:p w:rsidR="00000000" w:rsidRDefault="00000000">
      <w:pPr>
        <w:pStyle w:val="DualTxt"/>
      </w:pPr>
      <w:r>
        <w:t>15.</w:t>
      </w:r>
      <w:r>
        <w:tab/>
        <w:t>Норвегия выступает против практики прин</w:t>
      </w:r>
      <w:r>
        <w:t>у</w:t>
      </w:r>
      <w:r>
        <w:t>дительного брака и проведения калечащих опер</w:t>
      </w:r>
      <w:r>
        <w:t>а</w:t>
      </w:r>
      <w:r>
        <w:t>ций на женских половых органах и осуществляет ряд планов действий и других мер, направленных на пресечение такой практики. В этой связи ос</w:t>
      </w:r>
      <w:r>
        <w:t>о</w:t>
      </w:r>
      <w:r>
        <w:t>бенно важное значение имеет диалог с неправ</w:t>
      </w:r>
      <w:r>
        <w:t>и</w:t>
      </w:r>
      <w:r>
        <w:t>тельственными организациями, отдельными гра</w:t>
      </w:r>
      <w:r>
        <w:t>ж</w:t>
      </w:r>
      <w:r>
        <w:t>данами и общинами, представляющими культуры, в которых распространена подобная практика. Пр</w:t>
      </w:r>
      <w:r>
        <w:t>а</w:t>
      </w:r>
      <w:r>
        <w:t xml:space="preserve">вительство Норвегии предоставляет финансовую поддержку в проведении исследования по изучению возможности созыва международного совещания по наиболее эффективным методам борьбы с насилием в отношении женщин. 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 xml:space="preserve">Председатель </w:t>
      </w:r>
      <w:r>
        <w:t>говорит, что проводимая Но</w:t>
      </w:r>
      <w:r>
        <w:t>р</w:t>
      </w:r>
      <w:r>
        <w:t>вегией политика по обеспечению равенства мужчин и женщин служит образцом для всего мира, однако страна должна еще многое сделать в этом напра</w:t>
      </w:r>
      <w:r>
        <w:t>в</w:t>
      </w:r>
      <w:r>
        <w:t>лении, особенно в экономической сфере. Норвегия должна также решить такие проблемы, как низкое представительство женщин на руководящих дол</w:t>
      </w:r>
      <w:r>
        <w:t>ж</w:t>
      </w:r>
      <w:r>
        <w:t>ностях, неравенство в сфере оплаты труда и нас</w:t>
      </w:r>
      <w:r>
        <w:t>и</w:t>
      </w:r>
      <w:r>
        <w:t>лие в отношении женщин. Необходимо, в частн</w:t>
      </w:r>
      <w:r>
        <w:t>о</w:t>
      </w:r>
      <w:r>
        <w:t>сти, проводить более активную политику в отнош</w:t>
      </w:r>
      <w:r>
        <w:t>е</w:t>
      </w:r>
      <w:r>
        <w:t xml:space="preserve">нии защиты женщин-мигрантов. 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Тавариш да Сильва </w:t>
      </w:r>
      <w:r>
        <w:t>говорит, что она хотела бы получить более подробную информацию о том, как функционирует национальный механизм Норвегии, в частности о том, как взаимодействуют различные органы в стране и какой орган отвечает за осуществление государственной политики и как разрабатывается государственная политика. Ведь парадоксально, что участие женщин в политической жизни считается примером для других стран, а их участие в экономической жизни находится на более низком уровне, чем в определенных странах, кот</w:t>
      </w:r>
      <w:r>
        <w:t>о</w:t>
      </w:r>
      <w:r>
        <w:t>рые, по общим показателям, по</w:t>
      </w:r>
      <w:r>
        <w:noBreakHyphen/>
        <w:t>прежнему намного отстают от Норвегии. Повысилось число заявле</w:t>
      </w:r>
      <w:r>
        <w:t>н</w:t>
      </w:r>
      <w:r>
        <w:t>ных случаев изнасилования, однако к судебной о</w:t>
      </w:r>
      <w:r>
        <w:t>т</w:t>
      </w:r>
      <w:r>
        <w:t>ветственности привлечено всего лишь 6 процентов виновников. Такой показатель крайне низок. Хотя Норвегия приняла ряд жестких мер в этой области, однако четкого понимания сопряженных проблем пока не видно. В уголовном кодексе Норвегии о</w:t>
      </w:r>
      <w:r>
        <w:t>т</w:t>
      </w:r>
      <w:r>
        <w:t>сутствуют конкретные статьи, касающиеся торговли людьми. В связи с резким увеличением числа же</w:t>
      </w:r>
      <w:r>
        <w:t>н</w:t>
      </w:r>
      <w:r>
        <w:t>щин-иностранок, занимающихся проституцией, б</w:t>
      </w:r>
      <w:r>
        <w:t>ы</w:t>
      </w:r>
      <w:r>
        <w:t>ло бы полезно получить информацию о случаях в</w:t>
      </w:r>
      <w:r>
        <w:t>ы</w:t>
      </w:r>
      <w:r>
        <w:t>несения в отношении виновных лиц обвинительных приговоров или привлечения их к судебной отве</w:t>
      </w:r>
      <w:r>
        <w:t>т</w:t>
      </w:r>
      <w:r>
        <w:t xml:space="preserve">ственности. 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Меландер </w:t>
      </w:r>
      <w:r>
        <w:t>говорит, что Комитет будет рад приветствовать включение положений Конвенции во внутригосударственное законодательство Норв</w:t>
      </w:r>
      <w:r>
        <w:t>е</w:t>
      </w:r>
      <w:r>
        <w:t>гии, что могло бы послужить примером для ее скандинавских соседей и позволило бы более ш</w:t>
      </w:r>
      <w:r>
        <w:t>и</w:t>
      </w:r>
      <w:r>
        <w:t>роко пропагандировать этот документ среди нас</w:t>
      </w:r>
      <w:r>
        <w:t>е</w:t>
      </w:r>
      <w:r>
        <w:t>ления. Касаясь женщин-мигрантов, он спрашивает, насколько широко распространена практика пр</w:t>
      </w:r>
      <w:r>
        <w:t>е</w:t>
      </w:r>
      <w:r>
        <w:t>следования этих лиц по признаку пола. Когда же</w:t>
      </w:r>
      <w:r>
        <w:t>н</w:t>
      </w:r>
      <w:r>
        <w:t>щины, привезенные в Норвегию, выдворяются из страны, принимаются ли какие-либо меры по ок</w:t>
      </w:r>
      <w:r>
        <w:t>а</w:t>
      </w:r>
      <w:r>
        <w:t xml:space="preserve">занию им помощи при их возвращении на родину. Комитет хотел бы также иметь более подробную информацию об условиях, при которых женщины-мигранты могут сами получить вид на жительство в случае расторжения брака. 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Ачмад </w:t>
      </w:r>
      <w:r>
        <w:t>просит пояснить различные ко</w:t>
      </w:r>
      <w:r>
        <w:t>м</w:t>
      </w:r>
      <w:r>
        <w:t>поненты национального механизма защиты прав женщин. Она хотела бы получить более подробную информацию о так называемом «барометре генде</w:t>
      </w:r>
      <w:r>
        <w:t>р</w:t>
      </w:r>
      <w:r>
        <w:t>ного равенства», т.е. включает ли такой показатель прогресс в области обеспечения равных возможн</w:t>
      </w:r>
      <w:r>
        <w:t>о</w:t>
      </w:r>
      <w:r>
        <w:t>стей, а также в области равного обращения, и о р</w:t>
      </w:r>
      <w:r>
        <w:t>е</w:t>
      </w:r>
      <w:r>
        <w:t>зультатах его применения в этих областях. Комит</w:t>
      </w:r>
      <w:r>
        <w:t>е</w:t>
      </w:r>
      <w:r>
        <w:t>ту интересно было бы узнать, почему подготовка учителей по вопросам разъяснения принципа р</w:t>
      </w:r>
      <w:r>
        <w:t>а</w:t>
      </w:r>
      <w:r>
        <w:t>венства мужчин и женщин в школах носит факул</w:t>
      </w:r>
      <w:r>
        <w:t>ь</w:t>
      </w:r>
      <w:r>
        <w:t>тативный характер и существует ли механизм о</w:t>
      </w:r>
      <w:r>
        <w:t>т</w:t>
      </w:r>
      <w:r>
        <w:t>слеживания результатов такой разъяснительной р</w:t>
      </w:r>
      <w:r>
        <w:t>а</w:t>
      </w:r>
      <w:r>
        <w:t xml:space="preserve">боты в виде изменения во взглядах или в позиции учеников. 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Габр </w:t>
      </w:r>
      <w:r>
        <w:t>говорит, что многие достижения Норвегии в области защиты прав женщин должны быть переняты всеми странами. Что касается ли</w:t>
      </w:r>
      <w:r>
        <w:t>ч</w:t>
      </w:r>
      <w:r>
        <w:t>ного статуса мигрантов, то следует отметить проя</w:t>
      </w:r>
      <w:r>
        <w:t>в</w:t>
      </w:r>
      <w:r>
        <w:t>ление уважительного отношения к их культуре, р</w:t>
      </w:r>
      <w:r>
        <w:t>е</w:t>
      </w:r>
      <w:r>
        <w:t>лигии и традициям, однако необходимо также обе</w:t>
      </w:r>
      <w:r>
        <w:t>с</w:t>
      </w:r>
      <w:r>
        <w:t>печить фактическое равенство этих групп насел</w:t>
      </w:r>
      <w:r>
        <w:t>е</w:t>
      </w:r>
      <w:r>
        <w:t>ния. Она хотела бы узнать, почему расследование случаев проведения калечащих операций на же</w:t>
      </w:r>
      <w:r>
        <w:t>н</w:t>
      </w:r>
      <w:r>
        <w:t xml:space="preserve">ских половых органах не приводит к судебному преследованию виновных лиц. 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Флинтерман </w:t>
      </w:r>
      <w:r>
        <w:t>говорит, что с учетом явной приверженности Норвегии делу обеспечения раве</w:t>
      </w:r>
      <w:r>
        <w:t>н</w:t>
      </w:r>
      <w:r>
        <w:t>ства вызывает удивление тот факт, что спустя 22 года после того, как эта страна стала участником Конвенции, она так и не включила положения этого документа в свое внутреннее законодательство. Он хотел бы узнать, как статус Конвенции соотносится со статусом других договоров по правам человека, к которым присоединилась Норвегия, и существуют ли какие</w:t>
      </w:r>
      <w:r>
        <w:noBreakHyphen/>
        <w:t>то особые затруднения в этом вопросе. Г</w:t>
      </w:r>
      <w:r>
        <w:t>о</w:t>
      </w:r>
      <w:r>
        <w:t>сударство-участник должно также указать, план</w:t>
      </w:r>
      <w:r>
        <w:t>и</w:t>
      </w:r>
      <w:r>
        <w:t>рует ли правительство ратифицировать Факульт</w:t>
      </w:r>
      <w:r>
        <w:t>а</w:t>
      </w:r>
      <w:r>
        <w:t>тивный протокол. Наконец, он просит подтвердить, что все партнеры Норвегии по сотрудничеству в области развития подписали Конвенцию, и что этот аспект учитывается в ее политике по оказанию с</w:t>
      </w:r>
      <w:r>
        <w:t>о</w:t>
      </w:r>
      <w:r>
        <w:t xml:space="preserve">действия в области развития. 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 Гомес </w:t>
      </w:r>
      <w:r>
        <w:t>спрашивает, располагают ли муниципалитеты механизмами обеспечения ра</w:t>
      </w:r>
      <w:r>
        <w:t>в</w:t>
      </w:r>
      <w:r>
        <w:t>ных прав в области принятия решений и в области предоставления услуг, которые были переданы им в результате децентрализации. Она также хотела бы узнать, распространяется ли закон о равных во</w:t>
      </w:r>
      <w:r>
        <w:t>з</w:t>
      </w:r>
      <w:r>
        <w:t>можностях на женщин из числа мигрантов и мен</w:t>
      </w:r>
      <w:r>
        <w:t>ь</w:t>
      </w:r>
      <w:r>
        <w:t>шинств, и насколько широко разъясняются полож</w:t>
      </w:r>
      <w:r>
        <w:t>е</w:t>
      </w:r>
      <w:r>
        <w:t>ния этого закона.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Холе </w:t>
      </w:r>
      <w:r>
        <w:t>(Норвегия) говорит, что ответс</w:t>
      </w:r>
      <w:r>
        <w:t>т</w:t>
      </w:r>
      <w:r>
        <w:t>венность за осуществление положений Конвенции возложена на министерство по делам детей и семьи. Существует постоянный комитет в составе помо</w:t>
      </w:r>
      <w:r>
        <w:t>щ</w:t>
      </w:r>
      <w:r>
        <w:t>ников министров из восьми министерств, который осуществляет надзор за финансированием и осущ</w:t>
      </w:r>
      <w:r>
        <w:t>е</w:t>
      </w:r>
      <w:r>
        <w:t>ствлением мероприятий в области обеспечения р</w:t>
      </w:r>
      <w:r>
        <w:t>а</w:t>
      </w:r>
      <w:r>
        <w:t>венства мужчин и женщин и обязан представлять парламенту доклад в октябре каждого года. Мин</w:t>
      </w:r>
      <w:r>
        <w:t>и</w:t>
      </w:r>
      <w:r>
        <w:t>стерство финансов положительно относится к с</w:t>
      </w:r>
      <w:r>
        <w:t>о</w:t>
      </w:r>
      <w:r>
        <w:t>ставлению бюджета на основе применения генде</w:t>
      </w:r>
      <w:r>
        <w:t>р</w:t>
      </w:r>
      <w:r>
        <w:t>ных подходов. По вопросам обеспечения равенства мужчин и женщин назначен омбудсмен, который работает независимо и поддерживает диалог со всеми другими учреждениями в этой области. Центр по вопросам равенства мужчин и женщин является государственным учреждением, однако он функционирует самостоятельно и имеет контакты с государственным и частным секторами. Все н</w:t>
      </w:r>
      <w:r>
        <w:t>а</w:t>
      </w:r>
      <w:r>
        <w:t>званные органы ежегодно представляют свои до</w:t>
      </w:r>
      <w:r>
        <w:t>к</w:t>
      </w:r>
      <w:r>
        <w:t xml:space="preserve">лады парламенту. </w:t>
      </w:r>
    </w:p>
    <w:p w:rsidR="00000000" w:rsidRDefault="00000000">
      <w:pPr>
        <w:pStyle w:val="DualTxt"/>
      </w:pPr>
      <w:r>
        <w:t>24.</w:t>
      </w:r>
      <w:r>
        <w:tab/>
        <w:t>Низкий уровень участия женщин в принятии решений в частном секторе обусловлен укорени</w:t>
      </w:r>
      <w:r>
        <w:t>в</w:t>
      </w:r>
      <w:r>
        <w:t>шейся культурой, порядком назначения членов правлений и способностью самих женщин добиться успеха. Такое же положение сложилось и в акад</w:t>
      </w:r>
      <w:r>
        <w:t>е</w:t>
      </w:r>
      <w:r>
        <w:t>мической сфере, где женщины представляют 60 процентов студентов высших учебных заведений и лишь 13 процентов профессорско-преподавательского состава в университетах. Ра</w:t>
      </w:r>
      <w:r>
        <w:t>з</w:t>
      </w:r>
      <w:r>
        <w:t>работанный законопроект предусматривает резе</w:t>
      </w:r>
      <w:r>
        <w:t>р</w:t>
      </w:r>
      <w:r>
        <w:t>вирование для женщин 40 процентов мест в составе правлений частных компаний, как это установлено для государственных корпораций, в которых пре</w:t>
      </w:r>
      <w:r>
        <w:t>д</w:t>
      </w:r>
      <w:r>
        <w:t>ставительство женщин в составе советов директ</w:t>
      </w:r>
      <w:r>
        <w:t>о</w:t>
      </w:r>
      <w:r>
        <w:t xml:space="preserve">ров уже достигло 37 процентов. </w:t>
      </w:r>
    </w:p>
    <w:p w:rsidR="00000000" w:rsidRDefault="00000000">
      <w:pPr>
        <w:pStyle w:val="DualTxt"/>
      </w:pPr>
      <w:r>
        <w:t>25.</w:t>
      </w:r>
      <w:r>
        <w:tab/>
        <w:t>Что касается судебного преследования лиц за совершение актов домашнего насилия и изнасил</w:t>
      </w:r>
      <w:r>
        <w:t>о</w:t>
      </w:r>
      <w:r>
        <w:t>вания, то дело здесь в том, что многие женщины отказываются подавать заявления, когда такой акт совершает их знакомый. Для сотрудников полиции и работников центров защиты здоровья женщин и приютов оказания помощи жертвам насилия пров</w:t>
      </w:r>
      <w:r>
        <w:t>о</w:t>
      </w:r>
      <w:r>
        <w:t>дятся учебные программы по обучению методам возбуждения обвинений. Министерство старается получить более достоверные данные о случаях н</w:t>
      </w:r>
      <w:r>
        <w:t>а</w:t>
      </w:r>
      <w:r>
        <w:t>силия и побудить общественность к более широк</w:t>
      </w:r>
      <w:r>
        <w:t>о</w:t>
      </w:r>
      <w:r>
        <w:t>му обсуждению проблемы насилия в отношении женщин. План действий по пресечению практики проведения калечащих операций на женских пол</w:t>
      </w:r>
      <w:r>
        <w:t>о</w:t>
      </w:r>
      <w:r>
        <w:t>вых органах способствует повышению информир</w:t>
      </w:r>
      <w:r>
        <w:t>о</w:t>
      </w:r>
      <w:r>
        <w:t xml:space="preserve">ванности населения об этой проблеме, как среди мужчин, так и среди женщин. 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н Вилле</w:t>
      </w:r>
      <w:r>
        <w:t xml:space="preserve"> (Норвегия) говорит, что в насто</w:t>
      </w:r>
      <w:r>
        <w:t>я</w:t>
      </w:r>
      <w:r>
        <w:t>щее время уголовный кодекс не содержит конкре</w:t>
      </w:r>
      <w:r>
        <w:t>т</w:t>
      </w:r>
      <w:r>
        <w:t>ных положений, запрещающих торговлю людьми, однако такие положения будут включены в пер</w:t>
      </w:r>
      <w:r>
        <w:t>е</w:t>
      </w:r>
      <w:r>
        <w:t>смотренный кодекс. При этом для пресечения то</w:t>
      </w:r>
      <w:r>
        <w:t>р</w:t>
      </w:r>
      <w:r>
        <w:t>говли людьми была разработана программа дейс</w:t>
      </w:r>
      <w:r>
        <w:t>т</w:t>
      </w:r>
      <w:r>
        <w:t>вий. В этой области действуют также отдельные нормы прецедентного права, и несколько уголовных дел были направлены в Верховный суд. Жертвы имеют право просить убежища в Норвегии, и сущ</w:t>
      </w:r>
      <w:r>
        <w:t>е</w:t>
      </w:r>
      <w:r>
        <w:t>ствуют проекты сотрудничества со странами прои</w:t>
      </w:r>
      <w:r>
        <w:t>с</w:t>
      </w:r>
      <w:r>
        <w:t>хождения, которые предусматривают оказание п</w:t>
      </w:r>
      <w:r>
        <w:t>о</w:t>
      </w:r>
      <w:r>
        <w:t>мощи таким женщинам при их возвращении на р</w:t>
      </w:r>
      <w:r>
        <w:t>о</w:t>
      </w:r>
      <w:r>
        <w:t>дину. Торговля людьми стала серьезной проблемой в Организации по безопасности и сотрудничеству в Европе (ОБСЕ), в которую входит Норвегия, и гла</w:t>
      </w:r>
      <w:r>
        <w:t>в</w:t>
      </w:r>
      <w:r>
        <w:t xml:space="preserve">ное внимание уделяется вопросам защиты жертв. </w:t>
      </w:r>
    </w:p>
    <w:p w:rsidR="00000000" w:rsidRDefault="00000000">
      <w:pPr>
        <w:pStyle w:val="DualTxt"/>
      </w:pPr>
      <w:r>
        <w:t>27.</w:t>
      </w:r>
      <w:r>
        <w:tab/>
        <w:t>Касаясь вопроса о применении норм междун</w:t>
      </w:r>
      <w:r>
        <w:t>а</w:t>
      </w:r>
      <w:r>
        <w:t>родного права во внутреннем законодательстве страны, он говорит, что Норвегия является страной с дуалистической правовой системой, которая дв</w:t>
      </w:r>
      <w:r>
        <w:t>и</w:t>
      </w:r>
      <w:r>
        <w:t>жется в сторону установления «монизма». В 1999 году парламент принял закон о правах челов</w:t>
      </w:r>
      <w:r>
        <w:t>е</w:t>
      </w:r>
      <w:r>
        <w:t>ка, в который были включены Европейская конве</w:t>
      </w:r>
      <w:r>
        <w:t>н</w:t>
      </w:r>
      <w:r>
        <w:t>ция о правах человека и пакты по правам человека 1966 года и факультативные протоколы к ним. В з</w:t>
      </w:r>
      <w:r>
        <w:t>а</w:t>
      </w:r>
      <w:r>
        <w:t>коне также устанавливалось, что эти документы имеют преобладающую силу над другими нормами статутного права. Правительство еще не выработ</w:t>
      </w:r>
      <w:r>
        <w:t>а</w:t>
      </w:r>
      <w:r>
        <w:t>ло окончательную позицию в отношении других конвенций, однако вполне возможно, что оно см</w:t>
      </w:r>
      <w:r>
        <w:t>о</w:t>
      </w:r>
      <w:r>
        <w:t>жет включить их в закон о правах человека. В н</w:t>
      </w:r>
      <w:r>
        <w:t>а</w:t>
      </w:r>
      <w:r>
        <w:t>стоящее время можно сказать, что оно занимается «преобразованием»: отдельные положения Конве</w:t>
      </w:r>
      <w:r>
        <w:t>н</w:t>
      </w:r>
      <w:r>
        <w:t>ции были преобразованы в конкретные законод</w:t>
      </w:r>
      <w:r>
        <w:t>а</w:t>
      </w:r>
      <w:r>
        <w:t xml:space="preserve">тельные акты. 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Холе </w:t>
      </w:r>
      <w:r>
        <w:t>(Норвегия), отвечая на вопросы, касающиеся норм иммиграционного законо</w:t>
      </w:r>
      <w:r>
        <w:softHyphen/>
        <w:t>дательства, непосредственно применимых к же</w:t>
      </w:r>
      <w:r>
        <w:t>н</w:t>
      </w:r>
      <w:r>
        <w:t>щинам, говорит, что план действий по борьбе с р</w:t>
      </w:r>
      <w:r>
        <w:t>а</w:t>
      </w:r>
      <w:r>
        <w:t>сизмом и дискриминацией включает в себя генде</w:t>
      </w:r>
      <w:r>
        <w:t>р</w:t>
      </w:r>
      <w:r>
        <w:t>ный аспект, который отражен в проводимых мер</w:t>
      </w:r>
      <w:r>
        <w:t>о</w:t>
      </w:r>
      <w:r>
        <w:t>приятиях. Муниципалитеты проводят для матерей и детей из числа мигрантов бесплатные занятия д</w:t>
      </w:r>
      <w:r>
        <w:t>о</w:t>
      </w:r>
      <w:r>
        <w:t>школьной подготовки и обучения языку, наряду с профессионально-технической подготовкой и пр</w:t>
      </w:r>
      <w:r>
        <w:t>е</w:t>
      </w:r>
      <w:r>
        <w:t>доставлением медицинского обслуживания в мед</w:t>
      </w:r>
      <w:r>
        <w:t>и</w:t>
      </w:r>
      <w:r>
        <w:t xml:space="preserve">цинских центрах. Правительство, в сотрудничестве с женскими неправительственными организациями, проводит для детей дополнительные занятия по языку в целях облегчения их перехода из детского сада в начальную школу. 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Вилле </w:t>
      </w:r>
      <w:r>
        <w:t>(Норвегия) говорит, что согласно закону об иммиграции преследование лица по пр</w:t>
      </w:r>
      <w:r>
        <w:t>и</w:t>
      </w:r>
      <w:r>
        <w:t>знаку половой принадлежности может быть осн</w:t>
      </w:r>
      <w:r>
        <w:t>о</w:t>
      </w:r>
      <w:r>
        <w:t>ванием для предоставления такому лицу убежища в стране. В 2002 году такое убежище было предо</w:t>
      </w:r>
      <w:r>
        <w:t>с</w:t>
      </w:r>
      <w:r>
        <w:t>тавлено 55 заявителям, а 23 заявителям было отк</w:t>
      </w:r>
      <w:r>
        <w:t>а</w:t>
      </w:r>
      <w:r>
        <w:t>зано в такой просьбе. Правительством создан ком</w:t>
      </w:r>
      <w:r>
        <w:t>и</w:t>
      </w:r>
      <w:r>
        <w:t>тет по разработке нового иммиграционного закон</w:t>
      </w:r>
      <w:r>
        <w:t>о</w:t>
      </w:r>
      <w:r>
        <w:t>дательства, в котором будет отражено положение о запрещении преследования по признаку пола. Ис</w:t>
      </w:r>
      <w:r>
        <w:t>т</w:t>
      </w:r>
      <w:r>
        <w:t>цы, подавшие жалобу о гендерном преследовании, имеют право на то, чтобы работающие с ними пер</w:t>
      </w:r>
      <w:r>
        <w:t>е</w:t>
      </w:r>
      <w:r>
        <w:t>водчик, следователь и адвокат были женщинами. Жалобы на дискриминацию по признаку пола могут подавать и мужчины. Для самостоятельного пол</w:t>
      </w:r>
      <w:r>
        <w:t>у</w:t>
      </w:r>
      <w:r>
        <w:t>чения женщиной вида на жительство она должна прожить в Норвегии не менее трех лет. Если она расторгает брак раньше истечения этого периода, она может получить право остаться в стране в р</w:t>
      </w:r>
      <w:r>
        <w:t>е</w:t>
      </w:r>
      <w:r>
        <w:t>зультате предоставления ей убежища или по гум</w:t>
      </w:r>
      <w:r>
        <w:t>а</w:t>
      </w:r>
      <w:r>
        <w:t xml:space="preserve">нитарным соображениям. 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Холе </w:t>
      </w:r>
      <w:r>
        <w:t>(Норвегия) говорит, что изменение законодательных норм в сфере обеспечения генде</w:t>
      </w:r>
      <w:r>
        <w:t>р</w:t>
      </w:r>
      <w:r>
        <w:t>ного равенства привело к необходимости изменения структуры национального механизма по улучшению положения женщин. Центр по вопросам равенства мужчин и женщин публикует бюллетень «Барометр гендерного равенства», который служит важным инструментом для оценки прогресса, достигнутого Норвегией в области обеспечения равных возмо</w:t>
      </w:r>
      <w:r>
        <w:t>ж</w:t>
      </w:r>
      <w:r>
        <w:t>ностей. Этот инструмент также позволяет наглядно отслеживать динамику изменений в таких областях, как государственное управление, работа местных органов власти, деловая активность, наука и обр</w:t>
      </w:r>
      <w:r>
        <w:t>а</w:t>
      </w:r>
      <w:r>
        <w:t>зование, трудовые отношения, а также дает во</w:t>
      </w:r>
      <w:r>
        <w:t>з</w:t>
      </w:r>
      <w:r>
        <w:t xml:space="preserve">можность ставить перед собой новые задачи. </w:t>
      </w:r>
    </w:p>
    <w:p w:rsidR="00000000" w:rsidRDefault="00000000">
      <w:pPr>
        <w:pStyle w:val="DualTxt"/>
      </w:pPr>
      <w:r>
        <w:t>31.</w:t>
      </w:r>
      <w:r>
        <w:tab/>
        <w:t>Что касается курсов подготовки учителей, то вопросами составления учебной программы в ко</w:t>
      </w:r>
      <w:r>
        <w:t>л</w:t>
      </w:r>
      <w:r>
        <w:t>леджах и университетах Норвегии занимаются сами учебные заведения, которые не обязаны включать занятия по проблемам гендерного равенства. Тем не менее, на все государственные учебные заведения распространяется действие закона о равенстве мужчин и женщин, по которому они обязаны пр</w:t>
      </w:r>
      <w:r>
        <w:t>и</w:t>
      </w:r>
      <w:r>
        <w:t>нимать меры по обеспечению гендерного равенства и предоставлять отчеты о результатах проделанной работы в этом направлении. В подготовке учителей курсы по проблемам устранения гендерных стере</w:t>
      </w:r>
      <w:r>
        <w:t>о</w:t>
      </w:r>
      <w:r>
        <w:t xml:space="preserve">типов являются факультативными, однако ученики средних школ, в том числе мальчики, выступают за проведение занятий по этой проблематике. </w:t>
      </w:r>
    </w:p>
    <w:p w:rsidR="00000000" w:rsidRDefault="00000000">
      <w:pPr>
        <w:pStyle w:val="DualTxt"/>
      </w:pPr>
      <w:r>
        <w:t>32.</w:t>
      </w:r>
      <w:r>
        <w:tab/>
        <w:t>Свобода вероисповедания закреплена в ко</w:t>
      </w:r>
      <w:r>
        <w:t>н</w:t>
      </w:r>
      <w:r>
        <w:t>ституции Норвегии. К сожалению, женщины-мигранты, ставшими жертвами актов насилия, в о</w:t>
      </w:r>
      <w:r>
        <w:t>с</w:t>
      </w:r>
      <w:r>
        <w:t>новном отказываются выдвигать обвинения против виновников или забирают свои заявления обратно до передачи дела в суд. На данный момент не было ни одного случая судебного рассмотрения жалоб о совершении актов насилия в отношении женщин-мигрантов, и поэтому такой статистики не сущес</w:t>
      </w:r>
      <w:r>
        <w:t>т</w:t>
      </w:r>
      <w:r>
        <w:t>вует. Тем не менее, в государственных приютах для жертв насилия создается безопасная обстановка, в которой представители власти могут вести откр</w:t>
      </w:r>
      <w:r>
        <w:t>о</w:t>
      </w:r>
      <w:r>
        <w:t>венный разговор с жертвами такого насилия. Же</w:t>
      </w:r>
      <w:r>
        <w:t>н</w:t>
      </w:r>
      <w:r>
        <w:t>щины-мигранты все чаще стали обращаться за п</w:t>
      </w:r>
      <w:r>
        <w:t>о</w:t>
      </w:r>
      <w:r>
        <w:t>мощью в такие приюты, причем многие из них пр</w:t>
      </w:r>
      <w:r>
        <w:t>и</w:t>
      </w:r>
      <w:r>
        <w:t>ходят туда со своими детьми. В этой связи второй план действий по борьбе с бытовым насилием, к</w:t>
      </w:r>
      <w:r>
        <w:t>о</w:t>
      </w:r>
      <w:r>
        <w:t>торый будет принят в октябре 2003 года, включает конкретные положения, касающиеся детей. В нем также предусмотрено повысить эффективность обучения тех, кто непосредственно занимается пр</w:t>
      </w:r>
      <w:r>
        <w:t>о</w:t>
      </w:r>
      <w:r>
        <w:t xml:space="preserve">блемами, с которыми сталкиваются женщины-мигранты. 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Вилле </w:t>
      </w:r>
      <w:r>
        <w:t>(Норвегия) говорит, что нормати</w:t>
      </w:r>
      <w:r>
        <w:t>в</w:t>
      </w:r>
      <w:r>
        <w:t>ные документы иммиграционного законодательства Норвегии содержат конкретные положения, напра</w:t>
      </w:r>
      <w:r>
        <w:t>в</w:t>
      </w:r>
      <w:r>
        <w:t>ленные на защиту женщин, ставших жертвами б</w:t>
      </w:r>
      <w:r>
        <w:t>ы</w:t>
      </w:r>
      <w:r>
        <w:t>тового насилия, в частности права на самостоятел</w:t>
      </w:r>
      <w:r>
        <w:t>ь</w:t>
      </w:r>
      <w:r>
        <w:t>ное получение вида на жительство. Кроме того, персонал приемных центров для лиц, ищущих уб</w:t>
      </w:r>
      <w:r>
        <w:t>е</w:t>
      </w:r>
      <w:r>
        <w:t>жище, проходит специальную подготовку по этим вопросам, и семьям с одним родителем предоста</w:t>
      </w:r>
      <w:r>
        <w:t>в</w:t>
      </w:r>
      <w:r>
        <w:t>ляется отдельное жилье. Отвечая на вопросы, к</w:t>
      </w:r>
      <w:r>
        <w:t>а</w:t>
      </w:r>
      <w:r>
        <w:t>сающиеся предоставления помощи в области разв</w:t>
      </w:r>
      <w:r>
        <w:t>и</w:t>
      </w:r>
      <w:r>
        <w:t>тия, он указывает на то, что в рамках плана дейс</w:t>
      </w:r>
      <w:r>
        <w:t>т</w:t>
      </w:r>
      <w:r>
        <w:t>вий по обеспечению защиты прав человека, кот</w:t>
      </w:r>
      <w:r>
        <w:t>о</w:t>
      </w:r>
      <w:r>
        <w:t>рый был принят в 1999 году, правительство пров</w:t>
      </w:r>
      <w:r>
        <w:t>о</w:t>
      </w:r>
      <w:r>
        <w:t>дит более 300 мероприятий, направленных на п</w:t>
      </w:r>
      <w:r>
        <w:t>о</w:t>
      </w:r>
      <w:r>
        <w:t>ощрение прав человека на национальном и межд</w:t>
      </w:r>
      <w:r>
        <w:t>у</w:t>
      </w:r>
      <w:r>
        <w:t>народном уровнях. В этом плане приоритетное м</w:t>
      </w:r>
      <w:r>
        <w:t>е</w:t>
      </w:r>
      <w:r>
        <w:t>сто отводится национальным мероприятиям, однако в его разделе, посвященном международным отн</w:t>
      </w:r>
      <w:r>
        <w:t>о</w:t>
      </w:r>
      <w:r>
        <w:t>шениям, нашли свое отражение вопросы, каса</w:t>
      </w:r>
      <w:r>
        <w:t>ю</w:t>
      </w:r>
      <w:r>
        <w:t>щиеся сотрудничества в области развития, и в своей политике в области предоставления помощи на ц</w:t>
      </w:r>
      <w:r>
        <w:t>е</w:t>
      </w:r>
      <w:r>
        <w:t xml:space="preserve">ли развития Норвегия придает важнейшее значение проблеме достижения равенства мужчин и женщин. 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Холе </w:t>
      </w:r>
      <w:r>
        <w:t>(Норвегия) говорит, что недавно была проведена конференция о роли мужчин и женщин в формировании общественного сознания, на которой, в частности, рассматривалась роль мальчиков. В настоящее время в педагогических училищах по подготовке учителей дошкольного о</w:t>
      </w:r>
      <w:r>
        <w:t>б</w:t>
      </w:r>
      <w:r>
        <w:t>разования мужчины составляют всего лишь 8 процентов студентов, а поскольку в системе д</w:t>
      </w:r>
      <w:r>
        <w:t>о</w:t>
      </w:r>
      <w:r>
        <w:t>школьного образования пропаганда равенства на живых примерах имеет важнейшее значение, была развернута кампания по повышению интереса ср</w:t>
      </w:r>
      <w:r>
        <w:t>е</w:t>
      </w:r>
      <w:r>
        <w:t>ди мужчин к этой конкретной профессии учителя. Эффективность мер, принимаемых муниципалит</w:t>
      </w:r>
      <w:r>
        <w:t>е</w:t>
      </w:r>
      <w:r>
        <w:t>тами и округами в области обеспечения равенства мужчин и женщин в Норвегии, определяется с п</w:t>
      </w:r>
      <w:r>
        <w:t>о</w:t>
      </w:r>
      <w:r>
        <w:t>мощью «Барометра гендерного равенства». Кроме того, в своей деятельности муниципальные и о</w:t>
      </w:r>
      <w:r>
        <w:t>к</w:t>
      </w:r>
      <w:r>
        <w:t>ружные органы обязаны соблюдать требования з</w:t>
      </w:r>
      <w:r>
        <w:t>а</w:t>
      </w:r>
      <w:r>
        <w:t>кона о равенстве мужчин и женщин, в том числе обязанность представлять отчет о проделанной р</w:t>
      </w:r>
      <w:r>
        <w:t>а</w:t>
      </w:r>
      <w:r>
        <w:t>боте в этой области. В 2003 году правительство р</w:t>
      </w:r>
      <w:r>
        <w:t>е</w:t>
      </w:r>
      <w:r>
        <w:t xml:space="preserve">комендовало губернаторам округов ознакомиться с новыми поправками к закону о равенстве мужчин и женщин и последствиями их принятия. 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Вилле </w:t>
      </w:r>
      <w:r>
        <w:t>(Норвегия) говорит, что в рамках осуществления решений, принятых на Всемирной конференции против расизма, расовой дискримин</w:t>
      </w:r>
      <w:r>
        <w:t>а</w:t>
      </w:r>
      <w:r>
        <w:t>ции, ксенофобии и связанной с ними нетерпимости, Норвегия разработала в 2002 году план действий по борьбе с расизмом и дискриминацией., который н</w:t>
      </w:r>
      <w:r>
        <w:t>а</w:t>
      </w:r>
      <w:r>
        <w:t>правлен, в частности, на борьбу с расизмом на пр</w:t>
      </w:r>
      <w:r>
        <w:t>о</w:t>
      </w:r>
      <w:r>
        <w:t>изводстве, в государственном секторе, в системе образования и на Интернете. Кроме того, был со</w:t>
      </w:r>
      <w:r>
        <w:t>з</w:t>
      </w:r>
      <w:r>
        <w:t>дан комитет, которому поручено изучить возможн</w:t>
      </w:r>
      <w:r>
        <w:t>о</w:t>
      </w:r>
      <w:r>
        <w:t>сти ужесточения правовых мер защиты от расизма и который в своем докладе подготовил предложения по разработке нового законодательства о запрещ</w:t>
      </w:r>
      <w:r>
        <w:t>е</w:t>
      </w:r>
      <w:r>
        <w:t>нии этнической дискриминации, включении во внутреннее законодательство норм Международной конвенции о ликвидации всех форм расовой ди</w:t>
      </w:r>
      <w:r>
        <w:t>с</w:t>
      </w:r>
      <w:r>
        <w:t>криминации и запрещении организованной расис</w:t>
      </w:r>
      <w:r>
        <w:t>т</w:t>
      </w:r>
      <w:r>
        <w:t>ской деятельности. В этой связи следует надеяться на то, что конкретные предложения будут разраб</w:t>
      </w:r>
      <w:r>
        <w:t>о</w:t>
      </w:r>
      <w:r>
        <w:t>таны к концу 2003 года.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Холе </w:t>
      </w:r>
      <w:r>
        <w:t>(Норвегия) говорит, что во вну</w:t>
      </w:r>
      <w:r>
        <w:t>т</w:t>
      </w:r>
      <w:r>
        <w:t>реннем прецедентном праве вряд ли найдется но</w:t>
      </w:r>
      <w:r>
        <w:t>р</w:t>
      </w:r>
      <w:r>
        <w:t>ма, содержащая ссылку на Конвенцию, и поэтому важно добиваться повышения информированности населения и юристов о существовании этого док</w:t>
      </w:r>
      <w:r>
        <w:t>у</w:t>
      </w:r>
      <w:r>
        <w:t>мента. Тем не менее, совсем недавно в своих реш</w:t>
      </w:r>
      <w:r>
        <w:t>е</w:t>
      </w:r>
      <w:r>
        <w:t>ниях омбудсмен по вопросам равенства мужчин и женщин опирался на положения Конвенции при разбирательствах, связанных, в частности, с сущ</w:t>
      </w:r>
      <w:r>
        <w:t>е</w:t>
      </w:r>
      <w:r>
        <w:t>ствованием гендерных стереотипов в школьных учебниках, применением практики стерилизации женщин и использованием методов позитивной дискриминации при заполнении вакантных должн</w:t>
      </w:r>
      <w:r>
        <w:t>о</w:t>
      </w:r>
      <w:r>
        <w:t xml:space="preserve">стей в высших учебных заведениях. 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Син </w:t>
      </w:r>
      <w:r>
        <w:t>спрашивает, предоставляют ли т</w:t>
      </w:r>
      <w:r>
        <w:t>е</w:t>
      </w:r>
      <w:r>
        <w:t>перь власти больше сигнальных устройств индив</w:t>
      </w:r>
      <w:r>
        <w:t>и</w:t>
      </w:r>
      <w:r>
        <w:t>дуального пользования жертвам насилия. Госуда</w:t>
      </w:r>
      <w:r>
        <w:t>р</w:t>
      </w:r>
      <w:r>
        <w:t>ство-участник должно указать, намеревается ли правительство осуществлять меры обязательного перевоспитания мужчин, совершающих акты нас</w:t>
      </w:r>
      <w:r>
        <w:t>и</w:t>
      </w:r>
      <w:r>
        <w:t>лия в отношении женщин, и насколько эффективно функционирует Центр альтернативы насилию. П</w:t>
      </w:r>
      <w:r>
        <w:t>е</w:t>
      </w:r>
      <w:r>
        <w:t>реходя к вопросам законодательного характера, она спрашивает, намеревается ли государство-участник принять конкретные законодательные акты в обла</w:t>
      </w:r>
      <w:r>
        <w:t>с</w:t>
      </w:r>
      <w:r>
        <w:t>ти домашнего насилия и определяет ли действу</w:t>
      </w:r>
      <w:r>
        <w:t>ю</w:t>
      </w:r>
      <w:r>
        <w:t>щий закон изнасилование женщины ее супругом как уголовно наказуемое преступление. В норвежском обществе до сих пор не изжиты гендерные стере</w:t>
      </w:r>
      <w:r>
        <w:t>о</w:t>
      </w:r>
      <w:r>
        <w:t>типы. Семейные обязанности разделяются между мужчинами и женщинами неодинаково, а в учебных заведениях по</w:t>
      </w:r>
      <w:r>
        <w:noBreakHyphen/>
        <w:t>прежнему сохраняются различия в выборе изучаемых предметов. Комитет был бы пр</w:t>
      </w:r>
      <w:r>
        <w:t>и</w:t>
      </w:r>
      <w:r>
        <w:t>знателен за предоставление информации о том, принимаются ли правительством меры для решения этой проблемы и проводятся ли научные исслед</w:t>
      </w:r>
      <w:r>
        <w:t>о</w:t>
      </w:r>
      <w:r>
        <w:t>вания по изучению того, сколько времени посвящ</w:t>
      </w:r>
      <w:r>
        <w:t>а</w:t>
      </w:r>
      <w:r>
        <w:t>е</w:t>
      </w:r>
      <w:r>
        <w:t>т</w:t>
      </w:r>
      <w:r>
        <w:t xml:space="preserve">ся мужчинами и женщинами воспитанию детей. 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 xml:space="preserve">Председатель, </w:t>
      </w:r>
      <w:r>
        <w:t>выступая в личном качестве, высоко оценивает приверженность Норвегии делу достижения равенства мужчин и женщин и улучш</w:t>
      </w:r>
      <w:r>
        <w:t>е</w:t>
      </w:r>
      <w:r>
        <w:t>нию положения женщин. Она отмечает, что разрыв в оплате труда мужчин и женщин сокращается. Кроме того, женщины играют весьма заметную роль в политической жизни страны. Тем не менее, она с удивлением указывает на ограничения, кот</w:t>
      </w:r>
      <w:r>
        <w:t>о</w:t>
      </w:r>
      <w:r>
        <w:t>рые норвежские женщины, похоже, сами налагают на свой профессиональный рост. По своему опыту она знает, что женщины не проявляют своих пр</w:t>
      </w:r>
      <w:r>
        <w:t>о</w:t>
      </w:r>
      <w:r>
        <w:t>фессиональных амбиций и не стремятся к служе</w:t>
      </w:r>
      <w:r>
        <w:t>б</w:t>
      </w:r>
      <w:r>
        <w:t>ной карьере. В этой связи она хотела бы узнать, к</w:t>
      </w:r>
      <w:r>
        <w:t>а</w:t>
      </w:r>
      <w:r>
        <w:t>кие меры принимаются правительством в такой с</w:t>
      </w:r>
      <w:r>
        <w:t>и</w:t>
      </w:r>
      <w:r>
        <w:t xml:space="preserve">туации. 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Гонсалес Мартинес </w:t>
      </w:r>
      <w:r>
        <w:t>спрашивает, почему государство, представившее доклад, не представило ответы на вопросы 31—35, содержащиеся в перечне проблем (</w:t>
      </w:r>
      <w:r>
        <w:rPr>
          <w:lang w:val="en-US"/>
        </w:rPr>
        <w:t>CEDAW</w:t>
      </w:r>
      <w:r>
        <w:t>/</w:t>
      </w:r>
      <w:r>
        <w:rPr>
          <w:lang w:val="en-US"/>
        </w:rPr>
        <w:t>PSWG</w:t>
      </w:r>
      <w:r>
        <w:t>/2003/</w:t>
      </w:r>
      <w:r>
        <w:rPr>
          <w:lang w:val="en-US"/>
        </w:rPr>
        <w:t>I</w:t>
      </w:r>
      <w:r>
        <w:t>/</w:t>
      </w:r>
      <w:r>
        <w:rPr>
          <w:lang w:val="en-US"/>
        </w:rPr>
        <w:t>CRP</w:t>
      </w:r>
      <w:r>
        <w:t>.1/</w:t>
      </w:r>
      <w:r>
        <w:rPr>
          <w:lang w:val="en-US"/>
        </w:rPr>
        <w:t>Add</w:t>
      </w:r>
      <w:r>
        <w:t>.5). Она также обеспокоена тем, что отсутствие конкретного определения понятия торговли женщинами и дет</w:t>
      </w:r>
      <w:r>
        <w:t>ь</w:t>
      </w:r>
      <w:r>
        <w:t>ми в уголовном кодексе Норвегии не согласуется с целями и задачами Конвенции против транснаци</w:t>
      </w:r>
      <w:r>
        <w:t>о</w:t>
      </w:r>
      <w:r>
        <w:t>нальной организованной преступности и полож</w:t>
      </w:r>
      <w:r>
        <w:t>е</w:t>
      </w:r>
      <w:r>
        <w:t>ниями факультативных протоколов к ней. Невер</w:t>
      </w:r>
      <w:r>
        <w:t>о</w:t>
      </w:r>
      <w:r>
        <w:t>ятно, что в такой продвинутой стране бытовое н</w:t>
      </w:r>
      <w:r>
        <w:t>а</w:t>
      </w:r>
      <w:r>
        <w:t>силие до сих пор считается запретной темой и ли</w:t>
      </w:r>
      <w:r>
        <w:t>ч</w:t>
      </w:r>
      <w:r>
        <w:t>ным делом. Комитет не получил никакой информ</w:t>
      </w:r>
      <w:r>
        <w:t>а</w:t>
      </w:r>
      <w:r>
        <w:t>ции в отношении проведения просветительских и разъяснительных мероприятий, направленных на привлечение внимания общественности к этой пр</w:t>
      </w:r>
      <w:r>
        <w:t>о</w:t>
      </w:r>
      <w:r>
        <w:t>блеме и ее социальной значимости. Она спрашив</w:t>
      </w:r>
      <w:r>
        <w:t>а</w:t>
      </w:r>
      <w:r>
        <w:t xml:space="preserve">ет, отмечались ли в Норвегии случаи совершения актов насилия в отношении детей и стариков. 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Морваи </w:t>
      </w:r>
      <w:r>
        <w:t>настоятельно рекомендует гос</w:t>
      </w:r>
      <w:r>
        <w:t>у</w:t>
      </w:r>
      <w:r>
        <w:t>дарству-участнику официально включить Конве</w:t>
      </w:r>
      <w:r>
        <w:t>н</w:t>
      </w:r>
      <w:r>
        <w:t>цию в свое внутреннее законодательство. В н</w:t>
      </w:r>
      <w:r>
        <w:t>а</w:t>
      </w:r>
      <w:r>
        <w:t>стоящее время в норвежском законодательстве п</w:t>
      </w:r>
      <w:r>
        <w:t>о</w:t>
      </w:r>
      <w:r>
        <w:t>ложения Конвенции незаметны, и потому на ее нормы редко ссылаются судьи и другие представ</w:t>
      </w:r>
      <w:r>
        <w:t>и</w:t>
      </w:r>
      <w:r>
        <w:t>тели юридической профессии. В отношении наци</w:t>
      </w:r>
      <w:r>
        <w:t>о</w:t>
      </w:r>
      <w:r>
        <w:t>нального механизма по улучшению положения женщин она хотела бы узнать, почему в названии министерства, отвечающего за вопросы обеспеч</w:t>
      </w:r>
      <w:r>
        <w:t>е</w:t>
      </w:r>
      <w:r>
        <w:t>ния равенства мужчин и женщин, не содержится т</w:t>
      </w:r>
      <w:r>
        <w:t>а</w:t>
      </w:r>
      <w:r>
        <w:t>ких слов, как «равенство» или «женщины». Она подчеркивает важность словесной символики, ук</w:t>
      </w:r>
      <w:r>
        <w:t>а</w:t>
      </w:r>
      <w:r>
        <w:t>зав на то, что включение женской проблематики в сферу ведения департамента под названием «мин</w:t>
      </w:r>
      <w:r>
        <w:t>и</w:t>
      </w:r>
      <w:r>
        <w:t>стерство по делам детей и семьи» скорее способс</w:t>
      </w:r>
      <w:r>
        <w:t>т</w:t>
      </w:r>
      <w:r>
        <w:t>вует сохранению гендерных стереотипов, прививая мысль о том, что женщины наделены правами тол</w:t>
      </w:r>
      <w:r>
        <w:t>ь</w:t>
      </w:r>
      <w:r>
        <w:t xml:space="preserve">ко потому, что они являются матерями или членами семьи, а не потому, что они являются людьми. 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замечает, что, несмотря на пр</w:t>
      </w:r>
      <w:r>
        <w:t>о</w:t>
      </w:r>
      <w:r>
        <w:t>должительную историю борьбы за утверждение р</w:t>
      </w:r>
      <w:r>
        <w:t>а</w:t>
      </w:r>
      <w:r>
        <w:t>венства мужчин и женщин в Норвегии, в этой сфере по</w:t>
      </w:r>
      <w:r>
        <w:noBreakHyphen/>
        <w:t>прежнему сохраняется некоторое сопротивл</w:t>
      </w:r>
      <w:r>
        <w:t>е</w:t>
      </w:r>
      <w:r>
        <w:t>ние. Она спрашивает, удалось ли добиться прогре</w:t>
      </w:r>
      <w:r>
        <w:t>с</w:t>
      </w:r>
      <w:r>
        <w:t>са в деле отражения гендерного равенства в статьях проекта бюджета, и хотела бы узнать, какие крит</w:t>
      </w:r>
      <w:r>
        <w:t>е</w:t>
      </w:r>
      <w:r>
        <w:t>рии будут применяться при рассмотрении этого а</w:t>
      </w:r>
      <w:r>
        <w:t>с</w:t>
      </w:r>
      <w:r>
        <w:t xml:space="preserve">пекта в бюджете. </w:t>
      </w:r>
    </w:p>
    <w:p w:rsidR="00000000" w:rsidRDefault="00000000">
      <w:pPr>
        <w:pStyle w:val="DualTxt"/>
      </w:pPr>
      <w:r>
        <w:t>42.</w:t>
      </w:r>
      <w:r>
        <w:tab/>
        <w:t>Говоря о необходимости анализа политики с учетом гендерного аспекта на местном и реги</w:t>
      </w:r>
      <w:r>
        <w:t>о</w:t>
      </w:r>
      <w:r>
        <w:t>нальном уровнях, она указывает на то, что наиболее эффективным способом борьбы с дискриминацией является борьба на низовом уровне. Как показало недавно проведенное исследование в европейских странах, местные чиновники в целом плохо инфо</w:t>
      </w:r>
      <w:r>
        <w:t>р</w:t>
      </w:r>
      <w:r>
        <w:t>мированы о мерах в области обеспечения равенства мужчин и женщин. В этой связи она выражает удивление по поводу того, что среди критериев, применяемых для определения степени достижения равенства в 435 муниципалитетах Норвегии, отсу</w:t>
      </w:r>
      <w:r>
        <w:t>т</w:t>
      </w:r>
      <w:r>
        <w:t>ствует такой показатель, как создание муниципал</w:t>
      </w:r>
      <w:r>
        <w:t>ь</w:t>
      </w:r>
      <w:r>
        <w:t>ных бюро или комитетов, ответственных за обесп</w:t>
      </w:r>
      <w:r>
        <w:t>е</w:t>
      </w:r>
      <w:r>
        <w:t>чение равенства, и далее спрашивает, не потому ли, что подобные структуры уже имеются в каждом муниципалитете. Она также удивлена отсутствием ответа на вопрос о том, как муниципалитеты реш</w:t>
      </w:r>
      <w:r>
        <w:t>а</w:t>
      </w:r>
      <w:r>
        <w:t>ют проблему насилия в отношении женщин. Выз</w:t>
      </w:r>
      <w:r>
        <w:t>ы</w:t>
      </w:r>
      <w:r>
        <w:t>вает беспокойство низкий уровень представител</w:t>
      </w:r>
      <w:r>
        <w:t>ь</w:t>
      </w:r>
      <w:r>
        <w:t>ства женщин в местных органах власти, особенно с учетом того, что женщинам бывает легче выиграть выборы на местном уровне, чем на национальном уровне. Она хотела бы узнать, позволит ли испр</w:t>
      </w:r>
      <w:r>
        <w:t>а</w:t>
      </w:r>
      <w:r>
        <w:t>вить ситуацию принятие нового закона о муниц</w:t>
      </w:r>
      <w:r>
        <w:t>и</w:t>
      </w:r>
      <w:r>
        <w:t>пальных выборах.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Шимонович </w:t>
      </w:r>
      <w:r>
        <w:t>спрашивает, почему, как явствует, пятый и шестой периодические доклады составлены по</w:t>
      </w:r>
      <w:r>
        <w:noBreakHyphen/>
        <w:t>разному, особенно в том, что касае</w:t>
      </w:r>
      <w:r>
        <w:t>т</w:t>
      </w:r>
      <w:r>
        <w:t>ся включения приложений, содержащих дополн</w:t>
      </w:r>
      <w:r>
        <w:t>и</w:t>
      </w:r>
      <w:r>
        <w:t>тельные замечания неправительственных организ</w:t>
      </w:r>
      <w:r>
        <w:t>а</w:t>
      </w:r>
      <w:r>
        <w:t>ций и омбудсмена по вопросам равенства мужчин и женщин, и были ли эти доклады утверждены прав</w:t>
      </w:r>
      <w:r>
        <w:t>и</w:t>
      </w:r>
      <w:r>
        <w:t>тельством и/или министерством по делам детей и семьи. В отношении статьи 3 она спрашивает, пр</w:t>
      </w:r>
      <w:r>
        <w:t>и</w:t>
      </w:r>
      <w:r>
        <w:t>нимаются ли конкретные меры по включению Ко</w:t>
      </w:r>
      <w:r>
        <w:t>н</w:t>
      </w:r>
      <w:r>
        <w:t>венции и Факультативного протокола во внутреннее законодательство Норвегии. Комитет хотел бы п</w:t>
      </w:r>
      <w:r>
        <w:t>о</w:t>
      </w:r>
      <w:r>
        <w:t xml:space="preserve">лучить более подробную информацию об условиях труда женщин, особенно применительно к случаям беременности, и о любых изменениях, вызванных принятием закона о равенстве мужчин и женщин. Кроме того, интересно было бы узнать о порядке применения защитных предписаний в отношении лиц, совершивших акты насилия, в частности о том, могут ли выноситься такие предписания в случаях сожительства. 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Вилле </w:t>
      </w:r>
      <w:r>
        <w:t>(Норвегия), касаясь вопроса о включении положений Конвенции и Факультати</w:t>
      </w:r>
      <w:r>
        <w:t>в</w:t>
      </w:r>
      <w:r>
        <w:t>ного протокола во внутренне законодательство Норвегии, говорит, что в целях сохранения соглас</w:t>
      </w:r>
      <w:r>
        <w:t>о</w:t>
      </w:r>
      <w:r>
        <w:t>ванности нормативных положений производится обзор законодательства для обеспечения его соо</w:t>
      </w:r>
      <w:r>
        <w:t>т</w:t>
      </w:r>
      <w:r>
        <w:t>ветствия этим документам. Включение междун</w:t>
      </w:r>
      <w:r>
        <w:t>а</w:t>
      </w:r>
      <w:r>
        <w:t>родно-правовых документов во внутреннее закон</w:t>
      </w:r>
      <w:r>
        <w:t>о</w:t>
      </w:r>
      <w:r>
        <w:t>дательство, несомненно, повысит их авторитет, а также будет облегчать ссылку на их положения в судах. В случаях коллизии норм международного права и положений внутреннего законодательства нормы Конвенции должны преобладать над вну</w:t>
      </w:r>
      <w:r>
        <w:t>т</w:t>
      </w:r>
      <w:r>
        <w:t>ренним законодательством Норвегии в области з</w:t>
      </w:r>
      <w:r>
        <w:t>а</w:t>
      </w:r>
      <w:r>
        <w:t xml:space="preserve">щиты прав человека. 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Холе </w:t>
      </w:r>
      <w:r>
        <w:t>(Норвегия), отвечая на вопрос о масштабах распространения насилия в отношении женщин и детей, говорит, что было проведено у</w:t>
      </w:r>
      <w:r>
        <w:t>г</w:t>
      </w:r>
      <w:r>
        <w:t>лубленное исследование по изучению роли мужчин в распространении такого насилия и в июне 2003 года в парламент будет представлен доклад, отражающий все аспекты семейной жизни, включая сожительство, и в дальнейшем его рассмотрение может привести к принятию новых законодател</w:t>
      </w:r>
      <w:r>
        <w:t>ь</w:t>
      </w:r>
      <w:r>
        <w:t>ных актов и/или позитивных мер. Этот доклад впервые отражает гендерную проблему в столь важном политическом документе. Правительство ее страны предоставляет финансовую поддержку трем мужским организациям и одному центру альтерн</w:t>
      </w:r>
      <w:r>
        <w:t>а</w:t>
      </w:r>
      <w:r>
        <w:t>тивы насилию. Оно будет также финансировать мужской центр, который откроется осенью этого года. Кроме того, проводится пересмотр закона о защите детей. Хотя в докладе не рассматривается возможность введения обязательного курса псих</w:t>
      </w:r>
      <w:r>
        <w:t>о</w:t>
      </w:r>
      <w:r>
        <w:t>логической реабилитации для мужчин, склонных к насилию, она указывает на то, что за последнее время вдвое увеличилось число мужчин, которые добровольно обращаются за помощью в Центр ал</w:t>
      </w:r>
      <w:r>
        <w:t>ь</w:t>
      </w:r>
      <w:r>
        <w:t xml:space="preserve">тернативы насилию. </w:t>
      </w:r>
    </w:p>
    <w:p w:rsidR="00000000" w:rsidRDefault="00000000">
      <w:pPr>
        <w:pStyle w:val="DualTxt"/>
      </w:pPr>
      <w:r>
        <w:t>46.</w:t>
      </w:r>
      <w:r>
        <w:tab/>
        <w:t>Канцелярия омбудсмена по вопросам защиты прав потребителей работает в сотрудничестве с канцелярией омбудсмена по вопросам равенства мужчин и женщин и отслеживает случаи гендерной предвзятости в рекламе, в программах средств ма</w:t>
      </w:r>
      <w:r>
        <w:t>с</w:t>
      </w:r>
      <w:r>
        <w:t>совой информации и в учебных программах, и вполне возможно, что функции выявления генде</w:t>
      </w:r>
      <w:r>
        <w:t>р</w:t>
      </w:r>
      <w:r>
        <w:t>ной предвзятости в средствах массовой информ</w:t>
      </w:r>
      <w:r>
        <w:t>а</w:t>
      </w:r>
      <w:r>
        <w:t>ции будут переданы в ведение омбудсмена по в</w:t>
      </w:r>
      <w:r>
        <w:t>о</w:t>
      </w:r>
      <w:r>
        <w:t>просам равенства мужчин и женщин. Проводятся широкие исследования по изучению роли мужчин и женщин, и производится сбор статистических да</w:t>
      </w:r>
      <w:r>
        <w:t>н</w:t>
      </w:r>
      <w:r>
        <w:t>ных для определения того, как распределяются р</w:t>
      </w:r>
      <w:r>
        <w:t>о</w:t>
      </w:r>
      <w:r>
        <w:t>ли мужчин и женщин в выполнении домашних и производственных обязанностей и каковы после</w:t>
      </w:r>
      <w:r>
        <w:t>д</w:t>
      </w:r>
      <w:r>
        <w:t>ствия введения системы выплаты денежных пос</w:t>
      </w:r>
      <w:r>
        <w:t>о</w:t>
      </w:r>
      <w:r>
        <w:t>бий. Что касается названия министерства по делам детей и семьи, то идея отражения равенства мужчин и женщин в официальном названии этого ведомства обсуждалась и будет предложена премьер-министру.</w:t>
      </w:r>
    </w:p>
    <w:p w:rsidR="00000000" w:rsidRDefault="00000000">
      <w:pPr>
        <w:pStyle w:val="DualTxt"/>
      </w:pPr>
      <w:r>
        <w:t>47.</w:t>
      </w:r>
      <w:r>
        <w:tab/>
        <w:t>Что касается практического воздействия пол</w:t>
      </w:r>
      <w:r>
        <w:t>и</w:t>
      </w:r>
      <w:r>
        <w:t>тики и законодательства Норвегии, направленных на достижение равенства мужчин и женщин, и ф</w:t>
      </w:r>
      <w:r>
        <w:t>и</w:t>
      </w:r>
      <w:r>
        <w:t>нансирования мероприятий в области обеспечения гендерного равенства, то во всех министерствах в</w:t>
      </w:r>
      <w:r>
        <w:t>е</w:t>
      </w:r>
      <w:r>
        <w:t>дется статистика в разбивке по признаку пола, и старшие руководители проводят регулярные сов</w:t>
      </w:r>
      <w:r>
        <w:t>е</w:t>
      </w:r>
      <w:r>
        <w:t>щания для рассмотрения достигнутого прогресса и вынесения рекомендаций законодателям. Поощр</w:t>
      </w:r>
      <w:r>
        <w:t>я</w:t>
      </w:r>
      <w:r>
        <w:t>ются научные исследования по гендерным пробл</w:t>
      </w:r>
      <w:r>
        <w:t>е</w:t>
      </w:r>
      <w:r>
        <w:t>мам, которые зачастую проводятся в сотрудничес</w:t>
      </w:r>
      <w:r>
        <w:t>т</w:t>
      </w:r>
      <w:r>
        <w:t>ве с международными партнерами. Оратор призн</w:t>
      </w:r>
      <w:r>
        <w:t>а</w:t>
      </w:r>
      <w:r>
        <w:t>ет, что Норвегия, выступая лидером в отдельных областях, отстает в том, что касается финансиров</w:t>
      </w:r>
      <w:r>
        <w:t>а</w:t>
      </w:r>
      <w:r>
        <w:t>ния мероприятий по обеспечению гендерного р</w:t>
      </w:r>
      <w:r>
        <w:t>а</w:t>
      </w:r>
      <w:r>
        <w:t xml:space="preserve">венства. </w:t>
      </w:r>
    </w:p>
    <w:p w:rsidR="00000000" w:rsidRDefault="00000000">
      <w:pPr>
        <w:pStyle w:val="DualTxt"/>
      </w:pPr>
      <w:r>
        <w:t>48.</w:t>
      </w:r>
      <w:r>
        <w:tab/>
        <w:t>Она согласна с тем, что наиболее эффективные программы чаще проводятся на низовом уровне, и говорит, что вопрос о повышении информирова</w:t>
      </w:r>
      <w:r>
        <w:t>н</w:t>
      </w:r>
      <w:r>
        <w:t>ности населения о гендерных проблемах рассма</w:t>
      </w:r>
      <w:r>
        <w:t>т</w:t>
      </w:r>
      <w:r>
        <w:t>ривается на двухгодичной конференции норвежских муниципалитетов. Федеральное правительство больше не финансирует учебно-методические м</w:t>
      </w:r>
      <w:r>
        <w:t>е</w:t>
      </w:r>
      <w:r>
        <w:t>роприятия в области пропаганды гендерной пр</w:t>
      </w:r>
      <w:r>
        <w:t>о</w:t>
      </w:r>
      <w:r>
        <w:t>блематики, и в результате такого решения некот</w:t>
      </w:r>
      <w:r>
        <w:t>о</w:t>
      </w:r>
      <w:r>
        <w:t>рые муниципалитеты, к сожалению, отказались от проведения таких программ. Оратор выражает бе</w:t>
      </w:r>
      <w:r>
        <w:t>с</w:t>
      </w:r>
      <w:r>
        <w:t>покойство по поводу явного отсутствия интереса к проблемам женщин со стороны местных политич</w:t>
      </w:r>
      <w:r>
        <w:t>е</w:t>
      </w:r>
      <w:r>
        <w:t>ских деятелей. В этой связи она с нетерпением ожидает вступления в силу закона о равенстве му</w:t>
      </w:r>
      <w:r>
        <w:t>ж</w:t>
      </w:r>
      <w:r>
        <w:t>чин и женщин, который содержит требование о предоставлении ежегодных отчетов о результатах работы в решении гендерных проблем и тем самым будет, как она надеется, заставлять местных пол</w:t>
      </w:r>
      <w:r>
        <w:t>и</w:t>
      </w:r>
      <w:r>
        <w:t xml:space="preserve">тиков проявлять больше активности в этой области. 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Вилле </w:t>
      </w:r>
      <w:r>
        <w:t>(Норвегия) добавляет, что приме</w:t>
      </w:r>
      <w:r>
        <w:t>р</w:t>
      </w:r>
      <w:r>
        <w:t>но 34 процента политиков местного уровня и 31 процент политиков окружного уровня составл</w:t>
      </w:r>
      <w:r>
        <w:t>я</w:t>
      </w:r>
      <w:r>
        <w:t>ют женщины, при несколько более низких показ</w:t>
      </w:r>
      <w:r>
        <w:t>а</w:t>
      </w:r>
      <w:r>
        <w:t>телях соотношения числа женщин-мэров на обоих уровнях. В отношении изнасилования супругом он говорит, что законом это преступление действ</w:t>
      </w:r>
      <w:r>
        <w:t>и</w:t>
      </w:r>
      <w:r>
        <w:t xml:space="preserve">тельно квалифицируется как уголовно наказуемое. 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Холе </w:t>
      </w:r>
      <w:r>
        <w:t>(Норвегия) говорит, что оба пери</w:t>
      </w:r>
      <w:r>
        <w:t>о</w:t>
      </w:r>
      <w:r>
        <w:t>дических доклада были подготовлены в консульт</w:t>
      </w:r>
      <w:r>
        <w:t>а</w:t>
      </w:r>
      <w:r>
        <w:t>ции с заинтересованными сторонами и были утве</w:t>
      </w:r>
      <w:r>
        <w:t>р</w:t>
      </w:r>
      <w:r>
        <w:t>ждены правительством. Любая заинтересованная сторона, включая неправительственные организ</w:t>
      </w:r>
      <w:r>
        <w:t>а</w:t>
      </w:r>
      <w:r>
        <w:t>ции и омбудсмена, могли свободно сделать пре</w:t>
      </w:r>
      <w:r>
        <w:t>д</w:t>
      </w:r>
      <w:r>
        <w:t>ставление к докладу. Она не знает, почему к шест</w:t>
      </w:r>
      <w:r>
        <w:t>о</w:t>
      </w:r>
      <w:r>
        <w:t>му докладу в качестве приложений не были пре</w:t>
      </w:r>
      <w:r>
        <w:t>д</w:t>
      </w:r>
      <w:r>
        <w:t xml:space="preserve">ставлены комментарии или замечания. </w:t>
      </w:r>
    </w:p>
    <w:p w:rsidR="00000000" w:rsidRDefault="00000000">
      <w:pPr>
        <w:pStyle w:val="DualTxt"/>
      </w:pPr>
      <w:r>
        <w:t>51.</w:t>
      </w:r>
      <w:r>
        <w:tab/>
        <w:t>Что касается низких карьерных амбиций в психологии норвежских женщин, то в настоящее время проводятся научные исследования для опр</w:t>
      </w:r>
      <w:r>
        <w:t>е</w:t>
      </w:r>
      <w:r>
        <w:t>деления того, действительно ли норвежские же</w:t>
      </w:r>
      <w:r>
        <w:t>н</w:t>
      </w:r>
      <w:r>
        <w:t>щины не уверены в собственных силах и чувствуют себя не совсем уютно, когда им приходится заб</w:t>
      </w:r>
      <w:r>
        <w:t>о</w:t>
      </w:r>
      <w:r>
        <w:t>титься о семье и одновременно работать. В это трудно поверить, если учесть уровень предоста</w:t>
      </w:r>
      <w:r>
        <w:t>в</w:t>
      </w:r>
      <w:r>
        <w:t>ляемых услуг и пособий, однако норвежские же</w:t>
      </w:r>
      <w:r>
        <w:t>н</w:t>
      </w:r>
      <w:r>
        <w:t>щины, как показывает практика, традиционно д</w:t>
      </w:r>
      <w:r>
        <w:t>о</w:t>
      </w:r>
      <w:r>
        <w:t>вольствовались скромными притязаниями в своей личной карьере. Для исправления такой ситуации поощряется разработка методических программ, создание дискуссионных групп и проведение и</w:t>
      </w:r>
      <w:r>
        <w:t>с</w:t>
      </w:r>
      <w:r>
        <w:t>следований и разработок, наряду с развертыванием усилий, направленных на борьбу с гендерными ст</w:t>
      </w:r>
      <w:r>
        <w:t>е</w:t>
      </w:r>
      <w:r>
        <w:t>реотипами, путем организации, например, учебных курсов для потенциальных кандидатов из числа женщин на руководящие должности в совете дире</w:t>
      </w:r>
      <w:r>
        <w:t>к</w:t>
      </w:r>
      <w:r>
        <w:t>торов корпораций. Выпускники, успешно, заве</w:t>
      </w:r>
      <w:r>
        <w:t>р</w:t>
      </w:r>
      <w:r>
        <w:t>шившие учебу, затем включаются в базу данных квалифицированных женщин. Такие усилия имеют большое значение для полного использования н</w:t>
      </w:r>
      <w:r>
        <w:t>а</w:t>
      </w:r>
      <w:r>
        <w:t xml:space="preserve">выков и способностей женщин. 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Гнакаджа </w:t>
      </w:r>
      <w:r>
        <w:t>выражает беспокойство по поводу того, что, несмотря на явную приверже</w:t>
      </w:r>
      <w:r>
        <w:t>н</w:t>
      </w:r>
      <w:r>
        <w:t>ность Норвегии делу защиты прав женщин, ситу</w:t>
      </w:r>
      <w:r>
        <w:t>а</w:t>
      </w:r>
      <w:r>
        <w:t>ция на практике не столь благополучна, как можно было бы ожидать. Она не совсем понимает, как с</w:t>
      </w:r>
      <w:r>
        <w:t>о</w:t>
      </w:r>
      <w:r>
        <w:t>относятся между собой положения международно-правовых документов и нормы внутреннего закон</w:t>
      </w:r>
      <w:r>
        <w:t>о</w:t>
      </w:r>
      <w:r>
        <w:t>дательства страны, которым, похоже, отдается больше предпочтения в судах. Она выражает уди</w:t>
      </w:r>
      <w:r>
        <w:t>в</w:t>
      </w:r>
      <w:r>
        <w:t>ление в связи с тем, что, как ей кажется, процесс согласования внутреннего законодательства с но</w:t>
      </w:r>
      <w:r>
        <w:t>р</w:t>
      </w:r>
      <w:r>
        <w:t>мами международного права слишком затянулся, и спрашивает, какие существуют препятствия в этом деле и можно ли объяснить такую задержку кул</w:t>
      </w:r>
      <w:r>
        <w:t>ь</w:t>
      </w:r>
      <w:r>
        <w:t>турными традициями и будут ли международные нормы практически применяться в судах. Для обе</w:t>
      </w:r>
      <w:r>
        <w:t>с</w:t>
      </w:r>
      <w:r>
        <w:t>печения действенности усилий, которые предпр</w:t>
      </w:r>
      <w:r>
        <w:t>и</w:t>
      </w:r>
      <w:r>
        <w:t>нимаются по линии национального механизма в з</w:t>
      </w:r>
      <w:r>
        <w:t>а</w:t>
      </w:r>
      <w:r>
        <w:t>щиту прав женщин, необходимо иметь эффекти</w:t>
      </w:r>
      <w:r>
        <w:t>в</w:t>
      </w:r>
      <w:r>
        <w:t xml:space="preserve">ную судебную систему. </w:t>
      </w:r>
    </w:p>
    <w:p w:rsidR="00000000" w:rsidRDefault="00000000">
      <w:pPr>
        <w:pStyle w:val="DualTxt"/>
      </w:pPr>
      <w:r>
        <w:t>53.</w:t>
      </w:r>
      <w:r>
        <w:tab/>
        <w:t>Хотелось бы получить более подробную и</w:t>
      </w:r>
      <w:r>
        <w:t>н</w:t>
      </w:r>
      <w:r>
        <w:t>формацию о положительных результатах изменения направленности в работе Совета по вопросам р</w:t>
      </w:r>
      <w:r>
        <w:t>а</w:t>
      </w:r>
      <w:r>
        <w:t>венства мужчин и женщин, о чем говорится в пятом докладе (пункт 19). Касаясь проблемы насилия в отношении женщин, она подчеркивает необход</w:t>
      </w:r>
      <w:r>
        <w:t>и</w:t>
      </w:r>
      <w:r>
        <w:t>мость решения проблемы проституции, поскольку в условиях легальности проституции защита женщин от сексуальной эксплуатации сопряжена с больш</w:t>
      </w:r>
      <w:r>
        <w:t>и</w:t>
      </w:r>
      <w:r>
        <w:t>ми трудностями. Проституция связана также с др</w:t>
      </w:r>
      <w:r>
        <w:t>у</w:t>
      </w:r>
      <w:r>
        <w:t>гими проблемами, такими как организованная пр</w:t>
      </w:r>
      <w:r>
        <w:t>е</w:t>
      </w:r>
      <w:r>
        <w:t xml:space="preserve">ступность и наркомания. 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Сайга </w:t>
      </w:r>
      <w:r>
        <w:t>приветствует столь смелую ин</w:t>
      </w:r>
      <w:r>
        <w:t>и</w:t>
      </w:r>
      <w:r>
        <w:t>циативу добиться в течение трех лет увеличения численности женщин в составе правлений предпр</w:t>
      </w:r>
      <w:r>
        <w:t>и</w:t>
      </w:r>
      <w:r>
        <w:t>ятий с 6,6 процента до 40 процентов. Тем не менее, отметив, что для реализации такой задачи необх</w:t>
      </w:r>
      <w:r>
        <w:t>о</w:t>
      </w:r>
      <w:r>
        <w:t>димо получить согласие работодателей и профсо</w:t>
      </w:r>
      <w:r>
        <w:t>ю</w:t>
      </w:r>
      <w:r>
        <w:t>зов, она спрашивает, ожидается ли в этой связи во</w:t>
      </w:r>
      <w:r>
        <w:t>з</w:t>
      </w:r>
      <w:r>
        <w:t>никновение каких-либо трудностей, и проводились ли по этому вопросу консультации с акционерами компаний. Кроме того, она спрашивает, что, с уч</w:t>
      </w:r>
      <w:r>
        <w:t>е</w:t>
      </w:r>
      <w:r>
        <w:t>том существования в базе данных списка квалиф</w:t>
      </w:r>
      <w:r>
        <w:t>и</w:t>
      </w:r>
      <w:r>
        <w:t>цированных кандидатов из числа женщин, будут ли акционеры иметь возможность выразить свое мн</w:t>
      </w:r>
      <w:r>
        <w:t>е</w:t>
      </w:r>
      <w:r>
        <w:t xml:space="preserve">ние по конкретным кандидатам в члены правлений. 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Попеску Сандру </w:t>
      </w:r>
      <w:r>
        <w:t>просит предоставить информацию о мерах, предпринимаемых с целью недопущения того, чтобы женщины и особенно д</w:t>
      </w:r>
      <w:r>
        <w:t>е</w:t>
      </w:r>
      <w:r>
        <w:t>ти, включая мальчиков и девочек, вовлекались в сферу проституции, а также о наличии для таких детей программ в области профессиональной по</w:t>
      </w:r>
      <w:r>
        <w:t>д</w:t>
      </w:r>
      <w:r>
        <w:t>готовки, психологической помощи, перевоспитания и социальной адаптации. У нее вызывает тревогу статистика случаев изнасилования женщин их су</w:t>
      </w:r>
      <w:r>
        <w:t>п</w:t>
      </w:r>
      <w:r>
        <w:t>ругами. При этом она особенно хотела бы узнать, принимаются ли меры по оказанию помощи детям, ставшим жертвами изнасилования. Было бы поле</w:t>
      </w:r>
      <w:r>
        <w:t>з</w:t>
      </w:r>
      <w:r>
        <w:t>но получить информацию о специальных санкциях в отношении лиц, совершивших надругательство над детьми, включая инцест, а также о том, регис</w:t>
      </w:r>
      <w:r>
        <w:t>т</w:t>
      </w:r>
      <w:r>
        <w:t>рируются ли фамилии виновных лиц и могут ли фамилии таких лиц разглашаться среди местных общин, а также передаваться иностранным госуда</w:t>
      </w:r>
      <w:r>
        <w:t>р</w:t>
      </w:r>
      <w:r>
        <w:t>ствам в целях борьбы с секс туризмом. Касаясь проблемы торговли мальчиками и девочками, она просит предоставить информацию о том, проводя</w:t>
      </w:r>
      <w:r>
        <w:t>т</w:t>
      </w:r>
      <w:r>
        <w:t>ся ли специальные программы, направленные на защиту детей и ликвидацию этого явления, а также о программах сотрудничества со странами прои</w:t>
      </w:r>
      <w:r>
        <w:t>с</w:t>
      </w:r>
      <w:r>
        <w:t xml:space="preserve">хождения и транзита. 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Паттен </w:t>
      </w:r>
      <w:r>
        <w:t>интересуется, принимаются ли специальные меры, направленные на защиту прав женщин-инвалидов, например, обязательное ув</w:t>
      </w:r>
      <w:r>
        <w:t>е</w:t>
      </w:r>
      <w:r>
        <w:t>домление медицинскими работниками о случаях насилия и установление более сурового наказания за совершение актов насилия в отношении уязв</w:t>
      </w:r>
      <w:r>
        <w:t>и</w:t>
      </w:r>
      <w:r>
        <w:t>мых лиц, в частности женщин-инвалидов. В рамках усилий, направленных на ликвидацию насилия в отношении женщин вообще, государство-участник должно представить информацию о том, проходят ли работники судебных органов специальную по</w:t>
      </w:r>
      <w:r>
        <w:t>д</w:t>
      </w:r>
      <w:r>
        <w:t>готовку в связи с чувствительным характером пр</w:t>
      </w:r>
      <w:r>
        <w:t>о</w:t>
      </w:r>
      <w:r>
        <w:t>блемы гендерного насилия, и предоставляется ли жертвам насилия правовая помощь на стадии до с</w:t>
      </w:r>
      <w:r>
        <w:t>у</w:t>
      </w:r>
      <w:r>
        <w:t xml:space="preserve">дебного разбирательства. </w:t>
      </w:r>
    </w:p>
    <w:p w:rsidR="00000000" w:rsidRDefault="00000000">
      <w:pPr>
        <w:pStyle w:val="DualTxt"/>
      </w:pPr>
      <w:r>
        <w:t>57.</w:t>
      </w:r>
      <w:r>
        <w:tab/>
        <w:t>Она спрашивает, проводится ли какая-либо н</w:t>
      </w:r>
      <w:r>
        <w:t>е</w:t>
      </w:r>
      <w:r>
        <w:t>зависимая оценка работы омбудсмена по вопросам равенства мужчин и женщин и Центра по вопросам равенства мужчин и женщин, и просит охарактер</w:t>
      </w:r>
      <w:r>
        <w:t>и</w:t>
      </w:r>
      <w:r>
        <w:t>зовать степень взаимодействия между этими двумя структурами. С учетом некоторого дублирования задач, а также того, что ни один из этих органов не обладает полномочиями устанавливать наказания или санкции, Комитет хотел бы узнать, каково о</w:t>
      </w:r>
      <w:r>
        <w:t>т</w:t>
      </w:r>
      <w:r>
        <w:t>ношение к этим органам сообщества неправител</w:t>
      </w:r>
      <w:r>
        <w:t>ь</w:t>
      </w:r>
      <w:r>
        <w:t>ственных организаций: считают ли они их эффе</w:t>
      </w:r>
      <w:r>
        <w:t>к</w:t>
      </w:r>
      <w:r>
        <w:t>тивными или бездейственными. Хотелось бы пол</w:t>
      </w:r>
      <w:r>
        <w:t>у</w:t>
      </w:r>
      <w:r>
        <w:t>чить более подробную информацию о количестве жалоб, направляемых в адрес омбудсмена и затем передаваемых в Комиссию по рассмотрению жалоб на дискриминацию по признаку пола, а также о том, надо ли платить в случае апелляции или же это процесс является бесплатным, как при подаче ж</w:t>
      </w:r>
      <w:r>
        <w:t>а</w:t>
      </w:r>
      <w:r>
        <w:t xml:space="preserve">лобы в адрес омбудсмена. </w:t>
      </w:r>
    </w:p>
    <w:p w:rsidR="00000000" w:rsidRDefault="00000000">
      <w:pPr>
        <w:pStyle w:val="H4"/>
      </w:pPr>
      <w:r>
        <w:tab/>
        <w:t>Заседание закрывается в 13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</w:t>
      </w:r>
      <w:r>
        <w:rPr>
          <w:lang w:val="en-US"/>
        </w:rPr>
        <w:t>321765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</w:t>
      </w:r>
      <w:r>
        <w:rPr>
          <w:lang w:val="en-US"/>
        </w:rPr>
        <w:t>CED</w:t>
      </w:r>
      <w:r>
        <w:t>A</w:t>
      </w:r>
      <w:r>
        <w:rPr>
          <w:lang w:val="en-US"/>
        </w:rPr>
        <w:t>W</w:t>
      </w:r>
      <w:r>
        <w:t>/C/SR.5</w:t>
      </w:r>
      <w:r>
        <w:rPr>
          <w:lang w:val="en-US"/>
        </w:rPr>
        <w:t>97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03-21765 (R)</w:t>
    </w:r>
  </w:p>
  <w:p w:rsidR="00000000" w:rsidRDefault="00000000">
    <w:pPr>
      <w:pStyle w:val="Footer"/>
      <w:spacing w:before="60" w:line="200" w:lineRule="exact"/>
      <w:rPr>
        <w:rFonts w:ascii="Barcode 3 of 9 by request" w:hAnsi="Barcode 3 of 9 by request"/>
        <w:b w:val="0"/>
        <w:sz w:val="20"/>
      </w:rPr>
    </w:pPr>
    <w:r>
      <w:rPr>
        <w:rFonts w:ascii="Barcode 3 of 9 by request" w:hAnsi="Barcode 3 of 9 by request"/>
        <w:b w:val="0"/>
        <w:sz w:val="20"/>
      </w:rPr>
      <w:t>*0321765*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/C/SR.597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t>24</w:t>
          </w:r>
          <w:r>
            <w:rPr>
              <w:lang w:val="en-US"/>
            </w:rPr>
            <w:t xml:space="preserve"> August 2004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5127592"/>
    <w:multiLevelType w:val="hybridMultilevel"/>
    <w:tmpl w:val="0776A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2/2001 7:46: AM"/>
    <w:docVar w:name="DocCategory" w:val="SROthers"/>
    <w:docVar w:name="DocType" w:val="Final"/>
    <w:docVar w:name="JobNo" w:val="0144103R"/>
    <w:docVar w:name="OandT" w:val=" "/>
    <w:docVar w:name="Symbol1" w:val="CEDAW/C/SR.51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H4Char">
    <w:name w:val="_ H_4 Char"/>
    <w:rPr>
      <w:i/>
      <w:noProof w:val="0"/>
      <w:spacing w:val="3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4</Pages>
  <Words>6879</Words>
  <Characters>39211</Characters>
  <Application>Microsoft Office Word</Application>
  <DocSecurity>4</DocSecurity>
  <Lines>326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48153</CharactersWithSpaces>
  <SharedDoc>false</SharedDoc>
  <HLinks>
    <vt:vector size="6" baseType="variant">
      <vt:variant>
        <vt:i4>8257630</vt:i4>
      </vt:variant>
      <vt:variant>
        <vt:i4>96390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Tatiana.Panichkina</cp:lastModifiedBy>
  <cp:revision>7</cp:revision>
  <cp:lastPrinted>2004-08-23T16:18:00Z</cp:lastPrinted>
  <dcterms:created xsi:type="dcterms:W3CDTF">2004-08-23T16:00:00Z</dcterms:created>
  <dcterms:modified xsi:type="dcterms:W3CDTF">2004-08-23T16:33:00Z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0144103</vt:lpwstr>
  </property>
  <property fmtid="{D5CDD505-2E9C-101B-9397-08002B2CF9AE}" pid="3" name="Symbol1">
    <vt:lpwstr>CEDAW/C/SR.510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Mouslikova</vt:lpwstr>
  </property>
</Properties>
</file>