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第三十届</w:t>
        </w:r>
      </w:ins>
      <w:r>
        <w:rPr>
          <w:rFonts w:hint="eastAsia"/>
        </w:rPr>
        <w:t>会议</w:t>
      </w:r>
    </w:p>
    <w:p w:rsidR="00000000" w:rsidRDefault="00000000">
      <w:pPr>
        <w:pStyle w:val="H23"/>
        <w:rPr>
          <w:rFonts w:hint="eastAsia"/>
        </w:rPr>
      </w:pPr>
      <w:r>
        <w:rPr>
          <w:rFonts w:hint="eastAsia"/>
        </w:rPr>
        <w:t>第6</w:t>
      </w:r>
      <w:r>
        <w:t>38</w:t>
      </w:r>
      <w:r>
        <w:rPr>
          <w:rFonts w:hint="eastAsia"/>
        </w:rPr>
        <w:t>次会议简要记录</w:t>
      </w:r>
    </w:p>
    <w:p w:rsidR="00000000" w:rsidRDefault="00000000">
      <w:pPr>
        <w:rPr>
          <w:rFonts w:ascii="Times New Roman"/>
          <w:szCs w:val="21"/>
        </w:rPr>
      </w:pPr>
      <w:r>
        <w:rPr>
          <w:rFonts w:ascii="Times New Roman" w:hint="eastAsia"/>
          <w:szCs w:val="21"/>
        </w:rPr>
        <w:t>2004</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20</w:t>
      </w:r>
      <w:r>
        <w:rPr>
          <w:rFonts w:ascii="Times New Roman" w:hint="eastAsia"/>
          <w:szCs w:val="21"/>
        </w:rPr>
        <w:t>日，星期二，下午</w:t>
      </w:r>
      <w:r>
        <w:rPr>
          <w:rFonts w:ascii="Times New Roman" w:hint="eastAsia"/>
          <w:szCs w:val="21"/>
        </w:rPr>
        <w:t>3</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w:t>
      </w:r>
      <w:r>
        <w:rPr>
          <w:rFonts w:ascii="Times New Roman" w:hint="eastAsia"/>
        </w:rPr>
        <w:t>约》第</w:t>
      </w:r>
      <w:r>
        <w:rPr>
          <w:rFonts w:ascii="Times New Roman" w:hint="eastAsia"/>
        </w:rPr>
        <w:t>18</w:t>
      </w:r>
      <w:r>
        <w:rPr>
          <w:rFonts w:hint="eastAsia"/>
        </w:rPr>
        <w:t>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color w:val="0000FF"/>
        </w:rPr>
      </w:pPr>
      <w:r>
        <w:rPr>
          <w:rFonts w:ascii="KaiTi_GB2312" w:eastAsia="KaiTi_GB2312"/>
          <w:color w:val="0000FF"/>
        </w:rPr>
        <w:tab/>
      </w:r>
      <w:r>
        <w:rPr>
          <w:rFonts w:ascii="KaiTi_GB2312" w:eastAsia="KaiTi_GB2312" w:hint="eastAsia"/>
          <w:color w:val="0000FF"/>
        </w:rPr>
        <w:t>尼日利亚的第四和第五次合并定期报告（续）</w:t>
      </w:r>
    </w:p>
    <w:p w:rsidR="00000000" w:rsidRDefault="00000000">
      <w:pPr>
        <w:pStyle w:val="SingleTxt"/>
        <w:rPr>
          <w:rFonts w:ascii="Times New Roman"/>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w:t>
      </w:r>
      <w:r>
        <w:rPr>
          <w:rFonts w:ascii="KaiTi_GB2312" w:eastAsia="KaiTi_GB2312"/>
          <w:color w:val="0000FF"/>
        </w:rPr>
        <w:t>0</w:t>
      </w:r>
      <w:r>
        <w:rPr>
          <w:rFonts w:ascii="KaiTi_GB2312" w:eastAsia="KaiTi_GB2312" w:hint="eastAsia"/>
          <w:color w:val="0000FF"/>
        </w:rPr>
        <w:t>5分宣布开会</w:t>
      </w:r>
    </w:p>
    <w:p w:rsidR="00000000" w:rsidRDefault="00000000">
      <w:pPr>
        <w:tabs>
          <w:tab w:val="left" w:pos="420"/>
        </w:tabs>
        <w:spacing w:after="180" w:line="340" w:lineRule="exact"/>
        <w:jc w:val="both"/>
        <w:rPr>
          <w:rFonts w:ascii="Times New Roman" w:hint="eastAsia"/>
          <w:bCs/>
        </w:rPr>
      </w:pPr>
      <w:r>
        <w:rPr>
          <w:rFonts w:ascii="SimHei" w:eastAsia="SimHei" w:hint="eastAsia"/>
          <w:color w:val="FF0000"/>
        </w:rPr>
        <w:t>审议缔约国根据《公约》第18条提交的报告</w:t>
      </w:r>
      <w:r>
        <w:rPr>
          <w:rFonts w:ascii="Times New Roman" w:hint="eastAsia"/>
          <w:bCs/>
        </w:rPr>
        <w:t>（</w:t>
      </w:r>
      <w:r>
        <w:rPr>
          <w:rFonts w:ascii="KaiTi_GB2312" w:eastAsia="KaiTi_GB2312" w:hint="eastAsia"/>
          <w:color w:val="0000FF"/>
        </w:rPr>
        <w:t>续</w:t>
      </w:r>
      <w:r>
        <w:rPr>
          <w:rFonts w:ascii="Times New Roman" w:hint="eastAsia"/>
          <w:bCs/>
        </w:rPr>
        <w:t>）</w:t>
      </w:r>
    </w:p>
    <w:p w:rsidR="00000000" w:rsidRDefault="00000000">
      <w:pPr>
        <w:tabs>
          <w:tab w:val="left" w:pos="420"/>
        </w:tabs>
        <w:spacing w:after="180" w:line="340" w:lineRule="exact"/>
        <w:jc w:val="both"/>
        <w:rPr>
          <w:rFonts w:ascii="Times New Roman" w:hint="eastAsia"/>
        </w:rPr>
      </w:pPr>
      <w:r>
        <w:rPr>
          <w:rFonts w:ascii="Times New Roman" w:eastAsia="KaiTi_GB2312" w:hint="eastAsia"/>
          <w:color w:val="0000FF"/>
        </w:rPr>
        <w:t>尼日利亚的第四和第五次合并定期报告</w:t>
      </w:r>
      <w:r>
        <w:rPr>
          <w:rFonts w:ascii="Times New Roman" w:hint="eastAsia"/>
        </w:rPr>
        <w:t>（</w:t>
      </w:r>
      <w:r>
        <w:rPr>
          <w:rFonts w:ascii="KaiTi_GB2312" w:eastAsia="KaiTi_GB2312" w:hint="eastAsia"/>
          <w:color w:val="0000FF"/>
        </w:rPr>
        <w:t>续</w:t>
      </w:r>
      <w:r>
        <w:rPr>
          <w:rFonts w:ascii="Times New Roman" w:hint="eastAsia"/>
        </w:rPr>
        <w:t>）</w:t>
      </w:r>
      <w:r>
        <w:rPr>
          <w:rFonts w:ascii="Times New Roman"/>
        </w:rPr>
        <w:br/>
        <w:t>(</w:t>
      </w:r>
      <w:r>
        <w:rPr>
          <w:rFonts w:ascii="Times New Roman" w:hint="eastAsia"/>
        </w:rPr>
        <w:t>CEDAW/C/NGA/4-5</w:t>
      </w:r>
      <w:r>
        <w:rPr>
          <w:rFonts w:ascii="Times New Roman" w:hint="eastAsia"/>
        </w:rPr>
        <w:t>；</w:t>
      </w:r>
      <w:r>
        <w:rPr>
          <w:rFonts w:ascii="Times New Roman" w:hint="eastAsia"/>
        </w:rPr>
        <w:t>CEDAW/PSWG/2004/I/ CRP.1/</w:t>
      </w:r>
      <w:r>
        <w:rPr>
          <w:rFonts w:ascii="Times New Roman"/>
        </w:rPr>
        <w:t xml:space="preserve"> </w:t>
      </w:r>
      <w:r>
        <w:rPr>
          <w:rFonts w:ascii="Times New Roman" w:hint="eastAsia"/>
        </w:rPr>
        <w:t>Add.6</w:t>
      </w:r>
      <w:r>
        <w:rPr>
          <w:rFonts w:ascii="Times New Roman" w:hint="eastAsia"/>
        </w:rPr>
        <w:t>和</w:t>
      </w:r>
      <w:r>
        <w:rPr>
          <w:rFonts w:ascii="Times New Roman" w:hint="eastAsia"/>
        </w:rPr>
        <w:t>CEDAW/PSWG/2004/I/CRP.2/ Add.4)</w:t>
      </w:r>
    </w:p>
    <w:p w:rsidR="00000000" w:rsidRDefault="00000000">
      <w:pPr>
        <w:tabs>
          <w:tab w:val="left" w:pos="420"/>
        </w:tabs>
        <w:spacing w:after="180" w:line="340" w:lineRule="exact"/>
        <w:jc w:val="both"/>
        <w:rPr>
          <w:rFonts w:ascii="Times New Roman" w:hint="eastAsia"/>
        </w:rPr>
      </w:pPr>
      <w:r>
        <w:rPr>
          <w:rFonts w:ascii="Times New Roman" w:hint="eastAsia"/>
        </w:rPr>
        <w:t>1</w:t>
      </w:r>
      <w:r>
        <w:rPr>
          <w:rFonts w:ascii="Times New Roman" w:hint="eastAsia"/>
        </w:rPr>
        <w:t>．</w:t>
      </w:r>
      <w:r>
        <w:rPr>
          <w:rFonts w:ascii="Times New Roman" w:hint="eastAsia"/>
        </w:rPr>
        <w:tab/>
      </w:r>
      <w:r>
        <w:rPr>
          <w:rFonts w:ascii="Times New Roman" w:hint="eastAsia"/>
        </w:rPr>
        <w:t>应主席邀请，尼日利亚代表团在委员会议席就座。</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第10至14条</w:t>
      </w:r>
    </w:p>
    <w:p w:rsidR="00000000" w:rsidRDefault="00000000">
      <w:pPr>
        <w:tabs>
          <w:tab w:val="left" w:pos="420"/>
        </w:tabs>
        <w:spacing w:after="180" w:line="340" w:lineRule="exact"/>
        <w:jc w:val="both"/>
        <w:rPr>
          <w:rFonts w:ascii="Times New Roman" w:hint="eastAsia"/>
        </w:rPr>
      </w:pPr>
      <w:r>
        <w:rPr>
          <w:rFonts w:ascii="Times New Roman" w:hint="eastAsia"/>
        </w:rPr>
        <w:t>2</w:t>
      </w:r>
      <w:r>
        <w:rPr>
          <w:rFonts w:ascii="Times New Roman" w:hint="eastAsia"/>
        </w:rPr>
        <w:t>．</w:t>
      </w:r>
      <w:r>
        <w:rPr>
          <w:rFonts w:ascii="Times New Roman" w:hint="eastAsia"/>
        </w:rPr>
        <w:tab/>
      </w:r>
      <w:proofErr w:type="spellStart"/>
      <w:r>
        <w:rPr>
          <w:rFonts w:ascii="SimHei" w:eastAsia="SimHei" w:hint="eastAsia"/>
          <w:bCs/>
          <w:color w:val="FF0000"/>
        </w:rPr>
        <w:t>Flinterman</w:t>
      </w:r>
      <w:proofErr w:type="spellEnd"/>
      <w:r>
        <w:rPr>
          <w:rFonts w:ascii="SimHei" w:eastAsia="SimHei" w:hint="eastAsia"/>
          <w:bCs/>
          <w:color w:val="FF0000"/>
        </w:rPr>
        <w:t>先生</w:t>
      </w:r>
      <w:r>
        <w:rPr>
          <w:rFonts w:ascii="Times New Roman" w:hint="eastAsia"/>
        </w:rPr>
        <w:t>注意到缔约国在答复委员会提出的问题清单时解释了未能执行对妇女和女孩实行免费平等教育政策的原因，并询问为弥补这一情况、向公众宣传妇女教育的必要性和妇女的受教育权利、以及废除阻碍实现这一目标的文化习俗，尼日利亚政府正在采取哪些措施。他想知道联邦预算和州预算向教育事业、特别是妇女和女童教育拨发了多少财政资源。</w:t>
      </w:r>
      <w:r>
        <w:rPr>
          <w:rFonts w:ascii="Times New Roman" w:hint="eastAsia"/>
        </w:rPr>
        <w:t xml:space="preserve"> </w:t>
      </w:r>
    </w:p>
    <w:p w:rsidR="00000000" w:rsidRDefault="00000000">
      <w:pPr>
        <w:tabs>
          <w:tab w:val="left" w:pos="420"/>
        </w:tabs>
        <w:spacing w:after="180" w:line="350" w:lineRule="exact"/>
        <w:jc w:val="both"/>
        <w:rPr>
          <w:rFonts w:ascii="Times New Roman" w:hint="eastAsia"/>
        </w:rPr>
      </w:pPr>
      <w:r>
        <w:rPr>
          <w:rFonts w:ascii="Times New Roman" w:hint="eastAsia"/>
        </w:rPr>
        <w:t>3</w:t>
      </w:r>
      <w:r>
        <w:rPr>
          <w:rFonts w:ascii="Times New Roman" w:hint="eastAsia"/>
        </w:rPr>
        <w:t>．</w:t>
      </w:r>
      <w:r>
        <w:rPr>
          <w:rFonts w:ascii="Times New Roman" w:hint="eastAsia"/>
        </w:rPr>
        <w:tab/>
      </w:r>
      <w:proofErr w:type="spellStart"/>
      <w:r>
        <w:rPr>
          <w:rFonts w:ascii="SimHei" w:eastAsia="SimHei" w:hint="eastAsia"/>
          <w:bCs/>
          <w:color w:val="FF0000"/>
          <w:spacing w:val="-2"/>
        </w:rPr>
        <w:t>Manalo</w:t>
      </w:r>
      <w:proofErr w:type="spellEnd"/>
      <w:r>
        <w:rPr>
          <w:rFonts w:ascii="SimHei" w:eastAsia="SimHei" w:hint="eastAsia"/>
          <w:bCs/>
          <w:color w:val="FF0000"/>
          <w:spacing w:val="-2"/>
        </w:rPr>
        <w:t>女士</w:t>
      </w:r>
      <w:r>
        <w:rPr>
          <w:rFonts w:ascii="Times New Roman" w:hint="eastAsia"/>
          <w:spacing w:val="-2"/>
        </w:rPr>
        <w:t>同样想知道为满足女童的教育需要都进行了哪些工作，是否为此拨付了足够的资源。她问及除了立法和对法律的司法解释，是否正在采取其他措施来打击消极的传统习俗、执行旨在提高妇女的受教育意识和宣传妇女受教育权利的方案、以及在各个层面建立机制来满足女童的教育需要。鼓励妇女接受大学理科与技术教育的工作得到了更多的重视，但是仍存在歧视，这种情况必须得到解决。</w:t>
      </w:r>
    </w:p>
    <w:p w:rsidR="00000000" w:rsidRDefault="00000000">
      <w:pPr>
        <w:tabs>
          <w:tab w:val="left" w:pos="420"/>
        </w:tabs>
        <w:spacing w:after="180" w:line="350" w:lineRule="exact"/>
        <w:jc w:val="both"/>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rPr>
        <w:t>她问及是否有方案确保因怀孕而辍学的少女能够继续学习，并希望深入了解一些州设立的单一性别学校的情况。委员会想知道这些学校在保护女童受教育权利方面的作用如何。最后，她对初级教育中妇女教师人数较少的情况表示关注，并希望了解女教师的总人数以及女性在公立与私立教育部门决策层所占的比例。</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hint="eastAsia"/>
        </w:rPr>
        <w:t>．</w:t>
      </w:r>
      <w:r>
        <w:rPr>
          <w:rFonts w:ascii="Times New Roman" w:hint="eastAsia"/>
        </w:rPr>
        <w:tab/>
      </w:r>
      <w:proofErr w:type="spellStart"/>
      <w:r>
        <w:rPr>
          <w:rFonts w:ascii="SimHei" w:eastAsia="SimHei" w:hint="eastAsia"/>
          <w:bCs/>
          <w:color w:val="FF0000"/>
        </w:rPr>
        <w:t>Sch</w:t>
      </w:r>
      <w:r>
        <w:rPr>
          <w:rFonts w:ascii="SimHei" w:eastAsia="SimHei"/>
          <w:bCs/>
          <w:color w:val="FF0000"/>
        </w:rPr>
        <w:t>ö</w:t>
      </w:r>
      <w:r>
        <w:rPr>
          <w:rFonts w:ascii="SimHei" w:eastAsia="SimHei" w:hint="eastAsia"/>
          <w:bCs/>
          <w:color w:val="FF0000"/>
        </w:rPr>
        <w:t>pp</w:t>
      </w:r>
      <w:proofErr w:type="spellEnd"/>
      <w:r>
        <w:rPr>
          <w:rFonts w:ascii="SimHei" w:eastAsia="SimHei" w:hint="eastAsia"/>
          <w:bCs/>
          <w:color w:val="FF0000"/>
        </w:rPr>
        <w:t>-Schilling女士</w:t>
      </w:r>
      <w:r>
        <w:rPr>
          <w:rFonts w:ascii="Times New Roman" w:hint="eastAsia"/>
        </w:rPr>
        <w:t>注意到缔约国在答复中提出的农村妇女工作，她询问这些方案的具体成果，并想知道是否已制定目标，以及在制定预算时是否充分优先考虑这些措施。应以口头形式或在下一次报告中提供有关农村妇女的教育、卫生和创收活动的更多数据。</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hint="eastAsia"/>
        </w:rPr>
        <w:t>．</w:t>
      </w:r>
      <w:r>
        <w:rPr>
          <w:rFonts w:ascii="Times New Roman" w:hint="eastAsia"/>
        </w:rPr>
        <w:tab/>
      </w:r>
      <w:proofErr w:type="spellStart"/>
      <w:r>
        <w:rPr>
          <w:rFonts w:ascii="SimHei" w:eastAsia="SimHei" w:hint="eastAsia"/>
          <w:bCs/>
          <w:color w:val="FF0000"/>
        </w:rPr>
        <w:t>Ferrer</w:t>
      </w:r>
      <w:proofErr w:type="spellEnd"/>
      <w:r>
        <w:rPr>
          <w:rFonts w:ascii="SimHei" w:eastAsia="SimHei" w:hint="eastAsia"/>
          <w:bCs/>
          <w:color w:val="FF0000"/>
        </w:rPr>
        <w:t xml:space="preserve"> </w:t>
      </w:r>
      <w:proofErr w:type="spellStart"/>
      <w:r>
        <w:rPr>
          <w:rFonts w:ascii="SimHei" w:eastAsia="SimHei" w:hint="eastAsia"/>
          <w:bCs/>
          <w:color w:val="FF0000"/>
        </w:rPr>
        <w:t>G</w:t>
      </w:r>
      <w:r>
        <w:rPr>
          <w:rFonts w:ascii="SimHei" w:eastAsia="SimHei"/>
          <w:bCs/>
          <w:color w:val="FF0000"/>
        </w:rPr>
        <w:t>ó</w:t>
      </w:r>
      <w:r>
        <w:rPr>
          <w:rFonts w:ascii="SimHei" w:eastAsia="SimHei" w:hint="eastAsia"/>
          <w:bCs/>
          <w:color w:val="FF0000"/>
        </w:rPr>
        <w:t>mez</w:t>
      </w:r>
      <w:proofErr w:type="spellEnd"/>
      <w:r>
        <w:rPr>
          <w:rFonts w:ascii="SimHei" w:eastAsia="SimHei" w:hint="eastAsia"/>
          <w:bCs/>
          <w:color w:val="FF0000"/>
        </w:rPr>
        <w:t>女士</w:t>
      </w:r>
      <w:r>
        <w:rPr>
          <w:rFonts w:ascii="Times New Roman" w:hint="eastAsia"/>
        </w:rPr>
        <w:t>说，缔约国必须表现出坚定的决心，确保各级教育部门和学生家长意识到必须确保女童享有自由和平等的教育机会，以及必须消除影响女童机会平等的消极观念。她想知道，家长认为教育毫无裨益的想法是针对女童和男童教育，还是仅仅针对女童教育而言，此外，她希望进一步了解尼日利亚政府采取或拟定的减贫方案。</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w:t>
      </w:r>
      <w:r>
        <w:rPr>
          <w:rFonts w:ascii="Times New Roman" w:hint="eastAsia"/>
        </w:rPr>
        <w:tab/>
      </w:r>
      <w:proofErr w:type="spellStart"/>
      <w:r>
        <w:rPr>
          <w:rFonts w:ascii="SimHei" w:eastAsia="SimHei" w:hint="eastAsia"/>
          <w:bCs/>
          <w:color w:val="FF0000"/>
        </w:rPr>
        <w:t>Kapalata</w:t>
      </w:r>
      <w:proofErr w:type="spellEnd"/>
      <w:r>
        <w:rPr>
          <w:rFonts w:ascii="SimHei" w:eastAsia="SimHei" w:hint="eastAsia"/>
          <w:bCs/>
          <w:color w:val="FF0000"/>
        </w:rPr>
        <w:t>女士</w:t>
      </w:r>
      <w:r>
        <w:rPr>
          <w:rFonts w:ascii="Times New Roman" w:hint="eastAsia"/>
        </w:rPr>
        <w:t>询问，对于膀胱阴道瘘发病比较普遍的各州的患病妇女和女童进行的基线调查是否将研究对少女进行防病教育的影响，因为造成这种病的一项重要原因是生育时过于年轻。因此，应当采取策略来消除女童早婚现象。关于艾滋病毒</w:t>
      </w:r>
      <w:r>
        <w:rPr>
          <w:rFonts w:ascii="Times New Roman" w:hint="eastAsia"/>
        </w:rPr>
        <w:t>/</w:t>
      </w:r>
      <w:r>
        <w:rPr>
          <w:rFonts w:ascii="Times New Roman" w:hint="eastAsia"/>
        </w:rPr>
        <w:t>艾滋病的母婴传播问题，她对于没有准确的统计数据感到痛心，并希望了解应对这种情况的各项措施，特别是抗逆转录病毒药物的提供以及检测和咨询方案。</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．鉴于人工流产率很高，</w:t>
      </w:r>
      <w:r>
        <w:rPr>
          <w:rFonts w:ascii="SimHei" w:eastAsia="SimHei" w:hint="eastAsia"/>
          <w:bCs/>
          <w:color w:val="FF0000"/>
        </w:rPr>
        <w:t>Khan女士</w:t>
      </w:r>
      <w:r>
        <w:rPr>
          <w:rFonts w:ascii="Times New Roman" w:hint="eastAsia"/>
        </w:rPr>
        <w:t>对于产妇死亡率高而避孕药具使用率低的情况表示关切，而且产妇死亡率看来还在上升。这表明人工流产实际上被用作计划生育的一种手段。大约</w:t>
      </w:r>
      <w:r>
        <w:rPr>
          <w:rFonts w:ascii="Times New Roman" w:hint="eastAsia"/>
        </w:rPr>
        <w:t>20 000</w:t>
      </w:r>
      <w:r>
        <w:rPr>
          <w:rFonts w:ascii="Times New Roman" w:hint="eastAsia"/>
        </w:rPr>
        <w:t>名女性（其中大多数是青少年）死于人工流产，在死亡的产妇中，有</w:t>
      </w:r>
      <w:r>
        <w:rPr>
          <w:rFonts w:ascii="Times New Roman" w:hint="eastAsia"/>
        </w:rPr>
        <w:t>50</w:t>
      </w:r>
      <w:r>
        <w:rPr>
          <w:rFonts w:ascii="Times New Roman" w:hint="eastAsia"/>
        </w:rPr>
        <w:t>％是不安全人工流产所致，这种情况令人担心。因此，她询问包括农村妇女在内的所有妇女是否均可免费获得计划生育服务。</w:t>
      </w:r>
    </w:p>
    <w:p w:rsidR="00000000" w:rsidRDefault="00000000">
      <w:pPr>
        <w:tabs>
          <w:tab w:val="left" w:pos="420"/>
        </w:tabs>
        <w:spacing w:after="180" w:line="340" w:lineRule="exact"/>
        <w:jc w:val="both"/>
        <w:rPr>
          <w:rFonts w:ascii="Times New Roman" w:hint="eastAsia"/>
        </w:rPr>
      </w:pPr>
      <w:r>
        <w:rPr>
          <w:rFonts w:ascii="Times New Roman" w:hint="eastAsia"/>
        </w:rPr>
        <w:t>9</w:t>
      </w:r>
      <w:r>
        <w:rPr>
          <w:rFonts w:ascii="Times New Roman" w:hint="eastAsia"/>
        </w:rPr>
        <w:t>．</w:t>
      </w:r>
      <w:r>
        <w:rPr>
          <w:rFonts w:ascii="Times New Roman" w:hint="eastAsia"/>
        </w:rPr>
        <w:tab/>
      </w:r>
      <w:r>
        <w:rPr>
          <w:rFonts w:ascii="Times New Roman" w:hint="eastAsia"/>
        </w:rPr>
        <w:t>尽管尼日利亚是一个资源丰富的国家，但是营养不良、贫困以及得不到饮用水的人口比例很高。在这方面，她强调缔约国有义务为保护人民的健康拨付充足的预算资源，这其中包括生殖健康和确保人们可以获得计划生育服务。应当从《刑法》中删除人工流产的罪名，国家卫生政策应当重申，包括农村妇女在内的所有妇女均有权获得合法的人工流产服务，以安全地终止意外怀孕。</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hint="eastAsia"/>
        </w:rPr>
        <w:t>．缔约国必须特别与公民社会合作，加强与非政府组织的合作，共同提高社会整体、特别是农村地区对于妇女健康权利的认识，采取行动保护妇女健康并解决现存问题，例如因习俗而产生的问题。委员会对艾滋病毒</w:t>
      </w:r>
      <w:r>
        <w:rPr>
          <w:rFonts w:ascii="Times New Roman" w:hint="eastAsia"/>
        </w:rPr>
        <w:t>/</w:t>
      </w:r>
      <w:r>
        <w:rPr>
          <w:rFonts w:ascii="Times New Roman" w:hint="eastAsia"/>
        </w:rPr>
        <w:t>艾滋病和其他疾病的发病率、缺少健康保险以及仅对贫困人口用药给予部分补贴的现象表示关注。她想知道缔约国是否将利用国际社会对于发展中国家的援助，使用非专利药品强制许可证，以较低的价格获得治疗常见地方病的基本药物。</w:t>
      </w:r>
    </w:p>
    <w:p w:rsidR="00000000" w:rsidRDefault="00000000">
      <w:pPr>
        <w:tabs>
          <w:tab w:val="left" w:pos="420"/>
        </w:tabs>
        <w:spacing w:after="180" w:line="340" w:lineRule="exact"/>
        <w:jc w:val="both"/>
        <w:rPr>
          <w:rFonts w:ascii="Times New Roman" w:hint="eastAsia"/>
        </w:rPr>
      </w:pPr>
      <w:r>
        <w:rPr>
          <w:rFonts w:ascii="Times New Roman" w:hint="eastAsia"/>
        </w:rPr>
        <w:t>11</w:t>
      </w:r>
      <w:r>
        <w:rPr>
          <w:rFonts w:ascii="Times New Roman" w:hint="eastAsia"/>
        </w:rPr>
        <w:t>．</w:t>
      </w:r>
      <w:r>
        <w:rPr>
          <w:rFonts w:ascii="SimHei" w:eastAsia="SimHei" w:hint="eastAsia"/>
          <w:bCs/>
          <w:color w:val="FF0000"/>
        </w:rPr>
        <w:t>Patten女士</w:t>
      </w:r>
      <w:r>
        <w:rPr>
          <w:rFonts w:ascii="Times New Roman" w:hint="eastAsia"/>
        </w:rPr>
        <w:t>想知道尼日利亚是否计划审查社会保障制度，特别是私营部门的社会保障制度，以便确保女工享受全面的社会保障权利。私营部门的社会保障制度通常是自愿或专断的，例如，尼日利亚第一银行不允许夫妻双方同时受雇于该银行，委员会对此表示关注。此外，必须采取措施保护公有部门和私营部门中孕妇的权利。她询问，受到歧视的妇女除了可以向法庭提出诉讼之外，还可以向其他哪些机构提出申诉，以寻求补偿。</w:t>
      </w:r>
    </w:p>
    <w:p w:rsidR="00000000" w:rsidRDefault="00000000">
      <w:pPr>
        <w:tabs>
          <w:tab w:val="left" w:pos="420"/>
        </w:tabs>
        <w:spacing w:after="180" w:line="340" w:lineRule="exact"/>
        <w:jc w:val="both"/>
        <w:rPr>
          <w:rFonts w:ascii="Times New Roman" w:hint="eastAsia"/>
        </w:rPr>
      </w:pPr>
      <w:r>
        <w:rPr>
          <w:rFonts w:ascii="Times New Roman" w:hint="eastAsia"/>
        </w:rPr>
        <w:t>12</w:t>
      </w:r>
      <w:r>
        <w:rPr>
          <w:rFonts w:ascii="Times New Roman" w:hint="eastAsia"/>
        </w:rPr>
        <w:t>．此外，有资料表明，在此前历届军事政府统治下，资金匮乏和管理不善已经导致卫生基础设施严重衰败，例如，病人不得不购买药品、医疗用品、甚至床位，大量卫生保健专业人员选择移民。她想知道，民主选举产生的新一届政府是否已经采取措施来增加卫生和社会服务预算，从而改变这种局面。</w:t>
      </w:r>
    </w:p>
    <w:p w:rsidR="00000000" w:rsidRDefault="00000000">
      <w:pPr>
        <w:tabs>
          <w:tab w:val="left" w:pos="420"/>
        </w:tabs>
        <w:spacing w:after="180" w:line="340" w:lineRule="exact"/>
        <w:jc w:val="both"/>
        <w:rPr>
          <w:rFonts w:ascii="Times New Roman" w:hint="eastAsia"/>
        </w:rPr>
      </w:pPr>
      <w:r>
        <w:rPr>
          <w:rFonts w:ascii="Times New Roman" w:hint="eastAsia"/>
        </w:rPr>
        <w:t>13</w:t>
      </w:r>
      <w:r>
        <w:rPr>
          <w:rFonts w:ascii="Times New Roman" w:hint="eastAsia"/>
        </w:rPr>
        <w:t>．</w:t>
      </w:r>
      <w:proofErr w:type="spellStart"/>
      <w:r>
        <w:rPr>
          <w:rFonts w:ascii="SimHei" w:eastAsia="SimHei" w:hint="eastAsia"/>
          <w:bCs/>
          <w:color w:val="FF0000"/>
        </w:rPr>
        <w:t>Morvai</w:t>
      </w:r>
      <w:proofErr w:type="spellEnd"/>
      <w:r>
        <w:rPr>
          <w:rFonts w:ascii="SimHei" w:eastAsia="SimHei" w:hint="eastAsia"/>
          <w:bCs/>
          <w:color w:val="FF0000"/>
        </w:rPr>
        <w:t>女士</w:t>
      </w:r>
      <w:r>
        <w:rPr>
          <w:rFonts w:ascii="Times New Roman" w:hint="eastAsia"/>
        </w:rPr>
        <w:t>询问缔约国为将最低结婚年龄提高到</w:t>
      </w:r>
      <w:r>
        <w:rPr>
          <w:rFonts w:ascii="Times New Roman" w:hint="eastAsia"/>
        </w:rPr>
        <w:t>18</w:t>
      </w:r>
      <w:r>
        <w:rPr>
          <w:rFonts w:ascii="Times New Roman" w:hint="eastAsia"/>
        </w:rPr>
        <w:t>岁和编纂习惯法并使其符合《公约》条款所做的工作。根据《公约》第</w:t>
      </w:r>
      <w:r>
        <w:rPr>
          <w:rFonts w:ascii="Times New Roman" w:hint="eastAsia"/>
        </w:rPr>
        <w:t>4</w:t>
      </w:r>
      <w:r>
        <w:rPr>
          <w:rFonts w:ascii="Times New Roman" w:hint="eastAsia"/>
        </w:rPr>
        <w:t>（</w:t>
      </w:r>
      <w:r>
        <w:rPr>
          <w:rFonts w:ascii="Times New Roman" w:hint="eastAsia"/>
        </w:rPr>
        <w:t>1</w:t>
      </w:r>
      <w:r>
        <w:rPr>
          <w:rFonts w:ascii="Times New Roman" w:hint="eastAsia"/>
        </w:rPr>
        <w:t>）条，仅仅确保妇女的机会平等不受到任何阻碍还不够；缔约国有责任制定包括临时性特别措施在内的法律，积极促进妇女的权利。委员会即将公布关于临时性特别措施的一般性建议，详细解释委员会在这方面的期望。</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hint="eastAsia"/>
        </w:rPr>
        <w:t>．</w:t>
      </w:r>
      <w:r>
        <w:rPr>
          <w:rFonts w:ascii="Times New Roman" w:hint="eastAsia"/>
          <w:spacing w:val="4"/>
        </w:rPr>
        <w:t>改革中学课程的计划应包括如下工作：提高人们对于卖淫对妇女影响的意识以及教导男童对其性行为负责，从而防止女童卖淫。缔约国称妓女为商业性工作者，是出于一番好意，但遗憾的是，这样做似乎有美化卖淫之嫌，卖淫根本算不上什么工作，而是对妇女的虐待和凌辱。卖淫不是职业，美化卖淫的做法将产生消极的影响，并会误导社会和青年。</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hint="eastAsia"/>
        </w:rPr>
        <w:t>．</w:t>
      </w:r>
      <w:proofErr w:type="spellStart"/>
      <w:r>
        <w:rPr>
          <w:rFonts w:ascii="SimHei" w:eastAsia="SimHei"/>
          <w:bCs/>
          <w:color w:val="FF0000"/>
        </w:rPr>
        <w:t>Š</w:t>
      </w:r>
      <w:r>
        <w:rPr>
          <w:rFonts w:ascii="SimHei" w:eastAsia="SimHei" w:hint="eastAsia"/>
          <w:bCs/>
          <w:color w:val="FF0000"/>
        </w:rPr>
        <w:t>imonovi</w:t>
      </w:r>
      <w:r>
        <w:rPr>
          <w:rFonts w:ascii="SimHei" w:eastAsia="SimHei"/>
          <w:bCs/>
          <w:color w:val="FF0000"/>
        </w:rPr>
        <w:t>ć</w:t>
      </w:r>
      <w:proofErr w:type="spellEnd"/>
      <w:r>
        <w:rPr>
          <w:rFonts w:ascii="SimHei" w:eastAsia="SimHei" w:hint="eastAsia"/>
          <w:bCs/>
          <w:color w:val="FF0000"/>
        </w:rPr>
        <w:t>女士</w:t>
      </w:r>
      <w:r>
        <w:rPr>
          <w:rFonts w:ascii="Times New Roman" w:hint="eastAsia"/>
        </w:rPr>
        <w:t>对于产妇的高死亡率表示忧虑，很多产妇死于不安全的人工流产，她强调缔约国有义务消除人工流产服务不足对妇女健康造成的有害影响，《北京行动纲要》和《国际人口与发展会议行动纲领》也就此提出了相关建议。此外，尽管她赞赏缔约国为降低残害女性生殖器官的比例所做的努力，在</w:t>
      </w:r>
      <w:r>
        <w:rPr>
          <w:rFonts w:ascii="Times New Roman" w:hint="eastAsia"/>
        </w:rPr>
        <w:t>1998</w:t>
      </w:r>
      <w:r>
        <w:rPr>
          <w:rFonts w:ascii="Times New Roman" w:hint="eastAsia"/>
        </w:rPr>
        <w:t>年，受害妇女达到</w:t>
      </w:r>
      <w:r>
        <w:rPr>
          <w:rFonts w:ascii="Times New Roman" w:hint="eastAsia"/>
        </w:rPr>
        <w:t>50</w:t>
      </w:r>
      <w:r>
        <w:rPr>
          <w:rFonts w:ascii="Times New Roman" w:hint="eastAsia"/>
        </w:rPr>
        <w:t>％，但她想知道</w:t>
      </w:r>
      <w:r>
        <w:rPr>
          <w:rFonts w:ascii="Times New Roman" w:hint="eastAsia"/>
        </w:rPr>
        <w:t>2004</w:t>
      </w:r>
      <w:r>
        <w:rPr>
          <w:rFonts w:ascii="Times New Roman" w:hint="eastAsia"/>
        </w:rPr>
        <w:t>年的情况是否确有改善，以及为禁止这一习俗正在采取什么措施。</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hint="eastAsia"/>
        </w:rPr>
        <w:t>．</w:t>
      </w:r>
      <w:r>
        <w:rPr>
          <w:rFonts w:ascii="Times New Roman" w:hint="eastAsia"/>
        </w:rPr>
        <w:tab/>
      </w:r>
      <w:proofErr w:type="spellStart"/>
      <w:r>
        <w:rPr>
          <w:rFonts w:ascii="SimHei" w:eastAsia="SimHei" w:hint="eastAsia"/>
          <w:bCs/>
          <w:color w:val="FF0000"/>
        </w:rPr>
        <w:t>Achmad</w:t>
      </w:r>
      <w:proofErr w:type="spellEnd"/>
      <w:r>
        <w:rPr>
          <w:rFonts w:ascii="SimHei" w:eastAsia="SimHei" w:hint="eastAsia"/>
          <w:bCs/>
          <w:color w:val="FF0000"/>
        </w:rPr>
        <w:t>女士</w:t>
      </w:r>
      <w:r>
        <w:rPr>
          <w:rFonts w:ascii="Times New Roman" w:hint="eastAsia"/>
        </w:rPr>
        <w:t>对于缔约国在有关改善妇女教育工作的答复中提供的信息表示欢迎，但她强调有必要了解当前的入学率。应设立监督制度，以便确保实现包括私立学校目标在内的全民基础教育政策的目标。还需要提供更多关于私立学校的详细资料。她对于家长认为教育毫无裨益的观念表示关注，并希望了解缔约国为解决这一问题所做的工作，例如，提高课程的针对性，确保技术和职业培训更加灵活地应对劳动力市场的需求，以及消除关于工作的陈腐观念。</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hint="eastAsia"/>
        </w:rPr>
        <w:t>．尽管已经采取措施鼓励女童学习科学和技术，但必须进一步保证女性在这些领域确实享有平等的学习和就业机会。此外，产妇高死亡率（通常由于不安全的人工流产所致）等问题表明，尼日利亚妇女并未真正从科学和技术进步中获益。在这方面，她强调了信息和通信技术在保护妇女权利和确保妇女、特别是农村妇女获得机会与信息方面所起的重要作用。最后，她希望深入了解一些州开办的女校的更多资料，并怀疑此类单一性别学校是否会延续关于性别的陈腐观念。</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hint="eastAsia"/>
        </w:rPr>
        <w:t>．</w:t>
      </w:r>
      <w:proofErr w:type="spellStart"/>
      <w:r>
        <w:rPr>
          <w:rFonts w:ascii="SimHei" w:eastAsia="SimHei" w:hint="eastAsia"/>
          <w:bCs/>
          <w:color w:val="FF0000"/>
        </w:rPr>
        <w:t>Ladan</w:t>
      </w:r>
      <w:proofErr w:type="spellEnd"/>
      <w:r>
        <w:rPr>
          <w:rFonts w:ascii="SimHei" w:eastAsia="SimHei" w:hint="eastAsia"/>
          <w:bCs/>
          <w:color w:val="FF0000"/>
        </w:rPr>
        <w:t>先生</w:t>
      </w:r>
      <w:r>
        <w:rPr>
          <w:rFonts w:ascii="Times New Roman" w:hint="eastAsia"/>
        </w:rPr>
        <w:t>（尼日利亚）在答复关于女童教育和童婚的问题时说，在定期报告编写伊始，《</w:t>
      </w:r>
      <w:r>
        <w:rPr>
          <w:rFonts w:ascii="Times New Roman" w:hint="eastAsia"/>
        </w:rPr>
        <w:t>2003</w:t>
      </w:r>
      <w:r>
        <w:rPr>
          <w:rFonts w:ascii="Times New Roman" w:hint="eastAsia"/>
        </w:rPr>
        <w:t>年儿童权利法案》就已经生效。根据该法案第</w:t>
      </w:r>
      <w:r>
        <w:rPr>
          <w:rFonts w:ascii="Times New Roman" w:hint="eastAsia"/>
        </w:rPr>
        <w:t>15</w:t>
      </w:r>
      <w:r>
        <w:rPr>
          <w:rFonts w:ascii="Times New Roman" w:hint="eastAsia"/>
        </w:rPr>
        <w:t>（</w:t>
      </w:r>
      <w:r>
        <w:rPr>
          <w:rFonts w:ascii="Times New Roman" w:hint="eastAsia"/>
        </w:rPr>
        <w:t>5</w:t>
      </w:r>
      <w:r>
        <w:rPr>
          <w:rFonts w:ascii="Times New Roman" w:hint="eastAsia"/>
        </w:rPr>
        <w:t>）条，依据个人能力，怀孕少女在分娩后应获得继续接受教育的机会，并且不应受到性别歧视。此外，该法案的第</w:t>
      </w:r>
      <w:r>
        <w:rPr>
          <w:rFonts w:ascii="Times New Roman" w:hint="eastAsia"/>
        </w:rPr>
        <w:t>21</w:t>
      </w:r>
      <w:r>
        <w:rPr>
          <w:rFonts w:ascii="Times New Roman" w:hint="eastAsia"/>
        </w:rPr>
        <w:t>、</w:t>
      </w:r>
      <w:r>
        <w:rPr>
          <w:rFonts w:ascii="Times New Roman" w:hint="eastAsia"/>
        </w:rPr>
        <w:t>22</w:t>
      </w:r>
      <w:r>
        <w:rPr>
          <w:rFonts w:ascii="Times New Roman" w:hint="eastAsia"/>
        </w:rPr>
        <w:t>和</w:t>
      </w:r>
      <w:r>
        <w:rPr>
          <w:rFonts w:ascii="Times New Roman" w:hint="eastAsia"/>
        </w:rPr>
        <w:t>23</w:t>
      </w:r>
      <w:r>
        <w:rPr>
          <w:rFonts w:ascii="Times New Roman" w:hint="eastAsia"/>
        </w:rPr>
        <w:t>条禁止女童结婚和儿童订婚，并规定了对这些做法的处罚。他还谈到尼日利亚政府为加强女童的初级教育和中等教育而开展的行动和措施，第四和第五次合并定期报告（</w:t>
      </w:r>
      <w:r>
        <w:rPr>
          <w:rFonts w:ascii="Times New Roman" w:hint="eastAsia"/>
        </w:rPr>
        <w:t>CEDAW/ PSWG/2004/I/CRP.2/Add.4</w:t>
      </w:r>
      <w:r>
        <w:rPr>
          <w:rFonts w:ascii="Times New Roman" w:hint="eastAsia"/>
        </w:rPr>
        <w:t>）问题答复第</w:t>
      </w:r>
      <w:r>
        <w:rPr>
          <w:rFonts w:ascii="Times New Roman" w:hint="eastAsia"/>
        </w:rPr>
        <w:t>10.4</w:t>
      </w:r>
      <w:r>
        <w:rPr>
          <w:rFonts w:ascii="Times New Roman" w:hint="eastAsia"/>
        </w:rPr>
        <w:t>条对此进行了概述。</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19</w:t>
      </w:r>
      <w:r>
        <w:rPr>
          <w:rFonts w:ascii="Times New Roman" w:hint="eastAsia"/>
        </w:rPr>
        <w:t>．</w:t>
      </w:r>
      <w:proofErr w:type="spellStart"/>
      <w:r>
        <w:rPr>
          <w:rFonts w:ascii="SimHei" w:eastAsia="SimHei" w:hint="eastAsia"/>
          <w:bCs/>
          <w:color w:val="FF0000"/>
        </w:rPr>
        <w:t>Akpan</w:t>
      </w:r>
      <w:proofErr w:type="spellEnd"/>
      <w:r>
        <w:rPr>
          <w:rFonts w:ascii="SimHei" w:eastAsia="SimHei" w:hint="eastAsia"/>
          <w:bCs/>
          <w:color w:val="FF0000"/>
        </w:rPr>
        <w:t>女士</w:t>
      </w:r>
      <w:r>
        <w:rPr>
          <w:rFonts w:ascii="Times New Roman" w:hint="eastAsia"/>
        </w:rPr>
        <w:t>（尼日利亚）说，尼日利亚政府已经批准了总额为</w:t>
      </w:r>
      <w:r>
        <w:rPr>
          <w:rFonts w:ascii="Times New Roman" w:hint="eastAsia"/>
        </w:rPr>
        <w:t>1.3</w:t>
      </w:r>
      <w:r>
        <w:rPr>
          <w:rFonts w:ascii="Times New Roman" w:hint="eastAsia"/>
        </w:rPr>
        <w:t>万亿奈拉的预算，其中</w:t>
      </w:r>
      <w:r>
        <w:rPr>
          <w:rFonts w:ascii="Times New Roman" w:hint="eastAsia"/>
        </w:rPr>
        <w:t>75</w:t>
      </w:r>
      <w:r>
        <w:rPr>
          <w:rFonts w:ascii="Times New Roman" w:hint="eastAsia"/>
        </w:rPr>
        <w:t>％专门用于解决影响妇女的教育、卫生和农业问题，尤以女童教育和生育权为重点。</w:t>
      </w:r>
    </w:p>
    <w:p w:rsidR="00000000" w:rsidRDefault="00000000">
      <w:pPr>
        <w:tabs>
          <w:tab w:val="left" w:pos="420"/>
        </w:tabs>
        <w:spacing w:after="180" w:line="340" w:lineRule="exact"/>
        <w:jc w:val="both"/>
        <w:rPr>
          <w:rFonts w:ascii="Times New Roman" w:hint="eastAsia"/>
        </w:rPr>
      </w:pPr>
      <w:r>
        <w:rPr>
          <w:rFonts w:ascii="Times New Roman" w:hint="eastAsia"/>
        </w:rPr>
        <w:t>20</w:t>
      </w:r>
      <w:r>
        <w:rPr>
          <w:rFonts w:ascii="Times New Roman" w:hint="eastAsia"/>
        </w:rPr>
        <w:t>．</w:t>
      </w:r>
      <w:proofErr w:type="spellStart"/>
      <w:r>
        <w:rPr>
          <w:rFonts w:ascii="SimHei" w:eastAsia="SimHei" w:hint="eastAsia"/>
          <w:bCs/>
          <w:color w:val="FF0000"/>
        </w:rPr>
        <w:t>Yakubu</w:t>
      </w:r>
      <w:proofErr w:type="spellEnd"/>
      <w:r>
        <w:rPr>
          <w:rFonts w:ascii="SimHei" w:eastAsia="SimHei" w:hint="eastAsia"/>
          <w:bCs/>
          <w:color w:val="FF0000"/>
        </w:rPr>
        <w:t>女士</w:t>
      </w:r>
      <w:r>
        <w:rPr>
          <w:rFonts w:ascii="Times New Roman" w:hint="eastAsia"/>
        </w:rPr>
        <w:t>（尼日利亚）解释道，单一性别学校是中学，学生来自不同的州，此外，联邦中学的额外招生名额提高了女童的整体入学率。由于毕业生的就业机会越来越少，学生家长已经对教育制度丧失了信心。但是，政府希望通过执行全民基本教育政策来解决这一问题。小学毕业生将可以选择高中学业或职业培训，这两者均可以改善其职业前途。</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hint="eastAsia"/>
        </w:rPr>
        <w:t>．</w:t>
      </w:r>
      <w:proofErr w:type="spellStart"/>
      <w:r>
        <w:rPr>
          <w:rFonts w:ascii="SimHei" w:eastAsia="SimHei" w:hint="eastAsia"/>
          <w:bCs/>
          <w:color w:val="FF0000"/>
        </w:rPr>
        <w:t>Sako</w:t>
      </w:r>
      <w:proofErr w:type="spellEnd"/>
      <w:r>
        <w:rPr>
          <w:rFonts w:ascii="SimHei" w:eastAsia="SimHei" w:hint="eastAsia"/>
          <w:bCs/>
          <w:color w:val="FF0000"/>
        </w:rPr>
        <w:t xml:space="preserve"> John女士</w:t>
      </w:r>
      <w:r>
        <w:rPr>
          <w:rFonts w:ascii="Times New Roman" w:hint="eastAsia"/>
        </w:rPr>
        <w:t>说，由联邦妇女事务和青年发展部牵头的女童教育行动委员会已经着手进行广泛的宣传运动，向地方政府和保守的领导人宣传少女教育问题。</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hint="eastAsia"/>
        </w:rPr>
        <w:t>．</w:t>
      </w:r>
      <w:proofErr w:type="spellStart"/>
      <w:r>
        <w:rPr>
          <w:rFonts w:ascii="SimHei" w:eastAsia="SimHei" w:hint="eastAsia"/>
          <w:bCs/>
          <w:color w:val="FF0000"/>
          <w:spacing w:val="4"/>
        </w:rPr>
        <w:t>Oladiji</w:t>
      </w:r>
      <w:proofErr w:type="spellEnd"/>
      <w:r>
        <w:rPr>
          <w:rFonts w:ascii="SimHei" w:eastAsia="SimHei" w:hint="eastAsia"/>
          <w:bCs/>
          <w:color w:val="FF0000"/>
          <w:spacing w:val="4"/>
        </w:rPr>
        <w:t>女士</w:t>
      </w:r>
      <w:r>
        <w:rPr>
          <w:rFonts w:ascii="Times New Roman" w:hint="eastAsia"/>
          <w:spacing w:val="4"/>
        </w:rPr>
        <w:t>（尼日利亚）在谈到保护公有部门和私营部门中的孕妇时说，《劳动法案》包含有保护孕妇不受歧视的条款。该法案第</w:t>
      </w:r>
      <w:r>
        <w:rPr>
          <w:rFonts w:ascii="Times New Roman" w:hint="eastAsia"/>
          <w:spacing w:val="4"/>
        </w:rPr>
        <w:t>54</w:t>
      </w:r>
      <w:r>
        <w:rPr>
          <w:rFonts w:ascii="Times New Roman" w:hint="eastAsia"/>
          <w:spacing w:val="4"/>
        </w:rPr>
        <w:t>条专门适用于非法解雇问题，保证怀孕工人的薪酬，并规定受害者有权进行法律追索。此外，尼日利亚政府的法律援助委员会和各种非政府组织也为歧视性做法的受害者提供支持。尽管尼日利亚没有类似国家执行的社会保障计划，但是，除了《宪法》条款和</w:t>
      </w:r>
      <w:r>
        <w:rPr>
          <w:rFonts w:ascii="Times New Roman" w:hint="eastAsia"/>
          <w:spacing w:val="4"/>
        </w:rPr>
        <w:t>2003</w:t>
      </w:r>
      <w:r>
        <w:rPr>
          <w:rFonts w:ascii="Times New Roman" w:hint="eastAsia"/>
          <w:spacing w:val="4"/>
        </w:rPr>
        <w:t>年国家妇女政策之外，尼日利亚执行国家经济政策和多个消除贫困的方案来为妇女提供经济和社会保障。</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hint="eastAsia"/>
        </w:rPr>
        <w:t>．</w:t>
      </w:r>
      <w:proofErr w:type="spellStart"/>
      <w:r>
        <w:rPr>
          <w:rFonts w:ascii="SimHei" w:eastAsia="SimHei" w:hint="eastAsia"/>
          <w:bCs/>
          <w:color w:val="FF0000"/>
        </w:rPr>
        <w:t>Sako</w:t>
      </w:r>
      <w:proofErr w:type="spellEnd"/>
      <w:r>
        <w:rPr>
          <w:rFonts w:ascii="SimHei" w:eastAsia="SimHei" w:hint="eastAsia"/>
          <w:bCs/>
          <w:color w:val="FF0000"/>
        </w:rPr>
        <w:t xml:space="preserve"> John女士</w:t>
      </w:r>
      <w:r>
        <w:rPr>
          <w:rFonts w:ascii="Times New Roman" w:hint="eastAsia"/>
        </w:rPr>
        <w:t>（尼日利亚）说，通过由州政府和地方政府机构构成的广泛网络，国家艾滋病行动委员会已经启动了多项活动，旨在通过加强认识、筛查和药物发放等多项行动，开展宣传工作并提供转诊服务。</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hint="eastAsia"/>
        </w:rPr>
        <w:t>．</w:t>
      </w:r>
      <w:proofErr w:type="spellStart"/>
      <w:r>
        <w:rPr>
          <w:rFonts w:ascii="SimHei" w:eastAsia="SimHei" w:hint="eastAsia"/>
          <w:bCs/>
          <w:color w:val="FF0000"/>
        </w:rPr>
        <w:t>Azimazi</w:t>
      </w:r>
      <w:proofErr w:type="spellEnd"/>
      <w:r>
        <w:rPr>
          <w:rFonts w:ascii="SimHei" w:eastAsia="SimHei" w:hint="eastAsia"/>
          <w:bCs/>
          <w:color w:val="FF0000"/>
        </w:rPr>
        <w:t>先生</w:t>
      </w:r>
      <w:r>
        <w:rPr>
          <w:rFonts w:ascii="Times New Roman" w:hint="eastAsia"/>
        </w:rPr>
        <w:t>（尼日利亚）说，堕胎是一个引发争论的问题，这一点在许多国家都一样。在尼日利亚，人工流产不是计划生育的一种手段。如果确定孩子或母亲有生命危险，可在妊娠开始后的最初</w:t>
      </w:r>
      <w:r>
        <w:rPr>
          <w:rFonts w:ascii="Times New Roman" w:hint="eastAsia"/>
        </w:rPr>
        <w:t>12</w:t>
      </w:r>
      <w:r>
        <w:rPr>
          <w:rFonts w:ascii="Times New Roman" w:hint="eastAsia"/>
        </w:rPr>
        <w:t>周内进行合法的人工流产。综合医院和联邦医疗中心的计划生育机构向所有州和联邦首都地区的城市和农村人口免费提供计划生育咨询。同样，初级卫生保健中心配备有接受过培训的医疗人员，负责向当地居民、特别是边远地区居民提供基本的卫生和计划生育咨询。此外，从事计划生育工作的公民社会机构在所有州开展工作。</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hint="eastAsia"/>
        </w:rPr>
        <w:t>．</w:t>
      </w:r>
      <w:proofErr w:type="spellStart"/>
      <w:r>
        <w:rPr>
          <w:rFonts w:ascii="SimHei" w:eastAsia="SimHei" w:hint="eastAsia"/>
          <w:bCs/>
          <w:color w:val="FF0000"/>
        </w:rPr>
        <w:t>Shehu</w:t>
      </w:r>
      <w:proofErr w:type="spellEnd"/>
      <w:r>
        <w:rPr>
          <w:rFonts w:ascii="SimHei" w:eastAsia="SimHei" w:hint="eastAsia"/>
          <w:bCs/>
          <w:color w:val="FF0000"/>
        </w:rPr>
        <w:t>女士</w:t>
      </w:r>
      <w:r>
        <w:rPr>
          <w:rFonts w:ascii="Times New Roman" w:hint="eastAsia"/>
        </w:rPr>
        <w:t>（尼日利亚）说，尼日利亚政府对健康权极为重视，并已经采取步骤推动公共卫生服务事业的发展。尼日利亚政府已经启动了一个项目，计划兴建</w:t>
      </w:r>
      <w:r>
        <w:rPr>
          <w:rFonts w:ascii="Times New Roman" w:hint="eastAsia"/>
        </w:rPr>
        <w:t>200</w:t>
      </w:r>
      <w:r>
        <w:rPr>
          <w:rFonts w:ascii="Times New Roman" w:hint="eastAsia"/>
        </w:rPr>
        <w:t>家初级卫生保健中心，并邀请妇女参与这些中心的管理工作。国家艾滋病委员会正在努力向病人提供抗逆转录病毒药物，这些病人往往要等上</w:t>
      </w:r>
      <w:r>
        <w:rPr>
          <w:rFonts w:ascii="Times New Roman" w:hint="eastAsia"/>
        </w:rPr>
        <w:t>6</w:t>
      </w:r>
      <w:r>
        <w:rPr>
          <w:rFonts w:ascii="Times New Roman" w:hint="eastAsia"/>
        </w:rPr>
        <w:t>个月到两年的时间才能接受治疗。尽管艾滋病毒</w:t>
      </w:r>
      <w:r>
        <w:rPr>
          <w:rFonts w:ascii="Times New Roman" w:hint="eastAsia"/>
        </w:rPr>
        <w:t>/</w:t>
      </w:r>
      <w:r>
        <w:rPr>
          <w:rFonts w:ascii="Times New Roman" w:hint="eastAsia"/>
        </w:rPr>
        <w:t>艾滋病筛查和咨询的比率还很低，但尼日利亚全国各地的教学医院均免费提供此类服务。</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hint="eastAsia"/>
        </w:rPr>
        <w:t>．</w:t>
      </w:r>
      <w:proofErr w:type="spellStart"/>
      <w:r>
        <w:rPr>
          <w:rFonts w:ascii="SimHei" w:eastAsia="SimHei" w:hint="eastAsia"/>
          <w:bCs/>
          <w:color w:val="FF0000"/>
        </w:rPr>
        <w:t>Ladan</w:t>
      </w:r>
      <w:proofErr w:type="spellEnd"/>
      <w:r>
        <w:rPr>
          <w:rFonts w:ascii="SimHei" w:eastAsia="SimHei" w:hint="eastAsia"/>
          <w:bCs/>
          <w:color w:val="FF0000"/>
        </w:rPr>
        <w:t>先生</w:t>
      </w:r>
      <w:r>
        <w:rPr>
          <w:rFonts w:ascii="Times New Roman" w:hint="eastAsia"/>
        </w:rPr>
        <w:t>（尼日利亚）请委员会成员阅读问题清单答复第</w:t>
      </w:r>
      <w:r>
        <w:rPr>
          <w:rFonts w:ascii="Times New Roman" w:hint="eastAsia"/>
        </w:rPr>
        <w:t>26.3</w:t>
      </w:r>
      <w:r>
        <w:rPr>
          <w:rFonts w:ascii="Times New Roman" w:hint="eastAsia"/>
        </w:rPr>
        <w:t>和第</w:t>
      </w:r>
      <w:r>
        <w:rPr>
          <w:rFonts w:ascii="Times New Roman" w:hint="eastAsia"/>
        </w:rPr>
        <w:t>27.1</w:t>
      </w:r>
      <w:r>
        <w:rPr>
          <w:rFonts w:ascii="Times New Roman" w:hint="eastAsia"/>
        </w:rPr>
        <w:t>条，其中阐述了人工流产并发症所导致的产妇死亡的情况以及应急行动计划的影响和结果。</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hint="eastAsia"/>
        </w:rPr>
        <w:t>．</w:t>
      </w:r>
      <w:proofErr w:type="spellStart"/>
      <w:r>
        <w:rPr>
          <w:rFonts w:ascii="SimHei" w:eastAsia="SimHei" w:hint="eastAsia"/>
          <w:bCs/>
          <w:color w:val="FF0000"/>
        </w:rPr>
        <w:t>Akpan</w:t>
      </w:r>
      <w:proofErr w:type="spellEnd"/>
      <w:r>
        <w:rPr>
          <w:rFonts w:ascii="SimHei" w:eastAsia="SimHei" w:hint="eastAsia"/>
          <w:bCs/>
          <w:color w:val="FF0000"/>
        </w:rPr>
        <w:t>女士</w:t>
      </w:r>
      <w:r>
        <w:rPr>
          <w:rFonts w:ascii="Times New Roman" w:hint="eastAsia"/>
        </w:rPr>
        <w:t>（尼日利亚）借此机会重申尼日利亚各级政府消灭艾滋病毒</w:t>
      </w:r>
      <w:r>
        <w:rPr>
          <w:rFonts w:ascii="Times New Roman" w:hint="eastAsia"/>
        </w:rPr>
        <w:t>/</w:t>
      </w:r>
      <w:r>
        <w:rPr>
          <w:rFonts w:ascii="Times New Roman" w:hint="eastAsia"/>
        </w:rPr>
        <w:t>艾滋病的坚定决心。尼日利亚总统近日已经调拨</w:t>
      </w:r>
      <w:r>
        <w:rPr>
          <w:rFonts w:ascii="Times New Roman" w:hint="eastAsia"/>
        </w:rPr>
        <w:t>5</w:t>
      </w:r>
      <w:r>
        <w:rPr>
          <w:rFonts w:ascii="Times New Roman" w:hint="eastAsia"/>
        </w:rPr>
        <w:t>亿奈拉用于进口抗逆转录病毒药物。</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hint="eastAsia"/>
        </w:rPr>
        <w:t>．</w:t>
      </w:r>
      <w:r>
        <w:rPr>
          <w:rFonts w:ascii="SimHei" w:eastAsia="SimHei" w:hint="eastAsia"/>
          <w:bCs/>
          <w:color w:val="FF0000"/>
        </w:rPr>
        <w:t>Toyo女士</w:t>
      </w:r>
      <w:r>
        <w:rPr>
          <w:rFonts w:ascii="Times New Roman" w:hint="eastAsia"/>
        </w:rPr>
        <w:t>（尼日利亚）说，尼日利亚代表团已经注意到有必要改进统计数据的呈现方式并协调对于政府政策和方案的监督工作，将尽量考虑所提出问题的预算影响，特别是农村妇女、教育和卫生问题。然而，鉴于尼日利亚独特的国情，要实现这样的改进将是一个艰巨的挑战。除了人口多样化外，尼日利亚的政府结构分为三个层次：</w:t>
      </w:r>
      <w:r>
        <w:rPr>
          <w:rFonts w:ascii="Times New Roman" w:hint="eastAsia"/>
        </w:rPr>
        <w:t>744</w:t>
      </w:r>
      <w:r>
        <w:rPr>
          <w:rFonts w:ascii="Times New Roman" w:hint="eastAsia"/>
        </w:rPr>
        <w:t>个地方政府、州政府和联邦政府，这使得按性别分列的数据的汇编工作更为复杂。</w:t>
      </w:r>
    </w:p>
    <w:p w:rsidR="00000000" w:rsidRDefault="00000000">
      <w:pPr>
        <w:tabs>
          <w:tab w:val="left" w:pos="420"/>
        </w:tabs>
        <w:spacing w:after="180" w:line="330" w:lineRule="exact"/>
        <w:jc w:val="both"/>
        <w:rPr>
          <w:rFonts w:ascii="Times New Roman" w:hint="eastAsia"/>
        </w:rPr>
      </w:pPr>
      <w:r>
        <w:rPr>
          <w:rFonts w:ascii="Times New Roman" w:hint="eastAsia"/>
        </w:rPr>
        <w:t>29</w:t>
      </w:r>
      <w:r>
        <w:rPr>
          <w:rFonts w:ascii="Times New Roman" w:hint="eastAsia"/>
        </w:rPr>
        <w:t>．</w:t>
      </w:r>
      <w:proofErr w:type="spellStart"/>
      <w:r>
        <w:rPr>
          <w:rFonts w:ascii="SimHei" w:eastAsia="SimHei" w:hint="eastAsia"/>
          <w:bCs/>
          <w:color w:val="FF0000"/>
        </w:rPr>
        <w:t>Ladan</w:t>
      </w:r>
      <w:proofErr w:type="spellEnd"/>
      <w:r>
        <w:rPr>
          <w:rFonts w:ascii="SimHei" w:eastAsia="SimHei" w:hint="eastAsia"/>
          <w:bCs/>
          <w:color w:val="FF0000"/>
        </w:rPr>
        <w:t>先生</w:t>
      </w:r>
      <w:r>
        <w:rPr>
          <w:rFonts w:ascii="Times New Roman" w:hint="eastAsia"/>
        </w:rPr>
        <w:t>（尼日利亚）说，尽管代表团没有委员会所要求的有关贩运人口和卖淫的数据，但对第</w:t>
      </w:r>
      <w:r>
        <w:rPr>
          <w:rFonts w:ascii="Times New Roman" w:hint="eastAsia"/>
        </w:rPr>
        <w:t>35</w:t>
      </w:r>
      <w:r>
        <w:rPr>
          <w:rFonts w:ascii="Times New Roman" w:hint="eastAsia"/>
        </w:rPr>
        <w:t>号问题的答复（</w:t>
      </w:r>
      <w:r>
        <w:rPr>
          <w:rFonts w:ascii="Times New Roman" w:hint="eastAsia"/>
        </w:rPr>
        <w:t>CEDAW/PSWG/2004/1/CRP.2/ Add.4</w:t>
      </w:r>
      <w:r>
        <w:rPr>
          <w:rFonts w:ascii="Times New Roman" w:hint="eastAsia"/>
        </w:rPr>
        <w:t>）介绍了适用于贩运人口的最新立法，这部法律在合并定期报告编写期间已经获得通过。</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hint="eastAsia"/>
        </w:rPr>
        <w:t>．</w:t>
      </w:r>
      <w:proofErr w:type="spellStart"/>
      <w:r>
        <w:rPr>
          <w:rFonts w:ascii="SimHei" w:eastAsia="SimHei" w:hint="eastAsia"/>
          <w:bCs/>
          <w:color w:val="FF0000"/>
        </w:rPr>
        <w:t>Azimazi</w:t>
      </w:r>
      <w:proofErr w:type="spellEnd"/>
      <w:r>
        <w:rPr>
          <w:rFonts w:ascii="SimHei" w:eastAsia="SimHei" w:hint="eastAsia"/>
          <w:bCs/>
          <w:color w:val="FF0000"/>
        </w:rPr>
        <w:t>先生</w:t>
      </w:r>
      <w:r>
        <w:rPr>
          <w:rFonts w:ascii="Times New Roman" w:hint="eastAsia"/>
        </w:rPr>
        <w:t>（尼日利亚）指出，有关贩运人口和童工问题的法律宣告涉嫌贩运人口者有罪，而非受害者本人有罪。</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第15至16条</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hint="eastAsia"/>
        </w:rPr>
        <w:t>．</w:t>
      </w:r>
      <w:proofErr w:type="spellStart"/>
      <w:r>
        <w:rPr>
          <w:rFonts w:ascii="SimHei" w:eastAsia="SimHei" w:hint="eastAsia"/>
          <w:bCs/>
          <w:color w:val="FF0000"/>
        </w:rPr>
        <w:t>Gnancadja</w:t>
      </w:r>
      <w:proofErr w:type="spellEnd"/>
      <w:r>
        <w:rPr>
          <w:rFonts w:ascii="SimHei" w:eastAsia="SimHei" w:hint="eastAsia"/>
          <w:bCs/>
          <w:color w:val="FF0000"/>
        </w:rPr>
        <w:t>女士</w:t>
      </w:r>
      <w:r>
        <w:rPr>
          <w:rFonts w:ascii="Times New Roman" w:hint="eastAsia"/>
        </w:rPr>
        <w:t>说，她知道妇女的权利在军事政权下面临许多挑战，而且法律改革是漫长的进程。尽管法律改革正在进行当中，但她希望了解现行法律和</w:t>
      </w:r>
      <w:r>
        <w:rPr>
          <w:rFonts w:ascii="Times New Roman" w:hint="eastAsia"/>
        </w:rPr>
        <w:t>2000</w:t>
      </w:r>
      <w:r>
        <w:rPr>
          <w:rFonts w:ascii="Times New Roman" w:hint="eastAsia"/>
        </w:rPr>
        <w:t>年以来通过的法律实际执行情况的实例。她想知道，如果《公约》在《宪法》获得通过之前就被纳入国内法，当《公约》和《宪法》产生冲突时，政府将怎样做。</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hint="eastAsia"/>
        </w:rPr>
        <w:t>．</w:t>
      </w:r>
      <w:r>
        <w:rPr>
          <w:rFonts w:ascii="SimHei" w:eastAsia="SimHei" w:hint="eastAsia"/>
          <w:bCs/>
          <w:color w:val="FF0000"/>
        </w:rPr>
        <w:t>Gonzalez Martinez女士</w:t>
      </w:r>
      <w:r>
        <w:rPr>
          <w:rFonts w:ascii="Times New Roman" w:hint="eastAsia"/>
        </w:rPr>
        <w:t>说，她对尼日利亚未就委员会在审议上次报告时表示关注的问题（特别是对妇女有害的传统习俗）采取行动而感到失望。从报告对婚姻制度的讨论可明显看出，自上次报告以来，家庭关系领域几乎没有发生任何改变。对问题清单第</w:t>
      </w:r>
      <w:r>
        <w:rPr>
          <w:rFonts w:ascii="Times New Roman" w:hint="eastAsia"/>
        </w:rPr>
        <w:t>30</w:t>
      </w:r>
      <w:r>
        <w:rPr>
          <w:rFonts w:ascii="Times New Roman" w:hint="eastAsia"/>
        </w:rPr>
        <w:t>号问题的答复值得特别关注。她敦促尼日利亚政府继续执行《公约》。</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hint="eastAsia"/>
        </w:rPr>
        <w:t>．</w:t>
      </w:r>
      <w:proofErr w:type="spellStart"/>
      <w:r>
        <w:rPr>
          <w:rFonts w:ascii="SimHei" w:eastAsia="SimHei" w:hint="eastAsia"/>
          <w:bCs/>
          <w:color w:val="FF0000"/>
        </w:rPr>
        <w:t>Gaspard</w:t>
      </w:r>
      <w:proofErr w:type="spellEnd"/>
      <w:r>
        <w:rPr>
          <w:rFonts w:ascii="SimHei" w:eastAsia="SimHei" w:hint="eastAsia"/>
          <w:bCs/>
          <w:color w:val="FF0000"/>
        </w:rPr>
        <w:t>女士</w:t>
      </w:r>
      <w:r>
        <w:rPr>
          <w:rFonts w:ascii="Times New Roman" w:hint="eastAsia"/>
        </w:rPr>
        <w:t>说，适用于婚姻的三种法律——民法、穆斯林律法和习惯法——造成了混乱。尽管通常由各州来决定个人身份事宜，但她希望了解尼日利亚是否计划将《公约》第</w:t>
      </w:r>
      <w:r>
        <w:rPr>
          <w:rFonts w:ascii="Times New Roman" w:hint="eastAsia"/>
        </w:rPr>
        <w:t>6</w:t>
      </w:r>
      <w:r>
        <w:rPr>
          <w:rFonts w:ascii="Times New Roman" w:hint="eastAsia"/>
        </w:rPr>
        <w:t>条的规定纳入《宪法》，以确保婚姻伙伴的真正平等。</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hint="eastAsia"/>
        </w:rPr>
        <w:t>．</w:t>
      </w:r>
      <w:proofErr w:type="spellStart"/>
      <w:r>
        <w:rPr>
          <w:rFonts w:ascii="SimHei" w:eastAsia="SimHei" w:hint="eastAsia"/>
          <w:bCs/>
          <w:color w:val="FF0000"/>
          <w:spacing w:val="-4"/>
        </w:rPr>
        <w:t>Belmihoub-Zerdani</w:t>
      </w:r>
      <w:proofErr w:type="spellEnd"/>
      <w:r>
        <w:rPr>
          <w:rFonts w:ascii="SimHei" w:eastAsia="SimHei" w:hint="eastAsia"/>
          <w:bCs/>
          <w:color w:val="FF0000"/>
          <w:spacing w:val="-4"/>
        </w:rPr>
        <w:t>女士</w:t>
      </w:r>
      <w:r>
        <w:rPr>
          <w:rFonts w:ascii="Times New Roman" w:hint="eastAsia"/>
          <w:spacing w:val="-4"/>
        </w:rPr>
        <w:t>说，她不清楚妇女是否可以选择或改变其婚姻制度。她想知道，如果一名穆斯林妇女与遵从传统习俗的男子结婚，这位妇女是否可以选择她缔结婚姻所依据的法律——是依据穆斯林律法、民法还是习惯法。此外，她还想知道，根据穆斯林律法，是否可以收养儿童，离婚是否需要争得女方的同意，以及妇女对于婚姻财产是否享有平等的权利。穆斯林律法禁止堕胎，哪怕是在强奸或乱伦的情况下，代表团应说明是否可以有例外。最后，她问及是否有负责婚姻和出生登记的中央登记部门，这将有助于监督人们是否遵守了关于最低结婚年龄的规定。</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hint="eastAsia"/>
        </w:rPr>
        <w:t>．</w:t>
      </w:r>
      <w:proofErr w:type="spellStart"/>
      <w:r>
        <w:rPr>
          <w:rFonts w:ascii="SimHei" w:eastAsia="SimHei" w:hint="eastAsia"/>
          <w:bCs/>
          <w:color w:val="FF0000"/>
        </w:rPr>
        <w:t>Morvai</w:t>
      </w:r>
      <w:proofErr w:type="spellEnd"/>
      <w:r>
        <w:rPr>
          <w:rFonts w:ascii="SimHei" w:eastAsia="SimHei" w:hint="eastAsia"/>
          <w:bCs/>
          <w:color w:val="FF0000"/>
        </w:rPr>
        <w:t>女士</w:t>
      </w:r>
      <w:r>
        <w:rPr>
          <w:rFonts w:ascii="Times New Roman" w:hint="eastAsia"/>
        </w:rPr>
        <w:t>问及将《公约》纳入国内法的提案进度报告，以及政府是否计划批准《任择议定书》。要消除歧视性条款，需要对照《公约》，对法律进行系统审查。例如，《刑法》规定，丈夫对妻子实施“体罚”是合法的，这与关于针对妇女暴力问题的新法产生冲突。她想进一步了解报告中提到的诉诸法庭的歧视案件，以及执行法庭裁决的后续机制。最后，代表团应当提供妇女事务部的预算情况。</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hint="eastAsia"/>
        </w:rPr>
        <w:t>．</w:t>
      </w:r>
      <w:proofErr w:type="spellStart"/>
      <w:r>
        <w:rPr>
          <w:rFonts w:ascii="SimHei" w:eastAsia="SimHei"/>
          <w:bCs/>
          <w:color w:val="FF0000"/>
        </w:rPr>
        <w:t>Š</w:t>
      </w:r>
      <w:r>
        <w:rPr>
          <w:rFonts w:ascii="SimHei" w:eastAsia="SimHei" w:hint="eastAsia"/>
          <w:bCs/>
          <w:color w:val="FF0000"/>
        </w:rPr>
        <w:t>imonovi</w:t>
      </w:r>
      <w:r>
        <w:rPr>
          <w:rFonts w:ascii="SimHei" w:eastAsia="SimHei"/>
          <w:bCs/>
          <w:color w:val="FF0000"/>
        </w:rPr>
        <w:t>ć</w:t>
      </w:r>
      <w:proofErr w:type="spellEnd"/>
      <w:r>
        <w:rPr>
          <w:rFonts w:ascii="SimHei" w:eastAsia="SimHei" w:hint="eastAsia"/>
          <w:bCs/>
          <w:color w:val="FF0000"/>
        </w:rPr>
        <w:t>女士</w:t>
      </w:r>
      <w:r>
        <w:rPr>
          <w:rFonts w:ascii="Times New Roman" w:hint="eastAsia"/>
        </w:rPr>
        <w:t>要求就《宪法》和《儿童权利法案》之间的关系进行澄清，因为这两部法律在某些领域似乎相互抵触。</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hint="eastAsia"/>
        </w:rPr>
        <w:t>．</w:t>
      </w:r>
      <w:proofErr w:type="spellStart"/>
      <w:r>
        <w:rPr>
          <w:rFonts w:ascii="SimHei" w:eastAsia="SimHei" w:hint="eastAsia"/>
          <w:bCs/>
          <w:color w:val="FF0000"/>
        </w:rPr>
        <w:t>Shehu</w:t>
      </w:r>
      <w:proofErr w:type="spellEnd"/>
      <w:r>
        <w:rPr>
          <w:rFonts w:ascii="SimHei" w:eastAsia="SimHei" w:hint="eastAsia"/>
          <w:bCs/>
          <w:color w:val="FF0000"/>
        </w:rPr>
        <w:t>女士</w:t>
      </w:r>
      <w:r>
        <w:rPr>
          <w:rFonts w:ascii="Times New Roman" w:hint="eastAsia"/>
        </w:rPr>
        <w:t>（尼日利亚）在回答有关将《公约》纳入国内法的问题时说，总统本人已经向国民议会呈递提案。政府正在努力消除《宪法》、法律和尼日利亚的国际义务之间存在的其他矛盾冲突。在审查过程尚未完成之前，家庭暴力按照《刑法》中的人身侵害进行处理。已婚妇女的法律地位取决于她选择的婚姻制度（穆斯林律法、习惯法或民法）。根据穆斯林律法结婚的女性在离婚时也将依照穆斯林律法。关于离婚时的财产权，穆斯林律法中没有共有财产所有权的概念。关于在乱伦和强奸情况下允许堕胎的法律修订正在审议当中。</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hint="eastAsia"/>
        </w:rPr>
        <w:t>．穆斯林律法允许收养儿童，并且收养过程较之民法实际上要简便得多。一夫多妻制受到个人身份法的制约，这种制度对妇女的消极影响是不容否认的，但迄今为止还没有进行改革的倡议。关于选择居住地的迁徙自由，通常认为已婚妇女应选择丈夫的合法居住地。尽管依然存在着歧视，使得妇女感到自己是二等公民，但妇女已经获得了挑战这种歧视并向法律寻求平反的权利。委员会提出的关于消除家庭关系中歧视的方法的建议将得到考虑。</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hint="eastAsia"/>
        </w:rPr>
        <w:t>．</w:t>
      </w:r>
      <w:proofErr w:type="spellStart"/>
      <w:r>
        <w:rPr>
          <w:rFonts w:ascii="SimHei" w:eastAsia="SimHei" w:hint="eastAsia"/>
          <w:bCs/>
          <w:color w:val="FF0000"/>
        </w:rPr>
        <w:t>Jipreze</w:t>
      </w:r>
      <w:proofErr w:type="spellEnd"/>
      <w:r>
        <w:rPr>
          <w:rFonts w:ascii="SimHei" w:eastAsia="SimHei" w:hint="eastAsia"/>
          <w:bCs/>
          <w:color w:val="FF0000"/>
        </w:rPr>
        <w:t>先生</w:t>
      </w:r>
      <w:r>
        <w:rPr>
          <w:rFonts w:ascii="Times New Roman" w:hint="eastAsia"/>
        </w:rPr>
        <w:t>（尼日利亚）说，《宪法》第</w:t>
      </w:r>
      <w:r>
        <w:rPr>
          <w:rFonts w:ascii="Times New Roman" w:hint="eastAsia"/>
        </w:rPr>
        <w:t>42</w:t>
      </w:r>
      <w:r>
        <w:rPr>
          <w:rFonts w:ascii="Times New Roman" w:hint="eastAsia"/>
        </w:rPr>
        <w:t>条保证法律面前人人平等的权利，但是这项规定的实际执行情况却存在问题。关于离婚中的财产权问题，有多项条款规定了对妇女的保护，确保离婚不会导致妇女沦为赤贫。</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40</w:t>
      </w:r>
      <w:r>
        <w:rPr>
          <w:rFonts w:ascii="Times New Roman" w:hint="eastAsia"/>
        </w:rPr>
        <w:t>．</w:t>
      </w:r>
      <w:proofErr w:type="spellStart"/>
      <w:r>
        <w:rPr>
          <w:rFonts w:ascii="SimHei" w:eastAsia="SimHei" w:hint="eastAsia"/>
          <w:bCs/>
          <w:color w:val="FF0000"/>
        </w:rPr>
        <w:t>Ladan</w:t>
      </w:r>
      <w:proofErr w:type="spellEnd"/>
      <w:r>
        <w:rPr>
          <w:rFonts w:ascii="SimHei" w:eastAsia="SimHei" w:hint="eastAsia"/>
          <w:bCs/>
          <w:color w:val="FF0000"/>
        </w:rPr>
        <w:t>先生</w:t>
      </w:r>
      <w:r>
        <w:rPr>
          <w:rFonts w:ascii="Times New Roman" w:hint="eastAsia"/>
        </w:rPr>
        <w:t>（尼日利亚）说，他认为《宪法》和《儿童权利法案》之间不存在任何矛盾冲突，后者将最低结婚年龄定为</w:t>
      </w:r>
      <w:r>
        <w:rPr>
          <w:rFonts w:ascii="Times New Roman" w:hint="eastAsia"/>
        </w:rPr>
        <w:t>18</w:t>
      </w:r>
      <w:r>
        <w:rPr>
          <w:rFonts w:ascii="Times New Roman" w:hint="eastAsia"/>
        </w:rPr>
        <w:t>岁。目前的辩论重点是联邦立法对于州政府和地方政府是否具有法律约束力。</w:t>
      </w:r>
    </w:p>
    <w:p w:rsidR="00000000" w:rsidRDefault="00000000">
      <w:pPr>
        <w:tabs>
          <w:tab w:val="left" w:pos="420"/>
        </w:tabs>
        <w:spacing w:after="180" w:line="340" w:lineRule="exact"/>
        <w:jc w:val="both"/>
        <w:rPr>
          <w:rFonts w:ascii="Times New Roman" w:hint="eastAsia"/>
        </w:rPr>
      </w:pPr>
      <w:r>
        <w:rPr>
          <w:rFonts w:ascii="Times New Roman" w:hint="eastAsia"/>
        </w:rPr>
        <w:t>41</w:t>
      </w:r>
      <w:r>
        <w:rPr>
          <w:rFonts w:ascii="Times New Roman" w:hint="eastAsia"/>
        </w:rPr>
        <w:t>．</w:t>
      </w:r>
      <w:proofErr w:type="spellStart"/>
      <w:r>
        <w:rPr>
          <w:rFonts w:ascii="SimHei" w:eastAsia="SimHei" w:hint="eastAsia"/>
          <w:bCs/>
          <w:color w:val="FF0000"/>
        </w:rPr>
        <w:t>Sch</w:t>
      </w:r>
      <w:r>
        <w:rPr>
          <w:rFonts w:ascii="SimHei" w:eastAsia="SimHei"/>
          <w:bCs/>
          <w:color w:val="FF0000"/>
        </w:rPr>
        <w:t>ö</w:t>
      </w:r>
      <w:r>
        <w:rPr>
          <w:rFonts w:ascii="SimHei" w:eastAsia="SimHei" w:hint="eastAsia"/>
          <w:bCs/>
          <w:color w:val="FF0000"/>
        </w:rPr>
        <w:t>pp</w:t>
      </w:r>
      <w:proofErr w:type="spellEnd"/>
      <w:r>
        <w:rPr>
          <w:rFonts w:ascii="SimHei" w:eastAsia="SimHei" w:hint="eastAsia"/>
          <w:bCs/>
          <w:color w:val="FF0000"/>
        </w:rPr>
        <w:t>-Schilling女士</w:t>
      </w:r>
      <w:r>
        <w:rPr>
          <w:rFonts w:ascii="Times New Roman" w:hint="eastAsia"/>
        </w:rPr>
        <w:t>说，她仍不清楚尼日利亚联邦政府如何在国家实施联邦制的情况下实现法律规定的统一，以及对于法律统一的保证是否应纳入《宪法》。</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hint="eastAsia"/>
        </w:rPr>
        <w:t>．</w:t>
      </w:r>
      <w:proofErr w:type="spellStart"/>
      <w:r>
        <w:rPr>
          <w:rFonts w:ascii="SimHei" w:eastAsia="SimHei" w:hint="eastAsia"/>
          <w:bCs/>
          <w:color w:val="FF0000"/>
        </w:rPr>
        <w:t>Gnancadja</w:t>
      </w:r>
      <w:proofErr w:type="spellEnd"/>
      <w:r>
        <w:rPr>
          <w:rFonts w:ascii="SimHei" w:eastAsia="SimHei" w:hint="eastAsia"/>
          <w:bCs/>
          <w:color w:val="FF0000"/>
        </w:rPr>
        <w:t>女士</w:t>
      </w:r>
      <w:r>
        <w:rPr>
          <w:rFonts w:ascii="Times New Roman" w:hint="eastAsia"/>
        </w:rPr>
        <w:t>说，她仍认为有必要深入了解联邦法律相对于习惯法和穆斯林个人身份律法的实际执法情况。例如，在实行伊斯兰律法的各州中，</w:t>
      </w:r>
      <w:r>
        <w:rPr>
          <w:rFonts w:ascii="Times New Roman" w:hint="eastAsia"/>
        </w:rPr>
        <w:t>9</w:t>
      </w:r>
      <w:r>
        <w:rPr>
          <w:rFonts w:ascii="Times New Roman" w:hint="eastAsia"/>
        </w:rPr>
        <w:t>至</w:t>
      </w:r>
      <w:r>
        <w:rPr>
          <w:rFonts w:ascii="Times New Roman" w:hint="eastAsia"/>
        </w:rPr>
        <w:t>15</w:t>
      </w:r>
      <w:r>
        <w:rPr>
          <w:rFonts w:ascii="Times New Roman" w:hint="eastAsia"/>
        </w:rPr>
        <w:t>岁的女孩结婚现象很普遍，虽然联邦法律规定的最低结婚年龄是</w:t>
      </w:r>
      <w:r>
        <w:rPr>
          <w:rFonts w:ascii="Times New Roman" w:hint="eastAsia"/>
        </w:rPr>
        <w:t>18</w:t>
      </w:r>
      <w:r>
        <w:rPr>
          <w:rFonts w:ascii="Times New Roman" w:hint="eastAsia"/>
        </w:rPr>
        <w:t>岁。她认为仍然存在有待解决的冲突。</w:t>
      </w:r>
    </w:p>
    <w:p w:rsidR="00000000" w:rsidRDefault="00000000">
      <w:pPr>
        <w:tabs>
          <w:tab w:val="left" w:pos="420"/>
        </w:tabs>
        <w:spacing w:after="180" w:line="340" w:lineRule="exact"/>
        <w:jc w:val="both"/>
        <w:rPr>
          <w:rFonts w:ascii="Times New Roman" w:hint="eastAsia"/>
        </w:rPr>
      </w:pPr>
      <w:r>
        <w:rPr>
          <w:rFonts w:ascii="Times New Roman" w:hint="eastAsia"/>
        </w:rPr>
        <w:t>43</w:t>
      </w:r>
      <w:r>
        <w:rPr>
          <w:rFonts w:ascii="Times New Roman" w:hint="eastAsia"/>
        </w:rPr>
        <w:t>．</w:t>
      </w:r>
      <w:r>
        <w:rPr>
          <w:rFonts w:ascii="SimHei" w:eastAsia="SimHei" w:hint="eastAsia"/>
          <w:bCs/>
          <w:color w:val="FF0000"/>
        </w:rPr>
        <w:t>Coker-</w:t>
      </w:r>
      <w:proofErr w:type="spellStart"/>
      <w:r>
        <w:rPr>
          <w:rFonts w:ascii="SimHei" w:eastAsia="SimHei" w:hint="eastAsia"/>
          <w:bCs/>
          <w:color w:val="FF0000"/>
        </w:rPr>
        <w:t>Appiah</w:t>
      </w:r>
      <w:proofErr w:type="spellEnd"/>
      <w:r>
        <w:rPr>
          <w:rFonts w:ascii="SimHei" w:eastAsia="SimHei" w:hint="eastAsia"/>
          <w:bCs/>
          <w:color w:val="FF0000"/>
        </w:rPr>
        <w:t>女士</w:t>
      </w:r>
      <w:r>
        <w:rPr>
          <w:rFonts w:ascii="Times New Roman" w:hint="eastAsia"/>
        </w:rPr>
        <w:t>说，她高兴地获悉，至少政府各部正在与非政府组织在社区中合作，她认为应该让非政府组织参与立法审查工作。需要为国家妇女政策提供执行和执法所需的必要资源。</w:t>
      </w:r>
    </w:p>
    <w:p w:rsidR="00000000" w:rsidRDefault="00000000">
      <w:pPr>
        <w:tabs>
          <w:tab w:val="left" w:pos="420"/>
        </w:tabs>
        <w:spacing w:after="180" w:line="340" w:lineRule="exact"/>
        <w:jc w:val="both"/>
        <w:rPr>
          <w:rFonts w:ascii="Times New Roman" w:hint="eastAsia"/>
        </w:rPr>
      </w:pPr>
      <w:r>
        <w:rPr>
          <w:rFonts w:ascii="Times New Roman" w:hint="eastAsia"/>
        </w:rPr>
        <w:t>44</w:t>
      </w:r>
      <w:r>
        <w:rPr>
          <w:rFonts w:ascii="Times New Roman" w:hint="eastAsia"/>
        </w:rPr>
        <w:t>．</w:t>
      </w:r>
      <w:proofErr w:type="spellStart"/>
      <w:r>
        <w:rPr>
          <w:rFonts w:ascii="SimHei" w:eastAsia="SimHei" w:hint="eastAsia"/>
          <w:bCs/>
          <w:color w:val="FF0000"/>
        </w:rPr>
        <w:t>Manalo</w:t>
      </w:r>
      <w:proofErr w:type="spellEnd"/>
      <w:r>
        <w:rPr>
          <w:rFonts w:ascii="SimHei" w:eastAsia="SimHei" w:hint="eastAsia"/>
          <w:bCs/>
          <w:color w:val="FF0000"/>
        </w:rPr>
        <w:t>女士</w:t>
      </w:r>
      <w:r>
        <w:rPr>
          <w:rFonts w:ascii="Times New Roman" w:hint="eastAsia"/>
        </w:rPr>
        <w:t>询问尼日利亚政府打算如何解决小学女教师人数较少的问题。此外，委员会还希望了解整个教育体系中男女教师的比例以及女性职业教育工作者对于公立和私立教育机构决策层的参与程度。</w:t>
      </w:r>
    </w:p>
    <w:p w:rsidR="00000000" w:rsidRDefault="00000000">
      <w:pPr>
        <w:tabs>
          <w:tab w:val="left" w:pos="420"/>
        </w:tabs>
        <w:spacing w:after="180" w:line="340" w:lineRule="exact"/>
        <w:jc w:val="both"/>
        <w:rPr>
          <w:rFonts w:ascii="Times New Roman" w:hint="eastAsia"/>
        </w:rPr>
      </w:pPr>
      <w:r>
        <w:rPr>
          <w:rFonts w:ascii="Times New Roman" w:hint="eastAsia"/>
        </w:rPr>
        <w:t>45</w:t>
      </w:r>
      <w:r>
        <w:rPr>
          <w:rFonts w:ascii="Times New Roman" w:hint="eastAsia"/>
        </w:rPr>
        <w:t>．</w:t>
      </w:r>
      <w:proofErr w:type="spellStart"/>
      <w:r>
        <w:rPr>
          <w:rFonts w:ascii="SimHei" w:eastAsia="SimHei" w:hint="eastAsia"/>
          <w:bCs/>
          <w:color w:val="FF0000"/>
        </w:rPr>
        <w:t>Ladan</w:t>
      </w:r>
      <w:proofErr w:type="spellEnd"/>
      <w:r>
        <w:rPr>
          <w:rFonts w:ascii="SimHei" w:eastAsia="SimHei" w:hint="eastAsia"/>
          <w:bCs/>
          <w:color w:val="FF0000"/>
        </w:rPr>
        <w:t>先生</w:t>
      </w:r>
      <w:r>
        <w:rPr>
          <w:rFonts w:ascii="Times New Roman" w:hint="eastAsia"/>
        </w:rPr>
        <w:t>（尼日利亚）说，据他所知，现行的伊斯兰教法不允许九岁以下儿童结婚，但他承认，根据习惯法，这种做法可能依然存在，特别是在尼日利亚东北部地区。但是，他认为州法律和新颁布的《儿童权利法案》在这个问题上并不存在冲突。</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hint="eastAsia"/>
        </w:rPr>
        <w:t>．</w:t>
      </w:r>
      <w:r>
        <w:rPr>
          <w:rFonts w:ascii="SimHei" w:eastAsia="SimHei" w:hint="eastAsia"/>
          <w:bCs/>
          <w:color w:val="FF0000"/>
        </w:rPr>
        <w:t>Toyo女士</w:t>
      </w:r>
      <w:r>
        <w:rPr>
          <w:rFonts w:ascii="Times New Roman" w:hint="eastAsia"/>
        </w:rPr>
        <w:t>（尼日利亚）说，由于</w:t>
      </w:r>
      <w:r>
        <w:rPr>
          <w:rFonts w:ascii="Times New Roman" w:hint="eastAsia"/>
        </w:rPr>
        <w:t>2003</w:t>
      </w:r>
      <w:r>
        <w:rPr>
          <w:rFonts w:ascii="Times New Roman" w:hint="eastAsia"/>
        </w:rPr>
        <w:t>年通过了《儿童权利法案》，结婚年龄问题凸显出来。但是，是否应将已婚未成年人视为成年人，是另一个性质完全不同的问题，这关系到《宪法》对于公民权的规定与现实情况之间的冲突，《宪法》规定未成年人没有公民权，但在实际生活中，为了婚姻的目的，儿童已经被作为成年人来对待。关于消除对妇女歧视的法律的实际执行情况，她说，由于没有统计信息，无法确切地了解这些法律的影响。同样，由于没有具体的数据，她无法回答</w:t>
      </w:r>
      <w:proofErr w:type="spellStart"/>
      <w:r>
        <w:rPr>
          <w:rFonts w:ascii="Times New Roman" w:hint="eastAsia"/>
        </w:rPr>
        <w:t>Manalo</w:t>
      </w:r>
      <w:proofErr w:type="spellEnd"/>
      <w:r>
        <w:rPr>
          <w:rFonts w:ascii="Times New Roman" w:hint="eastAsia"/>
        </w:rPr>
        <w:t>女士提出的有关教育部门的问题。她对小学女教师人数少于男教师的论断表示惊异，因为她一直认为尼日利亚的女教师人数多于男教师。</w:t>
      </w:r>
    </w:p>
    <w:p w:rsidR="00000000" w:rsidRDefault="00000000">
      <w:pPr>
        <w:tabs>
          <w:tab w:val="left" w:pos="420"/>
        </w:tabs>
        <w:spacing w:after="140" w:line="330" w:lineRule="exact"/>
        <w:jc w:val="both"/>
        <w:rPr>
          <w:rFonts w:ascii="Times New Roman" w:hint="eastAsia"/>
        </w:rPr>
      </w:pPr>
      <w:r>
        <w:rPr>
          <w:rFonts w:ascii="Times New Roman" w:hint="eastAsia"/>
        </w:rPr>
        <w:t>47</w:t>
      </w:r>
      <w:r>
        <w:rPr>
          <w:rFonts w:ascii="Times New Roman" w:hint="eastAsia"/>
        </w:rPr>
        <w:t>．</w:t>
      </w:r>
      <w:proofErr w:type="spellStart"/>
      <w:r>
        <w:rPr>
          <w:rFonts w:ascii="SimHei" w:eastAsia="SimHei" w:hint="eastAsia"/>
          <w:bCs/>
          <w:color w:val="FF0000"/>
        </w:rPr>
        <w:t>Akpan</w:t>
      </w:r>
      <w:proofErr w:type="spellEnd"/>
      <w:r>
        <w:rPr>
          <w:rFonts w:ascii="SimHei" w:eastAsia="SimHei" w:hint="eastAsia"/>
          <w:bCs/>
          <w:color w:val="FF0000"/>
        </w:rPr>
        <w:t>女士</w:t>
      </w:r>
      <w:r>
        <w:rPr>
          <w:rFonts w:ascii="Times New Roman" w:hint="eastAsia"/>
        </w:rPr>
        <w:t>（尼日利亚）在谈到新颁布的《儿童权利法案》和《宪法》之间存在所谓冲突时说，在《儿童权利法案》颁布之前，联邦司法部和国民议会均对该法案的草案进行了详细审查。假如法案草案与《宪法》产生冲突，在这个阶段就应被发现并得到纠正。在谈到为联邦妇女事务和青年发展部提供资金的问题时，她说，她无法给出精确的相关数额，但她承认，获取资金始终很困难。但是，该部正在与非政府组织协作，积极游说，争取更多的财政资源。</w:t>
      </w:r>
    </w:p>
    <w:p w:rsidR="00000000" w:rsidRDefault="00000000">
      <w:pPr>
        <w:tabs>
          <w:tab w:val="left" w:pos="420"/>
        </w:tabs>
        <w:spacing w:after="140" w:line="330" w:lineRule="exact"/>
        <w:jc w:val="both"/>
        <w:rPr>
          <w:rFonts w:ascii="Times New Roman" w:hint="eastAsia"/>
        </w:rPr>
      </w:pPr>
      <w:r>
        <w:rPr>
          <w:rFonts w:ascii="Times New Roman" w:hint="eastAsia"/>
        </w:rPr>
        <w:t>48</w:t>
      </w:r>
      <w:r>
        <w:rPr>
          <w:rFonts w:ascii="Times New Roman" w:hint="eastAsia"/>
        </w:rPr>
        <w:t>．尼日利亚的婚姻和离婚法律的不统一受到委员会的关注，</w:t>
      </w:r>
      <w:proofErr w:type="spellStart"/>
      <w:r>
        <w:rPr>
          <w:rFonts w:ascii="SimHei" w:eastAsia="SimHei" w:hint="eastAsia"/>
          <w:bCs/>
          <w:color w:val="FF0000"/>
        </w:rPr>
        <w:t>Ladan</w:t>
      </w:r>
      <w:proofErr w:type="spellEnd"/>
      <w:r>
        <w:rPr>
          <w:rFonts w:ascii="SimHei" w:eastAsia="SimHei" w:hint="eastAsia"/>
          <w:bCs/>
          <w:color w:val="FF0000"/>
        </w:rPr>
        <w:t>先生</w:t>
      </w:r>
      <w:r>
        <w:rPr>
          <w:rFonts w:ascii="Times New Roman" w:hint="eastAsia"/>
        </w:rPr>
        <w:t>（尼日利亚）在答复相关问题时承认，州政府和联邦政府必须设法统一这个领域的现行法律。已经开始为实现统一而对现行法律进行整理，但还需要一段时间才能看出成效。</w:t>
      </w:r>
    </w:p>
    <w:p w:rsidR="00000000" w:rsidRDefault="00000000">
      <w:pPr>
        <w:tabs>
          <w:tab w:val="left" w:pos="420"/>
        </w:tabs>
        <w:spacing w:after="140" w:line="330" w:lineRule="exact"/>
        <w:jc w:val="both"/>
        <w:rPr>
          <w:rFonts w:ascii="Times New Roman" w:hint="eastAsia"/>
        </w:rPr>
      </w:pPr>
      <w:r>
        <w:rPr>
          <w:rFonts w:ascii="Times New Roman" w:hint="eastAsia"/>
        </w:rPr>
        <w:t>49</w:t>
      </w:r>
      <w:r>
        <w:rPr>
          <w:rFonts w:ascii="Times New Roman" w:hint="eastAsia"/>
        </w:rPr>
        <w:t>．</w:t>
      </w:r>
      <w:proofErr w:type="spellStart"/>
      <w:r>
        <w:rPr>
          <w:rFonts w:ascii="SimHei" w:eastAsia="SimHei" w:hint="eastAsia"/>
          <w:bCs/>
          <w:color w:val="FF0000"/>
        </w:rPr>
        <w:t>Azimazi</w:t>
      </w:r>
      <w:proofErr w:type="spellEnd"/>
      <w:r>
        <w:rPr>
          <w:rFonts w:ascii="SimHei" w:eastAsia="SimHei" w:hint="eastAsia"/>
          <w:bCs/>
          <w:color w:val="FF0000"/>
        </w:rPr>
        <w:t>先生</w:t>
      </w:r>
      <w:r>
        <w:rPr>
          <w:rFonts w:ascii="Times New Roman" w:hint="eastAsia"/>
        </w:rPr>
        <w:t>（尼日利亚）在答复有关《公约》条款和《宪法》之间可能存在冲突的问题时指出，尼日利亚法庭声明，已经被纳入国内法的国际文书的条款优先于国内法。但是，由于这项声明是在</w:t>
      </w:r>
      <w:r>
        <w:rPr>
          <w:rFonts w:ascii="Times New Roman" w:hint="eastAsia"/>
        </w:rPr>
        <w:t>1999</w:t>
      </w:r>
      <w:r>
        <w:rPr>
          <w:rFonts w:ascii="Times New Roman" w:hint="eastAsia"/>
        </w:rPr>
        <w:t>年《宪法》颁布之前做出的，他不了解这方面的最新进展。</w:t>
      </w:r>
    </w:p>
    <w:p w:rsidR="00000000" w:rsidRDefault="00000000">
      <w:pPr>
        <w:tabs>
          <w:tab w:val="left" w:pos="420"/>
        </w:tabs>
        <w:spacing w:after="140" w:line="330" w:lineRule="exact"/>
        <w:jc w:val="both"/>
        <w:rPr>
          <w:rFonts w:ascii="Times New Roman" w:hint="eastAsia"/>
        </w:rPr>
      </w:pPr>
      <w:r>
        <w:rPr>
          <w:rFonts w:ascii="Times New Roman" w:hint="eastAsia"/>
        </w:rPr>
        <w:t>50</w:t>
      </w:r>
      <w:r>
        <w:rPr>
          <w:rFonts w:ascii="Times New Roman" w:hint="eastAsia"/>
        </w:rPr>
        <w:t>．</w:t>
      </w:r>
      <w:r>
        <w:rPr>
          <w:rFonts w:ascii="SimHei" w:eastAsia="SimHei" w:hint="eastAsia"/>
          <w:bCs/>
          <w:color w:val="FF0000"/>
        </w:rPr>
        <w:t>主席</w:t>
      </w:r>
      <w:r>
        <w:rPr>
          <w:rFonts w:ascii="Times New Roman" w:hint="eastAsia"/>
        </w:rPr>
        <w:t>说，虽然委员会认为尼日利亚人民的宗教、文化和种族多样性值得珍视，但绝不能让这种多样性阻碍妇女人权的全面实现。在这方面，她敦促尼日利亚联邦政府采取实用、有效和富有创造性的措施来改变当前的局面。</w:t>
      </w:r>
    </w:p>
    <w:p w:rsidR="00000000" w:rsidRDefault="00000000">
      <w:pPr>
        <w:tabs>
          <w:tab w:val="left" w:pos="420"/>
        </w:tabs>
        <w:spacing w:after="140" w:line="330" w:lineRule="exact"/>
        <w:jc w:val="both"/>
        <w:rPr>
          <w:rFonts w:ascii="Times New Roman" w:hint="eastAsia"/>
        </w:rPr>
      </w:pPr>
      <w:r>
        <w:rPr>
          <w:rFonts w:ascii="Times New Roman" w:hint="eastAsia"/>
        </w:rPr>
        <w:t>51</w:t>
      </w:r>
      <w:r>
        <w:rPr>
          <w:rFonts w:ascii="Times New Roman" w:hint="eastAsia"/>
        </w:rPr>
        <w:t>．她对于尼日利亚政府为加速建设民主社会而愿意同非政府组织及公民社会机构合作的做法表示欢迎。然而，为了消除法律上和事实上对于妇女的歧视，迫切需要加快《公约》的实施进程。在这方面，必须制定出执行《公约》的时间表，尼日利亚政府必须表现出采纳《公约》的全部条款并使国内法与《公约》规定协调一致的政治意愿。</w:t>
      </w:r>
      <w:r>
        <w:rPr>
          <w:rFonts w:ascii="Times New Roman" w:hint="eastAsia"/>
        </w:rPr>
        <w:t xml:space="preserve"> </w:t>
      </w:r>
    </w:p>
    <w:p w:rsidR="00000000" w:rsidRDefault="00000000">
      <w:pPr>
        <w:tabs>
          <w:tab w:val="left" w:pos="420"/>
        </w:tabs>
        <w:spacing w:after="140" w:line="330" w:lineRule="exact"/>
        <w:jc w:val="both"/>
        <w:rPr>
          <w:rFonts w:ascii="Times New Roman"/>
        </w:rPr>
      </w:pPr>
      <w:r>
        <w:rPr>
          <w:rFonts w:ascii="Times New Roman" w:hint="eastAsia"/>
        </w:rPr>
        <w:t>52</w:t>
      </w:r>
      <w:r>
        <w:rPr>
          <w:rFonts w:ascii="Times New Roman" w:hint="eastAsia"/>
        </w:rPr>
        <w:t>．鉴于在法律诉讼中已经可以援引《公约》所规</w:t>
      </w:r>
    </w:p>
    <w:p w:rsidR="00000000" w:rsidRDefault="00000000">
      <w:pPr>
        <w:tabs>
          <w:tab w:val="left" w:pos="420"/>
        </w:tabs>
        <w:spacing w:after="140" w:line="330" w:lineRule="exact"/>
        <w:jc w:val="both"/>
        <w:rPr>
          <w:rFonts w:ascii="Times New Roman" w:hint="eastAsia"/>
        </w:rPr>
      </w:pPr>
      <w:r>
        <w:rPr>
          <w:rFonts w:ascii="Times New Roman"/>
        </w:rPr>
        <w:br w:type="column"/>
      </w:r>
      <w:r>
        <w:rPr>
          <w:rFonts w:ascii="Times New Roman" w:hint="eastAsia"/>
        </w:rPr>
        <w:t>定的原则，因此，必须制定司法培训方案，以便让尊重妇女权利和不歧视妇女的法律文化在尼日利亚社会深入人心。对于不肯实施适当程序的行为决不能姑息迁就，因为这也将延续对于妇女权利的侵犯。她认为法律具有教育作用，法律可以告诉公众，什么是正当行为，什么是不正当行为，在这方面，尼日利亚《刑法》和《属人法》中歧视性条款的顽固不化是令人担忧的趋势，因为这些条款向社会发出了具有潜在破坏性的讯息。</w:t>
      </w:r>
      <w:r>
        <w:rPr>
          <w:rFonts w:ascii="Times New Roman" w:hint="eastAsia"/>
        </w:rPr>
        <w:t xml:space="preserve"> </w:t>
      </w:r>
    </w:p>
    <w:p w:rsidR="00000000" w:rsidRDefault="00000000">
      <w:pPr>
        <w:tabs>
          <w:tab w:val="left" w:pos="420"/>
        </w:tabs>
        <w:spacing w:after="140" w:line="330" w:lineRule="exact"/>
        <w:jc w:val="both"/>
        <w:rPr>
          <w:rFonts w:ascii="Times New Roman" w:hint="eastAsia"/>
        </w:rPr>
      </w:pPr>
      <w:r>
        <w:rPr>
          <w:rFonts w:ascii="Times New Roman" w:hint="eastAsia"/>
        </w:rPr>
        <w:t>53</w:t>
      </w:r>
      <w:r>
        <w:rPr>
          <w:rFonts w:ascii="Times New Roman" w:hint="eastAsia"/>
        </w:rPr>
        <w:t>．谈到统一习惯法、宗教法和州法律并使其符合国际人权文书规定的困难时，她希望尼日利亚在提交下一份定期报告之前在这方面取得进展。她对本届政府就性别陈腐观念和歧视性做法屡禁不止的问题提交的报告表示欢迎，并希望下一次报告能够介绍此次研究的成果和为逆转消极趋势所采取的行动。此外，她还吁请尼日利亚政府将按性别分列的数据纳入下一次报告，特别是教育、卫生和就业领域的数据以及关于农村妇女状况的数据。</w:t>
      </w:r>
      <w:r>
        <w:rPr>
          <w:rFonts w:ascii="Times New Roman" w:hint="eastAsia"/>
        </w:rPr>
        <w:t xml:space="preserve"> </w:t>
      </w:r>
    </w:p>
    <w:p w:rsidR="00000000" w:rsidRDefault="00000000">
      <w:pPr>
        <w:tabs>
          <w:tab w:val="left" w:pos="420"/>
        </w:tabs>
        <w:spacing w:after="140" w:line="330" w:lineRule="exact"/>
        <w:jc w:val="both"/>
        <w:rPr>
          <w:rFonts w:ascii="Times New Roman" w:hint="eastAsia"/>
        </w:rPr>
      </w:pPr>
      <w:r>
        <w:rPr>
          <w:rFonts w:ascii="Times New Roman" w:hint="eastAsia"/>
        </w:rPr>
        <w:t>54</w:t>
      </w:r>
      <w:r>
        <w:rPr>
          <w:rFonts w:ascii="Times New Roman" w:hint="eastAsia"/>
        </w:rPr>
        <w:t>．她呼吁尼日利亚政府加速推动妇女参与政治和公共生活，并且在这方面注意委员会即将提出的针对临时性特别措施的建议。最后，她敦促尼日利亚政府加快批准《公约任择议定书》的进程，并广为宣传委员会的结论意见。</w:t>
      </w:r>
    </w:p>
    <w:p w:rsidR="00000000" w:rsidRDefault="00000000">
      <w:pPr>
        <w:tabs>
          <w:tab w:val="left" w:pos="420"/>
        </w:tabs>
        <w:spacing w:after="140" w:line="340" w:lineRule="exact"/>
        <w:jc w:val="both"/>
        <w:rPr>
          <w:rFonts w:ascii="Times New Roman" w:hint="eastAsia"/>
        </w:rPr>
      </w:pPr>
      <w:r>
        <w:rPr>
          <w:rFonts w:ascii="Times New Roman" w:hint="eastAsia"/>
        </w:rPr>
        <w:t>55</w:t>
      </w:r>
      <w:r>
        <w:rPr>
          <w:rFonts w:ascii="Times New Roman" w:hint="eastAsia"/>
        </w:rPr>
        <w:t>．</w:t>
      </w:r>
      <w:proofErr w:type="spellStart"/>
      <w:r>
        <w:rPr>
          <w:rFonts w:ascii="SimHei" w:eastAsia="SimHei" w:hint="eastAsia"/>
          <w:bCs/>
          <w:color w:val="FF0000"/>
        </w:rPr>
        <w:t>Akpan</w:t>
      </w:r>
      <w:proofErr w:type="spellEnd"/>
      <w:r>
        <w:rPr>
          <w:rFonts w:ascii="SimHei" w:eastAsia="SimHei" w:hint="eastAsia"/>
          <w:bCs/>
          <w:color w:val="FF0000"/>
        </w:rPr>
        <w:t>女士</w:t>
      </w:r>
      <w:r>
        <w:rPr>
          <w:rFonts w:ascii="Times New Roman" w:hint="eastAsia"/>
        </w:rPr>
        <w:t>（尼日利亚）感谢委员会提出问题，其中很多问题发人深省，使人认识到，要打破歧视的枷锁，解放妇女，仍有很多工作要做。她确信，有了尼日利亚政府的政治意愿以及非政府组织和公民社会机构的共同努力，尼日利亚在今后几年内将在这方面取得重大进展。众多国际组织为实现尼日利亚妇女权利不再受到侵犯做出了贡献，最后，她希望将尼日利亚政府对于这些国际组织的感谢记录在案，特别是联合国妇女发展基金和联合国儿童基金会。</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下午5时20分散会</w:t>
      </w:r>
    </w:p>
    <w:p w:rsidR="00000000" w:rsidRDefault="00000000">
      <w:pPr>
        <w:tabs>
          <w:tab w:val="left" w:pos="420"/>
        </w:tabs>
        <w:spacing w:line="60" w:lineRule="exact"/>
        <w:jc w:val="both"/>
        <w:rPr>
          <w:rFonts w:ascii="KaiTi_GB2312" w:eastAsia="KaiTi_GB2312"/>
          <w:iCs/>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NO&gt;&gt;N0421312C&lt;&lt;ODS JOB NO&gt;&gt;</w:t>
      </w:r>
    </w:p>
    <w:p w:rsidR="00000000" w:rsidRDefault="00000000">
      <w:pPr>
        <w:pStyle w:val="CommentText"/>
        <w:rPr>
          <w:rFonts w:ascii="Times New Roman"/>
        </w:rPr>
      </w:pPr>
      <w:r>
        <w:rPr>
          <w:rFonts w:ascii="Times New Roman"/>
        </w:rPr>
        <w:t>&lt;&lt;ODS DOC SYMBOL1&gt;&gt;CEDAW/C/SR.638&lt;&lt;ODS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-21312(C)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21312*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CEDAW/C/SR.638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CEDAW/C/SR.638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/C/SR.638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w w:val="100"/>
            </w:rPr>
          </w:pPr>
          <w:r>
            <w:rPr>
              <w:w w:val="100"/>
            </w:rPr>
            <w:t>18 January 2005</w:t>
          </w:r>
        </w:p>
        <w:p w:rsidR="00000000" w:rsidRDefault="00000000"/>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0A140BF"/>
    <w:multiLevelType w:val="singleLevel"/>
    <w:tmpl w:val="4114E738"/>
    <w:lvl w:ilvl="0">
      <w:start w:val="1"/>
      <w:numFmt w:val="decimal"/>
      <w:lvlText w:val="%1)"/>
      <w:legacy w:legacy="1" w:legacySpace="0" w:legacyIndent="360"/>
      <w:lvlJc w:val="left"/>
      <w:pPr>
        <w:ind w:left="360" w:hanging="360"/>
      </w:pPr>
    </w:lvl>
  </w:abstractNum>
  <w:abstractNum w:abstractNumId="22">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3">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1">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5">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6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1">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2">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7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6">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9">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2">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8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8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86">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9">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0">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1">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2">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3">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94">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95">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8">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99">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0">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0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03">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07">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1">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1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5">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8">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9">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20">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1">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22">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23">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24">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2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28">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29">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0">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32">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33">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35">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36">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37">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38">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4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45">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46">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48">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50">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51">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2">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54">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6">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57">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58">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60">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62">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3">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65">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67">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68">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69">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70">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71">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73">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74">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75">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6">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7">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7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1">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2">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18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8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6">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7">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188">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89">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0">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91">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92">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9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95">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6">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98">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9">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200">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01">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02">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03">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05">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06">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09">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0">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1">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12">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3">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5">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16">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17">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8">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219">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0">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22">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2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25">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6">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9">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0">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1">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32">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3">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5">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6">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7">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38">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9">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40">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1">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2">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3">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4">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5">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4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48">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49">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0">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1">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53">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54">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5">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6">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7">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8">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60">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61">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62">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3">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64">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5">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66">
    <w:nsid w:val="20FE6015"/>
    <w:multiLevelType w:val="singleLevel"/>
    <w:tmpl w:val="0409000F"/>
    <w:lvl w:ilvl="0">
      <w:start w:val="1"/>
      <w:numFmt w:val="decimal"/>
      <w:lvlText w:val="%1."/>
      <w:lvlJc w:val="left"/>
      <w:pPr>
        <w:tabs>
          <w:tab w:val="num" w:pos="425"/>
        </w:tabs>
        <w:ind w:left="425" w:hanging="425"/>
      </w:pPr>
    </w:lvl>
  </w:abstractNum>
  <w:abstractNum w:abstractNumId="267">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8">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9">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70">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1">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72">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7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7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6">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7">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278">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9">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0">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81">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82">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84">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85">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6">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7">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89">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91">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2">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3">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94">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95">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96">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7">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98">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99">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0">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1">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2">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03">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4">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05">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6">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07">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09">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1">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2">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13">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4">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5">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6">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7">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319">
    <w:nsid w:val="27D712D1"/>
    <w:multiLevelType w:val="hybridMultilevel"/>
    <w:tmpl w:val="1F9AE33A"/>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0">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1">
    <w:nsid w:val="27FB0A20"/>
    <w:multiLevelType w:val="singleLevel"/>
    <w:tmpl w:val="389E55FA"/>
    <w:lvl w:ilvl="0">
      <w:numFmt w:val="bullet"/>
      <w:lvlText w:val="-"/>
      <w:lvlJc w:val="left"/>
      <w:pPr>
        <w:tabs>
          <w:tab w:val="num" w:pos="780"/>
        </w:tabs>
        <w:ind w:left="780" w:hanging="360"/>
      </w:pPr>
      <w:rPr>
        <w:rFonts w:hint="eastAsia"/>
      </w:rPr>
    </w:lvl>
  </w:abstractNum>
  <w:abstractNum w:abstractNumId="322">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3">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4">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25">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26">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8">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9">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31">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2">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3">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34">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35">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6">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7">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38">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9">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0">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41">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2">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3">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44">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45">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46">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47">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9">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0">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51">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2">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3">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354">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55">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57">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8">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359">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60">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1">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62">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63">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66">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67">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8">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370">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72">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73">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74">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5">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76">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377">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78">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79">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80">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81">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8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83">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38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5">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86">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7">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89">
    <w:nsid w:val="321C183A"/>
    <w:multiLevelType w:val="hybridMultilevel"/>
    <w:tmpl w:val="4ACE3E5C"/>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0">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391">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9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5">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6">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97">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98">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0">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1">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02">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3">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8">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09">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1">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2">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13">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14">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15">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16">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7">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18">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19">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20">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21">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2">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3">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4">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5">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6">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7">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8">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9">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0">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3">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5">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36">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437">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38">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39">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0">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41">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3">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4">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5">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446">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47">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8">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9">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50">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1">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452">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3">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4">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3B876FC5"/>
    <w:multiLevelType w:val="hybridMultilevel"/>
    <w:tmpl w:val="8A80DC92"/>
    <w:lvl w:ilvl="0" w:tplc="A10E2AF6">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6">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7">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8">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59">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60">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61">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62">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3">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4">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5">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6">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67">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68">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9">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70">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71">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2">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73">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74">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5">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6">
    <w:nsid w:val="3D8A078A"/>
    <w:multiLevelType w:val="hybridMultilevel"/>
    <w:tmpl w:val="9A760AF0"/>
    <w:lvl w:ilvl="0" w:tplc="CE46F10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7">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78">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79">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80">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81">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483">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4">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5">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86">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87">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8">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89">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0">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91">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92">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3">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4">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95">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6">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97">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8">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99">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0">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50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50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6">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7">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08">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09">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1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11">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2">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13">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14">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5">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6">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7">
    <w:nsid w:val="42267023"/>
    <w:multiLevelType w:val="hybridMultilevel"/>
    <w:tmpl w:val="1982DABA"/>
    <w:lvl w:ilvl="0" w:tplc="BF7201CA">
      <w:start w:val="1"/>
      <w:numFmt w:val="decimal"/>
      <w:lvlText w:val="%1．"/>
      <w:lvlJc w:val="left"/>
      <w:pPr>
        <w:tabs>
          <w:tab w:val="num" w:pos="600"/>
        </w:tabs>
        <w:ind w:left="600" w:hanging="60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8">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19">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20">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1">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22">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3">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4">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5">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6">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27">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28">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29">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530">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1">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32">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3">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34">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5">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6">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37">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8">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9">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40">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1">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2">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3">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544">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5">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6">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47">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8">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549">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0">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51">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52">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54">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56">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57">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8">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59">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60">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6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62">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3">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5">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67">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8">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569">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0">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1">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72">
    <w:nsid w:val="49050EAA"/>
    <w:multiLevelType w:val="multilevel"/>
    <w:tmpl w:val="1F9AE33A"/>
    <w:lvl w:ilvl="0">
      <w:start w:val="10"/>
      <w:numFmt w:val="decimal"/>
      <w:lvlText w:val="%1．"/>
      <w:lvlJc w:val="left"/>
      <w:pPr>
        <w:tabs>
          <w:tab w:val="num" w:pos="465"/>
        </w:tabs>
        <w:ind w:left="465" w:hanging="46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3">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575">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77">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8">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79">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80">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81">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82">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3">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84">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5">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86">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7">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8">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9">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91">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92">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93">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4">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595">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96">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97">
    <w:nsid w:val="4B860E21"/>
    <w:multiLevelType w:val="hybridMultilevel"/>
    <w:tmpl w:val="67E4FCC6"/>
    <w:lvl w:ilvl="0" w:tplc="D1ECEA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8">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9">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0">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601">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2">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603">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04">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05">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06">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07">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8">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09">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10">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11">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12">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3">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4">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5">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16">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17">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8">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9">
    <w:nsid w:val="4E765683"/>
    <w:multiLevelType w:val="singleLevel"/>
    <w:tmpl w:val="491287E8"/>
    <w:lvl w:ilvl="0">
      <w:numFmt w:val="bullet"/>
      <w:lvlText w:val="-"/>
      <w:lvlJc w:val="left"/>
      <w:pPr>
        <w:tabs>
          <w:tab w:val="num" w:pos="780"/>
        </w:tabs>
        <w:ind w:left="780" w:hanging="360"/>
      </w:pPr>
      <w:rPr>
        <w:rFonts w:hint="eastAsia"/>
      </w:rPr>
    </w:lvl>
  </w:abstractNum>
  <w:abstractNum w:abstractNumId="620">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21">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22">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3">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4">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5">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626">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7">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8">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9">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30">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31">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32">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4">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5">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6">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37">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38">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9">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40">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41">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42">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3">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4">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5">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646">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7">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8">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49">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0">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5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2">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3">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4">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655">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656">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7">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8">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659">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0">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1">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662">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663">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664">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5">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666">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7">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8">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9">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670">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671">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2">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3">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674">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5">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6">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7">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78">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9">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0">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1">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683">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4">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5">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6">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687">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688">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9">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0">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691">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692">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3">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694">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695">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6">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7">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8">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99">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0">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1">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702">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3">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4">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05">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6">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07">
    <w:nsid w:val="5D303585"/>
    <w:multiLevelType w:val="hybridMultilevel"/>
    <w:tmpl w:val="DA3001A6"/>
    <w:lvl w:ilvl="0" w:tplc="B0E2844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8">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09">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0">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11">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712">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13">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14">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5">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6">
    <w:nsid w:val="5E0F2528"/>
    <w:multiLevelType w:val="multilevel"/>
    <w:tmpl w:val="92F687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17">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18">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9">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0">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21">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22">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23">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4">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5">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26">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27">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28">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9">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30">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1">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2">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33">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4">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5">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36">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37">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8">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9">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40">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1">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2">
    <w:nsid w:val="621D3D02"/>
    <w:multiLevelType w:val="singleLevel"/>
    <w:tmpl w:val="0409000F"/>
    <w:lvl w:ilvl="0">
      <w:start w:val="1"/>
      <w:numFmt w:val="decimal"/>
      <w:lvlText w:val="%1."/>
      <w:lvlJc w:val="left"/>
      <w:pPr>
        <w:tabs>
          <w:tab w:val="num" w:pos="425"/>
        </w:tabs>
        <w:ind w:left="425" w:hanging="425"/>
      </w:pPr>
    </w:lvl>
  </w:abstractNum>
  <w:abstractNum w:abstractNumId="743">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44">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45">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46">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7">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8">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49">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0">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51">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2">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3">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4">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5">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6">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57">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758">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759">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0">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1">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2">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3">
    <w:nsid w:val="65524FB6"/>
    <w:multiLevelType w:val="hybridMultilevel"/>
    <w:tmpl w:val="9D3A31FE"/>
    <w:lvl w:ilvl="0" w:tplc="F6C8E054">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4">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5">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66">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7">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8">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9">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0">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1">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772">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773">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774">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5">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6">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77">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8">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9">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780">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81">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782">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3">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784">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785">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86">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787">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8">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789">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790">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1">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2">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3">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4">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5">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6">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7">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798">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99">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0">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801">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802">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3">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4">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5">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6">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7">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8">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09">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10">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1">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12">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3">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814">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5">
    <w:nsid w:val="6C2774ED"/>
    <w:multiLevelType w:val="singleLevel"/>
    <w:tmpl w:val="4114E738"/>
    <w:lvl w:ilvl="0">
      <w:start w:val="1"/>
      <w:numFmt w:val="decimal"/>
      <w:lvlText w:val="%1)"/>
      <w:legacy w:legacy="1" w:legacySpace="0" w:legacyIndent="360"/>
      <w:lvlJc w:val="left"/>
      <w:pPr>
        <w:ind w:left="360" w:hanging="360"/>
      </w:pPr>
    </w:lvl>
  </w:abstractNum>
  <w:abstractNum w:abstractNumId="816">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7">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818">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9">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0">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21">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22">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23">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4">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25">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6">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7">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8">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29">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30">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31">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2">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3">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4">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5">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836">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37">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8">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39">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40">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1">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2">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3">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4">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45">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6">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47">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8">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49">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50">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1">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2">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3">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4">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5">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6">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57">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58">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859">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60">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861">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862">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863">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4">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865">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6">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7">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868">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69">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0">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1">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2">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73">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4">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875">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6">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7">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878">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879">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880">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1">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882">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3">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4">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5">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6">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7">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8">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9">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0">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891">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2">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3">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4">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95">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96">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7">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898">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9">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900">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1">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902">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3">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4">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5">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6">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907">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8">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09">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10">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1">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2">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3">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4">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15">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16">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17">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18">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19">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0">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21">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22">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3">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4">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25">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6">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7">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8">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29">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30">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31">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2">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3">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934">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5">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36">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937">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38">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9">
    <w:nsid w:val="7B9F4C52"/>
    <w:multiLevelType w:val="singleLevel"/>
    <w:tmpl w:val="469E76E4"/>
    <w:lvl w:ilvl="0">
      <w:numFmt w:val="bullet"/>
      <w:lvlText w:val="-"/>
      <w:lvlJc w:val="left"/>
      <w:pPr>
        <w:tabs>
          <w:tab w:val="num" w:pos="780"/>
        </w:tabs>
        <w:ind w:left="780" w:hanging="360"/>
      </w:pPr>
      <w:rPr>
        <w:rFonts w:hint="default"/>
      </w:rPr>
    </w:lvl>
  </w:abstractNum>
  <w:abstractNum w:abstractNumId="940">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1">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942">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43">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44">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945">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46">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947">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948">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949">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950">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951">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952">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953">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54">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955">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6">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957">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958">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959">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960">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1">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2">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963">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4">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5">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966">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967">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968">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9">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970">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971">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77"/>
  </w:num>
  <w:num w:numId="2">
    <w:abstractNumId w:val="677"/>
  </w:num>
  <w:num w:numId="3">
    <w:abstractNumId w:val="677"/>
  </w:num>
  <w:num w:numId="4">
    <w:abstractNumId w:val="677"/>
  </w:num>
  <w:num w:numId="5">
    <w:abstractNumId w:val="677"/>
  </w:num>
  <w:num w:numId="6">
    <w:abstractNumId w:val="677"/>
  </w:num>
  <w:num w:numId="7">
    <w:abstractNumId w:val="677"/>
  </w:num>
  <w:num w:numId="8">
    <w:abstractNumId w:val="677"/>
  </w:num>
  <w:num w:numId="9">
    <w:abstractNumId w:val="677"/>
  </w:num>
  <w:num w:numId="10">
    <w:abstractNumId w:val="471"/>
  </w:num>
  <w:num w:numId="11">
    <w:abstractNumId w:val="607"/>
  </w:num>
  <w:num w:numId="12">
    <w:abstractNumId w:val="32"/>
  </w:num>
  <w:num w:numId="13">
    <w:abstractNumId w:val="296"/>
  </w:num>
  <w:num w:numId="14">
    <w:abstractNumId w:val="540"/>
  </w:num>
  <w:num w:numId="15">
    <w:abstractNumId w:val="623"/>
  </w:num>
  <w:num w:numId="16">
    <w:abstractNumId w:val="331"/>
  </w:num>
  <w:num w:numId="17">
    <w:abstractNumId w:val="357"/>
  </w:num>
  <w:num w:numId="18">
    <w:abstractNumId w:val="360"/>
  </w:num>
  <w:num w:numId="19">
    <w:abstractNumId w:val="456"/>
  </w:num>
  <w:num w:numId="20">
    <w:abstractNumId w:val="529"/>
  </w:num>
  <w:num w:numId="21">
    <w:abstractNumId w:val="586"/>
  </w:num>
  <w:num w:numId="22">
    <w:abstractNumId w:val="196"/>
  </w:num>
  <w:num w:numId="23">
    <w:abstractNumId w:val="29"/>
  </w:num>
  <w:num w:numId="24">
    <w:abstractNumId w:val="275"/>
  </w:num>
  <w:num w:numId="25">
    <w:abstractNumId w:val="795"/>
  </w:num>
  <w:num w:numId="26">
    <w:abstractNumId w:val="660"/>
  </w:num>
  <w:num w:numId="27">
    <w:abstractNumId w:val="968"/>
  </w:num>
  <w:num w:numId="28">
    <w:abstractNumId w:val="731"/>
  </w:num>
  <w:num w:numId="29">
    <w:abstractNumId w:val="961"/>
  </w:num>
  <w:num w:numId="30">
    <w:abstractNumId w:val="113"/>
  </w:num>
  <w:num w:numId="31">
    <w:abstractNumId w:val="374"/>
  </w:num>
  <w:num w:numId="32">
    <w:abstractNumId w:val="349"/>
  </w:num>
  <w:num w:numId="33">
    <w:abstractNumId w:val="402"/>
  </w:num>
  <w:num w:numId="34">
    <w:abstractNumId w:val="584"/>
  </w:num>
  <w:num w:numId="35">
    <w:abstractNumId w:val="568"/>
  </w:num>
  <w:num w:numId="36">
    <w:abstractNumId w:val="451"/>
  </w:num>
  <w:num w:numId="37">
    <w:abstractNumId w:val="493"/>
  </w:num>
  <w:num w:numId="38">
    <w:abstractNumId w:val="240"/>
  </w:num>
  <w:num w:numId="39">
    <w:abstractNumId w:val="715"/>
  </w:num>
  <w:num w:numId="40">
    <w:abstractNumId w:val="318"/>
  </w:num>
  <w:num w:numId="41">
    <w:abstractNumId w:val="796"/>
  </w:num>
  <w:num w:numId="42">
    <w:abstractNumId w:val="291"/>
  </w:num>
  <w:num w:numId="43">
    <w:abstractNumId w:val="914"/>
  </w:num>
  <w:num w:numId="44">
    <w:abstractNumId w:val="384"/>
  </w:num>
  <w:num w:numId="45">
    <w:abstractNumId w:val="104"/>
  </w:num>
  <w:num w:numId="46">
    <w:abstractNumId w:val="276"/>
  </w:num>
  <w:num w:numId="47">
    <w:abstractNumId w:val="476"/>
  </w:num>
  <w:num w:numId="48">
    <w:abstractNumId w:val="707"/>
  </w:num>
  <w:num w:numId="49">
    <w:abstractNumId w:val="587"/>
  </w:num>
  <w:num w:numId="50">
    <w:abstractNumId w:val="34"/>
  </w:num>
  <w:num w:numId="51">
    <w:abstractNumId w:val="157"/>
  </w:num>
  <w:num w:numId="52">
    <w:abstractNumId w:val="495"/>
  </w:num>
  <w:num w:numId="53">
    <w:abstractNumId w:val="274"/>
  </w:num>
  <w:num w:numId="54">
    <w:abstractNumId w:val="295"/>
  </w:num>
  <w:num w:numId="55">
    <w:abstractNumId w:val="592"/>
  </w:num>
  <w:num w:numId="56">
    <w:abstractNumId w:val="438"/>
  </w:num>
  <w:num w:numId="57">
    <w:abstractNumId w:val="640"/>
  </w:num>
  <w:num w:numId="58">
    <w:abstractNumId w:val="722"/>
  </w:num>
  <w:num w:numId="59">
    <w:abstractNumId w:val="524"/>
  </w:num>
  <w:num w:numId="60">
    <w:abstractNumId w:val="717"/>
  </w:num>
  <w:num w:numId="61">
    <w:abstractNumId w:val="418"/>
  </w:num>
  <w:num w:numId="62">
    <w:abstractNumId w:val="211"/>
  </w:num>
  <w:num w:numId="63">
    <w:abstractNumId w:val="297"/>
  </w:num>
  <w:num w:numId="64">
    <w:abstractNumId w:val="479"/>
  </w:num>
  <w:num w:numId="65">
    <w:abstractNumId w:val="380"/>
  </w:num>
  <w:num w:numId="66">
    <w:abstractNumId w:val="382"/>
  </w:num>
  <w:num w:numId="67">
    <w:abstractNumId w:val="183"/>
  </w:num>
  <w:num w:numId="68">
    <w:abstractNumId w:val="488"/>
  </w:num>
  <w:num w:numId="69">
    <w:abstractNumId w:val="362"/>
  </w:num>
  <w:num w:numId="70">
    <w:abstractNumId w:val="312"/>
  </w:num>
  <w:num w:numId="71">
    <w:abstractNumId w:val="771"/>
  </w:num>
  <w:num w:numId="72">
    <w:abstractNumId w:val="408"/>
  </w:num>
  <w:num w:numId="73">
    <w:abstractNumId w:val="725"/>
  </w:num>
  <w:num w:numId="74">
    <w:abstractNumId w:val="194"/>
  </w:num>
  <w:num w:numId="75">
    <w:abstractNumId w:val="629"/>
  </w:num>
  <w:num w:numId="76">
    <w:abstractNumId w:val="895"/>
  </w:num>
  <w:num w:numId="77">
    <w:abstractNumId w:val="839"/>
  </w:num>
  <w:num w:numId="78">
    <w:abstractNumId w:val="743"/>
  </w:num>
  <w:num w:numId="79">
    <w:abstractNumId w:val="864"/>
  </w:num>
  <w:num w:numId="80">
    <w:abstractNumId w:val="950"/>
  </w:num>
  <w:num w:numId="81">
    <w:abstractNumId w:val="625"/>
  </w:num>
  <w:num w:numId="82">
    <w:abstractNumId w:val="687"/>
  </w:num>
  <w:num w:numId="83">
    <w:abstractNumId w:val="337"/>
  </w:num>
  <w:num w:numId="84">
    <w:abstractNumId w:val="480"/>
  </w:num>
  <w:num w:numId="85">
    <w:abstractNumId w:val="890"/>
  </w:num>
  <w:num w:numId="86">
    <w:abstractNumId w:val="609"/>
  </w:num>
  <w:num w:numId="87">
    <w:abstractNumId w:val="197"/>
  </w:num>
  <w:num w:numId="88">
    <w:abstractNumId w:val="574"/>
  </w:num>
  <w:num w:numId="89">
    <w:abstractNumId w:val="581"/>
  </w:num>
  <w:num w:numId="90">
    <w:abstractNumId w:val="969"/>
  </w:num>
  <w:num w:numId="91">
    <w:abstractNumId w:val="615"/>
  </w:num>
  <w:num w:numId="92">
    <w:abstractNumId w:val="510"/>
  </w:num>
  <w:num w:numId="93">
    <w:abstractNumId w:val="941"/>
  </w:num>
  <w:num w:numId="94">
    <w:abstractNumId w:val="467"/>
  </w:num>
  <w:num w:numId="95">
    <w:abstractNumId w:val="946"/>
  </w:num>
  <w:num w:numId="96">
    <w:abstractNumId w:val="112"/>
  </w:num>
  <w:num w:numId="97">
    <w:abstractNumId w:val="878"/>
  </w:num>
  <w:num w:numId="98">
    <w:abstractNumId w:val="469"/>
  </w:num>
  <w:num w:numId="99">
    <w:abstractNumId w:val="191"/>
  </w:num>
  <w:num w:numId="100">
    <w:abstractNumId w:val="24"/>
  </w:num>
  <w:num w:numId="101">
    <w:abstractNumId w:val="269"/>
  </w:num>
  <w:num w:numId="102">
    <w:abstractNumId w:val="221"/>
  </w:num>
  <w:num w:numId="103">
    <w:abstractNumId w:val="693"/>
  </w:num>
  <w:num w:numId="104">
    <w:abstractNumId w:val="371"/>
  </w:num>
  <w:num w:numId="105">
    <w:abstractNumId w:val="555"/>
  </w:num>
  <w:num w:numId="106">
    <w:abstractNumId w:val="70"/>
  </w:num>
  <w:num w:numId="107">
    <w:abstractNumId w:val="477"/>
  </w:num>
  <w:num w:numId="108">
    <w:abstractNumId w:val="153"/>
  </w:num>
  <w:num w:numId="109">
    <w:abstractNumId w:val="401"/>
  </w:num>
  <w:num w:numId="110">
    <w:abstractNumId w:val="127"/>
  </w:num>
  <w:num w:numId="111">
    <w:abstractNumId w:val="280"/>
  </w:num>
  <w:num w:numId="112">
    <w:abstractNumId w:val="561"/>
  </w:num>
  <w:num w:numId="113">
    <w:abstractNumId w:val="566"/>
  </w:num>
  <w:num w:numId="114">
    <w:abstractNumId w:val="937"/>
  </w:num>
  <w:num w:numId="115">
    <w:abstractNumId w:val="752"/>
  </w:num>
  <w:num w:numId="116">
    <w:abstractNumId w:val="136"/>
  </w:num>
  <w:num w:numId="117">
    <w:abstractNumId w:val="69"/>
  </w:num>
  <w:num w:numId="118">
    <w:abstractNumId w:val="486"/>
  </w:num>
  <w:num w:numId="119">
    <w:abstractNumId w:val="491"/>
  </w:num>
  <w:num w:numId="120">
    <w:abstractNumId w:val="917"/>
  </w:num>
  <w:num w:numId="121">
    <w:abstractNumId w:val="123"/>
  </w:num>
  <w:num w:numId="122">
    <w:abstractNumId w:val="415"/>
  </w:num>
  <w:num w:numId="123">
    <w:abstractNumId w:val="473"/>
  </w:num>
  <w:num w:numId="124">
    <w:abstractNumId w:val="789"/>
  </w:num>
  <w:num w:numId="125">
    <w:abstractNumId w:val="101"/>
  </w:num>
  <w:num w:numId="126">
    <w:abstractNumId w:val="89"/>
  </w:num>
  <w:num w:numId="127">
    <w:abstractNumId w:val="798"/>
  </w:num>
  <w:num w:numId="128">
    <w:abstractNumId w:val="784"/>
  </w:num>
  <w:num w:numId="129">
    <w:abstractNumId w:val="570"/>
  </w:num>
  <w:num w:numId="130">
    <w:abstractNumId w:val="920"/>
  </w:num>
  <w:num w:numId="131">
    <w:abstractNumId w:val="66"/>
  </w:num>
  <w:num w:numId="132">
    <w:abstractNumId w:val="67"/>
  </w:num>
  <w:num w:numId="133">
    <w:abstractNumId w:val="785"/>
  </w:num>
  <w:num w:numId="134">
    <w:abstractNumId w:val="967"/>
  </w:num>
  <w:num w:numId="135">
    <w:abstractNumId w:val="372"/>
  </w:num>
  <w:num w:numId="136">
    <w:abstractNumId w:val="501"/>
  </w:num>
  <w:num w:numId="137">
    <w:abstractNumId w:val="824"/>
  </w:num>
  <w:num w:numId="138">
    <w:abstractNumId w:val="951"/>
  </w:num>
  <w:num w:numId="139">
    <w:abstractNumId w:val="119"/>
  </w:num>
  <w:num w:numId="140">
    <w:abstractNumId w:val="201"/>
  </w:num>
  <w:num w:numId="141">
    <w:abstractNumId w:val="121"/>
  </w:num>
  <w:num w:numId="142">
    <w:abstractNumId w:val="527"/>
  </w:num>
  <w:num w:numId="143">
    <w:abstractNumId w:val="830"/>
  </w:num>
  <w:num w:numId="144">
    <w:abstractNumId w:val="144"/>
  </w:num>
  <w:num w:numId="145">
    <w:abstractNumId w:val="949"/>
  </w:num>
  <w:num w:numId="146">
    <w:abstractNumId w:val="392"/>
  </w:num>
  <w:num w:numId="147">
    <w:abstractNumId w:val="134"/>
  </w:num>
  <w:num w:numId="148">
    <w:abstractNumId w:val="215"/>
  </w:num>
  <w:num w:numId="149">
    <w:abstractNumId w:val="446"/>
  </w:num>
  <w:num w:numId="150">
    <w:abstractNumId w:val="373"/>
  </w:num>
  <w:num w:numId="151">
    <w:abstractNumId w:val="345"/>
  </w:num>
  <w:num w:numId="152">
    <w:abstractNumId w:val="172"/>
  </w:num>
  <w:num w:numId="153">
    <w:abstractNumId w:val="458"/>
  </w:num>
  <w:num w:numId="154">
    <w:abstractNumId w:val="513"/>
  </w:num>
  <w:num w:numId="155">
    <w:abstractNumId w:val="786"/>
  </w:num>
  <w:num w:numId="156">
    <w:abstractNumId w:val="682"/>
  </w:num>
  <w:num w:numId="157">
    <w:abstractNumId w:val="135"/>
  </w:num>
  <w:num w:numId="158">
    <w:abstractNumId w:val="260"/>
  </w:num>
  <w:num w:numId="159">
    <w:abstractNumId w:val="944"/>
  </w:num>
  <w:num w:numId="160">
    <w:abstractNumId w:val="350"/>
  </w:num>
  <w:num w:numId="161">
    <w:abstractNumId w:val="781"/>
  </w:num>
  <w:num w:numId="162">
    <w:abstractNumId w:val="655"/>
  </w:num>
  <w:num w:numId="163">
    <w:abstractNumId w:val="713"/>
  </w:num>
  <w:num w:numId="164">
    <w:abstractNumId w:val="472"/>
  </w:num>
  <w:num w:numId="165">
    <w:abstractNumId w:val="478"/>
  </w:num>
  <w:num w:numId="166">
    <w:abstractNumId w:val="686"/>
  </w:num>
  <w:num w:numId="167">
    <w:abstractNumId w:val="98"/>
  </w:num>
  <w:num w:numId="168">
    <w:abstractNumId w:val="293"/>
  </w:num>
  <w:num w:numId="169">
    <w:abstractNumId w:val="245"/>
  </w:num>
  <w:num w:numId="170">
    <w:abstractNumId w:val="936"/>
  </w:num>
  <w:num w:numId="171">
    <w:abstractNumId w:val="173"/>
  </w:num>
  <w:num w:numId="172">
    <w:abstractNumId w:val="897"/>
  </w:num>
  <w:num w:numId="173">
    <w:abstractNumId w:val="553"/>
  </w:num>
  <w:num w:numId="174">
    <w:abstractNumId w:val="757"/>
  </w:num>
  <w:num w:numId="175">
    <w:abstractNumId w:val="288"/>
  </w:num>
  <w:num w:numId="176">
    <w:abstractNumId w:val="8"/>
  </w:num>
  <w:num w:numId="177">
    <w:abstractNumId w:val="3"/>
  </w:num>
  <w:num w:numId="178">
    <w:abstractNumId w:val="2"/>
  </w:num>
  <w:num w:numId="179">
    <w:abstractNumId w:val="1"/>
  </w:num>
  <w:num w:numId="180">
    <w:abstractNumId w:val="0"/>
  </w:num>
  <w:num w:numId="181">
    <w:abstractNumId w:val="9"/>
  </w:num>
  <w:num w:numId="182">
    <w:abstractNumId w:val="7"/>
  </w:num>
  <w:num w:numId="183">
    <w:abstractNumId w:val="6"/>
  </w:num>
  <w:num w:numId="184">
    <w:abstractNumId w:val="5"/>
  </w:num>
  <w:num w:numId="185">
    <w:abstractNumId w:val="4"/>
  </w:num>
  <w:num w:numId="186">
    <w:abstractNumId w:val="132"/>
  </w:num>
  <w:num w:numId="187">
    <w:abstractNumId w:val="732"/>
  </w:num>
  <w:num w:numId="188">
    <w:abstractNumId w:val="164"/>
  </w:num>
  <w:num w:numId="189">
    <w:abstractNumId w:val="915"/>
  </w:num>
  <w:num w:numId="190">
    <w:abstractNumId w:val="603"/>
  </w:num>
  <w:num w:numId="191">
    <w:abstractNumId w:val="73"/>
  </w:num>
  <w:num w:numId="192">
    <w:abstractNumId w:val="748"/>
  </w:num>
  <w:num w:numId="193">
    <w:abstractNumId w:val="611"/>
  </w:num>
  <w:num w:numId="194">
    <w:abstractNumId w:val="208"/>
  </w:num>
  <w:num w:numId="195">
    <w:abstractNumId w:val="835"/>
  </w:num>
  <w:num w:numId="196">
    <w:abstractNumId w:val="661"/>
  </w:num>
  <w:num w:numId="197">
    <w:abstractNumId w:val="359"/>
  </w:num>
  <w:num w:numId="198">
    <w:abstractNumId w:val="578"/>
  </w:num>
  <w:num w:numId="199">
    <w:abstractNumId w:val="365"/>
  </w:num>
  <w:num w:numId="200">
    <w:abstractNumId w:val="167"/>
  </w:num>
  <w:num w:numId="201">
    <w:abstractNumId w:val="102"/>
  </w:num>
  <w:num w:numId="202">
    <w:abstractNumId w:val="42"/>
  </w:num>
  <w:num w:numId="203">
    <w:abstractNumId w:val="783"/>
  </w:num>
  <w:num w:numId="204">
    <w:abstractNumId w:val="924"/>
  </w:num>
  <w:num w:numId="205">
    <w:abstractNumId w:val="343"/>
  </w:num>
  <w:num w:numId="206">
    <w:abstractNumId w:val="259"/>
  </w:num>
  <w:num w:numId="207">
    <w:abstractNumId w:val="170"/>
  </w:num>
  <w:num w:numId="208">
    <w:abstractNumId w:val="690"/>
  </w:num>
  <w:num w:numId="209">
    <w:abstractNumId w:val="800"/>
  </w:num>
  <w:num w:numId="210">
    <w:abstractNumId w:val="324"/>
  </w:num>
  <w:num w:numId="211">
    <w:abstractNumId w:val="822"/>
  </w:num>
  <w:num w:numId="212">
    <w:abstractNumId w:val="606"/>
  </w:num>
  <w:num w:numId="213">
    <w:abstractNumId w:val="933"/>
  </w:num>
  <w:num w:numId="214">
    <w:abstractNumId w:val="650"/>
  </w:num>
  <w:num w:numId="215">
    <w:abstractNumId w:val="706"/>
  </w:num>
  <w:num w:numId="216">
    <w:abstractNumId w:val="507"/>
  </w:num>
  <w:num w:numId="217">
    <w:abstractNumId w:val="16"/>
  </w:num>
  <w:num w:numId="218">
    <w:abstractNumId w:val="916"/>
  </w:num>
  <w:num w:numId="219">
    <w:abstractNumId w:val="460"/>
  </w:num>
  <w:num w:numId="220">
    <w:abstractNumId w:val="139"/>
  </w:num>
  <w:num w:numId="221">
    <w:abstractNumId w:val="377"/>
  </w:num>
  <w:num w:numId="222">
    <w:abstractNumId w:val="344"/>
  </w:num>
  <w:num w:numId="223">
    <w:abstractNumId w:val="12"/>
  </w:num>
  <w:num w:numId="224">
    <w:abstractNumId w:val="414"/>
  </w:num>
  <w:num w:numId="225">
    <w:abstractNumId w:val="508"/>
  </w:num>
  <w:num w:numId="226">
    <w:abstractNumId w:val="765"/>
  </w:num>
  <w:num w:numId="227">
    <w:abstractNumId w:val="366"/>
  </w:num>
  <w:num w:numId="228">
    <w:abstractNumId w:val="845"/>
  </w:num>
  <w:num w:numId="229">
    <w:abstractNumId w:val="656"/>
  </w:num>
  <w:num w:numId="230">
    <w:abstractNumId w:val="430"/>
  </w:num>
  <w:num w:numId="231">
    <w:abstractNumId w:val="819"/>
  </w:num>
  <w:num w:numId="232">
    <w:abstractNumId w:val="699"/>
  </w:num>
  <w:num w:numId="233">
    <w:abstractNumId w:val="871"/>
  </w:num>
  <w:num w:numId="234">
    <w:abstractNumId w:val="778"/>
  </w:num>
  <w:num w:numId="235">
    <w:abstractNumId w:val="760"/>
  </w:num>
  <w:num w:numId="236">
    <w:abstractNumId w:val="105"/>
  </w:num>
  <w:num w:numId="237">
    <w:abstractNumId w:val="268"/>
  </w:num>
  <w:num w:numId="238">
    <w:abstractNumId w:val="870"/>
  </w:num>
  <w:num w:numId="239">
    <w:abstractNumId w:val="799"/>
  </w:num>
  <w:num w:numId="240">
    <w:abstractNumId w:val="535"/>
  </w:num>
  <w:num w:numId="241">
    <w:abstractNumId w:val="643"/>
  </w:num>
  <w:num w:numId="242">
    <w:abstractNumId w:val="851"/>
  </w:num>
  <w:num w:numId="243">
    <w:abstractNumId w:val="307"/>
  </w:num>
  <w:num w:numId="244">
    <w:abstractNumId w:val="338"/>
  </w:num>
  <w:num w:numId="245">
    <w:abstractNumId w:val="251"/>
  </w:num>
  <w:num w:numId="246">
    <w:abstractNumId w:val="806"/>
  </w:num>
  <w:num w:numId="247">
    <w:abstractNumId w:val="575"/>
  </w:num>
  <w:num w:numId="248">
    <w:abstractNumId w:val="398"/>
  </w:num>
  <w:num w:numId="249">
    <w:abstractNumId w:val="329"/>
  </w:num>
  <w:num w:numId="250">
    <w:abstractNumId w:val="754"/>
  </w:num>
  <w:num w:numId="251">
    <w:abstractNumId w:val="289"/>
  </w:num>
  <w:num w:numId="252">
    <w:abstractNumId w:val="28"/>
  </w:num>
  <w:num w:numId="253">
    <w:abstractNumId w:val="714"/>
  </w:num>
  <w:num w:numId="254">
    <w:abstractNumId w:val="355"/>
  </w:num>
  <w:num w:numId="255">
    <w:abstractNumId w:val="406"/>
  </w:num>
  <w:num w:numId="256">
    <w:abstractNumId w:val="534"/>
  </w:num>
  <w:num w:numId="257">
    <w:abstractNumId w:val="652"/>
  </w:num>
  <w:num w:numId="258">
    <w:abstractNumId w:val="853"/>
  </w:num>
  <w:num w:numId="259">
    <w:abstractNumId w:val="57"/>
  </w:num>
  <w:num w:numId="260">
    <w:abstractNumId w:val="65"/>
  </w:num>
  <w:num w:numId="261">
    <w:abstractNumId w:val="896"/>
  </w:num>
  <w:num w:numId="262">
    <w:abstractNumId w:val="223"/>
  </w:num>
  <w:num w:numId="263">
    <w:abstractNumId w:val="577"/>
  </w:num>
  <w:num w:numId="264">
    <w:abstractNumId w:val="282"/>
  </w:num>
  <w:num w:numId="265">
    <w:abstractNumId w:val="802"/>
  </w:num>
  <w:num w:numId="266">
    <w:abstractNumId w:val="96"/>
  </w:num>
  <w:num w:numId="267">
    <w:abstractNumId w:val="370"/>
  </w:num>
  <w:num w:numId="268">
    <w:abstractNumId w:val="651"/>
  </w:num>
  <w:num w:numId="269">
    <w:abstractNumId w:val="54"/>
  </w:num>
  <w:num w:numId="270">
    <w:abstractNumId w:val="497"/>
  </w:num>
  <w:num w:numId="271">
    <w:abstractNumId w:val="504"/>
  </w:num>
  <w:num w:numId="272">
    <w:abstractNumId w:val="955"/>
  </w:num>
  <w:num w:numId="273">
    <w:abstractNumId w:val="441"/>
  </w:num>
  <w:num w:numId="274">
    <w:abstractNumId w:val="807"/>
  </w:num>
  <w:num w:numId="275">
    <w:abstractNumId w:val="875"/>
  </w:num>
  <w:num w:numId="276">
    <w:abstractNumId w:val="163"/>
  </w:num>
  <w:num w:numId="277">
    <w:abstractNumId w:val="632"/>
  </w:num>
  <w:num w:numId="278">
    <w:abstractNumId w:val="852"/>
  </w:num>
  <w:num w:numId="279">
    <w:abstractNumId w:val="505"/>
  </w:num>
  <w:num w:numId="280">
    <w:abstractNumId w:val="588"/>
  </w:num>
  <w:num w:numId="281">
    <w:abstractNumId w:val="50"/>
  </w:num>
  <w:num w:numId="282">
    <w:abstractNumId w:val="492"/>
  </w:num>
  <w:num w:numId="283">
    <w:abstractNumId w:val="309"/>
  </w:num>
  <w:num w:numId="284">
    <w:abstractNumId w:val="178"/>
  </w:num>
  <w:num w:numId="285">
    <w:abstractNumId w:val="503"/>
  </w:num>
  <w:num w:numId="286">
    <w:abstractNumId w:val="273"/>
  </w:num>
  <w:num w:numId="287">
    <w:abstractNumId w:val="316"/>
  </w:num>
  <w:num w:numId="288">
    <w:abstractNumId w:val="387"/>
  </w:num>
  <w:num w:numId="289">
    <w:abstractNumId w:val="520"/>
  </w:num>
  <w:num w:numId="290">
    <w:abstractNumId w:val="692"/>
  </w:num>
  <w:num w:numId="291">
    <w:abstractNumId w:val="203"/>
  </w:num>
  <w:num w:numId="292">
    <w:abstractNumId w:val="43"/>
  </w:num>
  <w:num w:numId="293">
    <w:abstractNumId w:val="573"/>
  </w:num>
  <w:num w:numId="294">
    <w:abstractNumId w:val="405"/>
  </w:num>
  <w:num w:numId="295">
    <w:abstractNumId w:val="769"/>
  </w:num>
  <w:num w:numId="296">
    <w:abstractNumId w:val="854"/>
  </w:num>
  <w:num w:numId="297">
    <w:abstractNumId w:val="567"/>
  </w:num>
  <w:num w:numId="298">
    <w:abstractNumId w:val="599"/>
  </w:num>
  <w:num w:numId="299">
    <w:abstractNumId w:val="452"/>
  </w:num>
  <w:num w:numId="300">
    <w:abstractNumId w:val="728"/>
  </w:num>
  <w:num w:numId="301">
    <w:abstractNumId w:val="614"/>
  </w:num>
  <w:num w:numId="302">
    <w:abstractNumId w:val="431"/>
  </w:num>
  <w:num w:numId="303">
    <w:abstractNumId w:val="160"/>
  </w:num>
  <w:num w:numId="304">
    <w:abstractNumId w:val="892"/>
  </w:num>
  <w:num w:numId="305">
    <w:abstractNumId w:val="565"/>
  </w:num>
  <w:num w:numId="306">
    <w:abstractNumId w:val="46"/>
  </w:num>
  <w:num w:numId="307">
    <w:abstractNumId w:val="125"/>
  </w:num>
  <w:num w:numId="308">
    <w:abstractNumId w:val="27"/>
  </w:num>
  <w:num w:numId="309">
    <w:abstractNumId w:val="790"/>
  </w:num>
  <w:num w:numId="310">
    <w:abstractNumId w:val="457"/>
  </w:num>
  <w:num w:numId="311">
    <w:abstractNumId w:val="768"/>
  </w:num>
  <w:num w:numId="312">
    <w:abstractNumId w:val="20"/>
  </w:num>
  <w:num w:numId="313">
    <w:abstractNumId w:val="158"/>
  </w:num>
  <w:num w:numId="314">
    <w:abstractNumId w:val="689"/>
  </w:num>
  <w:num w:numId="315">
    <w:abstractNumId w:val="749"/>
  </w:num>
  <w:num w:numId="316">
    <w:abstractNumId w:val="15"/>
  </w:num>
  <w:num w:numId="317">
    <w:abstractNumId w:val="256"/>
  </w:num>
  <w:num w:numId="318">
    <w:abstractNumId w:val="227"/>
  </w:num>
  <w:num w:numId="319">
    <w:abstractNumId w:val="695"/>
  </w:num>
  <w:num w:numId="320">
    <w:abstractNumId w:val="635"/>
  </w:num>
  <w:num w:numId="321">
    <w:abstractNumId w:val="938"/>
  </w:num>
  <w:num w:numId="322">
    <w:abstractNumId w:val="672"/>
  </w:num>
  <w:num w:numId="323">
    <w:abstractNumId w:val="393"/>
  </w:num>
  <w:num w:numId="324">
    <w:abstractNumId w:val="919"/>
  </w:num>
  <w:num w:numId="325">
    <w:abstractNumId w:val="25"/>
  </w:num>
  <w:num w:numId="326">
    <w:abstractNumId w:val="323"/>
  </w:num>
  <w:num w:numId="327">
    <w:abstractNumId w:val="814"/>
  </w:num>
  <w:num w:numId="328">
    <w:abstractNumId w:val="154"/>
  </w:num>
  <w:num w:numId="329">
    <w:abstractNumId w:val="840"/>
  </w:num>
  <w:num w:numId="330">
    <w:abstractNumId w:val="207"/>
  </w:num>
  <w:num w:numId="331">
    <w:abstractNumId w:val="126"/>
  </w:num>
  <w:num w:numId="332">
    <w:abstractNumId w:val="626"/>
  </w:num>
  <w:num w:numId="333">
    <w:abstractNumId w:val="368"/>
  </w:num>
  <w:num w:numId="334">
    <w:abstractNumId w:val="624"/>
  </w:num>
  <w:num w:numId="335">
    <w:abstractNumId w:val="900"/>
  </w:num>
  <w:num w:numId="336">
    <w:abstractNumId w:val="87"/>
  </w:num>
  <w:num w:numId="337">
    <w:abstractNumId w:val="363"/>
  </w:num>
  <w:num w:numId="338">
    <w:abstractNumId w:val="833"/>
  </w:num>
  <w:num w:numId="339">
    <w:abstractNumId w:val="841"/>
  </w:num>
  <w:num w:numId="340">
    <w:abstractNumId w:val="538"/>
  </w:num>
  <w:num w:numId="341">
    <w:abstractNumId w:val="499"/>
  </w:num>
  <w:num w:numId="342">
    <w:abstractNumId w:val="433"/>
  </w:num>
  <w:num w:numId="343">
    <w:abstractNumId w:val="116"/>
  </w:num>
  <w:num w:numId="344">
    <w:abstractNumId w:val="95"/>
  </w:num>
  <w:num w:numId="345">
    <w:abstractNumId w:val="627"/>
  </w:num>
  <w:num w:numId="346">
    <w:abstractNumId w:val="148"/>
  </w:num>
  <w:num w:numId="347">
    <w:abstractNumId w:val="834"/>
  </w:num>
  <w:num w:numId="348">
    <w:abstractNumId w:val="77"/>
  </w:num>
  <w:num w:numId="349">
    <w:abstractNumId w:val="416"/>
  </w:num>
  <w:num w:numId="350">
    <w:abstractNumId w:val="141"/>
  </w:num>
  <w:num w:numId="351">
    <w:abstractNumId w:val="171"/>
  </w:num>
  <w:num w:numId="352">
    <w:abstractNumId w:val="287"/>
  </w:num>
  <w:num w:numId="353">
    <w:abstractNumId w:val="912"/>
  </w:num>
  <w:num w:numId="354">
    <w:abstractNumId w:val="680"/>
  </w:num>
  <w:num w:numId="355">
    <w:abstractNumId w:val="394"/>
  </w:num>
  <w:num w:numId="356">
    <w:abstractNumId w:val="923"/>
  </w:num>
  <w:num w:numId="357">
    <w:abstractNumId w:val="931"/>
  </w:num>
  <w:num w:numId="358">
    <w:abstractNumId w:val="404"/>
  </w:num>
  <w:num w:numId="359">
    <w:abstractNumId w:val="426"/>
  </w:num>
  <w:num w:numId="360">
    <w:abstractNumId w:val="463"/>
  </w:num>
  <w:num w:numId="361">
    <w:abstractNumId w:val="902"/>
  </w:num>
  <w:num w:numId="362">
    <w:abstractNumId w:val="152"/>
  </w:num>
  <w:num w:numId="363">
    <w:abstractNumId w:val="589"/>
  </w:num>
  <w:num w:numId="364">
    <w:abstractNumId w:val="130"/>
  </w:num>
  <w:num w:numId="365">
    <w:abstractNumId w:val="562"/>
  </w:num>
  <w:num w:numId="366">
    <w:abstractNumId w:val="554"/>
  </w:num>
  <w:num w:numId="367">
    <w:abstractNumId w:val="514"/>
  </w:num>
  <w:num w:numId="368">
    <w:abstractNumId w:val="907"/>
  </w:num>
  <w:num w:numId="369">
    <w:abstractNumId w:val="818"/>
  </w:num>
  <w:num w:numId="370">
    <w:abstractNumId w:val="246"/>
  </w:num>
  <w:num w:numId="371">
    <w:abstractNumId w:val="403"/>
  </w:num>
  <w:num w:numId="372">
    <w:abstractNumId w:val="266"/>
  </w:num>
  <w:num w:numId="373">
    <w:abstractNumId w:val="721"/>
  </w:num>
  <w:num w:numId="374">
    <w:abstractNumId w:val="552"/>
  </w:num>
  <w:num w:numId="375">
    <w:abstractNumId w:val="133"/>
  </w:num>
  <w:num w:numId="376">
    <w:abstractNumId w:val="184"/>
  </w:num>
  <w:num w:numId="377">
    <w:abstractNumId w:val="326"/>
  </w:num>
  <w:num w:numId="378">
    <w:abstractNumId w:val="258"/>
  </w:num>
  <w:num w:numId="379">
    <w:abstractNumId w:val="213"/>
  </w:num>
  <w:num w:numId="380">
    <w:abstractNumId w:val="40"/>
  </w:num>
  <w:num w:numId="381">
    <w:abstractNumId w:val="816"/>
  </w:num>
  <w:num w:numId="382">
    <w:abstractNumId w:val="347"/>
  </w:num>
  <w:num w:numId="383">
    <w:abstractNumId w:val="598"/>
  </w:num>
  <w:num w:numId="384">
    <w:abstractNumId w:val="894"/>
  </w:num>
  <w:num w:numId="385">
    <w:abstractNumId w:val="175"/>
  </w:num>
  <w:num w:numId="386">
    <w:abstractNumId w:val="440"/>
  </w:num>
  <w:num w:numId="387">
    <w:abstractNumId w:val="829"/>
  </w:num>
  <w:num w:numId="388">
    <w:abstractNumId w:val="94"/>
  </w:num>
  <w:num w:numId="389">
    <w:abstractNumId w:val="176"/>
  </w:num>
  <w:num w:numId="390">
    <w:abstractNumId w:val="281"/>
  </w:num>
  <w:num w:numId="391">
    <w:abstractNumId w:val="52"/>
  </w:num>
  <w:num w:numId="392">
    <w:abstractNumId w:val="253"/>
  </w:num>
  <w:num w:numId="393">
    <w:abstractNumId w:val="543"/>
  </w:num>
  <w:num w:numId="394">
    <w:abstractNumId w:val="236"/>
  </w:num>
  <w:num w:numId="395">
    <w:abstractNumId w:val="83"/>
  </w:num>
  <w:num w:numId="396">
    <w:abstractNumId w:val="648"/>
  </w:num>
  <w:num w:numId="397">
    <w:abstractNumId w:val="797"/>
  </w:num>
  <w:num w:numId="398">
    <w:abstractNumId w:val="708"/>
  </w:num>
  <w:num w:numId="399">
    <w:abstractNumId w:val="546"/>
  </w:num>
  <w:num w:numId="400">
    <w:abstractNumId w:val="265"/>
  </w:num>
  <w:num w:numId="401">
    <w:abstractNumId w:val="887"/>
  </w:num>
  <w:num w:numId="402">
    <w:abstractNumId w:val="817"/>
  </w:num>
  <w:num w:numId="403">
    <w:abstractNumId w:val="283"/>
  </w:num>
  <w:num w:numId="404">
    <w:abstractNumId w:val="653"/>
  </w:num>
  <w:num w:numId="405">
    <w:abstractNumId w:val="893"/>
  </w:num>
  <w:num w:numId="406">
    <w:abstractNumId w:val="303"/>
  </w:num>
  <w:num w:numId="407">
    <w:abstractNumId w:val="385"/>
  </w:num>
  <w:num w:numId="408">
    <w:abstractNumId w:val="537"/>
  </w:num>
  <w:num w:numId="409">
    <w:abstractNumId w:val="429"/>
  </w:num>
  <w:num w:numId="410">
    <w:abstractNumId w:val="880"/>
  </w:num>
  <w:num w:numId="411">
    <w:abstractNumId w:val="180"/>
  </w:num>
  <w:num w:numId="412">
    <w:abstractNumId w:val="780"/>
  </w:num>
  <w:num w:numId="413">
    <w:abstractNumId w:val="774"/>
  </w:num>
  <w:num w:numId="414">
    <w:abstractNumId w:val="33"/>
  </w:num>
  <w:num w:numId="415">
    <w:abstractNumId w:val="621"/>
  </w:num>
  <w:num w:numId="416">
    <w:abstractNumId w:val="315"/>
  </w:num>
  <w:num w:numId="417">
    <w:abstractNumId w:val="838"/>
  </w:num>
  <w:num w:numId="418">
    <w:abstractNumId w:val="435"/>
  </w:num>
  <w:num w:numId="419">
    <w:abstractNumId w:val="616"/>
  </w:num>
  <w:num w:numId="420">
    <w:abstractNumId w:val="496"/>
  </w:num>
  <w:num w:numId="421">
    <w:abstractNumId w:val="750"/>
  </w:num>
  <w:num w:numId="422">
    <w:abstractNumId w:val="51"/>
  </w:num>
  <w:num w:numId="423">
    <w:abstractNumId w:val="928"/>
  </w:num>
  <w:num w:numId="424">
    <w:abstractNumId w:val="81"/>
  </w:num>
  <w:num w:numId="425">
    <w:abstractNumId w:val="277"/>
  </w:num>
  <w:num w:numId="426">
    <w:abstractNumId w:val="957"/>
  </w:num>
  <w:num w:numId="427">
    <w:abstractNumId w:val="579"/>
  </w:num>
  <w:num w:numId="428">
    <w:abstractNumId w:val="558"/>
  </w:num>
  <w:num w:numId="429">
    <w:abstractNumId w:val="222"/>
  </w:num>
  <w:num w:numId="430">
    <w:abstractNumId w:val="306"/>
  </w:num>
  <w:num w:numId="431">
    <w:abstractNumId w:val="388"/>
  </w:num>
  <w:num w:numId="432">
    <w:abstractNumId w:val="726"/>
  </w:num>
  <w:num w:numId="433">
    <w:abstractNumId w:val="330"/>
  </w:num>
  <w:num w:numId="434">
    <w:abstractNumId w:val="261"/>
  </w:num>
  <w:num w:numId="435">
    <w:abstractNumId w:val="261"/>
    <w:lvlOverride w:ilvl="0"/>
    <w:lvlOverride w:ilvl="1"/>
    <w:lvlOverride w:ilvl="2"/>
    <w:lvlOverride w:ilvl="3"/>
    <w:lvlOverride w:ilvl="4"/>
    <w:lvlOverride w:ilvl="5"/>
    <w:lvlOverride w:ilvl="6"/>
    <w:lvlOverride w:ilvl="7"/>
    <w:lvlOverride w:ilvl="8"/>
  </w:num>
  <w:num w:numId="436">
    <w:abstractNumId w:val="218"/>
  </w:num>
  <w:num w:numId="437">
    <w:abstractNumId w:val="145"/>
  </w:num>
  <w:num w:numId="438">
    <w:abstractNumId w:val="334"/>
  </w:num>
  <w:num w:numId="439">
    <w:abstractNumId w:val="261"/>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40">
    <w:abstractNumId w:val="665"/>
  </w:num>
  <w:num w:numId="441">
    <w:abstractNumId w:val="151"/>
  </w:num>
  <w:num w:numId="442">
    <w:abstractNumId w:val="844"/>
  </w:num>
  <w:num w:numId="443">
    <w:abstractNumId w:val="8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4">
    <w:abstractNumId w:val="844"/>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5">
    <w:abstractNumId w:val="361"/>
  </w:num>
  <w:num w:numId="446">
    <w:abstractNumId w:val="641"/>
  </w:num>
  <w:num w:numId="447">
    <w:abstractNumId w:val="18"/>
  </w:num>
  <w:num w:numId="448">
    <w:abstractNumId w:val="639"/>
  </w:num>
  <w:num w:numId="449">
    <w:abstractNumId w:val="788"/>
  </w:num>
  <w:num w:numId="450">
    <w:abstractNumId w:val="929"/>
  </w:num>
  <w:num w:numId="451">
    <w:abstractNumId w:val="437"/>
  </w:num>
  <w:num w:numId="452">
    <w:abstractNumId w:val="204"/>
  </w:num>
  <w:num w:numId="453">
    <w:abstractNumId w:val="879"/>
  </w:num>
  <w:num w:numId="454">
    <w:abstractNumId w:val="636"/>
  </w:num>
  <w:num w:numId="455">
    <w:abstractNumId w:val="500"/>
  </w:num>
  <w:num w:numId="456">
    <w:abstractNumId w:val="528"/>
  </w:num>
  <w:num w:numId="457">
    <w:abstractNumId w:val="744"/>
  </w:num>
  <w:num w:numId="458">
    <w:abstractNumId w:val="801"/>
  </w:num>
  <w:num w:numId="459">
    <w:abstractNumId w:val="742"/>
  </w:num>
  <w:num w:numId="460">
    <w:abstractNumId w:val="188"/>
  </w:num>
  <w:num w:numId="461">
    <w:abstractNumId w:val="671"/>
  </w:num>
  <w:num w:numId="462">
    <w:abstractNumId w:val="909"/>
  </w:num>
  <w:num w:numId="463">
    <w:abstractNumId w:val="945"/>
  </w:num>
  <w:num w:numId="464">
    <w:abstractNumId w:val="60"/>
  </w:num>
  <w:num w:numId="465">
    <w:abstractNumId w:val="71"/>
  </w:num>
  <w:num w:numId="466">
    <w:abstractNumId w:val="770"/>
  </w:num>
  <w:num w:numId="467">
    <w:abstractNumId w:val="120"/>
  </w:num>
  <w:num w:numId="468">
    <w:abstractNumId w:val="823"/>
  </w:num>
  <w:num w:numId="469">
    <w:abstractNumId w:val="192"/>
  </w:num>
  <w:num w:numId="470">
    <w:abstractNumId w:val="237"/>
  </w:num>
  <w:num w:numId="471">
    <w:abstractNumId w:val="571"/>
  </w:num>
  <w:num w:numId="472">
    <w:abstractNumId w:val="935"/>
  </w:num>
  <w:num w:numId="473">
    <w:abstractNumId w:val="300"/>
  </w:num>
  <w:num w:numId="474">
    <w:abstractNumId w:val="674"/>
  </w:num>
  <w:num w:numId="475">
    <w:abstractNumId w:val="92"/>
  </w:num>
  <w:num w:numId="476">
    <w:abstractNumId w:val="459"/>
  </w:num>
  <w:num w:numId="477">
    <w:abstractNumId w:val="239"/>
  </w:num>
  <w:num w:numId="478">
    <w:abstractNumId w:val="35"/>
  </w:num>
  <w:num w:numId="479">
    <w:abstractNumId w:val="519"/>
  </w:num>
  <w:num w:numId="480">
    <w:abstractNumId w:val="758"/>
  </w:num>
  <w:num w:numId="481">
    <w:abstractNumId w:val="341"/>
  </w:num>
  <w:num w:numId="482">
    <w:abstractNumId w:val="177"/>
  </w:num>
  <w:num w:numId="483">
    <w:abstractNumId w:val="272"/>
  </w:num>
  <w:num w:numId="484">
    <w:abstractNumId w:val="412"/>
  </w:num>
  <w:num w:numId="485">
    <w:abstractNumId w:val="953"/>
  </w:num>
  <w:num w:numId="486">
    <w:abstractNumId w:val="943"/>
  </w:num>
  <w:num w:numId="487">
    <w:abstractNumId w:val="424"/>
  </w:num>
  <w:num w:numId="488">
    <w:abstractNumId w:val="580"/>
  </w:num>
  <w:num w:numId="489">
    <w:abstractNumId w:val="129"/>
  </w:num>
  <w:num w:numId="490">
    <w:abstractNumId w:val="90"/>
  </w:num>
  <w:num w:numId="491">
    <w:abstractNumId w:val="82"/>
  </w:num>
  <w:num w:numId="492">
    <w:abstractNumId w:val="159"/>
  </w:num>
  <w:num w:numId="493">
    <w:abstractNumId w:val="560"/>
  </w:num>
  <w:num w:numId="494">
    <w:abstractNumId w:val="904"/>
  </w:num>
  <w:num w:numId="495">
    <w:abstractNumId w:val="397"/>
  </w:num>
  <w:num w:numId="496">
    <w:abstractNumId w:val="927"/>
  </w:num>
  <w:num w:numId="497">
    <w:abstractNumId w:val="918"/>
  </w:num>
  <w:num w:numId="498">
    <w:abstractNumId w:val="162"/>
  </w:num>
  <w:num w:numId="499">
    <w:abstractNumId w:val="421"/>
  </w:num>
  <w:num w:numId="500">
    <w:abstractNumId w:val="198"/>
  </w:num>
  <w:num w:numId="501">
    <w:abstractNumId w:val="356"/>
  </w:num>
  <w:num w:numId="502">
    <w:abstractNumId w:val="545"/>
  </w:num>
  <w:num w:numId="503">
    <w:abstractNumId w:val="149"/>
  </w:num>
  <w:num w:numId="504">
    <w:abstractNumId w:val="846"/>
  </w:num>
  <w:num w:numId="505">
    <w:abstractNumId w:val="383"/>
  </w:num>
  <w:num w:numId="506">
    <w:abstractNumId w:val="595"/>
  </w:num>
  <w:num w:numId="507">
    <w:abstractNumId w:val="161"/>
  </w:num>
  <w:num w:numId="508">
    <w:abstractNumId w:val="775"/>
  </w:num>
  <w:num w:numId="509">
    <w:abstractNumId w:val="521"/>
  </w:num>
  <w:num w:numId="510">
    <w:abstractNumId w:val="114"/>
  </w:num>
  <w:num w:numId="511">
    <w:abstractNumId w:val="461"/>
  </w:num>
  <w:num w:numId="512">
    <w:abstractNumId w:val="91"/>
  </w:num>
  <w:num w:numId="513">
    <w:abstractNumId w:val="88"/>
  </w:num>
  <w:num w:numId="514">
    <w:abstractNumId w:val="138"/>
  </w:num>
  <w:num w:numId="515">
    <w:abstractNumId w:val="304"/>
  </w:num>
  <w:num w:numId="516">
    <w:abstractNumId w:val="608"/>
  </w:num>
  <w:num w:numId="517">
    <w:abstractNumId w:val="906"/>
  </w:num>
  <w:num w:numId="518">
    <w:abstractNumId w:val="110"/>
  </w:num>
  <w:num w:numId="519">
    <w:abstractNumId w:val="58"/>
  </w:num>
  <w:num w:numId="520">
    <w:abstractNumId w:val="427"/>
  </w:num>
  <w:num w:numId="521">
    <w:abstractNumId w:val="199"/>
  </w:num>
  <w:num w:numId="522">
    <w:abstractNumId w:val="375"/>
  </w:num>
  <w:num w:numId="523">
    <w:abstractNumId w:val="185"/>
  </w:num>
  <w:num w:numId="524">
    <w:abstractNumId w:val="536"/>
  </w:num>
  <w:num w:numId="525">
    <w:abstractNumId w:val="856"/>
  </w:num>
  <w:num w:numId="526">
    <w:abstractNumId w:val="187"/>
  </w:num>
  <w:num w:numId="527">
    <w:abstractNumId w:val="369"/>
  </w:num>
  <w:num w:numId="528">
    <w:abstractNumId w:val="619"/>
  </w:num>
  <w:num w:numId="529">
    <w:abstractNumId w:val="321"/>
  </w:num>
  <w:num w:numId="530">
    <w:abstractNumId w:val="746"/>
  </w:num>
  <w:num w:numId="531">
    <w:abstractNumId w:val="422"/>
  </w:num>
  <w:num w:numId="532">
    <w:abstractNumId w:val="891"/>
  </w:num>
  <w:num w:numId="533">
    <w:abstractNumId w:val="642"/>
  </w:num>
  <w:num w:numId="534">
    <w:abstractNumId w:val="490"/>
  </w:num>
  <w:num w:numId="535">
    <w:abstractNumId w:val="729"/>
  </w:num>
  <w:num w:numId="536">
    <w:abstractNumId w:val="36"/>
  </w:num>
  <w:num w:numId="537">
    <w:abstractNumId w:val="400"/>
  </w:num>
  <w:num w:numId="538">
    <w:abstractNumId w:val="166"/>
  </w:num>
  <w:num w:numId="539">
    <w:abstractNumId w:val="779"/>
  </w:num>
  <w:num w:numId="540">
    <w:abstractNumId w:val="704"/>
  </w:num>
  <w:num w:numId="541">
    <w:abstractNumId w:val="502"/>
  </w:num>
  <w:num w:numId="542">
    <w:abstractNumId w:val="147"/>
  </w:num>
  <w:num w:numId="543">
    <w:abstractNumId w:val="53"/>
  </w:num>
  <w:num w:numId="544">
    <w:abstractNumId w:val="518"/>
  </w:num>
  <w:num w:numId="545">
    <w:abstractNumId w:val="947"/>
  </w:num>
  <w:num w:numId="546">
    <w:abstractNumId w:val="189"/>
  </w:num>
  <w:num w:numId="547">
    <w:abstractNumId w:val="776"/>
  </w:num>
  <w:num w:numId="548">
    <w:abstractNumId w:val="698"/>
  </w:num>
  <w:num w:numId="549">
    <w:abstractNumId w:val="859"/>
  </w:num>
  <w:num w:numId="550">
    <w:abstractNumId w:val="604"/>
  </w:num>
  <w:num w:numId="551">
    <w:abstractNumId w:val="420"/>
  </w:num>
  <w:num w:numId="552">
    <w:abstractNumId w:val="857"/>
  </w:num>
  <w:num w:numId="553">
    <w:abstractNumId w:val="745"/>
  </w:num>
  <w:num w:numId="554">
    <w:abstractNumId w:val="720"/>
  </w:num>
  <w:num w:numId="555">
    <w:abstractNumId w:val="320"/>
  </w:num>
  <w:num w:numId="556">
    <w:abstractNumId w:val="75"/>
  </w:num>
  <w:num w:numId="557">
    <w:abstractNumId w:val="244"/>
  </w:num>
  <w:num w:numId="558">
    <w:abstractNumId w:val="712"/>
  </w:num>
  <w:num w:numId="559">
    <w:abstractNumId w:val="582"/>
  </w:num>
  <w:num w:numId="560">
    <w:abstractNumId w:val="849"/>
  </w:num>
  <w:num w:numId="561">
    <w:abstractNumId w:val="41"/>
  </w:num>
  <w:num w:numId="562">
    <w:abstractNumId w:val="262"/>
  </w:num>
  <w:num w:numId="563">
    <w:abstractNumId w:val="193"/>
  </w:num>
  <w:num w:numId="564">
    <w:abstractNumId w:val="78"/>
  </w:num>
  <w:num w:numId="565">
    <w:abstractNumId w:val="637"/>
  </w:num>
  <w:num w:numId="566">
    <w:abstractNumId w:val="238"/>
  </w:num>
  <w:num w:numId="567">
    <w:abstractNumId w:val="874"/>
  </w:num>
  <w:num w:numId="568">
    <w:abstractNumId w:val="248"/>
  </w:num>
  <w:num w:numId="569">
    <w:abstractNumId w:val="858"/>
  </w:num>
  <w:num w:numId="570">
    <w:abstractNumId w:val="49"/>
  </w:num>
  <w:num w:numId="571">
    <w:abstractNumId w:val="735"/>
  </w:num>
  <w:num w:numId="572">
    <w:abstractNumId w:val="596"/>
  </w:num>
  <w:num w:numId="573">
    <w:abstractNumId w:val="773"/>
  </w:num>
  <w:num w:numId="574">
    <w:abstractNumId w:val="346"/>
  </w:num>
  <w:num w:numId="575">
    <w:abstractNumId w:val="811"/>
  </w:num>
  <w:num w:numId="576">
    <w:abstractNumId w:val="252"/>
  </w:num>
  <w:num w:numId="577">
    <w:abstractNumId w:val="868"/>
  </w:num>
  <w:num w:numId="578">
    <w:abstractNumId w:val="264"/>
  </w:num>
  <w:num w:numId="579">
    <w:abstractNumId w:val="220"/>
  </w:num>
  <w:num w:numId="580">
    <w:abstractNumId w:val="186"/>
  </w:num>
  <w:num w:numId="581">
    <w:abstractNumId w:val="311"/>
  </w:num>
  <w:num w:numId="582">
    <w:abstractNumId w:val="14"/>
  </w:num>
  <w:num w:numId="583">
    <w:abstractNumId w:val="411"/>
  </w:num>
  <w:num w:numId="584">
    <w:abstractNumId w:val="843"/>
  </w:num>
  <w:num w:numId="585">
    <w:abstractNumId w:val="630"/>
  </w:num>
  <w:num w:numId="586">
    <w:abstractNumId w:val="736"/>
  </w:num>
  <w:num w:numId="587">
    <w:abstractNumId w:val="22"/>
  </w:num>
  <w:num w:numId="588">
    <w:abstractNumId w:val="622"/>
  </w:num>
  <w:num w:numId="589">
    <w:abstractNumId w:val="719"/>
  </w:num>
  <w:num w:numId="590">
    <w:abstractNumId w:val="787"/>
  </w:num>
  <w:num w:numId="591">
    <w:abstractNumId w:val="13"/>
  </w:num>
  <w:num w:numId="592">
    <w:abstractNumId w:val="340"/>
  </w:num>
  <w:num w:numId="593">
    <w:abstractNumId w:val="74"/>
  </w:num>
  <w:num w:numId="594">
    <w:abstractNumId w:val="140"/>
  </w:num>
  <w:num w:numId="595">
    <w:abstractNumId w:val="219"/>
  </w:num>
  <w:num w:numId="596">
    <w:abstractNumId w:val="709"/>
  </w:num>
  <w:num w:numId="597">
    <w:abstractNumId w:val="209"/>
  </w:num>
  <w:num w:numId="598">
    <w:abstractNumId w:val="100"/>
  </w:num>
  <w:num w:numId="599">
    <w:abstractNumId w:val="454"/>
  </w:num>
  <w:num w:numId="600">
    <w:abstractNumId w:val="934"/>
  </w:num>
  <w:num w:numId="601">
    <w:abstractNumId w:val="644"/>
  </w:num>
  <w:num w:numId="602">
    <w:abstractNumId w:val="45"/>
  </w:num>
  <w:num w:numId="603">
    <w:abstractNumId w:val="825"/>
  </w:num>
  <w:num w:numId="604">
    <w:abstractNumId w:val="352"/>
  </w:num>
  <w:num w:numId="605">
    <w:abstractNumId w:val="747"/>
  </w:num>
  <w:num w:numId="606">
    <w:abstractNumId w:val="888"/>
  </w:num>
  <w:num w:numId="607">
    <w:abstractNumId w:val="525"/>
  </w:num>
  <w:num w:numId="608">
    <w:abstractNumId w:val="971"/>
  </w:num>
  <w:num w:numId="609">
    <w:abstractNumId w:val="285"/>
  </w:num>
  <w:num w:numId="610">
    <w:abstractNumId w:val="210"/>
  </w:num>
  <w:num w:numId="611">
    <w:abstractNumId w:val="826"/>
  </w:num>
  <w:num w:numId="612">
    <w:abstractNumId w:val="544"/>
  </w:num>
  <w:num w:numId="613">
    <w:abstractNumId w:val="869"/>
  </w:num>
  <w:num w:numId="614">
    <w:abstractNumId w:val="342"/>
  </w:num>
  <w:num w:numId="615">
    <w:abstractNumId w:val="59"/>
  </w:num>
  <w:num w:numId="616">
    <w:abstractNumId w:val="542"/>
  </w:num>
  <w:num w:numId="617">
    <w:abstractNumId w:val="434"/>
  </w:num>
  <w:num w:numId="618">
    <w:abstractNumId w:val="718"/>
  </w:num>
  <w:num w:numId="619">
    <w:abstractNumId w:val="847"/>
  </w:num>
  <w:num w:numId="620">
    <w:abstractNumId w:val="688"/>
  </w:num>
  <w:num w:numId="621">
    <w:abstractNumId w:val="903"/>
  </w:num>
  <w:num w:numId="622">
    <w:abstractNumId w:val="740"/>
  </w:num>
  <w:num w:numId="623">
    <w:abstractNumId w:val="474"/>
  </w:num>
  <w:num w:numId="624">
    <w:abstractNumId w:val="155"/>
  </w:num>
  <w:num w:numId="625">
    <w:abstractNumId w:val="759"/>
  </w:num>
  <w:num w:numId="626">
    <w:abstractNumId w:val="111"/>
  </w:num>
  <w:num w:numId="627">
    <w:abstractNumId w:val="884"/>
  </w:num>
  <w:num w:numId="628">
    <w:abstractNumId w:val="286"/>
  </w:num>
  <w:num w:numId="629">
    <w:abstractNumId w:val="234"/>
  </w:num>
  <w:num w:numId="630">
    <w:abstractNumId w:val="206"/>
  </w:num>
  <w:num w:numId="631">
    <w:abstractNumId w:val="646"/>
  </w:num>
  <w:num w:numId="632">
    <w:abstractNumId w:val="229"/>
  </w:num>
  <w:num w:numId="633">
    <w:abstractNumId w:val="831"/>
  </w:num>
  <w:num w:numId="634">
    <w:abstractNumId w:val="532"/>
  </w:num>
  <w:num w:numId="635">
    <w:abstractNumId w:val="217"/>
  </w:num>
  <w:num w:numId="636">
    <w:abstractNumId w:val="68"/>
  </w:num>
  <w:num w:numId="637">
    <w:abstractNumId w:val="462"/>
  </w:num>
  <w:num w:numId="638">
    <w:abstractNumId w:val="122"/>
  </w:num>
  <w:num w:numId="639">
    <w:abstractNumId w:val="169"/>
  </w:num>
  <w:num w:numId="640">
    <w:abstractNumId w:val="772"/>
  </w:num>
  <w:num w:numId="641">
    <w:abstractNumId w:val="821"/>
  </w:num>
  <w:num w:numId="642">
    <w:abstractNumId w:val="970"/>
  </w:num>
  <w:num w:numId="643">
    <w:abstractNumId w:val="663"/>
  </w:num>
  <w:num w:numId="644">
    <w:abstractNumId w:val="556"/>
  </w:num>
  <w:num w:numId="645">
    <w:abstractNumId w:val="710"/>
  </w:num>
  <w:num w:numId="646">
    <w:abstractNumId w:val="526"/>
  </w:num>
  <w:num w:numId="647">
    <w:abstractNumId w:val="921"/>
  </w:num>
  <w:num w:numId="648">
    <w:abstractNumId w:val="396"/>
  </w:num>
  <w:num w:numId="649">
    <w:abstractNumId w:val="899"/>
  </w:num>
  <w:num w:numId="650">
    <w:abstractNumId w:val="485"/>
  </w:num>
  <w:num w:numId="651">
    <w:abstractNumId w:val="860"/>
  </w:num>
  <w:num w:numId="652">
    <w:abstractNumId w:val="836"/>
  </w:num>
  <w:num w:numId="653">
    <w:abstractNumId w:val="662"/>
  </w:num>
  <w:num w:numId="654">
    <w:abstractNumId w:val="539"/>
  </w:num>
  <w:num w:numId="655">
    <w:abstractNumId w:val="600"/>
  </w:num>
  <w:num w:numId="656">
    <w:abstractNumId w:val="877"/>
  </w:num>
  <w:num w:numId="657">
    <w:abstractNumId w:val="325"/>
  </w:num>
  <w:num w:numId="658">
    <w:abstractNumId w:val="106"/>
  </w:num>
  <w:num w:numId="659">
    <w:abstractNumId w:val="128"/>
  </w:num>
  <w:num w:numId="660">
    <w:abstractNumId w:val="137"/>
  </w:num>
  <w:num w:numId="661">
    <w:abstractNumId w:val="739"/>
  </w:num>
  <w:num w:numId="662">
    <w:abstractNumId w:val="271"/>
  </w:num>
  <w:num w:numId="663">
    <w:abstractNumId w:val="85"/>
  </w:num>
  <w:num w:numId="664">
    <w:abstractNumId w:val="224"/>
  </w:num>
  <w:num w:numId="665">
    <w:abstractNumId w:val="952"/>
  </w:num>
  <w:num w:numId="666">
    <w:abstractNumId w:val="901"/>
  </w:num>
  <w:num w:numId="667">
    <w:abstractNumId w:val="861"/>
  </w:num>
  <w:num w:numId="668">
    <w:abstractNumId w:val="959"/>
  </w:num>
  <w:num w:numId="669">
    <w:abstractNumId w:val="150"/>
  </w:num>
  <w:num w:numId="670">
    <w:abstractNumId w:val="583"/>
  </w:num>
  <w:num w:numId="671">
    <w:abstractNumId w:val="200"/>
  </w:num>
  <w:num w:numId="672">
    <w:abstractNumId w:val="962"/>
  </w:num>
  <w:num w:numId="673">
    <w:abstractNumId w:val="701"/>
  </w:num>
  <w:num w:numId="674">
    <w:abstractNumId w:val="308"/>
  </w:num>
  <w:num w:numId="675">
    <w:abstractNumId w:val="354"/>
  </w:num>
  <w:num w:numId="676">
    <w:abstractNumId w:val="294"/>
  </w:num>
  <w:num w:numId="677">
    <w:abstractNumId w:val="290"/>
  </w:num>
  <w:num w:numId="678">
    <w:abstractNumId w:val="954"/>
  </w:num>
  <w:num w:numId="679">
    <w:abstractNumId w:val="533"/>
  </w:num>
  <w:num w:numId="680">
    <w:abstractNumId w:val="908"/>
  </w:num>
  <w:num w:numId="681">
    <w:abstractNumId w:val="766"/>
  </w:num>
  <w:num w:numId="682">
    <w:abstractNumId w:val="7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3">
    <w:abstractNumId w:val="883"/>
  </w:num>
  <w:num w:numId="684">
    <w:abstractNumId w:val="93"/>
  </w:num>
  <w:num w:numId="685">
    <w:abstractNumId w:val="889"/>
  </w:num>
  <w:num w:numId="686">
    <w:abstractNumId w:val="647"/>
  </w:num>
  <w:num w:numId="687">
    <w:abstractNumId w:val="865"/>
  </w:num>
  <w:num w:numId="688">
    <w:abstractNumId w:val="865"/>
    <w:lvlOverride w:ilvl="0"/>
    <w:lvlOverride w:ilvl="1"/>
    <w:lvlOverride w:ilvl="2"/>
    <w:lvlOverride w:ilvl="3"/>
    <w:lvlOverride w:ilvl="4"/>
    <w:lvlOverride w:ilvl="5"/>
    <w:lvlOverride w:ilvl="6"/>
    <w:lvlOverride w:ilvl="7"/>
    <w:lvlOverride w:ilvl="8"/>
  </w:num>
  <w:num w:numId="689">
    <w:abstractNumId w:val="506"/>
  </w:num>
  <w:num w:numId="690">
    <w:abstractNumId w:val="386"/>
  </w:num>
  <w:num w:numId="691">
    <w:abstractNumId w:val="911"/>
  </w:num>
  <w:num w:numId="692">
    <w:abstractNumId w:val="310"/>
  </w:num>
  <w:num w:numId="693">
    <w:abstractNumId w:val="793"/>
  </w:num>
  <w:num w:numId="694">
    <w:abstractNumId w:val="249"/>
  </w:num>
  <w:num w:numId="695">
    <w:abstractNumId w:val="550"/>
  </w:num>
  <w:num w:numId="696">
    <w:abstractNumId w:val="432"/>
  </w:num>
  <w:num w:numId="697">
    <w:abstractNumId w:val="633"/>
  </w:num>
  <w:num w:numId="698">
    <w:abstractNumId w:val="99"/>
  </w:num>
  <w:num w:numId="699">
    <w:abstractNumId w:val="216"/>
  </w:num>
  <w:num w:numId="700">
    <w:abstractNumId w:val="284"/>
  </w:num>
  <w:num w:numId="701">
    <w:abstractNumId w:val="872"/>
  </w:num>
  <w:num w:numId="702">
    <w:abstractNumId w:val="226"/>
  </w:num>
  <w:num w:numId="703">
    <w:abstractNumId w:val="812"/>
  </w:num>
  <w:num w:numId="704">
    <w:abstractNumId w:val="301"/>
  </w:num>
  <w:num w:numId="705">
    <w:abstractNumId w:val="263"/>
  </w:num>
  <w:num w:numId="706">
    <w:abstractNumId w:val="948"/>
  </w:num>
  <w:num w:numId="707">
    <w:abstractNumId w:val="378"/>
  </w:num>
  <w:num w:numId="708">
    <w:abstractNumId w:val="684"/>
  </w:num>
  <w:num w:numId="709">
    <w:abstractNumId w:val="205"/>
  </w:num>
  <w:num w:numId="710">
    <w:abstractNumId w:val="664"/>
  </w:num>
  <w:num w:numId="711">
    <w:abstractNumId w:val="705"/>
  </w:num>
  <w:num w:numId="712">
    <w:abstractNumId w:val="63"/>
  </w:num>
  <w:num w:numId="713">
    <w:abstractNumId w:val="964"/>
  </w:num>
  <w:num w:numId="714">
    <w:abstractNumId w:val="465"/>
  </w:num>
  <w:num w:numId="715">
    <w:abstractNumId w:val="767"/>
  </w:num>
  <w:num w:numId="716">
    <w:abstractNumId w:val="683"/>
  </w:num>
  <w:num w:numId="717">
    <w:abstractNumId w:val="443"/>
  </w:num>
  <w:num w:numId="718">
    <w:abstractNumId w:val="314"/>
  </w:num>
  <w:num w:numId="719">
    <w:abstractNumId w:val="956"/>
  </w:num>
  <w:num w:numId="720">
    <w:abstractNumId w:val="84"/>
  </w:num>
  <w:num w:numId="721">
    <w:abstractNumId w:val="965"/>
  </w:num>
  <w:num w:numId="722">
    <w:abstractNumId w:val="39"/>
  </w:num>
  <w:num w:numId="723">
    <w:abstractNumId w:val="298"/>
  </w:num>
  <w:num w:numId="724">
    <w:abstractNumId w:val="348"/>
  </w:num>
  <w:num w:numId="725">
    <w:abstractNumId w:val="453"/>
  </w:num>
  <w:num w:numId="726">
    <w:abstractNumId w:val="876"/>
  </w:num>
  <w:num w:numId="727">
    <w:abstractNumId w:val="225"/>
  </w:num>
  <w:num w:numId="728">
    <w:abstractNumId w:val="727"/>
  </w:num>
  <w:num w:numId="729">
    <w:abstractNumId w:val="762"/>
  </w:num>
  <w:num w:numId="730">
    <w:abstractNumId w:val="47"/>
  </w:num>
  <w:num w:numId="731">
    <w:abstractNumId w:val="243"/>
  </w:num>
  <w:num w:numId="732">
    <w:abstractNumId w:val="523"/>
  </w:num>
  <w:num w:numId="733">
    <w:abstractNumId w:val="734"/>
  </w:num>
  <w:num w:numId="734">
    <w:abstractNumId w:val="610"/>
  </w:num>
  <w:num w:numId="735">
    <w:abstractNumId w:val="848"/>
  </w:num>
  <w:num w:numId="736">
    <w:abstractNumId w:val="531"/>
  </w:num>
  <w:num w:numId="737">
    <w:abstractNumId w:val="332"/>
  </w:num>
  <w:num w:numId="738">
    <w:abstractNumId w:val="591"/>
  </w:num>
  <w:num w:numId="739">
    <w:abstractNumId w:val="612"/>
  </w:num>
  <w:num w:numId="740">
    <w:abstractNumId w:val="195"/>
  </w:num>
  <w:num w:numId="741">
    <w:abstractNumId w:val="808"/>
  </w:num>
  <w:num w:numId="742">
    <w:abstractNumId w:val="512"/>
  </w:num>
  <w:num w:numId="743">
    <w:abstractNumId w:val="214"/>
  </w:num>
  <w:num w:numId="744">
    <w:abstractNumId w:val="230"/>
  </w:num>
  <w:num w:numId="745">
    <w:abstractNumId w:val="23"/>
  </w:num>
  <w:num w:numId="746">
    <w:abstractNumId w:val="809"/>
  </w:num>
  <w:num w:numId="747">
    <w:abstractNumId w:val="659"/>
  </w:num>
  <w:num w:numId="748">
    <w:abstractNumId w:val="756"/>
  </w:num>
  <w:num w:numId="749">
    <w:abstractNumId w:val="333"/>
  </w:num>
  <w:num w:numId="750">
    <w:abstractNumId w:val="448"/>
  </w:num>
  <w:num w:numId="751">
    <w:abstractNumId w:val="882"/>
  </w:num>
  <w:num w:numId="752">
    <w:abstractNumId w:val="930"/>
  </w:num>
  <w:num w:numId="753">
    <w:abstractNumId w:val="741"/>
  </w:num>
  <w:num w:numId="754">
    <w:abstractNumId w:val="48"/>
  </w:num>
  <w:num w:numId="755">
    <w:abstractNumId w:val="165"/>
  </w:num>
  <w:num w:numId="756">
    <w:abstractNumId w:val="530"/>
  </w:num>
  <w:num w:numId="757">
    <w:abstractNumId w:val="212"/>
  </w:num>
  <w:num w:numId="758">
    <w:abstractNumId w:val="38"/>
  </w:num>
  <w:num w:numId="759">
    <w:abstractNumId w:val="395"/>
  </w:num>
  <w:num w:numId="760">
    <w:abstractNumId w:val="913"/>
  </w:num>
  <w:num w:numId="761">
    <w:abstractNumId w:val="107"/>
  </w:num>
  <w:num w:numId="762">
    <w:abstractNumId w:val="509"/>
  </w:num>
  <w:num w:numId="763">
    <w:abstractNumId w:val="279"/>
  </w:num>
  <w:num w:numId="764">
    <w:abstractNumId w:val="464"/>
  </w:num>
  <w:num w:numId="765">
    <w:abstractNumId w:val="328"/>
  </w:num>
  <w:num w:numId="766">
    <w:abstractNumId w:val="827"/>
  </w:num>
  <w:num w:numId="767">
    <w:abstractNumId w:val="428"/>
  </w:num>
  <w:num w:numId="768">
    <w:abstractNumId w:val="56"/>
  </w:num>
  <w:num w:numId="769">
    <w:abstractNumId w:val="72"/>
  </w:num>
  <w:num w:numId="770">
    <w:abstractNumId w:val="828"/>
  </w:num>
  <w:num w:numId="771">
    <w:abstractNumId w:val="559"/>
  </w:num>
  <w:num w:numId="772">
    <w:abstractNumId w:val="782"/>
  </w:num>
  <w:num w:numId="773">
    <w:abstractNumId w:val="482"/>
  </w:num>
  <w:num w:numId="774">
    <w:abstractNumId w:val="958"/>
  </w:num>
  <w:num w:numId="775">
    <w:abstractNumId w:val="61"/>
  </w:num>
  <w:num w:numId="776">
    <w:abstractNumId w:val="966"/>
  </w:num>
  <w:num w:numId="777">
    <w:abstractNumId w:val="631"/>
  </w:num>
  <w:num w:numId="778">
    <w:abstractNumId w:val="482"/>
    <w:lvlOverride w:ilvl="0">
      <w:startOverride w:val="1"/>
    </w:lvlOverride>
  </w:num>
  <w:num w:numId="779">
    <w:abstractNumId w:val="413"/>
  </w:num>
  <w:num w:numId="780">
    <w:abstractNumId w:val="202"/>
  </w:num>
  <w:num w:numId="781">
    <w:abstractNumId w:val="419"/>
  </w:num>
  <w:num w:numId="782">
    <w:abstractNumId w:val="585"/>
  </w:num>
  <w:num w:numId="783">
    <w:abstractNumId w:val="449"/>
  </w:num>
  <w:num w:numId="784">
    <w:abstractNumId w:val="605"/>
  </w:num>
  <w:num w:numId="785">
    <w:abstractNumId w:val="64"/>
  </w:num>
  <w:num w:numId="786">
    <w:abstractNumId w:val="867"/>
  </w:num>
  <w:num w:numId="787">
    <w:abstractNumId w:val="487"/>
  </w:num>
  <w:num w:numId="788">
    <w:abstractNumId w:val="820"/>
  </w:num>
  <w:num w:numId="789">
    <w:abstractNumId w:val="379"/>
  </w:num>
  <w:num w:numId="790">
    <w:abstractNumId w:val="174"/>
  </w:num>
  <w:num w:numId="791">
    <w:abstractNumId w:val="515"/>
  </w:num>
  <w:num w:numId="792">
    <w:abstractNumId w:val="620"/>
  </w:num>
  <w:num w:numId="793">
    <w:abstractNumId w:val="97"/>
  </w:num>
  <w:num w:numId="794">
    <w:abstractNumId w:val="76"/>
  </w:num>
  <w:num w:numId="795">
    <w:abstractNumId w:val="80"/>
  </w:num>
  <w:num w:numId="796">
    <w:abstractNumId w:val="108"/>
  </w:num>
  <w:num w:numId="797">
    <w:abstractNumId w:val="55"/>
  </w:num>
  <w:num w:numId="798">
    <w:abstractNumId w:val="657"/>
  </w:num>
  <w:num w:numId="799">
    <w:abstractNumId w:val="541"/>
  </w:num>
  <w:num w:numId="800">
    <w:abstractNumId w:val="242"/>
  </w:num>
  <w:num w:numId="801">
    <w:abstractNumId w:val="940"/>
  </w:num>
  <w:num w:numId="802">
    <w:abstractNumId w:val="21"/>
  </w:num>
  <w:num w:numId="803">
    <w:abstractNumId w:val="21"/>
    <w:lvlOverride w:ilvl="0">
      <w:lvl w:ilvl="0">
        <w:start w:val="2"/>
        <w:numFmt w:val="decimal"/>
        <w:lvlText w:val="%1)"/>
        <w:legacy w:legacy="1" w:legacySpace="0" w:legacyIndent="360"/>
        <w:lvlJc w:val="left"/>
        <w:pPr>
          <w:ind w:left="360" w:hanging="360"/>
        </w:pPr>
      </w:lvl>
    </w:lvlOverride>
  </w:num>
  <w:num w:numId="804">
    <w:abstractNumId w:val="10"/>
    <w:lvlOverride w:ilvl="0">
      <w:lvl w:ilvl="0">
        <w:numFmt w:val="bullet"/>
        <w:lvlText w:val="-"/>
        <w:legacy w:legacy="1" w:legacySpace="0" w:legacyIndent="360"/>
        <w:lvlJc w:val="left"/>
        <w:pPr>
          <w:ind w:left="360" w:hanging="360"/>
        </w:pPr>
      </w:lvl>
    </w:lvlOverride>
  </w:num>
  <w:num w:numId="805">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6">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0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8">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809">
    <w:abstractNumId w:val="815"/>
  </w:num>
  <w:num w:numId="810">
    <w:abstractNumId w:val="815"/>
    <w:lvlOverride w:ilvl="0">
      <w:lvl w:ilvl="0">
        <w:start w:val="2"/>
        <w:numFmt w:val="decimal"/>
        <w:lvlText w:val="%1)"/>
        <w:legacy w:legacy="1" w:legacySpace="0" w:legacyIndent="360"/>
        <w:lvlJc w:val="left"/>
        <w:pPr>
          <w:ind w:left="360" w:hanging="360"/>
        </w:pPr>
      </w:lvl>
    </w:lvlOverride>
  </w:num>
  <w:num w:numId="811">
    <w:abstractNumId w:val="62"/>
  </w:num>
  <w:num w:numId="812">
    <w:abstractNumId w:val="863"/>
  </w:num>
  <w:num w:numId="813">
    <w:abstractNumId w:val="738"/>
  </w:num>
  <w:num w:numId="814">
    <w:abstractNumId w:val="905"/>
  </w:num>
  <w:num w:numId="815">
    <w:abstractNumId w:val="267"/>
  </w:num>
  <w:num w:numId="816">
    <w:abstractNumId w:val="666"/>
  </w:num>
  <w:num w:numId="817">
    <w:abstractNumId w:val="764"/>
  </w:num>
  <w:num w:numId="818">
    <w:abstractNumId w:val="694"/>
  </w:num>
  <w:num w:numId="819">
    <w:abstractNumId w:val="417"/>
  </w:num>
  <w:num w:numId="820">
    <w:abstractNumId w:val="439"/>
  </w:num>
  <w:num w:numId="821">
    <w:abstractNumId w:val="86"/>
  </w:num>
  <w:num w:numId="822">
    <w:abstractNumId w:val="910"/>
  </w:num>
  <w:num w:numId="823">
    <w:abstractNumId w:val="791"/>
  </w:num>
  <w:num w:numId="824">
    <w:abstractNumId w:val="804"/>
  </w:num>
  <w:num w:numId="825">
    <w:abstractNumId w:val="751"/>
  </w:num>
  <w:num w:numId="826">
    <w:abstractNumId w:val="228"/>
  </w:num>
  <w:num w:numId="827">
    <w:abstractNumId w:val="399"/>
  </w:num>
  <w:num w:numId="828">
    <w:abstractNumId w:val="792"/>
  </w:num>
  <w:num w:numId="829">
    <w:abstractNumId w:val="855"/>
  </w:num>
  <w:num w:numId="830">
    <w:abstractNumId w:val="257"/>
  </w:num>
  <w:num w:numId="831">
    <w:abstractNumId w:val="241"/>
  </w:num>
  <w:num w:numId="832">
    <w:abstractNumId w:val="761"/>
  </w:num>
  <w:num w:numId="833">
    <w:abstractNumId w:val="233"/>
  </w:num>
  <w:num w:numId="834">
    <w:abstractNumId w:val="649"/>
  </w:num>
  <w:num w:numId="835">
    <w:abstractNumId w:val="235"/>
  </w:num>
  <w:num w:numId="836">
    <w:abstractNumId w:val="926"/>
  </w:num>
  <w:num w:numId="837">
    <w:abstractNumId w:val="447"/>
  </w:num>
  <w:num w:numId="838">
    <w:abstractNumId w:val="339"/>
  </w:num>
  <w:num w:numId="839">
    <w:abstractNumId w:val="484"/>
  </w:num>
  <w:num w:numId="840">
    <w:abstractNumId w:val="481"/>
  </w:num>
  <w:num w:numId="841">
    <w:abstractNumId w:val="549"/>
  </w:num>
  <w:num w:numId="842">
    <w:abstractNumId w:val="450"/>
  </w:num>
  <w:num w:numId="843">
    <w:abstractNumId w:val="190"/>
  </w:num>
  <w:num w:numId="844">
    <w:abstractNumId w:val="498"/>
  </w:num>
  <w:num w:numId="845">
    <w:abstractNumId w:val="685"/>
  </w:num>
  <w:num w:numId="846">
    <w:abstractNumId w:val="563"/>
  </w:num>
  <w:num w:numId="847">
    <w:abstractNumId w:val="322"/>
  </w:num>
  <w:num w:numId="848">
    <w:abstractNumId w:val="628"/>
  </w:num>
  <w:num w:numId="849">
    <w:abstractNumId w:val="886"/>
  </w:num>
  <w:num w:numId="850">
    <w:abstractNumId w:val="700"/>
  </w:num>
  <w:num w:numId="851">
    <w:abstractNumId w:val="803"/>
  </w:num>
  <w:num w:numId="852">
    <w:abstractNumId w:val="618"/>
  </w:num>
  <w:num w:numId="853">
    <w:abstractNumId w:val="254"/>
  </w:num>
  <w:num w:numId="854">
    <w:abstractNumId w:val="232"/>
  </w:num>
  <w:num w:numId="855">
    <w:abstractNumId w:val="327"/>
  </w:num>
  <w:num w:numId="856">
    <w:abstractNumId w:val="391"/>
  </w:num>
  <w:num w:numId="857">
    <w:abstractNumId w:val="115"/>
  </w:num>
  <w:num w:numId="858">
    <w:abstractNumId w:val="181"/>
  </w:num>
  <w:num w:numId="859">
    <w:abstractNumId w:val="617"/>
  </w:num>
  <w:num w:numId="860">
    <w:abstractNumId w:val="676"/>
  </w:num>
  <w:num w:numId="861">
    <w:abstractNumId w:val="425"/>
  </w:num>
  <w:num w:numId="862">
    <w:abstractNumId w:val="668"/>
  </w:num>
  <w:num w:numId="863">
    <w:abstractNumId w:val="407"/>
  </w:num>
  <w:num w:numId="864">
    <w:abstractNumId w:val="255"/>
  </w:num>
  <w:num w:numId="865">
    <w:abstractNumId w:val="335"/>
  </w:num>
  <w:num w:numId="866">
    <w:abstractNumId w:val="142"/>
  </w:num>
  <w:num w:numId="867">
    <w:abstractNumId w:val="483"/>
  </w:num>
  <w:num w:numId="868">
    <w:abstractNumId w:val="511"/>
  </w:num>
  <w:num w:numId="869">
    <w:abstractNumId w:val="733"/>
  </w:num>
  <w:num w:numId="870">
    <w:abstractNumId w:val="143"/>
  </w:num>
  <w:num w:numId="871">
    <w:abstractNumId w:val="679"/>
  </w:num>
  <w:num w:numId="872">
    <w:abstractNumId w:val="925"/>
  </w:num>
  <w:num w:numId="873">
    <w:abstractNumId w:val="810"/>
  </w:num>
  <w:num w:numId="874">
    <w:abstractNumId w:val="730"/>
  </w:num>
  <w:num w:numId="875">
    <w:abstractNumId w:val="442"/>
  </w:num>
  <w:num w:numId="876">
    <w:abstractNumId w:val="547"/>
  </w:num>
  <w:num w:numId="877">
    <w:abstractNumId w:val="299"/>
  </w:num>
  <w:num w:numId="878">
    <w:abstractNumId w:val="516"/>
  </w:num>
  <w:num w:numId="879">
    <w:abstractNumId w:val="336"/>
  </w:num>
  <w:num w:numId="880">
    <w:abstractNumId w:val="638"/>
  </w:num>
  <w:num w:numId="881">
    <w:abstractNumId w:val="593"/>
  </w:num>
  <w:num w:numId="882">
    <w:abstractNumId w:val="409"/>
  </w:num>
  <w:num w:numId="883">
    <w:abstractNumId w:val="850"/>
  </w:num>
  <w:num w:numId="884">
    <w:abstractNumId w:val="667"/>
  </w:num>
  <w:num w:numId="885">
    <w:abstractNumId w:val="866"/>
  </w:num>
  <w:num w:numId="886">
    <w:abstractNumId w:val="960"/>
  </w:num>
  <w:num w:numId="887">
    <w:abstractNumId w:val="753"/>
  </w:num>
  <w:num w:numId="888">
    <w:abstractNumId w:val="250"/>
  </w:num>
  <w:num w:numId="889">
    <w:abstractNumId w:val="168"/>
  </w:num>
  <w:num w:numId="890">
    <w:abstractNumId w:val="881"/>
  </w:num>
  <w:num w:numId="891">
    <w:abstractNumId w:val="673"/>
  </w:num>
  <w:num w:numId="892">
    <w:abstractNumId w:val="390"/>
  </w:num>
  <w:num w:numId="893">
    <w:abstractNumId w:val="813"/>
  </w:num>
  <w:num w:numId="894">
    <w:abstractNumId w:val="44"/>
  </w:num>
  <w:num w:numId="895">
    <w:abstractNumId w:val="376"/>
  </w:num>
  <w:num w:numId="896">
    <w:abstractNumId w:val="669"/>
  </w:num>
  <w:num w:numId="897">
    <w:abstractNumId w:val="594"/>
  </w:num>
  <w:num w:numId="898">
    <w:abstractNumId w:val="358"/>
  </w:num>
  <w:num w:numId="899">
    <w:abstractNumId w:val="548"/>
  </w:num>
  <w:num w:numId="900">
    <w:abstractNumId w:val="445"/>
  </w:num>
  <w:num w:numId="901">
    <w:abstractNumId w:val="156"/>
  </w:num>
  <w:num w:numId="902">
    <w:abstractNumId w:val="436"/>
  </w:num>
  <w:num w:numId="903">
    <w:abstractNumId w:val="670"/>
  </w:num>
  <w:num w:numId="904">
    <w:abstractNumId w:val="30"/>
  </w:num>
  <w:num w:numId="905">
    <w:abstractNumId w:val="302"/>
  </w:num>
  <w:num w:numId="906">
    <w:abstractNumId w:val="103"/>
  </w:num>
  <w:num w:numId="907">
    <w:abstractNumId w:val="146"/>
  </w:num>
  <w:num w:numId="908">
    <w:abstractNumId w:val="942"/>
  </w:num>
  <w:num w:numId="909">
    <w:abstractNumId w:val="681"/>
  </w:num>
  <w:num w:numId="910">
    <w:abstractNumId w:val="270"/>
  </w:num>
  <w:num w:numId="911">
    <w:abstractNumId w:val="551"/>
  </w:num>
  <w:num w:numId="912">
    <w:abstractNumId w:val="702"/>
  </w:num>
  <w:num w:numId="913">
    <w:abstractNumId w:val="703"/>
  </w:num>
  <w:num w:numId="914">
    <w:abstractNumId w:val="777"/>
  </w:num>
  <w:num w:numId="915">
    <w:abstractNumId w:val="898"/>
  </w:num>
  <w:num w:numId="916">
    <w:abstractNumId w:val="932"/>
  </w:num>
  <w:num w:numId="917">
    <w:abstractNumId w:val="675"/>
  </w:num>
  <w:num w:numId="918">
    <w:abstractNumId w:val="885"/>
  </w:num>
  <w:num w:numId="919">
    <w:abstractNumId w:val="109"/>
  </w:num>
  <w:num w:numId="920">
    <w:abstractNumId w:val="468"/>
  </w:num>
  <w:num w:numId="921">
    <w:abstractNumId w:val="278"/>
  </w:num>
  <w:num w:numId="922">
    <w:abstractNumId w:val="723"/>
  </w:num>
  <w:num w:numId="923">
    <w:abstractNumId w:val="842"/>
  </w:num>
  <w:num w:numId="924">
    <w:abstractNumId w:val="351"/>
  </w:num>
  <w:num w:numId="925">
    <w:abstractNumId w:val="832"/>
  </w:num>
  <w:num w:numId="926">
    <w:abstractNumId w:val="613"/>
  </w:num>
  <w:num w:numId="927">
    <w:abstractNumId w:val="179"/>
  </w:num>
  <w:num w:numId="928">
    <w:abstractNumId w:val="313"/>
  </w:num>
  <w:num w:numId="929">
    <w:abstractNumId w:val="697"/>
  </w:num>
  <w:num w:numId="930">
    <w:abstractNumId w:val="37"/>
  </w:num>
  <w:num w:numId="931">
    <w:abstractNumId w:val="17"/>
  </w:num>
  <w:num w:numId="932">
    <w:abstractNumId w:val="423"/>
  </w:num>
  <w:num w:numId="933">
    <w:abstractNumId w:val="557"/>
  </w:num>
  <w:num w:numId="934">
    <w:abstractNumId w:val="19"/>
  </w:num>
  <w:num w:numId="935">
    <w:abstractNumId w:val="837"/>
  </w:num>
  <w:num w:numId="936">
    <w:abstractNumId w:val="805"/>
  </w:num>
  <w:num w:numId="937">
    <w:abstractNumId w:val="634"/>
  </w:num>
  <w:num w:numId="938">
    <w:abstractNumId w:val="305"/>
  </w:num>
  <w:num w:numId="939">
    <w:abstractNumId w:val="79"/>
  </w:num>
  <w:num w:numId="940">
    <w:abstractNumId w:val="724"/>
  </w:num>
  <w:num w:numId="941">
    <w:abstractNumId w:val="569"/>
  </w:num>
  <w:num w:numId="942">
    <w:abstractNumId w:val="564"/>
  </w:num>
  <w:num w:numId="943">
    <w:abstractNumId w:val="247"/>
  </w:num>
  <w:num w:numId="944">
    <w:abstractNumId w:val="678"/>
  </w:num>
  <w:num w:numId="945">
    <w:abstractNumId w:val="26"/>
  </w:num>
  <w:num w:numId="946">
    <w:abstractNumId w:val="601"/>
  </w:num>
  <w:num w:numId="947">
    <w:abstractNumId w:val="317"/>
  </w:num>
  <w:num w:numId="948">
    <w:abstractNumId w:val="794"/>
  </w:num>
  <w:num w:numId="949">
    <w:abstractNumId w:val="645"/>
  </w:num>
  <w:num w:numId="950">
    <w:abstractNumId w:val="131"/>
  </w:num>
  <w:num w:numId="951">
    <w:abstractNumId w:val="410"/>
  </w:num>
  <w:num w:numId="952">
    <w:abstractNumId w:val="922"/>
  </w:num>
  <w:num w:numId="953">
    <w:abstractNumId w:val="489"/>
  </w:num>
  <w:num w:numId="954">
    <w:abstractNumId w:val="590"/>
  </w:num>
  <w:num w:numId="955">
    <w:abstractNumId w:val="118"/>
  </w:num>
  <w:num w:numId="956">
    <w:abstractNumId w:val="292"/>
  </w:num>
  <w:num w:numId="957">
    <w:abstractNumId w:val="658"/>
  </w:num>
  <w:num w:numId="958">
    <w:abstractNumId w:val="939"/>
  </w:num>
  <w:num w:numId="959">
    <w:abstractNumId w:val="31"/>
  </w:num>
  <w:num w:numId="960">
    <w:abstractNumId w:val="691"/>
  </w:num>
  <w:num w:numId="961">
    <w:abstractNumId w:val="711"/>
  </w:num>
  <w:num w:numId="962">
    <w:abstractNumId w:val="466"/>
  </w:num>
  <w:num w:numId="963">
    <w:abstractNumId w:val="353"/>
  </w:num>
  <w:num w:numId="964">
    <w:abstractNumId w:val="494"/>
  </w:num>
  <w:num w:numId="965">
    <w:abstractNumId w:val="182"/>
  </w:num>
  <w:num w:numId="966">
    <w:abstractNumId w:val="862"/>
  </w:num>
  <w:num w:numId="967">
    <w:abstractNumId w:val="602"/>
  </w:num>
  <w:num w:numId="968">
    <w:abstractNumId w:val="124"/>
  </w:num>
  <w:num w:numId="969">
    <w:abstractNumId w:val="11"/>
  </w:num>
  <w:num w:numId="970">
    <w:abstractNumId w:val="231"/>
  </w:num>
  <w:num w:numId="971">
    <w:abstractNumId w:val="654"/>
  </w:num>
  <w:num w:numId="972">
    <w:abstractNumId w:val="873"/>
  </w:num>
  <w:num w:numId="973">
    <w:abstractNumId w:val="963"/>
  </w:num>
  <w:num w:numId="974">
    <w:abstractNumId w:val="364"/>
  </w:num>
  <w:num w:numId="975">
    <w:abstractNumId w:val="522"/>
  </w:num>
  <w:num w:numId="976">
    <w:abstractNumId w:val="470"/>
  </w:num>
  <w:num w:numId="977">
    <w:abstractNumId w:val="475"/>
  </w:num>
  <w:num w:numId="978">
    <w:abstractNumId w:val="444"/>
  </w:num>
  <w:num w:numId="979">
    <w:abstractNumId w:val="576"/>
  </w:num>
  <w:num w:numId="980">
    <w:abstractNumId w:val="381"/>
  </w:num>
  <w:num w:numId="981">
    <w:abstractNumId w:val="367"/>
  </w:num>
  <w:num w:numId="982">
    <w:abstractNumId w:val="737"/>
  </w:num>
  <w:num w:numId="983">
    <w:abstractNumId w:val="696"/>
  </w:num>
  <w:num w:numId="984">
    <w:abstractNumId w:val="117"/>
  </w:num>
  <w:num w:numId="985">
    <w:abstractNumId w:val="755"/>
  </w:num>
  <w:num w:numId="986">
    <w:abstractNumId w:val="517"/>
  </w:num>
  <w:num w:numId="987">
    <w:abstractNumId w:val="597"/>
  </w:num>
  <w:num w:numId="988">
    <w:abstractNumId w:val="716"/>
  </w:num>
  <w:num w:numId="989">
    <w:abstractNumId w:val="455"/>
  </w:num>
  <w:num w:numId="990">
    <w:abstractNumId w:val="319"/>
  </w:num>
  <w:num w:numId="991">
    <w:abstractNumId w:val="572"/>
  </w:num>
  <w:num w:numId="992">
    <w:abstractNumId w:val="389"/>
  </w:num>
  <w:num w:numId="993">
    <w:abstractNumId w:val="7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CEDAW/C/SR.6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Title">
    <w:name w:val="Title"/>
    <w:basedOn w:val="Normal"/>
    <w:qFormat/>
    <w:pPr>
      <w:widowControl w:val="0"/>
      <w:numPr>
        <w:numId w:val="773"/>
      </w:numPr>
      <w:spacing w:line="360" w:lineRule="auto"/>
      <w:jc w:val="center"/>
    </w:pPr>
    <w:rPr>
      <w:rFonts w:ascii="Times New Roman" w:eastAsia="STKaiti"/>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1265</Words>
  <Characters>7215</Characters>
  <Application>Microsoft Office Word</Application>
  <DocSecurity>4</DocSecurity>
  <Lines>60</Lines>
  <Paragraphs>14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8860</CharactersWithSpaces>
  <SharedDoc>false</SharedDoc>
  <HLinks>
    <vt:vector size="6" baseType="variant">
      <vt:variant>
        <vt:i4>8257630</vt:i4>
      </vt:variant>
      <vt:variant>
        <vt:i4>18704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Lanping Fu</cp:lastModifiedBy>
  <cp:revision>8</cp:revision>
  <cp:lastPrinted>2005-01-18T08:10:00Z</cp:lastPrinted>
  <dcterms:created xsi:type="dcterms:W3CDTF">2005-01-04T12:48:00Z</dcterms:created>
  <dcterms:modified xsi:type="dcterms:W3CDTF">2005-01-18T08:11:00Z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2">
    <vt:lpwstr/>
  </property>
  <property fmtid="{D5CDD505-2E9C-101B-9397-08002B2CF9AE}" pid="4" name="Translator">
    <vt:lpwstr/>
  </property>
  <property fmtid="{D5CDD505-2E9C-101B-9397-08002B2CF9AE}" pid="5" name="Operator">
    <vt:lpwstr>DLF</vt:lpwstr>
  </property>
  <property fmtid="{D5CDD505-2E9C-101B-9397-08002B2CF9AE}" pid="6" name="DraftPages">
    <vt:lpwstr> </vt:lpwstr>
  </property>
  <property fmtid="{D5CDD505-2E9C-101B-9397-08002B2CF9AE}" pid="7" name="Comment">
    <vt:lpwstr/>
  </property>
  <property fmtid="{D5CDD505-2E9C-101B-9397-08002B2CF9AE}" pid="8" name="Symbol1">
    <vt:lpwstr>CEDAW/C/SR.638</vt:lpwstr>
  </property>
</Properties>
</file>