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1C9" w:rsidRDefault="006351C9" w:rsidP="006351C9">
      <w:pPr>
        <w:spacing w:line="60" w:lineRule="exact"/>
        <w:rPr>
          <w:rStyle w:val="a4"/>
          <w:color w:val="auto"/>
          <w:w w:val="100"/>
          <w:sz w:val="6"/>
          <w:vertAlign w:val="baseline"/>
        </w:rPr>
        <w:sectPr w:rsidR="006351C9" w:rsidSect="006351C9">
          <w:headerReference w:type="even" r:id="rId9"/>
          <w:headerReference w:type="default" r:id="rId10"/>
          <w:footerReference w:type="even" r:id="rId11"/>
          <w:footerReference w:type="default" r:id="rId12"/>
          <w:headerReference w:type="first" r:id="rId13"/>
          <w:footerReference w:type="first" r:id="rId14"/>
          <w:type w:val="continuous"/>
          <w:pgSz w:w="11909" w:h="16834" w:code="1"/>
          <w:pgMar w:top="1742" w:right="936" w:bottom="1898" w:left="936" w:header="576" w:footer="1030" w:gutter="0"/>
          <w:cols w:space="425"/>
          <w:titlePg/>
          <w:docGrid w:linePitch="312"/>
        </w:sectPr>
      </w:pPr>
      <w:r>
        <w:rPr>
          <w:rStyle w:val="a9"/>
        </w:rPr>
        <w:commentReference w:id="0"/>
      </w:r>
    </w:p>
    <w:p w:rsidR="00B31E9D" w:rsidRDefault="00B31E9D" w:rsidP="006351C9">
      <w:pPr>
        <w:spacing w:line="60" w:lineRule="exact"/>
        <w:rPr>
          <w:sz w:val="6"/>
        </w:rPr>
      </w:pPr>
    </w:p>
    <w:p w:rsidR="00264A96" w:rsidRPr="00264A96" w:rsidRDefault="00264A96" w:rsidP="00264A96">
      <w:pPr>
        <w:pStyle w:val="H1"/>
        <w:rPr>
          <w:rFonts w:hint="eastAsia"/>
          <w:szCs w:val="24"/>
        </w:rPr>
      </w:pPr>
      <w:r w:rsidRPr="00264A96">
        <w:rPr>
          <w:rFonts w:hint="eastAsia"/>
          <w:lang w:val="en-GB"/>
        </w:rPr>
        <w:t>保护所有移徙工人及其家庭成员权利委员会</w:t>
      </w:r>
      <w:bookmarkStart w:id="1" w:name="_GoBack"/>
      <w:bookmarkEnd w:id="1"/>
    </w:p>
    <w:p w:rsidR="00264A96" w:rsidRPr="00264A96" w:rsidRDefault="00264A96" w:rsidP="00264A96">
      <w:pPr>
        <w:pStyle w:val="SingleTxt"/>
        <w:rPr>
          <w:rFonts w:hint="eastAsia"/>
          <w:lang w:val="en-GB"/>
        </w:rPr>
      </w:pPr>
    </w:p>
    <w:p w:rsidR="00264A96" w:rsidRDefault="00264A96" w:rsidP="00264A9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264A96">
        <w:rPr>
          <w:rFonts w:hint="eastAsia"/>
          <w:lang w:val="en-GB"/>
        </w:rPr>
        <w:tab/>
      </w:r>
      <w:r w:rsidRPr="00264A96">
        <w:rPr>
          <w:rFonts w:hint="eastAsia"/>
          <w:lang w:val="en-GB"/>
        </w:rPr>
        <w:tab/>
        <w:t>关于塞舌尔初次报告的结论性意见</w:t>
      </w:r>
      <w:r w:rsidR="004F71EC" w:rsidRPr="004F71EC">
        <w:rPr>
          <w:rStyle w:val="a3"/>
          <w:rFonts w:ascii="Times New Roman"/>
          <w:snapToGrid w:val="0"/>
          <w:kern w:val="0"/>
          <w:position w:val="6"/>
          <w:sz w:val="21"/>
          <w:szCs w:val="21"/>
          <w:vertAlign w:val="baseline"/>
        </w:rPr>
        <w:footnoteReference w:customMarkFollows="1" w:id="1"/>
        <w:t>*</w:t>
      </w:r>
    </w:p>
    <w:p w:rsidR="00264A96" w:rsidRPr="00BB2EA1" w:rsidRDefault="00264A96"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264A96" w:rsidRDefault="00264A96" w:rsidP="00264A96">
      <w:pPr>
        <w:pStyle w:val="SingleTxt"/>
        <w:rPr>
          <w:rFonts w:hint="eastAsia"/>
          <w:lang w:val="en-GB"/>
        </w:rPr>
      </w:pPr>
      <w:r w:rsidRPr="00264A96">
        <w:rPr>
          <w:rFonts w:hint="eastAsia"/>
          <w:lang w:val="en-GB"/>
        </w:rPr>
        <w:t>1.</w:t>
      </w:r>
      <w:r w:rsidRPr="00264A96">
        <w:rPr>
          <w:rFonts w:hint="eastAsia"/>
          <w:lang w:val="en-GB"/>
        </w:rPr>
        <w:tab/>
      </w:r>
      <w:r w:rsidRPr="00264A96">
        <w:rPr>
          <w:rFonts w:hint="eastAsia"/>
          <w:lang w:val="en-GB"/>
        </w:rPr>
        <w:t>人权事务委员会在</w:t>
      </w:r>
      <w:r>
        <w:rPr>
          <w:rFonts w:hint="eastAsia"/>
          <w:lang w:val="en-GB"/>
        </w:rPr>
        <w:t>2015</w:t>
      </w:r>
      <w:r w:rsidRPr="00264A96">
        <w:rPr>
          <w:rFonts w:hint="eastAsia"/>
          <w:lang w:val="en-GB"/>
        </w:rPr>
        <w:t>年</w:t>
      </w:r>
      <w:r w:rsidRPr="00264A96">
        <w:rPr>
          <w:rFonts w:hint="eastAsia"/>
          <w:lang w:val="en-GB"/>
        </w:rPr>
        <w:t>9</w:t>
      </w:r>
      <w:r w:rsidRPr="00264A96">
        <w:rPr>
          <w:rFonts w:hint="eastAsia"/>
          <w:lang w:val="en-GB"/>
        </w:rPr>
        <w:t>月</w:t>
      </w:r>
      <w:r>
        <w:rPr>
          <w:rFonts w:hint="eastAsia"/>
          <w:lang w:val="en-GB"/>
        </w:rPr>
        <w:t>2</w:t>
      </w:r>
      <w:r w:rsidRPr="00264A96">
        <w:rPr>
          <w:rFonts w:hint="eastAsia"/>
          <w:lang w:val="en-GB"/>
        </w:rPr>
        <w:t>日和</w:t>
      </w:r>
      <w:r>
        <w:rPr>
          <w:rFonts w:hint="eastAsia"/>
          <w:lang w:val="en-GB"/>
        </w:rPr>
        <w:t>3</w:t>
      </w:r>
      <w:r w:rsidRPr="00264A96">
        <w:rPr>
          <w:rFonts w:hint="eastAsia"/>
          <w:lang w:val="en-GB"/>
        </w:rPr>
        <w:t>日举行的第</w:t>
      </w:r>
      <w:r>
        <w:rPr>
          <w:rFonts w:hint="eastAsia"/>
          <w:lang w:val="en-GB"/>
        </w:rPr>
        <w:t>296</w:t>
      </w:r>
      <w:r w:rsidRPr="00264A96">
        <w:rPr>
          <w:rFonts w:hint="eastAsia"/>
          <w:lang w:val="en-GB"/>
        </w:rPr>
        <w:t>次和</w:t>
      </w:r>
      <w:r>
        <w:rPr>
          <w:rFonts w:hint="eastAsia"/>
          <w:lang w:val="en-GB"/>
        </w:rPr>
        <w:t>3171</w:t>
      </w:r>
      <w:r w:rsidRPr="00264A96">
        <w:rPr>
          <w:rFonts w:hint="eastAsia"/>
          <w:lang w:val="en-GB"/>
        </w:rPr>
        <w:t>次会议</w:t>
      </w:r>
      <w:r w:rsidRPr="00264A96">
        <w:rPr>
          <w:rFonts w:hint="eastAsia"/>
          <w:lang w:val="en-GB"/>
        </w:rPr>
        <w:t>(CMW/C/SR.296</w:t>
      </w:r>
      <w:r w:rsidRPr="00264A96">
        <w:rPr>
          <w:rFonts w:hint="eastAsia"/>
          <w:lang w:val="en-GB"/>
        </w:rPr>
        <w:t>和</w:t>
      </w:r>
      <w:r w:rsidRPr="00264A96">
        <w:rPr>
          <w:rFonts w:hint="eastAsia"/>
          <w:lang w:val="en-GB"/>
        </w:rPr>
        <w:t>297)</w:t>
      </w:r>
      <w:r w:rsidRPr="00264A96">
        <w:rPr>
          <w:rFonts w:hint="eastAsia"/>
          <w:lang w:val="en-GB"/>
        </w:rPr>
        <w:t>上审议了塞舌尔提交的初次报告</w:t>
      </w:r>
      <w:r w:rsidRPr="00264A96">
        <w:rPr>
          <w:rFonts w:hint="eastAsia"/>
          <w:lang w:val="en-GB"/>
        </w:rPr>
        <w:t>(CMW/C/SYC/1)</w:t>
      </w:r>
      <w:r w:rsidRPr="00264A96">
        <w:rPr>
          <w:rFonts w:hint="eastAsia"/>
          <w:lang w:val="en-GB"/>
        </w:rPr>
        <w:t>。委员会在</w:t>
      </w:r>
      <w:r>
        <w:rPr>
          <w:rFonts w:hint="eastAsia"/>
          <w:lang w:val="en-GB"/>
        </w:rPr>
        <w:t>2015</w:t>
      </w:r>
      <w:r w:rsidRPr="00264A96">
        <w:rPr>
          <w:rFonts w:hint="eastAsia"/>
          <w:lang w:val="en-GB"/>
        </w:rPr>
        <w:t>年</w:t>
      </w:r>
      <w:r w:rsidRPr="00264A96">
        <w:rPr>
          <w:rFonts w:hint="eastAsia"/>
          <w:lang w:val="en-GB"/>
        </w:rPr>
        <w:t>9</w:t>
      </w:r>
      <w:r w:rsidRPr="00264A96">
        <w:rPr>
          <w:rFonts w:hint="eastAsia"/>
          <w:lang w:val="en-GB"/>
        </w:rPr>
        <w:t>月</w:t>
      </w:r>
      <w:r w:rsidRPr="00264A96">
        <w:rPr>
          <w:rFonts w:hint="eastAsia"/>
          <w:lang w:val="en-GB"/>
        </w:rPr>
        <w:t>9</w:t>
      </w:r>
      <w:r w:rsidRPr="00264A96">
        <w:rPr>
          <w:rFonts w:hint="eastAsia"/>
          <w:lang w:val="en-GB"/>
        </w:rPr>
        <w:t>日举行的第</w:t>
      </w:r>
      <w:r>
        <w:rPr>
          <w:rFonts w:hint="eastAsia"/>
          <w:lang w:val="en-GB"/>
        </w:rPr>
        <w:t>305</w:t>
      </w:r>
      <w:r w:rsidRPr="00264A96">
        <w:rPr>
          <w:rFonts w:hint="eastAsia"/>
          <w:lang w:val="en-GB"/>
        </w:rPr>
        <w:t>次会议上，通过了以下结论性意见。</w:t>
      </w: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264A96" w:rsidRDefault="00264A96" w:rsidP="00264A9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264A96">
        <w:rPr>
          <w:rFonts w:hint="eastAsia"/>
          <w:lang w:val="en-GB"/>
        </w:rPr>
        <w:tab/>
        <w:t>A.</w:t>
      </w:r>
      <w:r w:rsidRPr="00264A96">
        <w:rPr>
          <w:rFonts w:hint="eastAsia"/>
          <w:lang w:val="en-GB"/>
        </w:rPr>
        <w:tab/>
        <w:t>导言</w:t>
      </w: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264A96" w:rsidRPr="00264A96" w:rsidRDefault="00264A96" w:rsidP="00264A96">
      <w:pPr>
        <w:pStyle w:val="SingleTxt"/>
        <w:rPr>
          <w:rFonts w:hint="eastAsia"/>
          <w:lang w:val="en-GB"/>
        </w:rPr>
      </w:pPr>
      <w:r w:rsidRPr="00264A96">
        <w:rPr>
          <w:rFonts w:hint="eastAsia"/>
          <w:lang w:val="en-GB"/>
        </w:rPr>
        <w:t>2.</w:t>
      </w:r>
      <w:r w:rsidRPr="00264A96">
        <w:rPr>
          <w:rFonts w:hint="eastAsia"/>
          <w:lang w:val="en-GB"/>
        </w:rPr>
        <w:tab/>
      </w:r>
      <w:r w:rsidRPr="00264A96">
        <w:rPr>
          <w:rFonts w:hint="eastAsia"/>
          <w:lang w:val="en-GB"/>
        </w:rPr>
        <w:t>委员会欢迎缔约国提交了对报告前问题清单</w:t>
      </w:r>
      <w:r>
        <w:rPr>
          <w:rFonts w:hint="eastAsia"/>
          <w:lang w:val="en-GB"/>
        </w:rPr>
        <w:t>(CMW/SYC/</w:t>
      </w:r>
      <w:r w:rsidRPr="00264A96">
        <w:rPr>
          <w:rFonts w:hint="eastAsia"/>
          <w:lang w:val="en-GB"/>
        </w:rPr>
        <w:t>QPR/1)</w:t>
      </w:r>
      <w:r w:rsidRPr="00264A96">
        <w:rPr>
          <w:rFonts w:hint="eastAsia"/>
          <w:lang w:val="en-GB"/>
        </w:rPr>
        <w:t>作出答复的初次报告。它还欢迎高级代表团另行口头补充的资料，该代表团以劳动和人力资源发展部部长</w:t>
      </w:r>
      <w:r w:rsidRPr="00264A96">
        <w:rPr>
          <w:rFonts w:hint="eastAsia"/>
          <w:lang w:val="en-GB"/>
        </w:rPr>
        <w:t>Idith Sharon Alexander</w:t>
      </w:r>
      <w:r w:rsidRPr="00264A96">
        <w:rPr>
          <w:rFonts w:hint="eastAsia"/>
          <w:lang w:val="en-GB"/>
        </w:rPr>
        <w:t>为团长，并包括劳动和人力资源发展部、外交和交通部、内政部、总检察长办公室和非塞舌尔人就业委员会的代表。然而，委员会感到遗憾的是，该报告到</w:t>
      </w:r>
      <w:r w:rsidRPr="00264A96">
        <w:rPr>
          <w:rFonts w:hint="eastAsia"/>
          <w:lang w:val="en-GB"/>
        </w:rPr>
        <w:t>2015</w:t>
      </w:r>
      <w:r w:rsidRPr="00264A96">
        <w:rPr>
          <w:rFonts w:hint="eastAsia"/>
          <w:lang w:val="en-GB"/>
        </w:rPr>
        <w:t>年</w:t>
      </w:r>
      <w:r w:rsidRPr="00264A96">
        <w:rPr>
          <w:rFonts w:hint="eastAsia"/>
          <w:lang w:val="en-GB"/>
        </w:rPr>
        <w:t>8</w:t>
      </w:r>
      <w:r w:rsidRPr="00264A96">
        <w:rPr>
          <w:rFonts w:hint="eastAsia"/>
          <w:lang w:val="en-GB"/>
        </w:rPr>
        <w:t>月</w:t>
      </w:r>
      <w:r w:rsidRPr="00264A96">
        <w:rPr>
          <w:rFonts w:hint="eastAsia"/>
          <w:lang w:val="en-GB"/>
        </w:rPr>
        <w:t>21</w:t>
      </w:r>
      <w:r w:rsidRPr="00264A96">
        <w:rPr>
          <w:rFonts w:hint="eastAsia"/>
          <w:lang w:val="en-GB"/>
        </w:rPr>
        <w:t>日方才提交，以致没有充分时间将之译为委员会的工作语文，或由委员会作出适当审议。委员会赞赏与缔约国代表团进行的开放和建设性的对话。</w:t>
      </w:r>
    </w:p>
    <w:p w:rsidR="00264A96" w:rsidRPr="00264A96" w:rsidRDefault="00264A96" w:rsidP="00264A96">
      <w:pPr>
        <w:pStyle w:val="SingleTxt"/>
        <w:rPr>
          <w:rFonts w:hint="eastAsia"/>
          <w:lang w:val="en-GB"/>
        </w:rPr>
      </w:pPr>
      <w:r w:rsidRPr="00264A96">
        <w:rPr>
          <w:rFonts w:hint="eastAsia"/>
          <w:lang w:val="en-GB"/>
        </w:rPr>
        <w:t>3.</w:t>
      </w:r>
      <w:r w:rsidRPr="00264A96">
        <w:rPr>
          <w:rFonts w:hint="eastAsia"/>
          <w:lang w:val="en-GB"/>
        </w:rPr>
        <w:tab/>
      </w:r>
      <w:r w:rsidRPr="00264A96">
        <w:rPr>
          <w:rFonts w:hint="eastAsia"/>
          <w:lang w:val="en-GB"/>
        </w:rPr>
        <w:t>委员会注意到塞舌尔移徙工人受雇的一些国家不是《公约》缔约国，这可能会对移徙工人享有《公约》所规定的权利构成障碍。</w:t>
      </w:r>
    </w:p>
    <w:p w:rsidR="00264A96" w:rsidRDefault="00264A96" w:rsidP="00264A96">
      <w:pPr>
        <w:pStyle w:val="SingleTxt"/>
        <w:rPr>
          <w:rFonts w:hint="eastAsia"/>
          <w:lang w:val="en-GB"/>
        </w:rPr>
      </w:pPr>
      <w:r w:rsidRPr="00264A96">
        <w:rPr>
          <w:rFonts w:hint="eastAsia"/>
          <w:lang w:val="en-GB"/>
        </w:rPr>
        <w:t>4.</w:t>
      </w:r>
      <w:r w:rsidRPr="00264A96">
        <w:rPr>
          <w:rFonts w:hint="eastAsia"/>
          <w:lang w:val="en-GB"/>
        </w:rPr>
        <w:tab/>
      </w:r>
      <w:r w:rsidRPr="00264A96">
        <w:rPr>
          <w:rFonts w:hint="eastAsia"/>
          <w:lang w:val="en-GB"/>
        </w:rPr>
        <w:t>委员会注意到，缔约国的移徙进程体现了区域间和区域内的人口流动，主要是流向大不列颠及北爱尔兰联合王国、澳大利亚、新西兰、中东和南非。它还注意到该国的移民人口主要来自亚洲。</w:t>
      </w: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264A96" w:rsidRDefault="00264A96" w:rsidP="00264A9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264A96">
        <w:rPr>
          <w:rFonts w:hint="eastAsia"/>
          <w:lang w:val="en-GB"/>
        </w:rPr>
        <w:tab/>
        <w:t>B.</w:t>
      </w:r>
      <w:r w:rsidRPr="00264A96">
        <w:rPr>
          <w:rFonts w:hint="eastAsia"/>
          <w:lang w:val="en-GB"/>
        </w:rPr>
        <w:tab/>
        <w:t>积极方面</w:t>
      </w: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264A96" w:rsidRPr="00264A96" w:rsidRDefault="00264A96" w:rsidP="00264A96">
      <w:pPr>
        <w:pStyle w:val="SingleTxt"/>
        <w:rPr>
          <w:rFonts w:hint="eastAsia"/>
          <w:lang w:val="en-GB"/>
        </w:rPr>
      </w:pPr>
      <w:r w:rsidRPr="00264A96">
        <w:rPr>
          <w:rFonts w:hint="eastAsia"/>
          <w:lang w:val="en-GB"/>
        </w:rPr>
        <w:t>5.</w:t>
      </w:r>
      <w:r w:rsidRPr="00264A96">
        <w:rPr>
          <w:rFonts w:hint="eastAsia"/>
          <w:lang w:val="en-GB"/>
        </w:rPr>
        <w:tab/>
      </w:r>
      <w:r w:rsidRPr="00264A96">
        <w:rPr>
          <w:rFonts w:hint="eastAsia"/>
          <w:lang w:val="en-GB"/>
        </w:rPr>
        <w:t>委员会意识到，缔约国自加入《公约》以来，已成为许多其他国际人权文书的缔约方，包括：</w:t>
      </w:r>
    </w:p>
    <w:p w:rsidR="00264A96" w:rsidRPr="00264A96" w:rsidRDefault="00264A96" w:rsidP="00264A96">
      <w:pPr>
        <w:pStyle w:val="SingleTxt"/>
        <w:rPr>
          <w:rFonts w:hint="eastAsia"/>
          <w:lang w:val="en-GB"/>
        </w:rPr>
      </w:pPr>
      <w:r w:rsidRPr="00264A96">
        <w:rPr>
          <w:rFonts w:hint="eastAsia"/>
          <w:lang w:val="en-GB"/>
        </w:rPr>
        <w:tab/>
        <w:t>(a)</w:t>
      </w:r>
      <w:r w:rsidRPr="00264A96">
        <w:rPr>
          <w:rFonts w:hint="eastAsia"/>
          <w:lang w:val="en-GB"/>
        </w:rPr>
        <w:tab/>
      </w:r>
      <w:r w:rsidRPr="00264A96">
        <w:rPr>
          <w:rFonts w:hint="eastAsia"/>
          <w:lang w:val="en-GB"/>
        </w:rPr>
        <w:t>《儿童权利公约关于买卖儿童、儿童卖淫和儿童色情制品问题的任择议定书》，</w:t>
      </w:r>
      <w:r w:rsidRPr="00264A96">
        <w:rPr>
          <w:rFonts w:hint="eastAsia"/>
          <w:lang w:val="en-GB"/>
        </w:rPr>
        <w:t>2012</w:t>
      </w:r>
      <w:r w:rsidRPr="00264A96">
        <w:rPr>
          <w:rFonts w:hint="eastAsia"/>
          <w:lang w:val="en-GB"/>
        </w:rPr>
        <w:t>年</w:t>
      </w:r>
      <w:r w:rsidRPr="00264A96">
        <w:rPr>
          <w:rFonts w:hint="eastAsia"/>
          <w:lang w:val="en-GB"/>
        </w:rPr>
        <w:t>12</w:t>
      </w:r>
      <w:r w:rsidRPr="00264A96">
        <w:rPr>
          <w:rFonts w:hint="eastAsia"/>
          <w:lang w:val="en-GB"/>
        </w:rPr>
        <w:t>月</w:t>
      </w:r>
      <w:r w:rsidRPr="00264A96">
        <w:rPr>
          <w:rFonts w:hint="eastAsia"/>
          <w:lang w:val="en-GB"/>
        </w:rPr>
        <w:t>11</w:t>
      </w:r>
      <w:r w:rsidRPr="00264A96">
        <w:rPr>
          <w:rFonts w:hint="eastAsia"/>
          <w:lang w:val="en-GB"/>
        </w:rPr>
        <w:t>日；</w:t>
      </w:r>
    </w:p>
    <w:p w:rsidR="00264A96" w:rsidRPr="00264A96" w:rsidRDefault="00264A96" w:rsidP="00264A96">
      <w:pPr>
        <w:pStyle w:val="SingleTxt"/>
        <w:rPr>
          <w:rFonts w:hint="eastAsia"/>
          <w:lang w:val="en-GB"/>
        </w:rPr>
      </w:pPr>
      <w:r w:rsidRPr="00264A96">
        <w:rPr>
          <w:rFonts w:hint="eastAsia"/>
          <w:lang w:val="en-GB"/>
        </w:rPr>
        <w:tab/>
        <w:t>(b)</w:t>
      </w:r>
      <w:r w:rsidRPr="00264A96">
        <w:rPr>
          <w:rFonts w:hint="eastAsia"/>
          <w:lang w:val="en-GB"/>
        </w:rPr>
        <w:tab/>
      </w:r>
      <w:r w:rsidRPr="00264A96">
        <w:rPr>
          <w:rFonts w:hint="eastAsia"/>
          <w:lang w:val="en-GB"/>
        </w:rPr>
        <w:t>《消除对妇女一切形式歧视公约任择议定书》，</w:t>
      </w:r>
      <w:r w:rsidRPr="00264A96">
        <w:rPr>
          <w:rFonts w:hint="eastAsia"/>
          <w:lang w:val="en-GB"/>
        </w:rPr>
        <w:t>2011</w:t>
      </w:r>
      <w:r w:rsidRPr="00264A96">
        <w:rPr>
          <w:rFonts w:hint="eastAsia"/>
          <w:lang w:val="en-GB"/>
        </w:rPr>
        <w:t>年</w:t>
      </w:r>
      <w:r w:rsidRPr="00264A96">
        <w:rPr>
          <w:rFonts w:hint="eastAsia"/>
          <w:lang w:val="en-GB"/>
        </w:rPr>
        <w:t>3</w:t>
      </w:r>
      <w:r w:rsidRPr="00264A96">
        <w:rPr>
          <w:rFonts w:hint="eastAsia"/>
          <w:lang w:val="en-GB"/>
        </w:rPr>
        <w:t>月</w:t>
      </w:r>
      <w:r w:rsidRPr="00264A96">
        <w:rPr>
          <w:rFonts w:hint="eastAsia"/>
          <w:lang w:val="en-GB"/>
        </w:rPr>
        <w:t>1</w:t>
      </w:r>
      <w:r w:rsidRPr="00264A96">
        <w:rPr>
          <w:rFonts w:hint="eastAsia"/>
          <w:lang w:val="en-GB"/>
        </w:rPr>
        <w:t>日；</w:t>
      </w:r>
    </w:p>
    <w:p w:rsidR="00264A96" w:rsidRPr="00264A96" w:rsidRDefault="00264A96" w:rsidP="00264A96">
      <w:pPr>
        <w:pStyle w:val="SingleTxt"/>
        <w:rPr>
          <w:rFonts w:hint="eastAsia"/>
          <w:lang w:val="en-GB"/>
        </w:rPr>
      </w:pPr>
      <w:r w:rsidRPr="00264A96">
        <w:rPr>
          <w:rFonts w:hint="eastAsia"/>
          <w:lang w:val="en-GB"/>
        </w:rPr>
        <w:tab/>
        <w:t>(c)</w:t>
      </w:r>
      <w:r w:rsidRPr="00264A96">
        <w:rPr>
          <w:rFonts w:hint="eastAsia"/>
          <w:lang w:val="en-GB"/>
        </w:rPr>
        <w:tab/>
      </w:r>
      <w:r w:rsidRPr="00264A96">
        <w:rPr>
          <w:rFonts w:hint="eastAsia"/>
          <w:lang w:val="en-GB"/>
        </w:rPr>
        <w:t>《儿童权利公约关于儿童卷入武装冲突问题的任择议定书》，</w:t>
      </w:r>
      <w:r w:rsidRPr="00264A96">
        <w:rPr>
          <w:rFonts w:hint="eastAsia"/>
          <w:lang w:val="en-GB"/>
        </w:rPr>
        <w:t>2010</w:t>
      </w:r>
      <w:r w:rsidRPr="00264A96">
        <w:rPr>
          <w:rFonts w:hint="eastAsia"/>
          <w:lang w:val="en-GB"/>
        </w:rPr>
        <w:t>年</w:t>
      </w:r>
      <w:r w:rsidRPr="00264A96">
        <w:rPr>
          <w:rFonts w:hint="eastAsia"/>
          <w:lang w:val="en-GB"/>
        </w:rPr>
        <w:t>8</w:t>
      </w:r>
      <w:r w:rsidRPr="00264A96">
        <w:rPr>
          <w:rFonts w:hint="eastAsia"/>
          <w:lang w:val="en-GB"/>
        </w:rPr>
        <w:t>月</w:t>
      </w:r>
      <w:r w:rsidRPr="00264A96">
        <w:rPr>
          <w:rFonts w:hint="eastAsia"/>
          <w:lang w:val="en-GB"/>
        </w:rPr>
        <w:t>10</w:t>
      </w:r>
      <w:r w:rsidRPr="00264A96">
        <w:rPr>
          <w:rFonts w:hint="eastAsia"/>
          <w:lang w:val="en-GB"/>
        </w:rPr>
        <w:t>日；</w:t>
      </w:r>
    </w:p>
    <w:p w:rsidR="00264A96" w:rsidRPr="00264A96" w:rsidRDefault="00264A96" w:rsidP="00264A96">
      <w:pPr>
        <w:pStyle w:val="SingleTxt"/>
        <w:rPr>
          <w:rFonts w:hint="eastAsia"/>
          <w:lang w:val="en-GB"/>
        </w:rPr>
      </w:pPr>
      <w:r w:rsidRPr="00264A96">
        <w:rPr>
          <w:rFonts w:hint="eastAsia"/>
          <w:lang w:val="en-GB"/>
        </w:rPr>
        <w:tab/>
        <w:t>(d)</w:t>
      </w:r>
      <w:r w:rsidRPr="00264A96">
        <w:rPr>
          <w:rFonts w:hint="eastAsia"/>
          <w:lang w:val="en-GB"/>
        </w:rPr>
        <w:tab/>
      </w:r>
      <w:r w:rsidRPr="00264A96">
        <w:rPr>
          <w:rFonts w:hint="eastAsia"/>
          <w:lang w:val="en-GB"/>
        </w:rPr>
        <w:t>《残疾人权利公约》，</w:t>
      </w:r>
      <w:r w:rsidRPr="00264A96">
        <w:rPr>
          <w:rFonts w:hint="eastAsia"/>
          <w:lang w:val="en-GB"/>
        </w:rPr>
        <w:t>2009</w:t>
      </w:r>
      <w:r w:rsidRPr="00264A96">
        <w:rPr>
          <w:rFonts w:hint="eastAsia"/>
          <w:lang w:val="en-GB"/>
        </w:rPr>
        <w:t>年</w:t>
      </w:r>
      <w:r w:rsidRPr="00264A96">
        <w:rPr>
          <w:rFonts w:hint="eastAsia"/>
          <w:lang w:val="en-GB"/>
        </w:rPr>
        <w:t>10</w:t>
      </w:r>
      <w:r w:rsidRPr="00264A96">
        <w:rPr>
          <w:rFonts w:hint="eastAsia"/>
          <w:lang w:val="en-GB"/>
        </w:rPr>
        <w:t>月</w:t>
      </w:r>
      <w:r w:rsidRPr="00264A96">
        <w:rPr>
          <w:rFonts w:hint="eastAsia"/>
          <w:lang w:val="en-GB"/>
        </w:rPr>
        <w:t>2</w:t>
      </w:r>
      <w:r w:rsidRPr="00264A96">
        <w:rPr>
          <w:rFonts w:hint="eastAsia"/>
          <w:lang w:val="en-GB"/>
        </w:rPr>
        <w:t>日；</w:t>
      </w:r>
    </w:p>
    <w:p w:rsidR="00264A96" w:rsidRPr="00264A96" w:rsidRDefault="00264A96" w:rsidP="00264A96">
      <w:pPr>
        <w:pStyle w:val="SingleTxt"/>
        <w:rPr>
          <w:rFonts w:hint="eastAsia"/>
          <w:lang w:val="en-GB"/>
        </w:rPr>
      </w:pPr>
      <w:r w:rsidRPr="00264A96">
        <w:rPr>
          <w:rFonts w:hint="eastAsia"/>
          <w:lang w:val="en-GB"/>
        </w:rPr>
        <w:tab/>
        <w:t>(e)</w:t>
      </w:r>
      <w:r w:rsidRPr="00264A96">
        <w:rPr>
          <w:rFonts w:hint="eastAsia"/>
          <w:lang w:val="en-GB"/>
        </w:rPr>
        <w:tab/>
      </w:r>
      <w:r w:rsidRPr="00264A96">
        <w:rPr>
          <w:rFonts w:hint="eastAsia"/>
          <w:lang w:val="en-GB"/>
        </w:rPr>
        <w:t>《联合国打击跨国有组织犯罪公约关于打击陆、海、空偷运移民的补充议定书》，</w:t>
      </w:r>
      <w:r w:rsidRPr="00264A96">
        <w:rPr>
          <w:rFonts w:hint="eastAsia"/>
          <w:lang w:val="en-GB"/>
        </w:rPr>
        <w:t>2004</w:t>
      </w:r>
      <w:r w:rsidRPr="00264A96">
        <w:rPr>
          <w:rFonts w:hint="eastAsia"/>
          <w:lang w:val="en-GB"/>
        </w:rPr>
        <w:t>年</w:t>
      </w:r>
      <w:r w:rsidRPr="00264A96">
        <w:rPr>
          <w:rFonts w:hint="eastAsia"/>
          <w:lang w:val="en-GB"/>
        </w:rPr>
        <w:t>6</w:t>
      </w:r>
      <w:r w:rsidRPr="00264A96">
        <w:rPr>
          <w:rFonts w:hint="eastAsia"/>
          <w:lang w:val="en-GB"/>
        </w:rPr>
        <w:t>月</w:t>
      </w:r>
      <w:r w:rsidRPr="00264A96">
        <w:rPr>
          <w:rFonts w:hint="eastAsia"/>
          <w:lang w:val="en-GB"/>
        </w:rPr>
        <w:t>22</w:t>
      </w:r>
      <w:r w:rsidRPr="00264A96">
        <w:rPr>
          <w:rFonts w:hint="eastAsia"/>
          <w:lang w:val="en-GB"/>
        </w:rPr>
        <w:t>日；</w:t>
      </w:r>
    </w:p>
    <w:p w:rsidR="00264A96" w:rsidRPr="00264A96" w:rsidRDefault="00264A96" w:rsidP="00264A96">
      <w:pPr>
        <w:pStyle w:val="SingleTxt"/>
        <w:rPr>
          <w:rFonts w:hint="eastAsia"/>
          <w:lang w:val="en-GB"/>
        </w:rPr>
      </w:pPr>
      <w:r w:rsidRPr="00264A96">
        <w:rPr>
          <w:rFonts w:hint="eastAsia"/>
          <w:lang w:val="en-GB"/>
        </w:rPr>
        <w:tab/>
        <w:t>(f)</w:t>
      </w:r>
      <w:r w:rsidRPr="00264A96">
        <w:rPr>
          <w:rFonts w:hint="eastAsia"/>
          <w:lang w:val="en-GB"/>
        </w:rPr>
        <w:tab/>
      </w:r>
      <w:r w:rsidRPr="00264A96">
        <w:rPr>
          <w:rFonts w:hint="eastAsia"/>
          <w:lang w:val="en-GB"/>
        </w:rPr>
        <w:t>《联合国打击跨国有组织犯罪公约关于预防、禁止和惩治贩运人口特别是妇女和儿童行为的补充议定书》，</w:t>
      </w:r>
      <w:r w:rsidRPr="00264A96">
        <w:rPr>
          <w:rFonts w:hint="eastAsia"/>
          <w:lang w:val="en-GB"/>
        </w:rPr>
        <w:t>2004</w:t>
      </w:r>
      <w:r w:rsidRPr="00264A96">
        <w:rPr>
          <w:rFonts w:hint="eastAsia"/>
          <w:lang w:val="en-GB"/>
        </w:rPr>
        <w:t>年</w:t>
      </w:r>
      <w:r w:rsidRPr="00264A96">
        <w:rPr>
          <w:rFonts w:hint="eastAsia"/>
          <w:lang w:val="en-GB"/>
        </w:rPr>
        <w:t>6</w:t>
      </w:r>
      <w:r w:rsidRPr="00264A96">
        <w:rPr>
          <w:rFonts w:hint="eastAsia"/>
          <w:lang w:val="en-GB"/>
        </w:rPr>
        <w:t>月</w:t>
      </w:r>
      <w:r w:rsidRPr="00264A96">
        <w:rPr>
          <w:rFonts w:hint="eastAsia"/>
          <w:lang w:val="en-GB"/>
        </w:rPr>
        <w:t>22</w:t>
      </w:r>
      <w:r w:rsidRPr="00264A96">
        <w:rPr>
          <w:rFonts w:hint="eastAsia"/>
          <w:lang w:val="en-GB"/>
        </w:rPr>
        <w:t>日；</w:t>
      </w:r>
    </w:p>
    <w:p w:rsidR="00264A96" w:rsidRDefault="00264A96" w:rsidP="00264A96">
      <w:pPr>
        <w:pStyle w:val="SingleTxt"/>
        <w:rPr>
          <w:rFonts w:hint="eastAsia"/>
          <w:lang w:val="en-GB"/>
        </w:rPr>
      </w:pPr>
      <w:r w:rsidRPr="00264A96">
        <w:rPr>
          <w:rFonts w:hint="eastAsia"/>
          <w:lang w:val="en-GB"/>
        </w:rPr>
        <w:tab/>
        <w:t>(g)</w:t>
      </w:r>
      <w:r w:rsidRPr="00264A96">
        <w:rPr>
          <w:rFonts w:hint="eastAsia"/>
          <w:lang w:val="en-GB"/>
        </w:rPr>
        <w:tab/>
      </w:r>
      <w:r w:rsidRPr="00264A96">
        <w:rPr>
          <w:rFonts w:hint="eastAsia"/>
          <w:lang w:val="en-GB"/>
        </w:rPr>
        <w:t>《联合国打击跨国有组织犯罪公约》，</w:t>
      </w:r>
      <w:r w:rsidRPr="00264A96">
        <w:rPr>
          <w:rFonts w:hint="eastAsia"/>
          <w:lang w:val="en-GB"/>
        </w:rPr>
        <w:t>2003</w:t>
      </w:r>
      <w:r w:rsidRPr="00264A96">
        <w:rPr>
          <w:rFonts w:hint="eastAsia"/>
          <w:lang w:val="en-GB"/>
        </w:rPr>
        <w:t>年</w:t>
      </w:r>
      <w:r w:rsidRPr="00264A96">
        <w:rPr>
          <w:rFonts w:hint="eastAsia"/>
          <w:lang w:val="en-GB"/>
        </w:rPr>
        <w:t>4</w:t>
      </w:r>
      <w:r w:rsidRPr="00264A96">
        <w:rPr>
          <w:rFonts w:hint="eastAsia"/>
          <w:lang w:val="en-GB"/>
        </w:rPr>
        <w:t>月</w:t>
      </w:r>
      <w:r w:rsidRPr="00264A96">
        <w:rPr>
          <w:rFonts w:hint="eastAsia"/>
          <w:lang w:val="en-GB"/>
        </w:rPr>
        <w:t>22</w:t>
      </w:r>
      <w:r w:rsidRPr="00264A96">
        <w:rPr>
          <w:rFonts w:hint="eastAsia"/>
          <w:lang w:val="en-GB"/>
        </w:rPr>
        <w:t>日。</w:t>
      </w: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264A96" w:rsidRDefault="00264A96" w:rsidP="00BB2EA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264A96">
        <w:rPr>
          <w:rFonts w:hint="eastAsia"/>
          <w:lang w:val="en-GB"/>
        </w:rPr>
        <w:tab/>
        <w:t>C.</w:t>
      </w:r>
      <w:r w:rsidRPr="00264A96">
        <w:rPr>
          <w:rFonts w:hint="eastAsia"/>
          <w:lang w:val="en-GB"/>
        </w:rPr>
        <w:tab/>
        <w:t>关注的主要问题、意见和建议</w:t>
      </w: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264A96" w:rsidRDefault="00264A96" w:rsidP="00BB2E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264A96">
        <w:rPr>
          <w:rFonts w:hint="eastAsia"/>
          <w:lang w:val="en-GB"/>
        </w:rPr>
        <w:tab/>
        <w:t>1.</w:t>
      </w:r>
      <w:r w:rsidRPr="00264A96">
        <w:rPr>
          <w:rFonts w:hint="eastAsia"/>
          <w:lang w:val="en-GB"/>
        </w:rPr>
        <w:tab/>
        <w:t>一般执行措施(第73和84条)</w:t>
      </w: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264A96" w:rsidRDefault="00264A96" w:rsidP="00BB2E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264A96">
        <w:rPr>
          <w:rFonts w:hint="eastAsia"/>
          <w:lang w:val="en-GB"/>
        </w:rPr>
        <w:tab/>
      </w:r>
      <w:r w:rsidRPr="00264A96">
        <w:rPr>
          <w:rFonts w:hint="eastAsia"/>
          <w:lang w:val="en-GB"/>
        </w:rPr>
        <w:tab/>
        <w:t>立法和适用</w:t>
      </w:r>
    </w:p>
    <w:p w:rsidR="00BB2EA1" w:rsidRDefault="00BB2EA1" w:rsidP="00BB2EA1">
      <w:pPr>
        <w:pStyle w:val="SingleTxt"/>
        <w:spacing w:after="0" w:line="120" w:lineRule="exact"/>
        <w:rPr>
          <w:rFonts w:hint="eastAsia"/>
          <w:sz w:val="10"/>
          <w:lang w:val="en-GB"/>
        </w:rPr>
      </w:pPr>
    </w:p>
    <w:p w:rsidR="008A28BA" w:rsidRPr="00BB2EA1" w:rsidRDefault="008A28BA" w:rsidP="00BB2EA1">
      <w:pPr>
        <w:pStyle w:val="SingleTxt"/>
        <w:spacing w:after="0" w:line="120" w:lineRule="exact"/>
        <w:rPr>
          <w:rFonts w:hint="eastAsia"/>
          <w:sz w:val="10"/>
          <w:lang w:val="en-GB"/>
        </w:rPr>
      </w:pPr>
    </w:p>
    <w:p w:rsidR="00264A96" w:rsidRPr="00264A96" w:rsidRDefault="00264A96" w:rsidP="00264A96">
      <w:pPr>
        <w:pStyle w:val="SingleTxt"/>
        <w:rPr>
          <w:rFonts w:hint="eastAsia"/>
          <w:lang w:val="en-GB"/>
        </w:rPr>
      </w:pPr>
      <w:r w:rsidRPr="00264A96">
        <w:rPr>
          <w:rFonts w:hint="eastAsia"/>
          <w:lang w:val="en-GB"/>
        </w:rPr>
        <w:t>6.</w:t>
      </w:r>
      <w:r w:rsidRPr="00264A96">
        <w:rPr>
          <w:rFonts w:hint="eastAsia"/>
          <w:lang w:val="en-GB"/>
        </w:rPr>
        <w:tab/>
      </w:r>
      <w:r w:rsidRPr="00264A96">
        <w:rPr>
          <w:rFonts w:hint="eastAsia"/>
          <w:lang w:val="en-GB"/>
        </w:rPr>
        <w:t>委员会注意到《公约》在经国民议会批准后适用于缔约国。然而，委员会关切的是，缺乏传播《公约》的全面措施，《公约》条款尽管适用于国内法，但法院从未援引过这些条款。</w:t>
      </w:r>
    </w:p>
    <w:p w:rsidR="00264A96" w:rsidRPr="00F028C5" w:rsidRDefault="00264A96" w:rsidP="00264A96">
      <w:pPr>
        <w:pStyle w:val="SingleTxt"/>
        <w:rPr>
          <w:rFonts w:ascii="黑体" w:eastAsia="黑体" w:hAnsi="黑体" w:hint="eastAsia"/>
          <w:lang w:val="en-GB"/>
        </w:rPr>
      </w:pPr>
      <w:r w:rsidRPr="00F028C5">
        <w:rPr>
          <w:rFonts w:ascii="黑体" w:eastAsia="黑体" w:hAnsi="黑体" w:hint="eastAsia"/>
          <w:lang w:val="en-GB"/>
        </w:rPr>
        <w:t>7.</w:t>
      </w:r>
      <w:r w:rsidRPr="00F028C5">
        <w:rPr>
          <w:rFonts w:ascii="黑体" w:eastAsia="黑体" w:hAnsi="黑体" w:hint="eastAsia"/>
          <w:lang w:val="en-GB"/>
        </w:rPr>
        <w:tab/>
        <w:t>委员会敦促缔约国采取必要步骤，确保制定全面措施传播《公约》，包括针对律师和法官推行培训方案，帮助他们援引和适用《公约》条款。</w:t>
      </w:r>
    </w:p>
    <w:p w:rsidR="00264A96" w:rsidRPr="00264A96" w:rsidRDefault="00264A96" w:rsidP="00264A96">
      <w:pPr>
        <w:pStyle w:val="SingleTxt"/>
        <w:rPr>
          <w:rFonts w:hint="eastAsia"/>
          <w:lang w:val="en-GB"/>
        </w:rPr>
      </w:pPr>
      <w:r w:rsidRPr="00264A96">
        <w:rPr>
          <w:rFonts w:hint="eastAsia"/>
          <w:lang w:val="en-GB"/>
        </w:rPr>
        <w:t>8.</w:t>
      </w:r>
      <w:r w:rsidRPr="00264A96">
        <w:rPr>
          <w:rFonts w:hint="eastAsia"/>
          <w:lang w:val="en-GB"/>
        </w:rPr>
        <w:tab/>
      </w:r>
      <w:r w:rsidRPr="00264A96">
        <w:rPr>
          <w:rFonts w:hint="eastAsia"/>
          <w:lang w:val="en-GB"/>
        </w:rPr>
        <w:t>委员会注意到缔约国代表团就修订</w:t>
      </w:r>
      <w:r w:rsidRPr="00264A96">
        <w:rPr>
          <w:rFonts w:hint="eastAsia"/>
          <w:lang w:val="en-GB"/>
        </w:rPr>
        <w:t>1981</w:t>
      </w:r>
      <w:r w:rsidRPr="00264A96">
        <w:rPr>
          <w:rFonts w:hint="eastAsia"/>
          <w:lang w:val="en-GB"/>
        </w:rPr>
        <w:t>年《移民法令》第</w:t>
      </w:r>
      <w:r w:rsidRPr="00264A96">
        <w:rPr>
          <w:rFonts w:hint="eastAsia"/>
          <w:lang w:val="en-GB"/>
        </w:rPr>
        <w:t>98</w:t>
      </w:r>
      <w:r w:rsidRPr="00264A96">
        <w:rPr>
          <w:rFonts w:hint="eastAsia"/>
          <w:lang w:val="en-GB"/>
        </w:rPr>
        <w:t>章提供的资料，修订案于</w:t>
      </w:r>
      <w:r w:rsidRPr="00264A96">
        <w:rPr>
          <w:rFonts w:hint="eastAsia"/>
          <w:lang w:val="en-GB"/>
        </w:rPr>
        <w:t>2015</w:t>
      </w:r>
      <w:r w:rsidRPr="00264A96">
        <w:rPr>
          <w:rFonts w:hint="eastAsia"/>
          <w:lang w:val="en-GB"/>
        </w:rPr>
        <w:t>年</w:t>
      </w:r>
      <w:r w:rsidRPr="00264A96">
        <w:rPr>
          <w:rFonts w:hint="eastAsia"/>
          <w:lang w:val="en-GB"/>
        </w:rPr>
        <w:t>9</w:t>
      </w:r>
      <w:r w:rsidRPr="00264A96">
        <w:rPr>
          <w:rFonts w:hint="eastAsia"/>
          <w:lang w:val="en-GB"/>
        </w:rPr>
        <w:t>月提交内阁和国民议会，与此同时，委员会关切的是，该法令规定了宣布个人为“非法移民”的广泛理由，以及伴随非法进入缔约国而来的监禁刑罚。</w:t>
      </w:r>
    </w:p>
    <w:p w:rsidR="00264A96" w:rsidRPr="00F028C5" w:rsidRDefault="00264A96" w:rsidP="00264A96">
      <w:pPr>
        <w:pStyle w:val="SingleTxt"/>
        <w:rPr>
          <w:rFonts w:ascii="黑体" w:eastAsia="黑体" w:hAnsi="黑体" w:hint="eastAsia"/>
          <w:lang w:val="en-GB"/>
        </w:rPr>
      </w:pPr>
      <w:r w:rsidRPr="00F028C5">
        <w:rPr>
          <w:rFonts w:ascii="黑体" w:eastAsia="黑体" w:hAnsi="黑体" w:hint="eastAsia"/>
          <w:lang w:val="en-GB"/>
        </w:rPr>
        <w:t>9.</w:t>
      </w:r>
      <w:r w:rsidRPr="00F028C5">
        <w:rPr>
          <w:rFonts w:ascii="黑体" w:eastAsia="黑体" w:hAnsi="黑体" w:hint="eastAsia"/>
          <w:lang w:val="en-GB"/>
        </w:rPr>
        <w:tab/>
        <w:t>委员会建议缔约国应作为当务之急，着手按照《公约》和其他国际文书条款制定一部移民法。缔约国还应确保经修订的法律只应用于剥夺在例外情况下入境者的自由。</w:t>
      </w:r>
    </w:p>
    <w:p w:rsidR="00264A96" w:rsidRPr="00264A96" w:rsidRDefault="00264A96" w:rsidP="00264A96">
      <w:pPr>
        <w:pStyle w:val="SingleTxt"/>
        <w:rPr>
          <w:rFonts w:hint="eastAsia"/>
          <w:lang w:val="en-GB"/>
        </w:rPr>
      </w:pPr>
      <w:r w:rsidRPr="00264A96">
        <w:rPr>
          <w:rFonts w:hint="eastAsia"/>
          <w:lang w:val="en-GB"/>
        </w:rPr>
        <w:t>10</w:t>
      </w:r>
      <w:r w:rsidR="00BB2EA1">
        <w:rPr>
          <w:rFonts w:hint="eastAsia"/>
          <w:lang w:val="en-GB"/>
        </w:rPr>
        <w:t xml:space="preserve">.  </w:t>
      </w:r>
      <w:r w:rsidRPr="00264A96">
        <w:rPr>
          <w:rFonts w:hint="eastAsia"/>
          <w:lang w:val="en-GB"/>
        </w:rPr>
        <w:t>委员会注意到，缔约国尚未就《公约》第</w:t>
      </w:r>
      <w:r w:rsidRPr="00264A96">
        <w:rPr>
          <w:rFonts w:hint="eastAsia"/>
          <w:lang w:val="en-GB"/>
        </w:rPr>
        <w:t>76</w:t>
      </w:r>
      <w:r w:rsidRPr="00264A96">
        <w:rPr>
          <w:rFonts w:hint="eastAsia"/>
          <w:lang w:val="en-GB"/>
        </w:rPr>
        <w:t>和</w:t>
      </w:r>
      <w:r w:rsidRPr="00264A96">
        <w:rPr>
          <w:rFonts w:hint="eastAsia"/>
          <w:lang w:val="en-GB"/>
        </w:rPr>
        <w:t>77</w:t>
      </w:r>
      <w:r w:rsidRPr="00264A96">
        <w:rPr>
          <w:rFonts w:hint="eastAsia"/>
          <w:lang w:val="en-GB"/>
        </w:rPr>
        <w:t>条作出声明，承认委员会有权受理和审议缔约国和个人的来文。不过，委员会欢迎缔约国代表团回复说，缔约国正在考虑作出此类声明。</w:t>
      </w:r>
    </w:p>
    <w:p w:rsidR="00264A96" w:rsidRPr="00F028C5" w:rsidRDefault="00264A96" w:rsidP="00264A96">
      <w:pPr>
        <w:pStyle w:val="SingleTxt"/>
        <w:rPr>
          <w:rFonts w:ascii="黑体" w:eastAsia="黑体" w:hAnsi="黑体" w:hint="eastAsia"/>
          <w:lang w:val="en-GB"/>
        </w:rPr>
      </w:pPr>
      <w:r w:rsidRPr="00F028C5">
        <w:rPr>
          <w:rFonts w:ascii="黑体" w:eastAsia="黑体" w:hAnsi="黑体" w:hint="eastAsia"/>
          <w:lang w:val="en-GB"/>
        </w:rPr>
        <w:t>11</w:t>
      </w:r>
      <w:r w:rsidR="00BB2EA1" w:rsidRPr="00F028C5">
        <w:rPr>
          <w:rFonts w:ascii="黑体" w:eastAsia="黑体" w:hAnsi="黑体" w:hint="eastAsia"/>
          <w:lang w:val="en-GB"/>
        </w:rPr>
        <w:t xml:space="preserve">.  </w:t>
      </w:r>
      <w:r w:rsidRPr="00F028C5">
        <w:rPr>
          <w:rFonts w:ascii="黑体" w:eastAsia="黑体" w:hAnsi="黑体" w:hint="eastAsia"/>
          <w:lang w:val="en-GB"/>
        </w:rPr>
        <w:t>委员会请缔约国考虑尽快就《公约》第76和77条作出声明。</w:t>
      </w:r>
    </w:p>
    <w:p w:rsidR="004F71EC" w:rsidRPr="004F71EC" w:rsidRDefault="00264A96" w:rsidP="004F71EC">
      <w:pPr>
        <w:pStyle w:val="SingleTxt"/>
        <w:rPr>
          <w:rFonts w:hint="eastAsia"/>
          <w:lang w:val="en-GB"/>
        </w:rPr>
      </w:pPr>
      <w:r w:rsidRPr="00264A96">
        <w:rPr>
          <w:rFonts w:hint="eastAsia"/>
          <w:lang w:val="en-GB"/>
        </w:rPr>
        <w:lastRenderedPageBreak/>
        <w:t>12</w:t>
      </w:r>
      <w:r w:rsidR="00BB2EA1">
        <w:rPr>
          <w:rFonts w:hint="eastAsia"/>
          <w:lang w:val="en-GB"/>
        </w:rPr>
        <w:t xml:space="preserve">.  </w:t>
      </w:r>
      <w:r w:rsidRPr="00264A96">
        <w:rPr>
          <w:rFonts w:hint="eastAsia"/>
          <w:lang w:val="en-GB"/>
        </w:rPr>
        <w:t>委员会注意到，缔约国加入了国际劳工组织</w:t>
      </w:r>
      <w:r w:rsidRPr="00264A96">
        <w:rPr>
          <w:rFonts w:hint="eastAsia"/>
          <w:lang w:val="en-GB"/>
        </w:rPr>
        <w:t>(</w:t>
      </w:r>
      <w:r w:rsidRPr="00264A96">
        <w:rPr>
          <w:rFonts w:hint="eastAsia"/>
          <w:lang w:val="en-GB"/>
        </w:rPr>
        <w:t>劳工组织</w:t>
      </w:r>
      <w:r w:rsidRPr="00264A96">
        <w:rPr>
          <w:rFonts w:hint="eastAsia"/>
          <w:lang w:val="en-GB"/>
        </w:rPr>
        <w:t>)</w:t>
      </w:r>
      <w:r w:rsidRPr="00264A96">
        <w:rPr>
          <w:rFonts w:hint="eastAsia"/>
          <w:lang w:val="en-GB"/>
        </w:rPr>
        <w:t>一系列文书，但尚未批准或加入</w:t>
      </w:r>
      <w:r w:rsidRPr="00264A96">
        <w:rPr>
          <w:rFonts w:hint="eastAsia"/>
          <w:lang w:val="en-GB"/>
        </w:rPr>
        <w:t>1970</w:t>
      </w:r>
      <w:r w:rsidRPr="00264A96">
        <w:rPr>
          <w:rFonts w:hint="eastAsia"/>
          <w:lang w:val="en-GB"/>
        </w:rPr>
        <w:t>年《确定最低工资公约》</w:t>
      </w:r>
      <w:r w:rsidRPr="00264A96">
        <w:rPr>
          <w:rFonts w:hint="eastAsia"/>
          <w:lang w:val="en-GB"/>
        </w:rPr>
        <w:t>(</w:t>
      </w:r>
      <w:r w:rsidRPr="00264A96">
        <w:rPr>
          <w:rFonts w:hint="eastAsia"/>
          <w:lang w:val="en-GB"/>
        </w:rPr>
        <w:t>第</w:t>
      </w:r>
      <w:r w:rsidRPr="00264A96">
        <w:rPr>
          <w:rFonts w:hint="eastAsia"/>
          <w:lang w:val="en-GB"/>
        </w:rPr>
        <w:t>131</w:t>
      </w:r>
      <w:r w:rsidRPr="00264A96">
        <w:rPr>
          <w:rFonts w:hint="eastAsia"/>
          <w:lang w:val="en-GB"/>
        </w:rPr>
        <w:t>号</w:t>
      </w:r>
      <w:r w:rsidRPr="00264A96">
        <w:rPr>
          <w:rFonts w:hint="eastAsia"/>
          <w:lang w:val="en-GB"/>
        </w:rPr>
        <w:t>)</w:t>
      </w:r>
      <w:r w:rsidRPr="00264A96">
        <w:rPr>
          <w:rFonts w:hint="eastAsia"/>
          <w:lang w:val="en-GB"/>
        </w:rPr>
        <w:t>、</w:t>
      </w:r>
      <w:r w:rsidRPr="00264A96">
        <w:rPr>
          <w:rFonts w:hint="eastAsia"/>
          <w:lang w:val="en-GB"/>
        </w:rPr>
        <w:t>1988</w:t>
      </w:r>
      <w:r w:rsidRPr="00264A96">
        <w:rPr>
          <w:rFonts w:hint="eastAsia"/>
          <w:lang w:val="en-GB"/>
        </w:rPr>
        <w:t>年《建筑业安全和卫生公约》</w:t>
      </w:r>
      <w:r w:rsidRPr="00264A96">
        <w:rPr>
          <w:rFonts w:hint="eastAsia"/>
          <w:lang w:val="en-GB"/>
        </w:rPr>
        <w:t>(</w:t>
      </w:r>
      <w:r w:rsidRPr="00264A96">
        <w:rPr>
          <w:rFonts w:hint="eastAsia"/>
          <w:lang w:val="en-GB"/>
        </w:rPr>
        <w:t>第</w:t>
      </w:r>
      <w:r w:rsidRPr="00264A96">
        <w:rPr>
          <w:rFonts w:hint="eastAsia"/>
          <w:lang w:val="en-GB"/>
        </w:rPr>
        <w:t>167</w:t>
      </w:r>
      <w:r w:rsidRPr="00264A96">
        <w:rPr>
          <w:rFonts w:hint="eastAsia"/>
          <w:lang w:val="en-GB"/>
        </w:rPr>
        <w:t>号</w:t>
      </w:r>
      <w:r w:rsidRPr="00264A96">
        <w:rPr>
          <w:rFonts w:hint="eastAsia"/>
          <w:lang w:val="en-GB"/>
        </w:rPr>
        <w:t>)</w:t>
      </w:r>
      <w:r w:rsidRPr="00264A96">
        <w:rPr>
          <w:rFonts w:hint="eastAsia"/>
          <w:lang w:val="en-GB"/>
        </w:rPr>
        <w:t>、</w:t>
      </w:r>
      <w:r w:rsidRPr="00264A96">
        <w:rPr>
          <w:rFonts w:hint="eastAsia"/>
          <w:lang w:val="en-GB"/>
        </w:rPr>
        <w:t>1997</w:t>
      </w:r>
      <w:r w:rsidRPr="00264A96">
        <w:rPr>
          <w:rFonts w:hint="eastAsia"/>
          <w:lang w:val="en-GB"/>
        </w:rPr>
        <w:t>年《私营就业机构公约》</w:t>
      </w:r>
      <w:r w:rsidRPr="00264A96">
        <w:rPr>
          <w:rFonts w:hint="eastAsia"/>
          <w:lang w:val="en-GB"/>
        </w:rPr>
        <w:t>(</w:t>
      </w:r>
      <w:r w:rsidRPr="00264A96">
        <w:rPr>
          <w:rFonts w:hint="eastAsia"/>
          <w:lang w:val="en-GB"/>
        </w:rPr>
        <w:t>第</w:t>
      </w:r>
      <w:r w:rsidRPr="00264A96">
        <w:rPr>
          <w:rFonts w:hint="eastAsia"/>
          <w:lang w:val="en-GB"/>
        </w:rPr>
        <w:t>181</w:t>
      </w:r>
      <w:r w:rsidRPr="00264A96">
        <w:rPr>
          <w:rFonts w:hint="eastAsia"/>
          <w:lang w:val="en-GB"/>
        </w:rPr>
        <w:t>号</w:t>
      </w:r>
      <w:r w:rsidRPr="00264A96">
        <w:rPr>
          <w:rFonts w:hint="eastAsia"/>
          <w:lang w:val="en-GB"/>
        </w:rPr>
        <w:t>)</w:t>
      </w:r>
      <w:r w:rsidRPr="00264A96">
        <w:rPr>
          <w:rFonts w:hint="eastAsia"/>
          <w:lang w:val="en-GB"/>
        </w:rPr>
        <w:t>、</w:t>
      </w:r>
      <w:r w:rsidRPr="00264A96">
        <w:rPr>
          <w:rFonts w:hint="eastAsia"/>
          <w:lang w:val="en-GB"/>
        </w:rPr>
        <w:t>2011</w:t>
      </w:r>
      <w:r w:rsidRPr="00264A96">
        <w:rPr>
          <w:rFonts w:hint="eastAsia"/>
          <w:lang w:val="en-GB"/>
        </w:rPr>
        <w:t>年《家政工人公约》</w:t>
      </w:r>
      <w:r w:rsidRPr="00264A96">
        <w:rPr>
          <w:rFonts w:hint="eastAsia"/>
          <w:lang w:val="en-GB"/>
        </w:rPr>
        <w:t>(</w:t>
      </w:r>
      <w:r w:rsidRPr="00264A96">
        <w:rPr>
          <w:rFonts w:hint="eastAsia"/>
          <w:lang w:val="en-GB"/>
        </w:rPr>
        <w:t>第</w:t>
      </w:r>
      <w:r w:rsidRPr="00264A96">
        <w:rPr>
          <w:rFonts w:hint="eastAsia"/>
          <w:lang w:val="en-GB"/>
        </w:rPr>
        <w:t>189</w:t>
      </w:r>
      <w:r w:rsidRPr="00264A96">
        <w:rPr>
          <w:rFonts w:hint="eastAsia"/>
          <w:lang w:val="en-GB"/>
        </w:rPr>
        <w:t>号</w:t>
      </w:r>
      <w:r w:rsidRPr="00264A96">
        <w:rPr>
          <w:rFonts w:hint="eastAsia"/>
          <w:lang w:val="en-GB"/>
        </w:rPr>
        <w:t>)</w:t>
      </w:r>
      <w:r w:rsidRPr="00264A96">
        <w:rPr>
          <w:rFonts w:hint="eastAsia"/>
          <w:lang w:val="en-GB"/>
        </w:rPr>
        <w:t>和</w:t>
      </w:r>
      <w:r w:rsidRPr="00264A96">
        <w:rPr>
          <w:rFonts w:hint="eastAsia"/>
          <w:lang w:val="en-GB"/>
        </w:rPr>
        <w:t>1975</w:t>
      </w:r>
      <w:r w:rsidRPr="00264A96">
        <w:rPr>
          <w:rFonts w:hint="eastAsia"/>
          <w:lang w:val="en-GB"/>
        </w:rPr>
        <w:t>年《移民工人</w:t>
      </w:r>
      <w:r w:rsidRPr="00264A96">
        <w:rPr>
          <w:rFonts w:hint="eastAsia"/>
          <w:lang w:val="en-GB"/>
        </w:rPr>
        <w:t>(</w:t>
      </w:r>
      <w:r w:rsidRPr="00264A96">
        <w:rPr>
          <w:rFonts w:hint="eastAsia"/>
          <w:lang w:val="en-GB"/>
        </w:rPr>
        <w:t>补充规定</w:t>
      </w:r>
      <w:r w:rsidRPr="00264A96">
        <w:rPr>
          <w:rFonts w:hint="eastAsia"/>
          <w:lang w:val="en-GB"/>
        </w:rPr>
        <w:t>)</w:t>
      </w:r>
      <w:r w:rsidRPr="00264A96">
        <w:rPr>
          <w:rFonts w:hint="eastAsia"/>
          <w:lang w:val="en-GB"/>
        </w:rPr>
        <w:t>公约》</w:t>
      </w:r>
      <w:r w:rsidRPr="00264A96">
        <w:rPr>
          <w:rFonts w:hint="eastAsia"/>
          <w:lang w:val="en-GB"/>
        </w:rPr>
        <w:t>(</w:t>
      </w:r>
      <w:r w:rsidRPr="00264A96">
        <w:rPr>
          <w:rFonts w:hint="eastAsia"/>
          <w:lang w:val="en-GB"/>
        </w:rPr>
        <w:t>第</w:t>
      </w:r>
      <w:r w:rsidRPr="00264A96">
        <w:rPr>
          <w:rFonts w:hint="eastAsia"/>
          <w:lang w:val="en-GB"/>
        </w:rPr>
        <w:t>143</w:t>
      </w:r>
      <w:r w:rsidRPr="00264A96">
        <w:rPr>
          <w:rFonts w:hint="eastAsia"/>
          <w:lang w:val="en-GB"/>
        </w:rPr>
        <w:t>号</w:t>
      </w:r>
      <w:r w:rsidRPr="00264A96">
        <w:rPr>
          <w:rFonts w:hint="eastAsia"/>
          <w:lang w:val="en-GB"/>
        </w:rPr>
        <w:t>)</w:t>
      </w:r>
      <w:r w:rsidRPr="00264A96">
        <w:rPr>
          <w:rFonts w:hint="eastAsia"/>
          <w:lang w:val="en-GB"/>
        </w:rPr>
        <w:t>。</w:t>
      </w:r>
    </w:p>
    <w:p w:rsidR="00264A96" w:rsidRPr="00F028C5" w:rsidRDefault="00264A96" w:rsidP="00264A96">
      <w:pPr>
        <w:pStyle w:val="SingleTxt"/>
        <w:rPr>
          <w:rFonts w:ascii="黑体" w:eastAsia="黑体" w:hAnsi="黑体" w:hint="eastAsia"/>
          <w:lang w:val="en-GB"/>
        </w:rPr>
      </w:pPr>
      <w:r w:rsidRPr="00F028C5">
        <w:rPr>
          <w:rFonts w:ascii="黑体" w:eastAsia="黑体" w:hAnsi="黑体" w:hint="eastAsia"/>
          <w:lang w:val="en-GB"/>
        </w:rPr>
        <w:t>13</w:t>
      </w:r>
      <w:r w:rsidR="00BB2EA1" w:rsidRPr="00F028C5">
        <w:rPr>
          <w:rFonts w:ascii="黑体" w:eastAsia="黑体" w:hAnsi="黑体" w:hint="eastAsia"/>
          <w:lang w:val="en-GB"/>
        </w:rPr>
        <w:t xml:space="preserve">.  </w:t>
      </w:r>
      <w:r w:rsidRPr="00F028C5">
        <w:rPr>
          <w:rFonts w:ascii="黑体" w:eastAsia="黑体" w:hAnsi="黑体" w:hint="eastAsia"/>
          <w:lang w:val="en-GB"/>
        </w:rPr>
        <w:t>委员会敦促缔约国考虑加入这些公约。</w:t>
      </w: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264A96" w:rsidRDefault="00264A96" w:rsidP="00BB2E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264A96">
        <w:rPr>
          <w:rFonts w:hint="eastAsia"/>
          <w:lang w:val="en-GB"/>
        </w:rPr>
        <w:tab/>
      </w:r>
      <w:r w:rsidRPr="00264A96">
        <w:rPr>
          <w:rFonts w:hint="eastAsia"/>
          <w:lang w:val="en-GB"/>
        </w:rPr>
        <w:tab/>
        <w:t>数据收集</w:t>
      </w:r>
    </w:p>
    <w:p w:rsidR="00BB2EA1" w:rsidRDefault="00BB2EA1" w:rsidP="00BB2EA1">
      <w:pPr>
        <w:pStyle w:val="SingleTxt"/>
        <w:spacing w:after="0" w:line="120" w:lineRule="exact"/>
        <w:rPr>
          <w:rFonts w:hint="eastAsia"/>
          <w:sz w:val="10"/>
          <w:lang w:val="en-GB"/>
        </w:rPr>
      </w:pPr>
    </w:p>
    <w:p w:rsidR="008A28BA" w:rsidRPr="00BB2EA1" w:rsidRDefault="008A28BA" w:rsidP="00BB2EA1">
      <w:pPr>
        <w:pStyle w:val="SingleTxt"/>
        <w:spacing w:after="0" w:line="120" w:lineRule="exact"/>
        <w:rPr>
          <w:rFonts w:hint="eastAsia"/>
          <w:sz w:val="10"/>
          <w:lang w:val="en-GB"/>
        </w:rPr>
      </w:pPr>
    </w:p>
    <w:p w:rsidR="00264A96" w:rsidRPr="00264A96" w:rsidRDefault="00264A96" w:rsidP="00264A96">
      <w:pPr>
        <w:pStyle w:val="SingleTxt"/>
        <w:rPr>
          <w:rFonts w:hint="eastAsia"/>
          <w:lang w:val="en-GB"/>
        </w:rPr>
      </w:pPr>
      <w:r w:rsidRPr="00264A96">
        <w:rPr>
          <w:rFonts w:hint="eastAsia"/>
          <w:lang w:val="en-GB"/>
        </w:rPr>
        <w:t>14</w:t>
      </w:r>
      <w:r w:rsidR="00BB2EA1">
        <w:rPr>
          <w:rFonts w:hint="eastAsia"/>
          <w:lang w:val="en-GB"/>
        </w:rPr>
        <w:t xml:space="preserve">.  </w:t>
      </w:r>
      <w:r w:rsidRPr="00264A96">
        <w:rPr>
          <w:rFonts w:hint="eastAsia"/>
          <w:lang w:val="en-GB"/>
        </w:rPr>
        <w:t>委员会欢迎缔约国设立收集移徙资料的国家统计局，并努力改进其移民流动数据收集系统。不过，委员会关切的是，缺乏与处于非法状态的移徙工人有关的按性别、年龄和国籍分类的统计数据。</w:t>
      </w:r>
    </w:p>
    <w:p w:rsidR="00264A96" w:rsidRPr="00F028C5" w:rsidRDefault="00264A96" w:rsidP="00264A96">
      <w:pPr>
        <w:pStyle w:val="SingleTxt"/>
        <w:rPr>
          <w:rFonts w:ascii="黑体" w:eastAsia="黑体" w:hAnsi="黑体" w:hint="eastAsia"/>
          <w:lang w:val="en-GB"/>
        </w:rPr>
      </w:pPr>
      <w:r w:rsidRPr="00F028C5">
        <w:rPr>
          <w:rFonts w:ascii="黑体" w:eastAsia="黑体" w:hAnsi="黑体" w:hint="eastAsia"/>
          <w:lang w:val="en-GB"/>
        </w:rPr>
        <w:t>15</w:t>
      </w:r>
      <w:r w:rsidR="00BB2EA1" w:rsidRPr="00F028C5">
        <w:rPr>
          <w:rFonts w:ascii="黑体" w:eastAsia="黑体" w:hAnsi="黑体" w:hint="eastAsia"/>
          <w:lang w:val="en-GB"/>
        </w:rPr>
        <w:t xml:space="preserve">.  </w:t>
      </w:r>
      <w:r w:rsidRPr="00F028C5">
        <w:rPr>
          <w:rFonts w:ascii="黑体" w:eastAsia="黑体" w:hAnsi="黑体" w:hint="eastAsia"/>
          <w:lang w:val="en-GB"/>
        </w:rPr>
        <w:t>委员会建议缔约国国家统计局全面收集移民数据，应当涵盖《公约》的所有方面，尤其是与处于非正常状态的移徙工人有关的数据。委员会还建议数据库应包含关于非正常状况下移徙工人的按性别、年龄和国籍分类的定性和定量数据，以便推动采取措施，有效执行《公约》规定。</w:t>
      </w: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264A96" w:rsidRDefault="00264A96" w:rsidP="00BB2E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264A96">
        <w:rPr>
          <w:rFonts w:hint="eastAsia"/>
          <w:lang w:val="en-GB"/>
        </w:rPr>
        <w:tab/>
      </w:r>
      <w:r w:rsidRPr="00264A96">
        <w:rPr>
          <w:rFonts w:hint="eastAsia"/>
          <w:lang w:val="en-GB"/>
        </w:rPr>
        <w:tab/>
        <w:t>关于《公约》的培训和传播</w:t>
      </w:r>
    </w:p>
    <w:p w:rsidR="00BB2EA1" w:rsidRDefault="00BB2EA1" w:rsidP="00BB2EA1">
      <w:pPr>
        <w:pStyle w:val="SingleTxt"/>
        <w:spacing w:after="0" w:line="120" w:lineRule="exact"/>
        <w:rPr>
          <w:rFonts w:hint="eastAsia"/>
          <w:sz w:val="10"/>
          <w:lang w:val="en-GB"/>
        </w:rPr>
      </w:pPr>
    </w:p>
    <w:p w:rsidR="008A28BA" w:rsidRPr="00BB2EA1" w:rsidRDefault="008A28BA" w:rsidP="00BB2EA1">
      <w:pPr>
        <w:pStyle w:val="SingleTxt"/>
        <w:spacing w:after="0" w:line="120" w:lineRule="exact"/>
        <w:rPr>
          <w:rFonts w:hint="eastAsia"/>
          <w:sz w:val="10"/>
          <w:lang w:val="en-GB"/>
        </w:rPr>
      </w:pPr>
    </w:p>
    <w:p w:rsidR="00264A96" w:rsidRPr="00264A96" w:rsidRDefault="00264A96" w:rsidP="00264A96">
      <w:pPr>
        <w:pStyle w:val="SingleTxt"/>
        <w:rPr>
          <w:rFonts w:hint="eastAsia"/>
          <w:lang w:val="en-GB"/>
        </w:rPr>
      </w:pPr>
      <w:r w:rsidRPr="00264A96">
        <w:rPr>
          <w:rFonts w:hint="eastAsia"/>
          <w:lang w:val="en-GB"/>
        </w:rPr>
        <w:t>16</w:t>
      </w:r>
      <w:r w:rsidR="00BB2EA1">
        <w:rPr>
          <w:rFonts w:hint="eastAsia"/>
          <w:lang w:val="en-GB"/>
        </w:rPr>
        <w:t xml:space="preserve">.  </w:t>
      </w:r>
      <w:r w:rsidRPr="00264A96">
        <w:rPr>
          <w:rFonts w:hint="eastAsia"/>
          <w:lang w:val="en-GB"/>
        </w:rPr>
        <w:t>委员会注意到缔约国报告说，缔约国专门针对“一线官员、非政府组织和新闻记者”推行了关于贩运人口问题的培训方案，它继续采用传单等形式，以移徙工人的语言，例如中文，传播有关材料。不过，委员会关切的是，缺乏针对有关利益攸关者，例如专门针对法官、移民官和其他执法人员的关于《公约》的具体培训方案。</w:t>
      </w:r>
    </w:p>
    <w:p w:rsidR="00264A96" w:rsidRPr="00F028C5" w:rsidRDefault="00264A96" w:rsidP="00264A96">
      <w:pPr>
        <w:pStyle w:val="SingleTxt"/>
        <w:rPr>
          <w:rFonts w:eastAsia="黑体"/>
          <w:lang w:val="en-GB"/>
        </w:rPr>
      </w:pPr>
      <w:r w:rsidRPr="00F028C5">
        <w:rPr>
          <w:rFonts w:eastAsia="黑体"/>
          <w:lang w:val="en-GB"/>
        </w:rPr>
        <w:t>17</w:t>
      </w:r>
      <w:r w:rsidR="00BB2EA1" w:rsidRPr="00F028C5">
        <w:rPr>
          <w:rFonts w:eastAsia="黑体"/>
          <w:lang w:val="en-GB"/>
        </w:rPr>
        <w:t xml:space="preserve">.  </w:t>
      </w:r>
      <w:r w:rsidRPr="00F028C5">
        <w:rPr>
          <w:rFonts w:eastAsia="黑体"/>
          <w:lang w:val="en-GB"/>
        </w:rPr>
        <w:t>委员会建议缔约国：</w:t>
      </w:r>
    </w:p>
    <w:p w:rsidR="00264A96" w:rsidRPr="00F028C5" w:rsidRDefault="00264A96" w:rsidP="00264A96">
      <w:pPr>
        <w:pStyle w:val="SingleTxt"/>
        <w:rPr>
          <w:rFonts w:eastAsia="黑体"/>
          <w:lang w:val="en-GB"/>
        </w:rPr>
      </w:pPr>
      <w:r w:rsidRPr="00F028C5">
        <w:rPr>
          <w:rFonts w:eastAsia="黑体"/>
          <w:lang w:val="en-GB"/>
        </w:rPr>
        <w:tab/>
        <w:t>(a)</w:t>
      </w:r>
      <w:r w:rsidRPr="00F028C5">
        <w:rPr>
          <w:rFonts w:eastAsia="黑体"/>
          <w:lang w:val="en-GB"/>
        </w:rPr>
        <w:tab/>
      </w:r>
      <w:r w:rsidRPr="00F028C5">
        <w:rPr>
          <w:rFonts w:eastAsia="黑体"/>
          <w:lang w:val="en-GB"/>
        </w:rPr>
        <w:t>确保针对移徙领域的所有相关公职人员，特别是移民局官员、执法人员和国防军，以及法官、检察官、相关领事人员、公务员、地方官员和社会工作者，制定关于移民问题的人权培训方案；</w:t>
      </w:r>
    </w:p>
    <w:p w:rsidR="00264A96" w:rsidRPr="00F028C5" w:rsidRDefault="00264A96" w:rsidP="00264A96">
      <w:pPr>
        <w:pStyle w:val="SingleTxt"/>
        <w:rPr>
          <w:rFonts w:eastAsia="黑体"/>
          <w:lang w:val="en-GB"/>
        </w:rPr>
      </w:pPr>
      <w:r w:rsidRPr="00F028C5">
        <w:rPr>
          <w:rFonts w:eastAsia="黑体"/>
          <w:lang w:val="en-GB"/>
        </w:rPr>
        <w:tab/>
        <w:t>(b)</w:t>
      </w:r>
      <w:r w:rsidRPr="00F028C5">
        <w:rPr>
          <w:rFonts w:eastAsia="黑体"/>
          <w:lang w:val="en-GB"/>
        </w:rPr>
        <w:tab/>
      </w:r>
      <w:r w:rsidRPr="00F028C5">
        <w:rPr>
          <w:rFonts w:eastAsia="黑体"/>
          <w:lang w:val="en-GB"/>
        </w:rPr>
        <w:t>加强努力，以该国的所有通用语言，确保移徙工人可获知有关其在《公约》下所享有权利的信息和指导，尤其是通过就业和离境前的辅导课程或讲习班；</w:t>
      </w:r>
    </w:p>
    <w:p w:rsidR="00264A96" w:rsidRPr="00F028C5" w:rsidRDefault="00264A96" w:rsidP="00264A96">
      <w:pPr>
        <w:pStyle w:val="SingleTxt"/>
        <w:rPr>
          <w:rFonts w:eastAsia="黑体"/>
          <w:lang w:val="en-GB"/>
        </w:rPr>
      </w:pPr>
      <w:r w:rsidRPr="00F028C5">
        <w:rPr>
          <w:rFonts w:eastAsia="黑体"/>
          <w:lang w:val="en-GB"/>
        </w:rPr>
        <w:tab/>
        <w:t>(c)</w:t>
      </w:r>
      <w:r w:rsidRPr="00F028C5">
        <w:rPr>
          <w:rFonts w:eastAsia="黑体"/>
          <w:lang w:val="en-GB"/>
        </w:rPr>
        <w:tab/>
      </w:r>
      <w:r w:rsidRPr="00F028C5">
        <w:rPr>
          <w:rFonts w:eastAsia="黑体"/>
          <w:lang w:val="en-GB"/>
        </w:rPr>
        <w:t>与民间社会组织和媒体密切合作，加强传播关于《公约》的信息，包括通过媒体进行传播。</w:t>
      </w: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264A96" w:rsidRDefault="00264A96" w:rsidP="00BB2E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264A96">
        <w:rPr>
          <w:rFonts w:hint="eastAsia"/>
          <w:lang w:val="en-GB"/>
        </w:rPr>
        <w:tab/>
        <w:t>2</w:t>
      </w:r>
      <w:r w:rsidR="00BB2EA1">
        <w:rPr>
          <w:rFonts w:hint="eastAsia"/>
          <w:lang w:val="en-GB"/>
        </w:rPr>
        <w:t>.</w:t>
      </w:r>
      <w:r w:rsidR="00BB2EA1">
        <w:rPr>
          <w:rFonts w:hint="eastAsia"/>
          <w:lang w:val="en-GB"/>
        </w:rPr>
        <w:tab/>
      </w:r>
      <w:r w:rsidRPr="00264A96">
        <w:rPr>
          <w:rFonts w:hint="eastAsia"/>
          <w:lang w:val="en-GB"/>
        </w:rPr>
        <w:t>一般原则(第7和83条)</w:t>
      </w: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264A96" w:rsidRPr="00264A96" w:rsidRDefault="00264A96" w:rsidP="00264A96">
      <w:pPr>
        <w:pStyle w:val="SingleTxt"/>
        <w:rPr>
          <w:rFonts w:hint="eastAsia"/>
          <w:lang w:val="en-GB"/>
        </w:rPr>
      </w:pPr>
      <w:r w:rsidRPr="00264A96">
        <w:rPr>
          <w:rFonts w:hint="eastAsia"/>
          <w:lang w:val="en-GB"/>
        </w:rPr>
        <w:t>18</w:t>
      </w:r>
      <w:r w:rsidR="00BB2EA1">
        <w:rPr>
          <w:rFonts w:hint="eastAsia"/>
          <w:lang w:val="en-GB"/>
        </w:rPr>
        <w:t xml:space="preserve">.  </w:t>
      </w:r>
      <w:r w:rsidRPr="00264A96">
        <w:rPr>
          <w:rFonts w:hint="eastAsia"/>
          <w:lang w:val="en-GB"/>
        </w:rPr>
        <w:t>委员会注意到设有一国家人权机构，并按照赋予监察员调查权的《宪法》第</w:t>
      </w:r>
      <w:r w:rsidRPr="00264A96">
        <w:rPr>
          <w:rFonts w:hint="eastAsia"/>
          <w:lang w:val="en-GB"/>
        </w:rPr>
        <w:t>143</w:t>
      </w:r>
      <w:r w:rsidRPr="00264A96">
        <w:rPr>
          <w:rFonts w:hint="eastAsia"/>
          <w:lang w:val="en-GB"/>
        </w:rPr>
        <w:t>条建立了监察员办公室，但感到关切的是，这些机构的合作之间缺乏明晰度，以及由监察员主持该人权机构。委员会尤其关切的是，这些机构的预算和人力资源不足。</w:t>
      </w:r>
    </w:p>
    <w:p w:rsidR="004F71EC" w:rsidRDefault="004F71EC">
      <w:pPr>
        <w:spacing w:line="240" w:lineRule="auto"/>
        <w:jc w:val="left"/>
        <w:rPr>
          <w:rFonts w:eastAsia="黑体"/>
          <w:lang w:val="en-GB"/>
        </w:rPr>
      </w:pPr>
      <w:r>
        <w:rPr>
          <w:rFonts w:eastAsia="黑体"/>
          <w:lang w:val="en-GB"/>
        </w:rPr>
        <w:br w:type="page"/>
      </w:r>
    </w:p>
    <w:p w:rsidR="00264A96" w:rsidRPr="00F028C5" w:rsidRDefault="00264A96" w:rsidP="00264A96">
      <w:pPr>
        <w:pStyle w:val="SingleTxt"/>
        <w:rPr>
          <w:rFonts w:eastAsia="黑体"/>
          <w:lang w:val="en-GB"/>
        </w:rPr>
      </w:pPr>
      <w:r w:rsidRPr="00F028C5">
        <w:rPr>
          <w:rFonts w:eastAsia="黑体"/>
          <w:lang w:val="en-GB"/>
        </w:rPr>
        <w:t>19</w:t>
      </w:r>
      <w:r w:rsidR="00BB2EA1" w:rsidRPr="00F028C5">
        <w:rPr>
          <w:rFonts w:eastAsia="黑体"/>
          <w:lang w:val="en-GB"/>
        </w:rPr>
        <w:t xml:space="preserve">.  </w:t>
      </w:r>
      <w:r w:rsidRPr="00F028C5">
        <w:rPr>
          <w:rFonts w:eastAsia="黑体"/>
          <w:lang w:val="en-GB"/>
        </w:rPr>
        <w:t>委员会建议缔约国：</w:t>
      </w:r>
      <w:r w:rsidRPr="00F028C5">
        <w:rPr>
          <w:rFonts w:eastAsia="黑体"/>
          <w:lang w:val="en-GB"/>
        </w:rPr>
        <w:t xml:space="preserve"> </w:t>
      </w:r>
    </w:p>
    <w:p w:rsidR="00264A96" w:rsidRPr="00F028C5" w:rsidRDefault="00264A96" w:rsidP="00264A96">
      <w:pPr>
        <w:pStyle w:val="SingleTxt"/>
        <w:rPr>
          <w:rFonts w:eastAsia="黑体"/>
          <w:lang w:val="en-GB"/>
        </w:rPr>
      </w:pPr>
      <w:r w:rsidRPr="00F028C5">
        <w:rPr>
          <w:rFonts w:eastAsia="黑体"/>
          <w:lang w:val="en-GB"/>
        </w:rPr>
        <w:tab/>
        <w:t>(a)</w:t>
      </w:r>
      <w:r w:rsidRPr="00F028C5">
        <w:rPr>
          <w:rFonts w:eastAsia="黑体"/>
          <w:lang w:val="en-GB"/>
        </w:rPr>
        <w:tab/>
      </w:r>
      <w:r w:rsidRPr="00F028C5">
        <w:rPr>
          <w:rFonts w:eastAsia="黑体"/>
          <w:lang w:val="en-GB"/>
        </w:rPr>
        <w:t>澄清监察员办公室和国家人权机构的职责，确保二者的职责相辅相成，以遵照关于增进和保护人权的国家机构的地位的原则</w:t>
      </w:r>
      <w:r w:rsidRPr="00F028C5">
        <w:rPr>
          <w:rFonts w:eastAsia="黑体"/>
          <w:lang w:val="en-GB"/>
        </w:rPr>
        <w:t>(</w:t>
      </w:r>
      <w:r w:rsidRPr="00F028C5">
        <w:rPr>
          <w:rFonts w:eastAsia="黑体"/>
          <w:lang w:val="en-GB"/>
        </w:rPr>
        <w:t>《巴黎原则》</w:t>
      </w:r>
      <w:r w:rsidRPr="00F028C5">
        <w:rPr>
          <w:rFonts w:eastAsia="黑体"/>
          <w:lang w:val="en-GB"/>
        </w:rPr>
        <w:t>)</w:t>
      </w:r>
      <w:r w:rsidRPr="00F028C5">
        <w:rPr>
          <w:rFonts w:eastAsia="黑体"/>
          <w:lang w:val="en-GB"/>
        </w:rPr>
        <w:t>，切实增进和保护移徙工人及其家庭成员根据《公约》享有的权利；</w:t>
      </w:r>
    </w:p>
    <w:p w:rsidR="00264A96" w:rsidRPr="00F028C5" w:rsidRDefault="00264A96" w:rsidP="00264A96">
      <w:pPr>
        <w:pStyle w:val="SingleTxt"/>
        <w:rPr>
          <w:rFonts w:eastAsia="黑体"/>
          <w:lang w:val="en-GB"/>
        </w:rPr>
      </w:pPr>
      <w:r w:rsidRPr="00F028C5">
        <w:rPr>
          <w:rFonts w:eastAsia="黑体"/>
          <w:lang w:val="en-GB"/>
        </w:rPr>
        <w:tab/>
        <w:t>(b)</w:t>
      </w:r>
      <w:r w:rsidRPr="00F028C5">
        <w:rPr>
          <w:rFonts w:eastAsia="黑体"/>
          <w:lang w:val="en-GB"/>
        </w:rPr>
        <w:tab/>
      </w:r>
      <w:r w:rsidRPr="00F028C5">
        <w:rPr>
          <w:rFonts w:eastAsia="黑体"/>
          <w:lang w:val="en-GB"/>
        </w:rPr>
        <w:t>确保提供充足的财力和人力资源，使监察员办公室和国家人权机构能够有效地履行职责。</w:t>
      </w: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264A96" w:rsidRDefault="00264A96" w:rsidP="00BB2E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264A96">
        <w:rPr>
          <w:rFonts w:hint="eastAsia"/>
          <w:lang w:val="en-GB"/>
        </w:rPr>
        <w:tab/>
        <w:t>3</w:t>
      </w:r>
      <w:r w:rsidR="00BB2EA1">
        <w:rPr>
          <w:rFonts w:hint="eastAsia"/>
          <w:lang w:val="en-GB"/>
        </w:rPr>
        <w:t>.</w:t>
      </w:r>
      <w:r w:rsidR="00BB2EA1">
        <w:rPr>
          <w:rFonts w:hint="eastAsia"/>
          <w:lang w:val="en-GB"/>
        </w:rPr>
        <w:tab/>
      </w:r>
      <w:r w:rsidRPr="00264A96">
        <w:rPr>
          <w:rFonts w:hint="eastAsia"/>
          <w:lang w:val="en-GB"/>
        </w:rPr>
        <w:t>所有移徙工人及其家庭成员的人权</w:t>
      </w:r>
      <w:r>
        <w:rPr>
          <w:rFonts w:hint="eastAsia"/>
          <w:lang w:val="en-GB"/>
        </w:rPr>
        <w:t>(</w:t>
      </w:r>
      <w:r w:rsidRPr="00264A96">
        <w:rPr>
          <w:rFonts w:hint="eastAsia"/>
          <w:lang w:val="en-GB"/>
        </w:rPr>
        <w:t>第8-35条</w:t>
      </w:r>
      <w:r>
        <w:rPr>
          <w:rFonts w:hint="eastAsia"/>
          <w:lang w:val="en-GB"/>
        </w:rPr>
        <w:t>)</w:t>
      </w: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264A96" w:rsidRPr="00264A96" w:rsidRDefault="00264A96" w:rsidP="00264A96">
      <w:pPr>
        <w:pStyle w:val="SingleTxt"/>
        <w:rPr>
          <w:rFonts w:hint="eastAsia"/>
          <w:lang w:val="en-GB"/>
        </w:rPr>
      </w:pPr>
      <w:r w:rsidRPr="00264A96">
        <w:rPr>
          <w:rFonts w:hint="eastAsia"/>
          <w:lang w:val="en-GB"/>
        </w:rPr>
        <w:t>20</w:t>
      </w:r>
      <w:r w:rsidR="00BB2EA1">
        <w:rPr>
          <w:rFonts w:hint="eastAsia"/>
          <w:lang w:val="en-GB"/>
        </w:rPr>
        <w:t xml:space="preserve">.  </w:t>
      </w:r>
      <w:r w:rsidRPr="00264A96">
        <w:rPr>
          <w:rFonts w:hint="eastAsia"/>
          <w:lang w:val="en-GB"/>
        </w:rPr>
        <w:t>委员会关切的是，缺乏有关资料，显示对移徙工人的劳动剥削情况，包括处于非法状况的移徙工人，尤其是在建筑业和渔业工作的工人。委员会还关切地是，缔约国的报告没有就针对移徙工人及其家庭成员的任何种族主义、仇外心理、虐待和暴力事件提供任何资料。</w:t>
      </w:r>
    </w:p>
    <w:p w:rsidR="00264A96" w:rsidRPr="00F028C5" w:rsidRDefault="00264A96" w:rsidP="00264A96">
      <w:pPr>
        <w:pStyle w:val="SingleTxt"/>
        <w:rPr>
          <w:rFonts w:eastAsia="黑体"/>
          <w:lang w:val="en-GB"/>
        </w:rPr>
      </w:pPr>
      <w:r w:rsidRPr="00F028C5">
        <w:rPr>
          <w:rFonts w:eastAsia="黑体"/>
          <w:lang w:val="en-GB"/>
        </w:rPr>
        <w:t>21</w:t>
      </w:r>
      <w:r w:rsidR="00BB2EA1" w:rsidRPr="00F028C5">
        <w:rPr>
          <w:rFonts w:eastAsia="黑体"/>
          <w:lang w:val="en-GB"/>
        </w:rPr>
        <w:t xml:space="preserve">.  </w:t>
      </w:r>
      <w:r w:rsidRPr="00F028C5">
        <w:rPr>
          <w:rFonts w:eastAsia="黑体"/>
          <w:lang w:val="en-GB"/>
        </w:rPr>
        <w:t>委员会建议缔约国：</w:t>
      </w:r>
    </w:p>
    <w:p w:rsidR="00264A96" w:rsidRPr="00F028C5" w:rsidRDefault="00264A96" w:rsidP="00264A96">
      <w:pPr>
        <w:pStyle w:val="SingleTxt"/>
        <w:rPr>
          <w:rFonts w:eastAsia="黑体"/>
          <w:lang w:val="en-GB"/>
        </w:rPr>
      </w:pPr>
      <w:r w:rsidRPr="00F028C5">
        <w:rPr>
          <w:rFonts w:eastAsia="黑体"/>
          <w:lang w:val="en-GB"/>
        </w:rPr>
        <w:tab/>
        <w:t>(a)</w:t>
      </w:r>
      <w:r w:rsidRPr="00F028C5">
        <w:rPr>
          <w:rFonts w:eastAsia="黑体"/>
          <w:lang w:val="en-GB"/>
        </w:rPr>
        <w:tab/>
      </w:r>
      <w:r w:rsidRPr="00F028C5">
        <w:rPr>
          <w:rFonts w:eastAsia="黑体"/>
          <w:lang w:val="en-GB"/>
        </w:rPr>
        <w:t>在下次定期报告提供具体资料，显示对移徙工人，包括处于非法状态的移徙工人的劳动剥削情况，尤其是在建筑业和渔业工作的工人。</w:t>
      </w:r>
    </w:p>
    <w:p w:rsidR="00264A96" w:rsidRPr="00F028C5" w:rsidRDefault="00264A96" w:rsidP="00264A96">
      <w:pPr>
        <w:pStyle w:val="SingleTxt"/>
        <w:rPr>
          <w:rFonts w:eastAsia="黑体"/>
          <w:lang w:val="en-GB"/>
        </w:rPr>
      </w:pPr>
      <w:r w:rsidRPr="00F028C5">
        <w:rPr>
          <w:rFonts w:eastAsia="黑体"/>
          <w:lang w:val="en-GB"/>
        </w:rPr>
        <w:tab/>
        <w:t>(b)</w:t>
      </w:r>
      <w:r w:rsidRPr="00F028C5">
        <w:rPr>
          <w:rFonts w:eastAsia="黑体"/>
          <w:lang w:val="en-GB"/>
        </w:rPr>
        <w:tab/>
      </w:r>
      <w:r w:rsidRPr="00F028C5">
        <w:rPr>
          <w:rFonts w:eastAsia="黑体"/>
          <w:lang w:val="en-GB"/>
        </w:rPr>
        <w:t>提供关于针对移徙工人及其家庭成员的任何仇外心理、虐待和暴力事件的按年龄、性别和国籍分类的数据。</w:t>
      </w:r>
    </w:p>
    <w:p w:rsidR="00264A96" w:rsidRPr="00264A96" w:rsidRDefault="00264A96" w:rsidP="00264A96">
      <w:pPr>
        <w:pStyle w:val="SingleTxt"/>
        <w:rPr>
          <w:rFonts w:hint="eastAsia"/>
          <w:lang w:val="en-GB"/>
        </w:rPr>
      </w:pPr>
      <w:r w:rsidRPr="00264A96">
        <w:rPr>
          <w:rFonts w:hint="eastAsia"/>
          <w:lang w:val="en-GB"/>
        </w:rPr>
        <w:t>22</w:t>
      </w:r>
      <w:r w:rsidR="00BB2EA1">
        <w:rPr>
          <w:rFonts w:hint="eastAsia"/>
          <w:lang w:val="en-GB"/>
        </w:rPr>
        <w:t xml:space="preserve">.  </w:t>
      </w:r>
      <w:r w:rsidRPr="00264A96">
        <w:rPr>
          <w:rFonts w:hint="eastAsia"/>
          <w:lang w:val="en-GB"/>
        </w:rPr>
        <w:t>委员会注意到缔约国代表团提供了全面资料，显示近年来遭驱逐的外国人的数字，它感到关切的是，缺乏关于遭驱逐的移徙工人，尤其是处于非法状态的移徙工人数字的分类数据。</w:t>
      </w:r>
    </w:p>
    <w:p w:rsidR="00264A96" w:rsidRPr="00F028C5" w:rsidRDefault="00264A96" w:rsidP="00264A96">
      <w:pPr>
        <w:pStyle w:val="SingleTxt"/>
        <w:rPr>
          <w:rFonts w:ascii="黑体" w:eastAsia="黑体" w:hAnsi="黑体" w:hint="eastAsia"/>
          <w:lang w:val="en-GB"/>
        </w:rPr>
      </w:pPr>
      <w:r w:rsidRPr="00F028C5">
        <w:rPr>
          <w:rFonts w:ascii="黑体" w:eastAsia="黑体" w:hAnsi="黑体" w:hint="eastAsia"/>
          <w:lang w:val="en-GB"/>
        </w:rPr>
        <w:t>23</w:t>
      </w:r>
      <w:r w:rsidR="00BB2EA1" w:rsidRPr="00F028C5">
        <w:rPr>
          <w:rFonts w:ascii="黑体" w:eastAsia="黑体" w:hAnsi="黑体" w:hint="eastAsia"/>
          <w:lang w:val="en-GB"/>
        </w:rPr>
        <w:t xml:space="preserve">.  </w:t>
      </w:r>
      <w:r w:rsidRPr="00F028C5">
        <w:rPr>
          <w:rFonts w:ascii="黑体" w:eastAsia="黑体" w:hAnsi="黑体" w:hint="eastAsia"/>
          <w:lang w:val="en-GB"/>
        </w:rPr>
        <w:t>委员会促请缔约国在下次定期报告中提供资料，显示自《公约》对缔约国生效以来遭驱逐的移徙工人，包括处于非法状态的移徙工人的数字。</w:t>
      </w:r>
    </w:p>
    <w:p w:rsidR="00264A96" w:rsidRPr="00264A96" w:rsidRDefault="00264A96" w:rsidP="00264A96">
      <w:pPr>
        <w:pStyle w:val="SingleTxt"/>
        <w:rPr>
          <w:rFonts w:hint="eastAsia"/>
          <w:lang w:val="en-GB"/>
        </w:rPr>
      </w:pPr>
      <w:r w:rsidRPr="00264A96">
        <w:rPr>
          <w:rFonts w:hint="eastAsia"/>
          <w:lang w:val="en-GB"/>
        </w:rPr>
        <w:t>24</w:t>
      </w:r>
      <w:r w:rsidR="00BB2EA1">
        <w:rPr>
          <w:rFonts w:hint="eastAsia"/>
          <w:lang w:val="en-GB"/>
        </w:rPr>
        <w:t xml:space="preserve">.  </w:t>
      </w:r>
      <w:r w:rsidRPr="00264A96">
        <w:rPr>
          <w:rFonts w:hint="eastAsia"/>
          <w:lang w:val="en-GB"/>
        </w:rPr>
        <w:t>委员会注意到《就业法》第</w:t>
      </w:r>
      <w:r w:rsidRPr="00264A96">
        <w:rPr>
          <w:rFonts w:hint="eastAsia"/>
          <w:lang w:val="en-GB"/>
        </w:rPr>
        <w:t>67</w:t>
      </w:r>
      <w:r w:rsidRPr="00264A96">
        <w:rPr>
          <w:rFonts w:hint="eastAsia"/>
          <w:lang w:val="en-GB"/>
        </w:rPr>
        <w:t>条规定，非塞舌尔籍工人亦须遵守该法各项条款，其就业规定和条件与当地工人相同。委员会还注意到缔约国努力进行定期的劳动视察，以实行同等价值工作同等报酬。不过，委员会关切的是：</w:t>
      </w:r>
    </w:p>
    <w:p w:rsidR="00264A96" w:rsidRPr="00264A96" w:rsidRDefault="00264A96" w:rsidP="00264A96">
      <w:pPr>
        <w:pStyle w:val="SingleTxt"/>
        <w:rPr>
          <w:rFonts w:hint="eastAsia"/>
          <w:lang w:val="en-GB"/>
        </w:rPr>
      </w:pPr>
      <w:r w:rsidRPr="00264A96">
        <w:rPr>
          <w:rFonts w:hint="eastAsia"/>
          <w:lang w:val="en-GB"/>
        </w:rPr>
        <w:tab/>
        <w:t>(a)</w:t>
      </w:r>
      <w:r w:rsidRPr="00264A96">
        <w:rPr>
          <w:rFonts w:hint="eastAsia"/>
          <w:lang w:val="en-GB"/>
        </w:rPr>
        <w:tab/>
      </w:r>
      <w:r w:rsidRPr="00264A96">
        <w:rPr>
          <w:rFonts w:hint="eastAsia"/>
          <w:lang w:val="en-GB"/>
        </w:rPr>
        <w:t>缺少关于移徙工人的雇主不遵守同等价值工作同等报酬原则的实际案例的数据；</w:t>
      </w:r>
    </w:p>
    <w:p w:rsidR="00264A96" w:rsidRPr="00264A96" w:rsidRDefault="00264A96" w:rsidP="00264A96">
      <w:pPr>
        <w:pStyle w:val="SingleTxt"/>
        <w:rPr>
          <w:rFonts w:hint="eastAsia"/>
          <w:lang w:val="en-GB"/>
        </w:rPr>
      </w:pPr>
      <w:r w:rsidRPr="00264A96">
        <w:rPr>
          <w:rFonts w:hint="eastAsia"/>
          <w:lang w:val="en-GB"/>
        </w:rPr>
        <w:tab/>
        <w:t>(b)</w:t>
      </w:r>
      <w:r w:rsidRPr="00264A96">
        <w:rPr>
          <w:rFonts w:hint="eastAsia"/>
          <w:lang w:val="en-GB"/>
        </w:rPr>
        <w:tab/>
      </w:r>
      <w:r w:rsidRPr="00264A96">
        <w:rPr>
          <w:rFonts w:hint="eastAsia"/>
          <w:lang w:val="en-GB"/>
        </w:rPr>
        <w:t>据报告，按照</w:t>
      </w:r>
      <w:r w:rsidRPr="00264A96">
        <w:rPr>
          <w:rFonts w:hint="eastAsia"/>
          <w:lang w:val="en-GB"/>
        </w:rPr>
        <w:t>2010</w:t>
      </w:r>
      <w:r w:rsidRPr="00264A96">
        <w:rPr>
          <w:rFonts w:hint="eastAsia"/>
          <w:lang w:val="en-GB"/>
        </w:rPr>
        <w:t>年的《就业</w:t>
      </w:r>
      <w:r>
        <w:rPr>
          <w:rFonts w:hint="eastAsia"/>
          <w:lang w:val="en-GB"/>
        </w:rPr>
        <w:t>(</w:t>
      </w:r>
      <w:r w:rsidRPr="00264A96">
        <w:rPr>
          <w:rFonts w:hint="eastAsia"/>
          <w:lang w:val="en-GB"/>
        </w:rPr>
        <w:t>工资增长</w:t>
      </w:r>
      <w:r>
        <w:rPr>
          <w:rFonts w:hint="eastAsia"/>
          <w:lang w:val="en-GB"/>
        </w:rPr>
        <w:t>)</w:t>
      </w:r>
      <w:r w:rsidRPr="00264A96">
        <w:rPr>
          <w:rFonts w:hint="eastAsia"/>
          <w:lang w:val="en-GB"/>
        </w:rPr>
        <w:t>条例》，缔约国为所有工人增长了</w:t>
      </w:r>
      <w:r w:rsidRPr="00264A96">
        <w:rPr>
          <w:rFonts w:hint="eastAsia"/>
          <w:lang w:val="en-GB"/>
        </w:rPr>
        <w:t>20%</w:t>
      </w:r>
      <w:r w:rsidRPr="00264A96">
        <w:rPr>
          <w:rFonts w:hint="eastAsia"/>
          <w:lang w:val="en-GB"/>
        </w:rPr>
        <w:t>的工资，但非塞舌尔籍雇员除外，缺乏关于这些报告的资料。</w:t>
      </w:r>
    </w:p>
    <w:p w:rsidR="00264A96" w:rsidRPr="00F028C5" w:rsidRDefault="00264A96" w:rsidP="00264A96">
      <w:pPr>
        <w:pStyle w:val="SingleTxt"/>
        <w:rPr>
          <w:rFonts w:eastAsia="黑体"/>
          <w:lang w:val="en-GB"/>
        </w:rPr>
      </w:pPr>
      <w:r w:rsidRPr="00F028C5">
        <w:rPr>
          <w:rFonts w:eastAsia="黑体"/>
          <w:lang w:val="en-GB"/>
        </w:rPr>
        <w:t>25</w:t>
      </w:r>
      <w:r w:rsidR="00BB2EA1" w:rsidRPr="00F028C5">
        <w:rPr>
          <w:rFonts w:eastAsia="黑体"/>
          <w:lang w:val="en-GB"/>
        </w:rPr>
        <w:t xml:space="preserve">.  </w:t>
      </w:r>
      <w:r w:rsidRPr="00F028C5">
        <w:rPr>
          <w:rFonts w:eastAsia="黑体"/>
          <w:lang w:val="en-GB"/>
        </w:rPr>
        <w:t>委员会建议缔约国：</w:t>
      </w:r>
    </w:p>
    <w:p w:rsidR="00264A96" w:rsidRPr="00F028C5" w:rsidRDefault="00264A96" w:rsidP="00264A96">
      <w:pPr>
        <w:pStyle w:val="SingleTxt"/>
        <w:rPr>
          <w:rFonts w:eastAsia="黑体"/>
          <w:lang w:val="en-GB"/>
        </w:rPr>
      </w:pPr>
      <w:r w:rsidRPr="00F028C5">
        <w:rPr>
          <w:rFonts w:eastAsia="黑体"/>
          <w:lang w:val="en-GB"/>
        </w:rPr>
        <w:tab/>
        <w:t>(a)</w:t>
      </w:r>
      <w:r w:rsidRPr="00F028C5">
        <w:rPr>
          <w:rFonts w:eastAsia="黑体"/>
          <w:lang w:val="en-GB"/>
        </w:rPr>
        <w:tab/>
      </w:r>
      <w:r w:rsidRPr="00F028C5">
        <w:rPr>
          <w:rFonts w:eastAsia="黑体"/>
          <w:lang w:val="en-GB"/>
        </w:rPr>
        <w:t>收集数据，显示不遵守同等价值工作同等报酬原则的案例，包括对不遵守该一原则的雇主的处罚情况；</w:t>
      </w:r>
    </w:p>
    <w:p w:rsidR="00264A96" w:rsidRPr="00F028C5" w:rsidRDefault="00264A96" w:rsidP="00264A96">
      <w:pPr>
        <w:pStyle w:val="SingleTxt"/>
        <w:rPr>
          <w:rFonts w:eastAsia="黑体"/>
          <w:lang w:val="en-GB"/>
        </w:rPr>
      </w:pPr>
      <w:r w:rsidRPr="00F028C5">
        <w:rPr>
          <w:rFonts w:eastAsia="黑体"/>
          <w:lang w:val="en-GB"/>
        </w:rPr>
        <w:tab/>
        <w:t>(b)</w:t>
      </w:r>
      <w:r w:rsidRPr="00F028C5">
        <w:rPr>
          <w:rFonts w:eastAsia="黑体"/>
          <w:lang w:val="en-GB"/>
        </w:rPr>
        <w:tab/>
      </w:r>
      <w:r w:rsidRPr="00F028C5">
        <w:rPr>
          <w:rFonts w:eastAsia="黑体"/>
          <w:lang w:val="en-GB"/>
        </w:rPr>
        <w:t>确保移徙工人在工作报酬方面享有不低于就业国国民的待遇，确保通过进行定期和突然的劳动视察，促使人们在移徙工人集中的部门严格执行此类待遇，尤其是在渔业、旅游业和建筑业。</w:t>
      </w:r>
    </w:p>
    <w:p w:rsidR="00264A96" w:rsidRPr="00264A96" w:rsidRDefault="00264A96" w:rsidP="00264A96">
      <w:pPr>
        <w:pStyle w:val="SingleTxt"/>
        <w:rPr>
          <w:rFonts w:hint="eastAsia"/>
          <w:lang w:val="en-GB"/>
        </w:rPr>
      </w:pPr>
      <w:r w:rsidRPr="00264A96">
        <w:rPr>
          <w:rFonts w:hint="eastAsia"/>
          <w:lang w:val="en-GB"/>
        </w:rPr>
        <w:t>26</w:t>
      </w:r>
      <w:r w:rsidR="00BB2EA1">
        <w:rPr>
          <w:rFonts w:hint="eastAsia"/>
          <w:lang w:val="en-GB"/>
        </w:rPr>
        <w:t xml:space="preserve">.  </w:t>
      </w:r>
      <w:r w:rsidRPr="00264A96">
        <w:rPr>
          <w:rFonts w:hint="eastAsia"/>
          <w:lang w:val="en-GB"/>
        </w:rPr>
        <w:t>委员会注意到在缔约国进行了不论身份状况的出生登记。不过，委员会关切的是，缺少有关资料，说明采取了哪些措施来保护移徙工人的子女不致陷入无国籍状态，因为缔约国的公民身份是基于血统原则。</w:t>
      </w:r>
    </w:p>
    <w:p w:rsidR="00264A96" w:rsidRPr="00F028C5" w:rsidRDefault="00264A96" w:rsidP="00264A96">
      <w:pPr>
        <w:pStyle w:val="SingleTxt"/>
        <w:rPr>
          <w:rFonts w:ascii="黑体" w:eastAsia="黑体" w:hAnsi="黑体" w:hint="eastAsia"/>
          <w:lang w:val="en-GB"/>
        </w:rPr>
      </w:pPr>
      <w:r w:rsidRPr="00F028C5">
        <w:rPr>
          <w:rFonts w:ascii="黑体" w:eastAsia="黑体" w:hAnsi="黑体" w:hint="eastAsia"/>
          <w:lang w:val="en-GB"/>
        </w:rPr>
        <w:t>27</w:t>
      </w:r>
      <w:r w:rsidR="00BB2EA1" w:rsidRPr="00F028C5">
        <w:rPr>
          <w:rFonts w:ascii="黑体" w:eastAsia="黑体" w:hAnsi="黑体" w:hint="eastAsia"/>
          <w:lang w:val="en-GB"/>
        </w:rPr>
        <w:t xml:space="preserve">.  </w:t>
      </w:r>
      <w:r w:rsidRPr="00F028C5">
        <w:rPr>
          <w:rFonts w:ascii="黑体" w:eastAsia="黑体" w:hAnsi="黑体" w:hint="eastAsia"/>
          <w:lang w:val="en-GB"/>
        </w:rPr>
        <w:t>缔约国应采取适当措施，确保保护移徙工人的子女不致陷入无国籍状态。</w:t>
      </w: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264A96" w:rsidRDefault="00264A96" w:rsidP="00BB2E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264A96">
        <w:rPr>
          <w:rFonts w:hint="eastAsia"/>
          <w:lang w:val="en-GB"/>
        </w:rPr>
        <w:tab/>
        <w:t>4</w:t>
      </w:r>
      <w:r w:rsidR="00BB2EA1">
        <w:rPr>
          <w:rFonts w:hint="eastAsia"/>
          <w:lang w:val="en-GB"/>
        </w:rPr>
        <w:t>.</w:t>
      </w:r>
      <w:r w:rsidR="00BB2EA1">
        <w:rPr>
          <w:rFonts w:hint="eastAsia"/>
          <w:lang w:val="en-GB"/>
        </w:rPr>
        <w:tab/>
      </w:r>
      <w:r w:rsidRPr="00264A96">
        <w:rPr>
          <w:rFonts w:hint="eastAsia"/>
          <w:lang w:val="en-GB"/>
        </w:rPr>
        <w:t>具有证件或者处于非法状况的移民工人及其家属的其他权利(第36至56条)</w:t>
      </w: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264A96" w:rsidRPr="00264A96" w:rsidRDefault="00264A96" w:rsidP="00264A96">
      <w:pPr>
        <w:pStyle w:val="SingleTxt"/>
        <w:rPr>
          <w:rFonts w:hint="eastAsia"/>
          <w:lang w:val="en-GB"/>
        </w:rPr>
      </w:pPr>
      <w:r w:rsidRPr="00264A96">
        <w:rPr>
          <w:rFonts w:hint="eastAsia"/>
          <w:lang w:val="en-GB"/>
        </w:rPr>
        <w:t>28</w:t>
      </w:r>
      <w:r w:rsidR="00BB2EA1">
        <w:rPr>
          <w:rFonts w:hint="eastAsia"/>
          <w:lang w:val="en-GB"/>
        </w:rPr>
        <w:t xml:space="preserve">.  </w:t>
      </w:r>
      <w:r w:rsidRPr="00264A96">
        <w:rPr>
          <w:rFonts w:hint="eastAsia"/>
          <w:lang w:val="en-GB"/>
        </w:rPr>
        <w:t>委员会注意到，对移徙工人在塞舌尔受雇期间在其原籍国的投票权和当选公职的权利没有限制。不过，它感到关切的是，有资料表明，根据《宪法》第</w:t>
      </w:r>
      <w:r w:rsidRPr="00264A96">
        <w:rPr>
          <w:rFonts w:hint="eastAsia"/>
          <w:lang w:val="en-GB"/>
        </w:rPr>
        <w:t>114</w:t>
      </w:r>
      <w:r w:rsidRPr="00264A96">
        <w:rPr>
          <w:rFonts w:hint="eastAsia"/>
          <w:lang w:val="en-GB"/>
        </w:rPr>
        <w:t>条，个人可能会因在塞舌尔之外居住而失去投票权，而根据《选举法》第</w:t>
      </w:r>
      <w:r w:rsidRPr="00264A96">
        <w:rPr>
          <w:rFonts w:hint="eastAsia"/>
          <w:lang w:val="en-GB"/>
        </w:rPr>
        <w:t>5</w:t>
      </w:r>
      <w:r w:rsidRPr="00264A96">
        <w:rPr>
          <w:rFonts w:hint="eastAsia"/>
          <w:lang w:val="en-GB"/>
        </w:rPr>
        <w:t>条，塞舌尔人如果在选举区住满一定时间，即有资格行使投票权。</w:t>
      </w:r>
    </w:p>
    <w:p w:rsidR="00264A96" w:rsidRPr="00F028C5" w:rsidRDefault="00264A96" w:rsidP="00264A96">
      <w:pPr>
        <w:pStyle w:val="SingleTxt"/>
        <w:rPr>
          <w:rFonts w:ascii="黑体" w:eastAsia="黑体" w:hAnsi="黑体" w:hint="eastAsia"/>
          <w:lang w:val="en-GB"/>
        </w:rPr>
      </w:pPr>
      <w:r w:rsidRPr="00F028C5">
        <w:rPr>
          <w:rFonts w:ascii="黑体" w:eastAsia="黑体" w:hAnsi="黑体" w:hint="eastAsia"/>
          <w:lang w:val="en-GB"/>
        </w:rPr>
        <w:t>29</w:t>
      </w:r>
      <w:r w:rsidR="00BB2EA1" w:rsidRPr="00F028C5">
        <w:rPr>
          <w:rFonts w:ascii="黑体" w:eastAsia="黑体" w:hAnsi="黑体" w:hint="eastAsia"/>
          <w:lang w:val="en-GB"/>
        </w:rPr>
        <w:t xml:space="preserve">.  </w:t>
      </w:r>
      <w:r w:rsidRPr="00F028C5">
        <w:rPr>
          <w:rFonts w:ascii="黑体" w:eastAsia="黑体" w:hAnsi="黑体" w:hint="eastAsia"/>
          <w:lang w:val="en-GB"/>
        </w:rPr>
        <w:t>委员会建议缔约国审查其立法，以增进在海外生活的塞舌尔移徙工人参与其原籍国公共生活的权利，并在缔约国内享有投票权和被选举权。</w:t>
      </w:r>
    </w:p>
    <w:p w:rsidR="00264A96" w:rsidRPr="00264A96" w:rsidRDefault="00264A96" w:rsidP="00264A96">
      <w:pPr>
        <w:pStyle w:val="SingleTxt"/>
        <w:rPr>
          <w:rFonts w:hint="eastAsia"/>
          <w:lang w:val="en-GB"/>
        </w:rPr>
      </w:pPr>
      <w:r w:rsidRPr="00264A96">
        <w:rPr>
          <w:rFonts w:hint="eastAsia"/>
          <w:lang w:val="en-GB"/>
        </w:rPr>
        <w:t>30</w:t>
      </w:r>
      <w:r w:rsidR="00BB2EA1">
        <w:rPr>
          <w:rFonts w:hint="eastAsia"/>
          <w:lang w:val="en-GB"/>
        </w:rPr>
        <w:t xml:space="preserve">.  </w:t>
      </w:r>
      <w:r w:rsidRPr="00264A96">
        <w:rPr>
          <w:rFonts w:hint="eastAsia"/>
          <w:lang w:val="en-GB"/>
        </w:rPr>
        <w:t>委员会赞扬在缔约国，移徙工人及其家庭成员可获得缔约国社会服务部门提供给国民以支持和保护家庭的所有服务。但它感到遗憾的是，没有涉及移徙工人家庭团聚问题的法律和政策。</w:t>
      </w:r>
    </w:p>
    <w:p w:rsidR="00264A96" w:rsidRPr="00F028C5" w:rsidRDefault="00264A96" w:rsidP="00264A96">
      <w:pPr>
        <w:pStyle w:val="SingleTxt"/>
        <w:rPr>
          <w:rFonts w:ascii="黑体" w:eastAsia="黑体" w:hAnsi="黑体" w:hint="eastAsia"/>
          <w:lang w:val="en-GB"/>
        </w:rPr>
      </w:pPr>
      <w:r w:rsidRPr="00F028C5">
        <w:rPr>
          <w:rFonts w:ascii="黑体" w:eastAsia="黑体" w:hAnsi="黑体" w:hint="eastAsia"/>
          <w:lang w:val="en-GB"/>
        </w:rPr>
        <w:t>31</w:t>
      </w:r>
      <w:r w:rsidR="00BB2EA1" w:rsidRPr="00F028C5">
        <w:rPr>
          <w:rFonts w:ascii="黑体" w:eastAsia="黑体" w:hAnsi="黑体" w:hint="eastAsia"/>
          <w:lang w:val="en-GB"/>
        </w:rPr>
        <w:t xml:space="preserve">.  </w:t>
      </w:r>
      <w:r w:rsidRPr="00F028C5">
        <w:rPr>
          <w:rFonts w:ascii="黑体" w:eastAsia="黑体" w:hAnsi="黑体" w:hint="eastAsia"/>
          <w:lang w:val="en-GB"/>
        </w:rPr>
        <w:t>委员会建议缔约国采取适当措施，按照《公约》，促进移徙工人及其家庭成员的家庭团聚。</w:t>
      </w:r>
    </w:p>
    <w:p w:rsidR="00264A96" w:rsidRPr="00264A96" w:rsidRDefault="00264A96" w:rsidP="00264A96">
      <w:pPr>
        <w:pStyle w:val="SingleTxt"/>
        <w:rPr>
          <w:rFonts w:hint="eastAsia"/>
          <w:lang w:val="en-GB"/>
        </w:rPr>
      </w:pPr>
      <w:r w:rsidRPr="00264A96">
        <w:rPr>
          <w:rFonts w:hint="eastAsia"/>
          <w:lang w:val="en-GB"/>
        </w:rPr>
        <w:t>32</w:t>
      </w:r>
      <w:r w:rsidR="00BB2EA1">
        <w:rPr>
          <w:rFonts w:hint="eastAsia"/>
          <w:lang w:val="en-GB"/>
        </w:rPr>
        <w:t xml:space="preserve">.  </w:t>
      </w:r>
      <w:r w:rsidRPr="00264A96">
        <w:rPr>
          <w:rFonts w:hint="eastAsia"/>
          <w:lang w:val="en-GB"/>
        </w:rPr>
        <w:t>委员会注意到缔约国报告中关于移徙工人向其原籍国大量汇款的资料。委员会还注意到缔约国代表团就国外转汇程序和转汇费用提供的资料。委员会关切的是：</w:t>
      </w:r>
    </w:p>
    <w:p w:rsidR="00264A96" w:rsidRPr="00264A96" w:rsidRDefault="00264A96" w:rsidP="00264A96">
      <w:pPr>
        <w:pStyle w:val="SingleTxt"/>
        <w:rPr>
          <w:rFonts w:hint="eastAsia"/>
          <w:lang w:val="en-GB"/>
        </w:rPr>
      </w:pPr>
      <w:r w:rsidRPr="00264A96">
        <w:rPr>
          <w:rFonts w:hint="eastAsia"/>
          <w:lang w:val="en-GB"/>
        </w:rPr>
        <w:tab/>
        <w:t>(a)</w:t>
      </w:r>
      <w:r w:rsidRPr="00264A96">
        <w:rPr>
          <w:rFonts w:hint="eastAsia"/>
          <w:lang w:val="en-GB"/>
        </w:rPr>
        <w:tab/>
      </w:r>
      <w:r w:rsidRPr="00264A96">
        <w:rPr>
          <w:rFonts w:hint="eastAsia"/>
          <w:lang w:val="en-GB"/>
        </w:rPr>
        <w:t>缺乏关于在海外生活的塞舌尔移徙工人向缔约国的类似汇款的资料；</w:t>
      </w:r>
    </w:p>
    <w:p w:rsidR="00264A96" w:rsidRPr="00264A96" w:rsidRDefault="00264A96" w:rsidP="00264A96">
      <w:pPr>
        <w:pStyle w:val="SingleTxt"/>
        <w:rPr>
          <w:rFonts w:hint="eastAsia"/>
          <w:lang w:val="en-GB"/>
        </w:rPr>
      </w:pPr>
      <w:r w:rsidRPr="00264A96">
        <w:rPr>
          <w:rFonts w:hint="eastAsia"/>
          <w:lang w:val="en-GB"/>
        </w:rPr>
        <w:tab/>
        <w:t>(b)</w:t>
      </w:r>
      <w:r w:rsidRPr="00264A96">
        <w:rPr>
          <w:rFonts w:hint="eastAsia"/>
          <w:lang w:val="en-GB"/>
        </w:rPr>
        <w:tab/>
      </w:r>
      <w:r w:rsidRPr="00264A96">
        <w:rPr>
          <w:rFonts w:hint="eastAsia"/>
          <w:lang w:val="en-GB"/>
        </w:rPr>
        <w:t>缺乏与塞舌尔移徙工人受雇国家的双边协定。</w:t>
      </w:r>
    </w:p>
    <w:p w:rsidR="00264A96" w:rsidRPr="00F028C5" w:rsidRDefault="00264A96" w:rsidP="00264A96">
      <w:pPr>
        <w:pStyle w:val="SingleTxt"/>
        <w:rPr>
          <w:rFonts w:eastAsia="黑体"/>
          <w:lang w:val="en-GB"/>
        </w:rPr>
      </w:pPr>
      <w:r w:rsidRPr="00F028C5">
        <w:rPr>
          <w:rFonts w:eastAsia="黑体"/>
          <w:lang w:val="en-GB"/>
        </w:rPr>
        <w:t>33</w:t>
      </w:r>
      <w:r w:rsidR="00BB2EA1" w:rsidRPr="00F028C5">
        <w:rPr>
          <w:rFonts w:eastAsia="黑体"/>
          <w:lang w:val="en-GB"/>
        </w:rPr>
        <w:t xml:space="preserve">.  </w:t>
      </w:r>
      <w:r w:rsidRPr="00F028C5">
        <w:rPr>
          <w:rFonts w:eastAsia="黑体"/>
          <w:lang w:val="en-GB"/>
        </w:rPr>
        <w:t>委员会建议缔约国：</w:t>
      </w:r>
    </w:p>
    <w:p w:rsidR="00264A96" w:rsidRPr="00F028C5" w:rsidRDefault="00264A96" w:rsidP="00264A96">
      <w:pPr>
        <w:pStyle w:val="SingleTxt"/>
        <w:rPr>
          <w:rFonts w:eastAsia="黑体"/>
          <w:lang w:val="en-GB"/>
        </w:rPr>
      </w:pPr>
      <w:r w:rsidRPr="00F028C5">
        <w:rPr>
          <w:rFonts w:eastAsia="黑体"/>
          <w:lang w:val="en-GB"/>
        </w:rPr>
        <w:tab/>
        <w:t>(a)</w:t>
      </w:r>
      <w:r w:rsidRPr="00F028C5">
        <w:rPr>
          <w:rFonts w:eastAsia="黑体"/>
          <w:lang w:val="en-GB"/>
        </w:rPr>
        <w:tab/>
      </w:r>
      <w:r w:rsidRPr="00F028C5">
        <w:rPr>
          <w:rFonts w:eastAsia="黑体"/>
          <w:lang w:val="en-GB"/>
        </w:rPr>
        <w:t>提供关于转移收入和储蓄的程序和费用的详细资料，包括关于在海外生活的塞舌尔移徙工人向其在缔约国的家人汇款的数据。</w:t>
      </w:r>
    </w:p>
    <w:p w:rsidR="00264A96" w:rsidRPr="00F028C5" w:rsidRDefault="00264A96" w:rsidP="00264A96">
      <w:pPr>
        <w:pStyle w:val="SingleTxt"/>
        <w:rPr>
          <w:rFonts w:eastAsia="黑体"/>
          <w:lang w:val="en-GB"/>
        </w:rPr>
      </w:pPr>
      <w:r w:rsidRPr="00F028C5">
        <w:rPr>
          <w:rFonts w:eastAsia="黑体"/>
          <w:lang w:val="en-GB"/>
        </w:rPr>
        <w:tab/>
        <w:t>(b)</w:t>
      </w:r>
      <w:r w:rsidRPr="00F028C5">
        <w:rPr>
          <w:rFonts w:eastAsia="黑体"/>
          <w:lang w:val="en-GB"/>
        </w:rPr>
        <w:tab/>
      </w:r>
      <w:r w:rsidRPr="00F028C5">
        <w:rPr>
          <w:rFonts w:eastAsia="黑体"/>
          <w:lang w:val="en-GB"/>
        </w:rPr>
        <w:t>考虑与塞舌尔移徙工人受雇国家签署双边协定，以保护其根据《公约》享有的权利。</w:t>
      </w: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264A96" w:rsidRDefault="00264A96" w:rsidP="00BB2E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imes New Roman" w:hint="eastAsia"/>
          <w:lang w:val="en-GB"/>
        </w:rPr>
      </w:pPr>
      <w:r w:rsidRPr="00264A96">
        <w:rPr>
          <w:rFonts w:hint="eastAsia"/>
          <w:lang w:val="en-GB"/>
        </w:rPr>
        <w:tab/>
        <w:t>5</w:t>
      </w:r>
      <w:r w:rsidR="00BB2EA1">
        <w:rPr>
          <w:rFonts w:hint="eastAsia"/>
          <w:lang w:val="en-GB"/>
        </w:rPr>
        <w:t>.</w:t>
      </w:r>
      <w:r w:rsidR="00BB2EA1">
        <w:rPr>
          <w:rFonts w:hint="eastAsia"/>
          <w:lang w:val="en-GB"/>
        </w:rPr>
        <w:tab/>
      </w:r>
      <w:r w:rsidRPr="00264A96">
        <w:rPr>
          <w:rFonts w:hint="eastAsia"/>
          <w:lang w:val="en-GB"/>
        </w:rPr>
        <w:t>增进涉及工人及其家庭成员的国际移徙的可靠、平等、人道和合法条件</w:t>
      </w:r>
      <w:r w:rsidR="00BB2EA1">
        <w:rPr>
          <w:lang w:val="en-GB"/>
        </w:rPr>
        <w:br/>
      </w:r>
      <w:r w:rsidRPr="00264A96">
        <w:rPr>
          <w:rFonts w:hint="eastAsia"/>
          <w:lang w:val="en-GB"/>
        </w:rPr>
        <w:t>(第</w:t>
      </w:r>
      <w:r w:rsidRPr="00BB2EA1">
        <w:t>64</w:t>
      </w:r>
      <w:r w:rsidR="00BB2EA1" w:rsidRPr="00BB2EA1">
        <w:t>-</w:t>
      </w:r>
      <w:r w:rsidRPr="00BB2EA1">
        <w:t>71</w:t>
      </w:r>
      <w:r w:rsidRPr="00BB2EA1">
        <w:rPr>
          <w:rFonts w:ascii="Times New Roman"/>
          <w:lang w:val="en-GB"/>
        </w:rPr>
        <w:t>条</w:t>
      </w:r>
      <w:r w:rsidRPr="00BB2EA1">
        <w:rPr>
          <w:rFonts w:ascii="Times New Roman"/>
          <w:lang w:val="en-GB"/>
        </w:rPr>
        <w:t>)</w:t>
      </w: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264A96" w:rsidRPr="00264A96" w:rsidRDefault="00264A96" w:rsidP="00264A96">
      <w:pPr>
        <w:pStyle w:val="SingleTxt"/>
        <w:rPr>
          <w:rFonts w:hint="eastAsia"/>
          <w:lang w:val="en-GB"/>
        </w:rPr>
      </w:pPr>
      <w:r w:rsidRPr="00264A96">
        <w:rPr>
          <w:rFonts w:hint="eastAsia"/>
          <w:lang w:val="en-GB"/>
        </w:rPr>
        <w:t>34</w:t>
      </w:r>
      <w:r w:rsidR="00BB2EA1">
        <w:rPr>
          <w:rFonts w:hint="eastAsia"/>
          <w:lang w:val="en-GB"/>
        </w:rPr>
        <w:t xml:space="preserve">.  </w:t>
      </w:r>
      <w:r w:rsidRPr="00264A96">
        <w:rPr>
          <w:rFonts w:hint="eastAsia"/>
          <w:lang w:val="en-GB"/>
        </w:rPr>
        <w:t>委员会注意到在缔约国不同移民社区提供了母语教育。然而，委员会感到遗憾的是，报告中缺乏资料来显示移徙工人子女在缔约国的整体状况。委员会还注意到，移徙工人可自由送其子女进入国立或私立学校，学前、小学和中学教育对移徙工人的子女是免费的，但高等教育则要收费。委员会关切的是，在高等教育学费方面，对非塞舌尔人实行不同待遇，尽管缔约国代表团解释说，此类费用往往由移徙工人的雇主负担。</w:t>
      </w:r>
    </w:p>
    <w:p w:rsidR="00264A96" w:rsidRPr="00F028C5" w:rsidRDefault="00264A96" w:rsidP="00264A96">
      <w:pPr>
        <w:pStyle w:val="SingleTxt"/>
        <w:rPr>
          <w:rFonts w:eastAsia="黑体"/>
          <w:lang w:val="en-GB"/>
        </w:rPr>
      </w:pPr>
      <w:r w:rsidRPr="00F028C5">
        <w:rPr>
          <w:rFonts w:eastAsia="黑体"/>
          <w:lang w:val="en-GB"/>
        </w:rPr>
        <w:t>35</w:t>
      </w:r>
      <w:r w:rsidR="00BB2EA1" w:rsidRPr="00F028C5">
        <w:rPr>
          <w:rFonts w:eastAsia="黑体"/>
          <w:lang w:val="en-GB"/>
        </w:rPr>
        <w:t xml:space="preserve">.  </w:t>
      </w:r>
      <w:r w:rsidRPr="00F028C5">
        <w:rPr>
          <w:rFonts w:eastAsia="黑体"/>
          <w:lang w:val="en-GB"/>
        </w:rPr>
        <w:t>委员会建议缔约国：</w:t>
      </w:r>
    </w:p>
    <w:p w:rsidR="00264A96" w:rsidRPr="00F028C5" w:rsidRDefault="00264A96" w:rsidP="00264A96">
      <w:pPr>
        <w:pStyle w:val="SingleTxt"/>
        <w:rPr>
          <w:rFonts w:eastAsia="黑体"/>
          <w:lang w:val="en-GB"/>
        </w:rPr>
      </w:pPr>
      <w:r w:rsidRPr="00F028C5">
        <w:rPr>
          <w:rFonts w:eastAsia="黑体"/>
          <w:lang w:val="en-GB"/>
        </w:rPr>
        <w:tab/>
        <w:t>(a)</w:t>
      </w:r>
      <w:r w:rsidRPr="00F028C5">
        <w:rPr>
          <w:rFonts w:eastAsia="黑体"/>
          <w:lang w:val="en-GB"/>
        </w:rPr>
        <w:tab/>
      </w:r>
      <w:r w:rsidRPr="00F028C5">
        <w:rPr>
          <w:rFonts w:eastAsia="黑体"/>
          <w:lang w:val="en-GB"/>
        </w:rPr>
        <w:t>进行全国范围的移徙儿童研究，包括在缔约国的移徙儿童和塞舌尔海外移徙工人留在缔约国的子女，以切实制定政策和方案；</w:t>
      </w:r>
    </w:p>
    <w:p w:rsidR="00264A96" w:rsidRPr="00F028C5" w:rsidRDefault="00264A96" w:rsidP="00264A96">
      <w:pPr>
        <w:pStyle w:val="SingleTxt"/>
        <w:rPr>
          <w:rFonts w:eastAsia="黑体"/>
          <w:lang w:val="en-GB"/>
        </w:rPr>
      </w:pPr>
      <w:r w:rsidRPr="00F028C5">
        <w:rPr>
          <w:rFonts w:eastAsia="黑体"/>
          <w:lang w:val="en-GB"/>
        </w:rPr>
        <w:tab/>
        <w:t>(b)</w:t>
      </w:r>
      <w:r w:rsidRPr="00F028C5">
        <w:rPr>
          <w:rFonts w:eastAsia="黑体"/>
          <w:lang w:val="en-GB"/>
        </w:rPr>
        <w:tab/>
      </w:r>
      <w:r w:rsidRPr="00F028C5">
        <w:rPr>
          <w:rFonts w:eastAsia="黑体"/>
          <w:lang w:val="en-GB"/>
        </w:rPr>
        <w:t>加强措施，推动在缔约国提供母语教育；</w:t>
      </w:r>
    </w:p>
    <w:p w:rsidR="00264A96" w:rsidRPr="00F028C5" w:rsidRDefault="00264A96" w:rsidP="00264A96">
      <w:pPr>
        <w:pStyle w:val="SingleTxt"/>
        <w:rPr>
          <w:rFonts w:eastAsia="黑体"/>
          <w:lang w:val="en-GB"/>
        </w:rPr>
      </w:pPr>
      <w:r w:rsidRPr="00F028C5">
        <w:rPr>
          <w:rFonts w:eastAsia="黑体"/>
          <w:lang w:val="en-GB"/>
        </w:rPr>
        <w:tab/>
        <w:t>(c)</w:t>
      </w:r>
      <w:r w:rsidRPr="00F028C5">
        <w:rPr>
          <w:rFonts w:eastAsia="黑体"/>
          <w:lang w:val="en-GB"/>
        </w:rPr>
        <w:tab/>
      </w:r>
      <w:r w:rsidRPr="00F028C5">
        <w:rPr>
          <w:rFonts w:eastAsia="黑体"/>
          <w:lang w:val="en-GB"/>
        </w:rPr>
        <w:t>提供资料，说明采取了哪些措施，确保移徙工人的子女在缔约国平等接受高等教育。</w:t>
      </w:r>
    </w:p>
    <w:p w:rsidR="00264A96" w:rsidRPr="00264A96" w:rsidRDefault="00264A96" w:rsidP="00264A96">
      <w:pPr>
        <w:pStyle w:val="SingleTxt"/>
        <w:rPr>
          <w:rFonts w:hint="eastAsia"/>
          <w:lang w:val="en-GB"/>
        </w:rPr>
      </w:pPr>
      <w:r w:rsidRPr="00264A96">
        <w:rPr>
          <w:rFonts w:hint="eastAsia"/>
          <w:lang w:val="en-GB"/>
        </w:rPr>
        <w:t>36</w:t>
      </w:r>
      <w:r w:rsidR="00BB2EA1">
        <w:rPr>
          <w:rFonts w:hint="eastAsia"/>
          <w:lang w:val="en-GB"/>
        </w:rPr>
        <w:t xml:space="preserve">.  </w:t>
      </w:r>
      <w:r w:rsidRPr="00264A96">
        <w:rPr>
          <w:rFonts w:hint="eastAsia"/>
          <w:lang w:val="en-GB"/>
        </w:rPr>
        <w:t>委员会欢迎缔约国采取了重大立法和监管措施，打击人口贩运，例如通过</w:t>
      </w:r>
      <w:r w:rsidRPr="00264A96">
        <w:rPr>
          <w:rFonts w:hint="eastAsia"/>
          <w:lang w:val="en-GB"/>
        </w:rPr>
        <w:t>2014</w:t>
      </w:r>
      <w:r w:rsidRPr="00264A96">
        <w:rPr>
          <w:rFonts w:hint="eastAsia"/>
          <w:lang w:val="en-GB"/>
        </w:rPr>
        <w:t>年的《禁止人口贩运法》，建立关于人口贩运问题的国家协调委员会。不过，委员会关切的是：</w:t>
      </w:r>
    </w:p>
    <w:p w:rsidR="00264A96" w:rsidRPr="00264A96" w:rsidRDefault="00264A96" w:rsidP="00264A96">
      <w:pPr>
        <w:pStyle w:val="SingleTxt"/>
        <w:rPr>
          <w:rFonts w:hint="eastAsia"/>
          <w:lang w:val="en-GB"/>
        </w:rPr>
      </w:pPr>
      <w:r w:rsidRPr="00264A96">
        <w:rPr>
          <w:rFonts w:hint="eastAsia"/>
          <w:lang w:val="en-GB"/>
        </w:rPr>
        <w:tab/>
        <w:t>(a)</w:t>
      </w:r>
      <w:r w:rsidRPr="00264A96">
        <w:rPr>
          <w:rFonts w:hint="eastAsia"/>
          <w:lang w:val="en-GB"/>
        </w:rPr>
        <w:tab/>
      </w:r>
      <w:r w:rsidRPr="00264A96">
        <w:rPr>
          <w:rFonts w:hint="eastAsia"/>
          <w:lang w:val="en-GB"/>
        </w:rPr>
        <w:t>缺乏有助于评估缔约国国内贩运人口情况的研究、分析和分类数据；</w:t>
      </w:r>
    </w:p>
    <w:p w:rsidR="00264A96" w:rsidRPr="00264A96" w:rsidRDefault="00264A96" w:rsidP="00264A96">
      <w:pPr>
        <w:pStyle w:val="SingleTxt"/>
        <w:rPr>
          <w:rFonts w:hint="eastAsia"/>
          <w:lang w:val="en-GB"/>
        </w:rPr>
      </w:pPr>
      <w:r w:rsidRPr="00264A96">
        <w:rPr>
          <w:rFonts w:hint="eastAsia"/>
          <w:lang w:val="en-GB"/>
        </w:rPr>
        <w:tab/>
        <w:t>(b)</w:t>
      </w:r>
      <w:r w:rsidRPr="00264A96">
        <w:rPr>
          <w:rFonts w:hint="eastAsia"/>
          <w:lang w:val="en-GB"/>
        </w:rPr>
        <w:tab/>
      </w:r>
      <w:r w:rsidRPr="00264A96">
        <w:rPr>
          <w:rFonts w:hint="eastAsia"/>
          <w:lang w:val="en-GB"/>
        </w:rPr>
        <w:t>缺少对人口贩运受害者的庇护所；</w:t>
      </w:r>
    </w:p>
    <w:p w:rsidR="00264A96" w:rsidRPr="00264A96" w:rsidRDefault="00264A96" w:rsidP="00264A96">
      <w:pPr>
        <w:pStyle w:val="SingleTxt"/>
        <w:rPr>
          <w:rFonts w:hint="eastAsia"/>
          <w:lang w:val="en-GB"/>
        </w:rPr>
      </w:pPr>
      <w:r w:rsidRPr="00264A96">
        <w:rPr>
          <w:rFonts w:hint="eastAsia"/>
          <w:lang w:val="en-GB"/>
        </w:rPr>
        <w:tab/>
        <w:t>(c)</w:t>
      </w:r>
      <w:r w:rsidRPr="00264A96">
        <w:rPr>
          <w:rFonts w:hint="eastAsia"/>
          <w:lang w:val="en-GB"/>
        </w:rPr>
        <w:tab/>
      </w:r>
      <w:r w:rsidRPr="00264A96">
        <w:rPr>
          <w:rFonts w:hint="eastAsia"/>
          <w:lang w:val="en-GB"/>
        </w:rPr>
        <w:t>缺乏有关资料，说明采取了哪些措施打击所报告的在缔约国的意图营利使人卖淫活动。</w:t>
      </w:r>
    </w:p>
    <w:p w:rsidR="00264A96" w:rsidRPr="00F028C5" w:rsidRDefault="00264A96" w:rsidP="00264A96">
      <w:pPr>
        <w:pStyle w:val="SingleTxt"/>
        <w:rPr>
          <w:rFonts w:eastAsia="黑体"/>
          <w:lang w:val="en-GB"/>
        </w:rPr>
      </w:pPr>
      <w:r w:rsidRPr="00F028C5">
        <w:rPr>
          <w:rFonts w:eastAsia="黑体"/>
          <w:lang w:val="en-GB"/>
        </w:rPr>
        <w:t>37</w:t>
      </w:r>
      <w:r w:rsidR="00BB2EA1" w:rsidRPr="00F028C5">
        <w:rPr>
          <w:rFonts w:eastAsia="黑体"/>
          <w:lang w:val="en-GB"/>
        </w:rPr>
        <w:t xml:space="preserve">.  </w:t>
      </w:r>
      <w:r w:rsidRPr="00F028C5">
        <w:rPr>
          <w:rFonts w:eastAsia="黑体"/>
          <w:lang w:val="en-GB"/>
        </w:rPr>
        <w:t>委员会建议缔约国</w:t>
      </w:r>
    </w:p>
    <w:p w:rsidR="00264A96" w:rsidRPr="00F028C5" w:rsidRDefault="00264A96" w:rsidP="00264A96">
      <w:pPr>
        <w:pStyle w:val="SingleTxt"/>
        <w:rPr>
          <w:rFonts w:eastAsia="黑体"/>
          <w:lang w:val="en-GB"/>
        </w:rPr>
      </w:pPr>
      <w:r w:rsidRPr="00F028C5">
        <w:rPr>
          <w:rFonts w:eastAsia="黑体"/>
          <w:lang w:val="en-GB"/>
        </w:rPr>
        <w:tab/>
        <w:t>(a)</w:t>
      </w:r>
      <w:r w:rsidRPr="00F028C5">
        <w:rPr>
          <w:rFonts w:eastAsia="黑体"/>
          <w:lang w:val="en-GB"/>
        </w:rPr>
        <w:tab/>
      </w:r>
      <w:r w:rsidRPr="00F028C5">
        <w:rPr>
          <w:rFonts w:eastAsia="黑体"/>
          <w:lang w:val="en-GB"/>
        </w:rPr>
        <w:t>系统收集按性别、年龄和血统分类的数据，以有效打击人口贩运和意图营利使人卖淫活动；</w:t>
      </w:r>
    </w:p>
    <w:p w:rsidR="00264A96" w:rsidRPr="00F028C5" w:rsidRDefault="00264A96" w:rsidP="00264A96">
      <w:pPr>
        <w:pStyle w:val="SingleTxt"/>
        <w:rPr>
          <w:rFonts w:eastAsia="黑体"/>
          <w:lang w:val="en-GB"/>
        </w:rPr>
      </w:pPr>
      <w:r w:rsidRPr="00F028C5">
        <w:rPr>
          <w:rFonts w:eastAsia="黑体"/>
          <w:lang w:val="en-GB"/>
        </w:rPr>
        <w:tab/>
        <w:t>(b)</w:t>
      </w:r>
      <w:r w:rsidRPr="00F028C5">
        <w:rPr>
          <w:rFonts w:eastAsia="黑体"/>
          <w:lang w:val="en-GB"/>
        </w:rPr>
        <w:tab/>
      </w:r>
      <w:r w:rsidRPr="00F028C5">
        <w:rPr>
          <w:rFonts w:eastAsia="黑体"/>
          <w:lang w:val="en-GB"/>
        </w:rPr>
        <w:t>加强防止贩运移徙工人的运动，鼓励私营部门对性旅游采取</w:t>
      </w:r>
      <w:r w:rsidRPr="00F028C5">
        <w:rPr>
          <w:rFonts w:eastAsia="黑体"/>
          <w:lang w:val="en-GB"/>
        </w:rPr>
        <w:t>“</w:t>
      </w:r>
      <w:r w:rsidRPr="00F028C5">
        <w:rPr>
          <w:rFonts w:eastAsia="黑体"/>
          <w:lang w:val="en-GB"/>
        </w:rPr>
        <w:t>零容忍</w:t>
      </w:r>
      <w:r w:rsidRPr="00F028C5">
        <w:rPr>
          <w:rFonts w:eastAsia="黑体"/>
          <w:lang w:val="en-GB"/>
        </w:rPr>
        <w:t>”</w:t>
      </w:r>
      <w:r w:rsidRPr="00F028C5">
        <w:rPr>
          <w:rFonts w:eastAsia="黑体"/>
          <w:lang w:val="en-GB"/>
        </w:rPr>
        <w:t>政策，保护个人免遭贩运和商业性性剥削；</w:t>
      </w:r>
    </w:p>
    <w:p w:rsidR="00264A96" w:rsidRPr="00F028C5" w:rsidRDefault="00264A96" w:rsidP="00F028C5">
      <w:pPr>
        <w:pStyle w:val="SingleTxt"/>
        <w:rPr>
          <w:rFonts w:eastAsia="黑体"/>
          <w:lang w:val="en-GB"/>
        </w:rPr>
      </w:pPr>
      <w:r w:rsidRPr="00F028C5">
        <w:rPr>
          <w:rFonts w:eastAsia="黑体"/>
          <w:lang w:val="en-GB"/>
        </w:rPr>
        <w:tab/>
        <w:t>(c)</w:t>
      </w:r>
      <w:r w:rsidRPr="00F028C5">
        <w:rPr>
          <w:rFonts w:eastAsia="黑体"/>
          <w:lang w:val="en-GB"/>
        </w:rPr>
        <w:tab/>
      </w:r>
      <w:r w:rsidRPr="00F028C5">
        <w:rPr>
          <w:rFonts w:eastAsia="黑体"/>
          <w:lang w:val="en-GB"/>
        </w:rPr>
        <w:t>改进在打击人口贩运活动方面对警察和其他执法人员、边防人员、法官、检察官、劳动监察员、教师、卫生保健提供者以及缔约国使领馆人员的培训；</w:t>
      </w:r>
    </w:p>
    <w:p w:rsidR="00264A96" w:rsidRPr="00F028C5" w:rsidRDefault="00264A96" w:rsidP="00264A96">
      <w:pPr>
        <w:pStyle w:val="SingleTxt"/>
        <w:rPr>
          <w:rFonts w:eastAsia="黑体"/>
          <w:lang w:val="en-GB"/>
        </w:rPr>
      </w:pPr>
      <w:r w:rsidRPr="00F028C5">
        <w:rPr>
          <w:rFonts w:eastAsia="黑体"/>
          <w:lang w:val="en-GB"/>
        </w:rPr>
        <w:tab/>
        <w:t>(d)</w:t>
      </w:r>
      <w:r w:rsidRPr="00F028C5">
        <w:rPr>
          <w:rFonts w:eastAsia="黑体"/>
          <w:lang w:val="en-GB"/>
        </w:rPr>
        <w:tab/>
      </w:r>
      <w:r w:rsidRPr="00F028C5">
        <w:rPr>
          <w:rFonts w:eastAsia="黑体"/>
          <w:lang w:val="en-GB"/>
        </w:rPr>
        <w:t>加强调查人口贩运案件以及起诉和惩罚贩运者的机制；</w:t>
      </w:r>
    </w:p>
    <w:p w:rsidR="00264A96" w:rsidRPr="00F028C5" w:rsidRDefault="00264A96" w:rsidP="00264A96">
      <w:pPr>
        <w:pStyle w:val="SingleTxt"/>
        <w:rPr>
          <w:rFonts w:eastAsia="黑体"/>
          <w:lang w:val="en-GB"/>
        </w:rPr>
      </w:pPr>
      <w:r w:rsidRPr="00F028C5">
        <w:rPr>
          <w:rFonts w:eastAsia="黑体"/>
          <w:lang w:val="en-GB"/>
        </w:rPr>
        <w:tab/>
        <w:t>(e)</w:t>
      </w:r>
      <w:r w:rsidRPr="00F028C5">
        <w:rPr>
          <w:rFonts w:eastAsia="黑体"/>
          <w:lang w:val="en-GB"/>
        </w:rPr>
        <w:tab/>
      </w:r>
      <w:r w:rsidRPr="00F028C5">
        <w:rPr>
          <w:rFonts w:eastAsia="黑体"/>
          <w:lang w:val="en-GB"/>
        </w:rPr>
        <w:t>向所有人口贩运受害者提供保护和援助，特别是提供庇护所和实施各种项目，帮助他们重建生活或回返本国；</w:t>
      </w:r>
    </w:p>
    <w:p w:rsidR="00264A96" w:rsidRPr="00F028C5" w:rsidRDefault="00264A96" w:rsidP="00264A96">
      <w:pPr>
        <w:pStyle w:val="SingleTxt"/>
        <w:rPr>
          <w:rFonts w:eastAsia="黑体"/>
          <w:lang w:val="en-GB"/>
        </w:rPr>
      </w:pPr>
      <w:r w:rsidRPr="00F028C5">
        <w:rPr>
          <w:rFonts w:eastAsia="黑体"/>
          <w:lang w:val="en-GB"/>
        </w:rPr>
        <w:tab/>
        <w:t>(f)</w:t>
      </w:r>
      <w:r w:rsidRPr="00F028C5">
        <w:rPr>
          <w:rFonts w:eastAsia="黑体"/>
          <w:lang w:val="en-GB"/>
        </w:rPr>
        <w:tab/>
      </w:r>
      <w:r w:rsidRPr="00F028C5">
        <w:rPr>
          <w:rFonts w:eastAsia="黑体"/>
          <w:lang w:val="en-GB"/>
        </w:rPr>
        <w:t>加强防止和打击人口贩运的国际、区域和双边合作。</w:t>
      </w:r>
    </w:p>
    <w:p w:rsidR="00BB2EA1" w:rsidRPr="00BB2EA1" w:rsidRDefault="00BB2EA1" w:rsidP="00BB2EA1">
      <w:pPr>
        <w:pStyle w:val="SingleTxt"/>
        <w:spacing w:after="0" w:line="120" w:lineRule="exact"/>
        <w:rPr>
          <w:rFonts w:hint="eastAsia"/>
          <w:sz w:val="10"/>
          <w:lang w:val="en-GB"/>
        </w:rPr>
      </w:pPr>
    </w:p>
    <w:p w:rsidR="004F71EC" w:rsidRDefault="004F71EC">
      <w:pPr>
        <w:spacing w:line="240" w:lineRule="auto"/>
        <w:jc w:val="left"/>
        <w:rPr>
          <w:sz w:val="10"/>
          <w:lang w:val="en-GB"/>
        </w:rPr>
      </w:pPr>
      <w:r>
        <w:rPr>
          <w:sz w:val="10"/>
          <w:lang w:val="en-GB"/>
        </w:rPr>
        <w:br w:type="page"/>
      </w:r>
    </w:p>
    <w:p w:rsidR="00BB2EA1" w:rsidRPr="00BB2EA1" w:rsidRDefault="00BB2EA1" w:rsidP="00BB2EA1">
      <w:pPr>
        <w:pStyle w:val="SingleTxt"/>
        <w:spacing w:after="0" w:line="120" w:lineRule="exact"/>
        <w:rPr>
          <w:rFonts w:hint="eastAsia"/>
          <w:sz w:val="10"/>
          <w:lang w:val="en-GB"/>
        </w:rPr>
      </w:pPr>
    </w:p>
    <w:p w:rsidR="00264A96" w:rsidRDefault="00264A96" w:rsidP="00BB2E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264A96">
        <w:rPr>
          <w:rFonts w:hint="eastAsia"/>
          <w:lang w:val="en-GB"/>
        </w:rPr>
        <w:tab/>
        <w:t>6</w:t>
      </w:r>
      <w:r w:rsidR="00BB2EA1">
        <w:rPr>
          <w:rFonts w:hint="eastAsia"/>
          <w:lang w:val="en-GB"/>
        </w:rPr>
        <w:t>.</w:t>
      </w:r>
      <w:r w:rsidR="00BB2EA1">
        <w:rPr>
          <w:rFonts w:hint="eastAsia"/>
          <w:lang w:val="en-GB"/>
        </w:rPr>
        <w:tab/>
      </w:r>
      <w:r w:rsidRPr="00264A96">
        <w:rPr>
          <w:rFonts w:hint="eastAsia"/>
          <w:lang w:val="en-GB"/>
        </w:rPr>
        <w:t>后续行动和传播</w:t>
      </w:r>
    </w:p>
    <w:p w:rsidR="00BB2EA1" w:rsidRPr="00BB2EA1" w:rsidRDefault="00BB2EA1" w:rsidP="00BB2EA1">
      <w:pPr>
        <w:pStyle w:val="SingleTxt"/>
        <w:spacing w:after="0" w:line="120" w:lineRule="exact"/>
        <w:rPr>
          <w:rFonts w:hint="eastAsia"/>
          <w:sz w:val="10"/>
          <w:lang w:val="en-GB"/>
        </w:rPr>
      </w:pPr>
    </w:p>
    <w:p w:rsidR="00BB2EA1" w:rsidRPr="00BB2EA1" w:rsidRDefault="00BB2EA1" w:rsidP="00BB2EA1">
      <w:pPr>
        <w:pStyle w:val="SingleTxt"/>
        <w:spacing w:after="0" w:line="120" w:lineRule="exact"/>
        <w:rPr>
          <w:rFonts w:hint="eastAsia"/>
          <w:sz w:val="10"/>
          <w:lang w:val="en-GB"/>
        </w:rPr>
      </w:pPr>
    </w:p>
    <w:p w:rsidR="00264A96" w:rsidRDefault="00264A96" w:rsidP="00BB2E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264A96">
        <w:rPr>
          <w:rFonts w:hint="eastAsia"/>
          <w:lang w:val="en-GB"/>
        </w:rPr>
        <w:tab/>
      </w:r>
      <w:r w:rsidRPr="00264A96">
        <w:rPr>
          <w:rFonts w:hint="eastAsia"/>
          <w:lang w:val="en-GB"/>
        </w:rPr>
        <w:tab/>
        <w:t>后续行动</w:t>
      </w:r>
    </w:p>
    <w:p w:rsidR="00BB2EA1" w:rsidRDefault="00BB2EA1" w:rsidP="00BB2EA1">
      <w:pPr>
        <w:pStyle w:val="SingleTxt"/>
        <w:spacing w:after="0" w:line="120" w:lineRule="exact"/>
        <w:rPr>
          <w:rFonts w:hint="eastAsia"/>
          <w:sz w:val="10"/>
          <w:lang w:val="en-GB"/>
        </w:rPr>
      </w:pPr>
    </w:p>
    <w:p w:rsidR="003A7A9D" w:rsidRPr="00BB2EA1" w:rsidRDefault="003A7A9D" w:rsidP="00BB2EA1">
      <w:pPr>
        <w:pStyle w:val="SingleTxt"/>
        <w:spacing w:after="0" w:line="120" w:lineRule="exact"/>
        <w:rPr>
          <w:rFonts w:hint="eastAsia"/>
          <w:sz w:val="10"/>
          <w:lang w:val="en-GB"/>
        </w:rPr>
      </w:pPr>
    </w:p>
    <w:p w:rsidR="00264A96" w:rsidRPr="00F028C5" w:rsidRDefault="00264A96" w:rsidP="00264A96">
      <w:pPr>
        <w:pStyle w:val="SingleTxt"/>
        <w:rPr>
          <w:rFonts w:ascii="黑体" w:eastAsia="黑体" w:hAnsi="黑体" w:hint="eastAsia"/>
          <w:lang w:val="en-GB"/>
        </w:rPr>
      </w:pPr>
      <w:r w:rsidRPr="00F028C5">
        <w:rPr>
          <w:rFonts w:ascii="黑体" w:eastAsia="黑体" w:hAnsi="黑体" w:hint="eastAsia"/>
          <w:lang w:val="en-GB"/>
        </w:rPr>
        <w:t>38</w:t>
      </w:r>
      <w:r w:rsidR="00BB2EA1" w:rsidRPr="00F028C5">
        <w:rPr>
          <w:rFonts w:ascii="黑体" w:eastAsia="黑体" w:hAnsi="黑体" w:hint="eastAsia"/>
          <w:lang w:val="en-GB"/>
        </w:rPr>
        <w:t xml:space="preserve">.  </w:t>
      </w:r>
      <w:r w:rsidRPr="00F028C5">
        <w:rPr>
          <w:rFonts w:ascii="黑体" w:eastAsia="黑体" w:hAnsi="黑体" w:hint="eastAsia"/>
          <w:lang w:val="en-GB"/>
        </w:rPr>
        <w:t>委员会请缔约国在下一次定期报告中提供详细资料，说明为落实本结论性意见中提出的建议而采取的后续措施。委员会建议缔约国采取一切适当措施，确保这些建议得到落实，包括将这些建议转达政府和国民议会成员以及地方当局，供其审议和采取行动。</w:t>
      </w:r>
    </w:p>
    <w:p w:rsidR="00264A96" w:rsidRPr="00F028C5" w:rsidRDefault="00264A96" w:rsidP="00264A96">
      <w:pPr>
        <w:pStyle w:val="SingleTxt"/>
        <w:rPr>
          <w:rFonts w:ascii="黑体" w:eastAsia="黑体" w:hAnsi="黑体" w:hint="eastAsia"/>
          <w:lang w:val="en-GB"/>
        </w:rPr>
      </w:pPr>
      <w:r w:rsidRPr="00F028C5">
        <w:rPr>
          <w:rFonts w:ascii="黑体" w:eastAsia="黑体" w:hAnsi="黑体" w:hint="eastAsia"/>
          <w:lang w:val="en-GB"/>
        </w:rPr>
        <w:t>39</w:t>
      </w:r>
      <w:r w:rsidR="00BB2EA1" w:rsidRPr="00F028C5">
        <w:rPr>
          <w:rFonts w:ascii="黑体" w:eastAsia="黑体" w:hAnsi="黑体" w:hint="eastAsia"/>
          <w:lang w:val="en-GB"/>
        </w:rPr>
        <w:t xml:space="preserve">.  </w:t>
      </w:r>
      <w:r w:rsidRPr="00F028C5">
        <w:rPr>
          <w:rFonts w:ascii="黑体" w:eastAsia="黑体" w:hAnsi="黑体" w:hint="eastAsia"/>
          <w:lang w:val="en-GB"/>
        </w:rPr>
        <w:t>委员会请缔约国动员民间社会组织参与落实本结论性意见中提出的建议。</w:t>
      </w:r>
    </w:p>
    <w:p w:rsidR="003A7A9D" w:rsidRDefault="003A7A9D">
      <w:pPr>
        <w:spacing w:line="240" w:lineRule="auto"/>
        <w:jc w:val="left"/>
        <w:rPr>
          <w:sz w:val="10"/>
          <w:lang w:val="en-GB"/>
        </w:rPr>
      </w:pPr>
    </w:p>
    <w:p w:rsidR="00BB2EA1" w:rsidRPr="00BB2EA1" w:rsidRDefault="00BB2EA1" w:rsidP="00BB2EA1">
      <w:pPr>
        <w:pStyle w:val="SingleTxt"/>
        <w:spacing w:after="0" w:line="120" w:lineRule="exact"/>
        <w:rPr>
          <w:rFonts w:hint="eastAsia"/>
          <w:sz w:val="10"/>
          <w:lang w:val="en-GB"/>
        </w:rPr>
      </w:pPr>
    </w:p>
    <w:p w:rsidR="00264A96" w:rsidRDefault="00264A96" w:rsidP="00BB2E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264A96">
        <w:rPr>
          <w:rFonts w:hint="eastAsia"/>
          <w:lang w:val="en-GB"/>
        </w:rPr>
        <w:tab/>
      </w:r>
      <w:r w:rsidRPr="00264A96">
        <w:rPr>
          <w:rFonts w:hint="eastAsia"/>
          <w:lang w:val="en-GB"/>
        </w:rPr>
        <w:tab/>
        <w:t>后续报告</w:t>
      </w:r>
    </w:p>
    <w:p w:rsidR="003A7A9D" w:rsidRPr="00BB2EA1" w:rsidRDefault="003A7A9D" w:rsidP="003A7A9D">
      <w:pPr>
        <w:pStyle w:val="SingleTxt"/>
        <w:spacing w:after="0" w:line="120" w:lineRule="exact"/>
        <w:rPr>
          <w:rFonts w:hint="eastAsia"/>
          <w:sz w:val="10"/>
          <w:lang w:val="en-GB"/>
        </w:rPr>
      </w:pPr>
    </w:p>
    <w:p w:rsidR="003A7A9D" w:rsidRPr="00BB2EA1" w:rsidRDefault="003A7A9D" w:rsidP="003A7A9D">
      <w:pPr>
        <w:pStyle w:val="SingleTxt"/>
        <w:spacing w:after="0" w:line="120" w:lineRule="exact"/>
        <w:rPr>
          <w:rFonts w:hint="eastAsia"/>
          <w:sz w:val="10"/>
          <w:lang w:val="en-GB"/>
        </w:rPr>
      </w:pPr>
    </w:p>
    <w:p w:rsidR="00264A96" w:rsidRPr="00F028C5" w:rsidRDefault="00264A96" w:rsidP="00264A96">
      <w:pPr>
        <w:pStyle w:val="SingleTxt"/>
        <w:rPr>
          <w:rFonts w:ascii="黑体" w:eastAsia="黑体" w:hAnsi="黑体" w:hint="eastAsia"/>
          <w:lang w:val="en-GB"/>
        </w:rPr>
      </w:pPr>
      <w:r w:rsidRPr="00F028C5">
        <w:rPr>
          <w:rFonts w:ascii="黑体" w:eastAsia="黑体" w:hAnsi="黑体" w:hint="eastAsia"/>
          <w:lang w:val="en-GB"/>
        </w:rPr>
        <w:t>40</w:t>
      </w:r>
      <w:r w:rsidR="00BB2EA1" w:rsidRPr="00F028C5">
        <w:rPr>
          <w:rFonts w:ascii="黑体" w:eastAsia="黑体" w:hAnsi="黑体" w:hint="eastAsia"/>
          <w:lang w:val="en-GB"/>
        </w:rPr>
        <w:t xml:space="preserve">.  </w:t>
      </w:r>
      <w:r w:rsidRPr="00F028C5">
        <w:rPr>
          <w:rFonts w:ascii="黑体" w:eastAsia="黑体" w:hAnsi="黑体" w:hint="eastAsia"/>
          <w:lang w:val="en-GB"/>
        </w:rPr>
        <w:t>委员会请缔约国在两年内，即在2017年9月9日之前提供详细书面资料，说明上文第25、33和37段所载各项建议的落实情况。</w:t>
      </w:r>
    </w:p>
    <w:p w:rsidR="003A7A9D" w:rsidRPr="00BB2EA1" w:rsidRDefault="003A7A9D" w:rsidP="003A7A9D">
      <w:pPr>
        <w:pStyle w:val="SingleTxt"/>
        <w:spacing w:after="0" w:line="120" w:lineRule="exact"/>
        <w:rPr>
          <w:rFonts w:hint="eastAsia"/>
          <w:sz w:val="10"/>
          <w:lang w:val="en-GB"/>
        </w:rPr>
      </w:pPr>
    </w:p>
    <w:p w:rsidR="003A7A9D" w:rsidRPr="00BB2EA1" w:rsidRDefault="003A7A9D" w:rsidP="003A7A9D">
      <w:pPr>
        <w:pStyle w:val="SingleTxt"/>
        <w:spacing w:after="0" w:line="120" w:lineRule="exact"/>
        <w:rPr>
          <w:rFonts w:hint="eastAsia"/>
          <w:sz w:val="10"/>
          <w:lang w:val="en-GB"/>
        </w:rPr>
      </w:pPr>
    </w:p>
    <w:p w:rsidR="00264A96" w:rsidRDefault="00264A96" w:rsidP="00BB2E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264A96">
        <w:rPr>
          <w:rFonts w:hint="eastAsia"/>
          <w:lang w:val="en-GB"/>
        </w:rPr>
        <w:tab/>
      </w:r>
      <w:r w:rsidRPr="00264A96">
        <w:rPr>
          <w:rFonts w:hint="eastAsia"/>
          <w:lang w:val="en-GB"/>
        </w:rPr>
        <w:tab/>
        <w:t>传播</w:t>
      </w:r>
    </w:p>
    <w:p w:rsidR="003A7A9D" w:rsidRPr="00BB2EA1" w:rsidRDefault="003A7A9D" w:rsidP="003A7A9D">
      <w:pPr>
        <w:pStyle w:val="SingleTxt"/>
        <w:spacing w:after="0" w:line="120" w:lineRule="exact"/>
        <w:rPr>
          <w:rFonts w:hint="eastAsia"/>
          <w:sz w:val="10"/>
          <w:lang w:val="en-GB"/>
        </w:rPr>
      </w:pPr>
    </w:p>
    <w:p w:rsidR="003A7A9D" w:rsidRPr="00BB2EA1" w:rsidRDefault="003A7A9D" w:rsidP="003A7A9D">
      <w:pPr>
        <w:pStyle w:val="SingleTxt"/>
        <w:spacing w:after="0" w:line="120" w:lineRule="exact"/>
        <w:rPr>
          <w:rFonts w:hint="eastAsia"/>
          <w:sz w:val="10"/>
          <w:lang w:val="en-GB"/>
        </w:rPr>
      </w:pPr>
    </w:p>
    <w:p w:rsidR="00264A96" w:rsidRPr="00F028C5" w:rsidRDefault="00264A96" w:rsidP="00264A96">
      <w:pPr>
        <w:pStyle w:val="SingleTxt"/>
        <w:rPr>
          <w:rFonts w:ascii="黑体" w:eastAsia="黑体" w:hAnsi="黑体" w:hint="eastAsia"/>
          <w:lang w:val="en-GB"/>
        </w:rPr>
      </w:pPr>
      <w:r w:rsidRPr="00F028C5">
        <w:rPr>
          <w:rFonts w:ascii="黑体" w:eastAsia="黑体" w:hAnsi="黑体" w:hint="eastAsia"/>
          <w:lang w:val="en-GB"/>
        </w:rPr>
        <w:t>41</w:t>
      </w:r>
      <w:r w:rsidR="00BB2EA1" w:rsidRPr="00F028C5">
        <w:rPr>
          <w:rFonts w:ascii="黑体" w:eastAsia="黑体" w:hAnsi="黑体" w:hint="eastAsia"/>
          <w:lang w:val="en-GB"/>
        </w:rPr>
        <w:t xml:space="preserve">.  </w:t>
      </w:r>
      <w:r w:rsidRPr="00F028C5">
        <w:rPr>
          <w:rFonts w:ascii="黑体" w:eastAsia="黑体" w:hAnsi="黑体" w:hint="eastAsia"/>
          <w:lang w:val="en-GB"/>
        </w:rPr>
        <w:t>委员会还请缔约国广泛传播《公约》及本结论性意见，包括向政府机关、司法机构、非政府组织以及其他民间社会成员进行传播，以提高司法、立法和行政部门，以及民间社会和广大公众对《公约》及本结论性意见的认识。</w:t>
      </w:r>
    </w:p>
    <w:p w:rsidR="003A7A9D" w:rsidRPr="00BB2EA1" w:rsidRDefault="003A7A9D" w:rsidP="003A7A9D">
      <w:pPr>
        <w:pStyle w:val="SingleTxt"/>
        <w:spacing w:after="0" w:line="120" w:lineRule="exact"/>
        <w:rPr>
          <w:rFonts w:hint="eastAsia"/>
          <w:sz w:val="10"/>
          <w:lang w:val="en-GB"/>
        </w:rPr>
      </w:pPr>
    </w:p>
    <w:p w:rsidR="003A7A9D" w:rsidRPr="00BB2EA1" w:rsidRDefault="003A7A9D" w:rsidP="003A7A9D">
      <w:pPr>
        <w:pStyle w:val="SingleTxt"/>
        <w:spacing w:after="0" w:line="120" w:lineRule="exact"/>
        <w:rPr>
          <w:rFonts w:hint="eastAsia"/>
          <w:sz w:val="10"/>
          <w:lang w:val="en-GB"/>
        </w:rPr>
      </w:pPr>
    </w:p>
    <w:p w:rsidR="00264A96" w:rsidRDefault="00264A96" w:rsidP="00BB2E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264A96">
        <w:rPr>
          <w:rFonts w:hint="eastAsia"/>
          <w:lang w:val="en-GB"/>
        </w:rPr>
        <w:tab/>
      </w:r>
      <w:r w:rsidRPr="00264A96">
        <w:rPr>
          <w:rFonts w:hint="eastAsia"/>
          <w:lang w:val="en-GB"/>
        </w:rPr>
        <w:tab/>
        <w:t>技术援助</w:t>
      </w:r>
    </w:p>
    <w:p w:rsidR="003A7A9D" w:rsidRPr="00BB2EA1" w:rsidRDefault="003A7A9D" w:rsidP="003A7A9D">
      <w:pPr>
        <w:pStyle w:val="SingleTxt"/>
        <w:spacing w:after="0" w:line="120" w:lineRule="exact"/>
        <w:rPr>
          <w:rFonts w:hint="eastAsia"/>
          <w:sz w:val="10"/>
          <w:lang w:val="en-GB"/>
        </w:rPr>
      </w:pPr>
    </w:p>
    <w:p w:rsidR="003A7A9D" w:rsidRPr="00BB2EA1" w:rsidRDefault="003A7A9D" w:rsidP="003A7A9D">
      <w:pPr>
        <w:pStyle w:val="SingleTxt"/>
        <w:spacing w:after="0" w:line="120" w:lineRule="exact"/>
        <w:rPr>
          <w:rFonts w:hint="eastAsia"/>
          <w:sz w:val="10"/>
          <w:lang w:val="en-GB"/>
        </w:rPr>
      </w:pPr>
    </w:p>
    <w:p w:rsidR="00264A96" w:rsidRPr="00F028C5" w:rsidRDefault="00264A96" w:rsidP="00264A96">
      <w:pPr>
        <w:pStyle w:val="SingleTxt"/>
        <w:rPr>
          <w:rFonts w:ascii="黑体" w:eastAsia="黑体" w:hAnsi="黑体" w:hint="eastAsia"/>
          <w:lang w:val="en-GB"/>
        </w:rPr>
      </w:pPr>
      <w:r w:rsidRPr="00F028C5">
        <w:rPr>
          <w:rFonts w:ascii="黑体" w:eastAsia="黑体" w:hAnsi="黑体" w:hint="eastAsia"/>
          <w:lang w:val="en-GB"/>
        </w:rPr>
        <w:t>42</w:t>
      </w:r>
      <w:r w:rsidR="00BB2EA1" w:rsidRPr="00F028C5">
        <w:rPr>
          <w:rFonts w:ascii="黑体" w:eastAsia="黑体" w:hAnsi="黑体" w:hint="eastAsia"/>
          <w:lang w:val="en-GB"/>
        </w:rPr>
        <w:t xml:space="preserve">.  </w:t>
      </w:r>
      <w:r w:rsidRPr="00F028C5">
        <w:rPr>
          <w:rFonts w:ascii="黑体" w:eastAsia="黑体" w:hAnsi="黑体" w:hint="eastAsia"/>
          <w:lang w:val="en-GB"/>
        </w:rPr>
        <w:t>委员会建议缔约国利用国际援助，包括技术援助，制定一项落实上述建议和整个《公约》的综合方案。委员会还呼吁缔约国继续与联合国系统各专门机构和计划(规划)署合作，包括为此寻求联合国人权事务高级专员办事处在报告方面的技术和能力建设援助。</w:t>
      </w:r>
    </w:p>
    <w:p w:rsidR="003A7A9D" w:rsidRPr="00BB2EA1" w:rsidRDefault="003A7A9D" w:rsidP="003A7A9D">
      <w:pPr>
        <w:pStyle w:val="SingleTxt"/>
        <w:spacing w:after="0" w:line="120" w:lineRule="exact"/>
        <w:rPr>
          <w:rFonts w:hint="eastAsia"/>
          <w:sz w:val="10"/>
          <w:lang w:val="en-GB"/>
        </w:rPr>
      </w:pPr>
    </w:p>
    <w:p w:rsidR="003A7A9D" w:rsidRPr="00BB2EA1" w:rsidRDefault="003A7A9D" w:rsidP="003A7A9D">
      <w:pPr>
        <w:pStyle w:val="SingleTxt"/>
        <w:spacing w:after="0" w:line="120" w:lineRule="exact"/>
        <w:rPr>
          <w:rFonts w:hint="eastAsia"/>
          <w:sz w:val="10"/>
          <w:lang w:val="en-GB"/>
        </w:rPr>
      </w:pPr>
    </w:p>
    <w:p w:rsidR="00264A96" w:rsidRDefault="00264A96" w:rsidP="00BB2EA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lang w:val="en-GB"/>
        </w:rPr>
      </w:pPr>
      <w:r w:rsidRPr="00264A96">
        <w:rPr>
          <w:rFonts w:hint="eastAsia"/>
          <w:lang w:val="en-GB"/>
        </w:rPr>
        <w:tab/>
        <w:t>7</w:t>
      </w:r>
      <w:r w:rsidR="00BB2EA1">
        <w:rPr>
          <w:rFonts w:hint="eastAsia"/>
          <w:lang w:val="en-GB"/>
        </w:rPr>
        <w:t>.</w:t>
      </w:r>
      <w:r w:rsidR="00BB2EA1">
        <w:rPr>
          <w:rFonts w:hint="eastAsia"/>
          <w:lang w:val="en-GB"/>
        </w:rPr>
        <w:tab/>
      </w:r>
      <w:r w:rsidRPr="00264A96">
        <w:rPr>
          <w:rFonts w:hint="eastAsia"/>
          <w:lang w:val="en-GB"/>
        </w:rPr>
        <w:t>下一次定期报告</w:t>
      </w:r>
    </w:p>
    <w:p w:rsidR="003A7A9D" w:rsidRPr="00BB2EA1" w:rsidRDefault="003A7A9D" w:rsidP="003A7A9D">
      <w:pPr>
        <w:pStyle w:val="SingleTxt"/>
        <w:spacing w:after="0" w:line="120" w:lineRule="exact"/>
        <w:rPr>
          <w:rFonts w:hint="eastAsia"/>
          <w:sz w:val="10"/>
          <w:lang w:val="en-GB"/>
        </w:rPr>
      </w:pPr>
    </w:p>
    <w:p w:rsidR="003A7A9D" w:rsidRPr="00BB2EA1" w:rsidRDefault="003A7A9D" w:rsidP="003A7A9D">
      <w:pPr>
        <w:pStyle w:val="SingleTxt"/>
        <w:spacing w:after="0" w:line="120" w:lineRule="exact"/>
        <w:rPr>
          <w:rFonts w:hint="eastAsia"/>
          <w:sz w:val="10"/>
          <w:lang w:val="en-GB"/>
        </w:rPr>
      </w:pPr>
    </w:p>
    <w:p w:rsidR="00264A96" w:rsidRPr="00F028C5" w:rsidRDefault="00264A96" w:rsidP="00264A96">
      <w:pPr>
        <w:pStyle w:val="SingleTxt"/>
        <w:rPr>
          <w:rFonts w:ascii="黑体" w:eastAsia="黑体" w:hAnsi="黑体" w:hint="eastAsia"/>
          <w:lang w:val="en-GB"/>
        </w:rPr>
      </w:pPr>
      <w:r w:rsidRPr="00F028C5">
        <w:rPr>
          <w:rFonts w:ascii="黑体" w:eastAsia="黑体" w:hAnsi="黑体" w:hint="eastAsia"/>
          <w:lang w:val="en-GB"/>
        </w:rPr>
        <w:t>43</w:t>
      </w:r>
      <w:r w:rsidR="00BB2EA1" w:rsidRPr="00F028C5">
        <w:rPr>
          <w:rFonts w:ascii="黑体" w:eastAsia="黑体" w:hAnsi="黑体" w:hint="eastAsia"/>
          <w:lang w:val="en-GB"/>
        </w:rPr>
        <w:t xml:space="preserve">.  </w:t>
      </w:r>
      <w:r w:rsidRPr="00F028C5">
        <w:rPr>
          <w:rFonts w:ascii="黑体" w:eastAsia="黑体" w:hAnsi="黑体" w:hint="eastAsia"/>
          <w:lang w:val="en-GB"/>
        </w:rPr>
        <w:t>委员会请缔约国在2020年9月9日之前提交其第二次定期报告，并在其中纳入本结论性意见的落实情况。或者，缔约国也可以遵循简化的报告程序，即委员会起草并通过一份问题清单，在缔约国提交下次报告之前转交缔约国。缔约国对该问题清单的答复将构成根据《公约》第73条提交的报告。这样，缔约国不必以惯常方式提交报告。这一新的任择程序是委员会在2011年4月第十四届会议上通过的(见A/66/4</w:t>
      </w:r>
      <w:r w:rsidRPr="00F028C5">
        <w:rPr>
          <w:rFonts w:ascii="黑体" w:eastAsia="黑体" w:hAnsi="黑体" w:hint="eastAsia"/>
          <w:lang w:val="en-GB"/>
        </w:rPr>
        <w:t>8,</w:t>
      </w:r>
      <w:r w:rsidR="00BB2EA1" w:rsidRPr="00F028C5">
        <w:rPr>
          <w:rFonts w:ascii="黑体" w:eastAsia="黑体" w:hAnsi="黑体" w:hint="eastAsia"/>
          <w:lang w:val="en-GB"/>
        </w:rPr>
        <w:t xml:space="preserve"> </w:t>
      </w:r>
      <w:r w:rsidRPr="00F028C5">
        <w:rPr>
          <w:rFonts w:ascii="黑体" w:eastAsia="黑体" w:hAnsi="黑体" w:hint="eastAsia"/>
          <w:lang w:val="en-GB"/>
        </w:rPr>
        <w:t>第26段)。</w:t>
      </w:r>
    </w:p>
    <w:p w:rsidR="00264A96" w:rsidRPr="00F028C5" w:rsidRDefault="00264A96" w:rsidP="00BB2EA1">
      <w:pPr>
        <w:pStyle w:val="SingleTxt"/>
        <w:overflowPunct w:val="0"/>
        <w:rPr>
          <w:rFonts w:ascii="黑体" w:eastAsia="黑体" w:hAnsi="黑体" w:hint="eastAsia"/>
          <w:lang w:val="en-GB"/>
        </w:rPr>
      </w:pPr>
      <w:r w:rsidRPr="00F028C5">
        <w:rPr>
          <w:rFonts w:ascii="黑体" w:eastAsia="黑体" w:hAnsi="黑体" w:hint="eastAsia"/>
          <w:lang w:val="en-GB"/>
        </w:rPr>
        <w:t>44</w:t>
      </w:r>
      <w:r w:rsidR="00BB2EA1" w:rsidRPr="00F028C5">
        <w:rPr>
          <w:rFonts w:ascii="黑体" w:eastAsia="黑体" w:hAnsi="黑体" w:hint="eastAsia"/>
          <w:lang w:val="en-GB"/>
        </w:rPr>
        <w:t xml:space="preserve">.  </w:t>
      </w:r>
      <w:r w:rsidRPr="00F028C5">
        <w:rPr>
          <w:rFonts w:ascii="黑体" w:eastAsia="黑体" w:hAnsi="黑体" w:hint="eastAsia"/>
          <w:lang w:val="en-GB"/>
        </w:rPr>
        <w:t>委员会提请缔约国注意其关于条约专要文件的协调准则(CMW/C/2008/1)，提醒缔约国定期报告应遵守准则，不得超过2</w:t>
      </w:r>
      <w:r w:rsidRPr="00F028C5">
        <w:rPr>
          <w:rFonts w:ascii="黑体" w:eastAsia="黑体" w:hAnsi="黑体" w:hint="eastAsia"/>
          <w:lang w:val="en-GB"/>
        </w:rPr>
        <w:t>1,</w:t>
      </w:r>
      <w:r w:rsidRPr="00F028C5">
        <w:rPr>
          <w:rFonts w:ascii="黑体" w:eastAsia="黑体" w:hAnsi="黑体" w:hint="eastAsia"/>
          <w:lang w:val="en-GB"/>
        </w:rPr>
        <w:t>200字(大会第68/268号决议)。若提交的报告超过规定字数，将要求缔约国按照上述准则缩短报告篇幅。如果缔约国无法审查并重新提交报告，则不能保证为了条约机构审议的目的翻译该报告。</w:t>
      </w:r>
    </w:p>
    <w:p w:rsidR="00264A96" w:rsidRPr="00F028C5" w:rsidRDefault="00264A96" w:rsidP="00BB2EA1">
      <w:pPr>
        <w:pStyle w:val="SingleTxt"/>
        <w:overflowPunct w:val="0"/>
        <w:rPr>
          <w:rFonts w:ascii="黑体" w:eastAsia="黑体" w:hAnsi="黑体" w:hint="eastAsia"/>
          <w:lang w:val="en-GB"/>
        </w:rPr>
      </w:pPr>
      <w:r w:rsidRPr="00F028C5">
        <w:rPr>
          <w:rFonts w:ascii="黑体" w:eastAsia="黑体" w:hAnsi="黑体" w:hint="eastAsia"/>
          <w:lang w:val="en-GB"/>
        </w:rPr>
        <w:t>45</w:t>
      </w:r>
      <w:r w:rsidR="00BB2EA1" w:rsidRPr="00F028C5">
        <w:rPr>
          <w:rFonts w:ascii="黑体" w:eastAsia="黑体" w:hAnsi="黑体" w:hint="eastAsia"/>
          <w:lang w:val="en-GB"/>
        </w:rPr>
        <w:t xml:space="preserve">.  </w:t>
      </w:r>
      <w:r w:rsidRPr="00F028C5">
        <w:rPr>
          <w:rFonts w:ascii="黑体" w:eastAsia="黑体" w:hAnsi="黑体" w:hint="eastAsia"/>
          <w:lang w:val="en-GB"/>
        </w:rPr>
        <w:t>委员会请缔约国确保政府各部和公共机构广泛参与下次定期报告的编写，同时咨询各妇女和人权组织(若采用简化的报告程序，则参与对问题清单的答复)，同时与所有利益攸关方，包括民间社会、移徙工人和人权组织进行广泛磋商。</w:t>
      </w:r>
    </w:p>
    <w:p w:rsidR="003A7A9D" w:rsidRPr="00F028C5" w:rsidRDefault="00264A96" w:rsidP="003A7A9D">
      <w:pPr>
        <w:pStyle w:val="SingleTxt"/>
        <w:overflowPunct w:val="0"/>
        <w:spacing w:after="0"/>
        <w:rPr>
          <w:rFonts w:ascii="黑体" w:eastAsia="黑体" w:hAnsi="黑体" w:hint="eastAsia"/>
          <w:lang w:val="en-GB"/>
        </w:rPr>
      </w:pPr>
      <w:r w:rsidRPr="00F028C5">
        <w:rPr>
          <w:rFonts w:ascii="黑体" w:eastAsia="黑体" w:hAnsi="黑体" w:hint="eastAsia"/>
          <w:lang w:val="en-GB"/>
        </w:rPr>
        <w:t>46</w:t>
      </w:r>
      <w:r w:rsidR="00BB2EA1" w:rsidRPr="00F028C5">
        <w:rPr>
          <w:rFonts w:ascii="黑体" w:eastAsia="黑体" w:hAnsi="黑体" w:hint="eastAsia"/>
          <w:lang w:val="en-GB"/>
        </w:rPr>
        <w:t xml:space="preserve">.  </w:t>
      </w:r>
      <w:r w:rsidRPr="00F028C5">
        <w:rPr>
          <w:rFonts w:ascii="黑体" w:eastAsia="黑体" w:hAnsi="黑体" w:hint="eastAsia"/>
          <w:lang w:val="en-GB"/>
        </w:rPr>
        <w:t>委员会还请缔约国按照2006年6月人权条约机构第五次委员会间会议批准的根据国际人权条约提交报告的包括共同核心文件准则和条约专要文件准则在内的协调准则(HRI/MC/2006/3和Corr.1)中关于共同核心文件的规定，提交一份篇幅不超过4</w:t>
      </w:r>
      <w:r w:rsidRPr="00F028C5">
        <w:rPr>
          <w:rFonts w:ascii="黑体" w:eastAsia="黑体" w:hAnsi="黑体" w:hint="eastAsia"/>
          <w:lang w:val="en-GB"/>
        </w:rPr>
        <w:t>2,</w:t>
      </w:r>
      <w:r w:rsidRPr="00F028C5">
        <w:rPr>
          <w:rFonts w:ascii="黑体" w:eastAsia="黑体" w:hAnsi="黑体" w:hint="eastAsia"/>
          <w:lang w:val="en-GB"/>
        </w:rPr>
        <w:t>400字的经过更新的共同核心文件。</w:t>
      </w:r>
    </w:p>
    <w:p w:rsidR="00BB2EA1" w:rsidRPr="003A7A9D" w:rsidRDefault="00BB2EA1" w:rsidP="003A7A9D">
      <w:pPr>
        <w:pStyle w:val="SingleTxt"/>
        <w:overflowPunct w:val="0"/>
        <w:rPr>
          <w:rFonts w:hint="eastAsia"/>
          <w:lang w:val="en-GB"/>
        </w:rPr>
      </w:pPr>
      <w:r>
        <w:rPr>
          <w:rFonts w:hint="eastAsia"/>
          <w:noProof/>
          <w:sz w:val="20"/>
        </w:rPr>
        <mc:AlternateContent>
          <mc:Choice Requires="wps">
            <w:drawing>
              <wp:anchor distT="0" distB="0" distL="114300" distR="114300" simplePos="0" relativeHeight="251659264" behindDoc="0" locked="0" layoutInCell="1" allowOverlap="1" wp14:anchorId="18FE5D17" wp14:editId="714605FB">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BB2EA1" w:rsidRPr="003A7A9D" w:rsidSect="006351C9">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2T10:12:00Z" w:initials="Start">
    <w:p w:rsidR="006351C9" w:rsidRDefault="006351C9">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NO&gt;&gt;N1523062C&lt;&lt;ODS JOB NO&gt;&gt;</w:t>
      </w:r>
    </w:p>
    <w:p w:rsidR="006351C9" w:rsidRDefault="006351C9">
      <w:pPr>
        <w:pStyle w:val="a7"/>
      </w:pPr>
      <w:r>
        <w:t>&lt;&lt;ODS DOC SYMBOL1&gt;&gt;CMW/C/SYC/CO/1&lt;&lt;ODS DOC SYMBOL1&gt;&gt;</w:t>
      </w:r>
    </w:p>
    <w:p w:rsidR="006351C9" w:rsidRDefault="006351C9">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993" w:rsidRDefault="00A35993">
      <w:r>
        <w:separator/>
      </w:r>
    </w:p>
  </w:endnote>
  <w:endnote w:type="continuationSeparator" w:id="0">
    <w:p w:rsidR="00A35993" w:rsidRDefault="00A35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351C9" w:rsidTr="006351C9">
      <w:tblPrEx>
        <w:tblCellMar>
          <w:top w:w="0" w:type="dxa"/>
          <w:bottom w:w="0" w:type="dxa"/>
        </w:tblCellMar>
      </w:tblPrEx>
      <w:trPr>
        <w:jc w:val="center"/>
      </w:trPr>
      <w:tc>
        <w:tcPr>
          <w:tcW w:w="5126" w:type="dxa"/>
          <w:shd w:val="clear" w:color="auto" w:fill="auto"/>
        </w:tcPr>
        <w:p w:rsidR="006351C9" w:rsidRPr="006351C9" w:rsidRDefault="006351C9" w:rsidP="006351C9">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7CB7">
            <w:rPr>
              <w:b w:val="0"/>
              <w:w w:val="103"/>
              <w:sz w:val="14"/>
            </w:rPr>
            <w:t>GE.15-16338 (C)</w:t>
          </w:r>
          <w:r>
            <w:rPr>
              <w:b w:val="0"/>
              <w:w w:val="103"/>
              <w:sz w:val="14"/>
            </w:rPr>
            <w:fldChar w:fldCharType="end"/>
          </w:r>
        </w:p>
      </w:tc>
      <w:tc>
        <w:tcPr>
          <w:tcW w:w="5127" w:type="dxa"/>
          <w:shd w:val="clear" w:color="auto" w:fill="auto"/>
        </w:tcPr>
        <w:p w:rsidR="006351C9" w:rsidRPr="006351C9" w:rsidRDefault="006351C9" w:rsidP="006351C9">
          <w:pPr>
            <w:pStyle w:val="ac"/>
            <w:jc w:val="left"/>
            <w:rPr>
              <w:w w:val="103"/>
            </w:rPr>
          </w:pPr>
          <w:r>
            <w:rPr>
              <w:w w:val="103"/>
            </w:rPr>
            <w:fldChar w:fldCharType="begin"/>
          </w:r>
          <w:r>
            <w:rPr>
              <w:w w:val="103"/>
            </w:rPr>
            <w:instrText xml:space="preserve"> PAGE  \* Arabic  \* MERGEFORMAT </w:instrText>
          </w:r>
          <w:r>
            <w:rPr>
              <w:w w:val="103"/>
            </w:rPr>
            <w:fldChar w:fldCharType="separate"/>
          </w:r>
          <w:r w:rsidR="00E57CB7">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57CB7">
            <w:rPr>
              <w:w w:val="103"/>
            </w:rPr>
            <w:t>8</w:t>
          </w:r>
          <w:r>
            <w:rPr>
              <w:w w:val="103"/>
            </w:rPr>
            <w:fldChar w:fldCharType="end"/>
          </w:r>
        </w:p>
      </w:tc>
    </w:tr>
  </w:tbl>
  <w:p w:rsidR="006351C9" w:rsidRPr="006351C9" w:rsidRDefault="006351C9" w:rsidP="006351C9">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351C9" w:rsidTr="006351C9">
      <w:tblPrEx>
        <w:tblCellMar>
          <w:top w:w="0" w:type="dxa"/>
          <w:bottom w:w="0" w:type="dxa"/>
        </w:tblCellMar>
      </w:tblPrEx>
      <w:trPr>
        <w:jc w:val="center"/>
      </w:trPr>
      <w:tc>
        <w:tcPr>
          <w:tcW w:w="5126" w:type="dxa"/>
          <w:shd w:val="clear" w:color="auto" w:fill="auto"/>
        </w:tcPr>
        <w:p w:rsidR="006351C9" w:rsidRPr="006351C9" w:rsidRDefault="006351C9" w:rsidP="006351C9">
          <w:pPr>
            <w:pStyle w:val="ac"/>
            <w:jc w:val="right"/>
          </w:pPr>
          <w:r>
            <w:fldChar w:fldCharType="begin"/>
          </w:r>
          <w:r>
            <w:instrText xml:space="preserve"> PAGE  \* Arabic  \* MERGEFORMAT </w:instrText>
          </w:r>
          <w:r>
            <w:fldChar w:fldCharType="separate"/>
          </w:r>
          <w:r w:rsidR="00E57CB7">
            <w:t>7</w:t>
          </w:r>
          <w:r>
            <w:fldChar w:fldCharType="end"/>
          </w:r>
          <w:r>
            <w:t>/</w:t>
          </w:r>
          <w:fldSimple w:instr=" NUMPAGES  \* Arabic  \* MERGEFORMAT ">
            <w:r w:rsidR="00E57CB7">
              <w:t>8</w:t>
            </w:r>
          </w:fldSimple>
        </w:p>
      </w:tc>
      <w:tc>
        <w:tcPr>
          <w:tcW w:w="5127" w:type="dxa"/>
          <w:shd w:val="clear" w:color="auto" w:fill="auto"/>
        </w:tcPr>
        <w:p w:rsidR="006351C9" w:rsidRPr="006351C9" w:rsidRDefault="006351C9" w:rsidP="006351C9">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7CB7">
            <w:rPr>
              <w:b w:val="0"/>
              <w:w w:val="103"/>
              <w:sz w:val="14"/>
            </w:rPr>
            <w:t>GE.15-16338 (C)</w:t>
          </w:r>
          <w:r>
            <w:rPr>
              <w:b w:val="0"/>
              <w:w w:val="103"/>
              <w:sz w:val="14"/>
            </w:rPr>
            <w:fldChar w:fldCharType="end"/>
          </w:r>
        </w:p>
      </w:tc>
    </w:tr>
  </w:tbl>
  <w:p w:rsidR="006351C9" w:rsidRPr="006351C9" w:rsidRDefault="006351C9" w:rsidP="006351C9">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6351C9" w:rsidTr="006351C9">
      <w:tblPrEx>
        <w:tblCellMar>
          <w:top w:w="0" w:type="dxa"/>
          <w:bottom w:w="0" w:type="dxa"/>
        </w:tblCellMar>
      </w:tblPrEx>
      <w:tc>
        <w:tcPr>
          <w:tcW w:w="3873" w:type="dxa"/>
        </w:tcPr>
        <w:p w:rsidR="006351C9" w:rsidRDefault="006351C9" w:rsidP="006351C9">
          <w:pPr>
            <w:pStyle w:val="Release"/>
          </w:pPr>
          <w:r>
            <w:rPr>
              <w:noProof/>
            </w:rPr>
            <w:drawing>
              <wp:anchor distT="0" distB="0" distL="114300" distR="114300" simplePos="0" relativeHeight="251658240" behindDoc="0" locked="0" layoutInCell="1" allowOverlap="1" wp14:anchorId="36E01F59" wp14:editId="4F1F7D5C">
                <wp:simplePos x="0" y="0"/>
                <wp:positionH relativeFrom="column">
                  <wp:posOffset>5687694</wp:posOffset>
                </wp:positionH>
                <wp:positionV relativeFrom="paragraph">
                  <wp:posOffset>-365761</wp:posOffset>
                </wp:positionV>
                <wp:extent cx="694690" cy="694690"/>
                <wp:effectExtent l="0" t="0" r="0" b="0"/>
                <wp:wrapNone/>
                <wp:docPr id="3" name="图片 3" descr="http://undocs.org/m2/QRCode2.ashx?DS=CMW/C/SYC/CO/1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SYC/CO/1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E57CB7">
              <w:t>GE.15-16338 (C)</w:t>
            </w:r>
          </w:fldSimple>
          <w:r w:rsidR="00264A96">
            <w:t xml:space="preserve">    2</w:t>
          </w:r>
          <w:r w:rsidR="00264A96">
            <w:rPr>
              <w:rFonts w:hint="eastAsia"/>
            </w:rPr>
            <w:t>5</w:t>
          </w:r>
          <w:r w:rsidR="00264A96">
            <w:t>1</w:t>
          </w:r>
          <w:r w:rsidR="00264A96">
            <w:rPr>
              <w:rFonts w:hint="eastAsia"/>
            </w:rPr>
            <w:t>1</w:t>
          </w:r>
          <w:r>
            <w:t>15    021215</w:t>
          </w:r>
        </w:p>
        <w:p w:rsidR="006351C9" w:rsidRPr="006351C9" w:rsidRDefault="006351C9" w:rsidP="006351C9">
          <w:pPr>
            <w:spacing w:before="80" w:line="210" w:lineRule="exact"/>
            <w:rPr>
              <w:rFonts w:ascii="Barcode 3 of 9 by request" w:hAnsi="Barcode 3 of 9 by request"/>
              <w:sz w:val="24"/>
            </w:rPr>
          </w:pPr>
          <w:r>
            <w:rPr>
              <w:rFonts w:ascii="Barcode 3 of 9 by request" w:hAnsi="Barcode 3 of 9 by request"/>
              <w:sz w:val="24"/>
            </w:rPr>
            <w:t>*1516338*</w:t>
          </w:r>
        </w:p>
      </w:tc>
      <w:tc>
        <w:tcPr>
          <w:tcW w:w="5127" w:type="dxa"/>
        </w:tcPr>
        <w:p w:rsidR="006351C9" w:rsidRDefault="006351C9" w:rsidP="006351C9">
          <w:pPr>
            <w:pStyle w:val="ac"/>
            <w:jc w:val="right"/>
            <w:rPr>
              <w:b w:val="0"/>
              <w:sz w:val="21"/>
            </w:rPr>
          </w:pPr>
          <w:r>
            <w:rPr>
              <w:b w:val="0"/>
              <w:sz w:val="21"/>
            </w:rPr>
            <w:drawing>
              <wp:inline distT="0" distB="0" distL="0" distR="0" wp14:anchorId="06191F12" wp14:editId="0CC9B78E">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6351C9" w:rsidRPr="006351C9" w:rsidRDefault="006351C9" w:rsidP="006351C9">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993" w:rsidRPr="004F71EC" w:rsidRDefault="004F71EC" w:rsidP="004F71EC">
      <w:pPr>
        <w:pStyle w:val="ac"/>
        <w:spacing w:after="80"/>
        <w:ind w:left="792"/>
        <w:rPr>
          <w:sz w:val="16"/>
        </w:rPr>
      </w:pPr>
      <w:r w:rsidRPr="004F71EC">
        <w:rPr>
          <w:sz w:val="16"/>
        </w:rPr>
        <w:t>__________________</w:t>
      </w:r>
    </w:p>
  </w:footnote>
  <w:footnote w:type="continuationSeparator" w:id="0">
    <w:p w:rsidR="00A35993" w:rsidRPr="004F71EC" w:rsidRDefault="004F71EC" w:rsidP="004F71EC">
      <w:pPr>
        <w:pStyle w:val="ac"/>
        <w:spacing w:after="80"/>
        <w:ind w:left="792"/>
        <w:rPr>
          <w:sz w:val="16"/>
        </w:rPr>
      </w:pPr>
      <w:r w:rsidRPr="004F71EC">
        <w:rPr>
          <w:sz w:val="16"/>
        </w:rPr>
        <w:t>__________________</w:t>
      </w:r>
    </w:p>
  </w:footnote>
  <w:footnote w:id="1">
    <w:p w:rsidR="004F71EC" w:rsidRPr="00747334" w:rsidRDefault="004F71EC" w:rsidP="004F71EC">
      <w:pPr>
        <w:pStyle w:val="a5"/>
        <w:tabs>
          <w:tab w:val="clear" w:pos="418"/>
          <w:tab w:val="right" w:pos="1195"/>
          <w:tab w:val="left" w:pos="1264"/>
          <w:tab w:val="left" w:pos="1695"/>
          <w:tab w:val="left" w:pos="2126"/>
          <w:tab w:val="left" w:pos="2557"/>
        </w:tabs>
        <w:ind w:left="1264" w:right="1264" w:hanging="431"/>
      </w:pPr>
      <w:r w:rsidRPr="006B5CD2">
        <w:rPr>
          <w:rStyle w:val="a3"/>
        </w:rPr>
        <w:tab/>
      </w:r>
      <w:r w:rsidRPr="004F71EC">
        <w:rPr>
          <w:rStyle w:val="a3"/>
          <w:szCs w:val="18"/>
          <w:vertAlign w:val="baseline"/>
        </w:rPr>
        <w:t>*</w:t>
      </w:r>
      <w:r>
        <w:rPr>
          <w:rStyle w:val="a3"/>
          <w:sz w:val="20"/>
        </w:rPr>
        <w:tab/>
      </w:r>
      <w:r>
        <w:rPr>
          <w:rFonts w:hint="eastAsia"/>
        </w:rPr>
        <w:t>委员会第三十二届会议</w:t>
      </w:r>
      <w:r>
        <w:rPr>
          <w:rFonts w:hint="eastAsia"/>
        </w:rPr>
        <w:t>(</w:t>
      </w:r>
      <w:r>
        <w:rPr>
          <w:rFonts w:hint="eastAsia"/>
        </w:rPr>
        <w:t>2015</w:t>
      </w:r>
      <w:r>
        <w:rPr>
          <w:rFonts w:hint="eastAsia"/>
        </w:rPr>
        <w:t>年</w:t>
      </w:r>
      <w:r>
        <w:rPr>
          <w:rFonts w:hint="eastAsia"/>
        </w:rPr>
        <w:t>8</w:t>
      </w:r>
      <w:r>
        <w:rPr>
          <w:rFonts w:hint="eastAsia"/>
        </w:rPr>
        <w:t>月</w:t>
      </w:r>
      <w:r>
        <w:rPr>
          <w:rFonts w:hint="eastAsia"/>
        </w:rPr>
        <w:t>31</w:t>
      </w:r>
      <w:r>
        <w:rPr>
          <w:rFonts w:hint="eastAsia"/>
        </w:rPr>
        <w:t>日至</w:t>
      </w:r>
      <w:r>
        <w:rPr>
          <w:rFonts w:hint="eastAsia"/>
        </w:rPr>
        <w:t>9</w:t>
      </w:r>
      <w:r>
        <w:rPr>
          <w:rFonts w:hint="eastAsia"/>
        </w:rPr>
        <w:t>月</w:t>
      </w:r>
      <w:r>
        <w:rPr>
          <w:rFonts w:hint="eastAsia"/>
        </w:rPr>
        <w:t>9</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351C9" w:rsidTr="006351C9">
      <w:tblPrEx>
        <w:tblCellMar>
          <w:top w:w="0" w:type="dxa"/>
          <w:bottom w:w="0" w:type="dxa"/>
        </w:tblCellMar>
      </w:tblPrEx>
      <w:trPr>
        <w:trHeight w:hRule="exact" w:val="864"/>
        <w:jc w:val="center"/>
      </w:trPr>
      <w:tc>
        <w:tcPr>
          <w:tcW w:w="4882" w:type="dxa"/>
          <w:shd w:val="clear" w:color="auto" w:fill="auto"/>
          <w:vAlign w:val="bottom"/>
        </w:tcPr>
        <w:p w:rsidR="006351C9" w:rsidRPr="006351C9" w:rsidRDefault="006351C9" w:rsidP="006351C9">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57CB7">
            <w:rPr>
              <w:b/>
              <w:sz w:val="17"/>
            </w:rPr>
            <w:t>CMW/C/SYC/CO/1</w:t>
          </w:r>
          <w:r>
            <w:rPr>
              <w:b/>
              <w:sz w:val="17"/>
            </w:rPr>
            <w:fldChar w:fldCharType="end"/>
          </w:r>
        </w:p>
      </w:tc>
      <w:tc>
        <w:tcPr>
          <w:tcW w:w="5127" w:type="dxa"/>
          <w:shd w:val="clear" w:color="auto" w:fill="auto"/>
          <w:vAlign w:val="bottom"/>
        </w:tcPr>
        <w:p w:rsidR="006351C9" w:rsidRDefault="006351C9" w:rsidP="006351C9">
          <w:pPr>
            <w:pStyle w:val="ab"/>
          </w:pPr>
        </w:p>
      </w:tc>
    </w:tr>
  </w:tbl>
  <w:p w:rsidR="006351C9" w:rsidRPr="006351C9" w:rsidRDefault="006351C9" w:rsidP="006351C9">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6351C9" w:rsidTr="006351C9">
      <w:tblPrEx>
        <w:tblCellMar>
          <w:top w:w="0" w:type="dxa"/>
          <w:bottom w:w="0" w:type="dxa"/>
        </w:tblCellMar>
      </w:tblPrEx>
      <w:trPr>
        <w:trHeight w:hRule="exact" w:val="864"/>
        <w:jc w:val="center"/>
      </w:trPr>
      <w:tc>
        <w:tcPr>
          <w:tcW w:w="4882" w:type="dxa"/>
          <w:shd w:val="clear" w:color="auto" w:fill="auto"/>
          <w:vAlign w:val="bottom"/>
        </w:tcPr>
        <w:p w:rsidR="006351C9" w:rsidRDefault="006351C9" w:rsidP="006351C9">
          <w:pPr>
            <w:pStyle w:val="ab"/>
          </w:pPr>
        </w:p>
      </w:tc>
      <w:tc>
        <w:tcPr>
          <w:tcW w:w="5127" w:type="dxa"/>
          <w:shd w:val="clear" w:color="auto" w:fill="auto"/>
          <w:vAlign w:val="bottom"/>
        </w:tcPr>
        <w:p w:rsidR="006351C9" w:rsidRPr="006351C9" w:rsidRDefault="006351C9" w:rsidP="006351C9">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57CB7">
            <w:rPr>
              <w:b/>
              <w:sz w:val="17"/>
            </w:rPr>
            <w:t>CMW/C/SYC/CO/1</w:t>
          </w:r>
          <w:r>
            <w:rPr>
              <w:b/>
              <w:sz w:val="17"/>
            </w:rPr>
            <w:fldChar w:fldCharType="end"/>
          </w:r>
        </w:p>
      </w:tc>
    </w:tr>
  </w:tbl>
  <w:p w:rsidR="006351C9" w:rsidRPr="006351C9" w:rsidRDefault="006351C9" w:rsidP="006351C9">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6351C9" w:rsidTr="006351C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351C9" w:rsidRDefault="006351C9" w:rsidP="006351C9">
          <w:pPr>
            <w:pStyle w:val="ab"/>
            <w:spacing w:after="120"/>
          </w:pPr>
        </w:p>
      </w:tc>
      <w:tc>
        <w:tcPr>
          <w:tcW w:w="1872" w:type="dxa"/>
          <w:tcBorders>
            <w:bottom w:val="single" w:sz="4" w:space="0" w:color="auto"/>
          </w:tcBorders>
          <w:shd w:val="clear" w:color="auto" w:fill="auto"/>
          <w:vAlign w:val="bottom"/>
        </w:tcPr>
        <w:p w:rsidR="006351C9" w:rsidRPr="006351C9" w:rsidRDefault="006351C9" w:rsidP="006351C9">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6351C9" w:rsidRDefault="006351C9" w:rsidP="006351C9">
          <w:pPr>
            <w:pStyle w:val="ab"/>
            <w:spacing w:after="120"/>
          </w:pPr>
        </w:p>
      </w:tc>
      <w:tc>
        <w:tcPr>
          <w:tcW w:w="6653" w:type="dxa"/>
          <w:gridSpan w:val="4"/>
          <w:tcBorders>
            <w:bottom w:val="single" w:sz="4" w:space="0" w:color="auto"/>
          </w:tcBorders>
          <w:shd w:val="clear" w:color="auto" w:fill="auto"/>
          <w:vAlign w:val="bottom"/>
        </w:tcPr>
        <w:p w:rsidR="006351C9" w:rsidRPr="006351C9" w:rsidRDefault="006351C9" w:rsidP="006351C9">
          <w:pPr>
            <w:spacing w:after="80" w:line="240" w:lineRule="auto"/>
            <w:jc w:val="right"/>
            <w:rPr>
              <w:position w:val="-4"/>
            </w:rPr>
          </w:pPr>
          <w:r>
            <w:rPr>
              <w:position w:val="-4"/>
              <w:sz w:val="40"/>
            </w:rPr>
            <w:t>CMW</w:t>
          </w:r>
          <w:r>
            <w:rPr>
              <w:position w:val="-4"/>
            </w:rPr>
            <w:t>/C/SYC/CO/1</w:t>
          </w:r>
        </w:p>
      </w:tc>
    </w:tr>
    <w:tr w:rsidR="006351C9" w:rsidRPr="006351C9" w:rsidTr="006351C9">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6351C9" w:rsidRPr="006351C9" w:rsidRDefault="006351C9" w:rsidP="006351C9">
          <w:pPr>
            <w:pStyle w:val="ab"/>
            <w:spacing w:before="109"/>
            <w:ind w:left="-72"/>
          </w:pPr>
          <w:r>
            <w:t xml:space="preserve"> </w:t>
          </w:r>
          <w:r>
            <w:drawing>
              <wp:inline distT="0" distB="0" distL="0" distR="0" wp14:anchorId="31F39498" wp14:editId="6898541F">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351C9" w:rsidRPr="006351C9" w:rsidRDefault="006351C9" w:rsidP="006351C9">
          <w:pPr>
            <w:pStyle w:val="XLarge"/>
            <w:spacing w:before="109" w:after="140" w:line="440" w:lineRule="exact"/>
            <w:rPr>
              <w:sz w:val="38"/>
            </w:rPr>
          </w:pPr>
          <w:r>
            <w:rPr>
              <w:rFonts w:hint="eastAsia"/>
              <w:sz w:val="38"/>
            </w:rPr>
            <w:t>保护所有移徙工人及其</w:t>
          </w:r>
          <w:r>
            <w:rPr>
              <w:rFonts w:hint="eastAsia"/>
              <w:sz w:val="38"/>
            </w:rPr>
            <w:br/>
            <w:t>家庭成员权利国际公约</w:t>
          </w:r>
        </w:p>
      </w:tc>
      <w:tc>
        <w:tcPr>
          <w:tcW w:w="245" w:type="dxa"/>
          <w:tcBorders>
            <w:top w:val="single" w:sz="4" w:space="0" w:color="auto"/>
            <w:bottom w:val="single" w:sz="12" w:space="0" w:color="auto"/>
          </w:tcBorders>
          <w:shd w:val="clear" w:color="auto" w:fill="auto"/>
        </w:tcPr>
        <w:p w:rsidR="006351C9" w:rsidRPr="006351C9" w:rsidRDefault="006351C9" w:rsidP="006351C9">
          <w:pPr>
            <w:pStyle w:val="ab"/>
            <w:spacing w:before="109"/>
          </w:pPr>
        </w:p>
      </w:tc>
      <w:tc>
        <w:tcPr>
          <w:tcW w:w="3280" w:type="dxa"/>
          <w:tcBorders>
            <w:top w:val="single" w:sz="4" w:space="0" w:color="auto"/>
            <w:bottom w:val="single" w:sz="12" w:space="0" w:color="auto"/>
          </w:tcBorders>
          <w:shd w:val="clear" w:color="auto" w:fill="auto"/>
        </w:tcPr>
        <w:p w:rsidR="006351C9" w:rsidRDefault="006351C9" w:rsidP="006351C9">
          <w:pPr>
            <w:pStyle w:val="Distr"/>
          </w:pPr>
          <w:r>
            <w:t>Distr.: General</w:t>
          </w:r>
        </w:p>
        <w:p w:rsidR="006351C9" w:rsidRDefault="006351C9" w:rsidP="006351C9">
          <w:pPr>
            <w:pStyle w:val="Publication"/>
          </w:pPr>
          <w:r>
            <w:t>8 October 2015</w:t>
          </w:r>
        </w:p>
        <w:p w:rsidR="006351C9" w:rsidRDefault="006351C9" w:rsidP="006351C9">
          <w:pPr>
            <w:spacing w:line="240" w:lineRule="exact"/>
          </w:pPr>
          <w:r>
            <w:t>Chinese</w:t>
          </w:r>
        </w:p>
        <w:p w:rsidR="006351C9" w:rsidRDefault="006351C9" w:rsidP="006351C9">
          <w:pPr>
            <w:pStyle w:val="Original"/>
          </w:pPr>
          <w:r>
            <w:t>Original: English</w:t>
          </w:r>
        </w:p>
        <w:p w:rsidR="006351C9" w:rsidRPr="006351C9" w:rsidRDefault="006351C9" w:rsidP="006351C9"/>
      </w:tc>
    </w:tr>
  </w:tbl>
  <w:p w:rsidR="006351C9" w:rsidRPr="006351C9" w:rsidRDefault="006351C9" w:rsidP="006351C9">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6338*"/>
    <w:docVar w:name="CreationDt" w:val="02/12/2015 10:12:46"/>
    <w:docVar w:name="DocCategory" w:val="Doc"/>
    <w:docVar w:name="DocType" w:val="Final"/>
    <w:docVar w:name="DutyStation" w:val="Geneva"/>
    <w:docVar w:name="FooterJN" w:val="GE.15-16338 (C)"/>
    <w:docVar w:name="jobn" w:val="GE.15-16338 (C)"/>
    <w:docVar w:name="jobnDT" w:val="15-16338 (C)   021215"/>
    <w:docVar w:name="jobnDTDT" w:val="15-16338 (C)   021215   021215"/>
    <w:docVar w:name="JobNo" w:val="GE.1516338C"/>
    <w:docVar w:name="LocalDrive" w:val="0"/>
    <w:docVar w:name="OandT" w:val="rnie"/>
    <w:docVar w:name="PaperSize" w:val="A4"/>
    <w:docVar w:name="sss1" w:val="CMW/C/SYC/CO/1"/>
    <w:docVar w:name="sss2" w:val="-"/>
    <w:docVar w:name="Symbol1" w:val="CMW/C/SYC/CO/1"/>
    <w:docVar w:name="Symbol2" w:val="-"/>
  </w:docVars>
  <w:rsids>
    <w:rsidRoot w:val="00A35993"/>
    <w:rsid w:val="00000689"/>
    <w:rsid w:val="0000347C"/>
    <w:rsid w:val="0000715A"/>
    <w:rsid w:val="000101C8"/>
    <w:rsid w:val="000125BC"/>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0396"/>
    <w:rsid w:val="0014121B"/>
    <w:rsid w:val="00141322"/>
    <w:rsid w:val="0015066B"/>
    <w:rsid w:val="00150D3A"/>
    <w:rsid w:val="00153D29"/>
    <w:rsid w:val="0015414C"/>
    <w:rsid w:val="0015430B"/>
    <w:rsid w:val="001602C9"/>
    <w:rsid w:val="00161E69"/>
    <w:rsid w:val="00161F54"/>
    <w:rsid w:val="00164626"/>
    <w:rsid w:val="00170FBE"/>
    <w:rsid w:val="001720CC"/>
    <w:rsid w:val="00173F4B"/>
    <w:rsid w:val="00174233"/>
    <w:rsid w:val="001746A8"/>
    <w:rsid w:val="0017506F"/>
    <w:rsid w:val="00177AC9"/>
    <w:rsid w:val="001845DB"/>
    <w:rsid w:val="001873A2"/>
    <w:rsid w:val="001944A4"/>
    <w:rsid w:val="001A4A37"/>
    <w:rsid w:val="001B0DFD"/>
    <w:rsid w:val="001B2814"/>
    <w:rsid w:val="001B4F95"/>
    <w:rsid w:val="001C1478"/>
    <w:rsid w:val="001C161F"/>
    <w:rsid w:val="001C1E0E"/>
    <w:rsid w:val="001C3329"/>
    <w:rsid w:val="001C3F7F"/>
    <w:rsid w:val="001C5166"/>
    <w:rsid w:val="001D0354"/>
    <w:rsid w:val="001D225C"/>
    <w:rsid w:val="001D3F72"/>
    <w:rsid w:val="001D41AE"/>
    <w:rsid w:val="001E0ADA"/>
    <w:rsid w:val="001E20EC"/>
    <w:rsid w:val="001E340C"/>
    <w:rsid w:val="001E4442"/>
    <w:rsid w:val="001E5A51"/>
    <w:rsid w:val="001F03A7"/>
    <w:rsid w:val="001F24BA"/>
    <w:rsid w:val="001F2F76"/>
    <w:rsid w:val="001F595B"/>
    <w:rsid w:val="001F6F25"/>
    <w:rsid w:val="00201C2E"/>
    <w:rsid w:val="00203760"/>
    <w:rsid w:val="00207135"/>
    <w:rsid w:val="00212008"/>
    <w:rsid w:val="002145EA"/>
    <w:rsid w:val="002200D0"/>
    <w:rsid w:val="00221884"/>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4A96"/>
    <w:rsid w:val="00266257"/>
    <w:rsid w:val="00271BA5"/>
    <w:rsid w:val="00271BE6"/>
    <w:rsid w:val="00273391"/>
    <w:rsid w:val="0027454D"/>
    <w:rsid w:val="0027574F"/>
    <w:rsid w:val="00277AAE"/>
    <w:rsid w:val="00280671"/>
    <w:rsid w:val="002814F9"/>
    <w:rsid w:val="00282D17"/>
    <w:rsid w:val="00285DE9"/>
    <w:rsid w:val="00286AD1"/>
    <w:rsid w:val="00290382"/>
    <w:rsid w:val="0029111A"/>
    <w:rsid w:val="002A4AEF"/>
    <w:rsid w:val="002A5E53"/>
    <w:rsid w:val="002B305F"/>
    <w:rsid w:val="002B35DE"/>
    <w:rsid w:val="002B564F"/>
    <w:rsid w:val="002B5F5D"/>
    <w:rsid w:val="002B62ED"/>
    <w:rsid w:val="002B6993"/>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A9D"/>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D07E1"/>
    <w:rsid w:val="004D1C19"/>
    <w:rsid w:val="004D60D1"/>
    <w:rsid w:val="004E4081"/>
    <w:rsid w:val="004E739A"/>
    <w:rsid w:val="004F29B8"/>
    <w:rsid w:val="004F3649"/>
    <w:rsid w:val="004F4BBB"/>
    <w:rsid w:val="004F4EFB"/>
    <w:rsid w:val="004F5333"/>
    <w:rsid w:val="004F5E26"/>
    <w:rsid w:val="004F71EC"/>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1C9"/>
    <w:rsid w:val="006353DE"/>
    <w:rsid w:val="00640671"/>
    <w:rsid w:val="006432CB"/>
    <w:rsid w:val="006479F1"/>
    <w:rsid w:val="0065055D"/>
    <w:rsid w:val="00650BEE"/>
    <w:rsid w:val="006520FA"/>
    <w:rsid w:val="0065377D"/>
    <w:rsid w:val="00654ABC"/>
    <w:rsid w:val="00661120"/>
    <w:rsid w:val="00666F57"/>
    <w:rsid w:val="006740A7"/>
    <w:rsid w:val="006767D5"/>
    <w:rsid w:val="00691524"/>
    <w:rsid w:val="006926DF"/>
    <w:rsid w:val="00697E61"/>
    <w:rsid w:val="006A2730"/>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27343"/>
    <w:rsid w:val="007319E0"/>
    <w:rsid w:val="00731FBF"/>
    <w:rsid w:val="007328A2"/>
    <w:rsid w:val="00732A10"/>
    <w:rsid w:val="007345AA"/>
    <w:rsid w:val="00735C21"/>
    <w:rsid w:val="00737B00"/>
    <w:rsid w:val="007435A3"/>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A6421"/>
    <w:rsid w:val="007A6A3A"/>
    <w:rsid w:val="007B1B95"/>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07AF9"/>
    <w:rsid w:val="00814156"/>
    <w:rsid w:val="00815AB6"/>
    <w:rsid w:val="008246FC"/>
    <w:rsid w:val="00824C19"/>
    <w:rsid w:val="00826250"/>
    <w:rsid w:val="0083056F"/>
    <w:rsid w:val="008343E5"/>
    <w:rsid w:val="008378D1"/>
    <w:rsid w:val="00843C13"/>
    <w:rsid w:val="00846462"/>
    <w:rsid w:val="00847383"/>
    <w:rsid w:val="00860742"/>
    <w:rsid w:val="00862B69"/>
    <w:rsid w:val="0086691F"/>
    <w:rsid w:val="00872730"/>
    <w:rsid w:val="00883DB0"/>
    <w:rsid w:val="008843BC"/>
    <w:rsid w:val="00884C8F"/>
    <w:rsid w:val="008927AD"/>
    <w:rsid w:val="00893A33"/>
    <w:rsid w:val="00896D38"/>
    <w:rsid w:val="008A0216"/>
    <w:rsid w:val="008A0650"/>
    <w:rsid w:val="008A1208"/>
    <w:rsid w:val="008A1C43"/>
    <w:rsid w:val="008A28BA"/>
    <w:rsid w:val="008B0240"/>
    <w:rsid w:val="008B0349"/>
    <w:rsid w:val="008B1481"/>
    <w:rsid w:val="008B5DE8"/>
    <w:rsid w:val="008B6642"/>
    <w:rsid w:val="008C076B"/>
    <w:rsid w:val="008C3296"/>
    <w:rsid w:val="008C3413"/>
    <w:rsid w:val="008D6C74"/>
    <w:rsid w:val="008E29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07CEC"/>
    <w:rsid w:val="00A1297E"/>
    <w:rsid w:val="00A171EB"/>
    <w:rsid w:val="00A17A85"/>
    <w:rsid w:val="00A20856"/>
    <w:rsid w:val="00A24399"/>
    <w:rsid w:val="00A24CA5"/>
    <w:rsid w:val="00A252DF"/>
    <w:rsid w:val="00A27E35"/>
    <w:rsid w:val="00A33D4D"/>
    <w:rsid w:val="00A33D6D"/>
    <w:rsid w:val="00A35993"/>
    <w:rsid w:val="00A36AEC"/>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B23A4"/>
    <w:rsid w:val="00BB2EA1"/>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42FF"/>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F38"/>
    <w:rsid w:val="00CE474E"/>
    <w:rsid w:val="00CE4CEF"/>
    <w:rsid w:val="00CE64AC"/>
    <w:rsid w:val="00CE7DFC"/>
    <w:rsid w:val="00CF02D3"/>
    <w:rsid w:val="00CF060B"/>
    <w:rsid w:val="00CF1FCA"/>
    <w:rsid w:val="00CF49BA"/>
    <w:rsid w:val="00CF7718"/>
    <w:rsid w:val="00D0701A"/>
    <w:rsid w:val="00D10888"/>
    <w:rsid w:val="00D10EE5"/>
    <w:rsid w:val="00D177F1"/>
    <w:rsid w:val="00D21209"/>
    <w:rsid w:val="00D21DF3"/>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71A15"/>
    <w:rsid w:val="00D83D1B"/>
    <w:rsid w:val="00D86A32"/>
    <w:rsid w:val="00D874E1"/>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2A07"/>
    <w:rsid w:val="00DF5B53"/>
    <w:rsid w:val="00DF742A"/>
    <w:rsid w:val="00E041F4"/>
    <w:rsid w:val="00E050BA"/>
    <w:rsid w:val="00E076AC"/>
    <w:rsid w:val="00E11BFB"/>
    <w:rsid w:val="00E130AD"/>
    <w:rsid w:val="00E16655"/>
    <w:rsid w:val="00E16A6B"/>
    <w:rsid w:val="00E209DB"/>
    <w:rsid w:val="00E21275"/>
    <w:rsid w:val="00E25442"/>
    <w:rsid w:val="00E25A1F"/>
    <w:rsid w:val="00E3288B"/>
    <w:rsid w:val="00E34E6A"/>
    <w:rsid w:val="00E35B72"/>
    <w:rsid w:val="00E37B54"/>
    <w:rsid w:val="00E37EEB"/>
    <w:rsid w:val="00E440B3"/>
    <w:rsid w:val="00E5153D"/>
    <w:rsid w:val="00E56B5D"/>
    <w:rsid w:val="00E57CB7"/>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31C3"/>
    <w:rsid w:val="00EA4947"/>
    <w:rsid w:val="00EB33AC"/>
    <w:rsid w:val="00EC25DE"/>
    <w:rsid w:val="00EC2648"/>
    <w:rsid w:val="00EC669D"/>
    <w:rsid w:val="00EC6F21"/>
    <w:rsid w:val="00ED2708"/>
    <w:rsid w:val="00ED2D39"/>
    <w:rsid w:val="00ED3A3A"/>
    <w:rsid w:val="00EE0913"/>
    <w:rsid w:val="00EF23C4"/>
    <w:rsid w:val="00EF2DB0"/>
    <w:rsid w:val="00EF36AA"/>
    <w:rsid w:val="00EF695D"/>
    <w:rsid w:val="00EF6CA2"/>
    <w:rsid w:val="00F01440"/>
    <w:rsid w:val="00F020E7"/>
    <w:rsid w:val="00F028C5"/>
    <w:rsid w:val="00F03676"/>
    <w:rsid w:val="00F04C64"/>
    <w:rsid w:val="00F057A4"/>
    <w:rsid w:val="00F13305"/>
    <w:rsid w:val="00F1516C"/>
    <w:rsid w:val="00F26864"/>
    <w:rsid w:val="00F3596A"/>
    <w:rsid w:val="00F40463"/>
    <w:rsid w:val="00F44A01"/>
    <w:rsid w:val="00F50336"/>
    <w:rsid w:val="00F55E5B"/>
    <w:rsid w:val="00F569BC"/>
    <w:rsid w:val="00F6174D"/>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97E"/>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A1297E"/>
    <w:rPr>
      <w:color w:val="943634" w:themeColor="accent2" w:themeShade="BF"/>
      <w:spacing w:val="0"/>
      <w:w w:val="150"/>
      <w:position w:val="0"/>
      <w:vertAlign w:val="superscript"/>
    </w:rPr>
  </w:style>
  <w:style w:type="character" w:styleId="a4">
    <w:name w:val="endnote reference"/>
    <w:basedOn w:val="a3"/>
    <w:rsid w:val="00A1297E"/>
    <w:rPr>
      <w:color w:val="943634" w:themeColor="accent2" w:themeShade="BF"/>
      <w:spacing w:val="0"/>
      <w:w w:val="150"/>
      <w:position w:val="0"/>
      <w:vertAlign w:val="superscript"/>
    </w:rPr>
  </w:style>
  <w:style w:type="paragraph" w:styleId="a5">
    <w:name w:val="footnote text"/>
    <w:aliases w:val="5_G"/>
    <w:basedOn w:val="a"/>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F3061A-B19D-4929-88B2-8DAAE4EBD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920</Words>
  <Characters>5245</Characters>
  <Application>Microsoft Office Word</Application>
  <DocSecurity>0</DocSecurity>
  <Lines>43</Lines>
  <Paragraphs>12</Paragraphs>
  <ScaleCrop>false</ScaleCrop>
  <Company>DCM</Company>
  <LinksUpToDate>false</LinksUpToDate>
  <CharactersWithSpaces>6153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NIE R.Z</dc:creator>
  <cp:keywords/>
  <dc:description/>
  <cp:lastModifiedBy>NIE R.Z</cp:lastModifiedBy>
  <cp:revision>3</cp:revision>
  <cp:lastPrinted>2015-12-02T14:05:00Z</cp:lastPrinted>
  <dcterms:created xsi:type="dcterms:W3CDTF">2015-12-02T14:05:00Z</dcterms:created>
  <dcterms:modified xsi:type="dcterms:W3CDTF">2015-12-02T14:06:00Z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1516338</vt:lpwstr>
  </property>
  <property fmtid="{D5CDD505-2E9C-101B-9397-08002B2CF9AE}" pid="3" name="ODSRefJobNo">
    <vt:lpwstr>1523062C</vt:lpwstr>
  </property>
  <property fmtid="{D5CDD505-2E9C-101B-9397-08002B2CF9AE}" pid="4" name="Symbol1">
    <vt:lpwstr>CMW/C/SYC/CO/1</vt:lpwstr>
  </property>
  <property fmtid="{D5CDD505-2E9C-101B-9397-08002B2CF9AE}" pid="5" name="Symbol2">
    <vt:lpwstr/>
  </property>
  <property fmtid="{D5CDD505-2E9C-101B-9397-08002B2CF9AE}" pid="6" name="Translator">
    <vt:lpwstr/>
  </property>
  <property fmtid="{D5CDD505-2E9C-101B-9397-08002B2CF9AE}" pid="7" name="Operator">
    <vt:lpwstr>rnie</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8 October 2015</vt:lpwstr>
  </property>
  <property fmtid="{D5CDD505-2E9C-101B-9397-08002B2CF9AE}" pid="12" name="Original">
    <vt:lpwstr>English</vt:lpwstr>
  </property>
  <property fmtid="{D5CDD505-2E9C-101B-9397-08002B2CF9AE}" pid="13" name="Release Date">
    <vt:lpwstr>021215</vt:lpwstr>
  </property>
</Properties>
</file>