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footnotePr>
            <w:numStart w:val="3"/>
          </w:footnotePr>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اللجنة المعنية بالقضاء على التمييز ضد المرأة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SingleTxt"/>
        <w:rPr>
          <w:b/>
          <w:bCs/>
          <w:rtl/>
        </w:rPr>
      </w:pPr>
      <w:r>
        <w:rPr>
          <w:b/>
          <w:bCs/>
          <w:rtl/>
        </w:rPr>
        <w:t>النظر في التقارير المقدَّمة من الدول الأطراف بموجب المادة 18 من اتفاقية القضاء على جميع أشكال التمييز ضد المرأة</w:t>
      </w:r>
    </w:p>
    <w:p w:rsidR="00000000" w:rsidRDefault="00000000">
      <w:pPr>
        <w:pStyle w:val="SingleTxt"/>
        <w:jc w:val="center"/>
        <w:rPr>
          <w:b/>
          <w:bCs/>
          <w:rtl/>
        </w:rPr>
      </w:pPr>
      <w:r>
        <w:rPr>
          <w:b/>
          <w:bCs/>
          <w:rtl/>
        </w:rPr>
        <w:t>التقارير الدورية الخامسة للدول الأطراف</w:t>
      </w:r>
    </w:p>
    <w:p w:rsidR="00000000" w:rsidRDefault="00000000">
      <w:pPr>
        <w:pStyle w:val="SingleTxt"/>
        <w:jc w:val="center"/>
        <w:rPr>
          <w:rtl/>
        </w:rPr>
      </w:pPr>
      <w:r>
        <w:rPr>
          <w:b/>
          <w:bCs/>
          <w:rtl/>
        </w:rPr>
        <w:t>جمهورية كوريا</w:t>
      </w:r>
      <w:r>
        <w:rPr>
          <w:rStyle w:val="FootnoteReference"/>
          <w:b/>
          <w:bCs/>
          <w:rtl/>
        </w:rPr>
        <w:footnoteReference w:customMarkFollows="1" w:id="1"/>
        <w:t>*</w:t>
      </w:r>
    </w:p>
    <w:p w:rsidR="00000000" w:rsidRDefault="00000000">
      <w:pPr>
        <w:pStyle w:val="SingleTxt"/>
        <w:rPr>
          <w:rtl/>
        </w:rPr>
      </w:pPr>
      <w:r>
        <w:rPr>
          <w:rtl/>
        </w:rPr>
        <w:br w:type="page"/>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jc w:val="center"/>
        <w:rPr>
          <w:b/>
          <w:bCs/>
          <w:szCs w:val="36"/>
          <w:rtl/>
        </w:rPr>
      </w:pPr>
      <w:r>
        <w:rPr>
          <w:b/>
          <w:bCs/>
          <w:szCs w:val="36"/>
          <w:rtl/>
        </w:rPr>
        <w:t>التقرير الدوري الخامس</w:t>
      </w:r>
    </w:p>
    <w:p w:rsidR="00000000" w:rsidRDefault="00000000">
      <w:pPr>
        <w:pStyle w:val="SingleTxt"/>
        <w:jc w:val="center"/>
        <w:rPr>
          <w:b/>
          <w:bCs/>
          <w:szCs w:val="36"/>
          <w:rtl/>
        </w:rPr>
      </w:pPr>
      <w:r>
        <w:rPr>
          <w:b/>
          <w:bCs/>
          <w:szCs w:val="36"/>
          <w:rtl/>
        </w:rPr>
        <w:t>المقدم من جمهورية كوريا</w:t>
      </w:r>
    </w:p>
    <w:p w:rsidR="00000000" w:rsidRDefault="00000000">
      <w:pPr>
        <w:pStyle w:val="SingleTxt"/>
        <w:jc w:val="center"/>
        <w:rPr>
          <w:b/>
          <w:bCs/>
          <w:szCs w:val="36"/>
          <w:rtl/>
        </w:rPr>
      </w:pPr>
      <w:r>
        <w:rPr>
          <w:b/>
          <w:bCs/>
          <w:szCs w:val="36"/>
          <w:rtl/>
        </w:rPr>
        <w:t>بموجب اتفاقية القضاء على جميع أشكال</w:t>
      </w:r>
    </w:p>
    <w:p w:rsidR="00000000" w:rsidRDefault="00000000">
      <w:pPr>
        <w:pStyle w:val="SingleTxt"/>
        <w:jc w:val="center"/>
        <w:rPr>
          <w:b/>
          <w:bCs/>
          <w:szCs w:val="36"/>
          <w:rtl/>
        </w:rPr>
      </w:pPr>
      <w:r>
        <w:rPr>
          <w:b/>
          <w:bCs/>
          <w:szCs w:val="36"/>
          <w:rtl/>
        </w:rPr>
        <w:t>التمييز ضد المرأة</w:t>
      </w:r>
    </w:p>
    <w:p w:rsidR="00000000" w:rsidRDefault="00000000">
      <w:pPr>
        <w:pStyle w:val="HCh"/>
        <w:rPr>
          <w:b w:val="0"/>
          <w:bCs w:val="0"/>
          <w:szCs w:val="36"/>
          <w:rtl/>
        </w:rPr>
      </w:pPr>
      <w:r>
        <w:rPr>
          <w:rtl/>
        </w:rPr>
        <w:br w:type="page"/>
      </w:r>
      <w:r>
        <w:rPr>
          <w:b w:val="0"/>
          <w:bCs w:val="0"/>
          <w:szCs w:val="36"/>
          <w:rtl/>
        </w:rPr>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864"/>
      </w:tblGrid>
      <w:tr w:rsidR="00000000">
        <w:tblPrEx>
          <w:tblCellMar>
            <w:top w:w="0" w:type="dxa"/>
            <w:left w:w="0" w:type="dxa"/>
            <w:bottom w:w="0" w:type="dxa"/>
            <w:right w:w="0" w:type="dxa"/>
          </w:tblCellMar>
        </w:tblPrEx>
        <w:tc>
          <w:tcPr>
            <w:tcW w:w="1296" w:type="dxa"/>
          </w:tcPr>
          <w:p w:rsidR="00000000" w:rsidRDefault="00000000">
            <w:pPr>
              <w:spacing w:line="240" w:lineRule="auto"/>
              <w:jc w:val="right"/>
              <w:rPr>
                <w:sz w:val="14"/>
                <w:rtl/>
              </w:rPr>
            </w:pPr>
          </w:p>
        </w:tc>
        <w:tc>
          <w:tcPr>
            <w:tcW w:w="6566" w:type="dxa"/>
          </w:tcPr>
          <w:p w:rsidR="00000000" w:rsidRDefault="00000000">
            <w:pPr>
              <w:spacing w:line="240" w:lineRule="auto"/>
              <w:rPr>
                <w:sz w:val="14"/>
                <w:rtl/>
              </w:rPr>
            </w:pPr>
          </w:p>
        </w:tc>
        <w:tc>
          <w:tcPr>
            <w:tcW w:w="1166" w:type="dxa"/>
          </w:tcPr>
          <w:p w:rsidR="00000000" w:rsidRDefault="00000000">
            <w:pPr>
              <w:spacing w:line="240" w:lineRule="auto"/>
              <w:jc w:val="right"/>
              <w:rPr>
                <w:sz w:val="14"/>
                <w:rtl/>
              </w:rPr>
            </w:pPr>
          </w:p>
        </w:tc>
        <w:tc>
          <w:tcPr>
            <w:tcW w:w="864" w:type="dxa"/>
          </w:tcPr>
          <w:p w:rsidR="00000000" w:rsidRDefault="00000000">
            <w:pPr>
              <w:spacing w:line="240" w:lineRule="auto"/>
              <w:jc w:val="right"/>
              <w:rPr>
                <w:sz w:val="14"/>
                <w:rtl/>
              </w:rPr>
            </w:pPr>
            <w:r>
              <w:rPr>
                <w:sz w:val="14"/>
                <w:rtl/>
              </w:rPr>
              <w:t>الصفحة</w:t>
            </w:r>
          </w:p>
        </w:tc>
      </w:tr>
      <w:tr w:rsidR="00000000">
        <w:tblPrEx>
          <w:tblCellMar>
            <w:top w:w="0" w:type="dxa"/>
            <w:left w:w="0" w:type="dxa"/>
            <w:bottom w:w="0" w:type="dxa"/>
            <w:right w:w="0" w:type="dxa"/>
          </w:tblCellMar>
        </w:tblPrEx>
        <w:trPr>
          <w:cantSplit/>
        </w:trPr>
        <w:tc>
          <w:tcPr>
            <w:tcW w:w="9028" w:type="dxa"/>
            <w:gridSpan w:val="3"/>
          </w:tcPr>
          <w:p w:rsidR="00000000" w:rsidRDefault="00000000">
            <w:pPr>
              <w:rPr>
                <w:spacing w:val="60"/>
                <w:sz w:val="17"/>
                <w:rtl/>
              </w:rPr>
            </w:pPr>
            <w:r>
              <w:rPr>
                <w:rtl/>
              </w:rPr>
              <w:tab/>
              <w:t>مقدمة</w:t>
            </w:r>
            <w:r>
              <w:rPr>
                <w:spacing w:val="60"/>
                <w:sz w:val="17"/>
                <w:rtl/>
              </w:rPr>
              <w:tab/>
              <w:t>0000000000000000000000000000000000000</w:t>
            </w:r>
          </w:p>
        </w:tc>
        <w:tc>
          <w:tcPr>
            <w:tcW w:w="864" w:type="dxa"/>
            <w:vAlign w:val="bottom"/>
          </w:tcPr>
          <w:p w:rsidR="00000000" w:rsidRDefault="00000000">
            <w:pPr>
              <w:jc w:val="right"/>
              <w:rPr>
                <w:rtl/>
              </w:rPr>
            </w:pPr>
            <w:r>
              <w:rPr>
                <w:rtl/>
              </w:rPr>
              <w:t>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s>
              <w:rPr>
                <w:spacing w:val="60"/>
                <w:sz w:val="17"/>
                <w:rtl/>
              </w:rPr>
            </w:pPr>
            <w:r>
              <w:rPr>
                <w:rtl/>
              </w:rPr>
              <w:tab/>
            </w:r>
            <w:r>
              <w:rPr>
                <w:rtl/>
              </w:rPr>
              <w:tab/>
              <w:t>هدف السياسات المتعلقة بالمرأة في كوريا</w:t>
            </w:r>
            <w:r>
              <w:rPr>
                <w:spacing w:val="60"/>
                <w:sz w:val="17"/>
                <w:rtl/>
              </w:rPr>
              <w:t>0000000000000000000</w:t>
            </w:r>
          </w:p>
        </w:tc>
        <w:tc>
          <w:tcPr>
            <w:tcW w:w="864" w:type="dxa"/>
            <w:vAlign w:val="bottom"/>
          </w:tcPr>
          <w:p w:rsidR="00000000" w:rsidRDefault="00000000">
            <w:pPr>
              <w:jc w:val="right"/>
              <w:rPr>
                <w:rtl/>
              </w:rPr>
            </w:pPr>
            <w:r>
              <w:rPr>
                <w:rtl/>
              </w:rPr>
              <w:t>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s>
              <w:rPr>
                <w:spacing w:val="60"/>
                <w:sz w:val="17"/>
                <w:rtl/>
              </w:rPr>
            </w:pPr>
            <w:r>
              <w:rPr>
                <w:rtl/>
              </w:rPr>
              <w:tab/>
            </w:r>
            <w:r>
              <w:rPr>
                <w:rtl/>
              </w:rPr>
              <w:tab/>
              <w:t>الآلية الوطنية المعنية بالمساواة بين الجنسين0000000000000000000000</w:t>
            </w:r>
            <w:r>
              <w:rPr>
                <w:spacing w:val="60"/>
                <w:sz w:val="17"/>
                <w:rtl/>
              </w:rPr>
              <w:t>0000</w:t>
            </w:r>
          </w:p>
        </w:tc>
        <w:tc>
          <w:tcPr>
            <w:tcW w:w="864" w:type="dxa"/>
            <w:vAlign w:val="bottom"/>
          </w:tcPr>
          <w:p w:rsidR="00000000" w:rsidRDefault="00000000">
            <w:pPr>
              <w:jc w:val="right"/>
              <w:rPr>
                <w:rtl/>
              </w:rPr>
            </w:pPr>
            <w:r>
              <w:rPr>
                <w:rtl/>
              </w:rPr>
              <w:t>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s>
              <w:rPr>
                <w:spacing w:val="60"/>
                <w:sz w:val="17"/>
                <w:rtl/>
              </w:rPr>
            </w:pPr>
            <w:r>
              <w:rPr>
                <w:rtl/>
              </w:rPr>
              <w:tab/>
            </w:r>
            <w:r>
              <w:rPr>
                <w:rtl/>
              </w:rPr>
              <w:tab/>
              <w:t>الخطة الأساسية للسياسات المتعلقة بالمرأة0000000000000000000000000000</w:t>
            </w:r>
          </w:p>
        </w:tc>
        <w:tc>
          <w:tcPr>
            <w:tcW w:w="864" w:type="dxa"/>
            <w:vAlign w:val="bottom"/>
          </w:tcPr>
          <w:p w:rsidR="00000000" w:rsidRDefault="00000000">
            <w:pPr>
              <w:jc w:val="right"/>
              <w:rPr>
                <w:rtl/>
              </w:rPr>
            </w:pPr>
            <w:r>
              <w:rPr>
                <w:rtl/>
              </w:rPr>
              <w:t>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s>
              <w:rPr>
                <w:spacing w:val="60"/>
                <w:sz w:val="17"/>
                <w:rtl/>
              </w:rPr>
            </w:pPr>
            <w:r>
              <w:rPr>
                <w:rtl/>
              </w:rPr>
              <w:tab/>
            </w:r>
            <w:r>
              <w:rPr>
                <w:rtl/>
              </w:rPr>
              <w:tab/>
              <w:t>العقبات الاجتماعية والثقافية</w:t>
            </w:r>
            <w:r>
              <w:rPr>
                <w:spacing w:val="60"/>
                <w:sz w:val="17"/>
                <w:rtl/>
              </w:rPr>
              <w:tab/>
              <w:t>000000000000000000000000</w:t>
            </w:r>
          </w:p>
        </w:tc>
        <w:tc>
          <w:tcPr>
            <w:tcW w:w="864" w:type="dxa"/>
            <w:vAlign w:val="bottom"/>
          </w:tcPr>
          <w:p w:rsidR="00000000" w:rsidRDefault="00000000">
            <w:pPr>
              <w:jc w:val="right"/>
              <w:rPr>
                <w:rtl/>
              </w:rPr>
            </w:pPr>
            <w:r>
              <w:rPr>
                <w:rtl/>
              </w:rPr>
              <w:t>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 w:val="left" w:pos="4752"/>
              </w:tabs>
              <w:rPr>
                <w:spacing w:val="60"/>
                <w:sz w:val="17"/>
                <w:rtl/>
              </w:rPr>
            </w:pPr>
            <w:r>
              <w:rPr>
                <w:rtl/>
              </w:rPr>
              <w:tab/>
            </w:r>
            <w:r>
              <w:rPr>
                <w:rtl/>
              </w:rPr>
              <w:tab/>
              <w:t>تضييق الفجوة بين الوضع القانوني والفعلي للمرأة</w:t>
            </w:r>
            <w:r>
              <w:rPr>
                <w:spacing w:val="60"/>
                <w:sz w:val="17"/>
                <w:rtl/>
              </w:rPr>
              <w:t>0000000000000000</w:t>
            </w:r>
          </w:p>
        </w:tc>
        <w:tc>
          <w:tcPr>
            <w:tcW w:w="864" w:type="dxa"/>
            <w:vAlign w:val="bottom"/>
          </w:tcPr>
          <w:p w:rsidR="00000000" w:rsidRDefault="00000000">
            <w:pPr>
              <w:jc w:val="right"/>
              <w:rPr>
                <w:rtl/>
              </w:rPr>
            </w:pPr>
            <w:r>
              <w:rPr>
                <w:rtl/>
              </w:rPr>
              <w:t>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s>
              <w:rPr>
                <w:spacing w:val="60"/>
                <w:sz w:val="17"/>
                <w:rtl/>
              </w:rPr>
            </w:pPr>
            <w:r>
              <w:rPr>
                <w:rtl/>
              </w:rPr>
              <w:tab/>
            </w:r>
            <w:r>
              <w:rPr>
                <w:rtl/>
              </w:rPr>
              <w:tab/>
              <w:t>ترويج الاتفاقية</w:t>
            </w:r>
            <w:r>
              <w:rPr>
                <w:spacing w:val="60"/>
                <w:sz w:val="17"/>
                <w:rtl/>
              </w:rPr>
              <w:t>000000000000000000000000000000</w:t>
            </w:r>
          </w:p>
        </w:tc>
        <w:tc>
          <w:tcPr>
            <w:tcW w:w="864" w:type="dxa"/>
            <w:vAlign w:val="bottom"/>
          </w:tcPr>
          <w:p w:rsidR="00000000" w:rsidRDefault="00000000">
            <w:pPr>
              <w:jc w:val="right"/>
              <w:rPr>
                <w:rtl/>
              </w:rPr>
            </w:pPr>
            <w:r>
              <w:rPr>
                <w:rtl/>
              </w:rPr>
              <w:t>12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s>
              <w:rPr>
                <w:spacing w:val="60"/>
                <w:sz w:val="17"/>
                <w:rtl/>
              </w:rPr>
            </w:pPr>
            <w:r>
              <w:rPr>
                <w:rtl/>
              </w:rPr>
              <w:tab/>
            </w:r>
            <w:r>
              <w:rPr>
                <w:rtl/>
              </w:rPr>
              <w:tab/>
              <w:t>التقرير الدوري الخامس</w:t>
            </w:r>
            <w:r>
              <w:rPr>
                <w:spacing w:val="60"/>
                <w:sz w:val="17"/>
                <w:rtl/>
              </w:rPr>
              <w:t>00000000000000000000000000</w:t>
            </w:r>
          </w:p>
        </w:tc>
        <w:tc>
          <w:tcPr>
            <w:tcW w:w="864" w:type="dxa"/>
            <w:vAlign w:val="bottom"/>
          </w:tcPr>
          <w:p w:rsidR="00000000" w:rsidRDefault="00000000">
            <w:pPr>
              <w:jc w:val="right"/>
              <w:rPr>
                <w:rtl/>
              </w:rPr>
            </w:pPr>
            <w:r>
              <w:rPr>
                <w:rtl/>
              </w:rPr>
              <w:t>13</w:t>
            </w:r>
          </w:p>
        </w:tc>
      </w:tr>
      <w:tr w:rsidR="00000000">
        <w:tblPrEx>
          <w:tblCellMar>
            <w:top w:w="0" w:type="dxa"/>
            <w:left w:w="0" w:type="dxa"/>
            <w:bottom w:w="0" w:type="dxa"/>
            <w:right w:w="0" w:type="dxa"/>
          </w:tblCellMar>
        </w:tblPrEx>
        <w:trPr>
          <w:cantSplit/>
        </w:trPr>
        <w:tc>
          <w:tcPr>
            <w:tcW w:w="9028" w:type="dxa"/>
            <w:gridSpan w:val="3"/>
          </w:tcPr>
          <w:p w:rsidR="00000000" w:rsidRDefault="00000000">
            <w:pPr>
              <w:rPr>
                <w:b/>
                <w:bCs/>
                <w:spacing w:val="60"/>
                <w:sz w:val="17"/>
                <w:rtl/>
              </w:rPr>
            </w:pPr>
            <w:r>
              <w:rPr>
                <w:rtl/>
              </w:rPr>
              <w:tab/>
              <w:t>المادة 1</w:t>
            </w:r>
            <w:r>
              <w:rPr>
                <w:b/>
                <w:bCs/>
                <w:spacing w:val="60"/>
                <w:sz w:val="17"/>
                <w:rtl/>
              </w:rPr>
              <w:t xml:space="preserve"> 0000000000000000000000000000000000</w:t>
            </w:r>
          </w:p>
        </w:tc>
        <w:tc>
          <w:tcPr>
            <w:tcW w:w="864" w:type="dxa"/>
            <w:vAlign w:val="bottom"/>
          </w:tcPr>
          <w:p w:rsidR="00000000" w:rsidRDefault="00000000">
            <w:pPr>
              <w:jc w:val="right"/>
              <w:rPr>
                <w:rtl/>
              </w:rPr>
            </w:pPr>
            <w:r>
              <w:rPr>
                <w:rtl/>
              </w:rPr>
              <w:t>13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s>
              <w:rPr>
                <w:spacing w:val="60"/>
                <w:sz w:val="17"/>
                <w:rtl/>
              </w:rPr>
            </w:pPr>
            <w:r>
              <w:rPr>
                <w:rtl/>
              </w:rPr>
              <w:tab/>
            </w:r>
            <w:r>
              <w:rPr>
                <w:rtl/>
              </w:rPr>
              <w:tab/>
              <w:t>تعريف التمييز</w:t>
            </w:r>
            <w:r>
              <w:rPr>
                <w:spacing w:val="60"/>
                <w:sz w:val="17"/>
                <w:rtl/>
              </w:rPr>
              <w:t>000000000000000000000000000000</w:t>
            </w:r>
          </w:p>
        </w:tc>
        <w:tc>
          <w:tcPr>
            <w:tcW w:w="864" w:type="dxa"/>
            <w:vAlign w:val="bottom"/>
          </w:tcPr>
          <w:p w:rsidR="00000000" w:rsidRDefault="00000000">
            <w:pPr>
              <w:jc w:val="right"/>
              <w:rPr>
                <w:rtl/>
              </w:rPr>
            </w:pPr>
            <w:r>
              <w:rPr>
                <w:rtl/>
              </w:rPr>
              <w:t>13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s>
              <w:rPr>
                <w:spacing w:val="60"/>
                <w:sz w:val="17"/>
                <w:rtl/>
              </w:rPr>
            </w:pPr>
            <w:r>
              <w:rPr>
                <w:rtl/>
              </w:rPr>
              <w:tab/>
            </w:r>
            <w:r>
              <w:rPr>
                <w:rtl/>
              </w:rPr>
              <w:tab/>
              <w:t>التمييز غير المباشر</w:t>
            </w:r>
            <w:r>
              <w:rPr>
                <w:spacing w:val="60"/>
                <w:sz w:val="17"/>
                <w:rtl/>
              </w:rPr>
              <w:t>0000000000000000000000000000</w:t>
            </w:r>
          </w:p>
        </w:tc>
        <w:tc>
          <w:tcPr>
            <w:tcW w:w="864" w:type="dxa"/>
            <w:vAlign w:val="bottom"/>
          </w:tcPr>
          <w:p w:rsidR="00000000" w:rsidRDefault="00000000">
            <w:pPr>
              <w:jc w:val="right"/>
              <w:rPr>
                <w:rtl/>
              </w:rPr>
            </w:pPr>
            <w:r>
              <w:rPr>
                <w:rtl/>
              </w:rPr>
              <w:t>13</w:t>
            </w:r>
          </w:p>
        </w:tc>
      </w:tr>
      <w:tr w:rsidR="00000000">
        <w:tblPrEx>
          <w:tblCellMar>
            <w:top w:w="0" w:type="dxa"/>
            <w:left w:w="0" w:type="dxa"/>
            <w:bottom w:w="0" w:type="dxa"/>
            <w:right w:w="0" w:type="dxa"/>
          </w:tblCellMar>
        </w:tblPrEx>
        <w:trPr>
          <w:cantSplit/>
        </w:trPr>
        <w:tc>
          <w:tcPr>
            <w:tcW w:w="9028" w:type="dxa"/>
            <w:gridSpan w:val="3"/>
          </w:tcPr>
          <w:p w:rsidR="00000000" w:rsidRDefault="00000000">
            <w:pPr>
              <w:rPr>
                <w:b/>
                <w:bCs/>
                <w:spacing w:val="60"/>
                <w:sz w:val="17"/>
                <w:rtl/>
              </w:rPr>
            </w:pPr>
            <w:r>
              <w:rPr>
                <w:rtl/>
              </w:rPr>
              <w:tab/>
              <w:t>المادة 2</w:t>
            </w:r>
            <w:r>
              <w:rPr>
                <w:spacing w:val="60"/>
                <w:sz w:val="17"/>
                <w:rtl/>
              </w:rPr>
              <w:tab/>
              <w:t xml:space="preserve"> 0000000000000000000000000000000000000</w:t>
            </w:r>
          </w:p>
        </w:tc>
        <w:tc>
          <w:tcPr>
            <w:tcW w:w="864" w:type="dxa"/>
            <w:vAlign w:val="bottom"/>
          </w:tcPr>
          <w:p w:rsidR="00000000" w:rsidRDefault="00000000">
            <w:pPr>
              <w:jc w:val="right"/>
              <w:rPr>
                <w:rtl/>
              </w:rPr>
            </w:pPr>
            <w:r>
              <w:rPr>
                <w:rtl/>
              </w:rPr>
              <w:t>14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s>
              <w:rPr>
                <w:spacing w:val="60"/>
                <w:sz w:val="17"/>
                <w:rtl/>
              </w:rPr>
            </w:pPr>
            <w:r>
              <w:rPr>
                <w:rtl/>
              </w:rPr>
              <w:tab/>
            </w:r>
            <w:r>
              <w:rPr>
                <w:rtl/>
              </w:rPr>
              <w:tab/>
              <w:t>وضع المرأة في إطار الدستور</w:t>
            </w:r>
            <w:r>
              <w:rPr>
                <w:spacing w:val="60"/>
                <w:sz w:val="17"/>
                <w:rtl/>
              </w:rPr>
              <w:tab/>
              <w:t>000000000000000000000000</w:t>
            </w:r>
          </w:p>
        </w:tc>
        <w:tc>
          <w:tcPr>
            <w:tcW w:w="864" w:type="dxa"/>
            <w:vAlign w:val="bottom"/>
          </w:tcPr>
          <w:p w:rsidR="00000000" w:rsidRDefault="00000000">
            <w:pPr>
              <w:jc w:val="right"/>
              <w:rPr>
                <w:rtl/>
              </w:rPr>
            </w:pPr>
            <w:r>
              <w:rPr>
                <w:rtl/>
              </w:rPr>
              <w:t>14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 w:val="left" w:pos="4752"/>
              </w:tabs>
              <w:rPr>
                <w:spacing w:val="60"/>
                <w:sz w:val="17"/>
                <w:rtl/>
              </w:rPr>
            </w:pPr>
            <w:r>
              <w:rPr>
                <w:rtl/>
              </w:rPr>
              <w:tab/>
            </w:r>
            <w:r>
              <w:rPr>
                <w:rtl/>
              </w:rPr>
              <w:tab/>
              <w:t>قانون منع التمييز بين الجنسين والتخفيف منه</w:t>
            </w:r>
            <w:r>
              <w:rPr>
                <w:spacing w:val="60"/>
                <w:sz w:val="17"/>
                <w:rtl/>
              </w:rPr>
              <w:t>000000000000000000</w:t>
            </w:r>
          </w:p>
        </w:tc>
        <w:tc>
          <w:tcPr>
            <w:tcW w:w="864" w:type="dxa"/>
            <w:vAlign w:val="bottom"/>
          </w:tcPr>
          <w:p w:rsidR="00000000" w:rsidRDefault="00000000">
            <w:pPr>
              <w:jc w:val="right"/>
              <w:rPr>
                <w:rtl/>
              </w:rPr>
            </w:pPr>
            <w:r>
              <w:rPr>
                <w:rtl/>
              </w:rPr>
              <w:t>14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s>
              <w:rPr>
                <w:spacing w:val="60"/>
                <w:sz w:val="17"/>
                <w:rtl/>
              </w:rPr>
            </w:pPr>
            <w:r>
              <w:rPr>
                <w:rtl/>
              </w:rPr>
              <w:tab/>
            </w:r>
            <w:r>
              <w:rPr>
                <w:rtl/>
              </w:rPr>
              <w:tab/>
              <w:t>قانون معايير العمل</w:t>
            </w:r>
            <w:r>
              <w:rPr>
                <w:spacing w:val="60"/>
                <w:sz w:val="17"/>
                <w:rtl/>
              </w:rPr>
              <w:t>0000000000000000000000000000</w:t>
            </w:r>
          </w:p>
        </w:tc>
        <w:tc>
          <w:tcPr>
            <w:tcW w:w="864" w:type="dxa"/>
            <w:vAlign w:val="bottom"/>
          </w:tcPr>
          <w:p w:rsidR="00000000" w:rsidRDefault="00000000">
            <w:pPr>
              <w:jc w:val="right"/>
              <w:rPr>
                <w:rtl/>
              </w:rPr>
            </w:pPr>
            <w:r>
              <w:rPr>
                <w:rtl/>
              </w:rPr>
              <w:t>15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s>
              <w:rPr>
                <w:spacing w:val="60"/>
                <w:sz w:val="17"/>
                <w:rtl/>
              </w:rPr>
            </w:pPr>
            <w:r>
              <w:rPr>
                <w:rtl/>
              </w:rPr>
              <w:tab/>
            </w:r>
            <w:r>
              <w:rPr>
                <w:rtl/>
              </w:rPr>
              <w:tab/>
              <w:t>قانون تكافؤ فرص العمل</w:t>
            </w:r>
            <w:r>
              <w:rPr>
                <w:spacing w:val="60"/>
                <w:sz w:val="17"/>
                <w:rtl/>
              </w:rPr>
              <w:t>00000000000000000000000000</w:t>
            </w:r>
          </w:p>
        </w:tc>
        <w:tc>
          <w:tcPr>
            <w:tcW w:w="864" w:type="dxa"/>
            <w:vAlign w:val="bottom"/>
          </w:tcPr>
          <w:p w:rsidR="00000000" w:rsidRDefault="00000000">
            <w:pPr>
              <w:jc w:val="right"/>
              <w:rPr>
                <w:rtl/>
              </w:rPr>
            </w:pPr>
            <w:r>
              <w:rPr>
                <w:rtl/>
              </w:rPr>
              <w:t>16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s>
              <w:rPr>
                <w:spacing w:val="60"/>
                <w:sz w:val="17"/>
                <w:rtl/>
              </w:rPr>
            </w:pPr>
            <w:r>
              <w:rPr>
                <w:rtl/>
              </w:rPr>
              <w:tab/>
            </w:r>
            <w:r>
              <w:rPr>
                <w:rtl/>
              </w:rPr>
              <w:tab/>
              <w:t>قانون حماية العمال الموفدين</w:t>
            </w:r>
            <w:r>
              <w:rPr>
                <w:spacing w:val="60"/>
                <w:sz w:val="17"/>
                <w:rtl/>
              </w:rPr>
              <w:t>0000000000000000000000000</w:t>
            </w:r>
          </w:p>
        </w:tc>
        <w:tc>
          <w:tcPr>
            <w:tcW w:w="864" w:type="dxa"/>
            <w:vAlign w:val="bottom"/>
          </w:tcPr>
          <w:p w:rsidR="00000000" w:rsidRDefault="00000000">
            <w:pPr>
              <w:jc w:val="right"/>
              <w:rPr>
                <w:rtl/>
              </w:rPr>
            </w:pPr>
            <w:r>
              <w:rPr>
                <w:rtl/>
              </w:rPr>
              <w:t>17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s>
              <w:rPr>
                <w:spacing w:val="60"/>
                <w:sz w:val="17"/>
                <w:rtl/>
              </w:rPr>
            </w:pPr>
            <w:r>
              <w:rPr>
                <w:rtl/>
              </w:rPr>
              <w:tab/>
            </w:r>
            <w:r>
              <w:rPr>
                <w:rtl/>
              </w:rPr>
              <w:tab/>
              <w:t>قانون المساواة بين الجنسين في مجال التعليم</w:t>
            </w:r>
            <w:r>
              <w:rPr>
                <w:spacing w:val="60"/>
                <w:sz w:val="17"/>
                <w:rtl/>
              </w:rPr>
              <w:t>0000000000000000000</w:t>
            </w:r>
          </w:p>
        </w:tc>
        <w:tc>
          <w:tcPr>
            <w:tcW w:w="864" w:type="dxa"/>
            <w:vAlign w:val="bottom"/>
          </w:tcPr>
          <w:p w:rsidR="00000000" w:rsidRDefault="00000000">
            <w:pPr>
              <w:jc w:val="right"/>
              <w:rPr>
                <w:rtl/>
              </w:rPr>
            </w:pPr>
            <w:r>
              <w:rPr>
                <w:rtl/>
              </w:rPr>
              <w:t>17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s>
              <w:rPr>
                <w:spacing w:val="60"/>
                <w:sz w:val="17"/>
                <w:rtl/>
              </w:rPr>
            </w:pPr>
            <w:r>
              <w:rPr>
                <w:rtl/>
              </w:rPr>
              <w:tab/>
            </w:r>
            <w:r>
              <w:rPr>
                <w:rtl/>
              </w:rPr>
              <w:tab/>
              <w:t>القضاء على التمييز بين الجنسين في وسائط الإعلام الجماهيري</w:t>
            </w:r>
            <w:r>
              <w:rPr>
                <w:spacing w:val="60"/>
                <w:sz w:val="17"/>
                <w:rtl/>
              </w:rPr>
              <w:t>00000000000</w:t>
            </w:r>
          </w:p>
        </w:tc>
        <w:tc>
          <w:tcPr>
            <w:tcW w:w="864" w:type="dxa"/>
            <w:vAlign w:val="bottom"/>
          </w:tcPr>
          <w:p w:rsidR="00000000" w:rsidRDefault="00000000">
            <w:pPr>
              <w:jc w:val="right"/>
              <w:rPr>
                <w:rtl/>
              </w:rPr>
            </w:pPr>
            <w:r>
              <w:rPr>
                <w:rtl/>
              </w:rPr>
              <w:t>18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 w:val="left" w:pos="4752"/>
              </w:tabs>
              <w:rPr>
                <w:spacing w:val="60"/>
                <w:sz w:val="17"/>
                <w:rtl/>
              </w:rPr>
            </w:pPr>
            <w:r>
              <w:rPr>
                <w:rtl/>
              </w:rPr>
              <w:tab/>
            </w:r>
            <w:r>
              <w:rPr>
                <w:rtl/>
              </w:rPr>
              <w:tab/>
              <w:t>حظر التمييز الجنسي في قانون إدارة السجون</w:t>
            </w:r>
            <w:r>
              <w:rPr>
                <w:spacing w:val="60"/>
                <w:sz w:val="17"/>
                <w:rtl/>
              </w:rPr>
              <w:t>000000000000000000</w:t>
            </w:r>
          </w:p>
        </w:tc>
        <w:tc>
          <w:tcPr>
            <w:tcW w:w="864" w:type="dxa"/>
            <w:vAlign w:val="bottom"/>
          </w:tcPr>
          <w:p w:rsidR="00000000" w:rsidRDefault="00000000">
            <w:pPr>
              <w:jc w:val="right"/>
              <w:rPr>
                <w:rtl/>
              </w:rPr>
            </w:pPr>
            <w:r>
              <w:rPr>
                <w:rtl/>
              </w:rPr>
              <w:t>18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s>
              <w:rPr>
                <w:spacing w:val="60"/>
                <w:sz w:val="17"/>
                <w:rtl/>
              </w:rPr>
            </w:pPr>
            <w:r>
              <w:rPr>
                <w:rtl/>
              </w:rPr>
              <w:tab/>
            </w:r>
            <w:r>
              <w:rPr>
                <w:rtl/>
              </w:rPr>
              <w:tab/>
              <w:t>تنقيح الحكم التمييزي الخاص بالإجازة العائلية في نظم الخدمة المدنية الوطنية</w:t>
            </w:r>
            <w:r>
              <w:rPr>
                <w:spacing w:val="60"/>
                <w:sz w:val="17"/>
                <w:rtl/>
              </w:rPr>
              <w:t>000000</w:t>
            </w:r>
          </w:p>
        </w:tc>
        <w:tc>
          <w:tcPr>
            <w:tcW w:w="864" w:type="dxa"/>
            <w:vAlign w:val="bottom"/>
          </w:tcPr>
          <w:p w:rsidR="00000000" w:rsidRDefault="00000000">
            <w:pPr>
              <w:jc w:val="right"/>
              <w:rPr>
                <w:rtl/>
              </w:rPr>
            </w:pPr>
            <w:r>
              <w:rPr>
                <w:rtl/>
              </w:rPr>
              <w:t>18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s>
              <w:rPr>
                <w:spacing w:val="60"/>
                <w:sz w:val="17"/>
                <w:rtl/>
              </w:rPr>
            </w:pPr>
            <w:r>
              <w:rPr>
                <w:rtl/>
              </w:rPr>
              <w:tab/>
            </w:r>
            <w:r>
              <w:rPr>
                <w:rtl/>
              </w:rPr>
              <w:tab/>
              <w:t>حكم المحكمة الدستورية بعدم دستورية زيادة درجات المحاربين السابقين في الامتحانات</w:t>
            </w:r>
            <w:r>
              <w:rPr>
                <w:spacing w:val="60"/>
                <w:sz w:val="17"/>
                <w:rtl/>
              </w:rPr>
              <w:t xml:space="preserve"> 0</w:t>
            </w:r>
          </w:p>
        </w:tc>
        <w:tc>
          <w:tcPr>
            <w:tcW w:w="864" w:type="dxa"/>
            <w:vAlign w:val="bottom"/>
          </w:tcPr>
          <w:p w:rsidR="00000000" w:rsidRDefault="00000000">
            <w:pPr>
              <w:jc w:val="right"/>
              <w:rPr>
                <w:rtl/>
              </w:rPr>
            </w:pPr>
            <w:r>
              <w:rPr>
                <w:rtl/>
              </w:rPr>
              <w:t>18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s>
              <w:rPr>
                <w:spacing w:val="60"/>
                <w:sz w:val="17"/>
                <w:rtl/>
              </w:rPr>
            </w:pPr>
            <w:r>
              <w:rPr>
                <w:rtl/>
              </w:rPr>
              <w:tab/>
            </w:r>
            <w:r>
              <w:rPr>
                <w:rtl/>
              </w:rPr>
              <w:tab/>
              <w:t>قانون المعاشات التقاعدية الوطني</w:t>
            </w:r>
            <w:r>
              <w:rPr>
                <w:spacing w:val="60"/>
                <w:sz w:val="17"/>
                <w:rtl/>
              </w:rPr>
              <w:t>00000000000000000000000</w:t>
            </w:r>
          </w:p>
        </w:tc>
        <w:tc>
          <w:tcPr>
            <w:tcW w:w="864" w:type="dxa"/>
            <w:vAlign w:val="bottom"/>
          </w:tcPr>
          <w:p w:rsidR="00000000" w:rsidRDefault="00000000">
            <w:pPr>
              <w:jc w:val="right"/>
              <w:rPr>
                <w:rtl/>
              </w:rPr>
            </w:pPr>
            <w:r>
              <w:rPr>
                <w:rtl/>
              </w:rPr>
              <w:t>19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s>
              <w:ind w:left="1728" w:hanging="1728"/>
              <w:rPr>
                <w:spacing w:val="60"/>
                <w:sz w:val="17"/>
                <w:rtl/>
              </w:rPr>
            </w:pPr>
            <w:r>
              <w:rPr>
                <w:rtl/>
              </w:rPr>
              <w:tab/>
            </w:r>
            <w:r>
              <w:rPr>
                <w:rtl/>
              </w:rPr>
              <w:tab/>
              <w:t>قانون المعاملة الكريمة للمواطنين الذين أدوا خدمات رفيعة في سبيل الاستقلال وقانون تعويض المواطنين الذين أدوا خدمات رفيعة للدولة وتقديم المساعدة لهم</w:t>
            </w:r>
            <w:r>
              <w:rPr>
                <w:spacing w:val="60"/>
                <w:sz w:val="17"/>
                <w:rtl/>
              </w:rPr>
              <w:t>00000000</w:t>
            </w:r>
          </w:p>
        </w:tc>
        <w:tc>
          <w:tcPr>
            <w:tcW w:w="864" w:type="dxa"/>
            <w:vAlign w:val="bottom"/>
          </w:tcPr>
          <w:p w:rsidR="00000000" w:rsidRDefault="00000000">
            <w:pPr>
              <w:jc w:val="right"/>
              <w:rPr>
                <w:rtl/>
              </w:rPr>
            </w:pPr>
            <w:r>
              <w:rPr>
                <w:rtl/>
              </w:rPr>
              <w:t>20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s>
              <w:rPr>
                <w:spacing w:val="60"/>
                <w:sz w:val="17"/>
                <w:rtl/>
              </w:rPr>
            </w:pPr>
            <w:r>
              <w:rPr>
                <w:rtl/>
              </w:rPr>
              <w:tab/>
            </w:r>
            <w:r>
              <w:rPr>
                <w:rtl/>
              </w:rPr>
              <w:tab/>
              <w:t>المساواة بين الجنسين في الإجراءات القانونية</w:t>
            </w:r>
            <w:r>
              <w:rPr>
                <w:spacing w:val="60"/>
                <w:sz w:val="17"/>
                <w:rtl/>
              </w:rPr>
              <w:t>000000000000000000</w:t>
            </w:r>
          </w:p>
        </w:tc>
        <w:tc>
          <w:tcPr>
            <w:tcW w:w="864" w:type="dxa"/>
            <w:vAlign w:val="bottom"/>
          </w:tcPr>
          <w:p w:rsidR="00000000" w:rsidRDefault="00000000">
            <w:pPr>
              <w:jc w:val="right"/>
              <w:rPr>
                <w:rtl/>
              </w:rPr>
            </w:pPr>
            <w:r>
              <w:rPr>
                <w:rtl/>
              </w:rPr>
              <w:t>20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s>
              <w:rPr>
                <w:spacing w:val="60"/>
                <w:sz w:val="17"/>
                <w:rtl/>
              </w:rPr>
            </w:pPr>
            <w:r>
              <w:rPr>
                <w:rtl/>
              </w:rPr>
              <w:tab/>
            </w:r>
            <w:r>
              <w:rPr>
                <w:rtl/>
              </w:rPr>
              <w:tab/>
              <w:t>المساواة بين الجنسين في القانون الجنائي</w:t>
            </w:r>
            <w:r>
              <w:rPr>
                <w:spacing w:val="60"/>
                <w:sz w:val="17"/>
                <w:rtl/>
              </w:rPr>
              <w:t>00000000000000000000</w:t>
            </w:r>
          </w:p>
        </w:tc>
        <w:tc>
          <w:tcPr>
            <w:tcW w:w="864" w:type="dxa"/>
            <w:vAlign w:val="bottom"/>
          </w:tcPr>
          <w:p w:rsidR="00000000" w:rsidRDefault="00000000">
            <w:pPr>
              <w:jc w:val="right"/>
              <w:rPr>
                <w:rtl/>
              </w:rPr>
            </w:pPr>
            <w:r>
              <w:rPr>
                <w:rtl/>
              </w:rPr>
              <w:t>20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s>
              <w:rPr>
                <w:spacing w:val="60"/>
                <w:sz w:val="17"/>
                <w:rtl/>
              </w:rPr>
            </w:pPr>
            <w:r>
              <w:rPr>
                <w:rtl/>
              </w:rPr>
              <w:tab/>
            </w:r>
            <w:r>
              <w:rPr>
                <w:rtl/>
              </w:rPr>
              <w:tab/>
              <w:t>اللجنة الوطنية لحقوق الإنسان</w:t>
            </w:r>
            <w:r>
              <w:rPr>
                <w:spacing w:val="60"/>
                <w:sz w:val="17"/>
                <w:rtl/>
              </w:rPr>
              <w:t>000000000000000000000000</w:t>
            </w:r>
          </w:p>
        </w:tc>
        <w:tc>
          <w:tcPr>
            <w:tcW w:w="864" w:type="dxa"/>
            <w:vAlign w:val="bottom"/>
          </w:tcPr>
          <w:p w:rsidR="00000000" w:rsidRDefault="00000000">
            <w:pPr>
              <w:jc w:val="right"/>
              <w:rPr>
                <w:rtl/>
              </w:rPr>
            </w:pPr>
            <w:r>
              <w:rPr>
                <w:rtl/>
              </w:rPr>
              <w:t>20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s>
              <w:rPr>
                <w:spacing w:val="60"/>
                <w:sz w:val="17"/>
                <w:rtl/>
              </w:rPr>
            </w:pPr>
            <w:r>
              <w:rPr>
                <w:rtl/>
              </w:rPr>
              <w:tab/>
            </w:r>
            <w:r>
              <w:rPr>
                <w:rtl/>
              </w:rPr>
              <w:tab/>
              <w:t>النسبة بين الجنسين عند الولادة</w:t>
            </w:r>
            <w:r>
              <w:rPr>
                <w:spacing w:val="60"/>
                <w:sz w:val="17"/>
                <w:rtl/>
              </w:rPr>
              <w:t>00000000000000000000000</w:t>
            </w:r>
          </w:p>
        </w:tc>
        <w:tc>
          <w:tcPr>
            <w:tcW w:w="864" w:type="dxa"/>
            <w:vAlign w:val="bottom"/>
          </w:tcPr>
          <w:p w:rsidR="00000000" w:rsidRDefault="00000000">
            <w:pPr>
              <w:jc w:val="right"/>
              <w:rPr>
                <w:rtl/>
              </w:rPr>
            </w:pPr>
            <w:r>
              <w:rPr>
                <w:rtl/>
              </w:rPr>
              <w:t>20</w:t>
            </w:r>
          </w:p>
        </w:tc>
      </w:tr>
      <w:tr w:rsidR="00000000">
        <w:tblPrEx>
          <w:tblCellMar>
            <w:top w:w="0" w:type="dxa"/>
            <w:left w:w="0" w:type="dxa"/>
            <w:bottom w:w="0" w:type="dxa"/>
            <w:right w:w="0" w:type="dxa"/>
          </w:tblCellMar>
        </w:tblPrEx>
        <w:trPr>
          <w:cantSplit/>
        </w:trPr>
        <w:tc>
          <w:tcPr>
            <w:tcW w:w="9028" w:type="dxa"/>
            <w:gridSpan w:val="3"/>
          </w:tcPr>
          <w:p w:rsidR="00000000" w:rsidRDefault="00000000">
            <w:pPr>
              <w:rPr>
                <w:b/>
                <w:bCs/>
                <w:spacing w:val="60"/>
                <w:sz w:val="17"/>
                <w:rtl/>
              </w:rPr>
            </w:pPr>
            <w:r>
              <w:rPr>
                <w:rtl/>
              </w:rPr>
              <w:tab/>
              <w:t>المادة 3</w:t>
            </w:r>
            <w:r>
              <w:rPr>
                <w:spacing w:val="60"/>
                <w:sz w:val="17"/>
                <w:rtl/>
              </w:rPr>
              <w:tab/>
              <w:t xml:space="preserve"> 0000000000000000000000000000000000000</w:t>
            </w:r>
          </w:p>
        </w:tc>
        <w:tc>
          <w:tcPr>
            <w:tcW w:w="864" w:type="dxa"/>
            <w:vAlign w:val="bottom"/>
          </w:tcPr>
          <w:p w:rsidR="00000000" w:rsidRDefault="00000000">
            <w:pPr>
              <w:jc w:val="right"/>
              <w:rPr>
                <w:rtl/>
              </w:rPr>
            </w:pPr>
            <w:r>
              <w:rPr>
                <w:rtl/>
              </w:rPr>
              <w:t>21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s>
              <w:rPr>
                <w:spacing w:val="60"/>
                <w:sz w:val="17"/>
                <w:rtl/>
              </w:rPr>
            </w:pPr>
            <w:r>
              <w:rPr>
                <w:rtl/>
              </w:rPr>
              <w:tab/>
            </w:r>
            <w:r>
              <w:rPr>
                <w:rtl/>
              </w:rPr>
              <w:tab/>
              <w:t>الآلية الوطنية للمرأة: وزارة شؤون المساواة بين الجنسين</w:t>
            </w:r>
            <w:r>
              <w:rPr>
                <w:spacing w:val="60"/>
                <w:sz w:val="17"/>
                <w:rtl/>
              </w:rPr>
              <w:t>00000000000000</w:t>
            </w:r>
          </w:p>
        </w:tc>
        <w:tc>
          <w:tcPr>
            <w:tcW w:w="864" w:type="dxa"/>
            <w:vAlign w:val="bottom"/>
          </w:tcPr>
          <w:p w:rsidR="00000000" w:rsidRDefault="00000000">
            <w:pPr>
              <w:jc w:val="right"/>
              <w:rPr>
                <w:rtl/>
              </w:rPr>
            </w:pPr>
            <w:r>
              <w:rPr>
                <w:rtl/>
              </w:rPr>
              <w:t>21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s>
              <w:rPr>
                <w:spacing w:val="60"/>
                <w:sz w:val="17"/>
                <w:rtl/>
              </w:rPr>
            </w:pPr>
            <w:r>
              <w:rPr>
                <w:rtl/>
              </w:rPr>
              <w:tab/>
            </w:r>
            <w:r>
              <w:rPr>
                <w:rtl/>
              </w:rPr>
              <w:tab/>
              <w:t>وحدات السياسات المتعلقة بالمرأة</w:t>
            </w:r>
            <w:r>
              <w:rPr>
                <w:spacing w:val="60"/>
                <w:sz w:val="17"/>
                <w:rtl/>
              </w:rPr>
              <w:t>00000000000000000000000</w:t>
            </w:r>
          </w:p>
        </w:tc>
        <w:tc>
          <w:tcPr>
            <w:tcW w:w="864" w:type="dxa"/>
            <w:vAlign w:val="bottom"/>
          </w:tcPr>
          <w:p w:rsidR="00000000" w:rsidRDefault="00000000">
            <w:pPr>
              <w:jc w:val="right"/>
              <w:rPr>
                <w:rtl/>
              </w:rPr>
            </w:pPr>
            <w:r>
              <w:rPr>
                <w:rtl/>
              </w:rPr>
              <w:t>22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s>
              <w:rPr>
                <w:spacing w:val="60"/>
                <w:sz w:val="17"/>
                <w:rtl/>
              </w:rPr>
            </w:pPr>
            <w:r>
              <w:rPr>
                <w:rtl/>
              </w:rPr>
              <w:tab/>
            </w:r>
            <w:r>
              <w:rPr>
                <w:rtl/>
              </w:rPr>
              <w:tab/>
              <w:t>إعادة هيكلة المعهد الكوري لتنمية المرأة</w:t>
            </w:r>
            <w:r>
              <w:rPr>
                <w:spacing w:val="60"/>
                <w:sz w:val="17"/>
                <w:rtl/>
              </w:rPr>
              <w:t>00000000000000000000</w:t>
            </w:r>
          </w:p>
        </w:tc>
        <w:tc>
          <w:tcPr>
            <w:tcW w:w="864" w:type="dxa"/>
            <w:vAlign w:val="bottom"/>
          </w:tcPr>
          <w:p w:rsidR="00000000" w:rsidRDefault="00000000">
            <w:pPr>
              <w:jc w:val="right"/>
              <w:rPr>
                <w:rtl/>
              </w:rPr>
            </w:pPr>
            <w:r>
              <w:rPr>
                <w:rtl/>
              </w:rPr>
              <w:t>25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s>
              <w:rPr>
                <w:spacing w:val="60"/>
                <w:sz w:val="17"/>
                <w:rtl/>
              </w:rPr>
            </w:pPr>
            <w:r>
              <w:rPr>
                <w:rtl/>
              </w:rPr>
              <w:tab/>
            </w:r>
            <w:r>
              <w:rPr>
                <w:rtl/>
              </w:rPr>
              <w:tab/>
              <w:t>الخطة الأساسية للسياسات المتعلقة بالمرأة</w:t>
            </w:r>
            <w:r>
              <w:rPr>
                <w:spacing w:val="60"/>
                <w:sz w:val="17"/>
                <w:rtl/>
              </w:rPr>
              <w:t>00000000000000000000</w:t>
            </w:r>
          </w:p>
        </w:tc>
        <w:tc>
          <w:tcPr>
            <w:tcW w:w="864" w:type="dxa"/>
            <w:vAlign w:val="bottom"/>
          </w:tcPr>
          <w:p w:rsidR="00000000" w:rsidRDefault="00000000">
            <w:pPr>
              <w:jc w:val="right"/>
              <w:rPr>
                <w:rtl/>
              </w:rPr>
            </w:pPr>
            <w:r>
              <w:rPr>
                <w:rtl/>
              </w:rPr>
              <w:t>25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s>
              <w:rPr>
                <w:spacing w:val="60"/>
                <w:sz w:val="17"/>
                <w:rtl/>
              </w:rPr>
            </w:pPr>
            <w:r>
              <w:rPr>
                <w:rtl/>
              </w:rPr>
              <w:tab/>
            </w:r>
            <w:r>
              <w:rPr>
                <w:rtl/>
              </w:rPr>
              <w:tab/>
              <w:t>ميزانية تنمية المرأة</w:t>
            </w:r>
            <w:r>
              <w:rPr>
                <w:spacing w:val="60"/>
                <w:sz w:val="17"/>
                <w:rtl/>
              </w:rPr>
              <w:t>00000000000000000000000000000</w:t>
            </w:r>
          </w:p>
        </w:tc>
        <w:tc>
          <w:tcPr>
            <w:tcW w:w="864" w:type="dxa"/>
            <w:vAlign w:val="bottom"/>
          </w:tcPr>
          <w:p w:rsidR="00000000" w:rsidRDefault="00000000">
            <w:pPr>
              <w:jc w:val="right"/>
              <w:rPr>
                <w:rtl/>
              </w:rPr>
            </w:pPr>
            <w:r>
              <w:rPr>
                <w:rtl/>
              </w:rPr>
              <w:t>27</w:t>
            </w:r>
          </w:p>
        </w:tc>
      </w:tr>
      <w:tr w:rsidR="00000000">
        <w:tblPrEx>
          <w:tblCellMar>
            <w:top w:w="0" w:type="dxa"/>
            <w:left w:w="0" w:type="dxa"/>
            <w:bottom w:w="0" w:type="dxa"/>
            <w:right w:w="0" w:type="dxa"/>
          </w:tblCellMar>
        </w:tblPrEx>
        <w:trPr>
          <w:cantSplit/>
        </w:trPr>
        <w:tc>
          <w:tcPr>
            <w:tcW w:w="9028" w:type="dxa"/>
            <w:gridSpan w:val="3"/>
          </w:tcPr>
          <w:p w:rsidR="00000000" w:rsidRDefault="00000000">
            <w:pPr>
              <w:rPr>
                <w:b/>
                <w:bCs/>
                <w:spacing w:val="60"/>
                <w:sz w:val="17"/>
                <w:rtl/>
              </w:rPr>
            </w:pPr>
            <w:r>
              <w:rPr>
                <w:b/>
                <w:bCs/>
                <w:rtl/>
              </w:rPr>
              <w:tab/>
            </w:r>
            <w:r>
              <w:rPr>
                <w:rtl/>
              </w:rPr>
              <w:t>المادة 4</w:t>
            </w:r>
            <w:r>
              <w:rPr>
                <w:spacing w:val="60"/>
                <w:sz w:val="17"/>
                <w:rtl/>
              </w:rPr>
              <w:tab/>
              <w:t xml:space="preserve"> 0000000000000000000000000000000000000</w:t>
            </w:r>
          </w:p>
        </w:tc>
        <w:tc>
          <w:tcPr>
            <w:tcW w:w="864" w:type="dxa"/>
            <w:vAlign w:val="bottom"/>
          </w:tcPr>
          <w:p w:rsidR="00000000" w:rsidRDefault="00000000">
            <w:pPr>
              <w:jc w:val="right"/>
              <w:rPr>
                <w:rtl/>
              </w:rPr>
            </w:pPr>
            <w:r>
              <w:rPr>
                <w:rtl/>
              </w:rPr>
              <w:t>27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 w:val="left" w:pos="4752"/>
              </w:tabs>
              <w:rPr>
                <w:spacing w:val="60"/>
                <w:sz w:val="17"/>
                <w:rtl/>
              </w:rPr>
            </w:pPr>
            <w:r>
              <w:rPr>
                <w:b/>
                <w:bCs/>
                <w:rtl/>
              </w:rPr>
              <w:tab/>
            </w:r>
            <w:r>
              <w:rPr>
                <w:b/>
                <w:bCs/>
                <w:rtl/>
              </w:rPr>
              <w:tab/>
            </w:r>
            <w:r>
              <w:rPr>
                <w:rtl/>
              </w:rPr>
              <w:t>حصة 30 في المائة في قانون الأحزاب السياسية</w:t>
            </w:r>
            <w:r>
              <w:rPr>
                <w:spacing w:val="60"/>
                <w:sz w:val="17"/>
                <w:rtl/>
              </w:rPr>
              <w:t>00000000000000000</w:t>
            </w:r>
          </w:p>
        </w:tc>
        <w:tc>
          <w:tcPr>
            <w:tcW w:w="864" w:type="dxa"/>
            <w:vAlign w:val="bottom"/>
          </w:tcPr>
          <w:p w:rsidR="00000000" w:rsidRDefault="00000000">
            <w:pPr>
              <w:jc w:val="right"/>
              <w:rPr>
                <w:rtl/>
              </w:rPr>
            </w:pPr>
            <w:r>
              <w:rPr>
                <w:rtl/>
              </w:rPr>
              <w:t>28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s>
              <w:rPr>
                <w:spacing w:val="60"/>
                <w:sz w:val="17"/>
                <w:rtl/>
              </w:rPr>
            </w:pPr>
            <w:r>
              <w:rPr>
                <w:b/>
                <w:bCs/>
                <w:rtl/>
              </w:rPr>
              <w:tab/>
            </w:r>
            <w:r>
              <w:rPr>
                <w:b/>
                <w:bCs/>
                <w:rtl/>
              </w:rPr>
              <w:tab/>
            </w:r>
            <w:r>
              <w:rPr>
                <w:rtl/>
              </w:rPr>
              <w:t>زيادة مشاركة المرأة في اللجان الحكومية</w:t>
            </w:r>
            <w:r>
              <w:rPr>
                <w:spacing w:val="60"/>
                <w:sz w:val="17"/>
                <w:rtl/>
              </w:rPr>
              <w:t>00000000000000000000</w:t>
            </w:r>
          </w:p>
        </w:tc>
        <w:tc>
          <w:tcPr>
            <w:tcW w:w="864" w:type="dxa"/>
            <w:vAlign w:val="bottom"/>
          </w:tcPr>
          <w:p w:rsidR="00000000" w:rsidRDefault="00000000">
            <w:pPr>
              <w:jc w:val="right"/>
              <w:rPr>
                <w:rtl/>
              </w:rPr>
            </w:pPr>
            <w:r>
              <w:rPr>
                <w:rtl/>
              </w:rPr>
              <w:t>28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s>
              <w:rPr>
                <w:spacing w:val="60"/>
                <w:sz w:val="17"/>
                <w:rtl/>
              </w:rPr>
            </w:pPr>
            <w:r>
              <w:rPr>
                <w:b/>
                <w:bCs/>
                <w:rtl/>
              </w:rPr>
              <w:tab/>
            </w:r>
            <w:r>
              <w:rPr>
                <w:b/>
                <w:bCs/>
                <w:rtl/>
              </w:rPr>
              <w:tab/>
            </w:r>
            <w:r>
              <w:rPr>
                <w:rtl/>
              </w:rPr>
              <w:t>توسيع حصة تعيين المرأة في الخدمة العامة</w:t>
            </w:r>
            <w:r>
              <w:rPr>
                <w:spacing w:val="60"/>
                <w:sz w:val="17"/>
                <w:rtl/>
              </w:rPr>
              <w:t>00000000000000000000</w:t>
            </w:r>
          </w:p>
        </w:tc>
        <w:tc>
          <w:tcPr>
            <w:tcW w:w="864" w:type="dxa"/>
            <w:vAlign w:val="bottom"/>
          </w:tcPr>
          <w:p w:rsidR="00000000" w:rsidRDefault="00000000">
            <w:pPr>
              <w:jc w:val="right"/>
              <w:rPr>
                <w:rtl/>
              </w:rPr>
            </w:pPr>
            <w:r>
              <w:rPr>
                <w:rtl/>
              </w:rPr>
              <w:t>28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s>
              <w:rPr>
                <w:spacing w:val="60"/>
                <w:sz w:val="17"/>
                <w:rtl/>
              </w:rPr>
            </w:pPr>
            <w:r>
              <w:rPr>
                <w:b/>
                <w:bCs/>
                <w:rtl/>
              </w:rPr>
              <w:tab/>
            </w:r>
            <w:r>
              <w:rPr>
                <w:b/>
                <w:bCs/>
                <w:rtl/>
              </w:rPr>
              <w:tab/>
            </w:r>
            <w:r>
              <w:rPr>
                <w:rtl/>
              </w:rPr>
              <w:t>خطة وزارة العلوم والتكنولوجيا من أجل تنفيذ نظام التعيين المستهدف للعلماء من النساء</w:t>
            </w:r>
            <w:r>
              <w:rPr>
                <w:spacing w:val="60"/>
                <w:sz w:val="17"/>
                <w:rtl/>
              </w:rPr>
              <w:t>0</w:t>
            </w:r>
          </w:p>
        </w:tc>
        <w:tc>
          <w:tcPr>
            <w:tcW w:w="864" w:type="dxa"/>
            <w:vAlign w:val="bottom"/>
          </w:tcPr>
          <w:p w:rsidR="00000000" w:rsidRDefault="00000000">
            <w:pPr>
              <w:jc w:val="right"/>
              <w:rPr>
                <w:rtl/>
              </w:rPr>
            </w:pPr>
            <w:r>
              <w:rPr>
                <w:rtl/>
              </w:rPr>
              <w:t>29</w:t>
            </w:r>
          </w:p>
        </w:tc>
      </w:tr>
      <w:tr w:rsidR="00000000">
        <w:tblPrEx>
          <w:tblCellMar>
            <w:top w:w="0" w:type="dxa"/>
            <w:left w:w="0" w:type="dxa"/>
            <w:bottom w:w="0" w:type="dxa"/>
            <w:right w:w="0" w:type="dxa"/>
          </w:tblCellMar>
        </w:tblPrEx>
        <w:trPr>
          <w:cantSplit/>
        </w:trPr>
        <w:tc>
          <w:tcPr>
            <w:tcW w:w="9028" w:type="dxa"/>
            <w:gridSpan w:val="3"/>
          </w:tcPr>
          <w:p w:rsidR="00000000" w:rsidRDefault="00000000">
            <w:pPr>
              <w:rPr>
                <w:b/>
                <w:bCs/>
                <w:spacing w:val="60"/>
                <w:sz w:val="17"/>
                <w:rtl/>
              </w:rPr>
            </w:pPr>
            <w:r>
              <w:rPr>
                <w:b/>
                <w:bCs/>
                <w:rtl/>
              </w:rPr>
              <w:tab/>
            </w:r>
            <w:r>
              <w:rPr>
                <w:rtl/>
              </w:rPr>
              <w:t>المادة 5</w:t>
            </w:r>
            <w:r>
              <w:rPr>
                <w:b/>
                <w:bCs/>
                <w:spacing w:val="60"/>
                <w:sz w:val="17"/>
                <w:rtl/>
              </w:rPr>
              <w:tab/>
            </w:r>
            <w:r>
              <w:rPr>
                <w:spacing w:val="60"/>
                <w:sz w:val="17"/>
                <w:rtl/>
              </w:rPr>
              <w:t xml:space="preserve"> 0000000000000000000000000000000000000</w:t>
            </w:r>
          </w:p>
        </w:tc>
        <w:tc>
          <w:tcPr>
            <w:tcW w:w="864" w:type="dxa"/>
            <w:vAlign w:val="bottom"/>
          </w:tcPr>
          <w:p w:rsidR="00000000" w:rsidRDefault="00000000">
            <w:pPr>
              <w:jc w:val="right"/>
              <w:rPr>
                <w:rtl/>
              </w:rPr>
            </w:pPr>
            <w:r>
              <w:rPr>
                <w:rtl/>
              </w:rPr>
              <w:t>29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 w:val="left" w:pos="4752"/>
              </w:tabs>
              <w:rPr>
                <w:spacing w:val="60"/>
                <w:sz w:val="17"/>
                <w:rtl/>
              </w:rPr>
            </w:pPr>
            <w:r>
              <w:rPr>
                <w:rtl/>
              </w:rPr>
              <w:tab/>
            </w:r>
            <w:r>
              <w:rPr>
                <w:rtl/>
              </w:rPr>
              <w:tab/>
              <w:t>تدابير مكافحة التحرش الجنسي في مكان العمل</w:t>
            </w:r>
            <w:r>
              <w:rPr>
                <w:spacing w:val="60"/>
                <w:sz w:val="17"/>
                <w:rtl/>
              </w:rPr>
              <w:t>00000000000000000</w:t>
            </w:r>
          </w:p>
        </w:tc>
        <w:tc>
          <w:tcPr>
            <w:tcW w:w="864" w:type="dxa"/>
            <w:vAlign w:val="bottom"/>
          </w:tcPr>
          <w:p w:rsidR="00000000" w:rsidRDefault="00000000">
            <w:pPr>
              <w:jc w:val="right"/>
              <w:rPr>
                <w:rtl/>
              </w:rPr>
            </w:pPr>
            <w:r>
              <w:rPr>
                <w:rtl/>
              </w:rPr>
              <w:t>29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s>
              <w:rPr>
                <w:spacing w:val="60"/>
                <w:sz w:val="17"/>
                <w:rtl/>
              </w:rPr>
            </w:pPr>
            <w:r>
              <w:rPr>
                <w:rtl/>
              </w:rPr>
              <w:tab/>
            </w:r>
            <w:r>
              <w:rPr>
                <w:rtl/>
              </w:rPr>
              <w:tab/>
              <w:t>التثقيف لمنع التحرش الجنسي</w:t>
            </w:r>
            <w:r>
              <w:rPr>
                <w:spacing w:val="60"/>
                <w:sz w:val="17"/>
                <w:rtl/>
              </w:rPr>
              <w:t>000000000000000000000000</w:t>
            </w:r>
          </w:p>
        </w:tc>
        <w:tc>
          <w:tcPr>
            <w:tcW w:w="864" w:type="dxa"/>
            <w:vAlign w:val="bottom"/>
          </w:tcPr>
          <w:p w:rsidR="00000000" w:rsidRDefault="00000000">
            <w:pPr>
              <w:jc w:val="right"/>
              <w:rPr>
                <w:rtl/>
              </w:rPr>
            </w:pPr>
            <w:r>
              <w:rPr>
                <w:rtl/>
              </w:rPr>
              <w:t>30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s>
              <w:rPr>
                <w:spacing w:val="60"/>
                <w:sz w:val="17"/>
                <w:rtl/>
              </w:rPr>
            </w:pPr>
            <w:r>
              <w:rPr>
                <w:rtl/>
              </w:rPr>
              <w:tab/>
            </w:r>
            <w:r>
              <w:rPr>
                <w:rtl/>
              </w:rPr>
              <w:tab/>
              <w:t>التثقيف في مجال المساواة بين الجنسين</w:t>
            </w:r>
            <w:r>
              <w:rPr>
                <w:spacing w:val="60"/>
                <w:sz w:val="17"/>
                <w:rtl/>
              </w:rPr>
              <w:t>000000000000000000000</w:t>
            </w:r>
          </w:p>
        </w:tc>
        <w:tc>
          <w:tcPr>
            <w:tcW w:w="864" w:type="dxa"/>
            <w:vAlign w:val="bottom"/>
          </w:tcPr>
          <w:p w:rsidR="00000000" w:rsidRDefault="00000000">
            <w:pPr>
              <w:jc w:val="right"/>
              <w:rPr>
                <w:rtl/>
              </w:rPr>
            </w:pPr>
            <w:r>
              <w:rPr>
                <w:rtl/>
              </w:rPr>
              <w:t>31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s>
              <w:rPr>
                <w:spacing w:val="60"/>
                <w:sz w:val="17"/>
                <w:rtl/>
              </w:rPr>
            </w:pPr>
            <w:r>
              <w:rPr>
                <w:rtl/>
              </w:rPr>
              <w:tab/>
            </w:r>
            <w:r>
              <w:rPr>
                <w:rtl/>
              </w:rPr>
              <w:tab/>
              <w:t>تعزيز التوعية بمسائل الجنسين لدى موظفي الحكومة</w:t>
            </w:r>
            <w:r>
              <w:rPr>
                <w:spacing w:val="60"/>
                <w:sz w:val="17"/>
                <w:rtl/>
              </w:rPr>
              <w:t>000000000000000</w:t>
            </w:r>
          </w:p>
        </w:tc>
        <w:tc>
          <w:tcPr>
            <w:tcW w:w="864" w:type="dxa"/>
            <w:vAlign w:val="bottom"/>
          </w:tcPr>
          <w:p w:rsidR="00000000" w:rsidRDefault="00000000">
            <w:pPr>
              <w:jc w:val="right"/>
              <w:rPr>
                <w:rtl/>
              </w:rPr>
            </w:pPr>
            <w:r>
              <w:rPr>
                <w:rtl/>
              </w:rPr>
              <w:t>31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s>
              <w:rPr>
                <w:spacing w:val="60"/>
                <w:sz w:val="17"/>
                <w:rtl/>
              </w:rPr>
            </w:pPr>
            <w:r>
              <w:rPr>
                <w:rtl/>
              </w:rPr>
              <w:tab/>
            </w:r>
            <w:r>
              <w:rPr>
                <w:rtl/>
              </w:rPr>
              <w:tab/>
              <w:t>تخفيف عبء العادات التقليدية على المرأة</w:t>
            </w:r>
            <w:r>
              <w:rPr>
                <w:spacing w:val="60"/>
                <w:sz w:val="17"/>
                <w:rtl/>
              </w:rPr>
              <w:t>0000000000000000000</w:t>
            </w:r>
          </w:p>
        </w:tc>
        <w:tc>
          <w:tcPr>
            <w:tcW w:w="864" w:type="dxa"/>
            <w:vAlign w:val="bottom"/>
          </w:tcPr>
          <w:p w:rsidR="00000000" w:rsidRDefault="00000000">
            <w:pPr>
              <w:jc w:val="right"/>
              <w:rPr>
                <w:rtl/>
              </w:rPr>
            </w:pPr>
            <w:r>
              <w:rPr>
                <w:rtl/>
              </w:rPr>
              <w:t>32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s>
              <w:rPr>
                <w:spacing w:val="60"/>
                <w:sz w:val="17"/>
                <w:rtl/>
              </w:rPr>
            </w:pPr>
            <w:r>
              <w:rPr>
                <w:rtl/>
              </w:rPr>
              <w:tab/>
            </w:r>
            <w:r>
              <w:rPr>
                <w:rtl/>
              </w:rPr>
              <w:tab/>
              <w:t>أسبوع المرأة</w:t>
            </w:r>
            <w:r>
              <w:rPr>
                <w:spacing w:val="60"/>
                <w:sz w:val="17"/>
                <w:rtl/>
              </w:rPr>
              <w:t>0000000000000000000000000000000</w:t>
            </w:r>
          </w:p>
        </w:tc>
        <w:tc>
          <w:tcPr>
            <w:tcW w:w="864" w:type="dxa"/>
            <w:vAlign w:val="bottom"/>
          </w:tcPr>
          <w:p w:rsidR="00000000" w:rsidRDefault="00000000">
            <w:pPr>
              <w:jc w:val="right"/>
              <w:rPr>
                <w:rtl/>
              </w:rPr>
            </w:pPr>
            <w:r>
              <w:rPr>
                <w:rtl/>
              </w:rPr>
              <w:t>32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s>
              <w:rPr>
                <w:spacing w:val="60"/>
                <w:sz w:val="17"/>
                <w:rtl/>
              </w:rPr>
            </w:pPr>
            <w:r>
              <w:rPr>
                <w:rtl/>
              </w:rPr>
              <w:tab/>
            </w:r>
            <w:r>
              <w:rPr>
                <w:rtl/>
              </w:rPr>
              <w:tab/>
              <w:t>ميثاق المساواة بين الجنسين للقرن الحادي والعشرين</w:t>
            </w:r>
            <w:r>
              <w:rPr>
                <w:spacing w:val="60"/>
                <w:sz w:val="17"/>
                <w:rtl/>
              </w:rPr>
              <w:t>000000000000000</w:t>
            </w:r>
          </w:p>
        </w:tc>
        <w:tc>
          <w:tcPr>
            <w:tcW w:w="864" w:type="dxa"/>
            <w:vAlign w:val="bottom"/>
          </w:tcPr>
          <w:p w:rsidR="00000000" w:rsidRDefault="00000000">
            <w:pPr>
              <w:jc w:val="right"/>
              <w:rPr>
                <w:rtl/>
              </w:rPr>
            </w:pPr>
            <w:r>
              <w:rPr>
                <w:rtl/>
              </w:rPr>
              <w:t>33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s>
              <w:rPr>
                <w:spacing w:val="60"/>
                <w:sz w:val="17"/>
                <w:rtl/>
              </w:rPr>
            </w:pPr>
            <w:r>
              <w:rPr>
                <w:rtl/>
              </w:rPr>
              <w:tab/>
            </w:r>
            <w:r>
              <w:rPr>
                <w:rtl/>
              </w:rPr>
              <w:tab/>
              <w:t>جائزة المساواة بين الجنسين</w:t>
            </w:r>
            <w:r>
              <w:rPr>
                <w:spacing w:val="60"/>
                <w:sz w:val="17"/>
                <w:rtl/>
              </w:rPr>
              <w:t>0000000000000000000000000</w:t>
            </w:r>
          </w:p>
        </w:tc>
        <w:tc>
          <w:tcPr>
            <w:tcW w:w="864" w:type="dxa"/>
            <w:vAlign w:val="bottom"/>
          </w:tcPr>
          <w:p w:rsidR="00000000" w:rsidRDefault="00000000">
            <w:pPr>
              <w:jc w:val="right"/>
              <w:rPr>
                <w:rtl/>
              </w:rPr>
            </w:pPr>
            <w:r>
              <w:rPr>
                <w:rtl/>
              </w:rPr>
              <w:t>33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 w:val="left" w:pos="4752"/>
              </w:tabs>
              <w:rPr>
                <w:spacing w:val="60"/>
                <w:sz w:val="17"/>
                <w:rtl/>
              </w:rPr>
            </w:pPr>
            <w:r>
              <w:rPr>
                <w:rtl/>
              </w:rPr>
              <w:tab/>
            </w:r>
            <w:r>
              <w:rPr>
                <w:rtl/>
              </w:rPr>
              <w:tab/>
              <w:t>القضاء على العناصر التمييزية في السلع الثقافية</w:t>
            </w:r>
            <w:r>
              <w:rPr>
                <w:spacing w:val="60"/>
                <w:sz w:val="17"/>
                <w:rtl/>
              </w:rPr>
              <w:t>00000000000000000</w:t>
            </w:r>
          </w:p>
        </w:tc>
        <w:tc>
          <w:tcPr>
            <w:tcW w:w="864" w:type="dxa"/>
            <w:vAlign w:val="bottom"/>
          </w:tcPr>
          <w:p w:rsidR="00000000" w:rsidRDefault="00000000">
            <w:pPr>
              <w:jc w:val="right"/>
              <w:rPr>
                <w:rtl/>
              </w:rPr>
            </w:pPr>
            <w:r>
              <w:rPr>
                <w:rtl/>
              </w:rPr>
              <w:t>33</w:t>
            </w:r>
          </w:p>
        </w:tc>
      </w:tr>
      <w:tr w:rsidR="00000000">
        <w:tblPrEx>
          <w:tblCellMar>
            <w:top w:w="0" w:type="dxa"/>
            <w:left w:w="0" w:type="dxa"/>
            <w:bottom w:w="0" w:type="dxa"/>
            <w:right w:w="0" w:type="dxa"/>
          </w:tblCellMar>
        </w:tblPrEx>
        <w:trPr>
          <w:cantSplit/>
        </w:trPr>
        <w:tc>
          <w:tcPr>
            <w:tcW w:w="9028" w:type="dxa"/>
            <w:gridSpan w:val="3"/>
          </w:tcPr>
          <w:p w:rsidR="00000000" w:rsidRDefault="00000000">
            <w:pPr>
              <w:rPr>
                <w:b/>
                <w:bCs/>
                <w:spacing w:val="60"/>
                <w:sz w:val="17"/>
                <w:rtl/>
              </w:rPr>
            </w:pPr>
            <w:r>
              <w:rPr>
                <w:b/>
                <w:bCs/>
                <w:rtl/>
              </w:rPr>
              <w:tab/>
            </w:r>
            <w:r>
              <w:rPr>
                <w:rtl/>
              </w:rPr>
              <w:t>المادة 6</w:t>
            </w:r>
            <w:r>
              <w:rPr>
                <w:b/>
                <w:bCs/>
                <w:spacing w:val="60"/>
                <w:sz w:val="17"/>
                <w:rtl/>
              </w:rPr>
              <w:tab/>
            </w:r>
            <w:r>
              <w:rPr>
                <w:spacing w:val="60"/>
                <w:sz w:val="17"/>
                <w:rtl/>
              </w:rPr>
              <w:t xml:space="preserve"> 0000000000000000000000000000000000000</w:t>
            </w:r>
          </w:p>
        </w:tc>
        <w:tc>
          <w:tcPr>
            <w:tcW w:w="864" w:type="dxa"/>
            <w:vAlign w:val="bottom"/>
          </w:tcPr>
          <w:p w:rsidR="00000000" w:rsidRDefault="00000000">
            <w:pPr>
              <w:jc w:val="right"/>
              <w:rPr>
                <w:rtl/>
              </w:rPr>
            </w:pPr>
            <w:r>
              <w:rPr>
                <w:rtl/>
              </w:rPr>
              <w:t>34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s>
              <w:rPr>
                <w:spacing w:val="60"/>
                <w:sz w:val="17"/>
                <w:rtl/>
              </w:rPr>
            </w:pPr>
            <w:r>
              <w:rPr>
                <w:rtl/>
              </w:rPr>
              <w:tab/>
            </w:r>
            <w:r>
              <w:rPr>
                <w:rtl/>
              </w:rPr>
              <w:tab/>
              <w:t>القوانين المتصلة بالبغاء</w:t>
            </w:r>
            <w:r>
              <w:rPr>
                <w:spacing w:val="60"/>
                <w:sz w:val="17"/>
                <w:rtl/>
              </w:rPr>
              <w:t>000000000000000000000000000</w:t>
            </w:r>
          </w:p>
        </w:tc>
        <w:tc>
          <w:tcPr>
            <w:tcW w:w="864" w:type="dxa"/>
            <w:vAlign w:val="bottom"/>
          </w:tcPr>
          <w:p w:rsidR="00000000" w:rsidRDefault="00000000">
            <w:pPr>
              <w:jc w:val="right"/>
              <w:rPr>
                <w:rtl/>
              </w:rPr>
            </w:pPr>
            <w:r>
              <w:rPr>
                <w:rtl/>
              </w:rPr>
              <w:t>34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s>
              <w:rPr>
                <w:spacing w:val="60"/>
                <w:sz w:val="17"/>
                <w:rtl/>
              </w:rPr>
            </w:pPr>
            <w:r>
              <w:rPr>
                <w:b/>
                <w:bCs/>
                <w:rtl/>
              </w:rPr>
              <w:tab/>
            </w:r>
            <w:r>
              <w:rPr>
                <w:b/>
                <w:bCs/>
                <w:rtl/>
              </w:rPr>
              <w:tab/>
            </w:r>
            <w:r>
              <w:rPr>
                <w:rtl/>
              </w:rPr>
              <w:t>حماية ضحايا البغاء</w:t>
            </w:r>
            <w:r>
              <w:rPr>
                <w:spacing w:val="60"/>
                <w:sz w:val="17"/>
                <w:rtl/>
              </w:rPr>
              <w:t>0000000000000000000000000000</w:t>
            </w:r>
          </w:p>
        </w:tc>
        <w:tc>
          <w:tcPr>
            <w:tcW w:w="864" w:type="dxa"/>
            <w:vAlign w:val="bottom"/>
          </w:tcPr>
          <w:p w:rsidR="00000000" w:rsidRDefault="00000000">
            <w:pPr>
              <w:jc w:val="right"/>
              <w:rPr>
                <w:rtl/>
              </w:rPr>
            </w:pPr>
            <w:r>
              <w:rPr>
                <w:rtl/>
              </w:rPr>
              <w:t>34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s>
              <w:rPr>
                <w:spacing w:val="60"/>
                <w:sz w:val="17"/>
                <w:rtl/>
              </w:rPr>
            </w:pPr>
            <w:r>
              <w:rPr>
                <w:b/>
                <w:bCs/>
                <w:rtl/>
              </w:rPr>
              <w:tab/>
            </w:r>
            <w:r>
              <w:rPr>
                <w:b/>
                <w:bCs/>
                <w:rtl/>
              </w:rPr>
              <w:tab/>
            </w:r>
            <w:r>
              <w:rPr>
                <w:rtl/>
              </w:rPr>
              <w:t>الاتجار بالمرأة</w:t>
            </w:r>
            <w:r>
              <w:rPr>
                <w:spacing w:val="60"/>
                <w:sz w:val="17"/>
                <w:rtl/>
              </w:rPr>
              <w:t>000000000000000000000000000000</w:t>
            </w:r>
          </w:p>
        </w:tc>
        <w:tc>
          <w:tcPr>
            <w:tcW w:w="864" w:type="dxa"/>
            <w:vAlign w:val="bottom"/>
          </w:tcPr>
          <w:p w:rsidR="00000000" w:rsidRDefault="00000000">
            <w:pPr>
              <w:jc w:val="right"/>
              <w:rPr>
                <w:rtl/>
              </w:rPr>
            </w:pPr>
            <w:r>
              <w:rPr>
                <w:rtl/>
              </w:rPr>
              <w:t>35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s>
              <w:rPr>
                <w:spacing w:val="60"/>
                <w:sz w:val="17"/>
                <w:rtl/>
              </w:rPr>
            </w:pPr>
            <w:r>
              <w:rPr>
                <w:b/>
                <w:bCs/>
                <w:rtl/>
              </w:rPr>
              <w:tab/>
            </w:r>
            <w:r>
              <w:rPr>
                <w:b/>
                <w:bCs/>
                <w:rtl/>
              </w:rPr>
              <w:tab/>
            </w:r>
            <w:r>
              <w:rPr>
                <w:rtl/>
              </w:rPr>
              <w:t>قانون مكافحة العنف الجنسي</w:t>
            </w:r>
            <w:r>
              <w:rPr>
                <w:spacing w:val="60"/>
                <w:sz w:val="17"/>
                <w:rtl/>
              </w:rPr>
              <w:t>000000000000000000000000</w:t>
            </w:r>
          </w:p>
        </w:tc>
        <w:tc>
          <w:tcPr>
            <w:tcW w:w="864" w:type="dxa"/>
            <w:vAlign w:val="bottom"/>
          </w:tcPr>
          <w:p w:rsidR="00000000" w:rsidRDefault="00000000">
            <w:pPr>
              <w:jc w:val="right"/>
              <w:rPr>
                <w:rtl/>
              </w:rPr>
            </w:pPr>
            <w:r>
              <w:rPr>
                <w:rtl/>
              </w:rPr>
              <w:t>36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s>
              <w:rPr>
                <w:spacing w:val="60"/>
                <w:sz w:val="17"/>
                <w:rtl/>
              </w:rPr>
            </w:pPr>
            <w:r>
              <w:rPr>
                <w:b/>
                <w:bCs/>
                <w:rtl/>
              </w:rPr>
              <w:tab/>
            </w:r>
            <w:r>
              <w:rPr>
                <w:b/>
                <w:bCs/>
                <w:rtl/>
              </w:rPr>
              <w:tab/>
            </w:r>
            <w:r>
              <w:rPr>
                <w:rtl/>
              </w:rPr>
              <w:t>قوانين مكافحة العنف المنزلي</w:t>
            </w:r>
            <w:r>
              <w:rPr>
                <w:spacing w:val="60"/>
                <w:sz w:val="17"/>
                <w:rtl/>
              </w:rPr>
              <w:t>000000000000000000000000</w:t>
            </w:r>
          </w:p>
        </w:tc>
        <w:tc>
          <w:tcPr>
            <w:tcW w:w="864" w:type="dxa"/>
            <w:vAlign w:val="bottom"/>
          </w:tcPr>
          <w:p w:rsidR="00000000" w:rsidRDefault="00000000">
            <w:pPr>
              <w:jc w:val="right"/>
              <w:rPr>
                <w:rtl/>
              </w:rPr>
            </w:pPr>
            <w:r>
              <w:rPr>
                <w:rtl/>
              </w:rPr>
              <w:t>36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s>
              <w:rPr>
                <w:spacing w:val="60"/>
                <w:sz w:val="17"/>
                <w:rtl/>
              </w:rPr>
            </w:pPr>
            <w:r>
              <w:rPr>
                <w:b/>
                <w:bCs/>
                <w:rtl/>
              </w:rPr>
              <w:tab/>
            </w:r>
            <w:r>
              <w:rPr>
                <w:b/>
                <w:bCs/>
                <w:rtl/>
              </w:rPr>
              <w:tab/>
            </w:r>
            <w:r>
              <w:rPr>
                <w:rtl/>
              </w:rPr>
              <w:t>سياسات مكافحة العنف الجنسي والمنزلي</w:t>
            </w:r>
            <w:r>
              <w:rPr>
                <w:spacing w:val="60"/>
                <w:sz w:val="17"/>
                <w:rtl/>
              </w:rPr>
              <w:t>00000000000000000000</w:t>
            </w:r>
          </w:p>
        </w:tc>
        <w:tc>
          <w:tcPr>
            <w:tcW w:w="864" w:type="dxa"/>
            <w:vAlign w:val="bottom"/>
          </w:tcPr>
          <w:p w:rsidR="00000000" w:rsidRDefault="00000000">
            <w:pPr>
              <w:jc w:val="right"/>
              <w:rPr>
                <w:rtl/>
              </w:rPr>
            </w:pPr>
            <w:r>
              <w:rPr>
                <w:rtl/>
              </w:rPr>
              <w:t>36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 w:val="left" w:pos="4752"/>
              </w:tabs>
              <w:rPr>
                <w:spacing w:val="60"/>
                <w:sz w:val="17"/>
                <w:rtl/>
              </w:rPr>
            </w:pPr>
            <w:r>
              <w:rPr>
                <w:rtl/>
              </w:rPr>
              <w:tab/>
            </w:r>
            <w:r>
              <w:rPr>
                <w:rtl/>
              </w:rPr>
              <w:tab/>
              <w:t>جهود مكافحة العنف الجنسي والعنف المنزلي</w:t>
            </w:r>
            <w:r>
              <w:rPr>
                <w:spacing w:val="60"/>
                <w:sz w:val="17"/>
                <w:rtl/>
              </w:rPr>
              <w:t>000000000000000000</w:t>
            </w:r>
          </w:p>
        </w:tc>
        <w:tc>
          <w:tcPr>
            <w:tcW w:w="864" w:type="dxa"/>
            <w:vAlign w:val="bottom"/>
          </w:tcPr>
          <w:p w:rsidR="00000000" w:rsidRDefault="00000000">
            <w:pPr>
              <w:jc w:val="right"/>
              <w:rPr>
                <w:rtl/>
              </w:rPr>
            </w:pPr>
            <w:r>
              <w:rPr>
                <w:rtl/>
              </w:rPr>
              <w:t>37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s>
              <w:rPr>
                <w:spacing w:val="60"/>
                <w:sz w:val="17"/>
                <w:rtl/>
              </w:rPr>
            </w:pPr>
            <w:r>
              <w:rPr>
                <w:rtl/>
              </w:rPr>
              <w:tab/>
            </w:r>
            <w:r>
              <w:rPr>
                <w:rtl/>
              </w:rPr>
              <w:tab/>
              <w:t>حماية ضحايا العنف الجنسي والعنف المنزلي</w:t>
            </w:r>
            <w:r>
              <w:rPr>
                <w:spacing w:val="60"/>
                <w:sz w:val="17"/>
                <w:rtl/>
              </w:rPr>
              <w:t>0000000000000000000</w:t>
            </w:r>
          </w:p>
        </w:tc>
        <w:tc>
          <w:tcPr>
            <w:tcW w:w="864" w:type="dxa"/>
            <w:vAlign w:val="bottom"/>
          </w:tcPr>
          <w:p w:rsidR="00000000" w:rsidRDefault="00000000">
            <w:pPr>
              <w:jc w:val="right"/>
              <w:rPr>
                <w:rtl/>
              </w:rPr>
            </w:pPr>
            <w:r>
              <w:rPr>
                <w:rtl/>
              </w:rPr>
              <w:t>39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ind w:left="1728" w:hanging="1728"/>
              <w:rPr>
                <w:spacing w:val="60"/>
                <w:sz w:val="17"/>
                <w:rtl/>
              </w:rPr>
            </w:pPr>
            <w:r>
              <w:rPr>
                <w:rtl/>
              </w:rPr>
              <w:tab/>
            </w:r>
            <w:r>
              <w:rPr>
                <w:rtl/>
              </w:rPr>
              <w:tab/>
              <w:t>حماية ومساعدة النساء اللاتي أرغمن على تقديم الخدمات الجنسية في ظل الحكم الاستعمار الياباني</w:t>
            </w:r>
            <w:r>
              <w:rPr>
                <w:spacing w:val="60"/>
                <w:sz w:val="17"/>
                <w:rtl/>
              </w:rPr>
              <w:t>000000000000000000000000000000000</w:t>
            </w:r>
          </w:p>
        </w:tc>
        <w:tc>
          <w:tcPr>
            <w:tcW w:w="864" w:type="dxa"/>
            <w:vAlign w:val="bottom"/>
          </w:tcPr>
          <w:p w:rsidR="00000000" w:rsidRDefault="00000000">
            <w:pPr>
              <w:jc w:val="right"/>
              <w:rPr>
                <w:rtl/>
              </w:rPr>
            </w:pPr>
            <w:r>
              <w:rPr>
                <w:rtl/>
              </w:rPr>
              <w:t>41</w:t>
            </w:r>
          </w:p>
        </w:tc>
      </w:tr>
      <w:tr w:rsidR="00000000">
        <w:tblPrEx>
          <w:tblCellMar>
            <w:top w:w="0" w:type="dxa"/>
            <w:left w:w="0" w:type="dxa"/>
            <w:bottom w:w="0" w:type="dxa"/>
            <w:right w:w="0" w:type="dxa"/>
          </w:tblCellMar>
        </w:tblPrEx>
        <w:trPr>
          <w:cantSplit/>
        </w:trPr>
        <w:tc>
          <w:tcPr>
            <w:tcW w:w="9028" w:type="dxa"/>
            <w:gridSpan w:val="3"/>
          </w:tcPr>
          <w:p w:rsidR="00000000" w:rsidRDefault="00000000">
            <w:pPr>
              <w:rPr>
                <w:spacing w:val="60"/>
                <w:sz w:val="17"/>
                <w:rtl/>
              </w:rPr>
            </w:pPr>
            <w:r>
              <w:rPr>
                <w:b/>
                <w:bCs/>
                <w:spacing w:val="60"/>
                <w:sz w:val="17"/>
                <w:rtl/>
              </w:rPr>
              <w:tab/>
            </w:r>
            <w:r>
              <w:rPr>
                <w:rtl/>
              </w:rPr>
              <w:t>المادة 7</w:t>
            </w:r>
            <w:r>
              <w:rPr>
                <w:spacing w:val="60"/>
                <w:sz w:val="17"/>
                <w:rtl/>
              </w:rPr>
              <w:t xml:space="preserve"> 0000000000000000000000000000000000000</w:t>
            </w:r>
          </w:p>
        </w:tc>
        <w:tc>
          <w:tcPr>
            <w:tcW w:w="864" w:type="dxa"/>
            <w:vAlign w:val="bottom"/>
          </w:tcPr>
          <w:p w:rsidR="00000000" w:rsidRDefault="00000000">
            <w:pPr>
              <w:jc w:val="right"/>
              <w:rPr>
                <w:rtl/>
              </w:rPr>
            </w:pPr>
            <w:r>
              <w:rPr>
                <w:rtl/>
              </w:rPr>
              <w:t>41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spacing w:val="60"/>
                <w:sz w:val="17"/>
                <w:rtl/>
              </w:rPr>
            </w:pPr>
            <w:r>
              <w:rPr>
                <w:b/>
                <w:bCs/>
                <w:spacing w:val="60"/>
                <w:sz w:val="17"/>
                <w:rtl/>
              </w:rPr>
              <w:tab/>
            </w:r>
            <w:r>
              <w:rPr>
                <w:b/>
                <w:bCs/>
                <w:spacing w:val="60"/>
                <w:sz w:val="17"/>
                <w:rtl/>
              </w:rPr>
              <w:tab/>
            </w:r>
            <w:r>
              <w:rPr>
                <w:spacing w:val="60"/>
                <w:sz w:val="17"/>
                <w:rtl/>
              </w:rPr>
              <w:t>ا</w:t>
            </w:r>
            <w:r>
              <w:rPr>
                <w:rtl/>
              </w:rPr>
              <w:t>لناخبات</w:t>
            </w:r>
            <w:r>
              <w:rPr>
                <w:spacing w:val="60"/>
                <w:sz w:val="17"/>
                <w:rtl/>
              </w:rPr>
              <w:t>00000000000000000000000000000000</w:t>
            </w:r>
          </w:p>
        </w:tc>
        <w:tc>
          <w:tcPr>
            <w:tcW w:w="864" w:type="dxa"/>
            <w:vAlign w:val="bottom"/>
          </w:tcPr>
          <w:p w:rsidR="00000000" w:rsidRDefault="00000000">
            <w:pPr>
              <w:jc w:val="right"/>
              <w:rPr>
                <w:rtl/>
              </w:rPr>
            </w:pPr>
            <w:r>
              <w:rPr>
                <w:rtl/>
              </w:rPr>
              <w:t>42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spacing w:val="60"/>
                <w:sz w:val="17"/>
                <w:rtl/>
              </w:rPr>
            </w:pPr>
            <w:r>
              <w:rPr>
                <w:spacing w:val="60"/>
                <w:sz w:val="17"/>
                <w:rtl/>
              </w:rPr>
              <w:tab/>
            </w:r>
            <w:r>
              <w:rPr>
                <w:spacing w:val="60"/>
                <w:sz w:val="17"/>
                <w:rtl/>
              </w:rPr>
              <w:tab/>
            </w:r>
            <w:r>
              <w:rPr>
                <w:rtl/>
              </w:rPr>
              <w:t>الجمعية الوطنية</w:t>
            </w:r>
            <w:r>
              <w:rPr>
                <w:spacing w:val="60"/>
                <w:sz w:val="17"/>
                <w:rtl/>
              </w:rPr>
              <w:t>000000000000000000000000000000</w:t>
            </w:r>
          </w:p>
        </w:tc>
        <w:tc>
          <w:tcPr>
            <w:tcW w:w="864" w:type="dxa"/>
            <w:vAlign w:val="bottom"/>
          </w:tcPr>
          <w:p w:rsidR="00000000" w:rsidRDefault="00000000">
            <w:pPr>
              <w:jc w:val="right"/>
              <w:rPr>
                <w:rtl/>
              </w:rPr>
            </w:pPr>
            <w:r>
              <w:rPr>
                <w:rtl/>
              </w:rPr>
              <w:t>42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spacing w:val="60"/>
                <w:sz w:val="17"/>
                <w:rtl/>
              </w:rPr>
            </w:pPr>
            <w:r>
              <w:rPr>
                <w:spacing w:val="60"/>
                <w:sz w:val="17"/>
                <w:rtl/>
              </w:rPr>
              <w:tab/>
            </w:r>
            <w:r>
              <w:rPr>
                <w:spacing w:val="60"/>
                <w:sz w:val="17"/>
                <w:rtl/>
              </w:rPr>
              <w:tab/>
            </w:r>
            <w:r>
              <w:rPr>
                <w:rtl/>
              </w:rPr>
              <w:t>المجالس والحكومات المحلية</w:t>
            </w:r>
            <w:r>
              <w:rPr>
                <w:spacing w:val="60"/>
                <w:sz w:val="17"/>
                <w:rtl/>
              </w:rPr>
              <w:t>0000000000000000000000000</w:t>
            </w:r>
          </w:p>
        </w:tc>
        <w:tc>
          <w:tcPr>
            <w:tcW w:w="864" w:type="dxa"/>
            <w:vAlign w:val="bottom"/>
          </w:tcPr>
          <w:p w:rsidR="00000000" w:rsidRDefault="00000000">
            <w:pPr>
              <w:jc w:val="right"/>
              <w:rPr>
                <w:rtl/>
              </w:rPr>
            </w:pPr>
            <w:r>
              <w:rPr>
                <w:rtl/>
              </w:rPr>
              <w:t>43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spacing w:val="60"/>
                <w:sz w:val="17"/>
                <w:rtl/>
              </w:rPr>
            </w:pPr>
            <w:r>
              <w:rPr>
                <w:spacing w:val="60"/>
                <w:sz w:val="17"/>
                <w:rtl/>
              </w:rPr>
              <w:tab/>
            </w:r>
            <w:r>
              <w:rPr>
                <w:spacing w:val="60"/>
                <w:sz w:val="17"/>
                <w:rtl/>
              </w:rPr>
              <w:tab/>
            </w:r>
            <w:r>
              <w:rPr>
                <w:rtl/>
              </w:rPr>
              <w:t>فرع الإدارة</w:t>
            </w:r>
            <w:r>
              <w:rPr>
                <w:spacing w:val="60"/>
                <w:sz w:val="17"/>
                <w:rtl/>
              </w:rPr>
              <w:tab/>
              <w:t>0000000000000000000000000000000</w:t>
            </w:r>
          </w:p>
        </w:tc>
        <w:tc>
          <w:tcPr>
            <w:tcW w:w="864" w:type="dxa"/>
            <w:vAlign w:val="bottom"/>
          </w:tcPr>
          <w:p w:rsidR="00000000" w:rsidRDefault="00000000">
            <w:pPr>
              <w:jc w:val="right"/>
              <w:rPr>
                <w:rtl/>
              </w:rPr>
            </w:pPr>
            <w:r>
              <w:rPr>
                <w:rtl/>
              </w:rPr>
              <w:t>45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spacing w:val="60"/>
                <w:sz w:val="17"/>
                <w:rtl/>
              </w:rPr>
            </w:pPr>
            <w:r>
              <w:rPr>
                <w:spacing w:val="60"/>
                <w:sz w:val="17"/>
                <w:rtl/>
              </w:rPr>
              <w:tab/>
            </w:r>
            <w:r>
              <w:rPr>
                <w:spacing w:val="60"/>
                <w:sz w:val="17"/>
                <w:rtl/>
              </w:rPr>
              <w:tab/>
            </w:r>
            <w:r>
              <w:rPr>
                <w:rtl/>
              </w:rPr>
              <w:t>السلطة القضائية</w:t>
            </w:r>
            <w:r>
              <w:rPr>
                <w:spacing w:val="60"/>
                <w:sz w:val="17"/>
                <w:rtl/>
              </w:rPr>
              <w:t>00000000000000000000000000000</w:t>
            </w:r>
          </w:p>
        </w:tc>
        <w:tc>
          <w:tcPr>
            <w:tcW w:w="864" w:type="dxa"/>
            <w:vAlign w:val="bottom"/>
          </w:tcPr>
          <w:p w:rsidR="00000000" w:rsidRDefault="00000000">
            <w:pPr>
              <w:jc w:val="right"/>
              <w:rPr>
                <w:rtl/>
              </w:rPr>
            </w:pPr>
            <w:r>
              <w:rPr>
                <w:rtl/>
              </w:rPr>
              <w:t>46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اللجان الحكومية</w:t>
            </w:r>
            <w:r>
              <w:rPr>
                <w:spacing w:val="60"/>
                <w:sz w:val="17"/>
                <w:rtl/>
              </w:rPr>
              <w:t>00000000000000000000000000000</w:t>
            </w:r>
          </w:p>
        </w:tc>
        <w:tc>
          <w:tcPr>
            <w:tcW w:w="864" w:type="dxa"/>
            <w:vAlign w:val="bottom"/>
          </w:tcPr>
          <w:p w:rsidR="00000000" w:rsidRDefault="00000000">
            <w:pPr>
              <w:jc w:val="right"/>
              <w:rPr>
                <w:rtl/>
              </w:rPr>
            </w:pPr>
            <w:r>
              <w:rPr>
                <w:rtl/>
              </w:rPr>
              <w:t>47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الأحزاب السياسية</w:t>
            </w:r>
            <w:r>
              <w:rPr>
                <w:spacing w:val="60"/>
                <w:sz w:val="17"/>
                <w:rtl/>
              </w:rPr>
              <w:t>0000000000000000000000000000</w:t>
            </w:r>
          </w:p>
        </w:tc>
        <w:tc>
          <w:tcPr>
            <w:tcW w:w="864" w:type="dxa"/>
            <w:vAlign w:val="bottom"/>
          </w:tcPr>
          <w:p w:rsidR="00000000" w:rsidRDefault="00000000">
            <w:pPr>
              <w:jc w:val="right"/>
              <w:rPr>
                <w:rtl/>
              </w:rPr>
            </w:pPr>
            <w:r>
              <w:rPr>
                <w:rtl/>
              </w:rPr>
              <w:t>48</w:t>
            </w:r>
          </w:p>
        </w:tc>
      </w:tr>
      <w:tr w:rsidR="00000000">
        <w:tblPrEx>
          <w:tblCellMar>
            <w:top w:w="0" w:type="dxa"/>
            <w:left w:w="0" w:type="dxa"/>
            <w:bottom w:w="0" w:type="dxa"/>
            <w:right w:w="0" w:type="dxa"/>
          </w:tblCellMar>
        </w:tblPrEx>
        <w:trPr>
          <w:cantSplit/>
        </w:trPr>
        <w:tc>
          <w:tcPr>
            <w:tcW w:w="9028" w:type="dxa"/>
            <w:gridSpan w:val="3"/>
          </w:tcPr>
          <w:p w:rsidR="00000000" w:rsidRDefault="00000000">
            <w:pPr>
              <w:rPr>
                <w:spacing w:val="60"/>
                <w:sz w:val="17"/>
                <w:rtl/>
              </w:rPr>
            </w:pPr>
            <w:r>
              <w:rPr>
                <w:b/>
                <w:bCs/>
                <w:spacing w:val="60"/>
                <w:sz w:val="17"/>
                <w:rtl/>
              </w:rPr>
              <w:tab/>
            </w:r>
            <w:r>
              <w:rPr>
                <w:rtl/>
              </w:rPr>
              <w:t>المادة 8</w:t>
            </w:r>
            <w:r>
              <w:rPr>
                <w:spacing w:val="60"/>
                <w:sz w:val="17"/>
                <w:rtl/>
              </w:rPr>
              <w:t xml:space="preserve"> 0000000000000000000000000000000000000</w:t>
            </w:r>
          </w:p>
        </w:tc>
        <w:tc>
          <w:tcPr>
            <w:tcW w:w="864" w:type="dxa"/>
            <w:vAlign w:val="bottom"/>
          </w:tcPr>
          <w:p w:rsidR="00000000" w:rsidRDefault="00000000">
            <w:pPr>
              <w:jc w:val="right"/>
              <w:rPr>
                <w:rtl/>
              </w:rPr>
            </w:pPr>
            <w:r>
              <w:rPr>
                <w:rtl/>
              </w:rPr>
              <w:t>48</w:t>
            </w:r>
          </w:p>
        </w:tc>
      </w:tr>
      <w:tr w:rsidR="00000000">
        <w:tblPrEx>
          <w:tblCellMar>
            <w:top w:w="0" w:type="dxa"/>
            <w:left w:w="0" w:type="dxa"/>
            <w:bottom w:w="0" w:type="dxa"/>
            <w:right w:w="0" w:type="dxa"/>
          </w:tblCellMar>
        </w:tblPrEx>
        <w:trPr>
          <w:cantSplit/>
        </w:trPr>
        <w:tc>
          <w:tcPr>
            <w:tcW w:w="9028" w:type="dxa"/>
            <w:gridSpan w:val="3"/>
          </w:tcPr>
          <w:p w:rsidR="00000000" w:rsidRDefault="00000000">
            <w:pPr>
              <w:rPr>
                <w:spacing w:val="60"/>
                <w:sz w:val="17"/>
                <w:rtl/>
              </w:rPr>
            </w:pPr>
            <w:r>
              <w:rPr>
                <w:b/>
                <w:bCs/>
                <w:spacing w:val="60"/>
                <w:sz w:val="17"/>
                <w:rtl/>
              </w:rPr>
              <w:tab/>
            </w:r>
            <w:r>
              <w:rPr>
                <w:rtl/>
              </w:rPr>
              <w:t>المادة 9</w:t>
            </w:r>
            <w:r>
              <w:rPr>
                <w:spacing w:val="60"/>
                <w:sz w:val="17"/>
                <w:rtl/>
              </w:rPr>
              <w:t xml:space="preserve"> 0000000000000000000000000000000000000</w:t>
            </w:r>
          </w:p>
        </w:tc>
        <w:tc>
          <w:tcPr>
            <w:tcW w:w="864" w:type="dxa"/>
            <w:vAlign w:val="bottom"/>
          </w:tcPr>
          <w:p w:rsidR="00000000" w:rsidRDefault="00000000">
            <w:pPr>
              <w:jc w:val="right"/>
              <w:rPr>
                <w:rtl/>
              </w:rPr>
            </w:pPr>
            <w:r>
              <w:rPr>
                <w:rtl/>
              </w:rPr>
              <w:t>50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جنسية الزوج</w:t>
            </w:r>
            <w:r>
              <w:rPr>
                <w:spacing w:val="60"/>
                <w:sz w:val="17"/>
                <w:rtl/>
              </w:rPr>
              <w:t>000000000000000000000000000000</w:t>
            </w:r>
          </w:p>
        </w:tc>
        <w:tc>
          <w:tcPr>
            <w:tcW w:w="864" w:type="dxa"/>
            <w:vAlign w:val="bottom"/>
          </w:tcPr>
          <w:p w:rsidR="00000000" w:rsidRDefault="00000000">
            <w:pPr>
              <w:jc w:val="right"/>
              <w:rPr>
                <w:rtl/>
              </w:rPr>
            </w:pPr>
            <w:r>
              <w:rPr>
                <w:rtl/>
              </w:rPr>
              <w:t>50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جنسية الأبناء</w:t>
            </w:r>
            <w:r>
              <w:rPr>
                <w:spacing w:val="60"/>
                <w:sz w:val="17"/>
                <w:rtl/>
              </w:rPr>
              <w:t>000000000000000000000000000000</w:t>
            </w:r>
          </w:p>
        </w:tc>
        <w:tc>
          <w:tcPr>
            <w:tcW w:w="864" w:type="dxa"/>
            <w:vAlign w:val="bottom"/>
          </w:tcPr>
          <w:p w:rsidR="00000000" w:rsidRDefault="00000000">
            <w:pPr>
              <w:jc w:val="right"/>
              <w:rPr>
                <w:rtl/>
              </w:rPr>
            </w:pPr>
            <w:r>
              <w:rPr>
                <w:rtl/>
              </w:rPr>
              <w:t>50</w:t>
            </w:r>
          </w:p>
        </w:tc>
      </w:tr>
      <w:tr w:rsidR="00000000">
        <w:tblPrEx>
          <w:tblCellMar>
            <w:top w:w="0" w:type="dxa"/>
            <w:left w:w="0" w:type="dxa"/>
            <w:bottom w:w="0" w:type="dxa"/>
            <w:right w:w="0" w:type="dxa"/>
          </w:tblCellMar>
        </w:tblPrEx>
        <w:trPr>
          <w:cantSplit/>
        </w:trPr>
        <w:tc>
          <w:tcPr>
            <w:tcW w:w="9028" w:type="dxa"/>
            <w:gridSpan w:val="3"/>
          </w:tcPr>
          <w:p w:rsidR="00000000" w:rsidRDefault="00000000">
            <w:pPr>
              <w:rPr>
                <w:spacing w:val="60"/>
                <w:sz w:val="17"/>
                <w:rtl/>
              </w:rPr>
            </w:pPr>
            <w:r>
              <w:rPr>
                <w:b/>
                <w:bCs/>
                <w:spacing w:val="60"/>
                <w:sz w:val="17"/>
                <w:rtl/>
              </w:rPr>
              <w:tab/>
            </w:r>
            <w:r>
              <w:rPr>
                <w:rtl/>
              </w:rPr>
              <w:t>المادة 10</w:t>
            </w:r>
            <w:r>
              <w:rPr>
                <w:spacing w:val="60"/>
                <w:sz w:val="17"/>
                <w:rtl/>
              </w:rPr>
              <w:t xml:space="preserve"> 000000000000000000000000000000000000</w:t>
            </w:r>
          </w:p>
        </w:tc>
        <w:tc>
          <w:tcPr>
            <w:tcW w:w="864" w:type="dxa"/>
            <w:vAlign w:val="bottom"/>
          </w:tcPr>
          <w:p w:rsidR="00000000" w:rsidRDefault="00000000">
            <w:pPr>
              <w:jc w:val="right"/>
              <w:rPr>
                <w:rtl/>
              </w:rPr>
            </w:pPr>
            <w:r>
              <w:rPr>
                <w:rtl/>
              </w:rPr>
              <w:t>50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الحق في المساواة في التعليم</w:t>
            </w:r>
            <w:r>
              <w:rPr>
                <w:spacing w:val="60"/>
                <w:sz w:val="17"/>
                <w:rtl/>
              </w:rPr>
              <w:t>0000000000000000000000000</w:t>
            </w:r>
          </w:p>
        </w:tc>
        <w:tc>
          <w:tcPr>
            <w:tcW w:w="864" w:type="dxa"/>
            <w:vAlign w:val="bottom"/>
          </w:tcPr>
          <w:p w:rsidR="00000000" w:rsidRDefault="00000000">
            <w:pPr>
              <w:jc w:val="right"/>
              <w:rPr>
                <w:rtl/>
              </w:rPr>
            </w:pPr>
            <w:r>
              <w:rPr>
                <w:rtl/>
              </w:rPr>
              <w:t>50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تكافؤ فرص التعليم الرسمي</w:t>
            </w:r>
            <w:r>
              <w:rPr>
                <w:spacing w:val="60"/>
                <w:sz w:val="17"/>
                <w:rtl/>
              </w:rPr>
              <w:t>0000000000000000000000000</w:t>
            </w:r>
          </w:p>
        </w:tc>
        <w:tc>
          <w:tcPr>
            <w:tcW w:w="864" w:type="dxa"/>
            <w:vAlign w:val="bottom"/>
          </w:tcPr>
          <w:p w:rsidR="00000000" w:rsidRDefault="00000000">
            <w:pPr>
              <w:jc w:val="right"/>
              <w:rPr>
                <w:rtl/>
              </w:rPr>
            </w:pPr>
            <w:r>
              <w:rPr>
                <w:rtl/>
              </w:rPr>
              <w:t>51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التمييز بين الجنسين في إجراءا القبول بالجامعات</w:t>
            </w:r>
            <w:r>
              <w:rPr>
                <w:spacing w:val="60"/>
                <w:sz w:val="17"/>
                <w:rtl/>
              </w:rPr>
              <w:t>00000000000000000</w:t>
            </w:r>
          </w:p>
        </w:tc>
        <w:tc>
          <w:tcPr>
            <w:tcW w:w="864" w:type="dxa"/>
            <w:vAlign w:val="bottom"/>
          </w:tcPr>
          <w:p w:rsidR="00000000" w:rsidRDefault="00000000">
            <w:pPr>
              <w:jc w:val="right"/>
              <w:rPr>
                <w:rtl/>
              </w:rPr>
            </w:pPr>
            <w:r>
              <w:rPr>
                <w:rtl/>
              </w:rPr>
              <w:t>52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الإنجازات التعليمية</w:t>
            </w:r>
            <w:r>
              <w:rPr>
                <w:spacing w:val="60"/>
                <w:sz w:val="17"/>
                <w:rtl/>
              </w:rPr>
              <w:t>0000000000000000000000000000</w:t>
            </w:r>
          </w:p>
        </w:tc>
        <w:tc>
          <w:tcPr>
            <w:tcW w:w="864" w:type="dxa"/>
            <w:vAlign w:val="bottom"/>
          </w:tcPr>
          <w:p w:rsidR="00000000" w:rsidRDefault="00000000">
            <w:pPr>
              <w:jc w:val="right"/>
              <w:rPr>
                <w:rtl/>
              </w:rPr>
            </w:pPr>
            <w:r>
              <w:rPr>
                <w:rtl/>
              </w:rPr>
              <w:t>52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المناهج التعليمية</w:t>
            </w:r>
            <w:r>
              <w:rPr>
                <w:spacing w:val="60"/>
                <w:sz w:val="17"/>
                <w:rtl/>
              </w:rPr>
              <w:t>00000000000000000000000000000</w:t>
            </w:r>
          </w:p>
        </w:tc>
        <w:tc>
          <w:tcPr>
            <w:tcW w:w="864" w:type="dxa"/>
            <w:vAlign w:val="bottom"/>
          </w:tcPr>
          <w:p w:rsidR="00000000" w:rsidRDefault="00000000">
            <w:pPr>
              <w:jc w:val="right"/>
              <w:rPr>
                <w:rtl/>
              </w:rPr>
            </w:pPr>
            <w:r>
              <w:rPr>
                <w:rtl/>
              </w:rPr>
              <w:t>53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التعليم المختلط</w:t>
            </w:r>
            <w:r>
              <w:rPr>
                <w:spacing w:val="60"/>
                <w:sz w:val="17"/>
                <w:rtl/>
              </w:rPr>
              <w:t>000000000000000000000000000000</w:t>
            </w:r>
          </w:p>
        </w:tc>
        <w:tc>
          <w:tcPr>
            <w:tcW w:w="864" w:type="dxa"/>
            <w:vAlign w:val="bottom"/>
          </w:tcPr>
          <w:p w:rsidR="00000000" w:rsidRDefault="00000000">
            <w:pPr>
              <w:jc w:val="right"/>
              <w:rPr>
                <w:rtl/>
              </w:rPr>
            </w:pPr>
            <w:r>
              <w:rPr>
                <w:rtl/>
              </w:rPr>
              <w:t>53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الكتب المدرسية</w:t>
            </w:r>
            <w:r>
              <w:rPr>
                <w:spacing w:val="60"/>
                <w:sz w:val="17"/>
                <w:rtl/>
              </w:rPr>
              <w:t>00000000000000000000000000000</w:t>
            </w:r>
          </w:p>
        </w:tc>
        <w:tc>
          <w:tcPr>
            <w:tcW w:w="864" w:type="dxa"/>
            <w:vAlign w:val="bottom"/>
          </w:tcPr>
          <w:p w:rsidR="00000000" w:rsidRDefault="00000000">
            <w:pPr>
              <w:jc w:val="right"/>
              <w:rPr>
                <w:rtl/>
              </w:rPr>
            </w:pPr>
            <w:r>
              <w:rPr>
                <w:rtl/>
              </w:rPr>
              <w:t>54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التثقيف الجنسي والتوعية بالمساواة بين الجنسين</w:t>
            </w:r>
            <w:r>
              <w:rPr>
                <w:spacing w:val="60"/>
                <w:sz w:val="17"/>
                <w:rtl/>
              </w:rPr>
              <w:t>00000000000000000</w:t>
            </w:r>
          </w:p>
        </w:tc>
        <w:tc>
          <w:tcPr>
            <w:tcW w:w="864" w:type="dxa"/>
            <w:vAlign w:val="bottom"/>
          </w:tcPr>
          <w:p w:rsidR="00000000" w:rsidRDefault="00000000">
            <w:pPr>
              <w:jc w:val="right"/>
              <w:rPr>
                <w:rtl/>
              </w:rPr>
            </w:pPr>
            <w:r>
              <w:rPr>
                <w:rtl/>
              </w:rPr>
              <w:t>54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تنويع المسارات الوظيفية وتنمية الموارد البشرية للمرأة</w:t>
            </w:r>
            <w:r>
              <w:rPr>
                <w:spacing w:val="60"/>
                <w:sz w:val="17"/>
                <w:rtl/>
              </w:rPr>
              <w:t>000000000000000</w:t>
            </w:r>
          </w:p>
        </w:tc>
        <w:tc>
          <w:tcPr>
            <w:tcW w:w="864" w:type="dxa"/>
            <w:vAlign w:val="bottom"/>
          </w:tcPr>
          <w:p w:rsidR="00000000" w:rsidRDefault="00000000">
            <w:pPr>
              <w:jc w:val="right"/>
              <w:rPr>
                <w:rtl/>
              </w:rPr>
            </w:pPr>
            <w:r>
              <w:rPr>
                <w:rtl/>
              </w:rPr>
              <w:t>55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التعليم مدى الحياة</w:t>
            </w:r>
            <w:r>
              <w:rPr>
                <w:spacing w:val="60"/>
                <w:sz w:val="17"/>
                <w:rtl/>
              </w:rPr>
              <w:t>0000000000000000000000000000</w:t>
            </w:r>
          </w:p>
        </w:tc>
        <w:tc>
          <w:tcPr>
            <w:tcW w:w="864" w:type="dxa"/>
            <w:vAlign w:val="bottom"/>
          </w:tcPr>
          <w:p w:rsidR="00000000" w:rsidRDefault="00000000">
            <w:pPr>
              <w:jc w:val="right"/>
              <w:rPr>
                <w:rtl/>
              </w:rPr>
            </w:pPr>
            <w:r>
              <w:rPr>
                <w:rtl/>
              </w:rPr>
              <w:t>58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المنقطعون عن الدراسة</w:t>
            </w:r>
            <w:r>
              <w:rPr>
                <w:spacing w:val="60"/>
                <w:sz w:val="17"/>
                <w:rtl/>
              </w:rPr>
              <w:t>000000000000000000000000000</w:t>
            </w:r>
          </w:p>
        </w:tc>
        <w:tc>
          <w:tcPr>
            <w:tcW w:w="864" w:type="dxa"/>
            <w:vAlign w:val="bottom"/>
          </w:tcPr>
          <w:p w:rsidR="00000000" w:rsidRDefault="00000000">
            <w:pPr>
              <w:jc w:val="right"/>
              <w:rPr>
                <w:rtl/>
              </w:rPr>
            </w:pPr>
            <w:r>
              <w:rPr>
                <w:rtl/>
              </w:rPr>
              <w:t>61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الألعاب الرياضية والتربية البدنية</w:t>
            </w:r>
            <w:r>
              <w:rPr>
                <w:spacing w:val="60"/>
                <w:sz w:val="17"/>
                <w:rtl/>
              </w:rPr>
              <w:t>00000000000000000000000</w:t>
            </w:r>
          </w:p>
        </w:tc>
        <w:tc>
          <w:tcPr>
            <w:tcW w:w="864" w:type="dxa"/>
            <w:vAlign w:val="bottom"/>
          </w:tcPr>
          <w:p w:rsidR="00000000" w:rsidRDefault="00000000">
            <w:pPr>
              <w:jc w:val="right"/>
              <w:rPr>
                <w:rtl/>
              </w:rPr>
            </w:pPr>
            <w:r>
              <w:rPr>
                <w:rtl/>
              </w:rPr>
              <w:t>61</w:t>
            </w:r>
          </w:p>
        </w:tc>
      </w:tr>
      <w:tr w:rsidR="00000000">
        <w:tblPrEx>
          <w:tblCellMar>
            <w:top w:w="0" w:type="dxa"/>
            <w:left w:w="0" w:type="dxa"/>
            <w:bottom w:w="0" w:type="dxa"/>
            <w:right w:w="0" w:type="dxa"/>
          </w:tblCellMar>
        </w:tblPrEx>
        <w:trPr>
          <w:cantSplit/>
        </w:trPr>
        <w:tc>
          <w:tcPr>
            <w:tcW w:w="9028" w:type="dxa"/>
            <w:gridSpan w:val="3"/>
          </w:tcPr>
          <w:p w:rsidR="00000000" w:rsidRDefault="00000000">
            <w:pPr>
              <w:rPr>
                <w:spacing w:val="60"/>
                <w:sz w:val="17"/>
                <w:rtl/>
              </w:rPr>
            </w:pPr>
            <w:r>
              <w:rPr>
                <w:spacing w:val="60"/>
                <w:sz w:val="17"/>
                <w:rtl/>
              </w:rPr>
              <w:tab/>
            </w:r>
            <w:r>
              <w:rPr>
                <w:rtl/>
              </w:rPr>
              <w:t>المادة 11</w:t>
            </w:r>
            <w:r>
              <w:rPr>
                <w:spacing w:val="60"/>
                <w:sz w:val="17"/>
                <w:rtl/>
              </w:rPr>
              <w:t xml:space="preserve"> 000000000000000000000000000000000000</w:t>
            </w:r>
          </w:p>
        </w:tc>
        <w:tc>
          <w:tcPr>
            <w:tcW w:w="864" w:type="dxa"/>
            <w:vAlign w:val="bottom"/>
          </w:tcPr>
          <w:p w:rsidR="00000000" w:rsidRDefault="00000000">
            <w:pPr>
              <w:jc w:val="right"/>
              <w:rPr>
                <w:rtl/>
              </w:rPr>
            </w:pPr>
            <w:r>
              <w:rPr>
                <w:rtl/>
              </w:rPr>
              <w:t>62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spacing w:val="60"/>
                <w:sz w:val="17"/>
                <w:rtl/>
              </w:rPr>
            </w:pPr>
            <w:r>
              <w:rPr>
                <w:b/>
                <w:bCs/>
                <w:spacing w:val="60"/>
                <w:sz w:val="17"/>
                <w:rtl/>
              </w:rPr>
              <w:tab/>
            </w:r>
            <w:r>
              <w:rPr>
                <w:b/>
                <w:bCs/>
                <w:spacing w:val="60"/>
                <w:sz w:val="17"/>
                <w:rtl/>
              </w:rPr>
              <w:tab/>
            </w:r>
            <w:r>
              <w:rPr>
                <w:rtl/>
              </w:rPr>
              <w:t>المرأة الناشطة اقتصاديا</w:t>
            </w:r>
            <w:r>
              <w:rPr>
                <w:spacing w:val="60"/>
                <w:sz w:val="17"/>
                <w:rtl/>
              </w:rPr>
              <w:t>000000000000000000000000000</w:t>
            </w:r>
          </w:p>
        </w:tc>
        <w:tc>
          <w:tcPr>
            <w:tcW w:w="864" w:type="dxa"/>
            <w:vAlign w:val="bottom"/>
          </w:tcPr>
          <w:p w:rsidR="00000000" w:rsidRDefault="00000000">
            <w:pPr>
              <w:jc w:val="right"/>
              <w:rPr>
                <w:rtl/>
              </w:rPr>
            </w:pPr>
            <w:r>
              <w:rPr>
                <w:rtl/>
              </w:rPr>
              <w:t>62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عدد العاملات</w:t>
            </w:r>
            <w:r>
              <w:rPr>
                <w:spacing w:val="60"/>
                <w:sz w:val="17"/>
                <w:rtl/>
              </w:rPr>
              <w:t>000000000000000000000000000000</w:t>
            </w:r>
          </w:p>
        </w:tc>
        <w:tc>
          <w:tcPr>
            <w:tcW w:w="864" w:type="dxa"/>
            <w:vAlign w:val="bottom"/>
          </w:tcPr>
          <w:p w:rsidR="00000000" w:rsidRDefault="00000000">
            <w:pPr>
              <w:jc w:val="right"/>
              <w:rPr>
                <w:rtl/>
              </w:rPr>
            </w:pPr>
            <w:r>
              <w:rPr>
                <w:rtl/>
              </w:rPr>
              <w:t>64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العاملات في قطاعات الصناعة</w:t>
            </w:r>
            <w:r>
              <w:rPr>
                <w:spacing w:val="60"/>
                <w:sz w:val="17"/>
                <w:rtl/>
              </w:rPr>
              <w:t>000000000000000000000000</w:t>
            </w:r>
          </w:p>
        </w:tc>
        <w:tc>
          <w:tcPr>
            <w:tcW w:w="864" w:type="dxa"/>
            <w:vAlign w:val="bottom"/>
          </w:tcPr>
          <w:p w:rsidR="00000000" w:rsidRDefault="00000000">
            <w:pPr>
              <w:jc w:val="right"/>
              <w:rPr>
                <w:rtl/>
              </w:rPr>
            </w:pPr>
            <w:r>
              <w:rPr>
                <w:rtl/>
              </w:rPr>
              <w:t>64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عمل المرأة حسب الفئات المهنية</w:t>
            </w:r>
            <w:r>
              <w:rPr>
                <w:spacing w:val="60"/>
                <w:sz w:val="17"/>
                <w:rtl/>
              </w:rPr>
              <w:t>00000000000000000000000</w:t>
            </w:r>
          </w:p>
        </w:tc>
        <w:tc>
          <w:tcPr>
            <w:tcW w:w="864" w:type="dxa"/>
            <w:vAlign w:val="bottom"/>
          </w:tcPr>
          <w:p w:rsidR="00000000" w:rsidRDefault="00000000">
            <w:pPr>
              <w:jc w:val="right"/>
              <w:rPr>
                <w:rtl/>
              </w:rPr>
            </w:pPr>
            <w:r>
              <w:rPr>
                <w:rtl/>
              </w:rPr>
              <w:t>65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المرأة في العمل غير المنتظم</w:t>
            </w:r>
            <w:r>
              <w:rPr>
                <w:spacing w:val="60"/>
                <w:sz w:val="17"/>
                <w:rtl/>
              </w:rPr>
              <w:t>0000000000000000000000000</w:t>
            </w:r>
          </w:p>
        </w:tc>
        <w:tc>
          <w:tcPr>
            <w:tcW w:w="864" w:type="dxa"/>
            <w:vAlign w:val="bottom"/>
          </w:tcPr>
          <w:p w:rsidR="00000000" w:rsidRDefault="00000000">
            <w:pPr>
              <w:jc w:val="right"/>
              <w:rPr>
                <w:rtl/>
              </w:rPr>
            </w:pPr>
            <w:r>
              <w:rPr>
                <w:rtl/>
              </w:rPr>
              <w:t>65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دعم عمل المرأة</w:t>
            </w:r>
            <w:r>
              <w:rPr>
                <w:spacing w:val="60"/>
                <w:sz w:val="17"/>
                <w:rtl/>
              </w:rPr>
              <w:t>00000000000000000000000000000</w:t>
            </w:r>
          </w:p>
        </w:tc>
        <w:tc>
          <w:tcPr>
            <w:tcW w:w="864" w:type="dxa"/>
            <w:vAlign w:val="bottom"/>
          </w:tcPr>
          <w:p w:rsidR="00000000" w:rsidRDefault="00000000">
            <w:pPr>
              <w:jc w:val="right"/>
              <w:rPr>
                <w:rtl/>
              </w:rPr>
            </w:pPr>
            <w:r>
              <w:rPr>
                <w:rtl/>
              </w:rPr>
              <w:t>66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المساواة بين الجنسين في مجال العمل</w:t>
            </w:r>
            <w:r>
              <w:rPr>
                <w:spacing w:val="60"/>
                <w:sz w:val="17"/>
                <w:rtl/>
              </w:rPr>
              <w:t>0000000000000000000000</w:t>
            </w:r>
          </w:p>
        </w:tc>
        <w:tc>
          <w:tcPr>
            <w:tcW w:w="864" w:type="dxa"/>
            <w:vAlign w:val="bottom"/>
          </w:tcPr>
          <w:p w:rsidR="00000000" w:rsidRDefault="00000000">
            <w:pPr>
              <w:jc w:val="right"/>
              <w:rPr>
                <w:rtl/>
              </w:rPr>
            </w:pPr>
            <w:r>
              <w:rPr>
                <w:rtl/>
              </w:rPr>
              <w:t>67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مساعدة المرأة في مجال تنظيم المشاريع</w:t>
            </w:r>
            <w:r>
              <w:rPr>
                <w:spacing w:val="60"/>
                <w:sz w:val="17"/>
                <w:rtl/>
              </w:rPr>
              <w:t>000000000000000000000</w:t>
            </w:r>
          </w:p>
        </w:tc>
        <w:tc>
          <w:tcPr>
            <w:tcW w:w="864" w:type="dxa"/>
            <w:vAlign w:val="bottom"/>
          </w:tcPr>
          <w:p w:rsidR="00000000" w:rsidRDefault="00000000">
            <w:pPr>
              <w:jc w:val="right"/>
              <w:rPr>
                <w:rtl/>
              </w:rPr>
            </w:pPr>
            <w:r>
              <w:rPr>
                <w:rtl/>
              </w:rPr>
              <w:t>68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الأجر المتساوي لقاء العمل المتساوي القيمة</w:t>
            </w:r>
            <w:r>
              <w:rPr>
                <w:spacing w:val="60"/>
                <w:sz w:val="17"/>
                <w:rtl/>
              </w:rPr>
              <w:t>0000000000000000000</w:t>
            </w:r>
          </w:p>
        </w:tc>
        <w:tc>
          <w:tcPr>
            <w:tcW w:w="864" w:type="dxa"/>
            <w:vAlign w:val="bottom"/>
          </w:tcPr>
          <w:p w:rsidR="00000000" w:rsidRDefault="00000000">
            <w:pPr>
              <w:jc w:val="right"/>
              <w:rPr>
                <w:rtl/>
              </w:rPr>
            </w:pPr>
            <w:r>
              <w:rPr>
                <w:rtl/>
              </w:rPr>
              <w:t>68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الحق في الضمان الاجتماعي</w:t>
            </w:r>
            <w:r>
              <w:rPr>
                <w:spacing w:val="60"/>
                <w:sz w:val="17"/>
                <w:rtl/>
              </w:rPr>
              <w:t>0000000000000000000000000</w:t>
            </w:r>
          </w:p>
        </w:tc>
        <w:tc>
          <w:tcPr>
            <w:tcW w:w="864" w:type="dxa"/>
            <w:vAlign w:val="bottom"/>
          </w:tcPr>
          <w:p w:rsidR="00000000" w:rsidRDefault="00000000">
            <w:pPr>
              <w:jc w:val="right"/>
              <w:rPr>
                <w:rtl/>
              </w:rPr>
            </w:pPr>
            <w:r>
              <w:rPr>
                <w:rtl/>
              </w:rPr>
              <w:t>69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التقييم الاقتصادي لعمل المرأة غير مدفوع الأجر</w:t>
            </w:r>
            <w:r>
              <w:rPr>
                <w:spacing w:val="60"/>
                <w:sz w:val="17"/>
                <w:rtl/>
              </w:rPr>
              <w:t>00000000000000000</w:t>
            </w:r>
          </w:p>
        </w:tc>
        <w:tc>
          <w:tcPr>
            <w:tcW w:w="864" w:type="dxa"/>
            <w:vAlign w:val="bottom"/>
          </w:tcPr>
          <w:p w:rsidR="00000000" w:rsidRDefault="00000000">
            <w:pPr>
              <w:jc w:val="right"/>
              <w:rPr>
                <w:rtl/>
              </w:rPr>
            </w:pPr>
            <w:r>
              <w:rPr>
                <w:rtl/>
              </w:rPr>
              <w:t>69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المساعدة المقدمة للنساء المعوقات</w:t>
            </w:r>
            <w:r>
              <w:rPr>
                <w:spacing w:val="60"/>
                <w:sz w:val="17"/>
                <w:rtl/>
              </w:rPr>
              <w:t>00000000000000000000000</w:t>
            </w:r>
          </w:p>
        </w:tc>
        <w:tc>
          <w:tcPr>
            <w:tcW w:w="864" w:type="dxa"/>
            <w:vAlign w:val="bottom"/>
          </w:tcPr>
          <w:p w:rsidR="00000000" w:rsidRDefault="00000000">
            <w:pPr>
              <w:jc w:val="right"/>
              <w:rPr>
                <w:rtl/>
              </w:rPr>
            </w:pPr>
            <w:r>
              <w:rPr>
                <w:rtl/>
              </w:rPr>
              <w:t>69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المساعدة المقدمة إلى المسنات</w:t>
            </w:r>
            <w:r>
              <w:rPr>
                <w:spacing w:val="60"/>
                <w:sz w:val="17"/>
                <w:rtl/>
              </w:rPr>
              <w:t>000000000000000000000000</w:t>
            </w:r>
          </w:p>
        </w:tc>
        <w:tc>
          <w:tcPr>
            <w:tcW w:w="864" w:type="dxa"/>
            <w:vAlign w:val="bottom"/>
          </w:tcPr>
          <w:p w:rsidR="00000000" w:rsidRDefault="00000000">
            <w:pPr>
              <w:jc w:val="right"/>
              <w:rPr>
                <w:rtl/>
              </w:rPr>
            </w:pPr>
            <w:r>
              <w:rPr>
                <w:rtl/>
              </w:rPr>
              <w:t>67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حماية المرأة العاملة</w:t>
            </w:r>
            <w:r>
              <w:rPr>
                <w:spacing w:val="60"/>
                <w:sz w:val="17"/>
                <w:rtl/>
              </w:rPr>
              <w:t>00000000000000000000000000000</w:t>
            </w:r>
          </w:p>
        </w:tc>
        <w:tc>
          <w:tcPr>
            <w:tcW w:w="864" w:type="dxa"/>
            <w:vAlign w:val="bottom"/>
          </w:tcPr>
          <w:p w:rsidR="00000000" w:rsidRDefault="00000000">
            <w:pPr>
              <w:jc w:val="right"/>
              <w:rPr>
                <w:rtl/>
              </w:rPr>
            </w:pPr>
            <w:r>
              <w:rPr>
                <w:rtl/>
              </w:rPr>
              <w:t>71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مرافق رعاية الأطفال</w:t>
            </w:r>
            <w:r>
              <w:rPr>
                <w:spacing w:val="60"/>
                <w:sz w:val="17"/>
                <w:rtl/>
              </w:rPr>
              <w:t>000000000000000000000000000</w:t>
            </w:r>
          </w:p>
        </w:tc>
        <w:tc>
          <w:tcPr>
            <w:tcW w:w="864" w:type="dxa"/>
            <w:vAlign w:val="bottom"/>
          </w:tcPr>
          <w:p w:rsidR="00000000" w:rsidRDefault="00000000">
            <w:pPr>
              <w:jc w:val="right"/>
              <w:rPr>
                <w:rtl/>
              </w:rPr>
            </w:pPr>
            <w:r>
              <w:rPr>
                <w:rtl/>
              </w:rPr>
              <w:t>71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spacing w:val="60"/>
                <w:sz w:val="17"/>
                <w:rtl/>
              </w:rPr>
              <w:t>د</w:t>
            </w:r>
            <w:r>
              <w:rPr>
                <w:rtl/>
              </w:rPr>
              <w:t>عم</w:t>
            </w:r>
            <w:r>
              <w:rPr>
                <w:b/>
                <w:bCs/>
                <w:spacing w:val="60"/>
                <w:sz w:val="17"/>
                <w:rtl/>
              </w:rPr>
              <w:t xml:space="preserve"> </w:t>
            </w:r>
            <w:r>
              <w:rPr>
                <w:rtl/>
              </w:rPr>
              <w:t>مرافق رعاية الأطفال</w:t>
            </w:r>
            <w:r>
              <w:rPr>
                <w:spacing w:val="60"/>
                <w:sz w:val="17"/>
                <w:rtl/>
              </w:rPr>
              <w:t>000000000000000000000000</w:t>
            </w:r>
          </w:p>
        </w:tc>
        <w:tc>
          <w:tcPr>
            <w:tcW w:w="864" w:type="dxa"/>
            <w:vAlign w:val="bottom"/>
          </w:tcPr>
          <w:p w:rsidR="00000000" w:rsidRDefault="00000000">
            <w:pPr>
              <w:jc w:val="right"/>
              <w:rPr>
                <w:rtl/>
              </w:rPr>
            </w:pPr>
            <w:r>
              <w:rPr>
                <w:rtl/>
              </w:rPr>
              <w:t>72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مرافق رعاية الطفل بعد المدرسة</w:t>
            </w:r>
            <w:r>
              <w:rPr>
                <w:spacing w:val="60"/>
                <w:sz w:val="17"/>
                <w:rtl/>
              </w:rPr>
              <w:t>00000000000000000000000</w:t>
            </w:r>
          </w:p>
        </w:tc>
        <w:tc>
          <w:tcPr>
            <w:tcW w:w="864" w:type="dxa"/>
            <w:vAlign w:val="bottom"/>
          </w:tcPr>
          <w:p w:rsidR="00000000" w:rsidRDefault="00000000">
            <w:pPr>
              <w:jc w:val="right"/>
              <w:rPr>
                <w:rtl/>
              </w:rPr>
            </w:pPr>
            <w:r>
              <w:rPr>
                <w:rtl/>
              </w:rPr>
              <w:t>73</w:t>
            </w:r>
          </w:p>
        </w:tc>
      </w:tr>
      <w:tr w:rsidR="00000000">
        <w:tblPrEx>
          <w:tblCellMar>
            <w:top w:w="0" w:type="dxa"/>
            <w:left w:w="0" w:type="dxa"/>
            <w:bottom w:w="0" w:type="dxa"/>
            <w:right w:w="0" w:type="dxa"/>
          </w:tblCellMar>
        </w:tblPrEx>
        <w:trPr>
          <w:cantSplit/>
        </w:trPr>
        <w:tc>
          <w:tcPr>
            <w:tcW w:w="9028" w:type="dxa"/>
            <w:gridSpan w:val="3"/>
          </w:tcPr>
          <w:p w:rsidR="00000000" w:rsidRDefault="00000000">
            <w:pPr>
              <w:rPr>
                <w:spacing w:val="60"/>
                <w:sz w:val="17"/>
                <w:rtl/>
              </w:rPr>
            </w:pPr>
            <w:r>
              <w:rPr>
                <w:b/>
                <w:bCs/>
                <w:spacing w:val="60"/>
                <w:sz w:val="17"/>
                <w:rtl/>
              </w:rPr>
              <w:tab/>
            </w:r>
            <w:r>
              <w:rPr>
                <w:rtl/>
              </w:rPr>
              <w:t>المادة 12</w:t>
            </w:r>
            <w:r>
              <w:rPr>
                <w:spacing w:val="60"/>
                <w:sz w:val="17"/>
                <w:rtl/>
              </w:rPr>
              <w:t xml:space="preserve"> 000000000000000000000000000000000000</w:t>
            </w:r>
          </w:p>
        </w:tc>
        <w:tc>
          <w:tcPr>
            <w:tcW w:w="864" w:type="dxa"/>
            <w:vAlign w:val="bottom"/>
          </w:tcPr>
          <w:p w:rsidR="00000000" w:rsidRDefault="00000000">
            <w:pPr>
              <w:jc w:val="right"/>
              <w:rPr>
                <w:rtl/>
              </w:rPr>
            </w:pPr>
            <w:r>
              <w:rPr>
                <w:rtl/>
              </w:rPr>
              <w:t>73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rtl/>
              </w:rPr>
              <w:tab/>
            </w:r>
            <w:r>
              <w:rPr>
                <w:rtl/>
              </w:rPr>
              <w:tab/>
              <w:t>السياسات الصحية المتصلة بالمرأة</w:t>
            </w:r>
            <w:r>
              <w:rPr>
                <w:spacing w:val="60"/>
                <w:sz w:val="17"/>
                <w:rtl/>
              </w:rPr>
              <w:t>00000000000000000000000</w:t>
            </w:r>
          </w:p>
        </w:tc>
        <w:tc>
          <w:tcPr>
            <w:tcW w:w="864" w:type="dxa"/>
            <w:vAlign w:val="bottom"/>
          </w:tcPr>
          <w:p w:rsidR="00000000" w:rsidRDefault="00000000">
            <w:pPr>
              <w:jc w:val="right"/>
              <w:rPr>
                <w:rtl/>
              </w:rPr>
            </w:pPr>
            <w:r>
              <w:rPr>
                <w:rtl/>
              </w:rPr>
              <w:t>73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rtl/>
              </w:rPr>
              <w:tab/>
            </w:r>
            <w:r>
              <w:rPr>
                <w:rtl/>
              </w:rPr>
              <w:tab/>
              <w:t xml:space="preserve">المساواة بين الجنسين في الوصول إلى الرعاية الصحية </w:t>
            </w:r>
            <w:r>
              <w:rPr>
                <w:spacing w:val="60"/>
                <w:sz w:val="17"/>
                <w:rtl/>
              </w:rPr>
              <w:t>000000000000000</w:t>
            </w:r>
          </w:p>
        </w:tc>
        <w:tc>
          <w:tcPr>
            <w:tcW w:w="864" w:type="dxa"/>
            <w:vAlign w:val="bottom"/>
          </w:tcPr>
          <w:p w:rsidR="00000000" w:rsidRDefault="00000000">
            <w:pPr>
              <w:jc w:val="right"/>
              <w:rPr>
                <w:rtl/>
              </w:rPr>
            </w:pPr>
            <w:r>
              <w:rPr>
                <w:rtl/>
              </w:rPr>
              <w:t>73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rtl/>
              </w:rPr>
            </w:pPr>
            <w:r>
              <w:rPr>
                <w:b/>
                <w:bCs/>
                <w:spacing w:val="60"/>
                <w:sz w:val="17"/>
                <w:rtl/>
              </w:rPr>
              <w:tab/>
            </w:r>
            <w:r>
              <w:rPr>
                <w:b/>
                <w:bCs/>
                <w:spacing w:val="60"/>
                <w:sz w:val="17"/>
                <w:rtl/>
              </w:rPr>
              <w:tab/>
            </w:r>
            <w:r>
              <w:rPr>
                <w:rtl/>
              </w:rPr>
              <w:t>المساعدات الطبية والمرأة</w:t>
            </w:r>
            <w:r>
              <w:rPr>
                <w:spacing w:val="60"/>
                <w:sz w:val="17"/>
                <w:rtl/>
              </w:rPr>
              <w:t>00000000000000000000000000</w:t>
            </w:r>
          </w:p>
        </w:tc>
        <w:tc>
          <w:tcPr>
            <w:tcW w:w="864" w:type="dxa"/>
            <w:vAlign w:val="bottom"/>
          </w:tcPr>
          <w:p w:rsidR="00000000" w:rsidRDefault="00000000">
            <w:pPr>
              <w:jc w:val="right"/>
              <w:rPr>
                <w:rtl/>
              </w:rPr>
            </w:pPr>
            <w:r>
              <w:rPr>
                <w:rtl/>
              </w:rPr>
              <w:t>74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الصحة الإنجابية وصحة المرأة</w:t>
            </w:r>
            <w:r>
              <w:rPr>
                <w:spacing w:val="60"/>
                <w:sz w:val="17"/>
                <w:rtl/>
              </w:rPr>
              <w:t>000000000000000000000000</w:t>
            </w:r>
          </w:p>
        </w:tc>
        <w:tc>
          <w:tcPr>
            <w:tcW w:w="864" w:type="dxa"/>
            <w:vAlign w:val="bottom"/>
          </w:tcPr>
          <w:p w:rsidR="00000000" w:rsidRDefault="00000000">
            <w:pPr>
              <w:jc w:val="right"/>
              <w:rPr>
                <w:rtl/>
              </w:rPr>
            </w:pPr>
            <w:r>
              <w:rPr>
                <w:rtl/>
              </w:rPr>
              <w:t>75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النهوض بصحة المرأة</w:t>
            </w:r>
            <w:r>
              <w:rPr>
                <w:spacing w:val="60"/>
                <w:sz w:val="17"/>
                <w:rtl/>
              </w:rPr>
              <w:t>000000000000000000000000000</w:t>
            </w:r>
          </w:p>
        </w:tc>
        <w:tc>
          <w:tcPr>
            <w:tcW w:w="864" w:type="dxa"/>
            <w:vAlign w:val="bottom"/>
          </w:tcPr>
          <w:p w:rsidR="00000000" w:rsidRDefault="00000000">
            <w:pPr>
              <w:jc w:val="right"/>
              <w:rPr>
                <w:rtl/>
              </w:rPr>
            </w:pPr>
            <w:r>
              <w:rPr>
                <w:rtl/>
              </w:rPr>
              <w:t>76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مستوى صحة المرأة</w:t>
            </w:r>
            <w:r>
              <w:rPr>
                <w:spacing w:val="60"/>
                <w:sz w:val="17"/>
                <w:rtl/>
              </w:rPr>
              <w:t>0000000000000000000000000000</w:t>
            </w:r>
          </w:p>
        </w:tc>
        <w:tc>
          <w:tcPr>
            <w:tcW w:w="864" w:type="dxa"/>
            <w:vAlign w:val="bottom"/>
          </w:tcPr>
          <w:p w:rsidR="00000000" w:rsidRDefault="00000000">
            <w:pPr>
              <w:jc w:val="right"/>
              <w:rPr>
                <w:rtl/>
              </w:rPr>
            </w:pPr>
            <w:r>
              <w:rPr>
                <w:rtl/>
              </w:rPr>
              <w:t>77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فيروس نقص المناعة البشرية/متلازمة نقص المناعة المكتسب (الإيدز)</w:t>
            </w:r>
            <w:r>
              <w:rPr>
                <w:spacing w:val="60"/>
                <w:sz w:val="17"/>
                <w:rtl/>
              </w:rPr>
              <w:t>000000000</w:t>
            </w:r>
          </w:p>
        </w:tc>
        <w:tc>
          <w:tcPr>
            <w:tcW w:w="864" w:type="dxa"/>
            <w:vAlign w:val="bottom"/>
          </w:tcPr>
          <w:p w:rsidR="00000000" w:rsidRDefault="00000000">
            <w:pPr>
              <w:jc w:val="right"/>
              <w:rPr>
                <w:rtl/>
              </w:rPr>
            </w:pPr>
            <w:r>
              <w:rPr>
                <w:rtl/>
              </w:rPr>
              <w:t>77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نوعية الحياة فيما يتصل بصحة المرأة</w:t>
            </w:r>
            <w:r>
              <w:rPr>
                <w:spacing w:val="60"/>
                <w:sz w:val="17"/>
                <w:rtl/>
              </w:rPr>
              <w:t>0000000000000000000000</w:t>
            </w:r>
          </w:p>
        </w:tc>
        <w:tc>
          <w:tcPr>
            <w:tcW w:w="864" w:type="dxa"/>
            <w:vAlign w:val="bottom"/>
          </w:tcPr>
          <w:p w:rsidR="00000000" w:rsidRDefault="00000000">
            <w:pPr>
              <w:jc w:val="right"/>
              <w:rPr>
                <w:rtl/>
              </w:rPr>
            </w:pPr>
            <w:r>
              <w:rPr>
                <w:rtl/>
              </w:rPr>
              <w:t>78</w:t>
            </w:r>
          </w:p>
        </w:tc>
      </w:tr>
      <w:tr w:rsidR="00000000">
        <w:tblPrEx>
          <w:tblCellMar>
            <w:top w:w="0" w:type="dxa"/>
            <w:left w:w="0" w:type="dxa"/>
            <w:bottom w:w="0" w:type="dxa"/>
            <w:right w:w="0" w:type="dxa"/>
          </w:tblCellMar>
        </w:tblPrEx>
        <w:trPr>
          <w:cantSplit/>
        </w:trPr>
        <w:tc>
          <w:tcPr>
            <w:tcW w:w="9028" w:type="dxa"/>
            <w:gridSpan w:val="3"/>
          </w:tcPr>
          <w:p w:rsidR="00000000" w:rsidRDefault="00000000">
            <w:pPr>
              <w:rPr>
                <w:b/>
                <w:bCs/>
                <w:spacing w:val="60"/>
                <w:sz w:val="17"/>
                <w:rtl/>
              </w:rPr>
            </w:pPr>
            <w:r>
              <w:rPr>
                <w:spacing w:val="60"/>
                <w:sz w:val="17"/>
                <w:rtl/>
              </w:rPr>
              <w:tab/>
            </w:r>
            <w:r>
              <w:rPr>
                <w:rtl/>
              </w:rPr>
              <w:t>المادة 13</w:t>
            </w:r>
            <w:r>
              <w:rPr>
                <w:spacing w:val="60"/>
                <w:sz w:val="17"/>
                <w:rtl/>
              </w:rPr>
              <w:t xml:space="preserve"> 000000000000000000000000000000000000</w:t>
            </w:r>
          </w:p>
        </w:tc>
        <w:tc>
          <w:tcPr>
            <w:tcW w:w="864" w:type="dxa"/>
            <w:vAlign w:val="bottom"/>
          </w:tcPr>
          <w:p w:rsidR="00000000" w:rsidRDefault="00000000">
            <w:pPr>
              <w:jc w:val="right"/>
              <w:rPr>
                <w:rtl/>
              </w:rPr>
            </w:pPr>
            <w:r>
              <w:rPr>
                <w:rtl/>
              </w:rPr>
              <w:t>78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النظام الوطني للمعاشات التقاعدية والمرأة</w:t>
            </w:r>
            <w:r>
              <w:rPr>
                <w:spacing w:val="60"/>
                <w:sz w:val="17"/>
                <w:rtl/>
              </w:rPr>
              <w:t>00000000000000000000</w:t>
            </w:r>
          </w:p>
        </w:tc>
        <w:tc>
          <w:tcPr>
            <w:tcW w:w="864" w:type="dxa"/>
            <w:vAlign w:val="bottom"/>
          </w:tcPr>
          <w:p w:rsidR="00000000" w:rsidRDefault="00000000">
            <w:pPr>
              <w:jc w:val="right"/>
              <w:rPr>
                <w:rtl/>
              </w:rPr>
            </w:pPr>
            <w:r>
              <w:rPr>
                <w:rtl/>
              </w:rPr>
              <w:t>78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التأمين الوطني الأساسي لسُبل العيش والمرأة</w:t>
            </w:r>
            <w:r>
              <w:rPr>
                <w:spacing w:val="60"/>
                <w:sz w:val="17"/>
                <w:rtl/>
              </w:rPr>
              <w:t>0000000000000000000</w:t>
            </w:r>
          </w:p>
        </w:tc>
        <w:tc>
          <w:tcPr>
            <w:tcW w:w="864" w:type="dxa"/>
            <w:vAlign w:val="bottom"/>
          </w:tcPr>
          <w:p w:rsidR="00000000" w:rsidRDefault="00000000">
            <w:pPr>
              <w:jc w:val="right"/>
              <w:rPr>
                <w:rtl/>
              </w:rPr>
            </w:pPr>
            <w:r>
              <w:rPr>
                <w:rtl/>
              </w:rPr>
              <w:t>79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المساعدة المقدمة إلى الأسر المنخفضة الدخل التي ترأسها الأم الوحيدة</w:t>
            </w:r>
            <w:r>
              <w:rPr>
                <w:spacing w:val="60"/>
                <w:sz w:val="17"/>
                <w:rtl/>
              </w:rPr>
              <w:t>000000000</w:t>
            </w:r>
          </w:p>
        </w:tc>
        <w:tc>
          <w:tcPr>
            <w:tcW w:w="864" w:type="dxa"/>
            <w:vAlign w:val="bottom"/>
          </w:tcPr>
          <w:p w:rsidR="00000000" w:rsidRDefault="00000000">
            <w:pPr>
              <w:jc w:val="right"/>
              <w:rPr>
                <w:rtl/>
              </w:rPr>
            </w:pPr>
            <w:r>
              <w:rPr>
                <w:rtl/>
              </w:rPr>
              <w:t>80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المرأة والتأمين من الحوادث</w:t>
            </w:r>
            <w:r>
              <w:rPr>
                <w:spacing w:val="60"/>
                <w:sz w:val="17"/>
                <w:rtl/>
              </w:rPr>
              <w:t>0000000000000000000000000</w:t>
            </w:r>
          </w:p>
        </w:tc>
        <w:tc>
          <w:tcPr>
            <w:tcW w:w="864" w:type="dxa"/>
            <w:vAlign w:val="bottom"/>
          </w:tcPr>
          <w:p w:rsidR="00000000" w:rsidRDefault="00000000">
            <w:pPr>
              <w:jc w:val="right"/>
              <w:rPr>
                <w:rtl/>
              </w:rPr>
            </w:pPr>
            <w:r>
              <w:rPr>
                <w:rtl/>
              </w:rPr>
              <w:t>81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الائتمانات المالية والقروض المقدمة للمرأة</w:t>
            </w:r>
            <w:r>
              <w:rPr>
                <w:spacing w:val="60"/>
                <w:sz w:val="17"/>
                <w:rtl/>
              </w:rPr>
              <w:t>0000000000000000000</w:t>
            </w:r>
          </w:p>
        </w:tc>
        <w:tc>
          <w:tcPr>
            <w:tcW w:w="864" w:type="dxa"/>
            <w:vAlign w:val="bottom"/>
          </w:tcPr>
          <w:p w:rsidR="00000000" w:rsidRDefault="00000000">
            <w:pPr>
              <w:jc w:val="right"/>
              <w:rPr>
                <w:rtl/>
              </w:rPr>
            </w:pPr>
            <w:r>
              <w:rPr>
                <w:rtl/>
              </w:rPr>
              <w:t>81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الأنشطة الثقافية والترفيهية للمرأة</w:t>
            </w:r>
            <w:r>
              <w:rPr>
                <w:spacing w:val="60"/>
                <w:sz w:val="17"/>
                <w:rtl/>
              </w:rPr>
              <w:t>00000000000000000000000</w:t>
            </w:r>
          </w:p>
        </w:tc>
        <w:tc>
          <w:tcPr>
            <w:tcW w:w="864" w:type="dxa"/>
            <w:vAlign w:val="bottom"/>
          </w:tcPr>
          <w:p w:rsidR="00000000" w:rsidRDefault="00000000">
            <w:pPr>
              <w:jc w:val="right"/>
              <w:rPr>
                <w:rtl/>
              </w:rPr>
            </w:pPr>
            <w:r>
              <w:rPr>
                <w:rtl/>
              </w:rPr>
              <w:t>81</w:t>
            </w:r>
          </w:p>
        </w:tc>
      </w:tr>
      <w:tr w:rsidR="00000000">
        <w:tblPrEx>
          <w:tblCellMar>
            <w:top w:w="0" w:type="dxa"/>
            <w:left w:w="0" w:type="dxa"/>
            <w:bottom w:w="0" w:type="dxa"/>
            <w:right w:w="0" w:type="dxa"/>
          </w:tblCellMar>
        </w:tblPrEx>
        <w:trPr>
          <w:cantSplit/>
        </w:trPr>
        <w:tc>
          <w:tcPr>
            <w:tcW w:w="9028" w:type="dxa"/>
            <w:gridSpan w:val="3"/>
          </w:tcPr>
          <w:p w:rsidR="00000000" w:rsidRDefault="00000000">
            <w:pPr>
              <w:rPr>
                <w:b/>
                <w:bCs/>
                <w:spacing w:val="60"/>
                <w:sz w:val="17"/>
                <w:rtl/>
              </w:rPr>
            </w:pPr>
            <w:r>
              <w:rPr>
                <w:b/>
                <w:bCs/>
                <w:spacing w:val="60"/>
                <w:sz w:val="17"/>
                <w:rtl/>
              </w:rPr>
              <w:tab/>
            </w:r>
            <w:r>
              <w:rPr>
                <w:rtl/>
              </w:rPr>
              <w:t>المادة 14</w:t>
            </w:r>
            <w:r>
              <w:rPr>
                <w:spacing w:val="60"/>
                <w:sz w:val="17"/>
                <w:rtl/>
              </w:rPr>
              <w:t xml:space="preserve"> 000000000000000000000000000000000000</w:t>
            </w:r>
          </w:p>
        </w:tc>
        <w:tc>
          <w:tcPr>
            <w:tcW w:w="864" w:type="dxa"/>
            <w:vAlign w:val="bottom"/>
          </w:tcPr>
          <w:p w:rsidR="00000000" w:rsidRDefault="00000000">
            <w:pPr>
              <w:jc w:val="right"/>
              <w:rPr>
                <w:rtl/>
              </w:rPr>
            </w:pPr>
            <w:r>
              <w:rPr>
                <w:rtl/>
              </w:rPr>
              <w:t>82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المرأة الريفية</w:t>
            </w:r>
            <w:r>
              <w:rPr>
                <w:spacing w:val="60"/>
                <w:sz w:val="17"/>
                <w:rtl/>
              </w:rPr>
              <w:t>0000000000000000000000000000000</w:t>
            </w:r>
          </w:p>
        </w:tc>
        <w:tc>
          <w:tcPr>
            <w:tcW w:w="864" w:type="dxa"/>
            <w:vAlign w:val="bottom"/>
          </w:tcPr>
          <w:p w:rsidR="00000000" w:rsidRDefault="00000000">
            <w:pPr>
              <w:jc w:val="right"/>
              <w:rPr>
                <w:rtl/>
              </w:rPr>
            </w:pPr>
            <w:r>
              <w:rPr>
                <w:rtl/>
              </w:rPr>
              <w:t>82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الانتاج الزراعي للمرأة</w:t>
            </w:r>
            <w:r>
              <w:rPr>
                <w:spacing w:val="60"/>
                <w:sz w:val="17"/>
                <w:rtl/>
              </w:rPr>
              <w:t>000000000000000000000000000</w:t>
            </w:r>
          </w:p>
        </w:tc>
        <w:tc>
          <w:tcPr>
            <w:tcW w:w="864" w:type="dxa"/>
            <w:vAlign w:val="bottom"/>
          </w:tcPr>
          <w:p w:rsidR="00000000" w:rsidRDefault="00000000">
            <w:pPr>
              <w:jc w:val="right"/>
              <w:rPr>
                <w:rtl/>
              </w:rPr>
            </w:pPr>
            <w:r>
              <w:rPr>
                <w:rtl/>
              </w:rPr>
              <w:t>83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السياسات المتعلقة بالمزارعات</w:t>
            </w:r>
            <w:r>
              <w:rPr>
                <w:spacing w:val="60"/>
                <w:sz w:val="17"/>
                <w:rtl/>
              </w:rPr>
              <w:t>000000000000000000000000</w:t>
            </w:r>
          </w:p>
        </w:tc>
        <w:tc>
          <w:tcPr>
            <w:tcW w:w="864" w:type="dxa"/>
            <w:vAlign w:val="bottom"/>
          </w:tcPr>
          <w:p w:rsidR="00000000" w:rsidRDefault="00000000">
            <w:pPr>
              <w:jc w:val="right"/>
              <w:rPr>
                <w:rtl/>
              </w:rPr>
            </w:pPr>
            <w:r>
              <w:rPr>
                <w:rtl/>
              </w:rPr>
              <w:t>83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تحسين الرعاية الصحية في المناطق الريفية</w:t>
            </w:r>
            <w:r>
              <w:rPr>
                <w:spacing w:val="60"/>
                <w:sz w:val="17"/>
                <w:rtl/>
              </w:rPr>
              <w:t>00000000000000000000</w:t>
            </w:r>
          </w:p>
        </w:tc>
        <w:tc>
          <w:tcPr>
            <w:tcW w:w="864" w:type="dxa"/>
            <w:vAlign w:val="bottom"/>
          </w:tcPr>
          <w:p w:rsidR="00000000" w:rsidRDefault="00000000">
            <w:pPr>
              <w:jc w:val="right"/>
              <w:rPr>
                <w:rtl/>
              </w:rPr>
            </w:pPr>
            <w:r>
              <w:rPr>
                <w:rtl/>
              </w:rPr>
              <w:t>84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مرافق رعاية الأطفال في المناطق الريفية</w:t>
            </w:r>
            <w:r>
              <w:rPr>
                <w:spacing w:val="60"/>
                <w:sz w:val="17"/>
                <w:rtl/>
              </w:rPr>
              <w:t>000000000000000000000</w:t>
            </w:r>
          </w:p>
        </w:tc>
        <w:tc>
          <w:tcPr>
            <w:tcW w:w="864" w:type="dxa"/>
            <w:vAlign w:val="bottom"/>
          </w:tcPr>
          <w:p w:rsidR="00000000" w:rsidRDefault="00000000">
            <w:pPr>
              <w:jc w:val="right"/>
              <w:rPr>
                <w:rtl/>
              </w:rPr>
            </w:pPr>
            <w:r>
              <w:rPr>
                <w:rtl/>
              </w:rPr>
              <w:t>84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المساعدة في العمل للنساء الريفيات</w:t>
            </w:r>
            <w:r>
              <w:rPr>
                <w:spacing w:val="60"/>
                <w:sz w:val="17"/>
                <w:rtl/>
              </w:rPr>
              <w:t>0000000000000000000000</w:t>
            </w:r>
          </w:p>
        </w:tc>
        <w:tc>
          <w:tcPr>
            <w:tcW w:w="864" w:type="dxa"/>
            <w:vAlign w:val="bottom"/>
          </w:tcPr>
          <w:p w:rsidR="00000000" w:rsidRDefault="00000000">
            <w:pPr>
              <w:jc w:val="right"/>
              <w:rPr>
                <w:rtl/>
              </w:rPr>
            </w:pPr>
            <w:r>
              <w:rPr>
                <w:rtl/>
              </w:rPr>
              <w:t>85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اشتراك المرأة الريفية في المعاشات التقاعدية والتأمين على العمل</w:t>
            </w:r>
            <w:r>
              <w:rPr>
                <w:spacing w:val="60"/>
                <w:sz w:val="17"/>
                <w:rtl/>
              </w:rPr>
              <w:t>00000000000</w:t>
            </w:r>
          </w:p>
        </w:tc>
        <w:tc>
          <w:tcPr>
            <w:tcW w:w="864" w:type="dxa"/>
            <w:vAlign w:val="bottom"/>
          </w:tcPr>
          <w:p w:rsidR="00000000" w:rsidRDefault="00000000">
            <w:pPr>
              <w:jc w:val="right"/>
              <w:rPr>
                <w:rtl/>
              </w:rPr>
            </w:pPr>
            <w:r>
              <w:rPr>
                <w:rtl/>
              </w:rPr>
              <w:t>85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الأمية بين النساء الريفيات</w:t>
            </w:r>
            <w:r>
              <w:rPr>
                <w:spacing w:val="60"/>
                <w:sz w:val="17"/>
                <w:rtl/>
              </w:rPr>
              <w:t>0000000000000000000000000</w:t>
            </w:r>
          </w:p>
        </w:tc>
        <w:tc>
          <w:tcPr>
            <w:tcW w:w="864" w:type="dxa"/>
            <w:vAlign w:val="bottom"/>
          </w:tcPr>
          <w:p w:rsidR="00000000" w:rsidRDefault="00000000">
            <w:pPr>
              <w:jc w:val="right"/>
              <w:rPr>
                <w:rtl/>
              </w:rPr>
            </w:pPr>
            <w:r>
              <w:rPr>
                <w:rtl/>
              </w:rPr>
              <w:t>85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التعليم للنساء الريفيات</w:t>
            </w:r>
            <w:r>
              <w:rPr>
                <w:spacing w:val="60"/>
                <w:sz w:val="17"/>
                <w:rtl/>
              </w:rPr>
              <w:t>000000000000000000000000000</w:t>
            </w:r>
          </w:p>
        </w:tc>
        <w:tc>
          <w:tcPr>
            <w:tcW w:w="864" w:type="dxa"/>
            <w:vAlign w:val="bottom"/>
          </w:tcPr>
          <w:p w:rsidR="00000000" w:rsidRDefault="00000000">
            <w:pPr>
              <w:jc w:val="right"/>
              <w:rPr>
                <w:rtl/>
              </w:rPr>
            </w:pPr>
            <w:r>
              <w:rPr>
                <w:rtl/>
              </w:rPr>
              <w:t>85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التعاونيات الزراعية والمرأة الريفية</w:t>
            </w:r>
            <w:r>
              <w:rPr>
                <w:spacing w:val="60"/>
                <w:sz w:val="17"/>
                <w:rtl/>
              </w:rPr>
              <w:t>00000000000000000000000</w:t>
            </w:r>
          </w:p>
        </w:tc>
        <w:tc>
          <w:tcPr>
            <w:tcW w:w="864" w:type="dxa"/>
            <w:vAlign w:val="bottom"/>
          </w:tcPr>
          <w:p w:rsidR="00000000" w:rsidRDefault="00000000">
            <w:pPr>
              <w:jc w:val="right"/>
              <w:rPr>
                <w:rtl/>
              </w:rPr>
            </w:pPr>
            <w:r>
              <w:rPr>
                <w:rtl/>
              </w:rPr>
              <w:t>86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تنظيمات المرأة الريفية</w:t>
            </w:r>
            <w:r>
              <w:rPr>
                <w:spacing w:val="60"/>
                <w:sz w:val="17"/>
                <w:rtl/>
              </w:rPr>
              <w:t>000000000000000000000000000</w:t>
            </w:r>
          </w:p>
        </w:tc>
        <w:tc>
          <w:tcPr>
            <w:tcW w:w="864" w:type="dxa"/>
            <w:vAlign w:val="bottom"/>
          </w:tcPr>
          <w:p w:rsidR="00000000" w:rsidRDefault="00000000">
            <w:pPr>
              <w:jc w:val="right"/>
              <w:rPr>
                <w:rtl/>
              </w:rPr>
            </w:pPr>
            <w:r>
              <w:rPr>
                <w:rtl/>
              </w:rPr>
              <w:t>87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تحسين ظروف المعيشة والعمل</w:t>
            </w:r>
            <w:r>
              <w:rPr>
                <w:spacing w:val="60"/>
                <w:sz w:val="17"/>
                <w:rtl/>
              </w:rPr>
              <w:t>000000000000000000000000</w:t>
            </w:r>
          </w:p>
        </w:tc>
        <w:tc>
          <w:tcPr>
            <w:tcW w:w="864" w:type="dxa"/>
            <w:vAlign w:val="bottom"/>
          </w:tcPr>
          <w:p w:rsidR="00000000" w:rsidRDefault="00000000">
            <w:pPr>
              <w:jc w:val="right"/>
              <w:rPr>
                <w:rtl/>
              </w:rPr>
            </w:pPr>
            <w:r>
              <w:rPr>
                <w:rtl/>
              </w:rPr>
              <w:t>87</w:t>
            </w:r>
          </w:p>
        </w:tc>
      </w:tr>
      <w:tr w:rsidR="00000000">
        <w:tblPrEx>
          <w:tblCellMar>
            <w:top w:w="0" w:type="dxa"/>
            <w:left w:w="0" w:type="dxa"/>
            <w:bottom w:w="0" w:type="dxa"/>
            <w:right w:w="0" w:type="dxa"/>
          </w:tblCellMar>
        </w:tblPrEx>
        <w:trPr>
          <w:cantSplit/>
        </w:trPr>
        <w:tc>
          <w:tcPr>
            <w:tcW w:w="9028" w:type="dxa"/>
            <w:gridSpan w:val="3"/>
          </w:tcPr>
          <w:p w:rsidR="00000000" w:rsidRDefault="00000000">
            <w:pPr>
              <w:rPr>
                <w:b/>
                <w:bCs/>
                <w:spacing w:val="60"/>
                <w:sz w:val="17"/>
                <w:rtl/>
              </w:rPr>
            </w:pPr>
            <w:r>
              <w:rPr>
                <w:b/>
                <w:bCs/>
                <w:spacing w:val="60"/>
                <w:sz w:val="17"/>
                <w:rtl/>
              </w:rPr>
              <w:tab/>
            </w:r>
            <w:r>
              <w:rPr>
                <w:rtl/>
              </w:rPr>
              <w:t>المادة 15</w:t>
            </w:r>
            <w:r>
              <w:rPr>
                <w:spacing w:val="60"/>
                <w:sz w:val="17"/>
                <w:rtl/>
              </w:rPr>
              <w:t xml:space="preserve"> 000000000000000000000000000000000000</w:t>
            </w:r>
          </w:p>
        </w:tc>
        <w:tc>
          <w:tcPr>
            <w:tcW w:w="864" w:type="dxa"/>
            <w:vAlign w:val="bottom"/>
          </w:tcPr>
          <w:p w:rsidR="00000000" w:rsidRDefault="00000000">
            <w:pPr>
              <w:jc w:val="right"/>
              <w:rPr>
                <w:rtl/>
              </w:rPr>
            </w:pPr>
            <w:r>
              <w:rPr>
                <w:rtl/>
              </w:rPr>
              <w:t>87ا</w:t>
            </w:r>
          </w:p>
        </w:tc>
      </w:tr>
      <w:tr w:rsidR="00000000">
        <w:tblPrEx>
          <w:tblCellMar>
            <w:top w:w="0" w:type="dxa"/>
            <w:left w:w="0" w:type="dxa"/>
            <w:bottom w:w="0" w:type="dxa"/>
            <w:right w:w="0" w:type="dxa"/>
          </w:tblCellMar>
        </w:tblPrEx>
        <w:trPr>
          <w:cantSplit/>
        </w:trPr>
        <w:tc>
          <w:tcPr>
            <w:tcW w:w="9028" w:type="dxa"/>
            <w:gridSpan w:val="3"/>
          </w:tcPr>
          <w:p w:rsidR="00000000" w:rsidRDefault="00000000">
            <w:pPr>
              <w:rPr>
                <w:b/>
                <w:bCs/>
                <w:spacing w:val="60"/>
                <w:sz w:val="17"/>
                <w:rtl/>
              </w:rPr>
            </w:pPr>
            <w:r>
              <w:rPr>
                <w:b/>
                <w:bCs/>
                <w:spacing w:val="60"/>
                <w:sz w:val="17"/>
                <w:rtl/>
              </w:rPr>
              <w:tab/>
            </w:r>
            <w:r>
              <w:rPr>
                <w:rtl/>
              </w:rPr>
              <w:t>المادة 16</w:t>
            </w:r>
            <w:r>
              <w:rPr>
                <w:spacing w:val="60"/>
                <w:sz w:val="17"/>
                <w:rtl/>
              </w:rPr>
              <w:t xml:space="preserve"> 000000000000000000000000000000000000</w:t>
            </w:r>
          </w:p>
        </w:tc>
        <w:tc>
          <w:tcPr>
            <w:tcW w:w="864" w:type="dxa"/>
            <w:vAlign w:val="bottom"/>
          </w:tcPr>
          <w:p w:rsidR="00000000" w:rsidRDefault="00000000">
            <w:pPr>
              <w:jc w:val="right"/>
              <w:rPr>
                <w:rtl/>
              </w:rPr>
            </w:pPr>
            <w:r>
              <w:rPr>
                <w:rtl/>
              </w:rPr>
              <w:t>88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الزواج</w:t>
            </w:r>
            <w:r>
              <w:rPr>
                <w:spacing w:val="60"/>
                <w:sz w:val="17"/>
                <w:rtl/>
              </w:rPr>
              <w:t>000000000000000000000000000000000</w:t>
            </w:r>
          </w:p>
        </w:tc>
        <w:tc>
          <w:tcPr>
            <w:tcW w:w="864" w:type="dxa"/>
            <w:vAlign w:val="bottom"/>
          </w:tcPr>
          <w:p w:rsidR="00000000" w:rsidRDefault="00000000">
            <w:pPr>
              <w:jc w:val="right"/>
              <w:rPr>
                <w:rtl/>
              </w:rPr>
            </w:pPr>
            <w:r>
              <w:rPr>
                <w:rtl/>
              </w:rPr>
              <w:t>88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حقوق الزوجين وواجباتهم</w:t>
            </w:r>
            <w:r>
              <w:rPr>
                <w:spacing w:val="60"/>
                <w:sz w:val="17"/>
                <w:rtl/>
              </w:rPr>
              <w:t>0000000000000000000000000</w:t>
            </w:r>
          </w:p>
        </w:tc>
        <w:tc>
          <w:tcPr>
            <w:tcW w:w="864" w:type="dxa"/>
            <w:vAlign w:val="bottom"/>
          </w:tcPr>
          <w:p w:rsidR="00000000" w:rsidRDefault="00000000">
            <w:pPr>
              <w:jc w:val="right"/>
              <w:rPr>
                <w:rtl/>
              </w:rPr>
            </w:pPr>
            <w:r>
              <w:rPr>
                <w:rtl/>
              </w:rPr>
              <w:t>88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نظام رئاسة الأسرة</w:t>
            </w:r>
            <w:r>
              <w:rPr>
                <w:spacing w:val="60"/>
                <w:sz w:val="17"/>
                <w:rtl/>
              </w:rPr>
              <w:t>0000000000000000000000000000</w:t>
            </w:r>
          </w:p>
        </w:tc>
        <w:tc>
          <w:tcPr>
            <w:tcW w:w="864" w:type="dxa"/>
            <w:vAlign w:val="bottom"/>
          </w:tcPr>
          <w:p w:rsidR="00000000" w:rsidRDefault="00000000">
            <w:pPr>
              <w:jc w:val="right"/>
              <w:rPr>
                <w:rtl/>
              </w:rPr>
            </w:pPr>
            <w:r>
              <w:rPr>
                <w:rtl/>
              </w:rPr>
              <w:t>89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مسؤوليات الآباء وحقوقهم</w:t>
            </w:r>
            <w:r>
              <w:rPr>
                <w:spacing w:val="60"/>
                <w:sz w:val="17"/>
                <w:rtl/>
              </w:rPr>
              <w:t>0000000000000000000000000</w:t>
            </w:r>
          </w:p>
        </w:tc>
        <w:tc>
          <w:tcPr>
            <w:tcW w:w="864" w:type="dxa"/>
            <w:vAlign w:val="bottom"/>
          </w:tcPr>
          <w:p w:rsidR="00000000" w:rsidRDefault="00000000">
            <w:pPr>
              <w:jc w:val="right"/>
              <w:rPr>
                <w:rtl/>
              </w:rPr>
            </w:pPr>
            <w:r>
              <w:rPr>
                <w:rtl/>
              </w:rPr>
              <w:t>90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تنظيم الأسرة</w:t>
            </w:r>
            <w:r>
              <w:rPr>
                <w:spacing w:val="60"/>
                <w:sz w:val="17"/>
                <w:rtl/>
              </w:rPr>
              <w:t>000000000000000000000000000000</w:t>
            </w:r>
          </w:p>
        </w:tc>
        <w:tc>
          <w:tcPr>
            <w:tcW w:w="864" w:type="dxa"/>
            <w:vAlign w:val="bottom"/>
          </w:tcPr>
          <w:p w:rsidR="00000000" w:rsidRDefault="00000000">
            <w:pPr>
              <w:jc w:val="right"/>
              <w:rPr>
                <w:rtl/>
              </w:rPr>
            </w:pPr>
            <w:r>
              <w:rPr>
                <w:rtl/>
              </w:rPr>
              <w:t>90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الولاية والوصاية والقوامة على الأطفال والتبني</w:t>
            </w:r>
            <w:r>
              <w:rPr>
                <w:spacing w:val="60"/>
                <w:sz w:val="17"/>
                <w:rtl/>
              </w:rPr>
              <w:t>000000000000000000</w:t>
            </w:r>
          </w:p>
        </w:tc>
        <w:tc>
          <w:tcPr>
            <w:tcW w:w="864" w:type="dxa"/>
            <w:vAlign w:val="bottom"/>
          </w:tcPr>
          <w:p w:rsidR="00000000" w:rsidRDefault="00000000">
            <w:pPr>
              <w:jc w:val="right"/>
              <w:rPr>
                <w:rtl/>
              </w:rPr>
            </w:pPr>
            <w:r>
              <w:rPr>
                <w:rtl/>
              </w:rPr>
              <w:t>90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اسم العائلة</w:t>
            </w:r>
            <w:r>
              <w:rPr>
                <w:spacing w:val="60"/>
                <w:sz w:val="17"/>
                <w:rtl/>
              </w:rPr>
              <w:t>0000000000000000000000000000000</w:t>
            </w:r>
          </w:p>
        </w:tc>
        <w:tc>
          <w:tcPr>
            <w:tcW w:w="864" w:type="dxa"/>
            <w:vAlign w:val="bottom"/>
          </w:tcPr>
          <w:p w:rsidR="00000000" w:rsidRDefault="00000000">
            <w:pPr>
              <w:jc w:val="right"/>
              <w:rPr>
                <w:rtl/>
              </w:rPr>
            </w:pPr>
            <w:r>
              <w:rPr>
                <w:rtl/>
              </w:rPr>
              <w:t>90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الملكية المشتركة للأملاك</w:t>
            </w:r>
            <w:r>
              <w:rPr>
                <w:spacing w:val="60"/>
                <w:sz w:val="17"/>
                <w:rtl/>
              </w:rPr>
              <w:t>00000000000000000000000000</w:t>
            </w:r>
          </w:p>
        </w:tc>
        <w:tc>
          <w:tcPr>
            <w:tcW w:w="864" w:type="dxa"/>
            <w:vAlign w:val="bottom"/>
          </w:tcPr>
          <w:p w:rsidR="00000000" w:rsidRDefault="00000000">
            <w:pPr>
              <w:jc w:val="right"/>
              <w:rPr>
                <w:rtl/>
              </w:rPr>
            </w:pPr>
            <w:r>
              <w:rPr>
                <w:rtl/>
              </w:rPr>
              <w:t>91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الوراثة</w:t>
            </w:r>
            <w:r>
              <w:rPr>
                <w:spacing w:val="60"/>
                <w:sz w:val="17"/>
                <w:rtl/>
              </w:rPr>
              <w:t>000000000000000000000000000000000</w:t>
            </w:r>
          </w:p>
        </w:tc>
        <w:tc>
          <w:tcPr>
            <w:tcW w:w="864" w:type="dxa"/>
            <w:vAlign w:val="bottom"/>
          </w:tcPr>
          <w:p w:rsidR="00000000" w:rsidRDefault="00000000">
            <w:pPr>
              <w:jc w:val="right"/>
              <w:rPr>
                <w:rtl/>
              </w:rPr>
            </w:pPr>
            <w:r>
              <w:rPr>
                <w:rtl/>
              </w:rPr>
              <w:t>91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سن الزواج</w:t>
            </w:r>
            <w:r>
              <w:rPr>
                <w:spacing w:val="60"/>
                <w:sz w:val="17"/>
                <w:rtl/>
              </w:rPr>
              <w:t>0000000000000000000000000000000</w:t>
            </w:r>
          </w:p>
        </w:tc>
        <w:tc>
          <w:tcPr>
            <w:tcW w:w="864" w:type="dxa"/>
            <w:vAlign w:val="bottom"/>
          </w:tcPr>
          <w:p w:rsidR="00000000" w:rsidRDefault="00000000">
            <w:pPr>
              <w:jc w:val="right"/>
              <w:rPr>
                <w:rtl/>
              </w:rPr>
            </w:pPr>
            <w:r>
              <w:rPr>
                <w:rtl/>
              </w:rPr>
              <w:t>92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296"/>
                <w:tab w:val="left" w:pos="1728"/>
              </w:tabs>
              <w:rPr>
                <w:b/>
                <w:bCs/>
                <w:spacing w:val="60"/>
                <w:sz w:val="17"/>
                <w:rtl/>
              </w:rPr>
            </w:pPr>
            <w:r>
              <w:rPr>
                <w:b/>
                <w:bCs/>
                <w:spacing w:val="60"/>
                <w:sz w:val="17"/>
                <w:rtl/>
              </w:rPr>
              <w:tab/>
            </w:r>
            <w:r>
              <w:rPr>
                <w:b/>
                <w:bCs/>
                <w:spacing w:val="60"/>
                <w:sz w:val="17"/>
                <w:rtl/>
              </w:rPr>
              <w:tab/>
            </w:r>
            <w:r>
              <w:rPr>
                <w:rtl/>
              </w:rPr>
              <w:t>تسجيل الزواج 0</w:t>
            </w:r>
            <w:r>
              <w:rPr>
                <w:spacing w:val="60"/>
                <w:sz w:val="17"/>
                <w:rtl/>
              </w:rPr>
              <w:t>00000000000000000000000000000</w:t>
            </w:r>
          </w:p>
        </w:tc>
        <w:tc>
          <w:tcPr>
            <w:tcW w:w="864" w:type="dxa"/>
            <w:vAlign w:val="bottom"/>
          </w:tcPr>
          <w:p w:rsidR="00000000" w:rsidRDefault="00000000">
            <w:pPr>
              <w:jc w:val="right"/>
              <w:rPr>
                <w:rtl/>
              </w:rPr>
            </w:pPr>
            <w:r>
              <w:rPr>
                <w:rtl/>
              </w:rPr>
              <w:t>92</w:t>
            </w:r>
          </w:p>
        </w:tc>
      </w:tr>
    </w:tbl>
    <w:p w:rsidR="00000000" w:rsidRDefault="00000000"/>
    <w:p w:rsidR="00000000" w:rsidRDefault="00000000">
      <w:pPr>
        <w:pStyle w:val="SingleTxt"/>
        <w:rPr>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مقدمة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zCs w:val="30"/>
          <w:rtl/>
        </w:rPr>
      </w:pPr>
      <w:r>
        <w:rPr>
          <w:rtl/>
        </w:rPr>
        <w:tab/>
      </w:r>
      <w:r>
        <w:rPr>
          <w:rtl/>
        </w:rPr>
        <w:tab/>
      </w:r>
      <w:r>
        <w:rPr>
          <w:szCs w:val="30"/>
          <w:rtl/>
        </w:rPr>
        <w:t>هدف السياسات المتعلقة بالمرأة في كوريا</w:t>
      </w:r>
    </w:p>
    <w:p w:rsidR="00000000" w:rsidRDefault="00000000">
      <w:pPr>
        <w:pStyle w:val="SingleTxt"/>
        <w:rPr>
          <w:rtl/>
        </w:rPr>
      </w:pPr>
      <w:r>
        <w:rPr>
          <w:rtl/>
        </w:rPr>
        <w:t>1 -</w:t>
      </w:r>
      <w:r>
        <w:rPr>
          <w:rtl/>
        </w:rPr>
        <w:tab/>
        <w:t>يتمثل هدف السياسات المتعلقة بالمرأة في جمهورية كوريا في تشجيع المساواة بين الجنسين وتوسيع مشاركة المرأة وتعزيز رفاه المرأة من أجل إيجاد مجتمع يشارك فيه الرجال والنساء، على قدم المساواة وبصورة كاملة، ويتقاسمون المسؤوليات عن التنمية الوطنية والاجتماعية ورعاية الأسر السليمة صحيا. وتتركز الجهود حول دعم المرأة وتشجيعها على المشاركة على قدم المساواة في مختلف جوانب الحياة في المجتمع وتحقيق قدراتها الكاملة.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zCs w:val="30"/>
          <w:rtl/>
        </w:rPr>
      </w:pPr>
      <w:r>
        <w:rPr>
          <w:rtl/>
        </w:rPr>
        <w:tab/>
      </w:r>
      <w:r>
        <w:rPr>
          <w:rtl/>
        </w:rPr>
        <w:tab/>
      </w:r>
      <w:r>
        <w:rPr>
          <w:szCs w:val="30"/>
          <w:rtl/>
        </w:rPr>
        <w:t>الآلية الوطنية المعنية بالمساواة بين الجنسين</w:t>
      </w:r>
    </w:p>
    <w:p w:rsidR="00000000" w:rsidRDefault="00000000">
      <w:pPr>
        <w:pStyle w:val="SingleTxt"/>
        <w:rPr>
          <w:rtl/>
        </w:rPr>
      </w:pPr>
      <w:r>
        <w:rPr>
          <w:rtl/>
        </w:rPr>
        <w:t>2 -</w:t>
      </w:r>
      <w:r>
        <w:rPr>
          <w:rtl/>
        </w:rPr>
        <w:tab/>
        <w:t xml:space="preserve">إن الوكالة الوطنية المسؤولة عن السياسات المتعلقة بالمرأة هي وزارة شؤون المساواة </w:t>
      </w:r>
    </w:p>
    <w:p w:rsidR="00000000" w:rsidRDefault="00000000">
      <w:pPr>
        <w:pStyle w:val="SingleTxt"/>
        <w:rPr>
          <w:rtl/>
        </w:rPr>
      </w:pPr>
      <w:r>
        <w:rPr>
          <w:rtl/>
        </w:rPr>
        <w:t xml:space="preserve">بين الجنسين. وكان هناك قبل ذلك اللجنة الرئاسية  المعنية بشؤون المرأة (شباط/فبراير 1998 </w:t>
      </w:r>
      <w:r>
        <w:t>–</w:t>
      </w:r>
      <w:r>
        <w:rPr>
          <w:rtl/>
        </w:rPr>
        <w:t xml:space="preserve"> كانون الثاني/يناير 2001) ووزارة الشؤون السياسية (2) (شباط/فبراير 1988- كانون الثاني/يناير 1998)، وقد أنشئت في سنة 2001، استجابة لطلبات شديدة من المنظمات النسائية بأن يتم وضع وتنفيذ السياسات المتعلقة بالمرأة بمزيد من الفعالية (الفقرتان 45-46).</w:t>
      </w:r>
    </w:p>
    <w:p w:rsidR="00000000" w:rsidRDefault="00000000">
      <w:pPr>
        <w:pStyle w:val="SingleTxt"/>
        <w:spacing w:after="0" w:line="120" w:lineRule="exact"/>
        <w:rPr>
          <w:b/>
          <w:bCs/>
          <w:sz w:val="12"/>
          <w:rtl/>
        </w:rPr>
      </w:pPr>
    </w:p>
    <w:p w:rsidR="00000000" w:rsidRDefault="00000000">
      <w:pPr>
        <w:pStyle w:val="SingleTxt"/>
        <w:tabs>
          <w:tab w:val="decimal" w:pos="2839"/>
        </w:tabs>
        <w:ind w:left="0"/>
        <w:rPr>
          <w:i/>
          <w:iCs/>
          <w:rtl/>
        </w:rPr>
      </w:pPr>
      <w:r>
        <w:rPr>
          <w:i/>
          <w:iCs/>
          <w:rtl/>
        </w:rPr>
        <w:tab/>
        <w:t>الجدول 1 -</w:t>
      </w:r>
      <w:r>
        <w:rPr>
          <w:i/>
          <w:iCs/>
          <w:rtl/>
        </w:rPr>
        <w:tab/>
        <w:t>تطور الآلية الوطنية المعنية بالمساواة بين الجنسين</w:t>
      </w:r>
    </w:p>
    <w:tbl>
      <w:tblPr>
        <w:bidiVisual/>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2250"/>
        <w:gridCol w:w="1980"/>
        <w:gridCol w:w="1800"/>
        <w:gridCol w:w="1637"/>
      </w:tblGrid>
      <w:tr w:rsidR="00000000">
        <w:tblPrEx>
          <w:tblCellMar>
            <w:top w:w="0" w:type="dxa"/>
            <w:bottom w:w="0" w:type="dxa"/>
          </w:tblCellMar>
        </w:tblPrEx>
        <w:trPr>
          <w:cantSplit/>
        </w:trPr>
        <w:tc>
          <w:tcPr>
            <w:tcW w:w="1440" w:type="dxa"/>
            <w:vMerge w:val="restart"/>
          </w:tcPr>
          <w:p w:rsidR="00000000" w:rsidRDefault="00000000">
            <w:pPr>
              <w:pStyle w:val="SingleTxt"/>
              <w:spacing w:line="280" w:lineRule="exact"/>
              <w:ind w:left="0" w:right="288"/>
              <w:rPr>
                <w:b/>
                <w:bCs/>
                <w:szCs w:val="24"/>
                <w:rtl/>
              </w:rPr>
            </w:pPr>
          </w:p>
          <w:p w:rsidR="00000000" w:rsidRDefault="00000000">
            <w:pPr>
              <w:pStyle w:val="SingleTxt"/>
              <w:spacing w:line="280" w:lineRule="exact"/>
              <w:ind w:left="0" w:right="288"/>
              <w:rPr>
                <w:b/>
                <w:bCs/>
                <w:szCs w:val="24"/>
                <w:rtl/>
              </w:rPr>
            </w:pPr>
            <w:r>
              <w:rPr>
                <w:b/>
                <w:bCs/>
                <w:szCs w:val="24"/>
                <w:rtl/>
              </w:rPr>
              <w:t>الشهر/السنة</w:t>
            </w:r>
          </w:p>
        </w:tc>
        <w:tc>
          <w:tcPr>
            <w:tcW w:w="2250" w:type="dxa"/>
            <w:vMerge w:val="restart"/>
          </w:tcPr>
          <w:p w:rsidR="00000000" w:rsidRDefault="00000000">
            <w:pPr>
              <w:pStyle w:val="SingleTxt"/>
              <w:spacing w:line="280" w:lineRule="exact"/>
              <w:ind w:left="0" w:right="288"/>
              <w:jc w:val="center"/>
              <w:rPr>
                <w:b/>
                <w:bCs/>
                <w:szCs w:val="24"/>
                <w:rtl/>
              </w:rPr>
            </w:pPr>
          </w:p>
          <w:p w:rsidR="00000000" w:rsidRDefault="00000000">
            <w:pPr>
              <w:pStyle w:val="SingleTxt"/>
              <w:spacing w:line="280" w:lineRule="exact"/>
              <w:ind w:left="0" w:right="288"/>
              <w:jc w:val="center"/>
              <w:rPr>
                <w:b/>
                <w:bCs/>
                <w:szCs w:val="24"/>
                <w:rtl/>
              </w:rPr>
            </w:pPr>
            <w:r>
              <w:rPr>
                <w:b/>
                <w:bCs/>
                <w:szCs w:val="24"/>
                <w:rtl/>
              </w:rPr>
              <w:t>الهيئة التشريعية</w:t>
            </w:r>
          </w:p>
        </w:tc>
        <w:tc>
          <w:tcPr>
            <w:tcW w:w="3780" w:type="dxa"/>
            <w:gridSpan w:val="2"/>
          </w:tcPr>
          <w:p w:rsidR="00000000" w:rsidRDefault="00000000">
            <w:pPr>
              <w:pStyle w:val="SingleTxt"/>
              <w:spacing w:line="280" w:lineRule="exact"/>
              <w:ind w:left="0" w:right="288"/>
              <w:jc w:val="center"/>
              <w:rPr>
                <w:b/>
                <w:bCs/>
                <w:szCs w:val="24"/>
                <w:rtl/>
              </w:rPr>
            </w:pPr>
            <w:r>
              <w:rPr>
                <w:b/>
                <w:bCs/>
                <w:szCs w:val="24"/>
                <w:rtl/>
              </w:rPr>
              <w:t>الهيئة الإدارية</w:t>
            </w:r>
          </w:p>
        </w:tc>
        <w:tc>
          <w:tcPr>
            <w:tcW w:w="1637" w:type="dxa"/>
            <w:vMerge w:val="restart"/>
          </w:tcPr>
          <w:p w:rsidR="00000000" w:rsidRDefault="00000000">
            <w:pPr>
              <w:pStyle w:val="SingleTxt"/>
              <w:spacing w:line="280" w:lineRule="exact"/>
              <w:ind w:left="0" w:right="288"/>
              <w:jc w:val="center"/>
              <w:rPr>
                <w:b/>
                <w:bCs/>
                <w:szCs w:val="24"/>
                <w:rtl/>
              </w:rPr>
            </w:pPr>
          </w:p>
          <w:p w:rsidR="00000000" w:rsidRDefault="00000000">
            <w:pPr>
              <w:pStyle w:val="SingleTxt"/>
              <w:spacing w:line="280" w:lineRule="exact"/>
              <w:ind w:left="0" w:right="288"/>
              <w:jc w:val="center"/>
              <w:rPr>
                <w:b/>
                <w:bCs/>
                <w:szCs w:val="24"/>
                <w:rtl/>
              </w:rPr>
            </w:pPr>
            <w:r>
              <w:rPr>
                <w:b/>
                <w:bCs/>
                <w:szCs w:val="24"/>
                <w:rtl/>
              </w:rPr>
              <w:t>هيئات أخرى</w:t>
            </w:r>
          </w:p>
        </w:tc>
      </w:tr>
      <w:tr w:rsidR="00000000">
        <w:tblPrEx>
          <w:tblCellMar>
            <w:top w:w="0" w:type="dxa"/>
            <w:bottom w:w="0" w:type="dxa"/>
          </w:tblCellMar>
        </w:tblPrEx>
        <w:trPr>
          <w:cantSplit/>
        </w:trPr>
        <w:tc>
          <w:tcPr>
            <w:tcW w:w="1440" w:type="dxa"/>
            <w:vMerge/>
          </w:tcPr>
          <w:p w:rsidR="00000000" w:rsidRDefault="00000000">
            <w:pPr>
              <w:pStyle w:val="SingleTxt"/>
              <w:spacing w:line="280" w:lineRule="exact"/>
              <w:ind w:left="0" w:right="0"/>
              <w:rPr>
                <w:b/>
                <w:bCs/>
                <w:szCs w:val="20"/>
                <w:rtl/>
              </w:rPr>
            </w:pPr>
          </w:p>
        </w:tc>
        <w:tc>
          <w:tcPr>
            <w:tcW w:w="2250" w:type="dxa"/>
            <w:vMerge/>
          </w:tcPr>
          <w:p w:rsidR="00000000" w:rsidRDefault="00000000">
            <w:pPr>
              <w:pStyle w:val="SingleTxt"/>
              <w:spacing w:line="280" w:lineRule="exact"/>
              <w:ind w:left="0" w:right="0"/>
              <w:rPr>
                <w:b/>
                <w:bCs/>
                <w:szCs w:val="20"/>
                <w:rtl/>
              </w:rPr>
            </w:pPr>
          </w:p>
        </w:tc>
        <w:tc>
          <w:tcPr>
            <w:tcW w:w="1980" w:type="dxa"/>
          </w:tcPr>
          <w:p w:rsidR="00000000" w:rsidRDefault="00000000">
            <w:pPr>
              <w:pStyle w:val="SingleTxt"/>
              <w:spacing w:line="280" w:lineRule="exact"/>
              <w:ind w:left="0" w:right="0"/>
              <w:rPr>
                <w:b/>
                <w:bCs/>
                <w:szCs w:val="20"/>
                <w:rtl/>
              </w:rPr>
            </w:pPr>
            <w:r>
              <w:rPr>
                <w:b/>
                <w:bCs/>
                <w:szCs w:val="20"/>
                <w:rtl/>
              </w:rPr>
              <w:t>على الصعيد الوزاري</w:t>
            </w:r>
          </w:p>
        </w:tc>
        <w:tc>
          <w:tcPr>
            <w:tcW w:w="1800" w:type="dxa"/>
          </w:tcPr>
          <w:p w:rsidR="00000000" w:rsidRDefault="00000000">
            <w:pPr>
              <w:pStyle w:val="SingleTxt"/>
              <w:spacing w:line="280" w:lineRule="exact"/>
              <w:ind w:left="0" w:right="0"/>
              <w:rPr>
                <w:b/>
                <w:bCs/>
                <w:szCs w:val="20"/>
                <w:rtl/>
              </w:rPr>
            </w:pPr>
            <w:r>
              <w:rPr>
                <w:b/>
                <w:bCs/>
                <w:szCs w:val="20"/>
                <w:rtl/>
              </w:rPr>
              <w:t>على صعيد الإدارات</w:t>
            </w:r>
          </w:p>
        </w:tc>
        <w:tc>
          <w:tcPr>
            <w:tcW w:w="1637" w:type="dxa"/>
            <w:vMerge/>
          </w:tcPr>
          <w:p w:rsidR="00000000" w:rsidRDefault="00000000">
            <w:pPr>
              <w:pStyle w:val="SingleTxt"/>
              <w:spacing w:line="280" w:lineRule="exact"/>
              <w:ind w:left="0" w:right="0"/>
              <w:rPr>
                <w:b/>
                <w:bCs/>
                <w:szCs w:val="20"/>
                <w:rtl/>
              </w:rPr>
            </w:pPr>
          </w:p>
        </w:tc>
      </w:tr>
      <w:tr w:rsidR="00000000">
        <w:tblPrEx>
          <w:tblCellMar>
            <w:top w:w="0" w:type="dxa"/>
            <w:bottom w:w="0" w:type="dxa"/>
          </w:tblCellMar>
        </w:tblPrEx>
        <w:tc>
          <w:tcPr>
            <w:tcW w:w="1440" w:type="dxa"/>
          </w:tcPr>
          <w:p w:rsidR="00000000" w:rsidRDefault="00000000">
            <w:pPr>
              <w:pStyle w:val="SingleTxt"/>
              <w:spacing w:line="280" w:lineRule="exact"/>
              <w:ind w:left="0" w:right="0"/>
              <w:rPr>
                <w:b/>
                <w:bCs/>
                <w:szCs w:val="20"/>
                <w:rtl/>
              </w:rPr>
            </w:pPr>
            <w:r>
              <w:rPr>
                <w:b/>
                <w:bCs/>
                <w:szCs w:val="20"/>
                <w:rtl/>
              </w:rPr>
              <w:t>نيسان/ أبريل 1983</w:t>
            </w:r>
          </w:p>
        </w:tc>
        <w:tc>
          <w:tcPr>
            <w:tcW w:w="2250" w:type="dxa"/>
          </w:tcPr>
          <w:p w:rsidR="00000000" w:rsidRDefault="00000000">
            <w:pPr>
              <w:pStyle w:val="SingleTxt"/>
              <w:spacing w:line="280" w:lineRule="exact"/>
              <w:ind w:left="0" w:right="0"/>
              <w:rPr>
                <w:b/>
                <w:bCs/>
                <w:szCs w:val="20"/>
                <w:rtl/>
              </w:rPr>
            </w:pPr>
          </w:p>
        </w:tc>
        <w:tc>
          <w:tcPr>
            <w:tcW w:w="1980" w:type="dxa"/>
          </w:tcPr>
          <w:p w:rsidR="00000000" w:rsidRDefault="00000000">
            <w:pPr>
              <w:pStyle w:val="SingleTxt"/>
              <w:spacing w:line="280" w:lineRule="exact"/>
              <w:ind w:left="0" w:right="0"/>
              <w:rPr>
                <w:b/>
                <w:bCs/>
                <w:szCs w:val="20"/>
                <w:rtl/>
              </w:rPr>
            </w:pPr>
          </w:p>
        </w:tc>
        <w:tc>
          <w:tcPr>
            <w:tcW w:w="1800" w:type="dxa"/>
          </w:tcPr>
          <w:p w:rsidR="00000000" w:rsidRDefault="00000000">
            <w:pPr>
              <w:pStyle w:val="SingleTxt"/>
              <w:spacing w:line="280" w:lineRule="exact"/>
              <w:ind w:left="0" w:right="0"/>
              <w:rPr>
                <w:b/>
                <w:bCs/>
                <w:szCs w:val="20"/>
                <w:rtl/>
              </w:rPr>
            </w:pPr>
          </w:p>
        </w:tc>
        <w:tc>
          <w:tcPr>
            <w:tcW w:w="1637" w:type="dxa"/>
          </w:tcPr>
          <w:p w:rsidR="00000000" w:rsidRDefault="00000000">
            <w:pPr>
              <w:pStyle w:val="SingleTxt"/>
              <w:spacing w:line="280" w:lineRule="exact"/>
              <w:ind w:left="0" w:right="0"/>
              <w:rPr>
                <w:b/>
                <w:bCs/>
                <w:szCs w:val="20"/>
                <w:rtl/>
              </w:rPr>
            </w:pPr>
            <w:r>
              <w:rPr>
                <w:b/>
                <w:bCs/>
                <w:szCs w:val="20"/>
                <w:rtl/>
              </w:rPr>
              <w:t>المعهد الكوري لتنمية المرأة</w:t>
            </w:r>
          </w:p>
        </w:tc>
      </w:tr>
      <w:tr w:rsidR="00000000">
        <w:tblPrEx>
          <w:tblCellMar>
            <w:top w:w="0" w:type="dxa"/>
            <w:bottom w:w="0" w:type="dxa"/>
          </w:tblCellMar>
        </w:tblPrEx>
        <w:tc>
          <w:tcPr>
            <w:tcW w:w="1440" w:type="dxa"/>
          </w:tcPr>
          <w:p w:rsidR="00000000" w:rsidRDefault="00000000">
            <w:pPr>
              <w:pStyle w:val="SingleTxt"/>
              <w:spacing w:line="280" w:lineRule="exact"/>
              <w:ind w:left="0" w:right="0"/>
              <w:rPr>
                <w:b/>
                <w:bCs/>
                <w:szCs w:val="20"/>
                <w:rtl/>
              </w:rPr>
            </w:pPr>
            <w:r>
              <w:rPr>
                <w:b/>
                <w:bCs/>
                <w:szCs w:val="20"/>
                <w:rtl/>
              </w:rPr>
              <w:t>شباط/فبراير 1988</w:t>
            </w:r>
          </w:p>
        </w:tc>
        <w:tc>
          <w:tcPr>
            <w:tcW w:w="2250" w:type="dxa"/>
          </w:tcPr>
          <w:p w:rsidR="00000000" w:rsidRDefault="00000000">
            <w:pPr>
              <w:pStyle w:val="SingleTxt"/>
              <w:spacing w:line="280" w:lineRule="exact"/>
              <w:ind w:left="0" w:right="0"/>
              <w:rPr>
                <w:b/>
                <w:bCs/>
                <w:szCs w:val="20"/>
                <w:rtl/>
              </w:rPr>
            </w:pPr>
          </w:p>
        </w:tc>
        <w:tc>
          <w:tcPr>
            <w:tcW w:w="1980" w:type="dxa"/>
          </w:tcPr>
          <w:p w:rsidR="00000000" w:rsidRDefault="00000000">
            <w:pPr>
              <w:pStyle w:val="SingleTxt"/>
              <w:spacing w:line="280" w:lineRule="exact"/>
              <w:ind w:left="0" w:right="0"/>
              <w:rPr>
                <w:b/>
                <w:bCs/>
                <w:szCs w:val="20"/>
                <w:rtl/>
              </w:rPr>
            </w:pPr>
            <w:r>
              <w:rPr>
                <w:b/>
                <w:bCs/>
                <w:szCs w:val="20"/>
                <w:rtl/>
              </w:rPr>
              <w:t>وزارة الشؤون السياسية (2)</w:t>
            </w:r>
          </w:p>
        </w:tc>
        <w:tc>
          <w:tcPr>
            <w:tcW w:w="1800" w:type="dxa"/>
          </w:tcPr>
          <w:p w:rsidR="00000000" w:rsidRDefault="00000000">
            <w:pPr>
              <w:pStyle w:val="SingleTxt"/>
              <w:spacing w:line="280" w:lineRule="exact"/>
              <w:ind w:left="0" w:right="0"/>
              <w:rPr>
                <w:b/>
                <w:bCs/>
                <w:szCs w:val="20"/>
                <w:rtl/>
              </w:rPr>
            </w:pPr>
          </w:p>
        </w:tc>
        <w:tc>
          <w:tcPr>
            <w:tcW w:w="1637" w:type="dxa"/>
          </w:tcPr>
          <w:p w:rsidR="00000000" w:rsidRDefault="00000000">
            <w:pPr>
              <w:pStyle w:val="SingleTxt"/>
              <w:spacing w:line="280" w:lineRule="exact"/>
              <w:ind w:left="0" w:right="0"/>
              <w:rPr>
                <w:b/>
                <w:bCs/>
                <w:szCs w:val="20"/>
                <w:rtl/>
              </w:rPr>
            </w:pPr>
          </w:p>
        </w:tc>
      </w:tr>
      <w:tr w:rsidR="00000000">
        <w:tblPrEx>
          <w:tblCellMar>
            <w:top w:w="0" w:type="dxa"/>
            <w:bottom w:w="0" w:type="dxa"/>
          </w:tblCellMar>
        </w:tblPrEx>
        <w:tc>
          <w:tcPr>
            <w:tcW w:w="1440" w:type="dxa"/>
          </w:tcPr>
          <w:p w:rsidR="00000000" w:rsidRDefault="00000000">
            <w:pPr>
              <w:pStyle w:val="SingleTxt"/>
              <w:spacing w:line="280" w:lineRule="exact"/>
              <w:ind w:left="0" w:right="0"/>
              <w:rPr>
                <w:b/>
                <w:bCs/>
                <w:szCs w:val="20"/>
                <w:rtl/>
              </w:rPr>
            </w:pPr>
            <w:r>
              <w:rPr>
                <w:b/>
                <w:bCs/>
                <w:szCs w:val="20"/>
                <w:rtl/>
              </w:rPr>
              <w:t>حزيران/يونيه 1994</w:t>
            </w:r>
          </w:p>
        </w:tc>
        <w:tc>
          <w:tcPr>
            <w:tcW w:w="2250" w:type="dxa"/>
          </w:tcPr>
          <w:p w:rsidR="00000000" w:rsidRDefault="00000000">
            <w:pPr>
              <w:pStyle w:val="SingleTxt"/>
              <w:spacing w:line="280" w:lineRule="exact"/>
              <w:ind w:left="0" w:right="0"/>
              <w:rPr>
                <w:b/>
                <w:bCs/>
                <w:szCs w:val="20"/>
                <w:rtl/>
              </w:rPr>
            </w:pPr>
            <w:r>
              <w:rPr>
                <w:b/>
                <w:bCs/>
                <w:szCs w:val="20"/>
                <w:rtl/>
              </w:rPr>
              <w:t xml:space="preserve">اللجنة الخاصة المعنية بالمرأة </w:t>
            </w:r>
          </w:p>
          <w:p w:rsidR="00000000" w:rsidRDefault="00000000">
            <w:pPr>
              <w:pStyle w:val="SingleTxt"/>
              <w:spacing w:line="280" w:lineRule="exact"/>
              <w:ind w:left="0" w:right="0"/>
              <w:rPr>
                <w:b/>
                <w:bCs/>
                <w:szCs w:val="20"/>
                <w:rtl/>
              </w:rPr>
            </w:pPr>
            <w:r>
              <w:rPr>
                <w:b/>
                <w:bCs/>
                <w:szCs w:val="20"/>
                <w:rtl/>
              </w:rPr>
              <w:t>(غير دائمة)</w:t>
            </w:r>
          </w:p>
        </w:tc>
        <w:tc>
          <w:tcPr>
            <w:tcW w:w="1980" w:type="dxa"/>
          </w:tcPr>
          <w:p w:rsidR="00000000" w:rsidRDefault="00000000">
            <w:pPr>
              <w:pStyle w:val="SingleTxt"/>
              <w:spacing w:line="280" w:lineRule="exact"/>
              <w:ind w:left="0" w:right="0"/>
              <w:rPr>
                <w:b/>
                <w:bCs/>
                <w:szCs w:val="20"/>
                <w:rtl/>
              </w:rPr>
            </w:pPr>
          </w:p>
        </w:tc>
        <w:tc>
          <w:tcPr>
            <w:tcW w:w="1800" w:type="dxa"/>
          </w:tcPr>
          <w:p w:rsidR="00000000" w:rsidRDefault="00000000">
            <w:pPr>
              <w:pStyle w:val="SingleTxt"/>
              <w:spacing w:line="280" w:lineRule="exact"/>
              <w:ind w:left="0" w:right="0"/>
              <w:rPr>
                <w:b/>
                <w:bCs/>
                <w:szCs w:val="20"/>
                <w:rtl/>
              </w:rPr>
            </w:pPr>
          </w:p>
        </w:tc>
        <w:tc>
          <w:tcPr>
            <w:tcW w:w="1637" w:type="dxa"/>
          </w:tcPr>
          <w:p w:rsidR="00000000" w:rsidRDefault="00000000">
            <w:pPr>
              <w:pStyle w:val="SingleTxt"/>
              <w:spacing w:line="280" w:lineRule="exact"/>
              <w:ind w:left="0" w:right="0"/>
              <w:rPr>
                <w:b/>
                <w:bCs/>
                <w:szCs w:val="20"/>
                <w:rtl/>
              </w:rPr>
            </w:pPr>
          </w:p>
        </w:tc>
      </w:tr>
      <w:tr w:rsidR="00000000">
        <w:tblPrEx>
          <w:tblCellMar>
            <w:top w:w="0" w:type="dxa"/>
            <w:bottom w:w="0" w:type="dxa"/>
          </w:tblCellMar>
        </w:tblPrEx>
        <w:tc>
          <w:tcPr>
            <w:tcW w:w="1440" w:type="dxa"/>
          </w:tcPr>
          <w:p w:rsidR="00000000" w:rsidRDefault="00000000">
            <w:pPr>
              <w:pStyle w:val="SingleTxt"/>
              <w:spacing w:line="280" w:lineRule="exact"/>
              <w:ind w:left="0" w:right="0"/>
              <w:rPr>
                <w:b/>
                <w:bCs/>
                <w:szCs w:val="20"/>
                <w:rtl/>
              </w:rPr>
            </w:pPr>
            <w:r>
              <w:rPr>
                <w:b/>
                <w:bCs/>
                <w:szCs w:val="20"/>
                <w:rtl/>
              </w:rPr>
              <w:t>شباط/فبراير 1998</w:t>
            </w:r>
          </w:p>
        </w:tc>
        <w:tc>
          <w:tcPr>
            <w:tcW w:w="2250" w:type="dxa"/>
          </w:tcPr>
          <w:p w:rsidR="00000000" w:rsidRDefault="00000000">
            <w:pPr>
              <w:pStyle w:val="SingleTxt"/>
              <w:spacing w:line="280" w:lineRule="exact"/>
              <w:ind w:left="0" w:right="0"/>
              <w:rPr>
                <w:b/>
                <w:bCs/>
                <w:szCs w:val="20"/>
                <w:rtl/>
              </w:rPr>
            </w:pPr>
          </w:p>
        </w:tc>
        <w:tc>
          <w:tcPr>
            <w:tcW w:w="1980" w:type="dxa"/>
          </w:tcPr>
          <w:p w:rsidR="00000000" w:rsidRDefault="00000000">
            <w:pPr>
              <w:pStyle w:val="SingleTxt"/>
              <w:spacing w:line="280" w:lineRule="exact"/>
              <w:ind w:left="0" w:right="0"/>
              <w:rPr>
                <w:b/>
                <w:bCs/>
                <w:szCs w:val="20"/>
                <w:rtl/>
              </w:rPr>
            </w:pPr>
            <w:r>
              <w:rPr>
                <w:b/>
                <w:bCs/>
                <w:szCs w:val="20"/>
                <w:rtl/>
              </w:rPr>
              <w:t>اللجنة الرئاسية المعنية بشؤون المرأة</w:t>
            </w:r>
          </w:p>
        </w:tc>
        <w:tc>
          <w:tcPr>
            <w:tcW w:w="1800" w:type="dxa"/>
          </w:tcPr>
          <w:p w:rsidR="00000000" w:rsidRDefault="00000000">
            <w:pPr>
              <w:pStyle w:val="SingleTxt"/>
              <w:spacing w:line="280" w:lineRule="exact"/>
              <w:ind w:left="0" w:right="0"/>
              <w:rPr>
                <w:b/>
                <w:bCs/>
                <w:szCs w:val="20"/>
                <w:rtl/>
              </w:rPr>
            </w:pPr>
            <w:r>
              <w:rPr>
                <w:b/>
                <w:bCs/>
                <w:szCs w:val="20"/>
                <w:rtl/>
              </w:rPr>
              <w:t>وحدات السياسات المتعلقة بالمرأة في 6 وزارات (العدل، الشؤون الإدارية والداخلية، العمل، التعليم وتنمية الموارد البشرية، الصحة والرعاية الاجتماعية، الزراعة وصيد الأسماك)</w:t>
            </w:r>
          </w:p>
        </w:tc>
        <w:tc>
          <w:tcPr>
            <w:tcW w:w="1637" w:type="dxa"/>
          </w:tcPr>
          <w:p w:rsidR="00000000" w:rsidRDefault="00000000">
            <w:pPr>
              <w:pStyle w:val="SingleTxt"/>
              <w:spacing w:line="280" w:lineRule="exact"/>
              <w:ind w:left="0" w:right="0"/>
              <w:rPr>
                <w:b/>
                <w:bCs/>
                <w:szCs w:val="20"/>
                <w:rtl/>
              </w:rPr>
            </w:pPr>
          </w:p>
        </w:tc>
      </w:tr>
      <w:tr w:rsidR="00000000">
        <w:tblPrEx>
          <w:tblCellMar>
            <w:top w:w="0" w:type="dxa"/>
            <w:bottom w:w="0" w:type="dxa"/>
          </w:tblCellMar>
        </w:tblPrEx>
        <w:tc>
          <w:tcPr>
            <w:tcW w:w="1440" w:type="dxa"/>
          </w:tcPr>
          <w:p w:rsidR="00000000" w:rsidRDefault="00000000">
            <w:pPr>
              <w:pStyle w:val="SingleTxt"/>
              <w:spacing w:line="280" w:lineRule="exact"/>
              <w:ind w:left="0" w:right="0"/>
              <w:rPr>
                <w:b/>
                <w:bCs/>
                <w:szCs w:val="20"/>
                <w:rtl/>
              </w:rPr>
            </w:pPr>
            <w:r>
              <w:rPr>
                <w:b/>
                <w:bCs/>
                <w:szCs w:val="20"/>
                <w:rtl/>
              </w:rPr>
              <w:t>كانون الثاني/يناير 2001</w:t>
            </w:r>
          </w:p>
        </w:tc>
        <w:tc>
          <w:tcPr>
            <w:tcW w:w="2250" w:type="dxa"/>
          </w:tcPr>
          <w:p w:rsidR="00000000" w:rsidRDefault="00000000">
            <w:pPr>
              <w:pStyle w:val="SingleTxt"/>
              <w:spacing w:line="280" w:lineRule="exact"/>
              <w:ind w:left="0" w:right="0"/>
              <w:rPr>
                <w:b/>
                <w:bCs/>
                <w:szCs w:val="20"/>
                <w:rtl/>
              </w:rPr>
            </w:pPr>
            <w:r>
              <w:rPr>
                <w:b/>
                <w:bCs/>
                <w:szCs w:val="20"/>
                <w:rtl/>
              </w:rPr>
              <w:t>وزارة شؤون المساواة بين الجنسين</w:t>
            </w:r>
          </w:p>
        </w:tc>
        <w:tc>
          <w:tcPr>
            <w:tcW w:w="1980" w:type="dxa"/>
          </w:tcPr>
          <w:p w:rsidR="00000000" w:rsidRDefault="00000000">
            <w:pPr>
              <w:pStyle w:val="SingleTxt"/>
              <w:spacing w:line="280" w:lineRule="exact"/>
              <w:ind w:left="0" w:right="0"/>
              <w:rPr>
                <w:b/>
                <w:bCs/>
                <w:szCs w:val="20"/>
                <w:rtl/>
              </w:rPr>
            </w:pPr>
          </w:p>
        </w:tc>
        <w:tc>
          <w:tcPr>
            <w:tcW w:w="1800" w:type="dxa"/>
          </w:tcPr>
          <w:p w:rsidR="00000000" w:rsidRDefault="00000000">
            <w:pPr>
              <w:pStyle w:val="SingleTxt"/>
              <w:spacing w:line="280" w:lineRule="exact"/>
              <w:ind w:left="0" w:right="0"/>
              <w:rPr>
                <w:b/>
                <w:bCs/>
                <w:szCs w:val="20"/>
                <w:rtl/>
              </w:rPr>
            </w:pPr>
          </w:p>
        </w:tc>
        <w:tc>
          <w:tcPr>
            <w:tcW w:w="1637" w:type="dxa"/>
          </w:tcPr>
          <w:p w:rsidR="00000000" w:rsidRDefault="00000000">
            <w:pPr>
              <w:pStyle w:val="SingleTxt"/>
              <w:spacing w:line="280" w:lineRule="exact"/>
              <w:ind w:left="0" w:right="0"/>
              <w:rPr>
                <w:b/>
                <w:bCs/>
                <w:szCs w:val="20"/>
                <w:rtl/>
              </w:rPr>
            </w:pPr>
          </w:p>
        </w:tc>
      </w:tr>
    </w:tbl>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zCs w:val="30"/>
          <w:rtl/>
        </w:rPr>
      </w:pPr>
      <w:r>
        <w:rPr>
          <w:szCs w:val="30"/>
          <w:rtl/>
        </w:rPr>
        <w:tab/>
      </w:r>
      <w:r>
        <w:rPr>
          <w:szCs w:val="30"/>
          <w:rtl/>
        </w:rPr>
        <w:tab/>
        <w:t>الخطة الأساسية للسياسات المتعلقة بالمرأة</w:t>
      </w:r>
    </w:p>
    <w:p w:rsidR="00000000" w:rsidRDefault="00000000">
      <w:pPr>
        <w:pStyle w:val="SingleTxt"/>
        <w:rPr>
          <w:rtl/>
        </w:rPr>
      </w:pPr>
      <w:r>
        <w:rPr>
          <w:rtl/>
        </w:rPr>
        <w:t>3 -</w:t>
      </w:r>
      <w:r>
        <w:rPr>
          <w:rtl/>
        </w:rPr>
        <w:tab/>
        <w:t xml:space="preserve">يقتضي قانون تنمية المرأة (1995) وضع خطة عمل أساسية للسياسات المتعلقة بالمرأة كل خمس سنوات (الفقرة 14 من التقرير الدوري الرابع وتغطي الخطة الأولى الفترة 1998-2002 (ترد التفاصيل في الفقرتين 56 </w:t>
      </w:r>
      <w:r>
        <w:t>–</w:t>
      </w:r>
      <w:r>
        <w:rPr>
          <w:rtl/>
        </w:rPr>
        <w:t xml:space="preserve"> 57).</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zCs w:val="30"/>
          <w:rtl/>
        </w:rPr>
      </w:pPr>
      <w:r>
        <w:rPr>
          <w:rtl/>
        </w:rPr>
        <w:tab/>
      </w:r>
      <w:r>
        <w:rPr>
          <w:rtl/>
        </w:rPr>
        <w:tab/>
      </w:r>
      <w:r>
        <w:rPr>
          <w:szCs w:val="30"/>
          <w:rtl/>
        </w:rPr>
        <w:t>العقبات الاجتماعية والثقافية</w:t>
      </w:r>
    </w:p>
    <w:p w:rsidR="00000000" w:rsidRDefault="00000000">
      <w:pPr>
        <w:pStyle w:val="SingleTxt"/>
        <w:rPr>
          <w:rtl/>
        </w:rPr>
      </w:pPr>
      <w:r>
        <w:rPr>
          <w:rtl/>
        </w:rPr>
        <w:t>4 -</w:t>
      </w:r>
      <w:r>
        <w:rPr>
          <w:rtl/>
        </w:rPr>
        <w:tab/>
        <w:t>تعتبر النماذج النمطية لأدوار الجنسين في المجتمع الأبوي أهم العقبات الاجتماعية والثقافية في سبيل تحسين وضع المرأة في كوريا. وتلقن أدوار الجنسين في الطفولة وتنعكس الثغرة في الهوية الجنسية في انقسام أدوار الذكور والإناث إلى قسمين في الأسرة والمجتمع، مما أدى إلى تمييز في المجالات الاجتماعية والاقتصادية والقانونية والسياسية والثقافية أي وجود أوضاع غير مؤاتية في مجال التوظيف والترقية والأجور وبقاء أحكام تمييزية في قانون الأسرة، من قبيل “نظام رئاسة الأسرة”، وانخفاض مستوى مشاركة المرأة في السياسة ومشاركتها في صنع القرارات على المستوى الأعلى في المؤسسات؛ والاختلال الخطير في النسبة بين الجنسين بين المواليد حديثي الولادة. وخلال الأزمة الاقتصادية التي بدأت في أواخر سنة 1997، كان التمييز ضد المرأة أكثر وضوحا. وعلى سبيل المثال، كانت النساء أول من يتم فصلهن من العمل، في كثير من الأحيان.</w:t>
      </w:r>
    </w:p>
    <w:p w:rsidR="00000000" w:rsidRDefault="00000000">
      <w:pPr>
        <w:pStyle w:val="SingleTxt"/>
        <w:jc w:val="left"/>
        <w:rPr>
          <w:rtl/>
        </w:rPr>
      </w:pPr>
      <w:r>
        <w:rPr>
          <w:b/>
          <w:bCs/>
          <w:rtl/>
        </w:rPr>
        <w:t>تضييق الفجوة بين الوضع القانوني والفعلي للمرأة</w:t>
      </w:r>
    </w:p>
    <w:p w:rsidR="00000000" w:rsidRDefault="00000000">
      <w:pPr>
        <w:pStyle w:val="SingleTxt"/>
        <w:rPr>
          <w:rtl/>
        </w:rPr>
      </w:pPr>
      <w:r>
        <w:rPr>
          <w:rtl/>
        </w:rPr>
        <w:t>5 -</w:t>
      </w:r>
      <w:r>
        <w:rPr>
          <w:rtl/>
        </w:rPr>
        <w:tab/>
        <w:t>حققت الحكومة طفرات ملحوظة في مجال التشريعات وتنقيح القوانين، خلال العقد الماضي، في سبيل النهوض بمركز المرأة والمساواة بين الجنسين، بما في ذلك، وضع الخطة الأساسية للسياسات المتعلقة بالمرأة وإنشاء الصندوق الإنمائي للمرأة. وما كان من الممكن تحقيق هذه الإنجازات دون التعاون والنقد البناء للمنظمات النسائية. وقد أدرجت الحكومة الرأي العام، بصورة كاملة، في صياغتها وتنفيذها للسياسات من خلال التشاور مع المؤسسات والخبراء.</w:t>
      </w:r>
    </w:p>
    <w:p w:rsidR="00000000" w:rsidRDefault="00000000">
      <w:pPr>
        <w:pStyle w:val="SingleTxt"/>
        <w:rPr>
          <w:rtl/>
        </w:rPr>
      </w:pPr>
      <w:r>
        <w:rPr>
          <w:rtl/>
        </w:rPr>
        <w:t>6 -</w:t>
      </w:r>
      <w:r>
        <w:rPr>
          <w:rtl/>
        </w:rPr>
        <w:tab/>
        <w:t>بيد أن الفجوة بين المساواة القانونية والفعلية بين الجنسين لم تسد بعد. وستواصل الحكومة توسيع التثقيف في التوعية الجنسية واتخاذ خطوات من أجل القضاء على الممارسات التمييزية الأبوية. كما ستواصل الجهود التي تبذلها لتنقيح القوانين في جميع المجالات، بما في ذلك القطاع السياسي حيث كان تمكين المرأة أبطأ. وستقوم، بوصفها عضوا في لجنة وضع المرأة بالأمم المتحدة، بالمشاركة النشطة في الجهود الدولية لتعزيز وضع المرأة والمساواة بين الجنسين حول العالم. وتضع الخطة الأساسية الثانية للسياسات المتعلقة بالمرأة (2003-2007) تدابير محددة على الحكومة أن تتخذها لهذا الغرض. وباتخاذ هذه التدابير، ستواصل الحكومة تعزيز تعاونها مع المنظمات غير الحكومية، مع إدراكها التام بأن تنمية المرأة غير ممكنة دون تعاون هذه المؤسسات ومشاركتها.</w:t>
      </w:r>
    </w:p>
    <w:p w:rsidR="00000000" w:rsidRDefault="00000000">
      <w:pPr>
        <w:pStyle w:val="SingleTxt"/>
        <w:jc w:val="left"/>
        <w:rPr>
          <w:i/>
          <w:iCs/>
          <w:rtl/>
        </w:rPr>
      </w:pPr>
      <w:r>
        <w:rPr>
          <w:i/>
          <w:iCs/>
          <w:rtl/>
        </w:rPr>
        <w:t>الجدول 2 -</w:t>
      </w:r>
      <w:r>
        <w:rPr>
          <w:i/>
          <w:iCs/>
          <w:rtl/>
        </w:rPr>
        <w:tab/>
        <w:t>معالم في السياسات المتعلقة بالمرأة في جمهورية كوريا (1998-2001)</w:t>
      </w: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8"/>
        <w:gridCol w:w="1502"/>
        <w:gridCol w:w="1890"/>
        <w:gridCol w:w="2520"/>
      </w:tblGrid>
      <w:tr w:rsidR="00000000">
        <w:tblPrEx>
          <w:tblCellMar>
            <w:top w:w="0" w:type="dxa"/>
            <w:bottom w:w="0" w:type="dxa"/>
          </w:tblCellMar>
        </w:tblPrEx>
        <w:trPr>
          <w:tblHeader/>
        </w:trPr>
        <w:tc>
          <w:tcPr>
            <w:tcW w:w="1198" w:type="dxa"/>
          </w:tcPr>
          <w:p w:rsidR="00000000" w:rsidRDefault="00000000">
            <w:pPr>
              <w:pStyle w:val="SingleTxt"/>
              <w:spacing w:after="80" w:line="300" w:lineRule="exact"/>
              <w:ind w:left="43" w:right="0"/>
              <w:jc w:val="left"/>
              <w:rPr>
                <w:b/>
                <w:bCs/>
                <w:szCs w:val="24"/>
                <w:rtl/>
              </w:rPr>
            </w:pPr>
            <w:r>
              <w:rPr>
                <w:b/>
                <w:bCs/>
                <w:szCs w:val="24"/>
                <w:rtl/>
              </w:rPr>
              <w:t>السنة</w:t>
            </w:r>
          </w:p>
        </w:tc>
        <w:tc>
          <w:tcPr>
            <w:tcW w:w="1502" w:type="dxa"/>
          </w:tcPr>
          <w:p w:rsidR="00000000" w:rsidRDefault="00000000">
            <w:pPr>
              <w:pStyle w:val="SingleTxt"/>
              <w:spacing w:after="80" w:line="300" w:lineRule="exact"/>
              <w:ind w:left="43" w:right="0"/>
              <w:jc w:val="left"/>
              <w:rPr>
                <w:b/>
                <w:bCs/>
                <w:szCs w:val="24"/>
                <w:rtl/>
              </w:rPr>
            </w:pPr>
            <w:r>
              <w:rPr>
                <w:b/>
                <w:bCs/>
                <w:szCs w:val="24"/>
                <w:rtl/>
              </w:rPr>
              <w:t>الترتيبات المؤسسية</w:t>
            </w:r>
          </w:p>
        </w:tc>
        <w:tc>
          <w:tcPr>
            <w:tcW w:w="1890" w:type="dxa"/>
          </w:tcPr>
          <w:p w:rsidR="00000000" w:rsidRDefault="00000000">
            <w:pPr>
              <w:pStyle w:val="SingleTxt"/>
              <w:spacing w:after="80" w:line="300" w:lineRule="exact"/>
              <w:ind w:left="43" w:right="0"/>
              <w:jc w:val="left"/>
              <w:rPr>
                <w:b/>
                <w:bCs/>
                <w:szCs w:val="24"/>
                <w:rtl/>
              </w:rPr>
            </w:pPr>
            <w:r>
              <w:rPr>
                <w:b/>
                <w:bCs/>
                <w:szCs w:val="24"/>
                <w:rtl/>
              </w:rPr>
              <w:t>القوانين</w:t>
            </w:r>
          </w:p>
        </w:tc>
        <w:tc>
          <w:tcPr>
            <w:tcW w:w="2520" w:type="dxa"/>
          </w:tcPr>
          <w:p w:rsidR="00000000" w:rsidRDefault="00000000">
            <w:pPr>
              <w:pStyle w:val="SingleTxt"/>
              <w:spacing w:after="80" w:line="300" w:lineRule="exact"/>
              <w:ind w:left="43" w:right="0"/>
              <w:jc w:val="left"/>
              <w:rPr>
                <w:b/>
                <w:bCs/>
                <w:szCs w:val="24"/>
                <w:rtl/>
              </w:rPr>
            </w:pPr>
            <w:r>
              <w:rPr>
                <w:b/>
                <w:bCs/>
                <w:szCs w:val="24"/>
                <w:rtl/>
              </w:rPr>
              <w:t>السياسات/الحركات الاجتماعية</w:t>
            </w:r>
          </w:p>
        </w:tc>
      </w:tr>
      <w:tr w:rsidR="00000000">
        <w:tblPrEx>
          <w:tblCellMar>
            <w:top w:w="0" w:type="dxa"/>
            <w:bottom w:w="0" w:type="dxa"/>
          </w:tblCellMar>
        </w:tblPrEx>
        <w:tc>
          <w:tcPr>
            <w:tcW w:w="1198" w:type="dxa"/>
          </w:tcPr>
          <w:p w:rsidR="00000000" w:rsidRDefault="00000000">
            <w:pPr>
              <w:pStyle w:val="SingleTxt"/>
              <w:spacing w:after="80" w:line="300" w:lineRule="exact"/>
              <w:ind w:left="43" w:right="0"/>
              <w:jc w:val="left"/>
              <w:rPr>
                <w:szCs w:val="24"/>
                <w:rtl/>
              </w:rPr>
            </w:pPr>
            <w:r>
              <w:rPr>
                <w:szCs w:val="24"/>
                <w:rtl/>
              </w:rPr>
              <w:t>1998</w:t>
            </w:r>
          </w:p>
        </w:tc>
        <w:tc>
          <w:tcPr>
            <w:tcW w:w="1502" w:type="dxa"/>
          </w:tcPr>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إنشاء اللجنة</w:t>
            </w:r>
            <w:r>
              <w:rPr>
                <w:rtl/>
              </w:rPr>
              <w:t xml:space="preserve"> </w:t>
            </w:r>
            <w:r>
              <w:rPr>
                <w:szCs w:val="24"/>
                <w:rtl/>
              </w:rPr>
              <w:t>الرئاسية المعنية بشؤون المرأة</w:t>
            </w:r>
          </w:p>
          <w:p w:rsidR="00000000" w:rsidRDefault="00000000">
            <w:pPr>
              <w:pStyle w:val="SingleTxt"/>
              <w:spacing w:after="80" w:line="300" w:lineRule="exact"/>
              <w:ind w:left="43" w:right="0"/>
              <w:rPr>
                <w:rtl/>
              </w:rPr>
            </w:pPr>
            <w:r>
              <w:rPr>
                <w:rFonts w:cs="Times New Roman"/>
                <w:szCs w:val="24"/>
                <w:rtl/>
              </w:rPr>
              <w:t>-</w:t>
            </w:r>
            <w:r>
              <w:rPr>
                <w:szCs w:val="24"/>
                <w:rtl/>
              </w:rPr>
              <w:t xml:space="preserve"> وحدات لسياسات المرأة في 6 وزارات وفتح مركز للإبلاغ عن التمييز ضـد المرأة في إطار اللجنة الرئاسية المعنية بشؤون المرأة</w:t>
            </w:r>
          </w:p>
        </w:tc>
        <w:tc>
          <w:tcPr>
            <w:tcW w:w="1890" w:type="dxa"/>
          </w:tcPr>
          <w:p w:rsidR="00000000" w:rsidRDefault="00000000">
            <w:pPr>
              <w:pStyle w:val="SingleTxt"/>
              <w:spacing w:after="80" w:line="300" w:lineRule="exact"/>
              <w:ind w:left="43" w:right="0"/>
              <w:jc w:val="left"/>
              <w:rPr>
                <w:szCs w:val="24"/>
                <w:rtl/>
              </w:rPr>
            </w:pPr>
            <w:r>
              <w:rPr>
                <w:rFonts w:cs="Times New Roman"/>
                <w:szCs w:val="24"/>
                <w:rtl/>
              </w:rPr>
              <w:t>-</w:t>
            </w:r>
            <w:r>
              <w:rPr>
                <w:szCs w:val="24"/>
                <w:rtl/>
              </w:rPr>
              <w:t xml:space="preserve"> تنقيح قانون الجنسية </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الإعلان عن تنفيذ أوامر منع العنف المنزلي وقانون حماية الضحايا.</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بدء نفاذ القانون الخاص لمعاقبة جريمة العنف المنزلي.</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الإعلان عن مشروع تنقيح القانون المدني.</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تنقيح قانون معاقبة الجرائم الجنسية وحماية ضحاياها.</w:t>
            </w:r>
          </w:p>
        </w:tc>
        <w:tc>
          <w:tcPr>
            <w:tcW w:w="2520" w:type="dxa"/>
          </w:tcPr>
          <w:p w:rsidR="00000000" w:rsidRDefault="00000000">
            <w:pPr>
              <w:pStyle w:val="SingleTxt"/>
              <w:spacing w:after="80" w:line="300" w:lineRule="exact"/>
              <w:ind w:left="43" w:right="0"/>
              <w:jc w:val="left"/>
              <w:rPr>
                <w:szCs w:val="24"/>
                <w:rtl/>
              </w:rPr>
            </w:pPr>
            <w:r>
              <w:rPr>
                <w:rFonts w:cs="Times New Roman"/>
                <w:szCs w:val="24"/>
                <w:rtl/>
              </w:rPr>
              <w:t>-</w:t>
            </w:r>
            <w:r>
              <w:rPr>
                <w:szCs w:val="24"/>
                <w:rtl/>
              </w:rPr>
              <w:t xml:space="preserve"> اعتماد خطة إنشاء مراكز الرعاية النهارية في أماكن العمل.</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فتح الخط الساخن 1366 لأزمات المرأة.</w:t>
            </w:r>
          </w:p>
          <w:p w:rsidR="00000000" w:rsidRDefault="00000000">
            <w:pPr>
              <w:pStyle w:val="SingleTxt"/>
              <w:spacing w:after="80" w:line="300" w:lineRule="exact"/>
              <w:ind w:left="43" w:right="0"/>
              <w:jc w:val="left"/>
              <w:rPr>
                <w:szCs w:val="24"/>
                <w:rtl/>
              </w:rPr>
            </w:pPr>
            <w:r>
              <w:rPr>
                <w:rFonts w:cs="Times New Roman"/>
                <w:szCs w:val="24"/>
                <w:rtl/>
              </w:rPr>
              <w:t>-</w:t>
            </w:r>
            <w:r>
              <w:rPr>
                <w:szCs w:val="24"/>
                <w:rtl/>
              </w:rPr>
              <w:t xml:space="preserve"> بدء تنفيذ الخطة الشاملة الأولى للسياسات المتعلقة بالمرأة (1998-2002)</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زيادة المساعدة المقدمة إلى النساء اللآتي أرغمن على تقديم الخدمات الجنسية في ظل الحكم الاستعماري الياباني إلى 31.5 مليون ون للفرد.</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توسيع تطبيق نظام الحصص في توظيف المرأة (20 في المائة في 1999)</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وضع تدابير لمساعدة رئيسات الأسر المعيشية غير العاملات.</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توسيع نطاق تأمينات العمل لتشمل أماكن العمل التي بها 4 موظفين أو أقل. والعاملين المؤقتين ولجزء من الوقت. إدماج “الهندسة” و“الاقتصاد المنزلي” في دورة دراسية إلزامية واحدة للبنين والبنات.</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وضع خطة شاملة لمنع العنف المنزلي </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عقد المؤتمر الوطني للمتطوعات من قبل اللجنة الرئاسية.</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إنشاء متحف لتكريم النساء المرغمات على تقديم الخدمات الجنسية للجنود اليابانيين من جانب بيت المشاركة.</w:t>
            </w:r>
          </w:p>
        </w:tc>
      </w:tr>
      <w:tr w:rsidR="00000000">
        <w:tblPrEx>
          <w:tblCellMar>
            <w:top w:w="0" w:type="dxa"/>
            <w:bottom w:w="0" w:type="dxa"/>
          </w:tblCellMar>
        </w:tblPrEx>
        <w:tc>
          <w:tcPr>
            <w:tcW w:w="1198" w:type="dxa"/>
          </w:tcPr>
          <w:p w:rsidR="00000000" w:rsidRDefault="00000000">
            <w:pPr>
              <w:pStyle w:val="SingleTxt"/>
              <w:spacing w:after="80" w:line="300" w:lineRule="exact"/>
              <w:ind w:left="43" w:right="0"/>
              <w:jc w:val="left"/>
              <w:rPr>
                <w:szCs w:val="24"/>
                <w:rtl/>
              </w:rPr>
            </w:pPr>
            <w:r>
              <w:rPr>
                <w:szCs w:val="24"/>
                <w:rtl/>
              </w:rPr>
              <w:t>1999</w:t>
            </w:r>
          </w:p>
        </w:tc>
        <w:tc>
          <w:tcPr>
            <w:tcW w:w="1502" w:type="dxa"/>
          </w:tcPr>
          <w:p w:rsidR="00000000" w:rsidRDefault="00000000">
            <w:pPr>
              <w:pStyle w:val="SingleTxt"/>
              <w:spacing w:after="80" w:line="300" w:lineRule="exact"/>
              <w:ind w:left="43" w:right="0"/>
              <w:jc w:val="left"/>
              <w:rPr>
                <w:rtl/>
              </w:rPr>
            </w:pPr>
          </w:p>
        </w:tc>
        <w:tc>
          <w:tcPr>
            <w:tcW w:w="1890" w:type="dxa"/>
          </w:tcPr>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تنقيح القانون الخاص لمعاقبة العنف المنزلي</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سن قانون لمنع التمييز على أساس نوع الجنس والتخفيف منه</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التنقيح الثالث لقانون المساواة في التوظيف</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صدور قانون دعم المؤسسات التجارية المملوكة للمرأة</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التنقيح الثالث لقانون معايير العمل.</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تنقيح قانون صحة الأم والطفل.</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بدء نفاذ قانون منع التمييز على أساس نوع الجنس والتخفيف منه.</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صدور حكم من المحكمة الدستورية بعدم دستورية زيادة الدرجات الممنوحة للمحاربين السابقين في الامتحانات.</w:t>
            </w:r>
          </w:p>
        </w:tc>
        <w:tc>
          <w:tcPr>
            <w:tcW w:w="2520" w:type="dxa"/>
          </w:tcPr>
          <w:p w:rsidR="00000000" w:rsidRDefault="00000000">
            <w:pPr>
              <w:pStyle w:val="SingleTxt"/>
              <w:spacing w:after="80" w:line="300" w:lineRule="exact"/>
              <w:ind w:left="43" w:right="0"/>
              <w:jc w:val="left"/>
              <w:rPr>
                <w:szCs w:val="24"/>
                <w:rtl/>
              </w:rPr>
            </w:pPr>
            <w:r>
              <w:rPr>
                <w:rFonts w:cs="Times New Roman"/>
                <w:szCs w:val="24"/>
                <w:rtl/>
              </w:rPr>
              <w:t>-</w:t>
            </w:r>
            <w:r>
              <w:rPr>
                <w:szCs w:val="24"/>
                <w:rtl/>
              </w:rPr>
              <w:t xml:space="preserve"> بدء العمل بنظام المساعد الريفي</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بدأت الكليات العسكرية قبول المرأة </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إنشاء الرابطة الوطنية للنساء عضوات المجالس الإقليمية</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نشر الخطة الأساسية لتطوير موظفات الخدمة المدنية</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نشر تقرير عن إدارة الموارد البشرية للمرأة في المجال العام</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وضع خطط متابعة لمنع العنف المنزلي</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صدور مبادئ توجيهية للتحقيق في الجرائم الجنسية وحماية الضحايا أثناء المحاكمات</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إنشاء رابطة صاحبات المشاريع التجارية في كوريا.</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تنظيم هيئات المرأة للحملة الوطنية لإلغاء نظام رئاسة الأسرة وبدء جمع مليون توقيع.</w:t>
            </w:r>
          </w:p>
        </w:tc>
      </w:tr>
      <w:tr w:rsidR="00000000">
        <w:tblPrEx>
          <w:tblCellMar>
            <w:top w:w="0" w:type="dxa"/>
            <w:bottom w:w="0" w:type="dxa"/>
          </w:tblCellMar>
        </w:tblPrEx>
        <w:tc>
          <w:tcPr>
            <w:tcW w:w="1198" w:type="dxa"/>
          </w:tcPr>
          <w:p w:rsidR="00000000" w:rsidRDefault="00000000">
            <w:pPr>
              <w:pStyle w:val="SingleTxt"/>
              <w:spacing w:after="80" w:line="300" w:lineRule="exact"/>
              <w:ind w:left="43" w:right="0"/>
              <w:jc w:val="left"/>
              <w:rPr>
                <w:szCs w:val="24"/>
                <w:rtl/>
              </w:rPr>
            </w:pPr>
            <w:r>
              <w:rPr>
                <w:szCs w:val="24"/>
                <w:rtl/>
              </w:rPr>
              <w:t>2000</w:t>
            </w:r>
          </w:p>
        </w:tc>
        <w:tc>
          <w:tcPr>
            <w:tcW w:w="1502" w:type="dxa"/>
          </w:tcPr>
          <w:p w:rsidR="00000000" w:rsidRDefault="00000000">
            <w:pPr>
              <w:pStyle w:val="SingleTxt"/>
              <w:spacing w:after="80" w:line="300" w:lineRule="exact"/>
              <w:ind w:left="43" w:right="0"/>
              <w:jc w:val="left"/>
              <w:rPr>
                <w:szCs w:val="24"/>
                <w:rtl/>
              </w:rPr>
            </w:pPr>
          </w:p>
        </w:tc>
        <w:tc>
          <w:tcPr>
            <w:tcW w:w="1890" w:type="dxa"/>
          </w:tcPr>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إدراج حكم جديد عن تشجيع التثقيف في مجال المساواة بين الجنسين في التعليم في قانون التعليم</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تنقيح قانون الأحزاب السياسية لإدراج حصة 30 في المائة لتمثيل المرأة</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بدء نفاذ قانون حماية الشباب من الاستغلال الجنسي</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إلغاء الأحكام التمييزية الخاصة بحقوق الوراثة في القانون الوطني للمعاشات التقاعدية، وقانون تعويض ومساعدة المحاربين السابقين، وقانون تعويض إبطال الاستقلال الوطني.</w:t>
            </w:r>
          </w:p>
        </w:tc>
        <w:tc>
          <w:tcPr>
            <w:tcW w:w="2520" w:type="dxa"/>
          </w:tcPr>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انتخاب 16 عضوة في الانتخابات السادسة عشرة للجمعية الوطنية (5.9 في المائة)</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تكوين 113 منظمة لتحالف المواطنين المؤيدين لإلغاء نظام رئاسة الأسرة.</w:t>
            </w:r>
          </w:p>
        </w:tc>
      </w:tr>
      <w:tr w:rsidR="00000000">
        <w:tblPrEx>
          <w:tblCellMar>
            <w:top w:w="0" w:type="dxa"/>
            <w:bottom w:w="0" w:type="dxa"/>
          </w:tblCellMar>
        </w:tblPrEx>
        <w:tc>
          <w:tcPr>
            <w:tcW w:w="1198" w:type="dxa"/>
          </w:tcPr>
          <w:p w:rsidR="00000000" w:rsidRDefault="00000000">
            <w:pPr>
              <w:pStyle w:val="SingleTxt"/>
              <w:spacing w:after="80" w:line="300" w:lineRule="exact"/>
              <w:ind w:left="43" w:right="0"/>
              <w:jc w:val="left"/>
              <w:rPr>
                <w:szCs w:val="24"/>
                <w:rtl/>
              </w:rPr>
            </w:pPr>
            <w:r>
              <w:rPr>
                <w:szCs w:val="24"/>
                <w:rtl/>
              </w:rPr>
              <w:t>2001</w:t>
            </w:r>
          </w:p>
        </w:tc>
        <w:tc>
          <w:tcPr>
            <w:tcW w:w="1502" w:type="dxa"/>
          </w:tcPr>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إنشاء وزارة المساواة بين الجنسين</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إنشاء لجنة تعزيز المساواة بين الجنسين</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إنشاء إدارة شؤون المرأة في إطار وكالـة الشرطة الوطنية</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بدء عمل اللجنة الوطنية لحقوق الإنسان</w:t>
            </w:r>
          </w:p>
        </w:tc>
        <w:tc>
          <w:tcPr>
            <w:tcW w:w="1890" w:type="dxa"/>
          </w:tcPr>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صدور قانون اللجنة الوطنية لحقوق الإنسان</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تنقيح قانون معايير العمل</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تنقيح قانون مساعدة المحاربين السابقين</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تنقيح قانون المساواة في التوظيف لتمديد إجازة الأمومة إلى 90 يوما.</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تنقيح الحكم الخاص بإعانة الأمومة في قانون تأمينات العمل</w:t>
            </w:r>
          </w:p>
        </w:tc>
        <w:tc>
          <w:tcPr>
            <w:tcW w:w="2520" w:type="dxa"/>
          </w:tcPr>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توسيع نظام الخط الساخن 1366 ليشمل 16 مدينة ومقاطعة. وزارة الزراعة والغابات تضع خطة خمسية للتنمية للمزارعات (2001-2005)</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تحالف المواطنين المؤيدين لإلغاء نظام رئاسة الأسرة يقـيم دعوى أمام المحكمة الدستورية</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وزارة العدل تصدر مبادئ توجيهية بشأن التحقيق في حالات العنف العائلي</w:t>
            </w:r>
          </w:p>
          <w:p w:rsidR="00000000" w:rsidRDefault="00000000">
            <w:pPr>
              <w:pStyle w:val="SingleTxt"/>
              <w:spacing w:after="80" w:line="300" w:lineRule="exact"/>
              <w:ind w:left="43" w:right="0"/>
              <w:rPr>
                <w:szCs w:val="24"/>
                <w:rtl/>
              </w:rPr>
            </w:pPr>
            <w:r>
              <w:rPr>
                <w:rFonts w:cs="Times New Roman"/>
                <w:szCs w:val="24"/>
                <w:rtl/>
              </w:rPr>
              <w:t>-</w:t>
            </w:r>
            <w:r>
              <w:rPr>
                <w:szCs w:val="24"/>
                <w:rtl/>
              </w:rPr>
              <w:t xml:space="preserve"> الأحزاب السياسية تتوصل إلى اتفاق لتنقيح قانون الحكم المحلي بتخصيص 30 في المائة لتمثيل المرأة في المجالس المحلية.</w:t>
            </w:r>
          </w:p>
        </w:tc>
      </w:tr>
    </w:tbl>
    <w:p w:rsidR="00000000" w:rsidRDefault="00000000">
      <w:pPr>
        <w:pStyle w:val="SingleTxt"/>
        <w:spacing w:after="0" w:line="120" w:lineRule="exact"/>
        <w:jc w:val="left"/>
        <w:rPr>
          <w:b/>
          <w:bCs/>
          <w:sz w:val="12"/>
          <w:rtl/>
        </w:rPr>
      </w:pPr>
    </w:p>
    <w:p w:rsidR="00000000" w:rsidRDefault="00000000">
      <w:pPr>
        <w:pStyle w:val="SingleTxt"/>
        <w:jc w:val="left"/>
        <w:rPr>
          <w:b/>
          <w:bCs/>
          <w:rtl/>
        </w:rPr>
      </w:pPr>
      <w:r>
        <w:rPr>
          <w:b/>
          <w:bCs/>
          <w:rtl/>
        </w:rPr>
        <w:t>ترويج الاتفاقية</w:t>
      </w:r>
    </w:p>
    <w:p w:rsidR="00000000" w:rsidRDefault="00000000">
      <w:pPr>
        <w:pStyle w:val="SingleTxt"/>
        <w:rPr>
          <w:rtl/>
        </w:rPr>
      </w:pPr>
      <w:r>
        <w:rPr>
          <w:rtl/>
        </w:rPr>
        <w:t>7 -</w:t>
      </w:r>
      <w:r>
        <w:rPr>
          <w:rtl/>
        </w:rPr>
        <w:tab/>
        <w:t>بذلت الحكومة والمنظمات النسائية جهود مضنية للترويج للاتفاقية منذ التصديق عليها في سنة 1984. وفي تموز/يوليه 1998، عقد مؤتمر بشأن نتائج استعراض اللجنة للتقريرين الثالث والرابع المقدمين من هذا البلد. وأبلغت الحكومة المشاركين، في المؤتمر عن كيفية استعراض وتقييم اللجنة للتقريرين، حيث اعترفت بكوريا بوصفها بلداً نموذجياً للنهوض بالمرأة على نطاق العالم. وفي سنة 1999، نظم المعهد الكوري لتنمية المرأة، بالاشتراك مع منظمة الخط الساخن للمرأة، وهي منظمة غير حكومية بارزة، حلقة دراسية للاحتفال بمرور 50 سنة على صدور الإعلان العالمي لحقوق الإنسان. وفي سنة 2000، نظمت الرابطات المتحدة للمرأة الكورية، وهي منظمة جامعة للمجموعات النسائية، ندوة للاحتفال بمرور 20 سنة على الاتفاقية وأصدرت كتيبا معنونا “عشرة أسئلة وإجابات حول اتفاقية الأمم المتحدة للقضاء على جميع أشكال التمييز ضد المرأة”. وقام المعهد الكوري لتنمية المرأة كذلك بتجميع تقرير عن تنفيذ منهاج عمل بيجين لتوزيعه على نطاق واسع.</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zCs w:val="30"/>
          <w:rtl/>
        </w:rPr>
      </w:pPr>
      <w:r>
        <w:rPr>
          <w:rtl/>
        </w:rPr>
        <w:tab/>
      </w:r>
      <w:r>
        <w:rPr>
          <w:rtl/>
        </w:rPr>
        <w:tab/>
      </w:r>
      <w:r>
        <w:rPr>
          <w:szCs w:val="30"/>
          <w:rtl/>
        </w:rPr>
        <w:t>التقرير الدوري الخامس</w:t>
      </w:r>
    </w:p>
    <w:p w:rsidR="00000000" w:rsidRDefault="00000000">
      <w:pPr>
        <w:pStyle w:val="SingleTxt"/>
        <w:rPr>
          <w:rtl/>
        </w:rPr>
      </w:pPr>
      <w:r>
        <w:rPr>
          <w:rtl/>
        </w:rPr>
        <w:t>8 -</w:t>
      </w:r>
      <w:r>
        <w:rPr>
          <w:rtl/>
        </w:rPr>
        <w:tab/>
        <w:t>يصف هذا التقرير الجهود التي بذلتها حكومة كوريا لتنفيذ الاتفاقية خلال السنوات الأربع (1998-2001) التالية لتقديم التقرير الرابع. ويسعى إلى تقديم عرض موضوعي لوضع المرأة الكورية بشرح السياسات التي تتبعها الحكومة لتنفيذ مواد الاتفاقية ومناقشة أوجه القصور وشرح طرق مواصلة تحسين الحالة. ولأغراض المقارنة بالفترات السابقة، تقدم إحصاءات السنوات 1995 و1998 و2000، عند الاقتضاء.</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t>المادة 1</w:t>
      </w:r>
    </w:p>
    <w:p w:rsidR="00000000" w:rsidRDefault="00000000">
      <w:pPr>
        <w:pStyle w:val="SingleTxt"/>
        <w:spacing w:after="0" w:line="120" w:lineRule="exact"/>
        <w:rPr>
          <w:sz w:val="12"/>
          <w:rtl/>
        </w:rPr>
      </w:pPr>
    </w:p>
    <w:p w:rsidR="00000000" w:rsidRDefault="00000000">
      <w:pPr>
        <w:pStyle w:val="SingleTxt"/>
        <w:rPr>
          <w:b/>
          <w:bCs/>
          <w:rtl/>
        </w:rPr>
      </w:pPr>
      <w:r>
        <w:rPr>
          <w:b/>
          <w:bCs/>
          <w:rtl/>
        </w:rPr>
        <w:t>تعريف التمييز</w:t>
      </w:r>
    </w:p>
    <w:p w:rsidR="00000000" w:rsidRDefault="00000000">
      <w:pPr>
        <w:pStyle w:val="SingleTxt"/>
        <w:rPr>
          <w:rtl/>
        </w:rPr>
      </w:pPr>
      <w:r>
        <w:rPr>
          <w:rtl/>
        </w:rPr>
        <w:t>9 -</w:t>
      </w:r>
      <w:r>
        <w:rPr>
          <w:rtl/>
        </w:rPr>
        <w:tab/>
        <w:t>يعرف قانون المساواة في التوظيف (المنقح في سنة 2001) التمييز على النحو التالي، تشير عبارة “التمييز” إلى أعمال يرتكبها أرباب العمل وتتمثل في تطبيق شروط مختلفة للتوظيف أو العمل على العمال، أو في اتخاذ أية تدابير غير مؤاتية أخرى ضدهم دون مبرر معقول وذلك بسبب نوع الجنس أو الوضع الاجتماعي أو الوضع العائلي، أو الحمل أو الإنجاب وما إلى ذلك. ولا تعتبر حماية أمومة النساء العاملات تمييزا بموجب هذا القانون. كما لا تعتبر التدابير المؤقتة التي تتخذها الدولة أو الحكومات المحلية أو أرباب العمل، بمنح معاملة تفضيلية لجنس معين لإبطال آثار التدابير التمييزية القائمة، تمييزاً في إطار هذا القانون.</w:t>
      </w:r>
    </w:p>
    <w:p w:rsidR="00000000" w:rsidRDefault="00000000">
      <w:pPr>
        <w:pStyle w:val="SingleTxt"/>
        <w:rPr>
          <w:rtl/>
        </w:rPr>
      </w:pPr>
      <w:r>
        <w:rPr>
          <w:rtl/>
        </w:rPr>
        <w:t>10 -</w:t>
      </w:r>
      <w:r>
        <w:rPr>
          <w:rtl/>
        </w:rPr>
        <w:tab/>
        <w:t>ويحدد قانون منع التمييز على أساس نوع الجنس والتخفيف منه، الصادر في شباط/ فبراير 1999، على أنه “أي فعل تفرقة أو استبعاد أو تحديد يتم، دون مبرر معقول، على أساس نوع الجنس، بالنسبة للتمتع بحرية الفرد الأساسية أو ممارسة الحقوق في جميع مجالات الحياة السياسية والاقتصادية والاجتماعية والثقافية. ويعتبر التحرش الجنسي شكلا من أشكال التمييز على أساس نوع الجنس.</w:t>
      </w:r>
    </w:p>
    <w:p w:rsidR="00000000" w:rsidRDefault="00000000">
      <w:pPr>
        <w:pStyle w:val="SingleTxt"/>
        <w:rPr>
          <w:b/>
          <w:bCs/>
          <w:rtl/>
        </w:rPr>
      </w:pPr>
      <w:r>
        <w:rPr>
          <w:b/>
          <w:bCs/>
          <w:rtl/>
        </w:rPr>
        <w:t>التمييز غير المباشر</w:t>
      </w:r>
    </w:p>
    <w:p w:rsidR="00000000" w:rsidRDefault="00000000">
      <w:pPr>
        <w:pStyle w:val="SingleTxt"/>
        <w:rPr>
          <w:rtl/>
        </w:rPr>
      </w:pPr>
      <w:r>
        <w:rPr>
          <w:rtl/>
        </w:rPr>
        <w:t>11 -</w:t>
      </w:r>
      <w:r>
        <w:rPr>
          <w:rtl/>
        </w:rPr>
        <w:tab/>
        <w:t>أوضحت فكرة “التمييز غير المباشر”، خلال عملية تنقيح قانون المساواة في التوظيف، في شهر آب/أغسطس 2001. وأدخل حكم مفاده أنه، على الرغم من تطبيق رب العمل لنفس شروط التوظيف أو العمل، في حالة وجود عدد أقل بشكل ملحوظ من الرجال أو النساء المستوفين للشروط المطلوبة، وتعتبر الحالة أكثر مؤاتاة لجنس أو آخر نتيجة لذلك، ولا يستطيع رب العمل إثبات أن هذه الشروط منصفة، تعتبر الحالة تمييزية.</w:t>
      </w:r>
    </w:p>
    <w:p w:rsidR="00000000" w:rsidRDefault="00000000">
      <w:pPr>
        <w:pStyle w:val="SingleTxt"/>
        <w:spacing w:after="0" w:line="120" w:lineRule="exact"/>
        <w:rPr>
          <w:sz w:val="12"/>
          <w:rtl/>
        </w:rPr>
      </w:pPr>
      <w:r>
        <w:rPr>
          <w:sz w:val="12"/>
          <w:rtl/>
        </w:rPr>
        <w:br w:type="page"/>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t>المادة 2</w:t>
      </w:r>
    </w:p>
    <w:p w:rsidR="00000000" w:rsidRDefault="00000000">
      <w:pPr>
        <w:pStyle w:val="SingleTxt"/>
        <w:spacing w:after="0" w:line="120" w:lineRule="exact"/>
        <w:rPr>
          <w:sz w:val="12"/>
          <w:rtl/>
        </w:rPr>
      </w:pPr>
    </w:p>
    <w:p w:rsidR="00000000" w:rsidRDefault="00000000">
      <w:pPr>
        <w:pStyle w:val="SingleTxt"/>
        <w:rPr>
          <w:b/>
          <w:bCs/>
          <w:rtl/>
        </w:rPr>
      </w:pPr>
      <w:r>
        <w:rPr>
          <w:b/>
          <w:bCs/>
          <w:rtl/>
        </w:rPr>
        <w:t>وضع المرأة في إطار الدستور</w:t>
      </w:r>
    </w:p>
    <w:p w:rsidR="00000000" w:rsidRDefault="00000000">
      <w:pPr>
        <w:pStyle w:val="SingleTxt"/>
        <w:rPr>
          <w:rtl/>
        </w:rPr>
      </w:pPr>
      <w:r>
        <w:rPr>
          <w:rtl/>
        </w:rPr>
        <w:t>12 -</w:t>
      </w:r>
      <w:r>
        <w:rPr>
          <w:rtl/>
        </w:rPr>
        <w:tab/>
        <w:t>تنص المادة 11 (1) من الدستور على مبدأ المساواة بين النساء والرجال في جميع مجالات الحياة: “جميع المواطنين متساوون أمام القانون. ولا يخضع أي مواطن للتمييز على أساس نوع الجنس أو الوضع الاجتماعي في جميع مجالات الحياة السياسية والاقتصادية والاجتماعية والثقافية”. ويوضح مبدأ المساواة بين الجنسين بدرجة أكبر في الأحكام الخاصة بالمساواة بين الأفراد في الدستور.</w:t>
      </w:r>
    </w:p>
    <w:p w:rsidR="00000000" w:rsidRDefault="00000000">
      <w:pPr>
        <w:pStyle w:val="SingleTxt"/>
        <w:rPr>
          <w:rtl/>
        </w:rPr>
      </w:pPr>
      <w:r>
        <w:rPr>
          <w:rtl/>
        </w:rPr>
        <w:t>13 -</w:t>
      </w:r>
      <w:r>
        <w:rPr>
          <w:rtl/>
        </w:rPr>
        <w:tab/>
        <w:t>وتحظى المساواة في الحقوق، المكفولة بالدستور، بالحماية بأساليب محددة في مجالات الحياة السياسية والاقتصادية والاجتماعية والثقافية بمقتضى القوانين ذات الصلة بالموضوع. وتشمل قانون منع التمييز بين الجنسين والتخفيف منه وقانون معايير العمل وقانون المساواة في التوظيف. وتوفر سُبل مختلفة للانتصاف عند انتهاك هذه الحقوق.</w:t>
      </w:r>
    </w:p>
    <w:p w:rsidR="00000000" w:rsidRDefault="00000000">
      <w:pPr>
        <w:pStyle w:val="SingleTxt"/>
        <w:rPr>
          <w:rtl/>
        </w:rPr>
      </w:pPr>
      <w:r>
        <w:rPr>
          <w:b/>
          <w:bCs/>
          <w:rtl/>
        </w:rPr>
        <w:t>قانون منع التمييز بين الجنسين والتخفيف منه</w:t>
      </w:r>
    </w:p>
    <w:p w:rsidR="00000000" w:rsidRDefault="00000000">
      <w:pPr>
        <w:pStyle w:val="SingleTxt"/>
        <w:rPr>
          <w:rtl/>
        </w:rPr>
      </w:pPr>
      <w:r>
        <w:rPr>
          <w:rtl/>
        </w:rPr>
        <w:t>14 -</w:t>
      </w:r>
      <w:r>
        <w:rPr>
          <w:rtl/>
        </w:rPr>
        <w:tab/>
        <w:t>بدأ نفاذ قانون التمييز بين الجنسين والتخفيف منه في تموز/يوليه 1999. وله هدف مزدوج: منع التمييز على أساس نوع الجنس في مجال التوظيف والتعليم وتوفير الأموال والسلع والمرافق والخدمات والاستفادة منها، وفي مجال تنفيذ القوانين والسياسات فضلا عن حماية حقوق ضحايا التمييز على أساس نوع الجنس.</w:t>
      </w:r>
    </w:p>
    <w:p w:rsidR="00000000" w:rsidRDefault="00000000">
      <w:pPr>
        <w:pStyle w:val="SingleTxt"/>
        <w:rPr>
          <w:rtl/>
        </w:rPr>
      </w:pPr>
      <w:r>
        <w:rPr>
          <w:rtl/>
        </w:rPr>
        <w:t>15 -</w:t>
      </w:r>
      <w:r>
        <w:rPr>
          <w:rtl/>
        </w:rPr>
        <w:tab/>
        <w:t>وفي سنة 2001 أُنشئت اللجنة المعنية بتعزيز المساواة بين الجنسين في إطار وزارة شؤون المساواة بين الجنسين بتنقيح قانون منع التمييز على أساس نوع الجنس والتخفيف منه. وهي تبحث حالات التمييز على أساس نوع الجنس المزعومة والمبلَّغ عنها. وتحدد ما إذا كان قد حدث تمييز على أساس نوع الجنس وتقدم توصيات من أجل التعديل والإصلاح وتقيم الدعاوى أمام السلطات القضائية، وتعرض آراء وتوصيات بشأن تنقيح القوانين والسياسات التمييزية. وتقوم أيضا بصياغة المعايير والمبادئ التوجيهية الخاصة بحظر التمييز على أساس نوع الجنس وتوزيعها.</w:t>
      </w:r>
    </w:p>
    <w:p w:rsidR="00000000" w:rsidRDefault="00000000">
      <w:pPr>
        <w:pStyle w:val="SingleTxt"/>
        <w:rPr>
          <w:rtl/>
        </w:rPr>
      </w:pPr>
      <w:r>
        <w:rPr>
          <w:rtl/>
        </w:rPr>
        <w:t>16 -</w:t>
      </w:r>
      <w:r>
        <w:rPr>
          <w:rtl/>
        </w:rPr>
        <w:tab/>
        <w:t>وعندما تجد اللجنة أسباباً كافية للتسليم بأن العمل المذكور يعتبر تمييزا على أساس نوع الجنس، نتيجة لتحقيقاتها، تقرر أن التمييز قد حدث وتوصي رب العمل أو رئيس الوكالة العامة المعنية باتخاذ التدابير اللازمة لإصلاح الوضع. وتشمل هذه التدابير الكف عن الفعل التمييزي، والانتصاف عن طريق العودة إلى الوضع الأصلي أو جبر الأضرار أو خطوات أخرى، والتثقيف ووضع خطط لمنع تكرار هذا الفعل، وإصدار إعلانات عامة عن طريق أقسام الإعلان بأهم الجرائد اليومية، وما إلى ذلك.</w:t>
      </w:r>
    </w:p>
    <w:p w:rsidR="00000000" w:rsidRDefault="00000000">
      <w:pPr>
        <w:pStyle w:val="SingleTxt"/>
        <w:rPr>
          <w:rtl/>
        </w:rPr>
      </w:pPr>
      <w:r>
        <w:rPr>
          <w:rtl/>
        </w:rPr>
        <w:t>17 -</w:t>
      </w:r>
      <w:r>
        <w:rPr>
          <w:rtl/>
        </w:rPr>
        <w:tab/>
        <w:t>عندما تسلم اللجنة، بناء على تحقيقاتها، أن الفعل المذكور يخالف أحكام الجزاءات الجنائية للقوانين ذات الصلة بالموضوع. يمكن أن تبلغ الحالة إلى وكالات إنفاذ القوانين. وتستطيع، في أحوال معينة، تقديم مساعدة مالية من الصندوق الإنمائي للمرأة من أجل الدعوى الناتجة عن ذلك. ويمكن أن تؤدي عرقلة سير تحقيقات اللجنة دون مبرر معقول إلى السجن لمدة تصل إلى سنتين أو غرامة تصل إلى 10 مليون ون.</w:t>
      </w:r>
    </w:p>
    <w:p w:rsidR="00000000" w:rsidRDefault="00000000">
      <w:pPr>
        <w:pStyle w:val="SingleTxt"/>
        <w:rPr>
          <w:rtl/>
        </w:rPr>
      </w:pPr>
      <w:r>
        <w:rPr>
          <w:rtl/>
        </w:rPr>
        <w:t>18 -</w:t>
      </w:r>
      <w:r>
        <w:rPr>
          <w:rtl/>
        </w:rPr>
        <w:tab/>
        <w:t>وقد تلقت اللجنة ما مجموعه 614 شكوى من تمييز مزعوم على أساس نوع الجنس في الفترة من تموز/يوليه 1999 إلى كانون الثاني/يناير 2002، تم حل 202 حالة منها عن طريق التسوية، أو تصحيح الوضع أثناء التحقيق، أو الوساطة والتوصية بإصلاح الوضع. وكانت 285 حالة متعلقة بالتحرش الجنسي، و237 حالة متعلقة بالتمييز في مجال التوظيف. وكانت الحالات المتصلة بالتوظيف أكثر عدداً في البداية، ولكن حدثت زيادة في عدد حالات التحرش الجنسي التي قدمت شكاوى بشأنها. وفي الوقت الراهن، تعتبر الأخيرة أكثر شيوعاً من الأولى.</w:t>
      </w:r>
    </w:p>
    <w:p w:rsidR="00000000" w:rsidRDefault="00000000">
      <w:pPr>
        <w:pStyle w:val="SingleTxt"/>
        <w:rPr>
          <w:rtl/>
        </w:rPr>
      </w:pPr>
      <w:r>
        <w:rPr>
          <w:rtl/>
        </w:rPr>
        <w:t>19 -</w:t>
      </w:r>
      <w:r>
        <w:rPr>
          <w:rtl/>
        </w:rPr>
        <w:tab/>
        <w:t>وتتألف اللجنة من عدد أقصاه 10 أشخاص، منهم عضو دائم واحد. وتتولى وزيرة شؤون المساواة بين الجنسين رئاسة اللجنة ويعين رئيس الجمهورية الأعضاء الآخرين بناء على طلب وزيرة شؤون المساواة بين الجنسين.</w:t>
      </w:r>
    </w:p>
    <w:p w:rsidR="00000000" w:rsidRDefault="00000000">
      <w:pPr>
        <w:pStyle w:val="SingleTxt"/>
        <w:rPr>
          <w:rtl/>
        </w:rPr>
      </w:pPr>
      <w:r>
        <w:rPr>
          <w:rtl/>
        </w:rPr>
        <w:t>20 -</w:t>
      </w:r>
      <w:r>
        <w:rPr>
          <w:rtl/>
        </w:rPr>
        <w:tab/>
        <w:t>وإلى جانب بدء نفاذ القانون، صدر مبدآن توجيهيان: معايير منع التمييز على أساس نوع الجنس وتشرح بالتفصيل ما يشكل التمييز و/أو التحرش الجنسي؛ والمبادئ التوجيهية لمنع التحرش الجنسي في المؤسسات العامة، وتحدد مضمون التثقيف الوقائي وأساليبه.</w:t>
      </w:r>
    </w:p>
    <w:p w:rsidR="00000000" w:rsidRDefault="00000000">
      <w:pPr>
        <w:pStyle w:val="SingleTxt"/>
        <w:rPr>
          <w:b/>
          <w:bCs/>
          <w:rtl/>
        </w:rPr>
      </w:pPr>
      <w:r>
        <w:rPr>
          <w:b/>
          <w:bCs/>
          <w:rtl/>
        </w:rPr>
        <w:t>قانون معايير العمل</w:t>
      </w:r>
    </w:p>
    <w:p w:rsidR="00000000" w:rsidRDefault="00000000">
      <w:pPr>
        <w:pStyle w:val="SingleTxt"/>
        <w:rPr>
          <w:rtl/>
        </w:rPr>
      </w:pPr>
      <w:r>
        <w:rPr>
          <w:rtl/>
        </w:rPr>
        <w:t>21 -</w:t>
      </w:r>
      <w:r>
        <w:rPr>
          <w:rtl/>
        </w:rPr>
        <w:tab/>
        <w:t>عند تنقيح قانون معايير العمل في شباط/فبراير 1998، أضيف حكم يضع قيود على إنهاء الخدمة لأسباب إدارية من أجل حظر التمييز على أساس نوع الجنس عند قيام أرباب العمل بفحص العمال من أجل الفصل، مما أوجد صك قانوني لحماية المرأة من الفصل التمييزي لدى إعادة هيكلة الشركات لقوتها العاملة.</w:t>
      </w:r>
    </w:p>
    <w:p w:rsidR="00000000" w:rsidRDefault="00000000">
      <w:pPr>
        <w:pStyle w:val="SingleTxt"/>
        <w:rPr>
          <w:rtl/>
        </w:rPr>
      </w:pPr>
      <w:r>
        <w:rPr>
          <w:rtl/>
        </w:rPr>
        <w:t>22 -</w:t>
      </w:r>
      <w:r>
        <w:rPr>
          <w:rtl/>
        </w:rPr>
        <w:tab/>
        <w:t>وبدأ نفاذ تنقيح آخر للقانون في تشرين الثاني/نوفمبر 2001، يغير الحكم الخاص بعمل الوقت الإضافي، والنوبة الليلية ونوبة الإجازات والإجازات السابقة للوضع واللاحقة له لتكون أكثر ملاءمة لاحتياجات العاملات أثناء الحمل والولادة ورعاية الأطفال وأهم التغييرات تتمثل في منع تعيين النساء الحوامل وبعد الولادة بسنة والأطفال دون سن 18 سنة للعمل في وظائف تعرضهم لأخطار بدنية أو أخلاقية أو في الأعمال الخطرة؛ ومنع تعيين النساء من سن 18 سنة وأكثر غير الحوامل في أعمال تضر بصحتهن الإنجابية؛ ويتطلب موافقة المرأة من سن أكثر من 18 سنة على التعيين في عمل ليلي (من الساعة 00/10 مساء إلى 00/6 صباحاً) وفي أيام الإجازات؛ ويحظر تعيين النساء الحوامل والأطفال دون سن 18 سنة للعمل الليلي أو أثناء الإجازات؛ ويحق للمرأة الحصول على إجازة وضع مدتها 90 يوما قبل الولادة وبعدها، مع إجازة لا تقل عن 45 يوما بعد الولادة؛ وتكون الأيام الـ60 الأولى من إجازة الـ90 يوماً مدفوعة الأجر. وينص قانون المساواة في التوظيف المنقح الصادر في آب/أغسطس 2001 على دفع أجر الأيام الـ30 الباقية من تأمينات العمل. وتم أيضا تنقيح قانون التأمين على العاملين في آب/أغسطس 2001 لتوفير أساس مالي لتمديد الإجازة السابقة للوضع واللاحقة له.</w:t>
      </w:r>
    </w:p>
    <w:p w:rsidR="00000000" w:rsidRDefault="00000000">
      <w:pPr>
        <w:pStyle w:val="SingleTxt"/>
        <w:rPr>
          <w:rtl/>
        </w:rPr>
      </w:pPr>
      <w:r>
        <w:rPr>
          <w:rtl/>
        </w:rPr>
        <w:t>23 -</w:t>
      </w:r>
      <w:r>
        <w:rPr>
          <w:rtl/>
        </w:rPr>
        <w:tab/>
        <w:t>ويتضمن قانون معايير العمل أحكاماً جزائية. فتفرض غرامة تصل إلى مبلغ 5 مليون ون في حالة مخالفة مبدأ المساواة في المعاملة بين الرجال والنساء وبالسجن لمدة أقصاها 5 سنوات أو غرامة تصل إلى 30 مليون ون لمخالفة الأحكام الخاصة بحماية المرأة.</w:t>
      </w:r>
    </w:p>
    <w:p w:rsidR="00000000" w:rsidRDefault="00000000">
      <w:pPr>
        <w:pStyle w:val="SingleTxt"/>
        <w:rPr>
          <w:rtl/>
        </w:rPr>
      </w:pPr>
      <w:r>
        <w:rPr>
          <w:rtl/>
        </w:rPr>
        <w:t>24 -</w:t>
      </w:r>
      <w:r>
        <w:rPr>
          <w:rtl/>
        </w:rPr>
        <w:tab/>
        <w:t>وينص قانون معايير العمل على أنه يمكن للعامل أن يطلب الانتصاف من لجنة علاقات العمل التابعة لوزارة العمل، في حالة فصله أو الاستغناء عنه أو وقفه أو نقله إلى وظيفة أخرى أو تخفيض مرتبه أو أي نوع آخر من الإجراءات الجزائية المتخذة ضده/ضدها دون سبب يبرر ذلك. واللجنة هي لجنة شبه قضائية. فبعد أن تتلقى الشكوى، تجري اللجنة التحقيق وتحدد مشروعية الإجراء المذكور، وتقرر رفض النظر في الطلب أو الأمر بتدابير الانتصاف.</w:t>
      </w:r>
    </w:p>
    <w:p w:rsidR="00000000" w:rsidRDefault="00000000">
      <w:pPr>
        <w:pStyle w:val="SingleTxt"/>
        <w:rPr>
          <w:rtl/>
        </w:rPr>
      </w:pPr>
      <w:r>
        <w:rPr>
          <w:b/>
          <w:bCs/>
          <w:rtl/>
        </w:rPr>
        <w:t>قانون تكافؤ فرص العمل</w:t>
      </w:r>
    </w:p>
    <w:p w:rsidR="00000000" w:rsidRDefault="00000000">
      <w:pPr>
        <w:pStyle w:val="SingleTxt"/>
        <w:rPr>
          <w:rtl/>
        </w:rPr>
      </w:pPr>
      <w:r>
        <w:rPr>
          <w:rtl/>
        </w:rPr>
        <w:t>25 -</w:t>
      </w:r>
      <w:r>
        <w:rPr>
          <w:rtl/>
        </w:rPr>
        <w:tab/>
        <w:t>كانت أهم نتائج التنقيح الثالث لقانون تكافؤ فرص العمل، الصادر في سنة 1999، على النحو التالي: إدراج مفهومي التمييز غير المباشر والتحرش الجنسي؛ ومسؤولية رب العمل عن توفير التثقيف لمنع التحرش الجنسي وتأديب مرتكبي هذه الأفعال؛ وحظر اتخاذ رب العمل لتدابير غير مؤاتية للضحية من حيث فرص العمل، في حالات التحرش الجنسي، مع فرض غرامة تصل إلى 5 مليون ون؛ وأنه يمكن أن يقوم وزير العمل بنشر النتائج عن حالة تنفيذ القانون ونتائج التحقيقات الأخرى، من أجل ضمان فعالية القانون.</w:t>
      </w:r>
    </w:p>
    <w:p w:rsidR="00000000" w:rsidRDefault="00000000">
      <w:pPr>
        <w:pStyle w:val="SingleTxt"/>
        <w:rPr>
          <w:rtl/>
        </w:rPr>
      </w:pPr>
      <w:r>
        <w:rPr>
          <w:rtl/>
        </w:rPr>
        <w:t>26 -</w:t>
      </w:r>
      <w:r>
        <w:rPr>
          <w:rtl/>
        </w:rPr>
        <w:tab/>
        <w:t>وأدخل التنقيح الرابع للقانون، الصادر في آب/أغسطس 2001، إيضاحات إضافية بحيث تضمَّن التمييز غير المباشر في الحالات التي تفيد أنه على الرغم من تطبيق رب العمل لنفس شروط التوظيف أو العمل عند وجود عدد أقل، بشكل ملحوظ، من الرجال أو النساء يمكن أن يستوفي الشروط المطلوبة، وتعتبر الحالة أكثر مؤاتاة لجنس أو لآخر نتيجة لذلك، ولا يستطيع رب العمل إثبات أن الشروط منصفة؛ ومدد مجال تطبيق القانون ليشمل مجموع الأعمال التجارية، ووضع حظر على التحرش الجنسي في مكان العمل؛ مع فرض غرامة تصل إلى 10 مليون ون في الحالات التي يكون فيها رب العمل هو مرتكب الفعل؛ وفرض على الدولة توفير الأجر عن الأيام الـ30 الإضافية بعد انقضاء فترة الأيام الـ60 للإجازة المدفوعة الأجر للعاملات المستفيدات من الإجازة السابقة للأمومة واللاحقة لها وفقا لقانون معايير العمل، والمستفيدات من تأمينات العمل مع استيفاء شروط معينة؛ وتم توسيع الحق في الحصول على إجازة الأمومة من “العاملة التي لديها طفل واحد يقل سنه عن سنة واحدة أو الزوج العامل الذي يحل محلها” ليشمل جميع العاملين الذين لديهم طفل يقل سنُّه عن سنة واحدة؛ وأضيف حكم يحظر على رب العمل فصل العاملة أثناء إجازة الأمومة؛ وإنشاء وظيفة “مفتش فخري للمساواة في التوظيف” يعين بتوصية مشتركة من الإدارة والعمال.</w:t>
      </w:r>
    </w:p>
    <w:p w:rsidR="00000000" w:rsidRDefault="00000000">
      <w:pPr>
        <w:pStyle w:val="SingleTxt"/>
        <w:rPr>
          <w:rtl/>
        </w:rPr>
      </w:pPr>
      <w:r>
        <w:rPr>
          <w:rtl/>
        </w:rPr>
        <w:t>27 -</w:t>
      </w:r>
      <w:r>
        <w:rPr>
          <w:rtl/>
        </w:rPr>
        <w:tab/>
        <w:t>وبموجب القانون، أنشئت لجنة لتكافؤ فرص العمل في كل مكتب محلي لإدارة العمل. وتتدخل اللجنة في المنازعات المتعلقة بالأحكام القانونية الخاصة بالتمييز ضد المرأة في مجال التوظيف وإجازة الأمومة ومرافق رعاية الأطفال وتقوم بالوساطة في هذه المنازعات. وينص القانون أيضا على الاستقلال في مجال حل المنازعات من خلال آليات الشكاوى المقررة في أماكن العمل.</w:t>
      </w:r>
    </w:p>
    <w:p w:rsidR="00000000" w:rsidRDefault="00000000">
      <w:pPr>
        <w:pStyle w:val="SingleTxt"/>
        <w:rPr>
          <w:rtl/>
        </w:rPr>
      </w:pPr>
      <w:r>
        <w:rPr>
          <w:b/>
          <w:bCs/>
          <w:rtl/>
        </w:rPr>
        <w:t>قانون حماية العمال الموفدين</w:t>
      </w:r>
    </w:p>
    <w:p w:rsidR="00000000" w:rsidRDefault="00000000">
      <w:pPr>
        <w:pStyle w:val="SingleTxt"/>
        <w:rPr>
          <w:rtl/>
        </w:rPr>
      </w:pPr>
      <w:r>
        <w:rPr>
          <w:rtl/>
        </w:rPr>
        <w:t>28 -</w:t>
      </w:r>
      <w:r>
        <w:rPr>
          <w:rtl/>
        </w:rPr>
        <w:tab/>
        <w:t>صدر قانون حماية العمال الموفدين في شباط/فبراير 1998 لتوفير مبادئ توجيهية لشركات توريد القوى العاملة ووضع معايير لشروط توظيف العمال المعينين والموفدين من قِبَل هذه الشركات. ويحظر هذا القانون على أرباب العمل فسخ عقد العمال الموفدين بناء على نوع الجنس أو الديانة أو الوضع الاجتماعي أو الأنشطة النقابية.</w:t>
      </w:r>
    </w:p>
    <w:p w:rsidR="00000000" w:rsidRDefault="00000000">
      <w:pPr>
        <w:pStyle w:val="SingleTxt"/>
        <w:rPr>
          <w:b/>
          <w:bCs/>
          <w:rtl/>
        </w:rPr>
      </w:pPr>
      <w:r>
        <w:rPr>
          <w:b/>
          <w:bCs/>
          <w:rtl/>
        </w:rPr>
        <w:t>قانون المساواة بين الجنسين في مجال التعليم</w:t>
      </w:r>
    </w:p>
    <w:p w:rsidR="00000000" w:rsidRDefault="00000000">
      <w:pPr>
        <w:pStyle w:val="SingleTxt"/>
        <w:rPr>
          <w:rtl/>
        </w:rPr>
      </w:pPr>
      <w:r>
        <w:rPr>
          <w:rtl/>
        </w:rPr>
        <w:t>29 -</w:t>
      </w:r>
      <w:r>
        <w:rPr>
          <w:rtl/>
        </w:rPr>
        <w:tab/>
        <w:t>يرد شرح أحكام قانون التعليم الأساسي لتعزيز المساواة بين الجنسين في الفقرة 130.</w:t>
      </w:r>
    </w:p>
    <w:p w:rsidR="00000000" w:rsidRDefault="00000000">
      <w:pPr>
        <w:pStyle w:val="SingleTxt"/>
        <w:rPr>
          <w:b/>
          <w:bCs/>
          <w:rtl/>
        </w:rPr>
      </w:pPr>
      <w:r>
        <w:rPr>
          <w:b/>
          <w:bCs/>
          <w:rtl/>
        </w:rPr>
        <w:br w:type="page"/>
        <w:t>القضاء على التمييز بين الجنسين في وسائط الإعلام الجماهيري</w:t>
      </w:r>
    </w:p>
    <w:p w:rsidR="00000000" w:rsidRDefault="00000000">
      <w:pPr>
        <w:pStyle w:val="SingleTxt"/>
        <w:rPr>
          <w:rtl/>
        </w:rPr>
      </w:pPr>
      <w:r>
        <w:rPr>
          <w:rtl/>
        </w:rPr>
        <w:t>30 -</w:t>
      </w:r>
      <w:r>
        <w:rPr>
          <w:rtl/>
        </w:rPr>
        <w:tab/>
        <w:t>ينص قانون الإذاعة الصادر في كانون الثاني/يناير 2000 على أن على المذيعين واجب عام يتمثل في الامتناع عن إثارة المنازعات بين المناطق والأجيال والطبقات الاجتماعية والجنسين. ويشير إلى نوع الجنس بوصفه من الدواعي التي لا ينبغي استخدامها من أجل التمييز في المناطق الإذاعية.</w:t>
      </w:r>
    </w:p>
    <w:p w:rsidR="00000000" w:rsidRDefault="00000000">
      <w:pPr>
        <w:pStyle w:val="SingleTxt"/>
        <w:rPr>
          <w:rtl/>
        </w:rPr>
      </w:pPr>
      <w:r>
        <w:rPr>
          <w:rtl/>
        </w:rPr>
        <w:t>31 -</w:t>
      </w:r>
      <w:r>
        <w:rPr>
          <w:rtl/>
        </w:rPr>
        <w:tab/>
        <w:t>وينص القانون الخاص بالتسجيلات الموسيقية وأشرطة الفيديو والألعاب، الصادر في شباط/فبراير 1999، على أنه في حالة وجود قلق على أن مضمون المواد المرئية المنتجة أو المستوردة لأغراض الترفيه قد يبرر إساءة معاملة المرأة، يجب أن تخضع هذه المواد للفحص والتصنيف.</w:t>
      </w:r>
    </w:p>
    <w:p w:rsidR="00000000" w:rsidRDefault="00000000">
      <w:pPr>
        <w:pStyle w:val="SingleTxt"/>
        <w:rPr>
          <w:rtl/>
        </w:rPr>
      </w:pPr>
      <w:r>
        <w:rPr>
          <w:rtl/>
        </w:rPr>
        <w:t>32 -</w:t>
      </w:r>
      <w:r>
        <w:rPr>
          <w:rtl/>
        </w:rPr>
        <w:tab/>
        <w:t>وقد جرى تنقيح أمر الإنفاذ الخاص بتسجيل الدوريات في حزيران/يونيه 1999 لإدراج معايير عن المضمون الضار بالشباب والأخلاق الاجتماعية، بما في ذلك المضمون الذي يقوض الأخلاقيات الجنسية بتشجيع السلوك الجنسي للشباب وتصوير المرأة بوصفها أداة جنسية وما إلى ذلك.</w:t>
      </w:r>
    </w:p>
    <w:p w:rsidR="00000000" w:rsidRDefault="00000000">
      <w:pPr>
        <w:pStyle w:val="SingleTxt"/>
        <w:rPr>
          <w:rtl/>
        </w:rPr>
      </w:pPr>
      <w:r>
        <w:rPr>
          <w:b/>
          <w:bCs/>
          <w:rtl/>
        </w:rPr>
        <w:t>حظر التمييز الجنسي في قانون إدارة السجون</w:t>
      </w:r>
    </w:p>
    <w:p w:rsidR="00000000" w:rsidRDefault="00000000">
      <w:pPr>
        <w:pStyle w:val="SingleTxt"/>
        <w:rPr>
          <w:rtl/>
        </w:rPr>
      </w:pPr>
      <w:r>
        <w:rPr>
          <w:rtl/>
        </w:rPr>
        <w:t>33 -</w:t>
      </w:r>
      <w:r>
        <w:rPr>
          <w:rtl/>
        </w:rPr>
        <w:tab/>
        <w:t>تم تنقيح قانون إدارة السجون في كانون الأول/ديسمبر 1999 لإدراج حكم معني بحقوق الإنسان. وينص الحكم على أنه، لدى تنفيذ هذا القانون، يجب احترام حقوق الإنسان الأساسية لنزلاء السجون أو المشتبه في أمرهم المحتجزين، بالقدر الممكن، ويحظر التمييز بين النزلاء بسبب الجنسية أو نوع الجنس أو الديانة أو الوضع الاجتماعي. وبذلك وردت أول إشارة صريحة إلى حظر التمييز على أساس نوع الجنس في القانون.</w:t>
      </w:r>
    </w:p>
    <w:p w:rsidR="00000000" w:rsidRDefault="00000000">
      <w:pPr>
        <w:pStyle w:val="SingleTxt"/>
        <w:rPr>
          <w:b/>
          <w:bCs/>
          <w:rtl/>
        </w:rPr>
      </w:pPr>
      <w:r>
        <w:rPr>
          <w:b/>
          <w:bCs/>
          <w:rtl/>
        </w:rPr>
        <w:t>تنقيح الحكم التمييزي الخاص بالإجازة العائلية في نظم الخدمة المدنية الوطنية</w:t>
      </w:r>
    </w:p>
    <w:p w:rsidR="00000000" w:rsidRDefault="00000000">
      <w:pPr>
        <w:pStyle w:val="SingleTxt"/>
        <w:rPr>
          <w:rtl/>
        </w:rPr>
      </w:pPr>
      <w:r>
        <w:rPr>
          <w:rtl/>
        </w:rPr>
        <w:t>34 -</w:t>
      </w:r>
      <w:r>
        <w:rPr>
          <w:rtl/>
        </w:rPr>
        <w:tab/>
        <w:t>تم تغيير الحكم الخاص بالإجازة العائلية في كانون الأول/ديسمبر 1999 لإلغاء التمييز في تعريف نطاق الأقارب من جانب الأب والأم. ونتيجة لذلك، تمنح الآن إجازة عائلية في حالات الزواج والوفاة لموظفي الخدمة لنفس مجموعة الأقارب من جانبي الأب والأم.</w:t>
      </w:r>
    </w:p>
    <w:p w:rsidR="00000000" w:rsidRDefault="00000000">
      <w:pPr>
        <w:pStyle w:val="SingleTxt"/>
        <w:rPr>
          <w:rtl/>
        </w:rPr>
      </w:pPr>
      <w:r>
        <w:rPr>
          <w:b/>
          <w:bCs/>
          <w:rtl/>
        </w:rPr>
        <w:t>حكم المحكمة الدستورية بعدم دستورية زيادة درجات المحاربين السابقين في الامتحانات</w:t>
      </w:r>
    </w:p>
    <w:p w:rsidR="00000000" w:rsidRDefault="00000000">
      <w:pPr>
        <w:pStyle w:val="SingleTxt"/>
        <w:rPr>
          <w:rtl/>
        </w:rPr>
      </w:pPr>
      <w:r>
        <w:rPr>
          <w:rtl/>
        </w:rPr>
        <w:t>35 -</w:t>
      </w:r>
      <w:r>
        <w:rPr>
          <w:rtl/>
        </w:rPr>
        <w:tab/>
        <w:t>كان قانون مساعدة المحاربين السابقين الصادر في كانون الأول/ديسمبر 1997 ينص على نظام يمنح المحاربون السابقون نسبة إضافية تتراوح بين 3 إلى 5 في المائة من النهاية العظمى لدرجات الامتحان، في كل مادة من مواد الامتحانات التحريرية في امتحان الخدمة المدنية للتعيين في الدرجة السادسة أو ما دونها، وامتحان توظيف المدرسين، وامتحان التوظيف في المؤسسات التي لديها برنامج محدد لحماية التوظيف. وكان نظام حماية توظيف المحاربين السابقين سارياً منذ نحو 40 سنة. ومن أواخر الثمانينات، أثارت المنظمات النسائية تساؤلات بشأن إنصاف النظام، حيث أنه يوجد تمييزا في التوظيف بالنسبة للذين لم يؤدوا الخدمة العسكرية وبالتالي كان له تأثير سلبي خطير على النهوض بالمرأة في الخدمة المدنية.</w:t>
      </w:r>
    </w:p>
    <w:p w:rsidR="00000000" w:rsidRDefault="00000000">
      <w:pPr>
        <w:pStyle w:val="SingleTxt"/>
        <w:rPr>
          <w:rtl/>
        </w:rPr>
      </w:pPr>
      <w:r>
        <w:rPr>
          <w:rtl/>
        </w:rPr>
        <w:t>36 -</w:t>
      </w:r>
      <w:r>
        <w:rPr>
          <w:rtl/>
        </w:rPr>
        <w:tab/>
        <w:t>وفي تشرين الأول/أكتوبر 1998، أقيمت دعوى أمام المحكمة الدستورية ضد نظام منح درجات إضافية للمحاربين السابقين لأنه يخالف الأحكام الدستورية المتعلقة بالمساواة في الحقوق وحرية اختيار الوظائف والحق في العمل في المناصب العامة. وفي كانون الأول/ ديسمبر 1999، أصدرت المحكمة الدستورية المؤلفة من 9 قضاة حكماً بالإجماع بأن الأحكام المذكورة مخالفة للمساواة في الحقوق وللحق في العمل في المناصب العامة، ولذلك، فإنها غير دستورية. وعقب هذا الحكم، قامت الحكومة بتنقيح قانون مساعدة المحاربين السابقين في كانون الثاني/يناير 2001 لإلغاء الدرجات الإضافية الممنوحة للمحاربين السابقين.</w:t>
      </w:r>
    </w:p>
    <w:p w:rsidR="00000000" w:rsidRDefault="00000000">
      <w:pPr>
        <w:pStyle w:val="SingleTxt"/>
        <w:rPr>
          <w:rtl/>
        </w:rPr>
      </w:pPr>
      <w:r>
        <w:rPr>
          <w:rtl/>
        </w:rPr>
        <w:t>37 -</w:t>
      </w:r>
      <w:r>
        <w:rPr>
          <w:rtl/>
        </w:rPr>
        <w:tab/>
        <w:t>وبعد إنهاء الدرجات الإضافية الممنوحة للمحاربين السابقين، زاد عدد النساء المتقدمات لامتحانات الخدمة المدنية والناجحات فيها بدرجة كبيرة. فقد زادت نسبة المتقدمات في امتحان التوظيف بالدرجة السابعة بمعدل 7.1 في المائة، من 17.3 في المائة في سنة 1999 إلى 24.4 في المائة في سنة 2000، وزاد معدل الناجحات بنسبة 10.5 في المائة من 6.1 في المائة في سنة 1999 إلى 16.6 في المائة في سنة 2000. وفي حالة امتحان التوظيف في الدرجة التاسعة، زادت نسبة المتقدمات بمعدل 3.5 في المائة، من 44.6 في المائة إلى 48.1 في المائة في سنة 2000، مع زيادة نسبة الناجحات في الامتحان بمعدل 20.9 في المائة، من 16 في المائة في سنة 1999 إلى 36.9 في المائة في سنة 2000 (ترد التفاصيل في الفقرة 116).</w:t>
      </w:r>
    </w:p>
    <w:p w:rsidR="00000000" w:rsidRDefault="00000000">
      <w:pPr>
        <w:pStyle w:val="SingleTxt"/>
        <w:rPr>
          <w:b/>
          <w:bCs/>
          <w:rtl/>
        </w:rPr>
      </w:pPr>
      <w:r>
        <w:rPr>
          <w:b/>
          <w:bCs/>
          <w:rtl/>
        </w:rPr>
        <w:t>قانون المعاشات التقاعدية الوطني</w:t>
      </w:r>
    </w:p>
    <w:p w:rsidR="00000000" w:rsidRDefault="00000000">
      <w:pPr>
        <w:pStyle w:val="SingleTxt"/>
        <w:rPr>
          <w:rtl/>
        </w:rPr>
      </w:pPr>
      <w:r>
        <w:rPr>
          <w:rtl/>
        </w:rPr>
        <w:t>38 -</w:t>
      </w:r>
      <w:r>
        <w:rPr>
          <w:rtl/>
        </w:rPr>
        <w:tab/>
        <w:t>تم تنقيح قانون المعاشات التقاعدية الوطني في كانون الأول/ديسمبر 2000 للسماح للبنات بمواصلة الاستفادة من المعاش التقاعدي للأسرة، حتى بعد الزواج. وكانت المادة القديمة للقانون تعكس المفهوم الكونفوشي للأسرة، الذي مفاده أن المرأة لا تعتبر عضوا في أسرتها الأولى بعد الزواج.</w:t>
      </w:r>
    </w:p>
    <w:p w:rsidR="00000000" w:rsidRDefault="00000000">
      <w:pPr>
        <w:pStyle w:val="SingleTxt"/>
        <w:rPr>
          <w:rtl/>
        </w:rPr>
      </w:pPr>
      <w:r>
        <w:rPr>
          <w:b/>
          <w:bCs/>
          <w:rtl/>
        </w:rPr>
        <w:br w:type="page"/>
        <w:t>قانون المعاملة الكريمة للمواطنين الذين أدوا خدمات رفيعة في سبيل الاستقلال وقانون تعويض المواطنين الذين أدوا خدمات رفيعة للدولة وتقديم المساعدة لهم</w:t>
      </w:r>
    </w:p>
    <w:p w:rsidR="00000000" w:rsidRDefault="00000000">
      <w:pPr>
        <w:pStyle w:val="SingleTxt"/>
        <w:rPr>
          <w:rtl/>
        </w:rPr>
      </w:pPr>
      <w:r>
        <w:rPr>
          <w:rtl/>
        </w:rPr>
        <w:t>39 -</w:t>
      </w:r>
      <w:r>
        <w:rPr>
          <w:rtl/>
        </w:rPr>
        <w:tab/>
        <w:t>استناداً إلى التراث الكونفوشي، كان هذان القانونان ينصان على أن تتلقى البنات والحفيدات المساعدة المنصوص عليها فقط في حالة عدم بقاء أي عضو آخر من الأسرة على قيد الحياة وعدم وجود ابن في أسرة الأب. وبعد التنقيح الذي أجرى في كانون الأول/ ديسمبر 2000، يمكن أن تتلقى البنات والحفيدات المتزوجات نفس المساعدة التي يتلقاها باقي أفراد الأسرة.</w:t>
      </w:r>
    </w:p>
    <w:p w:rsidR="00000000" w:rsidRDefault="00000000">
      <w:pPr>
        <w:pStyle w:val="SingleTxt"/>
        <w:rPr>
          <w:b/>
          <w:bCs/>
          <w:rtl/>
        </w:rPr>
      </w:pPr>
      <w:r>
        <w:rPr>
          <w:b/>
          <w:bCs/>
          <w:rtl/>
        </w:rPr>
        <w:t>المساواة بين الجنسين في الإجراءات القانونية</w:t>
      </w:r>
    </w:p>
    <w:p w:rsidR="00000000" w:rsidRDefault="00000000">
      <w:pPr>
        <w:pStyle w:val="SingleTxt"/>
        <w:rPr>
          <w:rtl/>
        </w:rPr>
      </w:pPr>
      <w:r>
        <w:rPr>
          <w:rtl/>
        </w:rPr>
        <w:t>40 -</w:t>
      </w:r>
      <w:r>
        <w:rPr>
          <w:rtl/>
        </w:rPr>
        <w:tab/>
        <w:t>ليس هناك تمييز بين الجنسين في الاجراءات القانونية، وكذلك في المحاكمات الخاصة بانتهاك الحقوق، في الوقت الراهن.</w:t>
      </w:r>
    </w:p>
    <w:p w:rsidR="00000000" w:rsidRDefault="00000000">
      <w:pPr>
        <w:pStyle w:val="SingleTxt"/>
        <w:rPr>
          <w:b/>
          <w:bCs/>
          <w:rtl/>
        </w:rPr>
      </w:pPr>
      <w:r>
        <w:rPr>
          <w:b/>
          <w:bCs/>
          <w:rtl/>
        </w:rPr>
        <w:t>المساواة بين الجنسين في القانون الجنائي</w:t>
      </w:r>
    </w:p>
    <w:p w:rsidR="00000000" w:rsidRDefault="00000000">
      <w:pPr>
        <w:pStyle w:val="SingleTxt"/>
        <w:rPr>
          <w:rtl/>
        </w:rPr>
      </w:pPr>
      <w:r>
        <w:rPr>
          <w:rtl/>
        </w:rPr>
        <w:t>41 -</w:t>
      </w:r>
      <w:r>
        <w:rPr>
          <w:rtl/>
        </w:rPr>
        <w:tab/>
        <w:t>لا يوجد قانون جنائي يشكل تمييزا ضد المرأة في إطار القانون الجنائي الحالي.</w:t>
      </w:r>
    </w:p>
    <w:p w:rsidR="00000000" w:rsidRDefault="00000000">
      <w:pPr>
        <w:pStyle w:val="SingleTxt"/>
        <w:rPr>
          <w:b/>
          <w:bCs/>
          <w:rtl/>
        </w:rPr>
      </w:pPr>
      <w:r>
        <w:rPr>
          <w:b/>
          <w:bCs/>
          <w:rtl/>
        </w:rPr>
        <w:t>اللجنة الوطنية لحقوق الإنسان</w:t>
      </w:r>
    </w:p>
    <w:p w:rsidR="00000000" w:rsidRDefault="00000000">
      <w:pPr>
        <w:pStyle w:val="SingleTxt"/>
        <w:rPr>
          <w:rtl/>
        </w:rPr>
      </w:pPr>
      <w:r>
        <w:rPr>
          <w:rtl/>
        </w:rPr>
        <w:t>42 -</w:t>
      </w:r>
      <w:r>
        <w:rPr>
          <w:rtl/>
        </w:rPr>
        <w:tab/>
        <w:t>أنشأ قانون اللجنة الوطنية لحقوق الإنسان لسنة 2001 هذه اللجنة من أجل تعزيز حماية حقوق الإنسان الأساسية غير القابلة للتصرف لجميع الأفراد ورفع معايير تنفيذ هذه الحماية.</w:t>
      </w:r>
    </w:p>
    <w:p w:rsidR="00000000" w:rsidRDefault="00000000">
      <w:pPr>
        <w:pStyle w:val="SingleTxt"/>
        <w:rPr>
          <w:rtl/>
        </w:rPr>
      </w:pPr>
      <w:r>
        <w:rPr>
          <w:rtl/>
        </w:rPr>
        <w:t>43 -</w:t>
      </w:r>
      <w:r>
        <w:rPr>
          <w:rtl/>
        </w:rPr>
        <w:tab/>
        <w:t>ويورد القانون تفاصيل المهمة الأساسية للجنة المتمثلة في التحقيق في حالات انتهاك حقوق الإنسان والتمييز وتوفير سُبل الانتصاف. فعندما يتعرض شخص لمعاملة غير مؤاتية أو يتم استبعاده أو التفرقة أو التمييز ضده على أساس نوع الجنس أو الديانة أو العجز أو السن وما إلى ذلك، دون مبرر معقول، في مجال التوظيف أو توفير السلع أو الخدمات ووسائل النقل والمرافق التجارية والأراضي والإسكان أو الاستفادة منها، أو في استخدام المرافق التعليمية أو مؤسسات التدريب المهني، يمكن للضحية أو لطرف ثالث أو لمؤسسة ذات دراية بهذه الحقيقة أن تقدم دعوى إلى اللجنة التي تعتبر أداة هامة للانتصاف في حالات التمييز على أساس نوع الجنس.</w:t>
      </w:r>
    </w:p>
    <w:p w:rsidR="00000000" w:rsidRDefault="00000000">
      <w:pPr>
        <w:pStyle w:val="SingleTxt"/>
        <w:rPr>
          <w:rtl/>
        </w:rPr>
      </w:pPr>
      <w:r>
        <w:rPr>
          <w:b/>
          <w:bCs/>
          <w:rtl/>
        </w:rPr>
        <w:t>النسبة بين الجنسين عند الولادة</w:t>
      </w:r>
    </w:p>
    <w:p w:rsidR="00000000" w:rsidRDefault="00000000">
      <w:pPr>
        <w:pStyle w:val="SingleTxt"/>
        <w:rPr>
          <w:rtl/>
        </w:rPr>
      </w:pPr>
      <w:r>
        <w:rPr>
          <w:rtl/>
        </w:rPr>
        <w:t>44 -</w:t>
      </w:r>
      <w:r>
        <w:rPr>
          <w:rtl/>
        </w:rPr>
        <w:tab/>
        <w:t>توضح النسبة بين الجنسين عند الولادة أن الإناث الرضيعات ليس أمامهن فرصا متساوية للميلاد. ففي سنة 2000، كانت نسبة الذكور إلى الإناث عند الولادة 110.2 وهي أعلى من النسبة الطبيعية التي تتراوح بين 105 و106. وهذا الاتجاه غير الطبيعي أقوى في المناطق المحافظة على التقاليد بدرجة أكبر وكذلك بالنسبة لآخر المواليد في الأسرة ويعزى هذا الاختلال في النسبة بين الجنسين إلى المواقف والممارسات الاجتماعية التي تميز على أساس نوع الجنس. وقد بذلت الحكومة جهودا للتصدي لمواقف وممارسة تفضيل الذكور. واعترافاً بخطورة مشكلة الاختلال المتزايد في نسبة الذكور إلى الإناث بدأت مدينة سول حملة في سنة 1999، للاحتفال بمولد البنت بزرع شجرة. وبالرغم من أن الممارسات التمييزية من قبيل التفرقة بين جنس الأجنة غير قانونية، فإن الكشف عنها والمعاقبة عليها أمر صعب، حيث أن هذه الممارسات تحدث في الخفاء في المستشفيات (الفقرة 196 من التقرير الدوري الرابع).</w:t>
      </w:r>
    </w:p>
    <w:p w:rsidR="00000000" w:rsidRDefault="00000000">
      <w:pPr>
        <w:pStyle w:val="SingleTxt"/>
        <w:rPr>
          <w:i/>
          <w:iCs/>
          <w:rtl/>
        </w:rPr>
      </w:pPr>
      <w:r>
        <w:rPr>
          <w:i/>
          <w:iCs/>
          <w:rtl/>
        </w:rPr>
        <w:t xml:space="preserve">الجدول 3 </w:t>
      </w:r>
      <w:r>
        <w:rPr>
          <w:i/>
          <w:iCs/>
        </w:rPr>
        <w:t>–</w:t>
      </w:r>
      <w:r>
        <w:rPr>
          <w:i/>
          <w:iCs/>
          <w:rtl/>
        </w:rPr>
        <w:t xml:space="preserve"> نسبة الذكور إلى الإناث حسب ترتيب الميلاد (عدد البنين لكل 100 بنت)</w:t>
      </w:r>
    </w:p>
    <w:tbl>
      <w:tblPr>
        <w:bidiVisual/>
        <w:tblW w:w="0" w:type="auto"/>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260"/>
        <w:gridCol w:w="1463"/>
        <w:gridCol w:w="1327"/>
        <w:gridCol w:w="1530"/>
        <w:gridCol w:w="1350"/>
      </w:tblGrid>
      <w:tr w:rsidR="00000000">
        <w:tblPrEx>
          <w:tblCellMar>
            <w:top w:w="0" w:type="dxa"/>
            <w:bottom w:w="0" w:type="dxa"/>
          </w:tblCellMar>
        </w:tblPrEx>
        <w:tc>
          <w:tcPr>
            <w:tcW w:w="1260" w:type="dxa"/>
          </w:tcPr>
          <w:p w:rsidR="00000000" w:rsidRDefault="00000000">
            <w:pPr>
              <w:pStyle w:val="SingleTxt"/>
              <w:spacing w:after="80" w:line="300" w:lineRule="exact"/>
              <w:ind w:left="43" w:right="0"/>
              <w:rPr>
                <w:b/>
                <w:bCs/>
                <w:szCs w:val="24"/>
                <w:rtl/>
              </w:rPr>
            </w:pPr>
            <w:r>
              <w:rPr>
                <w:b/>
                <w:bCs/>
                <w:szCs w:val="24"/>
                <w:rtl/>
              </w:rPr>
              <w:t>السنة</w:t>
            </w:r>
          </w:p>
        </w:tc>
        <w:tc>
          <w:tcPr>
            <w:tcW w:w="1260" w:type="dxa"/>
          </w:tcPr>
          <w:p w:rsidR="00000000" w:rsidRDefault="00000000">
            <w:pPr>
              <w:pStyle w:val="SingleTxt"/>
              <w:spacing w:after="80" w:line="280" w:lineRule="exact"/>
              <w:ind w:left="43" w:right="0"/>
              <w:rPr>
                <w:b/>
                <w:bCs/>
                <w:szCs w:val="24"/>
                <w:rtl/>
              </w:rPr>
            </w:pPr>
            <w:r>
              <w:rPr>
                <w:b/>
                <w:bCs/>
                <w:szCs w:val="24"/>
                <w:rtl/>
              </w:rPr>
              <w:t>المجموع</w:t>
            </w:r>
          </w:p>
        </w:tc>
        <w:tc>
          <w:tcPr>
            <w:tcW w:w="1463" w:type="dxa"/>
          </w:tcPr>
          <w:p w:rsidR="00000000" w:rsidRDefault="00000000">
            <w:pPr>
              <w:pStyle w:val="SingleTxt"/>
              <w:spacing w:after="80" w:line="280" w:lineRule="exact"/>
              <w:ind w:left="43" w:right="0"/>
              <w:rPr>
                <w:b/>
                <w:bCs/>
                <w:szCs w:val="24"/>
                <w:rtl/>
              </w:rPr>
            </w:pPr>
            <w:r>
              <w:rPr>
                <w:b/>
                <w:bCs/>
                <w:szCs w:val="24"/>
                <w:rtl/>
              </w:rPr>
              <w:t>المولود الأول</w:t>
            </w:r>
          </w:p>
        </w:tc>
        <w:tc>
          <w:tcPr>
            <w:tcW w:w="1327" w:type="dxa"/>
          </w:tcPr>
          <w:p w:rsidR="00000000" w:rsidRDefault="00000000">
            <w:pPr>
              <w:pStyle w:val="SingleTxt"/>
              <w:spacing w:after="80" w:line="280" w:lineRule="exact"/>
              <w:ind w:left="43" w:right="0"/>
              <w:rPr>
                <w:b/>
                <w:bCs/>
                <w:szCs w:val="24"/>
                <w:rtl/>
              </w:rPr>
            </w:pPr>
            <w:r>
              <w:rPr>
                <w:b/>
                <w:bCs/>
                <w:szCs w:val="24"/>
                <w:rtl/>
              </w:rPr>
              <w:t>المولود الثاني</w:t>
            </w:r>
          </w:p>
        </w:tc>
        <w:tc>
          <w:tcPr>
            <w:tcW w:w="1530" w:type="dxa"/>
          </w:tcPr>
          <w:p w:rsidR="00000000" w:rsidRDefault="00000000">
            <w:pPr>
              <w:pStyle w:val="SingleTxt"/>
              <w:spacing w:after="80" w:line="280" w:lineRule="exact"/>
              <w:ind w:left="43" w:right="0"/>
              <w:rPr>
                <w:b/>
                <w:bCs/>
                <w:szCs w:val="24"/>
                <w:rtl/>
              </w:rPr>
            </w:pPr>
            <w:r>
              <w:rPr>
                <w:b/>
                <w:bCs/>
                <w:szCs w:val="24"/>
                <w:rtl/>
              </w:rPr>
              <w:t>المولود الثالث</w:t>
            </w:r>
          </w:p>
        </w:tc>
        <w:tc>
          <w:tcPr>
            <w:tcW w:w="1350" w:type="dxa"/>
          </w:tcPr>
          <w:p w:rsidR="00000000" w:rsidRDefault="00000000">
            <w:pPr>
              <w:pStyle w:val="SingleTxt"/>
              <w:spacing w:after="80" w:line="280" w:lineRule="exact"/>
              <w:ind w:left="43" w:right="0"/>
              <w:rPr>
                <w:b/>
                <w:bCs/>
                <w:szCs w:val="24"/>
                <w:rtl/>
              </w:rPr>
            </w:pPr>
            <w:r>
              <w:rPr>
                <w:b/>
                <w:bCs/>
                <w:szCs w:val="24"/>
                <w:rtl/>
              </w:rPr>
              <w:t>المولود الرابع</w:t>
            </w:r>
          </w:p>
        </w:tc>
      </w:tr>
      <w:tr w:rsidR="00000000">
        <w:tblPrEx>
          <w:tblCellMar>
            <w:top w:w="0" w:type="dxa"/>
            <w:bottom w:w="0" w:type="dxa"/>
          </w:tblCellMar>
        </w:tblPrEx>
        <w:tc>
          <w:tcPr>
            <w:tcW w:w="1260" w:type="dxa"/>
          </w:tcPr>
          <w:p w:rsidR="00000000" w:rsidRDefault="00000000">
            <w:pPr>
              <w:pStyle w:val="SingleTxt"/>
              <w:spacing w:after="80"/>
              <w:ind w:left="43" w:right="0"/>
              <w:rPr>
                <w:szCs w:val="24"/>
                <w:rtl/>
              </w:rPr>
            </w:pPr>
            <w:r>
              <w:rPr>
                <w:szCs w:val="24"/>
                <w:rtl/>
              </w:rPr>
              <w:t>1995</w:t>
            </w:r>
          </w:p>
        </w:tc>
        <w:tc>
          <w:tcPr>
            <w:tcW w:w="1260" w:type="dxa"/>
          </w:tcPr>
          <w:p w:rsidR="00000000" w:rsidRDefault="00000000">
            <w:pPr>
              <w:pStyle w:val="SingleTxt"/>
              <w:spacing w:after="80"/>
              <w:ind w:left="43" w:right="0"/>
              <w:rPr>
                <w:szCs w:val="24"/>
                <w:rtl/>
              </w:rPr>
            </w:pPr>
            <w:r>
              <w:rPr>
                <w:szCs w:val="24"/>
                <w:rtl/>
              </w:rPr>
              <w:t>113.2</w:t>
            </w:r>
          </w:p>
        </w:tc>
        <w:tc>
          <w:tcPr>
            <w:tcW w:w="1463" w:type="dxa"/>
          </w:tcPr>
          <w:p w:rsidR="00000000" w:rsidRDefault="00000000">
            <w:pPr>
              <w:pStyle w:val="SingleTxt"/>
              <w:spacing w:after="80" w:line="280" w:lineRule="exact"/>
              <w:ind w:left="43" w:right="0"/>
              <w:rPr>
                <w:szCs w:val="24"/>
                <w:rtl/>
              </w:rPr>
            </w:pPr>
            <w:r>
              <w:rPr>
                <w:szCs w:val="24"/>
                <w:rtl/>
              </w:rPr>
              <w:t>105.8</w:t>
            </w:r>
          </w:p>
        </w:tc>
        <w:tc>
          <w:tcPr>
            <w:tcW w:w="1327" w:type="dxa"/>
          </w:tcPr>
          <w:p w:rsidR="00000000" w:rsidRDefault="00000000">
            <w:pPr>
              <w:pStyle w:val="SingleTxt"/>
              <w:spacing w:after="80" w:line="280" w:lineRule="exact"/>
              <w:ind w:left="43" w:right="0"/>
              <w:rPr>
                <w:szCs w:val="24"/>
                <w:rtl/>
              </w:rPr>
            </w:pPr>
            <w:r>
              <w:rPr>
                <w:szCs w:val="24"/>
                <w:rtl/>
              </w:rPr>
              <w:t>111.7</w:t>
            </w:r>
          </w:p>
        </w:tc>
        <w:tc>
          <w:tcPr>
            <w:tcW w:w="1530" w:type="dxa"/>
          </w:tcPr>
          <w:p w:rsidR="00000000" w:rsidRDefault="00000000">
            <w:pPr>
              <w:pStyle w:val="SingleTxt"/>
              <w:spacing w:after="80" w:line="280" w:lineRule="exact"/>
              <w:ind w:left="43" w:right="0"/>
              <w:rPr>
                <w:szCs w:val="24"/>
                <w:rtl/>
              </w:rPr>
            </w:pPr>
            <w:r>
              <w:rPr>
                <w:szCs w:val="24"/>
                <w:rtl/>
              </w:rPr>
              <w:t>177.2</w:t>
            </w:r>
          </w:p>
        </w:tc>
        <w:tc>
          <w:tcPr>
            <w:tcW w:w="1350" w:type="dxa"/>
          </w:tcPr>
          <w:p w:rsidR="00000000" w:rsidRDefault="00000000">
            <w:pPr>
              <w:pStyle w:val="SingleTxt"/>
              <w:spacing w:after="80"/>
              <w:ind w:left="43" w:right="0"/>
              <w:rPr>
                <w:i/>
                <w:iCs/>
                <w:szCs w:val="24"/>
                <w:rtl/>
              </w:rPr>
            </w:pPr>
            <w:r>
              <w:rPr>
                <w:i/>
                <w:iCs/>
                <w:szCs w:val="24"/>
                <w:rtl/>
              </w:rPr>
              <w:t>203.9</w:t>
            </w:r>
          </w:p>
        </w:tc>
      </w:tr>
      <w:tr w:rsidR="00000000">
        <w:tblPrEx>
          <w:tblCellMar>
            <w:top w:w="0" w:type="dxa"/>
            <w:bottom w:w="0" w:type="dxa"/>
          </w:tblCellMar>
        </w:tblPrEx>
        <w:tc>
          <w:tcPr>
            <w:tcW w:w="1260" w:type="dxa"/>
          </w:tcPr>
          <w:p w:rsidR="00000000" w:rsidRDefault="00000000">
            <w:pPr>
              <w:pStyle w:val="SingleTxt"/>
              <w:spacing w:after="80"/>
              <w:ind w:left="43" w:right="0"/>
              <w:rPr>
                <w:szCs w:val="24"/>
                <w:rtl/>
              </w:rPr>
            </w:pPr>
            <w:r>
              <w:rPr>
                <w:szCs w:val="24"/>
                <w:rtl/>
              </w:rPr>
              <w:t>1998</w:t>
            </w:r>
          </w:p>
        </w:tc>
        <w:tc>
          <w:tcPr>
            <w:tcW w:w="1260" w:type="dxa"/>
          </w:tcPr>
          <w:p w:rsidR="00000000" w:rsidRDefault="00000000">
            <w:pPr>
              <w:pStyle w:val="SingleTxt"/>
              <w:spacing w:after="80" w:line="280" w:lineRule="exact"/>
              <w:ind w:left="43" w:right="0"/>
              <w:rPr>
                <w:szCs w:val="24"/>
                <w:rtl/>
              </w:rPr>
            </w:pPr>
            <w:r>
              <w:rPr>
                <w:szCs w:val="24"/>
                <w:rtl/>
              </w:rPr>
              <w:t>110.1</w:t>
            </w:r>
          </w:p>
        </w:tc>
        <w:tc>
          <w:tcPr>
            <w:tcW w:w="1463" w:type="dxa"/>
          </w:tcPr>
          <w:p w:rsidR="00000000" w:rsidRDefault="00000000">
            <w:pPr>
              <w:pStyle w:val="SingleTxt"/>
              <w:spacing w:after="80" w:line="280" w:lineRule="exact"/>
              <w:ind w:left="43" w:right="0"/>
              <w:rPr>
                <w:szCs w:val="24"/>
                <w:rtl/>
              </w:rPr>
            </w:pPr>
            <w:r>
              <w:rPr>
                <w:szCs w:val="24"/>
                <w:rtl/>
              </w:rPr>
              <w:t>105.9</w:t>
            </w:r>
          </w:p>
        </w:tc>
        <w:tc>
          <w:tcPr>
            <w:tcW w:w="1327" w:type="dxa"/>
          </w:tcPr>
          <w:p w:rsidR="00000000" w:rsidRDefault="00000000">
            <w:pPr>
              <w:pStyle w:val="SingleTxt"/>
              <w:spacing w:after="80" w:line="280" w:lineRule="exact"/>
              <w:ind w:left="43" w:right="0"/>
              <w:rPr>
                <w:szCs w:val="24"/>
                <w:rtl/>
              </w:rPr>
            </w:pPr>
            <w:r>
              <w:rPr>
                <w:szCs w:val="24"/>
                <w:rtl/>
              </w:rPr>
              <w:t>108.0</w:t>
            </w:r>
          </w:p>
        </w:tc>
        <w:tc>
          <w:tcPr>
            <w:tcW w:w="1530" w:type="dxa"/>
          </w:tcPr>
          <w:p w:rsidR="00000000" w:rsidRDefault="00000000">
            <w:pPr>
              <w:pStyle w:val="SingleTxt"/>
              <w:spacing w:after="80" w:line="280" w:lineRule="exact"/>
              <w:ind w:left="43" w:right="0"/>
              <w:rPr>
                <w:szCs w:val="24"/>
                <w:rtl/>
              </w:rPr>
            </w:pPr>
            <w:r>
              <w:rPr>
                <w:szCs w:val="24"/>
                <w:rtl/>
              </w:rPr>
              <w:t>145.6*</w:t>
            </w:r>
          </w:p>
        </w:tc>
        <w:tc>
          <w:tcPr>
            <w:tcW w:w="1350" w:type="dxa"/>
          </w:tcPr>
          <w:p w:rsidR="00000000" w:rsidRDefault="00000000">
            <w:pPr>
              <w:pStyle w:val="SingleTxt"/>
              <w:spacing w:after="80"/>
              <w:ind w:left="43" w:right="0"/>
              <w:rPr>
                <w:i/>
                <w:iCs/>
                <w:szCs w:val="24"/>
                <w:rtl/>
              </w:rPr>
            </w:pPr>
            <w:r>
              <w:rPr>
                <w:i/>
                <w:iCs/>
                <w:szCs w:val="24"/>
                <w:rtl/>
              </w:rPr>
              <w:t>-</w:t>
            </w:r>
          </w:p>
        </w:tc>
      </w:tr>
      <w:tr w:rsidR="00000000">
        <w:tblPrEx>
          <w:tblCellMar>
            <w:top w:w="0" w:type="dxa"/>
            <w:bottom w:w="0" w:type="dxa"/>
          </w:tblCellMar>
        </w:tblPrEx>
        <w:tc>
          <w:tcPr>
            <w:tcW w:w="1260" w:type="dxa"/>
          </w:tcPr>
          <w:p w:rsidR="00000000" w:rsidRDefault="00000000">
            <w:pPr>
              <w:pStyle w:val="SingleTxt"/>
              <w:spacing w:after="80"/>
              <w:ind w:left="43" w:right="0"/>
              <w:rPr>
                <w:szCs w:val="24"/>
                <w:rtl/>
              </w:rPr>
            </w:pPr>
            <w:r>
              <w:rPr>
                <w:szCs w:val="24"/>
                <w:rtl/>
              </w:rPr>
              <w:t>2000</w:t>
            </w:r>
          </w:p>
        </w:tc>
        <w:tc>
          <w:tcPr>
            <w:tcW w:w="1260" w:type="dxa"/>
          </w:tcPr>
          <w:p w:rsidR="00000000" w:rsidRDefault="00000000">
            <w:pPr>
              <w:pStyle w:val="SingleTxt"/>
              <w:spacing w:after="80"/>
              <w:ind w:left="43" w:right="0"/>
              <w:rPr>
                <w:szCs w:val="24"/>
                <w:rtl/>
              </w:rPr>
            </w:pPr>
            <w:r>
              <w:rPr>
                <w:szCs w:val="24"/>
                <w:rtl/>
              </w:rPr>
              <w:t>110.2</w:t>
            </w:r>
          </w:p>
        </w:tc>
        <w:tc>
          <w:tcPr>
            <w:tcW w:w="1463" w:type="dxa"/>
          </w:tcPr>
          <w:p w:rsidR="00000000" w:rsidRDefault="00000000">
            <w:pPr>
              <w:pStyle w:val="SingleTxt"/>
              <w:spacing w:after="80"/>
              <w:ind w:left="43" w:right="0"/>
              <w:rPr>
                <w:szCs w:val="24"/>
                <w:rtl/>
              </w:rPr>
            </w:pPr>
            <w:r>
              <w:rPr>
                <w:szCs w:val="24"/>
                <w:rtl/>
              </w:rPr>
              <w:t>106.2</w:t>
            </w:r>
          </w:p>
        </w:tc>
        <w:tc>
          <w:tcPr>
            <w:tcW w:w="1327" w:type="dxa"/>
          </w:tcPr>
          <w:p w:rsidR="00000000" w:rsidRDefault="00000000">
            <w:pPr>
              <w:pStyle w:val="SingleTxt"/>
              <w:spacing w:after="80"/>
              <w:ind w:left="43" w:right="0"/>
              <w:rPr>
                <w:szCs w:val="24"/>
                <w:rtl/>
              </w:rPr>
            </w:pPr>
            <w:r>
              <w:rPr>
                <w:szCs w:val="24"/>
                <w:rtl/>
              </w:rPr>
              <w:t>107.4</w:t>
            </w:r>
          </w:p>
        </w:tc>
        <w:tc>
          <w:tcPr>
            <w:tcW w:w="1530" w:type="dxa"/>
          </w:tcPr>
          <w:p w:rsidR="00000000" w:rsidRDefault="00000000">
            <w:pPr>
              <w:pStyle w:val="SingleTxt"/>
              <w:spacing w:after="80" w:line="280" w:lineRule="exact"/>
              <w:ind w:left="43" w:right="0"/>
              <w:rPr>
                <w:szCs w:val="24"/>
                <w:rtl/>
              </w:rPr>
            </w:pPr>
            <w:r>
              <w:rPr>
                <w:szCs w:val="24"/>
                <w:rtl/>
              </w:rPr>
              <w:t>143.9*</w:t>
            </w:r>
          </w:p>
        </w:tc>
        <w:tc>
          <w:tcPr>
            <w:tcW w:w="1350" w:type="dxa"/>
          </w:tcPr>
          <w:p w:rsidR="00000000" w:rsidRDefault="00000000">
            <w:pPr>
              <w:pStyle w:val="SingleTxt"/>
              <w:spacing w:after="80"/>
              <w:ind w:left="43" w:right="0"/>
              <w:rPr>
                <w:i/>
                <w:iCs/>
                <w:szCs w:val="24"/>
                <w:rtl/>
              </w:rPr>
            </w:pPr>
            <w:r>
              <w:rPr>
                <w:i/>
                <w:iCs/>
                <w:szCs w:val="24"/>
                <w:rtl/>
              </w:rPr>
              <w:t>-</w:t>
            </w:r>
          </w:p>
        </w:tc>
      </w:tr>
    </w:tbl>
    <w:p w:rsidR="00000000" w:rsidRDefault="00000000">
      <w:pPr>
        <w:pStyle w:val="SingleTxt"/>
        <w:spacing w:line="300" w:lineRule="exact"/>
        <w:rPr>
          <w:i/>
          <w:iCs/>
          <w:szCs w:val="26"/>
          <w:rtl/>
        </w:rPr>
      </w:pPr>
      <w:r>
        <w:rPr>
          <w:i/>
          <w:iCs/>
          <w:szCs w:val="26"/>
          <w:rtl/>
        </w:rPr>
        <w:t>*</w:t>
      </w:r>
      <w:r>
        <w:rPr>
          <w:i/>
          <w:iCs/>
          <w:szCs w:val="26"/>
          <w:rtl/>
        </w:rPr>
        <w:tab/>
        <w:t>عدد المواليد بعد الطفل الثالث.</w:t>
      </w:r>
    </w:p>
    <w:p w:rsidR="00000000" w:rsidRDefault="00000000">
      <w:pPr>
        <w:pStyle w:val="SingleTxt"/>
        <w:spacing w:line="300" w:lineRule="exact"/>
        <w:rPr>
          <w:i/>
          <w:iCs/>
          <w:szCs w:val="26"/>
          <w:rtl/>
        </w:rPr>
      </w:pPr>
      <w:r>
        <w:rPr>
          <w:i/>
          <w:iCs/>
          <w:szCs w:val="26"/>
          <w:rtl/>
        </w:rPr>
        <w:t>المصدر: مكتب الإحصاءات الوطني: التقرير السنوي للإحصاءات الحيوية (1979، 1989، 1999، 2000).</w:t>
      </w:r>
    </w:p>
    <w:p w:rsidR="00000000" w:rsidRDefault="00000000">
      <w:pPr>
        <w:pStyle w:val="SingleTxt"/>
        <w:spacing w:line="300" w:lineRule="exact"/>
        <w:rPr>
          <w:i/>
          <w:iCs/>
          <w:sz w:val="12"/>
          <w:szCs w:val="26"/>
          <w:rtl/>
        </w:rPr>
      </w:pPr>
      <w:r>
        <w:rPr>
          <w:i/>
          <w:iCs/>
          <w:szCs w:val="26"/>
          <w:rtl/>
        </w:rPr>
        <w:tab/>
        <w:t>وردت في منشور وزارة الصحة والرعاية الاجتماعية المعنون “صحة المرأة ورعايتها: الأوضاع والإحصاءات” (2001).</w:t>
      </w:r>
    </w:p>
    <w:p w:rsidR="00000000" w:rsidRDefault="00000000">
      <w:pPr>
        <w:pStyle w:val="SingleTxt"/>
        <w:spacing w:line="300" w:lineRule="exact"/>
        <w:rPr>
          <w:i/>
          <w:iCs/>
          <w:szCs w:val="26"/>
          <w:rtl/>
        </w:rPr>
      </w:pPr>
    </w:p>
    <w:p w:rsidR="00000000" w:rsidRDefault="00000000">
      <w:pPr>
        <w:pStyle w:val="SingleTxt"/>
        <w:spacing w:line="300" w:lineRule="exact"/>
        <w:jc w:val="center"/>
        <w:rPr>
          <w:b/>
          <w:bCs/>
          <w:szCs w:val="34"/>
          <w:rtl/>
        </w:rPr>
      </w:pPr>
      <w:r>
        <w:rPr>
          <w:b/>
          <w:bCs/>
          <w:szCs w:val="34"/>
          <w:rtl/>
        </w:rPr>
        <w:t>المادة 3</w:t>
      </w:r>
    </w:p>
    <w:p w:rsidR="00000000" w:rsidRDefault="00000000">
      <w:pPr>
        <w:pStyle w:val="SingleTxt"/>
        <w:spacing w:after="0" w:line="120" w:lineRule="exact"/>
        <w:rPr>
          <w:i/>
          <w:iCs/>
          <w:sz w:val="12"/>
          <w:szCs w:val="26"/>
          <w:rtl/>
        </w:rPr>
      </w:pPr>
    </w:p>
    <w:p w:rsidR="00000000" w:rsidRDefault="00000000">
      <w:pPr>
        <w:pStyle w:val="SingleTxt"/>
        <w:rPr>
          <w:b/>
          <w:bCs/>
          <w:rtl/>
        </w:rPr>
      </w:pPr>
      <w:r>
        <w:rPr>
          <w:b/>
          <w:bCs/>
          <w:rtl/>
        </w:rPr>
        <w:t>الآلية الوطنية للمرأة: وزارة شؤون المساواة بين الجنسين</w:t>
      </w:r>
    </w:p>
    <w:p w:rsidR="00000000" w:rsidRDefault="00000000">
      <w:pPr>
        <w:pStyle w:val="SingleTxt"/>
        <w:rPr>
          <w:rtl/>
        </w:rPr>
      </w:pPr>
      <w:r>
        <w:rPr>
          <w:rtl/>
        </w:rPr>
        <w:t>45 -</w:t>
      </w:r>
      <w:r>
        <w:rPr>
          <w:rtl/>
        </w:rPr>
        <w:tab/>
        <w:t>أُنشئت وزارة شؤون المساواة بين الجنسين في كانون الثاني/يناير 2001، بوصفها الآلية الوطنية لشؤون المرأة، وتتمثل مهمتها في النهوض بوضع المرأة من خلال تخطيط وتنسيق السياسات المتعلقة بالمرأة والقضاء على التمييز على أساس نوع الجنس. وكان هناك قبل ذلك اللجنة الرئاسية المعنية بشؤون المرأة التي كانت هيئة إدارية صغيرة ذات سلطة محدودة. وكانت الاستعاضة عن اللجنة بوزارة شؤون المساواة بين الجنسين دلالة واضحة على الإرادة السياسية لتعزيز المساواة بين الجنسين كهدف وطني.</w:t>
      </w:r>
    </w:p>
    <w:p w:rsidR="00000000" w:rsidRDefault="00000000">
      <w:pPr>
        <w:pStyle w:val="SingleTxt"/>
        <w:rPr>
          <w:rtl/>
        </w:rPr>
      </w:pPr>
      <w:bookmarkStart w:id="1" w:name="TmpSave"/>
      <w:bookmarkEnd w:id="1"/>
      <w:r>
        <w:rPr>
          <w:rtl/>
        </w:rPr>
        <w:t>46 -</w:t>
      </w:r>
      <w:r>
        <w:rPr>
          <w:rtl/>
        </w:rPr>
        <w:tab/>
        <w:t>ووزارة شؤون المساواة بين الجنسين مكلفة بالإشراف على جميع السياسات المتعلقة بنوع الجنس. ويقع الإشراف على تنفيذ قانون تنمية المرأة والخطة الأساسية لسياسات المرأة، وإدارة الصندوق الإنمائي للمرأة، والتصدي للتمييز على أساس نوع الجنس والتحرش الجنسي، وإدارة الحملات التثقيفية والدعائية لتعزيز المساواة بين الجنسين، ومكافحة العنف المنزلي، والعنف الجنسي والاتجار بالجنس والدعارة، وتقديم المساعدة للمنظمات النسائية والأنشطة التطوعية، وتوسيع المشاركة السياسية للمرأة وتشجيع التعاون الدولي، كلها في إطار ولاية وزارة شؤون المساواة بين الجنسين.</w:t>
      </w:r>
    </w:p>
    <w:p w:rsidR="00000000" w:rsidRDefault="00000000">
      <w:pPr>
        <w:pStyle w:val="SingleTxt"/>
        <w:rPr>
          <w:b/>
          <w:bCs/>
          <w:rtl/>
        </w:rPr>
      </w:pPr>
      <w:r>
        <w:rPr>
          <w:b/>
          <w:bCs/>
          <w:rtl/>
        </w:rPr>
        <w:t>وحدات السياسات المتعلقة بالمرأة</w:t>
      </w:r>
    </w:p>
    <w:p w:rsidR="00000000" w:rsidRDefault="00000000">
      <w:pPr>
        <w:pStyle w:val="SingleTxt"/>
        <w:rPr>
          <w:rtl/>
        </w:rPr>
      </w:pPr>
      <w:r>
        <w:rPr>
          <w:rtl/>
        </w:rPr>
        <w:t>47 -</w:t>
      </w:r>
      <w:r>
        <w:rPr>
          <w:rtl/>
        </w:rPr>
        <w:tab/>
        <w:t xml:space="preserve">عند إنشاء اللجنة الرئاسية المعنية بشؤون المرأة في سنة 1998، تم أيضا إنشاء وحدات للسياسات المتعلقة بالمرأة في 6 وزارات </w:t>
      </w:r>
      <w:r>
        <w:t>–</w:t>
      </w:r>
      <w:r>
        <w:rPr>
          <w:rtl/>
        </w:rPr>
        <w:t xml:space="preserve"> العدل والإدارة الحكومية، والشؤون الداخلية، والتعليم وتنمية الموارد البشرية (وزارة التعليم سابقا)، والصحة والرعاية الاجتماعية، والعمل والزراعة.</w:t>
      </w:r>
    </w:p>
    <w:p w:rsidR="00000000" w:rsidRDefault="00000000">
      <w:pPr>
        <w:pStyle w:val="SingleTxt"/>
        <w:rPr>
          <w:rtl/>
        </w:rPr>
      </w:pPr>
      <w:r>
        <w:rPr>
          <w:rtl/>
        </w:rPr>
        <w:t>48 -</w:t>
      </w:r>
      <w:r>
        <w:rPr>
          <w:rtl/>
        </w:rPr>
        <w:tab/>
        <w:t>وتتناول وحدة السياسات المتعلقة بالمرأة في وزارة العدل معاقبة الجرائم القائمة على نوع الجنس ومنعها. وهي تضع برامج مفصلة “للخطة الشاملة لمنع العنف العائلي” وتقوم بتنفيذها، وتجري دراسات عن العنف المنزلي وتضع برامج إصلاحية لمرتكبيها. وتقوم أيضا بدراسات للسياسات المتعلقة بالاتجار وبالدعارة ومطاردة الضحايا، وكذلك بعمل التحقيقات المخصصة للجرائم القائمة على نوع الجنس دون غيرها. وتنتج المنشورات عن حقوق الإنسان للمرأة وتعد البرامج التدريبية لموظفي إنفاذ القوانين. وتقوم ببحوث لتحديد العناصر التمييزية في القوانين المختلفة وبفحص معاملة نزيلات المرافق الإصلاحية وتضع برامج التدريب المهني لهن.</w:t>
      </w:r>
    </w:p>
    <w:p w:rsidR="00000000" w:rsidRDefault="00000000">
      <w:pPr>
        <w:pStyle w:val="SingleTxt"/>
        <w:rPr>
          <w:rtl/>
        </w:rPr>
      </w:pPr>
      <w:r>
        <w:rPr>
          <w:rtl/>
        </w:rPr>
        <w:t>49 -</w:t>
      </w:r>
      <w:r>
        <w:rPr>
          <w:rtl/>
        </w:rPr>
        <w:tab/>
        <w:t>وتعمل وحدة السياسات المتعلقة بالمرأة في وزارة الإدارة الحكومية والشؤون الداخلية لزيادة حصة توظيف المرأة في الخدمة المدنية ولتقدم المرأة إلى الوظائف الإدارية بالمناصب العامة. وتتابع الوحدة أيضا المناصب التي تشغلها المرأة في الخدمة المدنية وتساعد في وضع برامج بناء القدرات لموظفات الخدمة المدنية. وتسعى أيضا إلى تعزيز التثقيف في مجال التوعية الجنسية في معاهد التدريب الوطنية والعامة وإلى نشر مراكز شكاوى لموظفات الخدمة المدنية لتشمل جميع الوزارات والحكم المحلي. وتوفر حوافز لمكاتب الإدارة المحلية ذات السجل البارز في التطوير النشط للسياسات المتعلقة بالمرأة، منذ سنة 1999، وذلك لتشجيع الحكومات المحلية.</w:t>
      </w:r>
    </w:p>
    <w:p w:rsidR="00000000" w:rsidRDefault="00000000">
      <w:pPr>
        <w:pStyle w:val="SingleTxt"/>
        <w:rPr>
          <w:rtl/>
        </w:rPr>
      </w:pPr>
      <w:r>
        <w:rPr>
          <w:rtl/>
        </w:rPr>
        <w:t>50 -</w:t>
      </w:r>
      <w:r>
        <w:rPr>
          <w:rtl/>
        </w:rPr>
        <w:tab/>
        <w:t>ومع إعادة تسمية وزارة التعليم لتصبح وزارة التعليم وتنمية الموارد البشرية، في كانون الأول/ديسمبر 2001، برزت أهمية مهمة تنمية الموارد البشرية للمرأة. وتعمل وحدة السياسات المتعلقة بالمرأة في الوزارة على تعزيز مراكز إسداء المشورة المهنية/للحياة الوظيفية ووضع برامج للتثقيف في مجال الحياة الوظيفية لطالبات المدارس الإعدادية والثانوية. وتسعى إلى إلغاء العناصر التمييزية في الكتب المدرسية وتجري البحوث في أساليب توسيع التثقيف في مجال المساواة بين الجنسين، من أجل دعم مبدأ المساواة بين الجنسين في مضمون التعليم. وقد وضعت الوحدة خطة لزيادة مشاركة المرأة في اللجان الاستشارية للوزارة إلى نسبة 30 في المائة. وتقوم بنشر كتيبات تعزز المساواة بين الجنسين من أجل معلمي المدارس الابتدائية والإعدادية، وتدرج التثقيف في مجال التوعية بالمساواة بين الجنسين في دورات تدريب المعلمين وتشجع المدارس على إدراج التثقيف في التوعية بوضع الجنسين في برامجها التدريبية، بصورة نشطة.</w:t>
      </w:r>
    </w:p>
    <w:p w:rsidR="00000000" w:rsidRDefault="00000000">
      <w:pPr>
        <w:pStyle w:val="SingleTxt"/>
        <w:rPr>
          <w:rtl/>
        </w:rPr>
      </w:pPr>
      <w:r>
        <w:rPr>
          <w:rtl/>
        </w:rPr>
        <w:t>51 -</w:t>
      </w:r>
      <w:r>
        <w:rPr>
          <w:rtl/>
        </w:rPr>
        <w:tab/>
        <w:t>وتهدف وحدة السياسات المتعلقة بالمرأة في وزارة الصحة والرعاية الاجتماعية إلى سن القوانين وتنقيحها، وتشجيع التوعية بالمساواة بين الجنسين بين العاملين في مجال الصحة والرعاية، وتوسيع مشاركة المرأة في المجال الاجتماعي. وفي سنة 2000، بدأت تنفيذ خطة متوسطة إلى طويلة الأجل في مجال السياسات المتعلقة بصحة المرأة ورعايتها. وحددت 19 حكماً تمييزياً في القوانين المتصلة بعمل الوزارة. وقامت بالفعل بتنقيح بعض هذه الأحكام وتواصل جهودها في سبيل تنقيح الباقي. وتقوم أيضا بتقييم أثر السياسات المتعلقة بالصحة والرعاية من منظور نوع الجنس. وكلفت بإجراء برنامج بحوث لدراسة مشاكل صحة المرأة في مراحل مختلفة من دورة الحياة، وقامت برعاية حلقة دراسية دولية عن العنف المنزلي، وبصياغة تدابير لمنع تفكك الأسرة. وأعدت مبادئ توجيهية لتعميم نوع الجنس في السياسات وفي البرامج التعليمية لموظفي الخدمة المدنية في المعهد الوطني للصحة.</w:t>
      </w:r>
    </w:p>
    <w:p w:rsidR="00000000" w:rsidRDefault="00000000">
      <w:pPr>
        <w:pStyle w:val="SingleTxt"/>
        <w:rPr>
          <w:rtl/>
        </w:rPr>
      </w:pPr>
      <w:r>
        <w:rPr>
          <w:rtl/>
        </w:rPr>
        <w:t>52 -</w:t>
      </w:r>
      <w:r>
        <w:rPr>
          <w:rtl/>
        </w:rPr>
        <w:tab/>
        <w:t>ومكتب تكافؤ فرص العمل (مكتب المرأة العاملة سابقا) في وزارة العمل مسؤول عن السياسات المتعلقة بالمرأة العاملة وببطالة المرأة وكذلك عن منع التحرش الجنسي في مكان العمل. وفي سنة 1999، قام من خلال مراكز المرأة العاملة، بتوفير التدريب في مجال التوظيف لـ400 6 من رئيسات الأسر غير العاملات وبدفع إعانات شهرية قيمتها 000 25 إلى 000 40 ون</w:t>
      </w:r>
      <w:r>
        <w:rPr>
          <w:rStyle w:val="FootnoteReference"/>
          <w:rtl/>
        </w:rPr>
        <w:footnoteReference w:customMarkFollows="1" w:id="2"/>
        <w:t>(1)</w:t>
      </w:r>
      <w:r>
        <w:rPr>
          <w:rtl/>
        </w:rPr>
        <w:t xml:space="preserve"> لكل متدربة (ونقلت المراكز إلى وزارة شؤون المساواة بين الجنسين في سنة 2001، وأعيدت تسميتها لتصبح مراكز تنمية الموارد البشرية للمرأة). وفي سنة 1999، قامت بتوفير 000 100 وظيفة متصلة بحوسبة القطاع العام للخريجات الجدد وشجعت على إدخال نظام تخصيص نسبة 40 في المائة من الأماكن للمرأة في تعيين الحاصلين على منح للتدريب؛ وعززت خدمات تنسيب المرأة في الوظائف. وقامت في سنة 2001 بوضع تدابير لمساعدة النهوض بالمرأة في سوق العمل، وحماية رئيسات الأسر غير العاملات، وتنمية القدرات المهنية للمرأة. ومن أجل منع التحرش الجنسي في مجال العمل، تقدم الوزارة الإعلام والتعليم بصورة متصلة. وفي سنة 2001، تولت إدارة وعمال الشركات التي يتراوح عدد موظفيها بين 50 و 99، القيام معا باستعراض طوعي للتثقيف من أجل منع التحرش الجنسي في مجال العمل. وأنشأت الوزارة مراكز لإسداء المشورة في مجال تكافؤ فرص العمل في مكاتب العمل المحلية وفي 15 منظمة خاصة من أجل تعزيز المشورة بالنسبة للتمييز في التوظيف والتحرش الجنسي بالنساء العاملات وتعزيز حماية حقوق الضحايا.</w:t>
      </w:r>
    </w:p>
    <w:p w:rsidR="00000000" w:rsidRDefault="00000000">
      <w:pPr>
        <w:pStyle w:val="SingleTxt"/>
        <w:rPr>
          <w:rtl/>
        </w:rPr>
      </w:pPr>
      <w:r>
        <w:rPr>
          <w:rtl/>
        </w:rPr>
        <w:t>53 -</w:t>
      </w:r>
      <w:r>
        <w:rPr>
          <w:rtl/>
        </w:rPr>
        <w:tab/>
        <w:t>وتعمل وحدة السياسات المتعلقة بالمرأة في وزارة الزراعة على المساعدة في رعاية الأسر الريفية الصحية وتنمية المجتمعات الريفية في جمهورية كوريا بتحسين مهارات وخبرة النساء العاملات في مجال الزراعة ونوعية حياتهن. وتحاول أيضا تشجيع تعميم نوع الجنس في أعمال الوزارة، بصورة شاملة. وتعد برامج ونظم تعليمية مختلفة من أجل المرأة الريفية وتشجع التدابير الرامية إلى إدماج عدد أكبر من النساء في برامج للتنمية الزراعية. ويتمثل الهدف الأساسي للخطة الخمسية لتدريب النساء العاملات في مجال الزراعة، المعدة في سنة 2000، تدعيم القدرة الإدارية لهؤلاء العاملات بما يتفق مع البيئة الزراعية المتغيرة للتكنولوجيا الجديدة وحصر المعلومات وتعزيز وضعهن الاجتماعي والاقتصادي من خلال تقييم منصف لدور النساء العاملات في مجال الزراعة. وفي سنة 2001، صدر قانون تدريب النساء العاملات في مجال الزراعة ويضع الأساس للتنفيذ المستمر للسياسات الرامية إلى مساعدة النساء العاملات في مجال الزراعة. ومن أجل زيادة الانتاجية الزراعية لهؤلاء العاملات وتحسين نوعية حياتهن، تتخذ الوحدة تدابير لضمان الراحة بعد الولادة لحماية أمومتهم، وأدرجت برنامجا للمساعدة في العمل من أجل المرأة الريفية (الفقرة 229).</w:t>
      </w:r>
    </w:p>
    <w:p w:rsidR="00000000" w:rsidRDefault="00000000">
      <w:pPr>
        <w:pStyle w:val="SingleTxt"/>
        <w:rPr>
          <w:rtl/>
        </w:rPr>
      </w:pPr>
      <w:r>
        <w:rPr>
          <w:rtl/>
        </w:rPr>
        <w:t>54 -</w:t>
      </w:r>
      <w:r>
        <w:rPr>
          <w:rtl/>
        </w:rPr>
        <w:tab/>
        <w:t>وفي سنة 2001، أُنشئ مكتب المرأة الجديد في إطار الوكالة الوطنية للشرطة للاستجابة بصورة فعالة للجرائم التي ترتكب في حق المرأة مثل العنف المنزلي والعنف الجنسي. كما أُعيدت هيكلة أقسام الشباب في وكالات الشرطة المحلية والوكالة الوطنية للشرطة وتم توسيعها لتفي باحتياجات المرأة والشباب. وتحولت أفرقة التحقيق المتنقلة للمرأة إلى أقسام للتخصص في الاستجابة الفعالة للجرائم ضد المرأة ومنها العنف الجنسي.</w:t>
      </w:r>
    </w:p>
    <w:p w:rsidR="00000000" w:rsidRDefault="00000000">
      <w:pPr>
        <w:pStyle w:val="SingleTxt"/>
        <w:rPr>
          <w:b/>
          <w:bCs/>
          <w:rtl/>
        </w:rPr>
      </w:pPr>
      <w:r>
        <w:rPr>
          <w:b/>
          <w:bCs/>
          <w:rtl/>
        </w:rPr>
        <w:br w:type="page"/>
        <w:t>إعادة هيكلة المعهد الكوري لتنمية المرأة</w:t>
      </w:r>
    </w:p>
    <w:p w:rsidR="00000000" w:rsidRDefault="00000000">
      <w:pPr>
        <w:pStyle w:val="SingleTxt"/>
        <w:rPr>
          <w:rtl/>
        </w:rPr>
      </w:pPr>
      <w:r>
        <w:rPr>
          <w:rtl/>
        </w:rPr>
        <w:t>55 -</w:t>
      </w:r>
      <w:r>
        <w:rPr>
          <w:rtl/>
        </w:rPr>
        <w:tab/>
        <w:t>في تشرين الأول/أكتوبر 1998، وكجزء من إعادة الهيكلة الشاملة لمعاهد البحوث الممولة من الحكومة، أعيد تنظيم المعهد الكوري لتنمية المرأة مع تخفيض عدد الموظفين وإعادة توجيهه إلى زيادة التركيز على البحوث. وفي سنة 1999، وفقا لقانون جديد بشأن إنشاء وإدارة معاهد البحوث الممولة من الحكومة، وضع المعهد الكوري لتنمية المرأة تحت إشراف مكتب رئيس الوزراء.</w:t>
      </w:r>
    </w:p>
    <w:p w:rsidR="00000000" w:rsidRDefault="00000000">
      <w:pPr>
        <w:pStyle w:val="SingleTxt"/>
        <w:rPr>
          <w:b/>
          <w:bCs/>
          <w:rtl/>
        </w:rPr>
      </w:pPr>
      <w:r>
        <w:rPr>
          <w:b/>
          <w:bCs/>
          <w:rtl/>
        </w:rPr>
        <w:t>الخطة الأساسية للسياسات المتعلقة بالمرأة</w:t>
      </w:r>
    </w:p>
    <w:p w:rsidR="00000000" w:rsidRDefault="00000000">
      <w:pPr>
        <w:pStyle w:val="SingleTxt"/>
        <w:rPr>
          <w:rtl/>
        </w:rPr>
      </w:pPr>
      <w:r>
        <w:rPr>
          <w:rtl/>
        </w:rPr>
        <w:t>56 -</w:t>
      </w:r>
      <w:r>
        <w:rPr>
          <w:rtl/>
        </w:rPr>
        <w:tab/>
        <w:t xml:space="preserve">حددت الخطة الأساسية الأولى للسياسات المتعلقة بالمرأة (1998 </w:t>
      </w:r>
      <w:r>
        <w:t>–</w:t>
      </w:r>
      <w:r>
        <w:rPr>
          <w:rtl/>
        </w:rPr>
        <w:t xml:space="preserve"> 2002) المعدة عملا بقانون تنمية المرأة والصادر في كانون الأول/ديسمبر 1995، 20 مهمة متعلقة بالسياسات، على النحو الموجز في الجدول 4. وتمت صياغتها عن طريق مشاركة جميع الوكالات الحكومية واعتمدها فريق على المستوى الوزاري برئاسة رئيس الوزراء، بمساهمة من خبراء مدنيين. وإلحاقا بالخطة، قامت الحكومة الوطنية والحكومات المحلية بإعداد وتنفيذ برامج سنوية وبتعديل القوانين والنظم من أجل تعزيز وضع المرأة. وقد كان تقييم الخطة الأساسية الأولى (1998-2002) مرجعاً هاماً في إعداد الخطة الأساسية الثانية (2003- 2007).</w:t>
      </w:r>
    </w:p>
    <w:p w:rsidR="00000000" w:rsidRDefault="00000000">
      <w:pPr>
        <w:pStyle w:val="SingleTxt"/>
        <w:rPr>
          <w:rtl/>
        </w:rPr>
      </w:pPr>
      <w:r>
        <w:rPr>
          <w:rtl/>
        </w:rPr>
        <w:t>57 -</w:t>
      </w:r>
      <w:r>
        <w:rPr>
          <w:rtl/>
        </w:rPr>
        <w:tab/>
        <w:t>وفي إطار الخطة الأساسية الأولى، قامت الحكومة بتنقيح الأحكام التمييزية في قوانين مختلفة، إلى جانب إصدار قانون منع التمييز على أساس نوع الجنس والتخفيف منه في سنة 1999. وأضيف حكم إلى قانون معايير العمل، لمنع أرباب العمل من التمييز ضد المرأة في التعيين (1998) وأدخلت تعديلات على الأحكام الخاصة بالعمل الإضافي والنوبة الليلية ونوبة الإجازات والإجازة السابقة للوضع واللاحقة له، من أجل مساعدة المرأة على البقاء في عملها أثناء الحمل وتربية الأطفال، وتشجيع توظيف النساء العاملات بصورة عامة (2001). ويعتبر تمديد الإجازة المدفوعة الأجر من أجل الولادة إلى 90 يوماً تدبيرا ملحوظا لحماية الأمومة، بصورة خاصة وبالإضافة إلى ذلك، تم تنقيح قانون الجنسية لإلغاء التمييز على أساس نوع الجنس في اكتساب الجنسية (1998)، وسحبت جمهورية كوريا تحفظها على المادة 9 من الاتفاقية.</w:t>
      </w:r>
    </w:p>
    <w:p w:rsidR="00000000" w:rsidRDefault="00000000">
      <w:pPr>
        <w:pStyle w:val="SingleTxt"/>
        <w:spacing w:after="0" w:line="120" w:lineRule="exact"/>
        <w:rPr>
          <w:sz w:val="12"/>
          <w:rtl/>
        </w:rPr>
      </w:pPr>
    </w:p>
    <w:p w:rsidR="00000000" w:rsidRDefault="00000000">
      <w:pPr>
        <w:pStyle w:val="SingleTxt"/>
        <w:ind w:left="2592" w:hanging="1325"/>
        <w:rPr>
          <w:i/>
          <w:iCs/>
          <w:rtl/>
        </w:rPr>
      </w:pPr>
      <w:r>
        <w:rPr>
          <w:i/>
          <w:iCs/>
          <w:rtl/>
        </w:rPr>
        <w:br w:type="page"/>
        <w:t xml:space="preserve">الجدول 4 </w:t>
      </w:r>
      <w:r>
        <w:rPr>
          <w:i/>
          <w:iCs/>
        </w:rPr>
        <w:t>–</w:t>
      </w:r>
      <w:r>
        <w:rPr>
          <w:i/>
          <w:iCs/>
          <w:rtl/>
        </w:rPr>
        <w:tab/>
        <w:t>عشرون مهمة متعلقة بالسياسات في الخطة الأساسية الأولى للسياسات المتعلقة بالمرأة</w:t>
      </w: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0"/>
        <w:gridCol w:w="630"/>
        <w:gridCol w:w="3780"/>
      </w:tblGrid>
      <w:tr w:rsidR="00000000">
        <w:tblPrEx>
          <w:tblCellMar>
            <w:top w:w="0" w:type="dxa"/>
            <w:bottom w:w="0" w:type="dxa"/>
          </w:tblCellMar>
        </w:tblPrEx>
        <w:trPr>
          <w:cantSplit/>
        </w:trPr>
        <w:tc>
          <w:tcPr>
            <w:tcW w:w="2970" w:type="dxa"/>
          </w:tcPr>
          <w:p w:rsidR="00000000" w:rsidRDefault="00000000">
            <w:pPr>
              <w:pStyle w:val="SingleTxt"/>
              <w:spacing w:after="80" w:line="300" w:lineRule="exact"/>
              <w:ind w:left="43" w:right="0"/>
              <w:jc w:val="center"/>
              <w:rPr>
                <w:b/>
                <w:bCs/>
                <w:szCs w:val="24"/>
                <w:rtl/>
              </w:rPr>
            </w:pPr>
            <w:r>
              <w:rPr>
                <w:b/>
                <w:bCs/>
                <w:szCs w:val="24"/>
                <w:rtl/>
              </w:rPr>
              <w:t>الاستراتيجية الأساسية</w:t>
            </w:r>
          </w:p>
        </w:tc>
        <w:tc>
          <w:tcPr>
            <w:tcW w:w="4410" w:type="dxa"/>
            <w:gridSpan w:val="2"/>
          </w:tcPr>
          <w:p w:rsidR="00000000" w:rsidRDefault="00000000">
            <w:pPr>
              <w:pStyle w:val="SingleTxt"/>
              <w:spacing w:after="80" w:line="300" w:lineRule="exact"/>
              <w:ind w:left="43" w:right="0"/>
              <w:jc w:val="center"/>
              <w:rPr>
                <w:b/>
                <w:bCs/>
                <w:szCs w:val="24"/>
                <w:rtl/>
              </w:rPr>
            </w:pPr>
            <w:r>
              <w:rPr>
                <w:b/>
                <w:bCs/>
                <w:szCs w:val="24"/>
                <w:rtl/>
              </w:rPr>
              <w:t>عشرون مهمة متعلقة بالسياسات</w:t>
            </w:r>
          </w:p>
        </w:tc>
      </w:tr>
      <w:tr w:rsidR="00000000">
        <w:tblPrEx>
          <w:tblCellMar>
            <w:top w:w="0" w:type="dxa"/>
            <w:bottom w:w="0" w:type="dxa"/>
          </w:tblCellMar>
        </w:tblPrEx>
        <w:trPr>
          <w:cantSplit/>
        </w:trPr>
        <w:tc>
          <w:tcPr>
            <w:tcW w:w="2970" w:type="dxa"/>
            <w:vMerge w:val="restart"/>
          </w:tcPr>
          <w:p w:rsidR="00000000" w:rsidRDefault="00000000">
            <w:pPr>
              <w:pStyle w:val="SingleTxt"/>
              <w:spacing w:after="80" w:line="300" w:lineRule="exact"/>
              <w:ind w:left="43" w:right="0"/>
              <w:rPr>
                <w:szCs w:val="24"/>
                <w:rtl/>
              </w:rPr>
            </w:pPr>
            <w:r>
              <w:rPr>
                <w:szCs w:val="24"/>
                <w:rtl/>
              </w:rPr>
              <w:t>إصلاح القوانين والنظم والممارسات وزيادة تمثيل المرأة</w:t>
            </w:r>
          </w:p>
        </w:tc>
        <w:tc>
          <w:tcPr>
            <w:tcW w:w="630" w:type="dxa"/>
          </w:tcPr>
          <w:p w:rsidR="00000000" w:rsidRDefault="00000000">
            <w:pPr>
              <w:pStyle w:val="SingleTxt"/>
              <w:spacing w:after="80" w:line="300" w:lineRule="exact"/>
              <w:ind w:left="43" w:right="0"/>
              <w:rPr>
                <w:szCs w:val="24"/>
                <w:rtl/>
              </w:rPr>
            </w:pPr>
            <w:r>
              <w:rPr>
                <w:szCs w:val="24"/>
                <w:rtl/>
              </w:rPr>
              <w:t>(1)</w:t>
            </w:r>
          </w:p>
        </w:tc>
        <w:tc>
          <w:tcPr>
            <w:tcW w:w="3780" w:type="dxa"/>
          </w:tcPr>
          <w:p w:rsidR="00000000" w:rsidRDefault="00000000">
            <w:pPr>
              <w:pStyle w:val="SingleTxt"/>
              <w:spacing w:after="80" w:line="300" w:lineRule="exact"/>
              <w:ind w:left="43" w:right="0"/>
              <w:rPr>
                <w:szCs w:val="24"/>
                <w:rtl/>
              </w:rPr>
            </w:pPr>
            <w:r>
              <w:rPr>
                <w:szCs w:val="24"/>
                <w:rtl/>
              </w:rPr>
              <w:t>إلغاء القوانين والنظم والمواقف التمييزية في المجتمع</w:t>
            </w:r>
          </w:p>
        </w:tc>
      </w:tr>
      <w:tr w:rsidR="00000000">
        <w:tblPrEx>
          <w:tblCellMar>
            <w:top w:w="0" w:type="dxa"/>
            <w:bottom w:w="0" w:type="dxa"/>
          </w:tblCellMar>
        </w:tblPrEx>
        <w:trPr>
          <w:cantSplit/>
        </w:trPr>
        <w:tc>
          <w:tcPr>
            <w:tcW w:w="2970" w:type="dxa"/>
            <w:vMerge/>
          </w:tcPr>
          <w:p w:rsidR="00000000" w:rsidRDefault="00000000">
            <w:pPr>
              <w:pStyle w:val="SingleTxt"/>
              <w:spacing w:after="80" w:line="300" w:lineRule="exact"/>
              <w:ind w:left="43" w:right="0"/>
              <w:rPr>
                <w:szCs w:val="24"/>
                <w:rtl/>
              </w:rPr>
            </w:pPr>
          </w:p>
        </w:tc>
        <w:tc>
          <w:tcPr>
            <w:tcW w:w="630" w:type="dxa"/>
          </w:tcPr>
          <w:p w:rsidR="00000000" w:rsidRDefault="00000000">
            <w:pPr>
              <w:pStyle w:val="SingleTxt"/>
              <w:spacing w:after="80" w:line="300" w:lineRule="exact"/>
              <w:ind w:left="43" w:right="0"/>
              <w:rPr>
                <w:szCs w:val="24"/>
                <w:rtl/>
              </w:rPr>
            </w:pPr>
            <w:r>
              <w:rPr>
                <w:szCs w:val="24"/>
                <w:rtl/>
              </w:rPr>
              <w:t>(2)</w:t>
            </w:r>
          </w:p>
        </w:tc>
        <w:tc>
          <w:tcPr>
            <w:tcW w:w="3780" w:type="dxa"/>
          </w:tcPr>
          <w:p w:rsidR="00000000" w:rsidRDefault="00000000">
            <w:pPr>
              <w:pStyle w:val="SingleTxt"/>
              <w:spacing w:after="80" w:line="300" w:lineRule="exact"/>
              <w:ind w:left="43" w:right="0"/>
              <w:rPr>
                <w:szCs w:val="24"/>
                <w:rtl/>
              </w:rPr>
            </w:pPr>
            <w:r>
              <w:rPr>
                <w:szCs w:val="24"/>
                <w:rtl/>
              </w:rPr>
              <w:t>توسيع مشاركة المرأة في عمليات إقرار السياسات</w:t>
            </w:r>
          </w:p>
        </w:tc>
      </w:tr>
      <w:tr w:rsidR="00000000">
        <w:tblPrEx>
          <w:tblCellMar>
            <w:top w:w="0" w:type="dxa"/>
            <w:bottom w:w="0" w:type="dxa"/>
          </w:tblCellMar>
        </w:tblPrEx>
        <w:trPr>
          <w:cantSplit/>
        </w:trPr>
        <w:tc>
          <w:tcPr>
            <w:tcW w:w="2970" w:type="dxa"/>
            <w:vMerge w:val="restart"/>
          </w:tcPr>
          <w:p w:rsidR="00000000" w:rsidRDefault="00000000">
            <w:pPr>
              <w:pStyle w:val="SingleTxt"/>
              <w:spacing w:after="80" w:line="300" w:lineRule="exact"/>
              <w:ind w:left="43" w:right="0"/>
              <w:rPr>
                <w:szCs w:val="24"/>
                <w:rtl/>
              </w:rPr>
            </w:pPr>
            <w:r>
              <w:rPr>
                <w:szCs w:val="24"/>
                <w:rtl/>
              </w:rPr>
              <w:t>تعزيز المساعدة المقدمة لتوسيع توظيف المرأة وتحقيق استقراره</w:t>
            </w:r>
          </w:p>
        </w:tc>
        <w:tc>
          <w:tcPr>
            <w:tcW w:w="630" w:type="dxa"/>
          </w:tcPr>
          <w:p w:rsidR="00000000" w:rsidRDefault="00000000">
            <w:pPr>
              <w:pStyle w:val="SingleTxt"/>
              <w:spacing w:after="80" w:line="300" w:lineRule="exact"/>
              <w:ind w:left="43" w:right="0"/>
              <w:rPr>
                <w:szCs w:val="24"/>
                <w:rtl/>
              </w:rPr>
            </w:pPr>
            <w:r>
              <w:rPr>
                <w:szCs w:val="24"/>
                <w:rtl/>
              </w:rPr>
              <w:t>(3)</w:t>
            </w:r>
          </w:p>
        </w:tc>
        <w:tc>
          <w:tcPr>
            <w:tcW w:w="3780" w:type="dxa"/>
          </w:tcPr>
          <w:p w:rsidR="00000000" w:rsidRDefault="00000000">
            <w:pPr>
              <w:pStyle w:val="SingleTxt"/>
              <w:spacing w:after="80" w:line="300" w:lineRule="exact"/>
              <w:ind w:left="43" w:right="0"/>
              <w:rPr>
                <w:szCs w:val="24"/>
                <w:rtl/>
              </w:rPr>
            </w:pPr>
            <w:r>
              <w:rPr>
                <w:szCs w:val="24"/>
                <w:rtl/>
              </w:rPr>
              <w:t>تدعيم أساس تكافؤ فرص العمل</w:t>
            </w:r>
          </w:p>
        </w:tc>
      </w:tr>
      <w:tr w:rsidR="00000000">
        <w:tblPrEx>
          <w:tblCellMar>
            <w:top w:w="0" w:type="dxa"/>
            <w:bottom w:w="0" w:type="dxa"/>
          </w:tblCellMar>
        </w:tblPrEx>
        <w:trPr>
          <w:cantSplit/>
        </w:trPr>
        <w:tc>
          <w:tcPr>
            <w:tcW w:w="2970" w:type="dxa"/>
            <w:vMerge/>
          </w:tcPr>
          <w:p w:rsidR="00000000" w:rsidRDefault="00000000">
            <w:pPr>
              <w:pStyle w:val="SingleTxt"/>
              <w:spacing w:after="80" w:line="300" w:lineRule="exact"/>
              <w:ind w:left="43" w:right="0"/>
              <w:rPr>
                <w:szCs w:val="24"/>
                <w:rtl/>
              </w:rPr>
            </w:pPr>
          </w:p>
        </w:tc>
        <w:tc>
          <w:tcPr>
            <w:tcW w:w="630" w:type="dxa"/>
          </w:tcPr>
          <w:p w:rsidR="00000000" w:rsidRDefault="00000000">
            <w:pPr>
              <w:pStyle w:val="SingleTxt"/>
              <w:spacing w:after="80" w:line="300" w:lineRule="exact"/>
              <w:ind w:left="43" w:right="0"/>
              <w:rPr>
                <w:szCs w:val="24"/>
                <w:rtl/>
              </w:rPr>
            </w:pPr>
            <w:r>
              <w:rPr>
                <w:szCs w:val="24"/>
                <w:rtl/>
              </w:rPr>
              <w:t>(4)</w:t>
            </w:r>
          </w:p>
        </w:tc>
        <w:tc>
          <w:tcPr>
            <w:tcW w:w="3780" w:type="dxa"/>
          </w:tcPr>
          <w:p w:rsidR="00000000" w:rsidRDefault="00000000">
            <w:pPr>
              <w:pStyle w:val="SingleTxt"/>
              <w:spacing w:after="80" w:line="300" w:lineRule="exact"/>
              <w:ind w:left="43" w:right="0"/>
              <w:rPr>
                <w:szCs w:val="24"/>
                <w:rtl/>
              </w:rPr>
            </w:pPr>
            <w:r>
              <w:rPr>
                <w:szCs w:val="24"/>
                <w:rtl/>
              </w:rPr>
              <w:t>تشجيع توظيف المرأة</w:t>
            </w:r>
          </w:p>
        </w:tc>
      </w:tr>
      <w:tr w:rsidR="00000000">
        <w:tblPrEx>
          <w:tblCellMar>
            <w:top w:w="0" w:type="dxa"/>
            <w:bottom w:w="0" w:type="dxa"/>
          </w:tblCellMar>
        </w:tblPrEx>
        <w:trPr>
          <w:cantSplit/>
        </w:trPr>
        <w:tc>
          <w:tcPr>
            <w:tcW w:w="2970" w:type="dxa"/>
            <w:vMerge/>
          </w:tcPr>
          <w:p w:rsidR="00000000" w:rsidRDefault="00000000">
            <w:pPr>
              <w:pStyle w:val="SingleTxt"/>
              <w:spacing w:after="80" w:line="300" w:lineRule="exact"/>
              <w:ind w:left="43" w:right="0"/>
              <w:rPr>
                <w:szCs w:val="24"/>
                <w:rtl/>
              </w:rPr>
            </w:pPr>
          </w:p>
        </w:tc>
        <w:tc>
          <w:tcPr>
            <w:tcW w:w="630" w:type="dxa"/>
          </w:tcPr>
          <w:p w:rsidR="00000000" w:rsidRDefault="00000000">
            <w:pPr>
              <w:pStyle w:val="SingleTxt"/>
              <w:spacing w:after="80" w:line="300" w:lineRule="exact"/>
              <w:ind w:left="43" w:right="0"/>
              <w:rPr>
                <w:szCs w:val="24"/>
                <w:rtl/>
              </w:rPr>
            </w:pPr>
            <w:r>
              <w:rPr>
                <w:szCs w:val="24"/>
                <w:rtl/>
              </w:rPr>
              <w:t>(5)</w:t>
            </w:r>
          </w:p>
        </w:tc>
        <w:tc>
          <w:tcPr>
            <w:tcW w:w="3780" w:type="dxa"/>
          </w:tcPr>
          <w:p w:rsidR="00000000" w:rsidRDefault="00000000">
            <w:pPr>
              <w:pStyle w:val="SingleTxt"/>
              <w:spacing w:after="80" w:line="300" w:lineRule="exact"/>
              <w:ind w:left="43" w:right="0"/>
              <w:rPr>
                <w:szCs w:val="24"/>
                <w:rtl/>
              </w:rPr>
            </w:pPr>
            <w:r>
              <w:rPr>
                <w:szCs w:val="24"/>
                <w:rtl/>
              </w:rPr>
              <w:t>تدعيم المساعدة المقدمة من أجل ازدواج مسؤوليات المرأة العاملة في العمل والأسرة</w:t>
            </w:r>
          </w:p>
        </w:tc>
      </w:tr>
      <w:tr w:rsidR="00000000">
        <w:tblPrEx>
          <w:tblCellMar>
            <w:top w:w="0" w:type="dxa"/>
            <w:bottom w:w="0" w:type="dxa"/>
          </w:tblCellMar>
        </w:tblPrEx>
        <w:trPr>
          <w:cantSplit/>
        </w:trPr>
        <w:tc>
          <w:tcPr>
            <w:tcW w:w="2970" w:type="dxa"/>
            <w:vMerge/>
          </w:tcPr>
          <w:p w:rsidR="00000000" w:rsidRDefault="00000000">
            <w:pPr>
              <w:pStyle w:val="SingleTxt"/>
              <w:spacing w:after="80" w:line="300" w:lineRule="exact"/>
              <w:ind w:left="43" w:right="0"/>
              <w:rPr>
                <w:szCs w:val="24"/>
                <w:rtl/>
              </w:rPr>
            </w:pPr>
          </w:p>
        </w:tc>
        <w:tc>
          <w:tcPr>
            <w:tcW w:w="630" w:type="dxa"/>
          </w:tcPr>
          <w:p w:rsidR="00000000" w:rsidRDefault="00000000">
            <w:pPr>
              <w:pStyle w:val="SingleTxt"/>
              <w:spacing w:after="80" w:line="300" w:lineRule="exact"/>
              <w:ind w:left="43" w:right="0"/>
              <w:rPr>
                <w:szCs w:val="24"/>
                <w:rtl/>
              </w:rPr>
            </w:pPr>
            <w:r>
              <w:rPr>
                <w:szCs w:val="24"/>
                <w:rtl/>
              </w:rPr>
              <w:t>(6)</w:t>
            </w:r>
          </w:p>
        </w:tc>
        <w:tc>
          <w:tcPr>
            <w:tcW w:w="3780" w:type="dxa"/>
          </w:tcPr>
          <w:p w:rsidR="00000000" w:rsidRDefault="00000000">
            <w:pPr>
              <w:pStyle w:val="SingleTxt"/>
              <w:spacing w:after="80" w:line="300" w:lineRule="exact"/>
              <w:ind w:left="43" w:right="0"/>
              <w:rPr>
                <w:szCs w:val="24"/>
                <w:rtl/>
              </w:rPr>
            </w:pPr>
            <w:r>
              <w:rPr>
                <w:szCs w:val="24"/>
                <w:rtl/>
              </w:rPr>
              <w:t>تحسين ظروف العمل للمرأة العاملة</w:t>
            </w:r>
          </w:p>
        </w:tc>
      </w:tr>
      <w:tr w:rsidR="00000000">
        <w:tblPrEx>
          <w:tblCellMar>
            <w:top w:w="0" w:type="dxa"/>
            <w:bottom w:w="0" w:type="dxa"/>
          </w:tblCellMar>
        </w:tblPrEx>
        <w:trPr>
          <w:cantSplit/>
        </w:trPr>
        <w:tc>
          <w:tcPr>
            <w:tcW w:w="2970" w:type="dxa"/>
            <w:vMerge w:val="restart"/>
          </w:tcPr>
          <w:p w:rsidR="00000000" w:rsidRDefault="00000000">
            <w:pPr>
              <w:pStyle w:val="SingleTxt"/>
              <w:spacing w:after="80" w:line="300" w:lineRule="exact"/>
              <w:ind w:left="43" w:right="0"/>
              <w:rPr>
                <w:szCs w:val="24"/>
                <w:rtl/>
              </w:rPr>
            </w:pPr>
            <w:r>
              <w:rPr>
                <w:szCs w:val="24"/>
                <w:rtl/>
              </w:rPr>
              <w:t>إقامة نظام تعليمي من أجل تحقيق قدرة المرأة على التنافس</w:t>
            </w:r>
          </w:p>
        </w:tc>
        <w:tc>
          <w:tcPr>
            <w:tcW w:w="630" w:type="dxa"/>
          </w:tcPr>
          <w:p w:rsidR="00000000" w:rsidRDefault="00000000">
            <w:pPr>
              <w:pStyle w:val="SingleTxt"/>
              <w:spacing w:after="80" w:line="300" w:lineRule="exact"/>
              <w:ind w:left="43" w:right="0"/>
              <w:rPr>
                <w:szCs w:val="24"/>
                <w:rtl/>
              </w:rPr>
            </w:pPr>
            <w:r>
              <w:rPr>
                <w:szCs w:val="24"/>
                <w:rtl/>
              </w:rPr>
              <w:t>(7)</w:t>
            </w:r>
          </w:p>
        </w:tc>
        <w:tc>
          <w:tcPr>
            <w:tcW w:w="3780" w:type="dxa"/>
          </w:tcPr>
          <w:p w:rsidR="00000000" w:rsidRDefault="00000000">
            <w:pPr>
              <w:pStyle w:val="SingleTxt"/>
              <w:spacing w:after="80" w:line="300" w:lineRule="exact"/>
              <w:ind w:left="43" w:right="0"/>
              <w:rPr>
                <w:szCs w:val="24"/>
                <w:rtl/>
              </w:rPr>
            </w:pPr>
            <w:r>
              <w:rPr>
                <w:szCs w:val="24"/>
                <w:rtl/>
              </w:rPr>
              <w:t>تدعيم ظروف العمل للمرأة العاملة</w:t>
            </w:r>
          </w:p>
        </w:tc>
      </w:tr>
      <w:tr w:rsidR="00000000">
        <w:tblPrEx>
          <w:tblCellMar>
            <w:top w:w="0" w:type="dxa"/>
            <w:bottom w:w="0" w:type="dxa"/>
          </w:tblCellMar>
        </w:tblPrEx>
        <w:trPr>
          <w:cantSplit/>
        </w:trPr>
        <w:tc>
          <w:tcPr>
            <w:tcW w:w="2970" w:type="dxa"/>
            <w:vMerge/>
          </w:tcPr>
          <w:p w:rsidR="00000000" w:rsidRDefault="00000000">
            <w:pPr>
              <w:pStyle w:val="SingleTxt"/>
              <w:spacing w:after="80" w:line="300" w:lineRule="exact"/>
              <w:ind w:left="43" w:right="0"/>
              <w:rPr>
                <w:szCs w:val="24"/>
                <w:rtl/>
              </w:rPr>
            </w:pPr>
          </w:p>
        </w:tc>
        <w:tc>
          <w:tcPr>
            <w:tcW w:w="630" w:type="dxa"/>
          </w:tcPr>
          <w:p w:rsidR="00000000" w:rsidRDefault="00000000">
            <w:pPr>
              <w:pStyle w:val="SingleTxt"/>
              <w:spacing w:after="80" w:line="300" w:lineRule="exact"/>
              <w:ind w:left="43" w:right="0"/>
              <w:rPr>
                <w:szCs w:val="24"/>
                <w:rtl/>
              </w:rPr>
            </w:pPr>
            <w:r>
              <w:rPr>
                <w:szCs w:val="24"/>
                <w:rtl/>
              </w:rPr>
              <w:t>(8)</w:t>
            </w:r>
          </w:p>
        </w:tc>
        <w:tc>
          <w:tcPr>
            <w:tcW w:w="3780" w:type="dxa"/>
          </w:tcPr>
          <w:p w:rsidR="00000000" w:rsidRDefault="00000000">
            <w:pPr>
              <w:pStyle w:val="SingleTxt"/>
              <w:spacing w:after="80" w:line="300" w:lineRule="exact"/>
              <w:ind w:left="43" w:right="0"/>
              <w:rPr>
                <w:szCs w:val="24"/>
                <w:rtl/>
              </w:rPr>
            </w:pPr>
            <w:r>
              <w:rPr>
                <w:szCs w:val="24"/>
                <w:rtl/>
              </w:rPr>
              <w:t>تدريب الفتيات بصورة نشطة</w:t>
            </w:r>
          </w:p>
        </w:tc>
      </w:tr>
      <w:tr w:rsidR="00000000">
        <w:tblPrEx>
          <w:tblCellMar>
            <w:top w:w="0" w:type="dxa"/>
            <w:bottom w:w="0" w:type="dxa"/>
          </w:tblCellMar>
        </w:tblPrEx>
        <w:trPr>
          <w:cantSplit/>
        </w:trPr>
        <w:tc>
          <w:tcPr>
            <w:tcW w:w="2970" w:type="dxa"/>
            <w:vMerge/>
          </w:tcPr>
          <w:p w:rsidR="00000000" w:rsidRDefault="00000000">
            <w:pPr>
              <w:pStyle w:val="SingleTxt"/>
              <w:spacing w:after="80" w:line="300" w:lineRule="exact"/>
              <w:ind w:left="43" w:right="0"/>
              <w:rPr>
                <w:szCs w:val="24"/>
                <w:rtl/>
              </w:rPr>
            </w:pPr>
          </w:p>
        </w:tc>
        <w:tc>
          <w:tcPr>
            <w:tcW w:w="630" w:type="dxa"/>
          </w:tcPr>
          <w:p w:rsidR="00000000" w:rsidRDefault="00000000">
            <w:pPr>
              <w:pStyle w:val="SingleTxt"/>
              <w:spacing w:after="80" w:line="300" w:lineRule="exact"/>
              <w:ind w:left="43" w:right="0"/>
              <w:rPr>
                <w:szCs w:val="24"/>
                <w:rtl/>
              </w:rPr>
            </w:pPr>
            <w:r>
              <w:rPr>
                <w:szCs w:val="24"/>
                <w:rtl/>
              </w:rPr>
              <w:t>(9)</w:t>
            </w:r>
          </w:p>
        </w:tc>
        <w:tc>
          <w:tcPr>
            <w:tcW w:w="3780" w:type="dxa"/>
          </w:tcPr>
          <w:p w:rsidR="00000000" w:rsidRDefault="00000000">
            <w:pPr>
              <w:pStyle w:val="SingleTxt"/>
              <w:spacing w:after="80" w:line="300" w:lineRule="exact"/>
              <w:ind w:left="43" w:right="0"/>
              <w:rPr>
                <w:szCs w:val="24"/>
                <w:rtl/>
              </w:rPr>
            </w:pPr>
            <w:r>
              <w:rPr>
                <w:szCs w:val="24"/>
                <w:rtl/>
              </w:rPr>
              <w:t>تقديم المساعدة لتعليم المرأة طيلة حياتها</w:t>
            </w:r>
          </w:p>
        </w:tc>
      </w:tr>
      <w:tr w:rsidR="00000000">
        <w:tblPrEx>
          <w:tblCellMar>
            <w:top w:w="0" w:type="dxa"/>
            <w:bottom w:w="0" w:type="dxa"/>
          </w:tblCellMar>
        </w:tblPrEx>
        <w:trPr>
          <w:cantSplit/>
        </w:trPr>
        <w:tc>
          <w:tcPr>
            <w:tcW w:w="2970" w:type="dxa"/>
            <w:vMerge w:val="restart"/>
          </w:tcPr>
          <w:p w:rsidR="00000000" w:rsidRDefault="00000000">
            <w:pPr>
              <w:pStyle w:val="SingleTxt"/>
              <w:spacing w:after="80" w:line="300" w:lineRule="exact"/>
              <w:ind w:left="43" w:right="0"/>
              <w:rPr>
                <w:szCs w:val="24"/>
                <w:rtl/>
              </w:rPr>
            </w:pPr>
            <w:r>
              <w:rPr>
                <w:szCs w:val="24"/>
                <w:rtl/>
              </w:rPr>
              <w:t>توسيع خدمات الرعاية المقدمة للمرأة وأسرتها</w:t>
            </w:r>
          </w:p>
        </w:tc>
        <w:tc>
          <w:tcPr>
            <w:tcW w:w="630" w:type="dxa"/>
          </w:tcPr>
          <w:p w:rsidR="00000000" w:rsidRDefault="00000000">
            <w:pPr>
              <w:pStyle w:val="SingleTxt"/>
              <w:spacing w:after="80" w:line="300" w:lineRule="exact"/>
              <w:ind w:left="43" w:right="0"/>
              <w:rPr>
                <w:szCs w:val="24"/>
                <w:rtl/>
              </w:rPr>
            </w:pPr>
            <w:r>
              <w:rPr>
                <w:szCs w:val="24"/>
                <w:rtl/>
              </w:rPr>
              <w:t>(10)</w:t>
            </w:r>
          </w:p>
        </w:tc>
        <w:tc>
          <w:tcPr>
            <w:tcW w:w="3780" w:type="dxa"/>
          </w:tcPr>
          <w:p w:rsidR="00000000" w:rsidRDefault="00000000">
            <w:pPr>
              <w:pStyle w:val="SingleTxt"/>
              <w:spacing w:after="80" w:line="300" w:lineRule="exact"/>
              <w:ind w:left="43" w:right="0"/>
              <w:rPr>
                <w:szCs w:val="24"/>
                <w:rtl/>
              </w:rPr>
            </w:pPr>
            <w:r>
              <w:rPr>
                <w:szCs w:val="24"/>
                <w:rtl/>
              </w:rPr>
              <w:t>تحسين صحة المرأة والتصدي لاختلال النسبة بين الجنسين في الأطفال المولودين حديثا</w:t>
            </w:r>
          </w:p>
        </w:tc>
      </w:tr>
      <w:tr w:rsidR="00000000">
        <w:tblPrEx>
          <w:tblCellMar>
            <w:top w:w="0" w:type="dxa"/>
            <w:bottom w:w="0" w:type="dxa"/>
          </w:tblCellMar>
        </w:tblPrEx>
        <w:trPr>
          <w:cantSplit/>
        </w:trPr>
        <w:tc>
          <w:tcPr>
            <w:tcW w:w="2970" w:type="dxa"/>
            <w:vMerge/>
          </w:tcPr>
          <w:p w:rsidR="00000000" w:rsidRDefault="00000000">
            <w:pPr>
              <w:pStyle w:val="SingleTxt"/>
              <w:spacing w:after="80" w:line="300" w:lineRule="exact"/>
              <w:ind w:left="43" w:right="0"/>
              <w:rPr>
                <w:szCs w:val="24"/>
                <w:rtl/>
              </w:rPr>
            </w:pPr>
          </w:p>
        </w:tc>
        <w:tc>
          <w:tcPr>
            <w:tcW w:w="630" w:type="dxa"/>
          </w:tcPr>
          <w:p w:rsidR="00000000" w:rsidRDefault="00000000">
            <w:pPr>
              <w:pStyle w:val="SingleTxt"/>
              <w:spacing w:after="80" w:line="300" w:lineRule="exact"/>
              <w:ind w:left="43" w:right="0"/>
              <w:rPr>
                <w:szCs w:val="24"/>
                <w:rtl/>
              </w:rPr>
            </w:pPr>
            <w:r>
              <w:rPr>
                <w:szCs w:val="24"/>
                <w:rtl/>
              </w:rPr>
              <w:t>(11)</w:t>
            </w:r>
          </w:p>
        </w:tc>
        <w:tc>
          <w:tcPr>
            <w:tcW w:w="3780" w:type="dxa"/>
          </w:tcPr>
          <w:p w:rsidR="00000000" w:rsidRDefault="00000000">
            <w:pPr>
              <w:pStyle w:val="SingleTxt"/>
              <w:spacing w:after="80" w:line="300" w:lineRule="exact"/>
              <w:ind w:left="43" w:right="0"/>
              <w:rPr>
                <w:szCs w:val="24"/>
                <w:rtl/>
              </w:rPr>
            </w:pPr>
            <w:r>
              <w:rPr>
                <w:szCs w:val="24"/>
                <w:rtl/>
              </w:rPr>
              <w:t>توسيع وتحسين مرافق رعاية الأطفال</w:t>
            </w:r>
          </w:p>
        </w:tc>
      </w:tr>
      <w:tr w:rsidR="00000000">
        <w:tblPrEx>
          <w:tblCellMar>
            <w:top w:w="0" w:type="dxa"/>
            <w:bottom w:w="0" w:type="dxa"/>
          </w:tblCellMar>
        </w:tblPrEx>
        <w:trPr>
          <w:cantSplit/>
        </w:trPr>
        <w:tc>
          <w:tcPr>
            <w:tcW w:w="2970" w:type="dxa"/>
            <w:vMerge/>
          </w:tcPr>
          <w:p w:rsidR="00000000" w:rsidRDefault="00000000">
            <w:pPr>
              <w:pStyle w:val="SingleTxt"/>
              <w:spacing w:after="80" w:line="300" w:lineRule="exact"/>
              <w:ind w:left="43" w:right="0"/>
              <w:rPr>
                <w:szCs w:val="24"/>
                <w:rtl/>
              </w:rPr>
            </w:pPr>
          </w:p>
        </w:tc>
        <w:tc>
          <w:tcPr>
            <w:tcW w:w="630" w:type="dxa"/>
          </w:tcPr>
          <w:p w:rsidR="00000000" w:rsidRDefault="00000000">
            <w:pPr>
              <w:pStyle w:val="SingleTxt"/>
              <w:spacing w:after="80" w:line="300" w:lineRule="exact"/>
              <w:ind w:left="43" w:right="0"/>
              <w:rPr>
                <w:szCs w:val="24"/>
                <w:rtl/>
              </w:rPr>
            </w:pPr>
            <w:r>
              <w:rPr>
                <w:szCs w:val="24"/>
                <w:rtl/>
              </w:rPr>
              <w:t>(12)</w:t>
            </w:r>
          </w:p>
        </w:tc>
        <w:tc>
          <w:tcPr>
            <w:tcW w:w="3780" w:type="dxa"/>
          </w:tcPr>
          <w:p w:rsidR="00000000" w:rsidRDefault="00000000">
            <w:pPr>
              <w:pStyle w:val="SingleTxt"/>
              <w:spacing w:after="80" w:line="300" w:lineRule="exact"/>
              <w:ind w:left="43" w:right="0"/>
              <w:rPr>
                <w:szCs w:val="24"/>
                <w:rtl/>
              </w:rPr>
            </w:pPr>
            <w:r>
              <w:rPr>
                <w:szCs w:val="24"/>
                <w:rtl/>
              </w:rPr>
              <w:t>حماية مصالح النساء العاملات في مجال الزراعة وصيد الأسماك وتخفيف أعبائهن</w:t>
            </w:r>
          </w:p>
        </w:tc>
      </w:tr>
      <w:tr w:rsidR="00000000">
        <w:tblPrEx>
          <w:tblCellMar>
            <w:top w:w="0" w:type="dxa"/>
            <w:bottom w:w="0" w:type="dxa"/>
          </w:tblCellMar>
        </w:tblPrEx>
        <w:trPr>
          <w:cantSplit/>
        </w:trPr>
        <w:tc>
          <w:tcPr>
            <w:tcW w:w="2970" w:type="dxa"/>
            <w:vMerge/>
          </w:tcPr>
          <w:p w:rsidR="00000000" w:rsidRDefault="00000000">
            <w:pPr>
              <w:pStyle w:val="SingleTxt"/>
              <w:spacing w:after="80" w:line="300" w:lineRule="exact"/>
              <w:ind w:left="43" w:right="0"/>
              <w:rPr>
                <w:szCs w:val="24"/>
                <w:rtl/>
              </w:rPr>
            </w:pPr>
          </w:p>
        </w:tc>
        <w:tc>
          <w:tcPr>
            <w:tcW w:w="630" w:type="dxa"/>
          </w:tcPr>
          <w:p w:rsidR="00000000" w:rsidRDefault="00000000">
            <w:pPr>
              <w:pStyle w:val="SingleTxt"/>
              <w:spacing w:after="80" w:line="300" w:lineRule="exact"/>
              <w:ind w:left="43" w:right="0"/>
              <w:rPr>
                <w:szCs w:val="24"/>
                <w:rtl/>
              </w:rPr>
            </w:pPr>
            <w:r>
              <w:rPr>
                <w:szCs w:val="24"/>
                <w:rtl/>
              </w:rPr>
              <w:t>(13)</w:t>
            </w:r>
          </w:p>
        </w:tc>
        <w:tc>
          <w:tcPr>
            <w:tcW w:w="3780" w:type="dxa"/>
          </w:tcPr>
          <w:p w:rsidR="00000000" w:rsidRDefault="00000000">
            <w:pPr>
              <w:pStyle w:val="SingleTxt"/>
              <w:spacing w:after="80" w:line="300" w:lineRule="exact"/>
              <w:ind w:left="43" w:right="0"/>
              <w:rPr>
                <w:szCs w:val="24"/>
                <w:rtl/>
              </w:rPr>
            </w:pPr>
            <w:r>
              <w:rPr>
                <w:szCs w:val="24"/>
                <w:rtl/>
              </w:rPr>
              <w:t>تعزيز الرعاية للنساء المحتاجات إلى الحماية</w:t>
            </w:r>
          </w:p>
        </w:tc>
      </w:tr>
      <w:tr w:rsidR="00000000">
        <w:tblPrEx>
          <w:tblCellMar>
            <w:top w:w="0" w:type="dxa"/>
            <w:bottom w:w="0" w:type="dxa"/>
          </w:tblCellMar>
        </w:tblPrEx>
        <w:trPr>
          <w:cantSplit/>
        </w:trPr>
        <w:tc>
          <w:tcPr>
            <w:tcW w:w="2970" w:type="dxa"/>
            <w:vMerge/>
          </w:tcPr>
          <w:p w:rsidR="00000000" w:rsidRDefault="00000000">
            <w:pPr>
              <w:pStyle w:val="SingleTxt"/>
              <w:spacing w:after="80" w:line="300" w:lineRule="exact"/>
              <w:ind w:left="43" w:right="0"/>
              <w:rPr>
                <w:szCs w:val="24"/>
                <w:rtl/>
              </w:rPr>
            </w:pPr>
          </w:p>
        </w:tc>
        <w:tc>
          <w:tcPr>
            <w:tcW w:w="630" w:type="dxa"/>
          </w:tcPr>
          <w:p w:rsidR="00000000" w:rsidRDefault="00000000">
            <w:pPr>
              <w:pStyle w:val="SingleTxt"/>
              <w:spacing w:after="80" w:line="300" w:lineRule="exact"/>
              <w:ind w:left="43" w:right="0"/>
              <w:rPr>
                <w:szCs w:val="24"/>
                <w:rtl/>
              </w:rPr>
            </w:pPr>
            <w:r>
              <w:rPr>
                <w:szCs w:val="24"/>
                <w:rtl/>
              </w:rPr>
              <w:t>(14)</w:t>
            </w:r>
          </w:p>
        </w:tc>
        <w:tc>
          <w:tcPr>
            <w:tcW w:w="3780" w:type="dxa"/>
          </w:tcPr>
          <w:p w:rsidR="00000000" w:rsidRDefault="00000000">
            <w:pPr>
              <w:pStyle w:val="SingleTxt"/>
              <w:spacing w:after="80" w:line="300" w:lineRule="exact"/>
              <w:ind w:left="43" w:right="0"/>
              <w:rPr>
                <w:szCs w:val="24"/>
                <w:rtl/>
              </w:rPr>
            </w:pPr>
            <w:r>
              <w:rPr>
                <w:szCs w:val="24"/>
                <w:rtl/>
              </w:rPr>
              <w:t>تحسين رعاية المسنات</w:t>
            </w:r>
          </w:p>
        </w:tc>
      </w:tr>
      <w:tr w:rsidR="00000000">
        <w:tblPrEx>
          <w:tblCellMar>
            <w:top w:w="0" w:type="dxa"/>
            <w:bottom w:w="0" w:type="dxa"/>
          </w:tblCellMar>
        </w:tblPrEx>
        <w:trPr>
          <w:cantSplit/>
        </w:trPr>
        <w:tc>
          <w:tcPr>
            <w:tcW w:w="2970" w:type="dxa"/>
            <w:vMerge/>
          </w:tcPr>
          <w:p w:rsidR="00000000" w:rsidRDefault="00000000">
            <w:pPr>
              <w:pStyle w:val="SingleTxt"/>
              <w:spacing w:after="80" w:line="300" w:lineRule="exact"/>
              <w:ind w:left="43" w:right="0"/>
              <w:rPr>
                <w:szCs w:val="24"/>
                <w:rtl/>
              </w:rPr>
            </w:pPr>
          </w:p>
        </w:tc>
        <w:tc>
          <w:tcPr>
            <w:tcW w:w="630" w:type="dxa"/>
          </w:tcPr>
          <w:p w:rsidR="00000000" w:rsidRDefault="00000000">
            <w:pPr>
              <w:pStyle w:val="SingleTxt"/>
              <w:spacing w:after="80" w:line="300" w:lineRule="exact"/>
              <w:ind w:left="43" w:right="0"/>
              <w:rPr>
                <w:szCs w:val="24"/>
                <w:rtl/>
              </w:rPr>
            </w:pPr>
            <w:r>
              <w:rPr>
                <w:szCs w:val="24"/>
                <w:rtl/>
              </w:rPr>
              <w:t>(15)</w:t>
            </w:r>
          </w:p>
        </w:tc>
        <w:tc>
          <w:tcPr>
            <w:tcW w:w="3780" w:type="dxa"/>
          </w:tcPr>
          <w:p w:rsidR="00000000" w:rsidRDefault="00000000">
            <w:pPr>
              <w:pStyle w:val="SingleTxt"/>
              <w:spacing w:after="80" w:line="300" w:lineRule="exact"/>
              <w:ind w:left="43" w:right="0"/>
              <w:rPr>
                <w:szCs w:val="24"/>
                <w:rtl/>
              </w:rPr>
            </w:pPr>
            <w:r>
              <w:rPr>
                <w:szCs w:val="24"/>
                <w:rtl/>
              </w:rPr>
              <w:t>القضاء على العنف ضد المرأة</w:t>
            </w:r>
          </w:p>
        </w:tc>
      </w:tr>
      <w:tr w:rsidR="00000000">
        <w:tblPrEx>
          <w:tblCellMar>
            <w:top w:w="0" w:type="dxa"/>
            <w:bottom w:w="0" w:type="dxa"/>
          </w:tblCellMar>
        </w:tblPrEx>
        <w:trPr>
          <w:cantSplit/>
        </w:trPr>
        <w:tc>
          <w:tcPr>
            <w:tcW w:w="2970" w:type="dxa"/>
            <w:vMerge w:val="restart"/>
          </w:tcPr>
          <w:p w:rsidR="00000000" w:rsidRDefault="00000000">
            <w:pPr>
              <w:pStyle w:val="SingleTxt"/>
              <w:spacing w:after="80" w:line="300" w:lineRule="exact"/>
              <w:ind w:left="43" w:right="0"/>
              <w:rPr>
                <w:szCs w:val="24"/>
                <w:rtl/>
              </w:rPr>
            </w:pPr>
            <w:r>
              <w:rPr>
                <w:szCs w:val="24"/>
                <w:rtl/>
              </w:rPr>
              <w:t>تدعيم أساس الأنشطة الاجتماعية والثقافية للمرأة</w:t>
            </w:r>
          </w:p>
        </w:tc>
        <w:tc>
          <w:tcPr>
            <w:tcW w:w="630" w:type="dxa"/>
          </w:tcPr>
          <w:p w:rsidR="00000000" w:rsidRDefault="00000000">
            <w:pPr>
              <w:pStyle w:val="SingleTxt"/>
              <w:spacing w:after="80" w:line="300" w:lineRule="exact"/>
              <w:ind w:left="43" w:right="0"/>
              <w:rPr>
                <w:szCs w:val="24"/>
                <w:rtl/>
              </w:rPr>
            </w:pPr>
            <w:r>
              <w:rPr>
                <w:szCs w:val="24"/>
                <w:rtl/>
              </w:rPr>
              <w:t>(16)</w:t>
            </w:r>
          </w:p>
        </w:tc>
        <w:tc>
          <w:tcPr>
            <w:tcW w:w="3780" w:type="dxa"/>
          </w:tcPr>
          <w:p w:rsidR="00000000" w:rsidRDefault="00000000">
            <w:pPr>
              <w:pStyle w:val="SingleTxt"/>
              <w:spacing w:after="80" w:line="300" w:lineRule="exact"/>
              <w:ind w:left="43" w:right="0"/>
              <w:rPr>
                <w:szCs w:val="24"/>
                <w:rtl/>
              </w:rPr>
            </w:pPr>
            <w:r>
              <w:rPr>
                <w:szCs w:val="24"/>
                <w:rtl/>
              </w:rPr>
              <w:t>تشجيع الأنشطة الثقافية للمرأة</w:t>
            </w:r>
          </w:p>
        </w:tc>
      </w:tr>
      <w:tr w:rsidR="00000000">
        <w:tblPrEx>
          <w:tblCellMar>
            <w:top w:w="0" w:type="dxa"/>
            <w:bottom w:w="0" w:type="dxa"/>
          </w:tblCellMar>
        </w:tblPrEx>
        <w:trPr>
          <w:cantSplit/>
        </w:trPr>
        <w:tc>
          <w:tcPr>
            <w:tcW w:w="2970" w:type="dxa"/>
            <w:vMerge/>
          </w:tcPr>
          <w:p w:rsidR="00000000" w:rsidRDefault="00000000">
            <w:pPr>
              <w:pStyle w:val="SingleTxt"/>
              <w:spacing w:after="80" w:line="300" w:lineRule="exact"/>
              <w:ind w:left="43" w:right="0"/>
              <w:rPr>
                <w:szCs w:val="24"/>
                <w:rtl/>
              </w:rPr>
            </w:pPr>
          </w:p>
        </w:tc>
        <w:tc>
          <w:tcPr>
            <w:tcW w:w="630" w:type="dxa"/>
          </w:tcPr>
          <w:p w:rsidR="00000000" w:rsidRDefault="00000000">
            <w:pPr>
              <w:pStyle w:val="SingleTxt"/>
              <w:spacing w:after="80" w:line="300" w:lineRule="exact"/>
              <w:ind w:left="43" w:right="0"/>
              <w:rPr>
                <w:szCs w:val="24"/>
                <w:rtl/>
              </w:rPr>
            </w:pPr>
            <w:r>
              <w:rPr>
                <w:szCs w:val="24"/>
                <w:rtl/>
              </w:rPr>
              <w:t>(17)</w:t>
            </w:r>
          </w:p>
        </w:tc>
        <w:tc>
          <w:tcPr>
            <w:tcW w:w="3780" w:type="dxa"/>
          </w:tcPr>
          <w:p w:rsidR="00000000" w:rsidRDefault="00000000">
            <w:pPr>
              <w:pStyle w:val="SingleTxt"/>
              <w:spacing w:after="80" w:line="300" w:lineRule="exact"/>
              <w:ind w:left="43" w:right="0"/>
              <w:rPr>
                <w:szCs w:val="24"/>
                <w:rtl/>
              </w:rPr>
            </w:pPr>
            <w:r>
              <w:rPr>
                <w:szCs w:val="24"/>
                <w:rtl/>
              </w:rPr>
              <w:t>تقديم الدعم للأنشطة التطوعية والأنشطة الأخرى للمرأة</w:t>
            </w:r>
          </w:p>
        </w:tc>
      </w:tr>
      <w:tr w:rsidR="00000000">
        <w:tblPrEx>
          <w:tblCellMar>
            <w:top w:w="0" w:type="dxa"/>
            <w:bottom w:w="0" w:type="dxa"/>
          </w:tblCellMar>
        </w:tblPrEx>
        <w:trPr>
          <w:cantSplit/>
        </w:trPr>
        <w:tc>
          <w:tcPr>
            <w:tcW w:w="2970" w:type="dxa"/>
            <w:vMerge/>
          </w:tcPr>
          <w:p w:rsidR="00000000" w:rsidRDefault="00000000">
            <w:pPr>
              <w:pStyle w:val="SingleTxt"/>
              <w:spacing w:after="80" w:line="300" w:lineRule="exact"/>
              <w:ind w:left="43" w:right="0"/>
              <w:rPr>
                <w:szCs w:val="24"/>
                <w:rtl/>
              </w:rPr>
            </w:pPr>
          </w:p>
        </w:tc>
        <w:tc>
          <w:tcPr>
            <w:tcW w:w="630" w:type="dxa"/>
          </w:tcPr>
          <w:p w:rsidR="00000000" w:rsidRDefault="00000000">
            <w:pPr>
              <w:pStyle w:val="SingleTxt"/>
              <w:spacing w:after="80" w:line="300" w:lineRule="exact"/>
              <w:ind w:left="43" w:right="0"/>
              <w:rPr>
                <w:szCs w:val="24"/>
                <w:rtl/>
              </w:rPr>
            </w:pPr>
            <w:r>
              <w:rPr>
                <w:szCs w:val="24"/>
                <w:rtl/>
              </w:rPr>
              <w:t>(18)</w:t>
            </w:r>
          </w:p>
        </w:tc>
        <w:tc>
          <w:tcPr>
            <w:tcW w:w="3780" w:type="dxa"/>
          </w:tcPr>
          <w:p w:rsidR="00000000" w:rsidRDefault="00000000">
            <w:pPr>
              <w:pStyle w:val="SingleTxt"/>
              <w:spacing w:after="80" w:line="300" w:lineRule="exact"/>
              <w:ind w:left="43" w:right="0"/>
              <w:rPr>
                <w:szCs w:val="24"/>
                <w:rtl/>
              </w:rPr>
            </w:pPr>
            <w:r>
              <w:rPr>
                <w:szCs w:val="24"/>
                <w:rtl/>
              </w:rPr>
              <w:t>تقديم المساعدة للمنظمات النسائية</w:t>
            </w:r>
          </w:p>
        </w:tc>
      </w:tr>
      <w:tr w:rsidR="00000000">
        <w:tblPrEx>
          <w:tblCellMar>
            <w:top w:w="0" w:type="dxa"/>
            <w:bottom w:w="0" w:type="dxa"/>
          </w:tblCellMar>
        </w:tblPrEx>
        <w:trPr>
          <w:cantSplit/>
        </w:trPr>
        <w:tc>
          <w:tcPr>
            <w:tcW w:w="2970" w:type="dxa"/>
            <w:vMerge w:val="restart"/>
          </w:tcPr>
          <w:p w:rsidR="00000000" w:rsidRDefault="00000000">
            <w:pPr>
              <w:pStyle w:val="SingleTxt"/>
              <w:spacing w:after="80" w:line="300" w:lineRule="exact"/>
              <w:ind w:left="43" w:right="0"/>
              <w:rPr>
                <w:szCs w:val="24"/>
                <w:rtl/>
              </w:rPr>
            </w:pPr>
            <w:r>
              <w:rPr>
                <w:szCs w:val="24"/>
                <w:rtl/>
              </w:rPr>
              <w:t>توسيع دور المرأة في التعاون الدولي وفي العمل في سبيل الوحدة</w:t>
            </w:r>
          </w:p>
        </w:tc>
        <w:tc>
          <w:tcPr>
            <w:tcW w:w="630" w:type="dxa"/>
          </w:tcPr>
          <w:p w:rsidR="00000000" w:rsidRDefault="00000000">
            <w:pPr>
              <w:pStyle w:val="SingleTxt"/>
              <w:spacing w:after="80" w:line="300" w:lineRule="exact"/>
              <w:ind w:left="43" w:right="0"/>
              <w:rPr>
                <w:szCs w:val="24"/>
                <w:rtl/>
              </w:rPr>
            </w:pPr>
            <w:r>
              <w:rPr>
                <w:szCs w:val="24"/>
                <w:rtl/>
              </w:rPr>
              <w:t>(19)</w:t>
            </w:r>
          </w:p>
        </w:tc>
        <w:tc>
          <w:tcPr>
            <w:tcW w:w="3780" w:type="dxa"/>
          </w:tcPr>
          <w:p w:rsidR="00000000" w:rsidRDefault="00000000">
            <w:pPr>
              <w:pStyle w:val="SingleTxt"/>
              <w:spacing w:after="80" w:line="300" w:lineRule="exact"/>
              <w:ind w:left="43" w:right="0"/>
              <w:rPr>
                <w:szCs w:val="24"/>
                <w:rtl/>
              </w:rPr>
            </w:pPr>
            <w:r>
              <w:rPr>
                <w:szCs w:val="24"/>
                <w:rtl/>
              </w:rPr>
              <w:t>زيادة أنشطة المرأة في المجال الدولي</w:t>
            </w:r>
          </w:p>
        </w:tc>
      </w:tr>
      <w:tr w:rsidR="00000000">
        <w:tblPrEx>
          <w:tblCellMar>
            <w:top w:w="0" w:type="dxa"/>
            <w:bottom w:w="0" w:type="dxa"/>
          </w:tblCellMar>
        </w:tblPrEx>
        <w:trPr>
          <w:cantSplit/>
        </w:trPr>
        <w:tc>
          <w:tcPr>
            <w:tcW w:w="2970" w:type="dxa"/>
            <w:vMerge/>
          </w:tcPr>
          <w:p w:rsidR="00000000" w:rsidRDefault="00000000">
            <w:pPr>
              <w:pStyle w:val="SingleTxt"/>
              <w:spacing w:after="80" w:line="300" w:lineRule="exact"/>
              <w:ind w:left="43" w:right="0"/>
              <w:rPr>
                <w:szCs w:val="24"/>
                <w:rtl/>
              </w:rPr>
            </w:pPr>
          </w:p>
        </w:tc>
        <w:tc>
          <w:tcPr>
            <w:tcW w:w="630" w:type="dxa"/>
          </w:tcPr>
          <w:p w:rsidR="00000000" w:rsidRDefault="00000000">
            <w:pPr>
              <w:pStyle w:val="SingleTxt"/>
              <w:spacing w:after="80" w:line="300" w:lineRule="exact"/>
              <w:ind w:left="43" w:right="0"/>
              <w:rPr>
                <w:szCs w:val="24"/>
                <w:rtl/>
              </w:rPr>
            </w:pPr>
            <w:r>
              <w:rPr>
                <w:szCs w:val="24"/>
                <w:rtl/>
              </w:rPr>
              <w:t>(20)</w:t>
            </w:r>
          </w:p>
        </w:tc>
        <w:tc>
          <w:tcPr>
            <w:tcW w:w="3780" w:type="dxa"/>
          </w:tcPr>
          <w:p w:rsidR="00000000" w:rsidRDefault="00000000">
            <w:pPr>
              <w:pStyle w:val="SingleTxt"/>
              <w:spacing w:after="80" w:line="300" w:lineRule="exact"/>
              <w:ind w:left="43" w:right="0"/>
              <w:rPr>
                <w:szCs w:val="24"/>
                <w:rtl/>
              </w:rPr>
            </w:pPr>
            <w:r>
              <w:rPr>
                <w:szCs w:val="24"/>
                <w:rtl/>
              </w:rPr>
              <w:t>دعم مساهمة المرأة في الوحدة</w:t>
            </w:r>
          </w:p>
        </w:tc>
      </w:tr>
    </w:tbl>
    <w:p w:rsidR="00000000" w:rsidRDefault="00000000">
      <w:pPr>
        <w:pStyle w:val="SingleTxt"/>
        <w:ind w:left="2592" w:hanging="1325"/>
        <w:rPr>
          <w:rtl/>
        </w:rPr>
      </w:pPr>
    </w:p>
    <w:p w:rsidR="00000000" w:rsidRDefault="00000000">
      <w:pPr>
        <w:pStyle w:val="SingleTxt"/>
        <w:rPr>
          <w:rtl/>
        </w:rPr>
      </w:pPr>
      <w:r>
        <w:rPr>
          <w:rtl/>
        </w:rPr>
        <w:t>58 -</w:t>
      </w:r>
      <w:r>
        <w:rPr>
          <w:rtl/>
        </w:rPr>
        <w:tab/>
        <w:t>ولدى تنفيذ الخطة الأساسية للسياسات المتعلقة بالمرأة، عين مكتب في كل حكومة محلية للتعاون بصورة وثيقة مع الحكومة الوطنية في صياغة البرامج وتنفيذها ورصد مستوى مشاركة المرأة في اللجان الاستشارية العامة على الصعيد المحلي.</w:t>
      </w:r>
    </w:p>
    <w:p w:rsidR="00000000" w:rsidRDefault="00000000">
      <w:pPr>
        <w:pStyle w:val="SingleTxt"/>
        <w:rPr>
          <w:rtl/>
        </w:rPr>
      </w:pPr>
      <w:r>
        <w:rPr>
          <w:rtl/>
        </w:rPr>
        <w:t>59 -</w:t>
      </w:r>
      <w:r>
        <w:rPr>
          <w:rtl/>
        </w:rPr>
        <w:tab/>
        <w:t>وفي سنة 1998، مع الأخذ بنظام الحكم الذاتي بصورة كاملة، تم حل مكتب رعاية الأسرة الذي كان مسؤولا عن المهام المتصلة بالمرأة في كل حكومة محلية، وبحثت المناطق المختلفة عن أساليب مبتكرة لإقامة أجهزة إدارية جديدة. وفي الوقت الحالي، نجد أن السياسات المتعلقة بالمرأة مرتبطة ارتباطاً وثيقاً بسياسات الرعاية والصحة في أغلب المقاطعات الـ16 وعواصم المدن. وفي بعض الحكومات المحلية، مثل حكومة سول العاصمة، توجد وحدة السياسات المتعلقة بالمرأة على شكل لجنة موظفين بدلا من كونها جزء من الهيكل الرأسي.</w:t>
      </w:r>
    </w:p>
    <w:p w:rsidR="00000000" w:rsidRDefault="00000000">
      <w:pPr>
        <w:pStyle w:val="SingleTxt"/>
        <w:rPr>
          <w:rtl/>
        </w:rPr>
      </w:pPr>
      <w:r>
        <w:rPr>
          <w:b/>
          <w:bCs/>
          <w:rtl/>
        </w:rPr>
        <w:t>ميزانية تنمية المرأة</w:t>
      </w:r>
    </w:p>
    <w:p w:rsidR="00000000" w:rsidRDefault="00000000">
      <w:pPr>
        <w:pStyle w:val="SingleTxt"/>
        <w:rPr>
          <w:rtl/>
        </w:rPr>
      </w:pPr>
      <w:r>
        <w:rPr>
          <w:rtl/>
        </w:rPr>
        <w:t>60 -</w:t>
      </w:r>
      <w:r>
        <w:rPr>
          <w:rtl/>
        </w:rPr>
        <w:tab/>
        <w:t>بدأت مناقشة “ميزانية الجنسين” منذ وقت قريب في جمهورية كوريا. ولكن لا توجد حتى الآن حسابات منفصلة لميزانية تنمية المرأة في الميزانيات العامة لجميع الوزارات والوكالات. وكانت الميزانية السنوية للجنة الرئاسية المعنية بشؤون المرأة نحو 14.2 بليون ون في سنة 1999 ونحو 10.9 بليون ون في سنة 2000 (حوالي 14 مليون دولار من دولارات الولايات المتحدة). وهذه زيادة عن سنة 1998. ولكن، مع استبعاد الأجور، والمصروفات العادية والمساهمة للصندوق الإنمائي للمرأة، وتمويل المعهد الكوري لتنمية المرأة وما إلى ذلك، بلغ تمويل البرامج والمشاريع 4.5 بليون ون. وكانت ميزانية وزارة شؤون المساواة بين الجنسين في سنة 2001، نحو 31.7 بليون ون (حوالي 240 مليون دولار من دولارات الولايات المتحدة) مما يعكس التوسع في حجم التنظيم والموظفين.</w:t>
      </w:r>
    </w:p>
    <w:p w:rsidR="00000000" w:rsidRDefault="00000000">
      <w:pPr>
        <w:pStyle w:val="SingleTxt"/>
        <w:rPr>
          <w:rtl/>
        </w:rPr>
      </w:pPr>
      <w:r>
        <w:rPr>
          <w:rtl/>
        </w:rPr>
        <w:t>61 -</w:t>
      </w:r>
      <w:r>
        <w:rPr>
          <w:rtl/>
        </w:rPr>
        <w:tab/>
        <w:t>وأنشئ الصندوق الإنمائي للمرأة في سنة 1996 لتوفير الموارد المالية لتنفيذ منهاج عمل بيجين (الفقرتان 54 و 55 من التقرير الدوري الرابع). ويتمثل الهدف في تخصيص ما مجموعه 100 بليون ون، وفي نهاية سنة 2000، كانت الحكومة الوطنية قد ساهمت بمبلغ 23 بليون ون في الصندوق. وأنشأت بعض الحكومات المحلية والمنظمات الخاصة أيضا صناديق لتنمية المرأة.</w:t>
      </w:r>
    </w:p>
    <w:p w:rsidR="00000000" w:rsidRDefault="00000000">
      <w:pPr>
        <w:pStyle w:val="SingleTxt"/>
        <w:spacing w:after="0" w:line="120" w:lineRule="exact"/>
        <w:rPr>
          <w:sz w:val="12"/>
          <w:rtl/>
        </w:rPr>
      </w:pPr>
    </w:p>
    <w:p w:rsidR="00000000" w:rsidRDefault="00000000">
      <w:pPr>
        <w:pStyle w:val="SingleTxt"/>
        <w:jc w:val="center"/>
        <w:rPr>
          <w:b/>
          <w:bCs/>
          <w:szCs w:val="34"/>
          <w:rtl/>
        </w:rPr>
      </w:pPr>
      <w:r>
        <w:rPr>
          <w:b/>
          <w:bCs/>
          <w:szCs w:val="34"/>
          <w:rtl/>
        </w:rPr>
        <w:t>المادة 4</w:t>
      </w:r>
    </w:p>
    <w:p w:rsidR="00000000" w:rsidRDefault="00000000">
      <w:pPr>
        <w:pStyle w:val="SingleTxt"/>
        <w:spacing w:after="0" w:line="120" w:lineRule="exact"/>
        <w:rPr>
          <w:sz w:val="12"/>
          <w:rtl/>
        </w:rPr>
      </w:pPr>
    </w:p>
    <w:p w:rsidR="00000000" w:rsidRDefault="00000000">
      <w:pPr>
        <w:pStyle w:val="SingleTxt"/>
        <w:rPr>
          <w:rtl/>
        </w:rPr>
      </w:pPr>
      <w:r>
        <w:rPr>
          <w:rtl/>
        </w:rPr>
        <w:t>62 -</w:t>
      </w:r>
      <w:r>
        <w:rPr>
          <w:rtl/>
        </w:rPr>
        <w:tab/>
        <w:t>تنص المادة 6 من قانون التنمية للمرأة على أن الحكومات الوطنية والمحلية يمكن أن تتخذ تدابير خاصة مؤقتة، في حدود معقولة، على النحو الوارد في القوانين ذات الصلة بالموضوع، من أجل تعزيز مشاركة المرأة في المجالات التي تكون فيها مشاركتها منخفضة بشكل ملحوظ. وفيما يلي التدابير الخاصة المؤقتة التي اتخذتها الحكومة منذ سنة 1998.</w:t>
      </w:r>
    </w:p>
    <w:p w:rsidR="00000000" w:rsidRDefault="00000000">
      <w:pPr>
        <w:pStyle w:val="SingleTxt"/>
        <w:rPr>
          <w:b/>
          <w:bCs/>
          <w:rtl/>
        </w:rPr>
      </w:pPr>
      <w:r>
        <w:rPr>
          <w:b/>
          <w:bCs/>
          <w:rtl/>
        </w:rPr>
        <w:br w:type="page"/>
        <w:t>حصة 30 في المائة في قانون الأحزاب السياسية</w:t>
      </w:r>
    </w:p>
    <w:p w:rsidR="00000000" w:rsidRDefault="00000000">
      <w:pPr>
        <w:pStyle w:val="SingleTxt"/>
        <w:rPr>
          <w:rtl/>
        </w:rPr>
      </w:pPr>
      <w:r>
        <w:rPr>
          <w:rtl/>
        </w:rPr>
        <w:t>63 -</w:t>
      </w:r>
      <w:r>
        <w:rPr>
          <w:rtl/>
        </w:rPr>
        <w:tab/>
        <w:t>أدخل تنقيح قانون الأحزاب السياسية الصادر في شباط/فبراير 2000، حصة للمرأة ويتطلب أن تكون نسبة 30 في المائة على الأقل من المرشحين في قائمة التمثيل النسبي للجمعية الوطنية من النساء. وطبقت النسبة، للمرة الأولى، خلال الانتخابات العامة التي جرت في نيسان/أبريل 2000، حيث انتخبت 16 إمرأة لعضوية الجمعية الوطنية، 5 من الدوائر الانتخابية و11 من التمثيل النسبي (الفقرة 111).</w:t>
      </w:r>
    </w:p>
    <w:p w:rsidR="00000000" w:rsidRDefault="00000000">
      <w:pPr>
        <w:pStyle w:val="SingleTxt"/>
        <w:rPr>
          <w:b/>
          <w:bCs/>
          <w:rtl/>
        </w:rPr>
      </w:pPr>
      <w:r>
        <w:rPr>
          <w:b/>
          <w:bCs/>
          <w:rtl/>
        </w:rPr>
        <w:t>زيادة مشاركة المرأة في اللجان الحكومية</w:t>
      </w:r>
    </w:p>
    <w:p w:rsidR="00000000" w:rsidRDefault="00000000">
      <w:pPr>
        <w:pStyle w:val="SingleTxt"/>
        <w:rPr>
          <w:rtl/>
        </w:rPr>
      </w:pPr>
      <w:r>
        <w:rPr>
          <w:rtl/>
        </w:rPr>
        <w:t>64 -</w:t>
      </w:r>
      <w:r>
        <w:rPr>
          <w:rtl/>
        </w:rPr>
        <w:tab/>
        <w:t>كانت زيادة مشاركة المرأة في اللجان الحكومية المختلفة من المهام ذات الأولوية للحكومة. وقد نقل تاريخ تحقيق هدف المشاركة بنسبة 30 في المائة، من سنة 2005 إلى سنة 2002، مما دفع إلى النمو من 12.4 في المائة في سنة 1998، إلى 17.6 في المائة في سنة 1999، ثم إلى 23.6 في المائة، في سنة 2000 و27.7 في المائة في سنة 2001. وكانت الزيادة بنسبة مماثلة في وكالات الإدارة المركزية والحكومات المحلية. غير أن الهدف لم يتحقق بعد، ولا يراعى في اللجان المنشأة حديثا. وبالإضافة إلى ذلك، في اللجان المتصلة بشؤون الموظفين والتي لها نفوذ كبير، تمثل المرأة 11.5 في المائة من الأعضاء فقط (الفقرة 116).</w:t>
      </w:r>
    </w:p>
    <w:p w:rsidR="00000000" w:rsidRDefault="00000000">
      <w:pPr>
        <w:pStyle w:val="SingleTxt"/>
        <w:spacing w:after="0" w:line="120" w:lineRule="exact"/>
        <w:rPr>
          <w:sz w:val="12"/>
          <w:rtl/>
        </w:rPr>
      </w:pPr>
    </w:p>
    <w:p w:rsidR="00000000" w:rsidRDefault="00000000">
      <w:pPr>
        <w:pStyle w:val="SingleTxt"/>
        <w:rPr>
          <w:i/>
          <w:iCs/>
          <w:rtl/>
        </w:rPr>
      </w:pPr>
      <w:r>
        <w:rPr>
          <w:i/>
          <w:iCs/>
          <w:rtl/>
        </w:rPr>
        <w:t xml:space="preserve">الجدول 5 </w:t>
      </w:r>
      <w:r>
        <w:rPr>
          <w:i/>
          <w:iCs/>
        </w:rPr>
        <w:t>–</w:t>
      </w:r>
      <w:r>
        <w:rPr>
          <w:i/>
          <w:iCs/>
          <w:rtl/>
        </w:rPr>
        <w:t xml:space="preserve"> النسبة المستهدفة لمشاركة المرأة في اللجان الحكومية</w:t>
      </w: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080"/>
        <w:gridCol w:w="990"/>
        <w:gridCol w:w="990"/>
        <w:gridCol w:w="900"/>
        <w:gridCol w:w="810"/>
        <w:gridCol w:w="900"/>
      </w:tblGrid>
      <w:tr w:rsidR="00000000">
        <w:tblPrEx>
          <w:tblCellMar>
            <w:top w:w="0" w:type="dxa"/>
            <w:bottom w:w="0" w:type="dxa"/>
          </w:tblCellMar>
        </w:tblPrEx>
        <w:tc>
          <w:tcPr>
            <w:tcW w:w="1800" w:type="dxa"/>
          </w:tcPr>
          <w:p w:rsidR="00000000" w:rsidRDefault="00000000">
            <w:pPr>
              <w:pStyle w:val="SingleTxt"/>
              <w:spacing w:after="80" w:line="300" w:lineRule="exact"/>
              <w:ind w:left="43" w:right="0"/>
              <w:rPr>
                <w:szCs w:val="24"/>
                <w:rtl/>
              </w:rPr>
            </w:pPr>
            <w:r>
              <w:rPr>
                <w:szCs w:val="24"/>
                <w:rtl/>
              </w:rPr>
              <w:t>التصنيف</w:t>
            </w:r>
          </w:p>
        </w:tc>
        <w:tc>
          <w:tcPr>
            <w:tcW w:w="1080" w:type="dxa"/>
          </w:tcPr>
          <w:p w:rsidR="00000000" w:rsidRDefault="00000000">
            <w:pPr>
              <w:pStyle w:val="SingleTxt"/>
              <w:spacing w:after="80" w:line="300" w:lineRule="exact"/>
              <w:ind w:left="43" w:right="0"/>
              <w:rPr>
                <w:szCs w:val="24"/>
                <w:rtl/>
              </w:rPr>
            </w:pPr>
            <w:r>
              <w:rPr>
                <w:szCs w:val="24"/>
                <w:rtl/>
              </w:rPr>
              <w:t>1998</w:t>
            </w:r>
          </w:p>
        </w:tc>
        <w:tc>
          <w:tcPr>
            <w:tcW w:w="990" w:type="dxa"/>
          </w:tcPr>
          <w:p w:rsidR="00000000" w:rsidRDefault="00000000">
            <w:pPr>
              <w:pStyle w:val="SingleTxt"/>
              <w:spacing w:after="80" w:line="300" w:lineRule="exact"/>
              <w:ind w:left="43" w:right="0"/>
              <w:rPr>
                <w:szCs w:val="24"/>
                <w:rtl/>
              </w:rPr>
            </w:pPr>
            <w:r>
              <w:rPr>
                <w:szCs w:val="24"/>
                <w:rtl/>
              </w:rPr>
              <w:t>1999</w:t>
            </w:r>
          </w:p>
        </w:tc>
        <w:tc>
          <w:tcPr>
            <w:tcW w:w="990" w:type="dxa"/>
          </w:tcPr>
          <w:p w:rsidR="00000000" w:rsidRDefault="00000000">
            <w:pPr>
              <w:pStyle w:val="SingleTxt"/>
              <w:spacing w:after="80" w:line="300" w:lineRule="exact"/>
              <w:ind w:left="43" w:right="0"/>
              <w:rPr>
                <w:szCs w:val="24"/>
                <w:rtl/>
              </w:rPr>
            </w:pPr>
            <w:r>
              <w:rPr>
                <w:szCs w:val="24"/>
                <w:rtl/>
              </w:rPr>
              <w:t>2000</w:t>
            </w:r>
          </w:p>
        </w:tc>
        <w:tc>
          <w:tcPr>
            <w:tcW w:w="900" w:type="dxa"/>
          </w:tcPr>
          <w:p w:rsidR="00000000" w:rsidRDefault="00000000">
            <w:pPr>
              <w:pStyle w:val="SingleTxt"/>
              <w:spacing w:after="80" w:line="300" w:lineRule="exact"/>
              <w:ind w:left="43" w:right="0"/>
              <w:rPr>
                <w:szCs w:val="24"/>
                <w:rtl/>
              </w:rPr>
            </w:pPr>
            <w:r>
              <w:rPr>
                <w:szCs w:val="24"/>
                <w:rtl/>
              </w:rPr>
              <w:t>2001</w:t>
            </w:r>
          </w:p>
        </w:tc>
        <w:tc>
          <w:tcPr>
            <w:tcW w:w="810" w:type="dxa"/>
          </w:tcPr>
          <w:p w:rsidR="00000000" w:rsidRDefault="00000000">
            <w:pPr>
              <w:pStyle w:val="SingleTxt"/>
              <w:spacing w:after="80" w:line="300" w:lineRule="exact"/>
              <w:ind w:left="43" w:right="0"/>
              <w:rPr>
                <w:szCs w:val="24"/>
                <w:rtl/>
              </w:rPr>
            </w:pPr>
            <w:r>
              <w:rPr>
                <w:szCs w:val="24"/>
                <w:rtl/>
              </w:rPr>
              <w:t>2002</w:t>
            </w:r>
          </w:p>
        </w:tc>
        <w:tc>
          <w:tcPr>
            <w:tcW w:w="900" w:type="dxa"/>
          </w:tcPr>
          <w:p w:rsidR="00000000" w:rsidRDefault="00000000">
            <w:pPr>
              <w:pStyle w:val="SingleTxt"/>
              <w:spacing w:after="80" w:line="300" w:lineRule="exact"/>
              <w:ind w:left="43" w:right="0"/>
              <w:rPr>
                <w:szCs w:val="24"/>
                <w:rtl/>
              </w:rPr>
            </w:pPr>
            <w:r>
              <w:rPr>
                <w:szCs w:val="24"/>
                <w:rtl/>
              </w:rPr>
              <w:t>2003</w:t>
            </w:r>
          </w:p>
        </w:tc>
      </w:tr>
      <w:tr w:rsidR="00000000">
        <w:tblPrEx>
          <w:tblCellMar>
            <w:top w:w="0" w:type="dxa"/>
            <w:bottom w:w="0" w:type="dxa"/>
          </w:tblCellMar>
        </w:tblPrEx>
        <w:tc>
          <w:tcPr>
            <w:tcW w:w="1800" w:type="dxa"/>
          </w:tcPr>
          <w:p w:rsidR="00000000" w:rsidRDefault="00000000">
            <w:pPr>
              <w:pStyle w:val="SingleTxt"/>
              <w:spacing w:after="80" w:line="300" w:lineRule="exact"/>
              <w:ind w:left="43" w:right="0"/>
              <w:rPr>
                <w:szCs w:val="24"/>
                <w:rtl/>
              </w:rPr>
            </w:pPr>
            <w:r>
              <w:rPr>
                <w:szCs w:val="24"/>
                <w:rtl/>
              </w:rPr>
              <w:t>النسبة الأصلية</w:t>
            </w:r>
          </w:p>
        </w:tc>
        <w:tc>
          <w:tcPr>
            <w:tcW w:w="1080" w:type="dxa"/>
          </w:tcPr>
          <w:p w:rsidR="00000000" w:rsidRDefault="00000000">
            <w:pPr>
              <w:pStyle w:val="SingleTxt"/>
              <w:spacing w:after="80" w:line="300" w:lineRule="exact"/>
              <w:ind w:left="43" w:right="0"/>
              <w:rPr>
                <w:rFonts w:cs="Akhbar MT"/>
                <w:szCs w:val="24"/>
                <w:rtl/>
              </w:rPr>
            </w:pPr>
            <w:r>
              <w:rPr>
                <w:szCs w:val="24"/>
                <w:rtl/>
              </w:rPr>
              <w:t>15</w:t>
            </w:r>
            <w:r>
              <w:rPr>
                <w:rFonts w:cs="Akhbar MT"/>
                <w:szCs w:val="24"/>
                <w:rtl/>
              </w:rPr>
              <w:t>%</w:t>
            </w:r>
          </w:p>
        </w:tc>
        <w:tc>
          <w:tcPr>
            <w:tcW w:w="990" w:type="dxa"/>
          </w:tcPr>
          <w:p w:rsidR="00000000" w:rsidRDefault="00000000">
            <w:pPr>
              <w:pStyle w:val="SingleTxt"/>
              <w:spacing w:after="80" w:line="300" w:lineRule="exact"/>
              <w:ind w:left="43" w:right="0"/>
              <w:rPr>
                <w:rFonts w:cs="Akhbar MT"/>
                <w:szCs w:val="24"/>
                <w:rtl/>
              </w:rPr>
            </w:pPr>
            <w:r>
              <w:rPr>
                <w:szCs w:val="24"/>
                <w:rtl/>
              </w:rPr>
              <w:t>18</w:t>
            </w:r>
            <w:r>
              <w:rPr>
                <w:rFonts w:cs="Akhbar MT"/>
                <w:szCs w:val="24"/>
                <w:rtl/>
              </w:rPr>
              <w:t>%</w:t>
            </w:r>
          </w:p>
        </w:tc>
        <w:tc>
          <w:tcPr>
            <w:tcW w:w="990" w:type="dxa"/>
          </w:tcPr>
          <w:p w:rsidR="00000000" w:rsidRDefault="00000000">
            <w:pPr>
              <w:pStyle w:val="SingleTxt"/>
              <w:spacing w:after="80" w:line="300" w:lineRule="exact"/>
              <w:ind w:left="43" w:right="0"/>
              <w:rPr>
                <w:rFonts w:cs="Akhbar MT"/>
                <w:szCs w:val="24"/>
                <w:rtl/>
              </w:rPr>
            </w:pPr>
            <w:r>
              <w:rPr>
                <w:szCs w:val="24"/>
                <w:rtl/>
              </w:rPr>
              <w:t>20</w:t>
            </w:r>
            <w:r>
              <w:rPr>
                <w:rFonts w:cs="Akhbar MT"/>
                <w:szCs w:val="24"/>
                <w:rtl/>
              </w:rPr>
              <w:t>%</w:t>
            </w:r>
          </w:p>
        </w:tc>
        <w:tc>
          <w:tcPr>
            <w:tcW w:w="900" w:type="dxa"/>
          </w:tcPr>
          <w:p w:rsidR="00000000" w:rsidRDefault="00000000">
            <w:pPr>
              <w:pStyle w:val="SingleTxt"/>
              <w:spacing w:after="80" w:line="300" w:lineRule="exact"/>
              <w:ind w:left="43" w:right="0"/>
              <w:rPr>
                <w:rFonts w:cs="Akhbar MT"/>
                <w:szCs w:val="24"/>
                <w:rtl/>
              </w:rPr>
            </w:pPr>
            <w:r>
              <w:rPr>
                <w:szCs w:val="24"/>
                <w:rtl/>
              </w:rPr>
              <w:t>22</w:t>
            </w:r>
            <w:r>
              <w:rPr>
                <w:rFonts w:cs="Akhbar MT"/>
                <w:szCs w:val="24"/>
                <w:rtl/>
              </w:rPr>
              <w:t>%</w:t>
            </w:r>
          </w:p>
        </w:tc>
        <w:tc>
          <w:tcPr>
            <w:tcW w:w="810" w:type="dxa"/>
          </w:tcPr>
          <w:p w:rsidR="00000000" w:rsidRDefault="00000000">
            <w:pPr>
              <w:pStyle w:val="SingleTxt"/>
              <w:spacing w:after="80" w:line="300" w:lineRule="exact"/>
              <w:ind w:left="43" w:right="0"/>
              <w:rPr>
                <w:rFonts w:cs="Akhbar MT"/>
                <w:szCs w:val="24"/>
                <w:rtl/>
              </w:rPr>
            </w:pPr>
            <w:r>
              <w:rPr>
                <w:szCs w:val="24"/>
                <w:rtl/>
              </w:rPr>
              <w:t>25</w:t>
            </w:r>
            <w:r>
              <w:rPr>
                <w:rFonts w:cs="Akhbar MT"/>
                <w:szCs w:val="24"/>
                <w:rtl/>
              </w:rPr>
              <w:t>%</w:t>
            </w:r>
          </w:p>
        </w:tc>
        <w:tc>
          <w:tcPr>
            <w:tcW w:w="900" w:type="dxa"/>
          </w:tcPr>
          <w:p w:rsidR="00000000" w:rsidRDefault="00000000">
            <w:pPr>
              <w:pStyle w:val="SingleTxt"/>
              <w:spacing w:after="80" w:line="300" w:lineRule="exact"/>
              <w:ind w:left="43" w:right="0"/>
              <w:rPr>
                <w:rFonts w:cs="Akhbar MT"/>
                <w:szCs w:val="24"/>
                <w:rtl/>
              </w:rPr>
            </w:pPr>
            <w:r>
              <w:rPr>
                <w:szCs w:val="24"/>
                <w:rtl/>
              </w:rPr>
              <w:t>30</w:t>
            </w:r>
            <w:r>
              <w:rPr>
                <w:rFonts w:cs="Akhbar MT"/>
                <w:szCs w:val="24"/>
                <w:rtl/>
              </w:rPr>
              <w:t>%</w:t>
            </w:r>
          </w:p>
        </w:tc>
      </w:tr>
      <w:tr w:rsidR="00000000">
        <w:tblPrEx>
          <w:tblCellMar>
            <w:top w:w="0" w:type="dxa"/>
            <w:bottom w:w="0" w:type="dxa"/>
          </w:tblCellMar>
        </w:tblPrEx>
        <w:tc>
          <w:tcPr>
            <w:tcW w:w="1800" w:type="dxa"/>
          </w:tcPr>
          <w:p w:rsidR="00000000" w:rsidRDefault="00000000">
            <w:pPr>
              <w:pStyle w:val="SingleTxt"/>
              <w:spacing w:after="80" w:line="300" w:lineRule="exact"/>
              <w:ind w:left="43" w:right="0"/>
              <w:rPr>
                <w:szCs w:val="24"/>
                <w:rtl/>
              </w:rPr>
            </w:pPr>
            <w:r>
              <w:rPr>
                <w:szCs w:val="24"/>
                <w:rtl/>
              </w:rPr>
              <w:t>التغيير</w:t>
            </w:r>
          </w:p>
        </w:tc>
        <w:tc>
          <w:tcPr>
            <w:tcW w:w="1080" w:type="dxa"/>
          </w:tcPr>
          <w:p w:rsidR="00000000" w:rsidRDefault="00000000">
            <w:pPr>
              <w:pStyle w:val="SingleTxt"/>
              <w:spacing w:after="80" w:line="300" w:lineRule="exact"/>
              <w:ind w:left="43" w:right="0"/>
              <w:rPr>
                <w:rFonts w:cs="Akhbar MT"/>
                <w:szCs w:val="24"/>
                <w:rtl/>
              </w:rPr>
            </w:pPr>
            <w:r>
              <w:rPr>
                <w:szCs w:val="24"/>
                <w:rtl/>
              </w:rPr>
              <w:t>20</w:t>
            </w:r>
            <w:r>
              <w:rPr>
                <w:rFonts w:cs="Akhbar MT"/>
                <w:szCs w:val="24"/>
                <w:rtl/>
              </w:rPr>
              <w:t>%</w:t>
            </w:r>
          </w:p>
        </w:tc>
        <w:tc>
          <w:tcPr>
            <w:tcW w:w="990" w:type="dxa"/>
          </w:tcPr>
          <w:p w:rsidR="00000000" w:rsidRDefault="00000000">
            <w:pPr>
              <w:pStyle w:val="SingleTxt"/>
              <w:spacing w:after="80" w:line="300" w:lineRule="exact"/>
              <w:ind w:left="43" w:right="0"/>
              <w:rPr>
                <w:rFonts w:cs="Akhbar MT"/>
                <w:szCs w:val="24"/>
                <w:rtl/>
              </w:rPr>
            </w:pPr>
            <w:r>
              <w:rPr>
                <w:szCs w:val="24"/>
                <w:rtl/>
              </w:rPr>
              <w:t>23</w:t>
            </w:r>
            <w:r>
              <w:rPr>
                <w:rFonts w:cs="Akhbar MT"/>
                <w:szCs w:val="24"/>
                <w:rtl/>
              </w:rPr>
              <w:t>%</w:t>
            </w:r>
          </w:p>
        </w:tc>
        <w:tc>
          <w:tcPr>
            <w:tcW w:w="990" w:type="dxa"/>
          </w:tcPr>
          <w:p w:rsidR="00000000" w:rsidRDefault="00000000">
            <w:pPr>
              <w:pStyle w:val="SingleTxt"/>
              <w:spacing w:after="80" w:line="300" w:lineRule="exact"/>
              <w:ind w:left="43" w:right="0"/>
              <w:rPr>
                <w:rFonts w:cs="Akhbar MT"/>
                <w:szCs w:val="24"/>
                <w:rtl/>
              </w:rPr>
            </w:pPr>
            <w:r>
              <w:rPr>
                <w:szCs w:val="24"/>
                <w:rtl/>
              </w:rPr>
              <w:t>25</w:t>
            </w:r>
            <w:r>
              <w:rPr>
                <w:rFonts w:cs="Akhbar MT"/>
                <w:szCs w:val="24"/>
                <w:rtl/>
              </w:rPr>
              <w:t>%</w:t>
            </w:r>
          </w:p>
        </w:tc>
        <w:tc>
          <w:tcPr>
            <w:tcW w:w="900" w:type="dxa"/>
          </w:tcPr>
          <w:p w:rsidR="00000000" w:rsidRDefault="00000000">
            <w:pPr>
              <w:pStyle w:val="SingleTxt"/>
              <w:spacing w:after="80" w:line="300" w:lineRule="exact"/>
              <w:ind w:left="43" w:right="0"/>
              <w:rPr>
                <w:rFonts w:cs="Akhbar MT"/>
                <w:szCs w:val="24"/>
                <w:rtl/>
              </w:rPr>
            </w:pPr>
            <w:r>
              <w:rPr>
                <w:szCs w:val="24"/>
                <w:rtl/>
              </w:rPr>
              <w:t>28</w:t>
            </w:r>
            <w:r>
              <w:rPr>
                <w:rFonts w:cs="Akhbar MT"/>
                <w:szCs w:val="24"/>
                <w:rtl/>
              </w:rPr>
              <w:t>%</w:t>
            </w:r>
          </w:p>
        </w:tc>
        <w:tc>
          <w:tcPr>
            <w:tcW w:w="810" w:type="dxa"/>
          </w:tcPr>
          <w:p w:rsidR="00000000" w:rsidRDefault="00000000">
            <w:pPr>
              <w:pStyle w:val="SingleTxt"/>
              <w:spacing w:after="80" w:line="300" w:lineRule="exact"/>
              <w:ind w:left="43" w:right="0"/>
              <w:rPr>
                <w:rFonts w:cs="Akhbar MT"/>
                <w:szCs w:val="24"/>
                <w:rtl/>
              </w:rPr>
            </w:pPr>
            <w:r>
              <w:rPr>
                <w:szCs w:val="24"/>
                <w:rtl/>
              </w:rPr>
              <w:t>30</w:t>
            </w:r>
            <w:r>
              <w:rPr>
                <w:rFonts w:cs="Akhbar MT"/>
                <w:szCs w:val="24"/>
                <w:rtl/>
              </w:rPr>
              <w:t>%</w:t>
            </w:r>
          </w:p>
        </w:tc>
        <w:tc>
          <w:tcPr>
            <w:tcW w:w="900" w:type="dxa"/>
          </w:tcPr>
          <w:p w:rsidR="00000000" w:rsidRDefault="00000000">
            <w:pPr>
              <w:pStyle w:val="SingleTxt"/>
              <w:spacing w:after="80" w:line="300" w:lineRule="exact"/>
              <w:ind w:left="43" w:right="0"/>
              <w:rPr>
                <w:rFonts w:cs="Akhbar MT"/>
                <w:szCs w:val="24"/>
                <w:rtl/>
              </w:rPr>
            </w:pPr>
          </w:p>
        </w:tc>
      </w:tr>
    </w:tbl>
    <w:p w:rsidR="00000000" w:rsidRDefault="00000000">
      <w:pPr>
        <w:pStyle w:val="SingleTxt"/>
        <w:rPr>
          <w:i/>
          <w:iCs/>
          <w:szCs w:val="26"/>
          <w:rtl/>
        </w:rPr>
      </w:pPr>
      <w:r>
        <w:rPr>
          <w:i/>
          <w:iCs/>
          <w:szCs w:val="26"/>
          <w:rtl/>
        </w:rPr>
        <w:t>المصدر: وزارة شؤون المساواة بين الجنسين، وثيقة داخلية (2001).</w:t>
      </w:r>
    </w:p>
    <w:p w:rsidR="00000000" w:rsidRDefault="00000000">
      <w:pPr>
        <w:pStyle w:val="SingleTxt"/>
        <w:spacing w:after="0" w:line="120" w:lineRule="exact"/>
        <w:rPr>
          <w:i/>
          <w:iCs/>
          <w:sz w:val="12"/>
          <w:szCs w:val="26"/>
          <w:rtl/>
        </w:rPr>
      </w:pPr>
    </w:p>
    <w:p w:rsidR="00000000" w:rsidRDefault="00000000">
      <w:pPr>
        <w:pStyle w:val="SingleTxt"/>
        <w:rPr>
          <w:b/>
          <w:bCs/>
          <w:rtl/>
        </w:rPr>
      </w:pPr>
      <w:r>
        <w:rPr>
          <w:b/>
          <w:bCs/>
          <w:rtl/>
        </w:rPr>
        <w:t>توسيع حصة تعيين المرأة في الخدمة العامة</w:t>
      </w:r>
    </w:p>
    <w:p w:rsidR="00000000" w:rsidRDefault="00000000">
      <w:pPr>
        <w:pStyle w:val="SingleTxt"/>
        <w:rPr>
          <w:rtl/>
        </w:rPr>
      </w:pPr>
      <w:r>
        <w:rPr>
          <w:rtl/>
        </w:rPr>
        <w:t>65 -</w:t>
      </w:r>
      <w:r>
        <w:rPr>
          <w:rtl/>
        </w:rPr>
        <w:tab/>
        <w:t>تم توسيع نظام تحديد الحصص للمرأة مرتين، في تموز/يوليه 1998 وفي نيسان/ أبريل 1999. وفي التوسيع الأول، تم تحريك تنفيذ الهدف المتمثل في 20 في المائة، بحيث يصبح نافذا في سنة 1999، بدلا من سنة 2000، كما كان من المتوخى أصلا، وحددت حصص لوظائف الرتب الدنيا (الدرجة التاسعة). وفي التوسيع الثاني، تم تمديد فترة نظام الحصص من سنة 2000 إلى سنة 2002، وأدرجت الوظائف الفنية في هذا النظام كذلك. ونتيجة لذلك، زادت النسبة المئوية للنساء اللاتي دخلن الخدمة العامة عند مستويات مختلفة إلى 19.9 في المائة في سنة 1998 و 23.7 في المائة في سنة 1999 و 32.2 في المائة في سنة 2000 (الفقرة 116).</w:t>
      </w:r>
    </w:p>
    <w:p w:rsidR="00000000" w:rsidRDefault="00000000">
      <w:pPr>
        <w:pStyle w:val="SingleTxt"/>
        <w:spacing w:after="0" w:line="120" w:lineRule="exact"/>
        <w:rPr>
          <w:i/>
          <w:iCs/>
          <w:sz w:val="12"/>
          <w:rtl/>
        </w:rPr>
      </w:pPr>
    </w:p>
    <w:p w:rsidR="00000000" w:rsidRDefault="00000000">
      <w:pPr>
        <w:pStyle w:val="SingleTxt"/>
        <w:rPr>
          <w:i/>
          <w:iCs/>
          <w:rtl/>
        </w:rPr>
      </w:pPr>
      <w:r>
        <w:rPr>
          <w:i/>
          <w:iCs/>
          <w:rtl/>
        </w:rPr>
        <w:t xml:space="preserve">الجدول 6 </w:t>
      </w:r>
      <w:r>
        <w:rPr>
          <w:i/>
          <w:iCs/>
        </w:rPr>
        <w:t>–</w:t>
      </w:r>
      <w:r>
        <w:rPr>
          <w:i/>
          <w:iCs/>
          <w:rtl/>
        </w:rPr>
        <w:t xml:space="preserve"> حصص تعيين المرأة في الحكومة</w:t>
      </w: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1710"/>
        <w:gridCol w:w="1710"/>
        <w:gridCol w:w="1530"/>
      </w:tblGrid>
      <w:tr w:rsidR="00000000">
        <w:tblPrEx>
          <w:tblCellMar>
            <w:top w:w="0" w:type="dxa"/>
            <w:bottom w:w="0" w:type="dxa"/>
          </w:tblCellMar>
        </w:tblPrEx>
        <w:trPr>
          <w:cantSplit/>
          <w:trHeight w:val="240"/>
        </w:trPr>
        <w:tc>
          <w:tcPr>
            <w:tcW w:w="2430" w:type="dxa"/>
            <w:tcBorders>
              <w:bottom w:val="nil"/>
            </w:tcBorders>
          </w:tcPr>
          <w:p w:rsidR="00000000" w:rsidRDefault="00000000">
            <w:pPr>
              <w:pStyle w:val="SingleTxt"/>
              <w:spacing w:after="80" w:line="180" w:lineRule="exact"/>
              <w:ind w:left="43" w:right="0"/>
              <w:jc w:val="right"/>
              <w:rPr>
                <w:rtl/>
              </w:rPr>
            </w:pPr>
            <w:r>
              <w:rPr>
                <w:w w:val="100"/>
                <w:rtl/>
              </w:rPr>
              <w:pict>
                <v:line id="_x0000_s2064" style="position:absolute;left:0;text-align:left;flip:x;z-index:1;mso-position-horizontal:absolute;mso-position-horizontal-relative:page;mso-position-vertical:absolute;mso-position-vertical-relative:text" from="374.4pt,2.9pt" to="489.6pt,24.5pt" o:allowincell="f">
                  <w10:wrap anchorx="page"/>
                </v:line>
              </w:pict>
            </w:r>
            <w:r>
              <w:rPr>
                <w:rtl/>
              </w:rPr>
              <w:t>السنة</w:t>
            </w:r>
          </w:p>
        </w:tc>
        <w:tc>
          <w:tcPr>
            <w:tcW w:w="1710" w:type="dxa"/>
            <w:vMerge w:val="restart"/>
          </w:tcPr>
          <w:p w:rsidR="00000000" w:rsidRDefault="00000000">
            <w:pPr>
              <w:pStyle w:val="SingleTxt"/>
              <w:spacing w:after="80" w:line="180" w:lineRule="exact"/>
              <w:ind w:left="43" w:right="0"/>
              <w:jc w:val="center"/>
              <w:rPr>
                <w:i/>
                <w:iCs/>
                <w:rtl/>
              </w:rPr>
            </w:pPr>
          </w:p>
          <w:p w:rsidR="00000000" w:rsidRDefault="00000000">
            <w:pPr>
              <w:pStyle w:val="SingleTxt"/>
              <w:spacing w:after="80" w:line="180" w:lineRule="exact"/>
              <w:ind w:left="43" w:right="0"/>
              <w:jc w:val="center"/>
              <w:rPr>
                <w:i/>
                <w:iCs/>
                <w:rtl/>
              </w:rPr>
            </w:pPr>
            <w:r>
              <w:rPr>
                <w:i/>
                <w:iCs/>
                <w:rtl/>
              </w:rPr>
              <w:t>2000</w:t>
            </w:r>
          </w:p>
        </w:tc>
        <w:tc>
          <w:tcPr>
            <w:tcW w:w="1710" w:type="dxa"/>
            <w:vMerge w:val="restart"/>
          </w:tcPr>
          <w:p w:rsidR="00000000" w:rsidRDefault="00000000">
            <w:pPr>
              <w:pStyle w:val="SingleTxt"/>
              <w:spacing w:after="80" w:line="180" w:lineRule="exact"/>
              <w:ind w:left="43" w:right="0"/>
              <w:jc w:val="center"/>
              <w:rPr>
                <w:i/>
                <w:iCs/>
                <w:rtl/>
              </w:rPr>
            </w:pPr>
          </w:p>
          <w:p w:rsidR="00000000" w:rsidRDefault="00000000">
            <w:pPr>
              <w:pStyle w:val="SingleTxt"/>
              <w:spacing w:after="80" w:line="180" w:lineRule="exact"/>
              <w:ind w:left="43" w:right="0"/>
              <w:jc w:val="center"/>
              <w:rPr>
                <w:i/>
                <w:iCs/>
                <w:rtl/>
              </w:rPr>
            </w:pPr>
            <w:r>
              <w:rPr>
                <w:i/>
                <w:iCs/>
                <w:rtl/>
              </w:rPr>
              <w:t>2001</w:t>
            </w:r>
          </w:p>
        </w:tc>
        <w:tc>
          <w:tcPr>
            <w:tcW w:w="1530" w:type="dxa"/>
            <w:vMerge w:val="restart"/>
          </w:tcPr>
          <w:p w:rsidR="00000000" w:rsidRDefault="00000000">
            <w:pPr>
              <w:pStyle w:val="SingleTxt"/>
              <w:spacing w:after="80" w:line="180" w:lineRule="exact"/>
              <w:ind w:left="43" w:right="0"/>
              <w:jc w:val="center"/>
              <w:rPr>
                <w:i/>
                <w:iCs/>
                <w:rtl/>
              </w:rPr>
            </w:pPr>
          </w:p>
          <w:p w:rsidR="00000000" w:rsidRDefault="00000000">
            <w:pPr>
              <w:pStyle w:val="SingleTxt"/>
              <w:spacing w:after="80" w:line="180" w:lineRule="exact"/>
              <w:ind w:left="43" w:right="0"/>
              <w:jc w:val="center"/>
              <w:rPr>
                <w:i/>
                <w:iCs/>
                <w:rtl/>
              </w:rPr>
            </w:pPr>
            <w:r>
              <w:rPr>
                <w:i/>
                <w:iCs/>
                <w:rtl/>
              </w:rPr>
              <w:t>2002</w:t>
            </w:r>
          </w:p>
        </w:tc>
      </w:tr>
      <w:tr w:rsidR="00000000">
        <w:tblPrEx>
          <w:tblCellMar>
            <w:top w:w="0" w:type="dxa"/>
            <w:bottom w:w="0" w:type="dxa"/>
          </w:tblCellMar>
        </w:tblPrEx>
        <w:trPr>
          <w:cantSplit/>
          <w:trHeight w:val="156"/>
        </w:trPr>
        <w:tc>
          <w:tcPr>
            <w:tcW w:w="2430" w:type="dxa"/>
            <w:tcBorders>
              <w:top w:val="nil"/>
              <w:bottom w:val="single" w:sz="4" w:space="0" w:color="auto"/>
            </w:tcBorders>
          </w:tcPr>
          <w:p w:rsidR="00000000" w:rsidRDefault="00000000">
            <w:pPr>
              <w:pStyle w:val="SingleTxt"/>
              <w:spacing w:after="80" w:line="180" w:lineRule="exact"/>
              <w:ind w:left="43" w:right="0"/>
              <w:rPr>
                <w:rtl/>
              </w:rPr>
            </w:pPr>
            <w:r>
              <w:rPr>
                <w:rtl/>
              </w:rPr>
              <w:t>الرتبة</w:t>
            </w:r>
          </w:p>
        </w:tc>
        <w:tc>
          <w:tcPr>
            <w:tcW w:w="1710" w:type="dxa"/>
            <w:vMerge/>
          </w:tcPr>
          <w:p w:rsidR="00000000" w:rsidRDefault="00000000">
            <w:pPr>
              <w:pStyle w:val="SingleTxt"/>
              <w:spacing w:after="80" w:line="180" w:lineRule="exact"/>
              <w:ind w:left="43" w:right="0"/>
              <w:rPr>
                <w:i/>
                <w:iCs/>
                <w:rtl/>
              </w:rPr>
            </w:pPr>
          </w:p>
        </w:tc>
        <w:tc>
          <w:tcPr>
            <w:tcW w:w="1710" w:type="dxa"/>
            <w:vMerge/>
          </w:tcPr>
          <w:p w:rsidR="00000000" w:rsidRDefault="00000000">
            <w:pPr>
              <w:pStyle w:val="SingleTxt"/>
              <w:spacing w:after="80" w:line="180" w:lineRule="exact"/>
              <w:ind w:left="43" w:right="0"/>
              <w:rPr>
                <w:i/>
                <w:iCs/>
                <w:rtl/>
              </w:rPr>
            </w:pPr>
          </w:p>
        </w:tc>
        <w:tc>
          <w:tcPr>
            <w:tcW w:w="1530" w:type="dxa"/>
            <w:vMerge/>
          </w:tcPr>
          <w:p w:rsidR="00000000" w:rsidRDefault="00000000">
            <w:pPr>
              <w:pStyle w:val="SingleTxt"/>
              <w:spacing w:after="80" w:line="180" w:lineRule="exact"/>
              <w:ind w:left="43" w:right="0"/>
              <w:rPr>
                <w:i/>
                <w:iCs/>
                <w:rtl/>
              </w:rPr>
            </w:pPr>
          </w:p>
        </w:tc>
      </w:tr>
      <w:tr w:rsidR="00000000">
        <w:tblPrEx>
          <w:tblCellMar>
            <w:top w:w="0" w:type="dxa"/>
            <w:bottom w:w="0" w:type="dxa"/>
          </w:tblCellMar>
        </w:tblPrEx>
        <w:tc>
          <w:tcPr>
            <w:tcW w:w="2430" w:type="dxa"/>
            <w:tcBorders>
              <w:top w:val="nil"/>
            </w:tcBorders>
          </w:tcPr>
          <w:p w:rsidR="00000000" w:rsidRDefault="00000000">
            <w:pPr>
              <w:pStyle w:val="SingleTxt"/>
              <w:spacing w:after="80"/>
              <w:ind w:left="43" w:right="0"/>
              <w:rPr>
                <w:rtl/>
              </w:rPr>
            </w:pPr>
            <w:r>
              <w:rPr>
                <w:rtl/>
              </w:rPr>
              <w:t>الخامسة</w:t>
            </w:r>
          </w:p>
        </w:tc>
        <w:tc>
          <w:tcPr>
            <w:tcW w:w="1710" w:type="dxa"/>
          </w:tcPr>
          <w:p w:rsidR="00000000" w:rsidRDefault="00000000">
            <w:pPr>
              <w:pStyle w:val="SingleTxt"/>
              <w:spacing w:after="80" w:line="300" w:lineRule="exact"/>
              <w:ind w:left="43" w:right="0"/>
              <w:jc w:val="center"/>
              <w:rPr>
                <w:rFonts w:cs="Akhbar MT"/>
                <w:szCs w:val="24"/>
                <w:rtl/>
              </w:rPr>
            </w:pPr>
            <w:r>
              <w:rPr>
                <w:szCs w:val="24"/>
                <w:rtl/>
              </w:rPr>
              <w:t>20</w:t>
            </w:r>
            <w:r>
              <w:rPr>
                <w:rFonts w:cs="Akhbar MT"/>
                <w:szCs w:val="24"/>
                <w:rtl/>
              </w:rPr>
              <w:t>%</w:t>
            </w:r>
          </w:p>
        </w:tc>
        <w:tc>
          <w:tcPr>
            <w:tcW w:w="1710" w:type="dxa"/>
          </w:tcPr>
          <w:p w:rsidR="00000000" w:rsidRDefault="00000000">
            <w:pPr>
              <w:pStyle w:val="SingleTxt"/>
              <w:spacing w:after="80" w:line="300" w:lineRule="exact"/>
              <w:ind w:left="43" w:right="0"/>
              <w:jc w:val="center"/>
              <w:rPr>
                <w:rFonts w:cs="Akhbar MT"/>
                <w:szCs w:val="24"/>
                <w:rtl/>
              </w:rPr>
            </w:pPr>
            <w:r>
              <w:rPr>
                <w:szCs w:val="24"/>
                <w:rtl/>
              </w:rPr>
              <w:t>20</w:t>
            </w:r>
            <w:r>
              <w:rPr>
                <w:rFonts w:cs="Akhbar MT"/>
                <w:szCs w:val="24"/>
                <w:rtl/>
              </w:rPr>
              <w:t>%</w:t>
            </w:r>
          </w:p>
        </w:tc>
        <w:tc>
          <w:tcPr>
            <w:tcW w:w="1530" w:type="dxa"/>
          </w:tcPr>
          <w:p w:rsidR="00000000" w:rsidRDefault="00000000">
            <w:pPr>
              <w:pStyle w:val="SingleTxt"/>
              <w:spacing w:after="80" w:line="300" w:lineRule="exact"/>
              <w:ind w:left="43" w:right="0"/>
              <w:jc w:val="center"/>
              <w:rPr>
                <w:rFonts w:cs="Akhbar MT"/>
                <w:szCs w:val="24"/>
                <w:rtl/>
              </w:rPr>
            </w:pPr>
            <w:r>
              <w:rPr>
                <w:szCs w:val="24"/>
                <w:rtl/>
              </w:rPr>
              <w:t>20</w:t>
            </w:r>
            <w:r>
              <w:rPr>
                <w:rFonts w:cs="Akhbar MT"/>
                <w:szCs w:val="24"/>
                <w:rtl/>
              </w:rPr>
              <w:t>%</w:t>
            </w:r>
          </w:p>
        </w:tc>
      </w:tr>
      <w:tr w:rsidR="00000000">
        <w:tblPrEx>
          <w:tblCellMar>
            <w:top w:w="0" w:type="dxa"/>
            <w:bottom w:w="0" w:type="dxa"/>
          </w:tblCellMar>
        </w:tblPrEx>
        <w:tc>
          <w:tcPr>
            <w:tcW w:w="2430" w:type="dxa"/>
          </w:tcPr>
          <w:p w:rsidR="00000000" w:rsidRDefault="00000000">
            <w:pPr>
              <w:pStyle w:val="SingleTxt"/>
              <w:spacing w:after="80"/>
              <w:ind w:left="43" w:right="0"/>
              <w:rPr>
                <w:rtl/>
              </w:rPr>
            </w:pPr>
            <w:r>
              <w:rPr>
                <w:rtl/>
              </w:rPr>
              <w:t xml:space="preserve">السادسة </w:t>
            </w:r>
            <w:r>
              <w:t>–</w:t>
            </w:r>
            <w:r>
              <w:rPr>
                <w:rtl/>
              </w:rPr>
              <w:t xml:space="preserve"> السابعة</w:t>
            </w:r>
          </w:p>
        </w:tc>
        <w:tc>
          <w:tcPr>
            <w:tcW w:w="1710" w:type="dxa"/>
          </w:tcPr>
          <w:p w:rsidR="00000000" w:rsidRDefault="00000000">
            <w:pPr>
              <w:pStyle w:val="SingleTxt"/>
              <w:spacing w:after="80" w:line="300" w:lineRule="exact"/>
              <w:ind w:left="43" w:right="0"/>
              <w:jc w:val="center"/>
              <w:rPr>
                <w:rFonts w:cs="Akhbar MT"/>
                <w:szCs w:val="24"/>
                <w:rtl/>
              </w:rPr>
            </w:pPr>
            <w:r>
              <w:rPr>
                <w:szCs w:val="24"/>
                <w:rtl/>
              </w:rPr>
              <w:t>20</w:t>
            </w:r>
            <w:r>
              <w:rPr>
                <w:rFonts w:cs="Akhbar MT"/>
                <w:szCs w:val="24"/>
                <w:rtl/>
              </w:rPr>
              <w:t>%</w:t>
            </w:r>
          </w:p>
        </w:tc>
        <w:tc>
          <w:tcPr>
            <w:tcW w:w="1710" w:type="dxa"/>
          </w:tcPr>
          <w:p w:rsidR="00000000" w:rsidRDefault="00000000">
            <w:pPr>
              <w:pStyle w:val="SingleTxt"/>
              <w:spacing w:after="80" w:line="300" w:lineRule="exact"/>
              <w:ind w:left="43" w:right="0"/>
              <w:jc w:val="center"/>
              <w:rPr>
                <w:rFonts w:cs="Akhbar MT"/>
                <w:szCs w:val="24"/>
                <w:rtl/>
              </w:rPr>
            </w:pPr>
            <w:r>
              <w:rPr>
                <w:szCs w:val="24"/>
                <w:rtl/>
              </w:rPr>
              <w:t>23</w:t>
            </w:r>
            <w:r>
              <w:rPr>
                <w:rFonts w:cs="Akhbar MT"/>
                <w:szCs w:val="24"/>
                <w:rtl/>
              </w:rPr>
              <w:t>%</w:t>
            </w:r>
          </w:p>
        </w:tc>
        <w:tc>
          <w:tcPr>
            <w:tcW w:w="1530" w:type="dxa"/>
          </w:tcPr>
          <w:p w:rsidR="00000000" w:rsidRDefault="00000000">
            <w:pPr>
              <w:pStyle w:val="SingleTxt"/>
              <w:spacing w:after="80" w:line="300" w:lineRule="exact"/>
              <w:ind w:left="43" w:right="0"/>
              <w:jc w:val="center"/>
              <w:rPr>
                <w:rFonts w:cs="Akhbar MT"/>
                <w:szCs w:val="24"/>
                <w:rtl/>
              </w:rPr>
            </w:pPr>
            <w:r>
              <w:rPr>
                <w:szCs w:val="24"/>
                <w:rtl/>
              </w:rPr>
              <w:t>25</w:t>
            </w:r>
            <w:r>
              <w:rPr>
                <w:rFonts w:cs="Akhbar MT"/>
                <w:szCs w:val="24"/>
                <w:rtl/>
              </w:rPr>
              <w:t>%</w:t>
            </w:r>
          </w:p>
        </w:tc>
      </w:tr>
      <w:tr w:rsidR="00000000">
        <w:tblPrEx>
          <w:tblCellMar>
            <w:top w:w="0" w:type="dxa"/>
            <w:bottom w:w="0" w:type="dxa"/>
          </w:tblCellMar>
        </w:tblPrEx>
        <w:tc>
          <w:tcPr>
            <w:tcW w:w="2430" w:type="dxa"/>
          </w:tcPr>
          <w:p w:rsidR="00000000" w:rsidRDefault="00000000">
            <w:pPr>
              <w:pStyle w:val="SingleTxt"/>
              <w:spacing w:after="80"/>
              <w:ind w:left="43" w:right="0"/>
              <w:rPr>
                <w:rtl/>
              </w:rPr>
            </w:pPr>
            <w:r>
              <w:rPr>
                <w:rtl/>
              </w:rPr>
              <w:t xml:space="preserve">الثامنة </w:t>
            </w:r>
            <w:r>
              <w:t>–</w:t>
            </w:r>
            <w:r>
              <w:rPr>
                <w:rtl/>
              </w:rPr>
              <w:t xml:space="preserve"> التاسعة</w:t>
            </w:r>
          </w:p>
        </w:tc>
        <w:tc>
          <w:tcPr>
            <w:tcW w:w="1710" w:type="dxa"/>
          </w:tcPr>
          <w:p w:rsidR="00000000" w:rsidRDefault="00000000">
            <w:pPr>
              <w:pStyle w:val="SingleTxt"/>
              <w:spacing w:after="80" w:line="300" w:lineRule="exact"/>
              <w:ind w:left="43" w:right="0"/>
              <w:jc w:val="center"/>
              <w:rPr>
                <w:rFonts w:cs="Akhbar MT"/>
                <w:szCs w:val="24"/>
                <w:rtl/>
              </w:rPr>
            </w:pPr>
            <w:r>
              <w:rPr>
                <w:szCs w:val="24"/>
                <w:rtl/>
              </w:rPr>
              <w:t>20</w:t>
            </w:r>
            <w:r>
              <w:rPr>
                <w:rFonts w:cs="Akhbar MT"/>
                <w:szCs w:val="24"/>
                <w:rtl/>
              </w:rPr>
              <w:t>%</w:t>
            </w:r>
          </w:p>
        </w:tc>
        <w:tc>
          <w:tcPr>
            <w:tcW w:w="1710" w:type="dxa"/>
          </w:tcPr>
          <w:p w:rsidR="00000000" w:rsidRDefault="00000000">
            <w:pPr>
              <w:pStyle w:val="SingleTxt"/>
              <w:spacing w:after="80" w:line="300" w:lineRule="exact"/>
              <w:ind w:left="43" w:right="0"/>
              <w:jc w:val="center"/>
              <w:rPr>
                <w:rFonts w:cs="Akhbar MT"/>
                <w:szCs w:val="24"/>
                <w:rtl/>
              </w:rPr>
            </w:pPr>
            <w:r>
              <w:rPr>
                <w:szCs w:val="24"/>
                <w:rtl/>
              </w:rPr>
              <w:t>25</w:t>
            </w:r>
            <w:r>
              <w:rPr>
                <w:rFonts w:cs="Akhbar MT"/>
                <w:szCs w:val="24"/>
                <w:rtl/>
              </w:rPr>
              <w:t>%</w:t>
            </w:r>
          </w:p>
        </w:tc>
        <w:tc>
          <w:tcPr>
            <w:tcW w:w="1530" w:type="dxa"/>
          </w:tcPr>
          <w:p w:rsidR="00000000" w:rsidRDefault="00000000">
            <w:pPr>
              <w:pStyle w:val="SingleTxt"/>
              <w:spacing w:after="80" w:line="300" w:lineRule="exact"/>
              <w:ind w:left="43" w:right="0"/>
              <w:jc w:val="center"/>
              <w:rPr>
                <w:rFonts w:cs="Akhbar MT"/>
                <w:szCs w:val="24"/>
                <w:rtl/>
              </w:rPr>
            </w:pPr>
            <w:r>
              <w:rPr>
                <w:szCs w:val="24"/>
                <w:rtl/>
              </w:rPr>
              <w:t>30</w:t>
            </w:r>
            <w:r>
              <w:rPr>
                <w:rFonts w:cs="Akhbar MT"/>
                <w:szCs w:val="24"/>
                <w:rtl/>
              </w:rPr>
              <w:t>%</w:t>
            </w:r>
          </w:p>
        </w:tc>
      </w:tr>
    </w:tbl>
    <w:p w:rsidR="00000000" w:rsidRDefault="00000000">
      <w:pPr>
        <w:pStyle w:val="SingleTxt"/>
        <w:spacing w:after="80"/>
        <w:ind w:left="43" w:right="0"/>
        <w:rPr>
          <w:i/>
          <w:iCs/>
          <w:rtl/>
        </w:rPr>
      </w:pPr>
    </w:p>
    <w:p w:rsidR="00000000" w:rsidRDefault="00000000">
      <w:pPr>
        <w:pStyle w:val="SingleTxt"/>
        <w:spacing w:after="80"/>
        <w:ind w:left="43" w:right="0"/>
        <w:rPr>
          <w:b/>
          <w:bCs/>
          <w:rtl/>
        </w:rPr>
      </w:pPr>
      <w:r>
        <w:rPr>
          <w:i/>
          <w:iCs/>
          <w:rtl/>
        </w:rPr>
        <w:tab/>
      </w:r>
      <w:r>
        <w:rPr>
          <w:b/>
          <w:bCs/>
          <w:rtl/>
        </w:rPr>
        <w:t>خطة وزارة العلوم والتكنولوجيا من أجل تنفيذ نظام التعيين المستهدف للعلماء من النساء</w:t>
      </w:r>
    </w:p>
    <w:p w:rsidR="00000000" w:rsidRDefault="00000000">
      <w:pPr>
        <w:pStyle w:val="SingleTxt"/>
        <w:rPr>
          <w:rtl/>
        </w:rPr>
      </w:pPr>
      <w:r>
        <w:rPr>
          <w:rtl/>
        </w:rPr>
        <w:t>66 -</w:t>
      </w:r>
      <w:r>
        <w:rPr>
          <w:rtl/>
        </w:rPr>
        <w:tab/>
        <w:t>في تموز/يوليه 2001، أعلنت وزارة العلوم والتكنولوجيا هدف زيادة مشاركة المرأة في مجالات العلوم والتكنولوجيا إلى 10 في المائة قبل سنة 2003، واقترحت الوزارة، كجزء من هذا الهدف، زيادة نصيب المرأة إلى 10 في المائة قبل سنة 2003 وإلى 20 في المائة قبل 2010 في المجموعة السنوية من الباحثين المعينين حديثاً في معاهد البحوث الممولة من الحكومة في مجالات العلوم والتكنولوجيا. وقررت أيضا أن تدرج في تقريرها إلى اللجنة الوطنية للعلوم والتكنولوجيا التي يرأسها رئيس الوزراء، معلومات مستكملة عن تعيين المرأة في مجالات العلوم والتكنولوجيا، وتشجيع معاهد البحوث على إنشاء مكتب مسؤول عن قضايا المرأة، وتنعكس القرارات في مشروع قانون تقوم الوزارة بصياغته بشأن تدريب المرأة العاملة وتقديم المساعدة إليها في مجالات العلوم والتكنولوجيا.</w:t>
      </w:r>
    </w:p>
    <w:p w:rsidR="00000000" w:rsidRDefault="00000000">
      <w:pPr>
        <w:pStyle w:val="SingleTxt"/>
        <w:spacing w:after="0" w:line="120" w:lineRule="exact"/>
        <w:rPr>
          <w:sz w:val="12"/>
          <w:rtl/>
        </w:rPr>
      </w:pPr>
    </w:p>
    <w:p w:rsidR="00000000" w:rsidRDefault="00000000">
      <w:pPr>
        <w:pStyle w:val="SingleTxt"/>
        <w:jc w:val="center"/>
        <w:rPr>
          <w:b/>
          <w:bCs/>
          <w:szCs w:val="34"/>
          <w:rtl/>
        </w:rPr>
      </w:pPr>
      <w:r>
        <w:rPr>
          <w:b/>
          <w:bCs/>
          <w:szCs w:val="34"/>
          <w:rtl/>
        </w:rPr>
        <w:t>المادة 5</w:t>
      </w:r>
    </w:p>
    <w:p w:rsidR="00000000" w:rsidRDefault="00000000">
      <w:pPr>
        <w:pStyle w:val="SingleTxt"/>
        <w:spacing w:after="0" w:line="120" w:lineRule="exact"/>
        <w:rPr>
          <w:b/>
          <w:bCs/>
          <w:sz w:val="12"/>
          <w:rtl/>
        </w:rPr>
      </w:pPr>
    </w:p>
    <w:p w:rsidR="00000000" w:rsidRDefault="00000000">
      <w:pPr>
        <w:pStyle w:val="SingleTxt"/>
        <w:rPr>
          <w:rtl/>
        </w:rPr>
      </w:pPr>
      <w:r>
        <w:rPr>
          <w:b/>
          <w:bCs/>
          <w:rtl/>
        </w:rPr>
        <w:t>تدابير مكافحة التحرش الجنسي في مكان العمل</w:t>
      </w:r>
    </w:p>
    <w:p w:rsidR="00000000" w:rsidRDefault="00000000">
      <w:pPr>
        <w:pStyle w:val="SingleTxt"/>
        <w:rPr>
          <w:rtl/>
        </w:rPr>
      </w:pPr>
      <w:r>
        <w:rPr>
          <w:rtl/>
        </w:rPr>
        <w:t>67 -</w:t>
      </w:r>
      <w:r>
        <w:rPr>
          <w:rtl/>
        </w:rPr>
        <w:tab/>
        <w:t xml:space="preserve">شمل قانون تكافؤ فرص العمل المنقح لسنة 1999، أحكاما جديدة تلزم رب العمل بتوفير التثقيف لمنع التحرش الجنسي في مكان العمل، واتخاذ إجراءات تأديبية ضد الفاعل، والامتناع عن اتخاذ تدابير غير مؤاتية إزاء الضحية. وفي سنة 1999، صدر قانون منع التمييز بين الجنسين والتحرش الجنسي والتخفيف منه (الفقرات 14 </w:t>
      </w:r>
      <w:r>
        <w:t>–</w:t>
      </w:r>
      <w:r>
        <w:rPr>
          <w:rtl/>
        </w:rPr>
        <w:t xml:space="preserve"> 20).</w:t>
      </w:r>
    </w:p>
    <w:p w:rsidR="00000000" w:rsidRDefault="00000000">
      <w:pPr>
        <w:pStyle w:val="SingleTxt"/>
        <w:rPr>
          <w:rtl/>
        </w:rPr>
      </w:pPr>
      <w:r>
        <w:rPr>
          <w:rtl/>
        </w:rPr>
        <w:t>68 -</w:t>
      </w:r>
      <w:r>
        <w:rPr>
          <w:rtl/>
        </w:rPr>
        <w:tab/>
        <w:t>وتزايد عدد الشكاوى المقدمة إلى وزارة العمل أو وزارة شؤون المساواة بين الجنسين سنة بعد سنة، أسوة بعدد الحالات التي تم فيها توفير الانتصاف للضحية. وقد تلقت وزارة العمل 19 دعوى من 19 مكان عمل (تم توفير 142 جلسة لإسداء النصح) في سنة 1999، و363 دعوى من 36 مكان عمل (مع توفير 389 جلسة لإسداء النصح) في سنة 2000. ووجد أن هناك تحرشا جنسيا في 84 دعوى من 17 مكان عمل. وفي وزارة شؤون المساواة بين الجنسين، زادت طلبات إصلاح التحرش الجنسي في العمل من 20 في المائة في سنة 1999 إلى 54 في المائة في سنة 2000، من بين جميع الدعاوى المقدمة وكانت الشكاوى من التحرش الجنسي، من المؤسسات الخاصة في أغلب الأحيان، حيث مثلت 65 في المائة، بينما بلغت نسبة الشكاوى المقدمة من موظف الخدمة المدنية وموظفي المؤسسات العامة 15 في المائة، والمقدمة من المرافق التعليمية بما في ذلك الجامعات 9 في المائة، والمستشفيات 4 في المائة، والجهات الأخرى، 7 في المائة. وهذا يوضح أن التحرش الجنسي منتشر في مجالات مختلفة من المجتمع.</w:t>
      </w:r>
    </w:p>
    <w:p w:rsidR="00000000" w:rsidRDefault="00000000">
      <w:pPr>
        <w:pStyle w:val="SingleTxt"/>
        <w:rPr>
          <w:rtl/>
        </w:rPr>
      </w:pPr>
      <w:r>
        <w:rPr>
          <w:rtl/>
        </w:rPr>
        <w:t>69 -</w:t>
      </w:r>
      <w:r>
        <w:rPr>
          <w:rtl/>
        </w:rPr>
        <w:tab/>
        <w:t>وطالبت المنظمات النسائية والمنظمات العمالية بتنقيح قانون تكافؤ فرص العمل، حيث أنه لا ينظم التحرش الجنسي من جانب طرف ثالث، أي الأشخاص الذين لهم معاملات في مكان العمل أو عملاء الشركات الأخرى. وهناك أيضا رأي مفاده أن عقوبة التحرش الجنسي في مكان العمل تتسم بالتساهل الشديد. وهناك عيب آخر في القانون الحالي وهو أنه لا يتضمن أحكاما بشأن التحرش الجنسي من جانب رب العمل. وبالإضافة إلى ذلك، فبالرغم من وجود حالة تم الاعتراف فيها بالضرر الناتج عن التحرش الجنسي بوصفه إصابة عمل، لا يوجد حكم لتعويض الضحية من قبل رب العمل، وقدم تحالف المرأة من أجل تنقيح قانون العمل التماساً لمعالجة أوجه القصور المذكورة.</w:t>
      </w:r>
    </w:p>
    <w:p w:rsidR="00000000" w:rsidRDefault="00000000">
      <w:pPr>
        <w:pStyle w:val="SingleTxt"/>
        <w:rPr>
          <w:rtl/>
        </w:rPr>
      </w:pPr>
      <w:r>
        <w:rPr>
          <w:b/>
          <w:bCs/>
          <w:rtl/>
        </w:rPr>
        <w:t>التثقيف لمنع التحرش الجنسي</w:t>
      </w:r>
    </w:p>
    <w:p w:rsidR="00000000" w:rsidRDefault="00000000">
      <w:pPr>
        <w:pStyle w:val="SingleTxt"/>
        <w:rPr>
          <w:rtl/>
        </w:rPr>
      </w:pPr>
      <w:r>
        <w:rPr>
          <w:rtl/>
        </w:rPr>
        <w:t>70 -</w:t>
      </w:r>
      <w:r>
        <w:rPr>
          <w:rtl/>
        </w:rPr>
        <w:tab/>
        <w:t>تنص المادة 7 من قانون منع التمييز بين الجنسين والتخفيف منه والمادة 4 من قرار التنفيذ على أن يقوم رؤساء المؤسسات العامة وأرباب العمل بتوفير التثقيف للعمال من أجل منع التحرش الجنسي.</w:t>
      </w:r>
    </w:p>
    <w:p w:rsidR="00000000" w:rsidRDefault="00000000">
      <w:pPr>
        <w:pStyle w:val="SingleTxt"/>
        <w:rPr>
          <w:rtl/>
        </w:rPr>
      </w:pPr>
      <w:r>
        <w:rPr>
          <w:rtl/>
        </w:rPr>
        <w:t>71 -</w:t>
      </w:r>
      <w:r>
        <w:rPr>
          <w:rtl/>
        </w:rPr>
        <w:tab/>
        <w:t>وفي سنة 1999، وفرت 505 2 وكالات (93 في المائة) من بين ما مجموعه 701 2 من وكالات الحكومة الوطنية والحكومات المحلية التثقيف لمنع التحرش الجنسي. وفي سنة 2000، قامت اللجنة الرئاسية المعنية بشؤون المرأة برعاية برنامج تثقيفي خاص لمنع التحرش الجنسي، من أجل طلاب السنة النهائية في التعليم الثانوي. وقدمت رئيسة اللجنة التثقيف لموظفي الحكومة الوطنية من رتبة المدير العام.</w:t>
      </w:r>
    </w:p>
    <w:p w:rsidR="00000000" w:rsidRDefault="00000000">
      <w:pPr>
        <w:pStyle w:val="SingleTxt"/>
        <w:rPr>
          <w:rtl/>
        </w:rPr>
      </w:pPr>
      <w:r>
        <w:rPr>
          <w:rtl/>
        </w:rPr>
        <w:t>72 -</w:t>
      </w:r>
      <w:r>
        <w:rPr>
          <w:rtl/>
        </w:rPr>
        <w:tab/>
        <w:t>وتحتفظ وزارة شؤون المساواة بين الجنسين بقائمة للمحاضرين في مجال التثقيف لمنع التحرش الجنسي. وفي كانون الأول/ديسمبر 2001. كان هناك 253 محاضرا على القائمة. وفي كانون الأول/ديسمبر 2000، كلفت الوزارة المعهد الكوري لتنمية المرأة بإعداد “المواد التعليمية المعيارية للتثقيف من أجل منع التحرش الجنسي”. وفي سنة 2000 تم توفير التثقيف الوقائي لـ892 366 شخصاً في 609 3 مؤسسات منها السلطة التشريعية والسلطة القضائية والشعبة الإدارية والمحكمة الدستورية ولجنة الانتخابات الوطنية والحكومات المحلية.</w:t>
      </w:r>
    </w:p>
    <w:p w:rsidR="00000000" w:rsidRDefault="00000000">
      <w:pPr>
        <w:pStyle w:val="SingleTxt"/>
        <w:rPr>
          <w:b/>
          <w:bCs/>
          <w:rtl/>
        </w:rPr>
      </w:pPr>
      <w:r>
        <w:rPr>
          <w:b/>
          <w:bCs/>
          <w:rtl/>
        </w:rPr>
        <w:t>التثقيف في مجال المساواة بين الجنسين</w:t>
      </w:r>
    </w:p>
    <w:p w:rsidR="00000000" w:rsidRDefault="00000000">
      <w:pPr>
        <w:pStyle w:val="SingleTxt"/>
        <w:rPr>
          <w:rtl/>
        </w:rPr>
      </w:pPr>
      <w:r>
        <w:rPr>
          <w:rtl/>
        </w:rPr>
        <w:t>73 -</w:t>
      </w:r>
      <w:r>
        <w:rPr>
          <w:rtl/>
        </w:rPr>
        <w:tab/>
        <w:t>تنص المادة 19 الخاصة بتعليم الأسرة في قانون تنمية المرأة على أن تقوم الحكومة الوطنية والحكومات المحلية ببذل الجهود من أجل توفير التثقيف في مجال المساواة بين الجنسين ابتداء من المنزل. وتطالب المادة 20، الخاصة بالتعليم المدرسي، الحكومة الوطنية والحكومات المحلية بتعزيز مبدأ المساواة بين الجنسين في التعليم المدرسي وتوسيع فرص التعليم أمام المرأة وتنص المادة 21 الخاصة بالتثقيف الاجتماعي على أن تبذل الحكومة الوطنية والحكومات المحلية الجهود لتعزيز التثقيف في مجال التوعية بالمساواة بين الجنسين في برامج التدريب والتعليم بمؤسسات التدريب العامة ومعاهد التعليم الاجتماعي والصناعات. وقد أدخلت وزارة شؤون المساواة بين الجنسين منهج المساواة في التعليم في معاهد التدريب العامة، ووضعت برنامجا للمحاضرين في مجال المساواة بين الجنسين، وقدمت التدريب. وقامت وزارة الصحة والرعاية الاجتماعية والمعهد الكوري لتنمية المرأة بإعداد وتنفيذ البرامج التدريبية لرعاية الوعي بمسائل الجنسين بين موظفي الحكومة.</w:t>
      </w:r>
    </w:p>
    <w:p w:rsidR="00000000" w:rsidRDefault="00000000">
      <w:pPr>
        <w:pStyle w:val="SingleTxt"/>
        <w:rPr>
          <w:rtl/>
        </w:rPr>
      </w:pPr>
      <w:r>
        <w:rPr>
          <w:rtl/>
        </w:rPr>
        <w:t>74 -</w:t>
      </w:r>
      <w:r>
        <w:rPr>
          <w:rtl/>
        </w:rPr>
        <w:tab/>
        <w:t>وفي سنة 2001، أوصت وزارة التعليم وتنمية الموارد البشرية معاهد التدريب للإدارة التعليمية بإدخال برنامج تعليمي للمساواة بين الجنسين في البرامج التدريبية والتعليمية لمديري المدارس والمعلمين. وقامت، منذ ذلك الوقت، بتقديم الإرشاد بشأن هذه المسألة، خلال الربع الأول من السنة ومراجعة البرامج خلال الربع الأخير. كما أشارت على كليات المعلمين وكليات التربية بإدراج دورات تعليم في مجال المساواة بين الجنسين. ونشرت كتيبا عن المساواة بين الجنسين لتوزيعه على الآباء. وقد أرسلت000 75 نسخة من الكتيب إلى رياض الأطفال في المناطق الريفية.</w:t>
      </w:r>
    </w:p>
    <w:p w:rsidR="00000000" w:rsidRDefault="00000000">
      <w:pPr>
        <w:pStyle w:val="SingleTxt"/>
        <w:rPr>
          <w:b/>
          <w:bCs/>
          <w:rtl/>
        </w:rPr>
      </w:pPr>
      <w:r>
        <w:rPr>
          <w:b/>
          <w:bCs/>
          <w:rtl/>
        </w:rPr>
        <w:t>تعزيز التوعية بمسائل الجنسين لدى موظفي الحكومة</w:t>
      </w:r>
    </w:p>
    <w:p w:rsidR="00000000" w:rsidRDefault="00000000">
      <w:pPr>
        <w:pStyle w:val="SingleTxt"/>
        <w:rPr>
          <w:rtl/>
        </w:rPr>
      </w:pPr>
      <w:r>
        <w:rPr>
          <w:rtl/>
        </w:rPr>
        <w:t>75 -</w:t>
      </w:r>
      <w:r>
        <w:rPr>
          <w:rtl/>
        </w:rPr>
        <w:tab/>
        <w:t>مع زيادة الاهتمام بتعميم نوع الجنس بين مقرري السياسات، قدم التثقيف لتعزيز التوعية بمسائل الجنسين إلى موظفي الحكومة (وزارة الإدارة الحكومية والشؤون الداخلية، ووزارة الصحة والرعاية الاجتماعية، ووزارة الزراعة والغابات، ومدينة سول العاصمة). وفي سنة 2000، قدمت وزارة الإدارة الحكومية والشؤون الداخلية التثقيف في مجال التوعية بمسائل الجنسين إلى 80 من أعضاء هيئة التدريس بمعاهد التدريب التعليمية لموظفي الحكومة.</w:t>
      </w:r>
    </w:p>
    <w:p w:rsidR="00000000" w:rsidRDefault="00000000">
      <w:pPr>
        <w:pStyle w:val="SingleTxt"/>
        <w:rPr>
          <w:rtl/>
        </w:rPr>
      </w:pPr>
      <w:r>
        <w:rPr>
          <w:b/>
          <w:bCs/>
          <w:rtl/>
        </w:rPr>
        <w:t>تخفيف عبء العادات التقليدية على المرأة</w:t>
      </w:r>
    </w:p>
    <w:p w:rsidR="00000000" w:rsidRDefault="00000000">
      <w:pPr>
        <w:pStyle w:val="SingleTxt"/>
        <w:rPr>
          <w:rtl/>
        </w:rPr>
      </w:pPr>
      <w:r>
        <w:rPr>
          <w:rtl/>
        </w:rPr>
        <w:t>76 -</w:t>
      </w:r>
      <w:r>
        <w:rPr>
          <w:rtl/>
        </w:rPr>
        <w:tab/>
        <w:t>تقوم وزارة شؤون المساواة بين الجنسين بحملة لتحسين الممارسات والقواعد في المجالات الخمس التالية: طقوس الإجازات الشعبية، والعمل المنزلي، وتربية الأطفال وتعليم الأطفال، وتناول الوجبات خارج المنزل. وذلك من أجل رعاية ثقافة المساواة بين الجنسين في الحياة اليومية. وتواصل الوزارة مشروعها الخاص بمنح تقدير عام للحالات النموذجية من المساواة بين الجنسين في مجال العمل.</w:t>
      </w:r>
    </w:p>
    <w:p w:rsidR="00000000" w:rsidRDefault="00000000">
      <w:pPr>
        <w:pStyle w:val="SingleTxt"/>
        <w:rPr>
          <w:rtl/>
        </w:rPr>
      </w:pPr>
      <w:r>
        <w:rPr>
          <w:rtl/>
        </w:rPr>
        <w:t>77 -</w:t>
      </w:r>
      <w:r>
        <w:rPr>
          <w:rtl/>
        </w:rPr>
        <w:tab/>
        <w:t>وفي سنة 2001، في الأيام السابقة لعيد “شوسيوك” وهو الاحتفال التقليدي بحصاد الخريف في كوريا، انضمت وزارة شؤون المساواة بين الجنسين إلى منظمات نسائية مختلفة تحت شعار “لتستمتع ربات البيوت بالإجازة أيضا” لتنفيذ مشاريع تستهدف تحرير المرأة من عبء الأعمال المنزلية الثقيلة التي تقع على عاتق المرأة، تقليديا، خلال الاحتفالات الشعبية.</w:t>
      </w:r>
    </w:p>
    <w:p w:rsidR="00000000" w:rsidRDefault="00000000">
      <w:pPr>
        <w:pStyle w:val="SingleTxt"/>
        <w:rPr>
          <w:rtl/>
        </w:rPr>
      </w:pPr>
      <w:r>
        <w:rPr>
          <w:b/>
          <w:bCs/>
          <w:rtl/>
        </w:rPr>
        <w:t>أسبوع المرأة</w:t>
      </w:r>
    </w:p>
    <w:p w:rsidR="00000000" w:rsidRDefault="00000000">
      <w:pPr>
        <w:pStyle w:val="SingleTxt"/>
        <w:rPr>
          <w:rtl/>
        </w:rPr>
      </w:pPr>
      <w:r>
        <w:rPr>
          <w:rtl/>
        </w:rPr>
        <w:t>78 -</w:t>
      </w:r>
      <w:r>
        <w:rPr>
          <w:rtl/>
        </w:rPr>
        <w:tab/>
        <w:t>ينص قانون تنمية المرأة على أن تحدد الحكومة أسبوعا كل سنة بوصفه “أسبوع المرأة” لتعزيز الاهتمام العام بالمساواة بين الجنسين وتنمية المرأة، وأن تقوم الحكومة الوطنية والحكومات المحلية والمؤسسات العامة بالاضطلاع بأنشطة من قبيل الاحتفالات التذكارية ومشاريع البحوث والحملات الإعلامية خلال هذا الأسبوع.</w:t>
      </w:r>
    </w:p>
    <w:p w:rsidR="00000000" w:rsidRDefault="00000000">
      <w:pPr>
        <w:pStyle w:val="SingleTxt"/>
        <w:rPr>
          <w:rtl/>
        </w:rPr>
      </w:pPr>
      <w:r>
        <w:rPr>
          <w:rtl/>
        </w:rPr>
        <w:t>79 -</w:t>
      </w:r>
      <w:r>
        <w:rPr>
          <w:rtl/>
        </w:rPr>
        <w:tab/>
        <w:t xml:space="preserve">وفي سنة 2001، بمناسبة أسبوع المرأة السادس (1 </w:t>
      </w:r>
      <w:r>
        <w:t>–</w:t>
      </w:r>
      <w:r>
        <w:rPr>
          <w:rtl/>
        </w:rPr>
        <w:t xml:space="preserve"> 7 تموز/يوليه)، نظمت وزارة شؤون المساواة بين الجنسين والحكومات المحلية والمنظمات النسائية المناسبات على نطاق الدولة بمشاركة الرجال والنساء للاحتفال بإنشاء الوزارة وتعزيز المساواة بين الجنسين في الحياة اليومية للناس. وابتداء من سباق تناوب وطني يربط بين 16 مدينة في حملة لتحقيق ثقافة المساواة، نظمت الوزارة برامج مختلفة، منها مؤتمر الشبكة الدولية للمرأة الكوبية، وجلسة استماع عامة عن التدابير القانونية لمكافحة البغاء، وحفل لطلاب المدارس الابتدائية عن موضوع المساواة بين الجنسين. واستضافت الوزارة هذه البرامج.</w:t>
      </w:r>
    </w:p>
    <w:p w:rsidR="00000000" w:rsidRDefault="00000000">
      <w:pPr>
        <w:pStyle w:val="SingleTxt"/>
        <w:rPr>
          <w:rtl/>
        </w:rPr>
      </w:pPr>
      <w:r>
        <w:rPr>
          <w:rtl/>
        </w:rPr>
        <w:t>80 -</w:t>
      </w:r>
      <w:r>
        <w:rPr>
          <w:rtl/>
        </w:rPr>
        <w:tab/>
        <w:t>وفي سنة 2001، قدمت الوزارة 100 مليون ون (حوالي 000 80 دولار من دولارات الولايات المتحدة) إلى 22 مشروعا للمنظمات النسائية خلال أسبوع المرأة. وكان كثير من هذه المشاريع قائما على الانترنت. واجتذبت “محكمة العمل الفضائية للمرأة” التي نظمتها نقابة النساء العاملات في سول، آراء المواطنين بشأن “المواعيد الغرامية القسرية في العمل والمطاردة خلسة: أهي حب أو عنف جنسي؟”. وفتح المركز الكوري للتخفيف من العنف الجنسي محفلا للمناقشات الفضائية عن موضوع سوء السلوك الجنسي من جانب الشخصيات العامة، في ثلاثة مواقع على الانترنت. وأنشأ فرع سول للاتحاد الكوري لنوادي ربات البيوت “فريق رصد فضائي للمساواة بين الجنسين” للإبلاغ عن التحرش الجنسي والتمييز الذي يحدث على الانترنت. ونظمت رابطات الشابات المسيحيات حلقة دراسية عن مشاريع تجارية على الانترنت من أجل طالبات الجامعات.</w:t>
      </w:r>
    </w:p>
    <w:p w:rsidR="00000000" w:rsidRDefault="00000000">
      <w:pPr>
        <w:pStyle w:val="SingleTxt"/>
        <w:rPr>
          <w:b/>
          <w:bCs/>
          <w:rtl/>
        </w:rPr>
      </w:pPr>
      <w:r>
        <w:rPr>
          <w:b/>
          <w:bCs/>
          <w:rtl/>
        </w:rPr>
        <w:t>ميثاق المساواة بين الجنسين للقرن الحادي والعشرين</w:t>
      </w:r>
    </w:p>
    <w:p w:rsidR="00000000" w:rsidRDefault="00000000">
      <w:pPr>
        <w:pStyle w:val="SingleTxt"/>
        <w:rPr>
          <w:rtl/>
        </w:rPr>
      </w:pPr>
      <w:r>
        <w:rPr>
          <w:rtl/>
        </w:rPr>
        <w:t>81 -</w:t>
      </w:r>
      <w:r>
        <w:rPr>
          <w:rtl/>
        </w:rPr>
        <w:tab/>
        <w:t>في تموز/يوليه 2001، أعلنت وزارة شؤون المساواة بين الجنسين “ميثاق المساواة بين الجنسين للقرن الحادي والعشرين”. وكان الهدف الأساسي من ذلك تعزيز ثقافة المساواة والديمقراطية، حيث يتقاسم الرجال والنساء المسؤوليات والأدوار في الأسرة، ولا تخضع المرأة للتمييز أو الضرر نتيجة للإنجاب أو تربية الأطفال، وتتمتع المرأة بالمساواة في الحقوق والفرص مع الرجل فيما يتصل بالأجور والعمل، وتقدم المساعدة النشطة إلى المجموعات المعوزة من النساء بما في ذلك النساء المعوقات.</w:t>
      </w:r>
    </w:p>
    <w:p w:rsidR="00000000" w:rsidRDefault="00000000">
      <w:pPr>
        <w:pStyle w:val="SingleTxt"/>
        <w:rPr>
          <w:b/>
          <w:bCs/>
          <w:rtl/>
        </w:rPr>
      </w:pPr>
      <w:r>
        <w:rPr>
          <w:b/>
          <w:bCs/>
          <w:rtl/>
        </w:rPr>
        <w:t>جائزة المساواة بين الجنسين</w:t>
      </w:r>
    </w:p>
    <w:p w:rsidR="00000000" w:rsidRDefault="00000000">
      <w:pPr>
        <w:pStyle w:val="SingleTxt"/>
        <w:rPr>
          <w:rtl/>
        </w:rPr>
      </w:pPr>
      <w:r>
        <w:rPr>
          <w:rtl/>
        </w:rPr>
        <w:t>82 -</w:t>
      </w:r>
      <w:r>
        <w:rPr>
          <w:rtl/>
        </w:rPr>
        <w:tab/>
        <w:t>منذ سنة 2000، تمنح الحكومة جائزة المساواة بين الجنسين إلى المعلمين وأفراد الشرطة ومنتجي البرامج الإذاعية وغيرهم ممن لهم نفوذ في تشكيل جوانب الإدراك الحسي للجمهور من أجل مساهمتهم في تعزيز الوعي بالمساواة بين الجنسين في المجتمع.</w:t>
      </w:r>
    </w:p>
    <w:p w:rsidR="00000000" w:rsidRDefault="00000000">
      <w:pPr>
        <w:pStyle w:val="SingleTxt"/>
        <w:rPr>
          <w:b/>
          <w:bCs/>
          <w:rtl/>
        </w:rPr>
      </w:pPr>
      <w:r>
        <w:rPr>
          <w:b/>
          <w:bCs/>
          <w:rtl/>
        </w:rPr>
        <w:t>القضاء على العناصر التمييزية في السلع الثقافية</w:t>
      </w:r>
    </w:p>
    <w:p w:rsidR="00000000" w:rsidRDefault="00000000">
      <w:pPr>
        <w:pStyle w:val="SingleTxt"/>
        <w:rPr>
          <w:rtl/>
        </w:rPr>
      </w:pPr>
      <w:r>
        <w:rPr>
          <w:rtl/>
        </w:rPr>
        <w:t>83 -</w:t>
      </w:r>
      <w:r>
        <w:rPr>
          <w:rtl/>
        </w:rPr>
        <w:tab/>
        <w:t>تسعى الحكومة، منذ سنة 1998، إلى وضع معايير لتقييم السلع الثقافية من حيث المضمون التمييزي. وفي كانون الأول/ديسمبر 1998، وزعت اللجنة الرئاسية المعنية بشؤون المرأة مبادئ توجيهية بشأن تحسين الوعي بمسائل الجنسين بين العاملين في وسائط الإعلام الجماهيري، ونشرت كتيبا معنونا “وسائط الإعلام الخالية من التمييز الجنسي: دعوة إلى مجتمع المساواة”. وفي سنة 1999، أكملت أيضا عملية تحديد معايير لتقييم العناصر التمييزية في مضمون وسائط الإعلام الجماهيري. وفي سنة 2000، قدمت وزارة الإعلام والاتصال 600 مليون ون لتوثيق حجم العنف الجنسي الذي يجري في الفضاء الأثيري، ودعم الجهود المبذولة لمكافحته.</w:t>
      </w:r>
    </w:p>
    <w:p w:rsidR="00000000" w:rsidRDefault="00000000">
      <w:pPr>
        <w:pStyle w:val="SingleTxt"/>
        <w:jc w:val="center"/>
        <w:rPr>
          <w:b/>
          <w:bCs/>
          <w:szCs w:val="34"/>
          <w:rtl/>
        </w:rPr>
      </w:pPr>
      <w:r>
        <w:rPr>
          <w:rtl/>
        </w:rPr>
        <w:br w:type="page"/>
      </w:r>
      <w:r>
        <w:rPr>
          <w:b/>
          <w:bCs/>
          <w:szCs w:val="34"/>
          <w:rtl/>
        </w:rPr>
        <w:t>المادة 6</w:t>
      </w:r>
    </w:p>
    <w:p w:rsidR="00000000" w:rsidRDefault="00000000">
      <w:pPr>
        <w:pStyle w:val="SingleTxt"/>
        <w:spacing w:after="0" w:line="120" w:lineRule="exact"/>
        <w:rPr>
          <w:b/>
          <w:bCs/>
          <w:sz w:val="12"/>
          <w:rtl/>
        </w:rPr>
      </w:pPr>
    </w:p>
    <w:p w:rsidR="00000000" w:rsidRDefault="00000000">
      <w:pPr>
        <w:pStyle w:val="SingleTxt"/>
        <w:rPr>
          <w:b/>
          <w:bCs/>
          <w:rtl/>
        </w:rPr>
      </w:pPr>
      <w:r>
        <w:rPr>
          <w:b/>
          <w:bCs/>
          <w:rtl/>
        </w:rPr>
        <w:t>القوانين المتصلة بالبغاء</w:t>
      </w:r>
    </w:p>
    <w:p w:rsidR="00000000" w:rsidRDefault="00000000">
      <w:pPr>
        <w:pStyle w:val="SingleTxt"/>
        <w:rPr>
          <w:rtl/>
        </w:rPr>
      </w:pPr>
      <w:r>
        <w:rPr>
          <w:rtl/>
        </w:rPr>
        <w:t>84 -</w:t>
      </w:r>
      <w:r>
        <w:rPr>
          <w:rtl/>
        </w:rPr>
        <w:tab/>
        <w:t>البغاء غير قانوني في جمهورية كوريا بموجب قانون منع البغاء. وفي سنة 2000، صدر قانون حماية الشباب من الاستغلال الجنسي لمنع بيع الجنس من جانب الشباب. وبالإضافة إلى العقوبة الجنائية، ينص القانون على الإفصاح العام عن المعلومات الشخصية للذين مارسوا الجنس مع الشباب أو قاموا بإكراه الشباب أو التوسط لهم لممارسة البغاء. ووفقا لذلك، تم الكشف عن هوية 169 شخصا في آب/أغسطس 2001. وبالإضافة إلى ذلك، يعمل قانون حماية الشباب على حماية الشباب من الاستغلال الجنسي، بصورة عامة.</w:t>
      </w:r>
    </w:p>
    <w:p w:rsidR="00000000" w:rsidRDefault="00000000">
      <w:pPr>
        <w:pStyle w:val="SingleTxt"/>
        <w:rPr>
          <w:rtl/>
        </w:rPr>
      </w:pPr>
      <w:r>
        <w:rPr>
          <w:rtl/>
        </w:rPr>
        <w:t>85 -</w:t>
      </w:r>
      <w:r>
        <w:rPr>
          <w:rtl/>
        </w:rPr>
        <w:tab/>
        <w:t>وأعلنت وزارة شؤون المساواة بين الجنسين عن مجموعة شاملة من التدابير لكبح البغاء وحماية الضحايا ودعم الوعي الجماهيري بمساوئ البغاء. وكجزء من هذه الجهود، تقوم الوزارة بدراسة طرق لتنقيح قانون منع البغاء من أجل تعزيز فعاليته. وأثناء ذلك، أعدت المنظمات النسائية مشروع قانون بشأن معاقبة ومنع جريمة البغاء وعقدت جلسة استماع عامة حول مشروع القانون، وقدم بعد ذلك إلى الجمعية الوطنية. كما أجرت الوزارة دراسة استقصائية لتوثيق حجم هذه المشكلة في المجتمع. وزاد عدد المعتقلين لمخالفة قانون منع البغاء من 304 1 أشخاص في سنة 1991 إلى 383 2 شخصا في سنة 2000.</w:t>
      </w:r>
    </w:p>
    <w:p w:rsidR="00000000" w:rsidRDefault="00000000">
      <w:pPr>
        <w:pStyle w:val="SingleTxt"/>
        <w:rPr>
          <w:b/>
          <w:bCs/>
          <w:rtl/>
        </w:rPr>
      </w:pPr>
      <w:r>
        <w:rPr>
          <w:b/>
          <w:bCs/>
          <w:rtl/>
        </w:rPr>
        <w:t>حماية ضحايا البغاء</w:t>
      </w:r>
    </w:p>
    <w:p w:rsidR="00000000" w:rsidRDefault="00000000">
      <w:pPr>
        <w:pStyle w:val="SingleTxt"/>
        <w:rPr>
          <w:rtl/>
        </w:rPr>
      </w:pPr>
      <w:r>
        <w:rPr>
          <w:rtl/>
        </w:rPr>
        <w:t>86 -</w:t>
      </w:r>
      <w:r>
        <w:rPr>
          <w:rtl/>
        </w:rPr>
        <w:tab/>
        <w:t xml:space="preserve">تقدم مرافق الحماية وخدمات إسداء المشورة من أجل حماية ضحايا البغايا، استنادا إلى قانون منع البغاء. ومنذ تنقيح القانون في سنة 1995، أعادت مرافق الحماية توجيه تركيز اهتمامها من الإرشاد المهني إلى إعادة تكييف الشخصية. وحتى سنة 2001، كان هناك 23 من مرافق الحماية المذكورة </w:t>
      </w:r>
      <w:r>
        <w:t>–</w:t>
      </w:r>
      <w:r>
        <w:rPr>
          <w:rtl/>
        </w:rPr>
        <w:t xml:space="preserve"> 10 مرافق للحماية المتوسطة الأجل والطويلة الأجل، و13 من مرافق الحماية المؤقتة. وأقيم نحو 70 مأوى للشباب على نطاق الدولة، في الآونة الأخيرة، مع نفاذ قانون حماية الشباب من الاستغلال الجنسي. وأثناء ذلك، تناقص عدد مراكز إسداء المشورة لرعاية المرأة منذ سنة 1998. وكان هناك 83 مركزا على نطاق الدولة، حتى سنة 2001، وهي توظف 356 من المرشدات.</w:t>
      </w:r>
    </w:p>
    <w:p w:rsidR="00000000" w:rsidRDefault="00000000">
      <w:pPr>
        <w:pStyle w:val="SingleTxt"/>
        <w:spacing w:after="0" w:line="120" w:lineRule="exact"/>
        <w:rPr>
          <w:i/>
          <w:iCs/>
          <w:rtl/>
        </w:rPr>
      </w:pPr>
      <w:r>
        <w:rPr>
          <w:i/>
          <w:iCs/>
          <w:rtl/>
        </w:rPr>
        <w:t xml:space="preserve">الجدول 7 </w:t>
      </w:r>
      <w:r>
        <w:rPr>
          <w:i/>
          <w:iCs/>
        </w:rPr>
        <w:t>–</w:t>
      </w:r>
      <w:r>
        <w:rPr>
          <w:i/>
          <w:iCs/>
          <w:rtl/>
        </w:rPr>
        <w:t xml:space="preserve"> عدد مرافق الحماية ومراكز إسداء المشورة والمرشدين</w:t>
      </w:r>
    </w:p>
    <w:p w:rsidR="00000000" w:rsidRDefault="00000000">
      <w:pPr>
        <w:pStyle w:val="SingleTxt"/>
        <w:spacing w:after="0" w:line="120" w:lineRule="exact"/>
        <w:rPr>
          <w:i/>
          <w:iCs/>
          <w:rtl/>
        </w:rPr>
      </w:pP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374"/>
        <w:gridCol w:w="2516"/>
        <w:gridCol w:w="1150"/>
      </w:tblGrid>
      <w:tr w:rsidR="00000000">
        <w:tblPrEx>
          <w:tblCellMar>
            <w:top w:w="0" w:type="dxa"/>
            <w:bottom w:w="0" w:type="dxa"/>
          </w:tblCellMar>
        </w:tblPrEx>
        <w:tc>
          <w:tcPr>
            <w:tcW w:w="2340" w:type="dxa"/>
          </w:tcPr>
          <w:p w:rsidR="00000000" w:rsidRDefault="00000000">
            <w:pPr>
              <w:pStyle w:val="SingleTxt"/>
              <w:spacing w:after="80" w:line="300" w:lineRule="exact"/>
              <w:ind w:left="43" w:right="0"/>
              <w:jc w:val="center"/>
              <w:rPr>
                <w:szCs w:val="24"/>
                <w:rtl/>
              </w:rPr>
            </w:pPr>
            <w:r>
              <w:rPr>
                <w:szCs w:val="24"/>
                <w:rtl/>
              </w:rPr>
              <w:t>السنة</w:t>
            </w:r>
          </w:p>
        </w:tc>
        <w:tc>
          <w:tcPr>
            <w:tcW w:w="1374" w:type="dxa"/>
          </w:tcPr>
          <w:p w:rsidR="00000000" w:rsidRDefault="00000000">
            <w:pPr>
              <w:pStyle w:val="SingleTxt"/>
              <w:spacing w:after="80" w:line="300" w:lineRule="exact"/>
              <w:ind w:left="43" w:right="0"/>
              <w:jc w:val="center"/>
              <w:rPr>
                <w:szCs w:val="24"/>
                <w:rtl/>
              </w:rPr>
            </w:pPr>
            <w:r>
              <w:rPr>
                <w:szCs w:val="24"/>
                <w:rtl/>
              </w:rPr>
              <w:t>مرافق الحماية</w:t>
            </w:r>
          </w:p>
        </w:tc>
        <w:tc>
          <w:tcPr>
            <w:tcW w:w="2516" w:type="dxa"/>
          </w:tcPr>
          <w:p w:rsidR="00000000" w:rsidRDefault="00000000">
            <w:pPr>
              <w:pStyle w:val="SingleTxt"/>
              <w:spacing w:after="80" w:line="300" w:lineRule="exact"/>
              <w:ind w:left="43" w:right="0"/>
              <w:jc w:val="center"/>
              <w:rPr>
                <w:szCs w:val="24"/>
                <w:rtl/>
              </w:rPr>
            </w:pPr>
            <w:r>
              <w:rPr>
                <w:szCs w:val="24"/>
                <w:rtl/>
              </w:rPr>
              <w:t>مراكز إسداء المشورة لرعاية المرأة</w:t>
            </w:r>
          </w:p>
        </w:tc>
        <w:tc>
          <w:tcPr>
            <w:tcW w:w="1150" w:type="dxa"/>
          </w:tcPr>
          <w:p w:rsidR="00000000" w:rsidRDefault="00000000">
            <w:pPr>
              <w:pStyle w:val="SingleTxt"/>
              <w:spacing w:after="80" w:line="300" w:lineRule="exact"/>
              <w:ind w:left="43" w:right="0"/>
              <w:jc w:val="center"/>
              <w:rPr>
                <w:i/>
                <w:iCs/>
                <w:szCs w:val="24"/>
                <w:rtl/>
              </w:rPr>
            </w:pPr>
            <w:r>
              <w:rPr>
                <w:i/>
                <w:iCs/>
                <w:szCs w:val="24"/>
                <w:rtl/>
              </w:rPr>
              <w:t>المرشدون</w:t>
            </w:r>
          </w:p>
        </w:tc>
      </w:tr>
      <w:tr w:rsidR="00000000">
        <w:tblPrEx>
          <w:tblCellMar>
            <w:top w:w="0" w:type="dxa"/>
            <w:bottom w:w="0" w:type="dxa"/>
          </w:tblCellMar>
        </w:tblPrEx>
        <w:tc>
          <w:tcPr>
            <w:tcW w:w="2340" w:type="dxa"/>
          </w:tcPr>
          <w:p w:rsidR="00000000" w:rsidRDefault="00000000">
            <w:pPr>
              <w:pStyle w:val="SingleTxt"/>
              <w:spacing w:after="80" w:line="260" w:lineRule="exact"/>
              <w:ind w:left="43" w:right="0"/>
              <w:jc w:val="center"/>
              <w:rPr>
                <w:szCs w:val="24"/>
                <w:rtl/>
              </w:rPr>
            </w:pPr>
            <w:r>
              <w:rPr>
                <w:szCs w:val="24"/>
                <w:rtl/>
              </w:rPr>
              <w:t>1996</w:t>
            </w:r>
          </w:p>
        </w:tc>
        <w:tc>
          <w:tcPr>
            <w:tcW w:w="1374" w:type="dxa"/>
          </w:tcPr>
          <w:p w:rsidR="00000000" w:rsidRDefault="00000000">
            <w:pPr>
              <w:pStyle w:val="SingleTxt"/>
              <w:spacing w:after="80" w:line="260" w:lineRule="exact"/>
              <w:ind w:left="43" w:right="0"/>
              <w:jc w:val="center"/>
              <w:rPr>
                <w:szCs w:val="24"/>
                <w:rtl/>
              </w:rPr>
            </w:pPr>
            <w:r>
              <w:rPr>
                <w:szCs w:val="24"/>
                <w:rtl/>
              </w:rPr>
              <w:t>12</w:t>
            </w:r>
          </w:p>
        </w:tc>
        <w:tc>
          <w:tcPr>
            <w:tcW w:w="2516" w:type="dxa"/>
          </w:tcPr>
          <w:p w:rsidR="00000000" w:rsidRDefault="00000000">
            <w:pPr>
              <w:pStyle w:val="SingleTxt"/>
              <w:spacing w:after="80" w:line="260" w:lineRule="exact"/>
              <w:ind w:left="43" w:right="0"/>
              <w:jc w:val="center"/>
              <w:rPr>
                <w:szCs w:val="24"/>
                <w:rtl/>
              </w:rPr>
            </w:pPr>
            <w:r>
              <w:rPr>
                <w:szCs w:val="24"/>
                <w:rtl/>
              </w:rPr>
              <w:t xml:space="preserve">92 </w:t>
            </w:r>
          </w:p>
        </w:tc>
        <w:tc>
          <w:tcPr>
            <w:tcW w:w="1150" w:type="dxa"/>
          </w:tcPr>
          <w:p w:rsidR="00000000" w:rsidRDefault="00000000">
            <w:pPr>
              <w:pStyle w:val="SingleTxt"/>
              <w:spacing w:after="80" w:line="260" w:lineRule="exact"/>
              <w:ind w:left="43" w:right="0"/>
              <w:jc w:val="center"/>
              <w:rPr>
                <w:szCs w:val="24"/>
                <w:rtl/>
              </w:rPr>
            </w:pPr>
            <w:r>
              <w:rPr>
                <w:szCs w:val="24"/>
                <w:rtl/>
              </w:rPr>
              <w:t>406</w:t>
            </w:r>
          </w:p>
        </w:tc>
      </w:tr>
      <w:tr w:rsidR="00000000">
        <w:tblPrEx>
          <w:tblCellMar>
            <w:top w:w="0" w:type="dxa"/>
            <w:bottom w:w="0" w:type="dxa"/>
          </w:tblCellMar>
        </w:tblPrEx>
        <w:tc>
          <w:tcPr>
            <w:tcW w:w="2340" w:type="dxa"/>
          </w:tcPr>
          <w:p w:rsidR="00000000" w:rsidRDefault="00000000">
            <w:pPr>
              <w:pStyle w:val="SingleTxt"/>
              <w:spacing w:after="80" w:line="260" w:lineRule="exact"/>
              <w:ind w:left="43" w:right="0"/>
              <w:jc w:val="center"/>
              <w:rPr>
                <w:szCs w:val="24"/>
                <w:rtl/>
              </w:rPr>
            </w:pPr>
            <w:r>
              <w:rPr>
                <w:szCs w:val="24"/>
                <w:rtl/>
              </w:rPr>
              <w:t>1998</w:t>
            </w:r>
          </w:p>
        </w:tc>
        <w:tc>
          <w:tcPr>
            <w:tcW w:w="1374" w:type="dxa"/>
          </w:tcPr>
          <w:p w:rsidR="00000000" w:rsidRDefault="00000000">
            <w:pPr>
              <w:pStyle w:val="SingleTxt"/>
              <w:spacing w:after="80" w:line="260" w:lineRule="exact"/>
              <w:ind w:left="43" w:right="0"/>
              <w:jc w:val="center"/>
              <w:rPr>
                <w:szCs w:val="24"/>
                <w:rtl/>
              </w:rPr>
            </w:pPr>
            <w:r>
              <w:rPr>
                <w:szCs w:val="24"/>
                <w:rtl/>
              </w:rPr>
              <w:t>11</w:t>
            </w:r>
          </w:p>
        </w:tc>
        <w:tc>
          <w:tcPr>
            <w:tcW w:w="2516" w:type="dxa"/>
          </w:tcPr>
          <w:p w:rsidR="00000000" w:rsidRDefault="00000000">
            <w:pPr>
              <w:pStyle w:val="SingleTxt"/>
              <w:spacing w:after="80" w:line="260" w:lineRule="exact"/>
              <w:ind w:left="43" w:right="0"/>
              <w:jc w:val="center"/>
              <w:rPr>
                <w:szCs w:val="24"/>
                <w:rtl/>
              </w:rPr>
            </w:pPr>
            <w:r>
              <w:rPr>
                <w:szCs w:val="24"/>
                <w:rtl/>
              </w:rPr>
              <w:t>147</w:t>
            </w:r>
          </w:p>
        </w:tc>
        <w:tc>
          <w:tcPr>
            <w:tcW w:w="1150" w:type="dxa"/>
          </w:tcPr>
          <w:p w:rsidR="00000000" w:rsidRDefault="00000000">
            <w:pPr>
              <w:pStyle w:val="SingleTxt"/>
              <w:spacing w:after="80" w:line="260" w:lineRule="exact"/>
              <w:ind w:left="43" w:right="0"/>
              <w:jc w:val="center"/>
              <w:rPr>
                <w:szCs w:val="24"/>
                <w:rtl/>
              </w:rPr>
            </w:pPr>
            <w:r>
              <w:rPr>
                <w:szCs w:val="24"/>
                <w:rtl/>
              </w:rPr>
              <w:t>423</w:t>
            </w:r>
          </w:p>
        </w:tc>
      </w:tr>
      <w:tr w:rsidR="00000000">
        <w:tblPrEx>
          <w:tblCellMar>
            <w:top w:w="0" w:type="dxa"/>
            <w:bottom w:w="0" w:type="dxa"/>
          </w:tblCellMar>
        </w:tblPrEx>
        <w:tc>
          <w:tcPr>
            <w:tcW w:w="2340" w:type="dxa"/>
          </w:tcPr>
          <w:p w:rsidR="00000000" w:rsidRDefault="00000000">
            <w:pPr>
              <w:pStyle w:val="SingleTxt"/>
              <w:spacing w:after="80" w:line="260" w:lineRule="exact"/>
              <w:ind w:left="43" w:right="0"/>
              <w:jc w:val="center"/>
              <w:rPr>
                <w:szCs w:val="24"/>
                <w:rtl/>
              </w:rPr>
            </w:pPr>
            <w:r>
              <w:rPr>
                <w:szCs w:val="24"/>
                <w:rtl/>
              </w:rPr>
              <w:t>2001 (حتى حزيران/يونيه)</w:t>
            </w:r>
          </w:p>
        </w:tc>
        <w:tc>
          <w:tcPr>
            <w:tcW w:w="1374" w:type="dxa"/>
          </w:tcPr>
          <w:p w:rsidR="00000000" w:rsidRDefault="00000000">
            <w:pPr>
              <w:pStyle w:val="SingleTxt"/>
              <w:spacing w:after="80" w:line="260" w:lineRule="exact"/>
              <w:ind w:left="43" w:right="0"/>
              <w:jc w:val="center"/>
              <w:rPr>
                <w:szCs w:val="24"/>
                <w:rtl/>
              </w:rPr>
            </w:pPr>
            <w:r>
              <w:rPr>
                <w:szCs w:val="24"/>
                <w:rtl/>
              </w:rPr>
              <w:t>23</w:t>
            </w:r>
          </w:p>
        </w:tc>
        <w:tc>
          <w:tcPr>
            <w:tcW w:w="2516" w:type="dxa"/>
          </w:tcPr>
          <w:p w:rsidR="00000000" w:rsidRDefault="00000000">
            <w:pPr>
              <w:pStyle w:val="SingleTxt"/>
              <w:spacing w:after="80" w:line="260" w:lineRule="exact"/>
              <w:ind w:left="43" w:right="0"/>
              <w:jc w:val="center"/>
              <w:rPr>
                <w:szCs w:val="24"/>
                <w:rtl/>
              </w:rPr>
            </w:pPr>
            <w:r>
              <w:rPr>
                <w:szCs w:val="24"/>
                <w:rtl/>
              </w:rPr>
              <w:t xml:space="preserve">83 </w:t>
            </w:r>
          </w:p>
        </w:tc>
        <w:tc>
          <w:tcPr>
            <w:tcW w:w="1150" w:type="dxa"/>
          </w:tcPr>
          <w:p w:rsidR="00000000" w:rsidRDefault="00000000">
            <w:pPr>
              <w:pStyle w:val="SingleTxt"/>
              <w:spacing w:after="80" w:line="260" w:lineRule="exact"/>
              <w:ind w:left="43" w:right="0"/>
              <w:jc w:val="center"/>
              <w:rPr>
                <w:szCs w:val="24"/>
                <w:rtl/>
              </w:rPr>
            </w:pPr>
            <w:r>
              <w:rPr>
                <w:szCs w:val="24"/>
                <w:rtl/>
              </w:rPr>
              <w:t>356</w:t>
            </w:r>
          </w:p>
        </w:tc>
      </w:tr>
    </w:tbl>
    <w:p w:rsidR="00000000" w:rsidRDefault="00000000">
      <w:pPr>
        <w:pStyle w:val="SingleTxt"/>
        <w:rPr>
          <w:b/>
          <w:bCs/>
          <w:rtl/>
        </w:rPr>
      </w:pPr>
      <w:r>
        <w:rPr>
          <w:b/>
          <w:bCs/>
          <w:rtl/>
        </w:rPr>
        <w:t>الاتجار بالمرأة</w:t>
      </w:r>
    </w:p>
    <w:p w:rsidR="00000000" w:rsidRDefault="00000000">
      <w:pPr>
        <w:pStyle w:val="SingleTxt"/>
        <w:rPr>
          <w:rtl/>
        </w:rPr>
      </w:pPr>
      <w:r>
        <w:rPr>
          <w:rtl/>
        </w:rPr>
        <w:t>87 -</w:t>
      </w:r>
      <w:r>
        <w:rPr>
          <w:rtl/>
        </w:rPr>
        <w:tab/>
        <w:t>يعرف قانون الاتجار بالأشخاص، وأغلب ضحاياه من النساء، بوصفه جناية تخالف المصلحة القانونية للفرد، وتخضع لعقوبة مشددة بموجب تشريعات خاصة، لأنها انتهاك لحياة المواطنين وأبدانهم وكذلك للأخلاقيات الأساسية للمجتمع ونظامه.</w:t>
      </w:r>
    </w:p>
    <w:p w:rsidR="00000000" w:rsidRDefault="00000000">
      <w:pPr>
        <w:pStyle w:val="SingleTxt"/>
        <w:rPr>
          <w:rtl/>
        </w:rPr>
      </w:pPr>
      <w:r>
        <w:rPr>
          <w:rtl/>
        </w:rPr>
        <w:t>88 -</w:t>
      </w:r>
      <w:r>
        <w:rPr>
          <w:rtl/>
        </w:rPr>
        <w:tab/>
        <w:t>ويتضمن قانون العقوبات أحكاما تفرض عقوبة على: اختطاف الأحداث وإغوائهم (المادة 287)، والتحرش والزنى والاختطاف لأغراض الربح (المادة 288 (1))، والاتجار بالمرأة (المادة 288 (2))، والاختطاف والنقل إلى الخارج، والإغواء (المادة 289 (1)) ونقل الأشخاص الذين يجري الاتجار بهم إلى الخارج (289 (2)). وتخضع هذه الجرائم لعقوبة مشددة طبقا لقانون العقوبات المشددة المفروضة على مقترفي جرائم محددة (المادة 5 (2)، الفقرة 4). ويتضمن قانون رعاية الطفل (المنقح في سنة 2001) كذلك، أحكاما لمكافحة بيع الأطفال (المادة 29 (5) والمادة 40 (1))، وينص قانون حماية الشباب من الاستغلال الجنسي، كذلك، على عقوبات في حالة الاتجار بالأحداث أو نقلهم داخل البلد أو خارجها (المادة 9).</w:t>
      </w:r>
    </w:p>
    <w:p w:rsidR="00000000" w:rsidRDefault="00000000">
      <w:pPr>
        <w:pStyle w:val="SingleTxt"/>
        <w:rPr>
          <w:rtl/>
        </w:rPr>
      </w:pPr>
      <w:r>
        <w:rPr>
          <w:rtl/>
        </w:rPr>
        <w:t>89 -</w:t>
      </w:r>
      <w:r>
        <w:rPr>
          <w:rtl/>
        </w:rPr>
        <w:tab/>
        <w:t>وزاد عدد المجرمين المشتركين في الاتجار بالأشخاص الذين اعتقلتهم الشرطة من 611 شخصاً في سنة 1998 إلى 789 شخصا في سنة 2000، بيد أن عدد عمليات الاعتقال قد انخفض. وابتداء من آب/أغسطس 2001، شكلت وكالة الشرطة الوطنية فرق عمل خاصة للقضاء على الاتجار بالأشخاص في جميع وكالات الشرطة المحلية على نطاق الدولة. وتعمل فرق العمل على مدار السنة من أجل القضاء على الأنشطة الجنائية المتصلة بالاتجار بالأشخاص. كما تتخذ تدابير نشطة لمنع منظمات إجرامية خارجية من جنوب شرق آسيا وروسيا وأوروبا الشرقية من التسلل إلى البلد والارتباط بالمنظمات الإجرامية المحلية، وذلك من خلال تعزيز التعاون مع الشرطة الجنائية الدولية (الانتربول) والبعثات الخارجية.</w:t>
      </w:r>
    </w:p>
    <w:p w:rsidR="00000000" w:rsidRDefault="00000000">
      <w:pPr>
        <w:pStyle w:val="SingleTxt"/>
        <w:rPr>
          <w:i/>
          <w:iCs/>
          <w:rtl/>
        </w:rPr>
      </w:pPr>
      <w:r>
        <w:rPr>
          <w:i/>
          <w:iCs/>
          <w:rtl/>
        </w:rPr>
        <w:t xml:space="preserve">الجدول 8 </w:t>
      </w:r>
      <w:r>
        <w:rPr>
          <w:i/>
          <w:iCs/>
        </w:rPr>
        <w:t>–</w:t>
      </w:r>
      <w:r>
        <w:rPr>
          <w:i/>
          <w:iCs/>
          <w:rtl/>
        </w:rPr>
        <w:t xml:space="preserve"> عدد المجرمين الذين تم التحقيق معهم بسبب الاتجار أو الاختطاف و/أو الإغواء</w:t>
      </w: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350"/>
        <w:gridCol w:w="1350"/>
        <w:gridCol w:w="1350"/>
        <w:gridCol w:w="2070"/>
      </w:tblGrid>
      <w:tr w:rsidR="00000000">
        <w:tblPrEx>
          <w:tblCellMar>
            <w:top w:w="0" w:type="dxa"/>
            <w:bottom w:w="0" w:type="dxa"/>
          </w:tblCellMar>
        </w:tblPrEx>
        <w:tc>
          <w:tcPr>
            <w:tcW w:w="1260" w:type="dxa"/>
          </w:tcPr>
          <w:p w:rsidR="00000000" w:rsidRDefault="00000000">
            <w:pPr>
              <w:pStyle w:val="SingleTxt"/>
              <w:spacing w:after="80" w:line="300" w:lineRule="exact"/>
              <w:ind w:left="43" w:right="0"/>
              <w:jc w:val="center"/>
              <w:rPr>
                <w:szCs w:val="24"/>
                <w:rtl/>
              </w:rPr>
            </w:pPr>
            <w:r>
              <w:rPr>
                <w:szCs w:val="24"/>
                <w:rtl/>
              </w:rPr>
              <w:t>السنة</w:t>
            </w:r>
          </w:p>
        </w:tc>
        <w:tc>
          <w:tcPr>
            <w:tcW w:w="1350" w:type="dxa"/>
          </w:tcPr>
          <w:p w:rsidR="00000000" w:rsidRDefault="00000000">
            <w:pPr>
              <w:pStyle w:val="SingleTxt"/>
              <w:spacing w:after="80" w:line="300" w:lineRule="exact"/>
              <w:ind w:left="43" w:right="0"/>
              <w:jc w:val="center"/>
              <w:rPr>
                <w:szCs w:val="24"/>
                <w:rtl/>
              </w:rPr>
            </w:pPr>
            <w:r>
              <w:rPr>
                <w:szCs w:val="24"/>
                <w:rtl/>
              </w:rPr>
              <w:t>1998</w:t>
            </w:r>
          </w:p>
        </w:tc>
        <w:tc>
          <w:tcPr>
            <w:tcW w:w="1350" w:type="dxa"/>
          </w:tcPr>
          <w:p w:rsidR="00000000" w:rsidRDefault="00000000">
            <w:pPr>
              <w:pStyle w:val="SingleTxt"/>
              <w:spacing w:after="80" w:line="300" w:lineRule="exact"/>
              <w:ind w:left="43" w:right="0"/>
              <w:jc w:val="center"/>
              <w:rPr>
                <w:szCs w:val="24"/>
                <w:rtl/>
              </w:rPr>
            </w:pPr>
            <w:r>
              <w:rPr>
                <w:szCs w:val="24"/>
                <w:rtl/>
              </w:rPr>
              <w:t>1999</w:t>
            </w:r>
          </w:p>
        </w:tc>
        <w:tc>
          <w:tcPr>
            <w:tcW w:w="1350" w:type="dxa"/>
          </w:tcPr>
          <w:p w:rsidR="00000000" w:rsidRDefault="00000000">
            <w:pPr>
              <w:pStyle w:val="SingleTxt"/>
              <w:spacing w:after="80" w:line="300" w:lineRule="exact"/>
              <w:ind w:left="43" w:right="0"/>
              <w:jc w:val="center"/>
              <w:rPr>
                <w:szCs w:val="24"/>
                <w:rtl/>
              </w:rPr>
            </w:pPr>
            <w:r>
              <w:rPr>
                <w:szCs w:val="24"/>
                <w:rtl/>
              </w:rPr>
              <w:t>2000</w:t>
            </w:r>
          </w:p>
        </w:tc>
        <w:tc>
          <w:tcPr>
            <w:tcW w:w="2070" w:type="dxa"/>
          </w:tcPr>
          <w:p w:rsidR="00000000" w:rsidRDefault="00000000">
            <w:pPr>
              <w:pStyle w:val="SingleTxt"/>
              <w:spacing w:after="80" w:line="300" w:lineRule="exact"/>
              <w:ind w:left="43" w:right="0"/>
              <w:jc w:val="center"/>
              <w:rPr>
                <w:szCs w:val="24"/>
                <w:rtl/>
              </w:rPr>
            </w:pPr>
            <w:r>
              <w:rPr>
                <w:szCs w:val="24"/>
                <w:rtl/>
              </w:rPr>
              <w:t>2001(حتى حزيران/يونيه)</w:t>
            </w:r>
          </w:p>
        </w:tc>
      </w:tr>
      <w:tr w:rsidR="00000000">
        <w:tblPrEx>
          <w:tblCellMar>
            <w:top w:w="0" w:type="dxa"/>
            <w:bottom w:w="0" w:type="dxa"/>
          </w:tblCellMar>
        </w:tblPrEx>
        <w:tc>
          <w:tcPr>
            <w:tcW w:w="1260" w:type="dxa"/>
          </w:tcPr>
          <w:p w:rsidR="00000000" w:rsidRDefault="00000000">
            <w:pPr>
              <w:pStyle w:val="SingleTxt"/>
              <w:spacing w:after="80" w:line="300" w:lineRule="exact"/>
              <w:ind w:left="43" w:right="0"/>
              <w:jc w:val="center"/>
              <w:rPr>
                <w:szCs w:val="24"/>
                <w:rtl/>
              </w:rPr>
            </w:pPr>
            <w:r>
              <w:rPr>
                <w:szCs w:val="24"/>
                <w:rtl/>
              </w:rPr>
              <w:t>عدد المجرمين</w:t>
            </w:r>
          </w:p>
        </w:tc>
        <w:tc>
          <w:tcPr>
            <w:tcW w:w="1350" w:type="dxa"/>
          </w:tcPr>
          <w:p w:rsidR="00000000" w:rsidRDefault="00000000">
            <w:pPr>
              <w:pStyle w:val="SingleTxt"/>
              <w:spacing w:after="80" w:line="300" w:lineRule="exact"/>
              <w:ind w:left="43" w:right="0"/>
              <w:jc w:val="center"/>
              <w:rPr>
                <w:szCs w:val="24"/>
                <w:rtl/>
              </w:rPr>
            </w:pPr>
            <w:r>
              <w:rPr>
                <w:szCs w:val="24"/>
                <w:rtl/>
              </w:rPr>
              <w:t>611 (192)</w:t>
            </w:r>
          </w:p>
        </w:tc>
        <w:tc>
          <w:tcPr>
            <w:tcW w:w="1350" w:type="dxa"/>
          </w:tcPr>
          <w:p w:rsidR="00000000" w:rsidRDefault="00000000">
            <w:pPr>
              <w:pStyle w:val="SingleTxt"/>
              <w:spacing w:after="80" w:line="300" w:lineRule="exact"/>
              <w:ind w:left="43" w:right="0"/>
              <w:jc w:val="center"/>
              <w:rPr>
                <w:szCs w:val="24"/>
                <w:rtl/>
              </w:rPr>
            </w:pPr>
            <w:r>
              <w:rPr>
                <w:szCs w:val="24"/>
                <w:rtl/>
              </w:rPr>
              <w:t>567 (151)</w:t>
            </w:r>
          </w:p>
        </w:tc>
        <w:tc>
          <w:tcPr>
            <w:tcW w:w="1350" w:type="dxa"/>
          </w:tcPr>
          <w:p w:rsidR="00000000" w:rsidRDefault="00000000">
            <w:pPr>
              <w:pStyle w:val="SingleTxt"/>
              <w:spacing w:after="80" w:line="300" w:lineRule="exact"/>
              <w:ind w:left="43" w:right="0"/>
              <w:jc w:val="center"/>
              <w:rPr>
                <w:szCs w:val="24"/>
                <w:rtl/>
              </w:rPr>
            </w:pPr>
            <w:r>
              <w:rPr>
                <w:szCs w:val="24"/>
                <w:rtl/>
              </w:rPr>
              <w:t>789 (148)</w:t>
            </w:r>
          </w:p>
        </w:tc>
        <w:tc>
          <w:tcPr>
            <w:tcW w:w="2070" w:type="dxa"/>
          </w:tcPr>
          <w:p w:rsidR="00000000" w:rsidRDefault="00000000">
            <w:pPr>
              <w:pStyle w:val="SingleTxt"/>
              <w:spacing w:after="80" w:line="300" w:lineRule="exact"/>
              <w:ind w:left="43" w:right="0"/>
              <w:jc w:val="center"/>
              <w:rPr>
                <w:szCs w:val="24"/>
                <w:rtl/>
              </w:rPr>
            </w:pPr>
            <w:r>
              <w:rPr>
                <w:szCs w:val="24"/>
                <w:rtl/>
              </w:rPr>
              <w:t>342 (65)</w:t>
            </w:r>
          </w:p>
        </w:tc>
      </w:tr>
    </w:tbl>
    <w:p w:rsidR="00000000" w:rsidRDefault="00000000">
      <w:pPr>
        <w:pStyle w:val="SingleTxt"/>
        <w:spacing w:after="0" w:line="120" w:lineRule="exact"/>
        <w:rPr>
          <w:i/>
          <w:iCs/>
          <w:sz w:val="12"/>
          <w:rtl/>
        </w:rPr>
      </w:pPr>
    </w:p>
    <w:p w:rsidR="00000000" w:rsidRDefault="00000000">
      <w:pPr>
        <w:pStyle w:val="SingleTxt"/>
        <w:rPr>
          <w:b/>
          <w:bCs/>
          <w:rtl/>
        </w:rPr>
      </w:pPr>
      <w:r>
        <w:rPr>
          <w:b/>
          <w:bCs/>
          <w:rtl/>
        </w:rPr>
        <w:br w:type="page"/>
        <w:t>قانون مكافحة العنف الجنسي</w:t>
      </w:r>
    </w:p>
    <w:p w:rsidR="00000000" w:rsidRDefault="00000000">
      <w:pPr>
        <w:pStyle w:val="SingleTxt"/>
        <w:rPr>
          <w:rtl/>
        </w:rPr>
      </w:pPr>
      <w:r>
        <w:rPr>
          <w:rtl/>
        </w:rPr>
        <w:t>90 -</w:t>
      </w:r>
      <w:r>
        <w:rPr>
          <w:rtl/>
        </w:rPr>
        <w:tab/>
        <w:t xml:space="preserve">صدر قانون المعاقبة على الجرائم الجنسية وحماية الضحايا في سنة 1994، وتم تنقيحه في سنة 1998، لإضافة حكم يمنع أخذ صور فوتوغرافية لجسم شخص آخر لغرض إثارة الرغبة أو العار (الفقرات 82 </w:t>
      </w:r>
      <w:r>
        <w:t>–</w:t>
      </w:r>
      <w:r>
        <w:rPr>
          <w:rtl/>
        </w:rPr>
        <w:t xml:space="preserve"> 84 من التقرير الدوري الرابع).</w:t>
      </w:r>
    </w:p>
    <w:p w:rsidR="00000000" w:rsidRDefault="00000000">
      <w:pPr>
        <w:pStyle w:val="SingleTxt"/>
        <w:rPr>
          <w:b/>
          <w:bCs/>
          <w:rtl/>
        </w:rPr>
      </w:pPr>
      <w:r>
        <w:rPr>
          <w:b/>
          <w:bCs/>
          <w:rtl/>
        </w:rPr>
        <w:t>قوانين مكافحة العنف المنزلي</w:t>
      </w:r>
    </w:p>
    <w:p w:rsidR="00000000" w:rsidRDefault="00000000">
      <w:pPr>
        <w:pStyle w:val="SingleTxt"/>
        <w:rPr>
          <w:rtl/>
        </w:rPr>
      </w:pPr>
      <w:r>
        <w:rPr>
          <w:rtl/>
        </w:rPr>
        <w:t>91 -</w:t>
      </w:r>
      <w:r>
        <w:rPr>
          <w:rtl/>
        </w:rPr>
        <w:tab/>
        <w:t>هناك قانونان اثنان لمكافحة العنف المنزلي: القانون الخاص للمعاقبة على العنف المنزلي وقانون منع العنف المنزلي وحماية الضحايا. وفي كانون الثاني/يناير 1999، أجري تنقيح جزئي للقانون الخاص لكي يشمل المعلمين ومديري المدارس في قائمة الأشخاص الذين عليهم حفظ سرية المعلومات الخاصة بالضحايا، من أجل منع مقترفي جريمة العنف المنزلي من الوصول إلى الضحايا في سن المدرسة.</w:t>
      </w:r>
    </w:p>
    <w:p w:rsidR="00000000" w:rsidRDefault="00000000">
      <w:pPr>
        <w:pStyle w:val="SingleTxt"/>
        <w:rPr>
          <w:b/>
          <w:bCs/>
          <w:rtl/>
        </w:rPr>
      </w:pPr>
      <w:r>
        <w:rPr>
          <w:b/>
          <w:bCs/>
          <w:rtl/>
        </w:rPr>
        <w:t>سياسات مكافحة العنف الجنسي والمنزلي</w:t>
      </w:r>
    </w:p>
    <w:p w:rsidR="00000000" w:rsidRDefault="00000000">
      <w:pPr>
        <w:pStyle w:val="SingleTxt"/>
        <w:rPr>
          <w:rtl/>
        </w:rPr>
      </w:pPr>
      <w:r>
        <w:rPr>
          <w:rtl/>
        </w:rPr>
        <w:t>92 -</w:t>
      </w:r>
      <w:r>
        <w:rPr>
          <w:rtl/>
        </w:rPr>
        <w:tab/>
        <w:t>في تشرين الثاني/نوفمبر 1998، اشتركت اللجنة الرئاسية المعنية بشؤون المرأة ومديرو السياسات المتعلقة بالمرأة في ست وزارات رئيسية، في صياغة مجموعة شاملة من التدابير لتعزيز فعالية القوانين. وكانت أهم الاجراءات كما يلي: تثقيف المحققين والمعلمين والمرشدين في مجال القانون الخاص، وتنظيم حملات دعائية للقانون الخاص من خلال وسائط الإعلام والكتيبات الإعلامية وتقديم المساعدة إلى المنظمات النسائية والمجموعات المدنية الأخرى العاملة لمنع العنف المنزلي، وتبادل المعلومات والتعاون بين القطاعين الخاص والعام في التحقيق في الحالات المبلَّغ عنها واستعراض التدابير اللازمة لتكميل أوجه النقص في تنفيذ القوانين.</w:t>
      </w:r>
    </w:p>
    <w:p w:rsidR="00000000" w:rsidRDefault="00000000">
      <w:pPr>
        <w:pStyle w:val="SingleTxt"/>
        <w:rPr>
          <w:rtl/>
        </w:rPr>
      </w:pPr>
      <w:r>
        <w:rPr>
          <w:rtl/>
        </w:rPr>
        <w:t>93 -</w:t>
      </w:r>
      <w:r>
        <w:rPr>
          <w:rtl/>
        </w:rPr>
        <w:tab/>
        <w:t>وعند إنشاء وزارة شؤون المساواة بين الجنسين، في كانون الثاني/يناير 2001، أعلنت الوزارة أن مكافحة العنف المنزلي والعنف الجنسي من أهم مهامها. وأعدت مجموعة شاملة من التدابير لمكافحة العنف ضد المرأة. وشملت زيادة الدعم المقدم من الحكومة إلى مراكز إسداء المشورة في حالات العنف الجنسي والعنف المنزلي وكذلك عدد المآوى المتوفرة للضحايا. وشملت أيضا دعم المساعدة المقدمة إلى ضحايا العنف الجنسي من أجل الشفاء من الصدمة العقلية والانتصاف القانوني العاجل، فضلا عن توسيع ميزانية الدعاية من خلال وسائط الإعلام فيما يتصل بالعنف الجنسي والعنف المنزلي ولوضع برامج للتثقيف الوقائي وتوزيع المواد التثقيفية.</w:t>
      </w:r>
    </w:p>
    <w:p w:rsidR="00000000" w:rsidRDefault="00000000">
      <w:pPr>
        <w:pStyle w:val="SingleTxt"/>
        <w:rPr>
          <w:b/>
          <w:bCs/>
          <w:rtl/>
        </w:rPr>
      </w:pPr>
      <w:r>
        <w:rPr>
          <w:b/>
          <w:bCs/>
          <w:rtl/>
        </w:rPr>
        <w:br w:type="page"/>
        <w:t>جهود مكافحة العنف الجنسي والعنف المنزلي</w:t>
      </w:r>
    </w:p>
    <w:p w:rsidR="00000000" w:rsidRDefault="00000000">
      <w:pPr>
        <w:pStyle w:val="SingleTxt"/>
        <w:rPr>
          <w:rtl/>
        </w:rPr>
      </w:pPr>
      <w:r>
        <w:rPr>
          <w:rtl/>
        </w:rPr>
        <w:t>94 -</w:t>
      </w:r>
      <w:r>
        <w:rPr>
          <w:rtl/>
        </w:rPr>
        <w:tab/>
        <w:t>بالرغم من الجهود التي تبذلها الحكومة والمنظمات النسائية، مازالت حالات العنف الجنسي والعنف المنزلي المبلَّغ عنها مستمرة في الزيادة. ففي سنة 2000، تم الإبلاغ عن 775 9 حالة من حالات العنف الجنسي و983 12 حالة من حالات العنف المنزلي. وقد تزايد هذا العدد منذ بدء نفاذ القوانين. ونظرا لطبيعة العنف واتجاه الضحايا إلى عدم الإبلاغ عن هذه الجرائم، يفترض أن العنف الجنسي والعنف المنزلي أكثر شيوعا في المجتمع مما تشير إليه الأرقام المسجلة. وجدير بالملاحظة أيضا أن هناك أنواعا جديدة من العنف مثل العنف الجنسي على الانترنت، وهو أمر يثير القلق بصورة خاصة في بلد ينتشر فيه الاتصال عن هذا الطريق بدرجة كبيرة مثل جمهورية كوريا.</w:t>
      </w:r>
    </w:p>
    <w:p w:rsidR="00000000" w:rsidRDefault="00000000">
      <w:pPr>
        <w:pStyle w:val="SingleTxt"/>
        <w:spacing w:after="0" w:line="120" w:lineRule="exact"/>
        <w:rPr>
          <w:i/>
          <w:iCs/>
          <w:sz w:val="12"/>
          <w:rtl/>
        </w:rPr>
      </w:pPr>
    </w:p>
    <w:p w:rsidR="00000000" w:rsidRDefault="00000000">
      <w:pPr>
        <w:pStyle w:val="SingleTxt"/>
        <w:spacing w:after="0"/>
        <w:rPr>
          <w:i/>
          <w:iCs/>
          <w:sz w:val="12"/>
          <w:rtl/>
        </w:rPr>
      </w:pPr>
      <w:r>
        <w:rPr>
          <w:i/>
          <w:iCs/>
          <w:rtl/>
        </w:rPr>
        <w:t xml:space="preserve">الجدول 9 </w:t>
      </w:r>
      <w:r>
        <w:rPr>
          <w:i/>
          <w:iCs/>
        </w:rPr>
        <w:t>–</w:t>
      </w:r>
      <w:r>
        <w:rPr>
          <w:i/>
          <w:iCs/>
          <w:rtl/>
        </w:rPr>
        <w:t xml:space="preserve"> عدد حالات العنف الجنسي المبلَّغ عنها</w:t>
      </w:r>
    </w:p>
    <w:p w:rsidR="00000000" w:rsidRDefault="00000000">
      <w:pPr>
        <w:pStyle w:val="SingleTxt"/>
        <w:spacing w:after="0" w:line="120" w:lineRule="exact"/>
        <w:rPr>
          <w:i/>
          <w:iCs/>
          <w:sz w:val="12"/>
          <w:rtl/>
        </w:rPr>
      </w:pP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0"/>
        <w:gridCol w:w="990"/>
        <w:gridCol w:w="1077"/>
        <w:gridCol w:w="1263"/>
        <w:gridCol w:w="990"/>
        <w:gridCol w:w="900"/>
        <w:gridCol w:w="810"/>
      </w:tblGrid>
      <w:tr w:rsidR="00000000">
        <w:tblPrEx>
          <w:tblCellMar>
            <w:top w:w="0" w:type="dxa"/>
            <w:bottom w:w="0" w:type="dxa"/>
          </w:tblCellMar>
        </w:tblPrEx>
        <w:trPr>
          <w:cantSplit/>
          <w:trHeight w:val="240"/>
        </w:trPr>
        <w:tc>
          <w:tcPr>
            <w:tcW w:w="1350" w:type="dxa"/>
            <w:tcBorders>
              <w:bottom w:val="nil"/>
            </w:tcBorders>
          </w:tcPr>
          <w:p w:rsidR="00000000" w:rsidRDefault="00000000">
            <w:pPr>
              <w:pStyle w:val="SingleTxt"/>
              <w:spacing w:after="80" w:line="300" w:lineRule="exact"/>
              <w:ind w:left="43" w:right="0"/>
              <w:jc w:val="right"/>
              <w:rPr>
                <w:szCs w:val="24"/>
                <w:rtl/>
              </w:rPr>
            </w:pPr>
            <w:r>
              <w:rPr>
                <w:w w:val="100"/>
                <w:szCs w:val="24"/>
                <w:rtl/>
              </w:rPr>
              <w:pict>
                <v:line id="_x0000_s2103" style="position:absolute;left:0;text-align:left;flip:x;z-index:9;mso-position-horizontal:absolute;mso-position-horizontal-relative:page;mso-position-vertical:absolute;mso-position-vertical-relative:text" from="424.8pt,4.9pt" to="489.6pt,40.9pt" o:allowincell="f">
                  <w10:wrap anchorx="page"/>
                </v:line>
              </w:pict>
            </w:r>
            <w:r>
              <w:rPr>
                <w:szCs w:val="24"/>
                <w:rtl/>
              </w:rPr>
              <w:t>السنة</w:t>
            </w:r>
          </w:p>
        </w:tc>
        <w:tc>
          <w:tcPr>
            <w:tcW w:w="990" w:type="dxa"/>
            <w:vMerge w:val="restart"/>
          </w:tcPr>
          <w:p w:rsidR="00000000" w:rsidRDefault="00000000">
            <w:pPr>
              <w:pStyle w:val="SingleTxt"/>
              <w:spacing w:after="80" w:line="300" w:lineRule="exact"/>
              <w:ind w:left="43" w:right="0"/>
              <w:rPr>
                <w:szCs w:val="24"/>
                <w:rtl/>
              </w:rPr>
            </w:pPr>
          </w:p>
          <w:p w:rsidR="00000000" w:rsidRDefault="00000000">
            <w:pPr>
              <w:pStyle w:val="SingleTxt"/>
              <w:spacing w:after="80" w:line="300" w:lineRule="exact"/>
              <w:ind w:left="43" w:right="0"/>
              <w:rPr>
                <w:szCs w:val="24"/>
                <w:rtl/>
              </w:rPr>
            </w:pPr>
            <w:r>
              <w:rPr>
                <w:szCs w:val="24"/>
                <w:rtl/>
              </w:rPr>
              <w:t>1995</w:t>
            </w:r>
          </w:p>
        </w:tc>
        <w:tc>
          <w:tcPr>
            <w:tcW w:w="1077" w:type="dxa"/>
            <w:vMerge w:val="restart"/>
          </w:tcPr>
          <w:p w:rsidR="00000000" w:rsidRDefault="00000000">
            <w:pPr>
              <w:pStyle w:val="SingleTxt"/>
              <w:spacing w:after="80" w:line="300" w:lineRule="exact"/>
              <w:ind w:left="43" w:right="0"/>
              <w:rPr>
                <w:szCs w:val="24"/>
                <w:rtl/>
              </w:rPr>
            </w:pPr>
          </w:p>
          <w:p w:rsidR="00000000" w:rsidRDefault="00000000">
            <w:pPr>
              <w:pStyle w:val="SingleTxt"/>
              <w:spacing w:after="80" w:line="300" w:lineRule="exact"/>
              <w:ind w:left="43" w:right="0"/>
              <w:rPr>
                <w:szCs w:val="24"/>
                <w:rtl/>
              </w:rPr>
            </w:pPr>
            <w:r>
              <w:rPr>
                <w:szCs w:val="24"/>
                <w:rtl/>
              </w:rPr>
              <w:t>1996</w:t>
            </w:r>
          </w:p>
        </w:tc>
        <w:tc>
          <w:tcPr>
            <w:tcW w:w="1263" w:type="dxa"/>
            <w:vMerge w:val="restart"/>
          </w:tcPr>
          <w:p w:rsidR="00000000" w:rsidRDefault="00000000">
            <w:pPr>
              <w:pStyle w:val="SingleTxt"/>
              <w:spacing w:after="80" w:line="300" w:lineRule="exact"/>
              <w:ind w:left="43" w:right="0"/>
              <w:jc w:val="center"/>
              <w:rPr>
                <w:i/>
                <w:iCs/>
                <w:szCs w:val="24"/>
                <w:rtl/>
              </w:rPr>
            </w:pPr>
          </w:p>
          <w:p w:rsidR="00000000" w:rsidRDefault="00000000">
            <w:pPr>
              <w:pStyle w:val="SingleTxt"/>
              <w:spacing w:after="80" w:line="300" w:lineRule="exact"/>
              <w:ind w:left="43" w:right="0"/>
              <w:jc w:val="center"/>
              <w:rPr>
                <w:i/>
                <w:iCs/>
                <w:szCs w:val="24"/>
                <w:rtl/>
              </w:rPr>
            </w:pPr>
            <w:r>
              <w:rPr>
                <w:i/>
                <w:iCs/>
                <w:szCs w:val="24"/>
                <w:rtl/>
              </w:rPr>
              <w:t>1997</w:t>
            </w:r>
          </w:p>
        </w:tc>
        <w:tc>
          <w:tcPr>
            <w:tcW w:w="990" w:type="dxa"/>
            <w:vMerge w:val="restart"/>
          </w:tcPr>
          <w:p w:rsidR="00000000" w:rsidRDefault="00000000">
            <w:pPr>
              <w:pStyle w:val="SingleTxt"/>
              <w:spacing w:after="80" w:line="300" w:lineRule="exact"/>
              <w:ind w:left="43" w:right="0"/>
              <w:jc w:val="center"/>
              <w:rPr>
                <w:i/>
                <w:iCs/>
                <w:szCs w:val="24"/>
                <w:rtl/>
              </w:rPr>
            </w:pPr>
          </w:p>
          <w:p w:rsidR="00000000" w:rsidRDefault="00000000">
            <w:pPr>
              <w:pStyle w:val="SingleTxt"/>
              <w:spacing w:after="80" w:line="300" w:lineRule="exact"/>
              <w:ind w:left="43" w:right="0"/>
              <w:jc w:val="center"/>
              <w:rPr>
                <w:i/>
                <w:iCs/>
                <w:szCs w:val="24"/>
                <w:rtl/>
              </w:rPr>
            </w:pPr>
            <w:r>
              <w:rPr>
                <w:i/>
                <w:iCs/>
                <w:szCs w:val="24"/>
                <w:rtl/>
              </w:rPr>
              <w:t>1998</w:t>
            </w:r>
          </w:p>
        </w:tc>
        <w:tc>
          <w:tcPr>
            <w:tcW w:w="900" w:type="dxa"/>
            <w:vMerge w:val="restart"/>
          </w:tcPr>
          <w:p w:rsidR="00000000" w:rsidRDefault="00000000">
            <w:pPr>
              <w:pStyle w:val="SingleTxt"/>
              <w:spacing w:after="80" w:line="300" w:lineRule="exact"/>
              <w:ind w:left="43" w:right="0"/>
              <w:jc w:val="center"/>
              <w:rPr>
                <w:i/>
                <w:iCs/>
                <w:szCs w:val="24"/>
                <w:rtl/>
              </w:rPr>
            </w:pPr>
          </w:p>
          <w:p w:rsidR="00000000" w:rsidRDefault="00000000">
            <w:pPr>
              <w:pStyle w:val="SingleTxt"/>
              <w:spacing w:after="80" w:line="300" w:lineRule="exact"/>
              <w:ind w:left="43" w:right="0"/>
              <w:jc w:val="center"/>
              <w:rPr>
                <w:i/>
                <w:iCs/>
                <w:szCs w:val="24"/>
                <w:rtl/>
              </w:rPr>
            </w:pPr>
            <w:r>
              <w:rPr>
                <w:i/>
                <w:iCs/>
                <w:szCs w:val="24"/>
                <w:rtl/>
              </w:rPr>
              <w:t>1999</w:t>
            </w:r>
          </w:p>
        </w:tc>
        <w:tc>
          <w:tcPr>
            <w:tcW w:w="810" w:type="dxa"/>
            <w:vMerge w:val="restart"/>
          </w:tcPr>
          <w:p w:rsidR="00000000" w:rsidRDefault="00000000">
            <w:pPr>
              <w:pStyle w:val="SingleTxt"/>
              <w:spacing w:after="80" w:line="180" w:lineRule="exact"/>
              <w:ind w:left="43" w:right="0"/>
              <w:jc w:val="center"/>
              <w:rPr>
                <w:i/>
                <w:iCs/>
                <w:szCs w:val="24"/>
                <w:rtl/>
              </w:rPr>
            </w:pPr>
          </w:p>
          <w:p w:rsidR="00000000" w:rsidRDefault="00000000">
            <w:pPr>
              <w:pStyle w:val="SingleTxt"/>
              <w:spacing w:after="80" w:line="180" w:lineRule="exact"/>
              <w:ind w:left="43" w:right="0"/>
              <w:jc w:val="center"/>
              <w:rPr>
                <w:i/>
                <w:iCs/>
                <w:szCs w:val="24"/>
                <w:rtl/>
              </w:rPr>
            </w:pPr>
            <w:r>
              <w:rPr>
                <w:i/>
                <w:iCs/>
                <w:szCs w:val="24"/>
                <w:rtl/>
              </w:rPr>
              <w:t>2000</w:t>
            </w:r>
          </w:p>
        </w:tc>
      </w:tr>
      <w:tr w:rsidR="00000000">
        <w:tblPrEx>
          <w:tblCellMar>
            <w:top w:w="0" w:type="dxa"/>
            <w:bottom w:w="0" w:type="dxa"/>
          </w:tblCellMar>
        </w:tblPrEx>
        <w:trPr>
          <w:cantSplit/>
          <w:trHeight w:val="156"/>
        </w:trPr>
        <w:tc>
          <w:tcPr>
            <w:tcW w:w="1350" w:type="dxa"/>
            <w:tcBorders>
              <w:top w:val="nil"/>
              <w:bottom w:val="single" w:sz="4" w:space="0" w:color="auto"/>
            </w:tcBorders>
          </w:tcPr>
          <w:p w:rsidR="00000000" w:rsidRDefault="00000000">
            <w:pPr>
              <w:pStyle w:val="SingleTxt"/>
              <w:spacing w:after="80" w:line="300" w:lineRule="exact"/>
              <w:ind w:left="43" w:right="0"/>
              <w:rPr>
                <w:szCs w:val="24"/>
                <w:rtl/>
              </w:rPr>
            </w:pPr>
            <w:r>
              <w:rPr>
                <w:szCs w:val="24"/>
                <w:rtl/>
              </w:rPr>
              <w:t>التصنيف</w:t>
            </w:r>
          </w:p>
        </w:tc>
        <w:tc>
          <w:tcPr>
            <w:tcW w:w="990" w:type="dxa"/>
            <w:vMerge/>
          </w:tcPr>
          <w:p w:rsidR="00000000" w:rsidRDefault="00000000">
            <w:pPr>
              <w:pStyle w:val="SingleTxt"/>
              <w:spacing w:after="80" w:line="300" w:lineRule="exact"/>
              <w:ind w:left="43" w:right="0"/>
              <w:rPr>
                <w:szCs w:val="24"/>
                <w:rtl/>
              </w:rPr>
            </w:pPr>
          </w:p>
        </w:tc>
        <w:tc>
          <w:tcPr>
            <w:tcW w:w="1077" w:type="dxa"/>
            <w:vMerge/>
          </w:tcPr>
          <w:p w:rsidR="00000000" w:rsidRDefault="00000000">
            <w:pPr>
              <w:pStyle w:val="SingleTxt"/>
              <w:spacing w:after="80" w:line="300" w:lineRule="exact"/>
              <w:ind w:left="43" w:right="0"/>
              <w:rPr>
                <w:szCs w:val="24"/>
                <w:rtl/>
              </w:rPr>
            </w:pPr>
          </w:p>
        </w:tc>
        <w:tc>
          <w:tcPr>
            <w:tcW w:w="1263" w:type="dxa"/>
            <w:vMerge/>
          </w:tcPr>
          <w:p w:rsidR="00000000" w:rsidRDefault="00000000">
            <w:pPr>
              <w:pStyle w:val="SingleTxt"/>
              <w:spacing w:after="80" w:line="300" w:lineRule="exact"/>
              <w:ind w:left="43" w:right="0"/>
              <w:rPr>
                <w:i/>
                <w:iCs/>
                <w:szCs w:val="24"/>
                <w:rtl/>
              </w:rPr>
            </w:pPr>
          </w:p>
        </w:tc>
        <w:tc>
          <w:tcPr>
            <w:tcW w:w="990" w:type="dxa"/>
            <w:vMerge/>
          </w:tcPr>
          <w:p w:rsidR="00000000" w:rsidRDefault="00000000">
            <w:pPr>
              <w:pStyle w:val="SingleTxt"/>
              <w:spacing w:after="80" w:line="300" w:lineRule="exact"/>
              <w:ind w:left="43" w:right="0"/>
              <w:rPr>
                <w:i/>
                <w:iCs/>
                <w:szCs w:val="24"/>
                <w:rtl/>
              </w:rPr>
            </w:pPr>
          </w:p>
        </w:tc>
        <w:tc>
          <w:tcPr>
            <w:tcW w:w="900" w:type="dxa"/>
            <w:vMerge/>
          </w:tcPr>
          <w:p w:rsidR="00000000" w:rsidRDefault="00000000">
            <w:pPr>
              <w:pStyle w:val="SingleTxt"/>
              <w:spacing w:after="80" w:line="300" w:lineRule="exact"/>
              <w:ind w:left="43" w:right="0"/>
              <w:rPr>
                <w:i/>
                <w:iCs/>
                <w:szCs w:val="24"/>
                <w:rtl/>
              </w:rPr>
            </w:pPr>
          </w:p>
        </w:tc>
        <w:tc>
          <w:tcPr>
            <w:tcW w:w="810" w:type="dxa"/>
            <w:vMerge/>
          </w:tcPr>
          <w:p w:rsidR="00000000" w:rsidRDefault="00000000">
            <w:pPr>
              <w:pStyle w:val="SingleTxt"/>
              <w:spacing w:after="80" w:line="180" w:lineRule="exact"/>
              <w:ind w:left="43" w:right="0"/>
              <w:rPr>
                <w:i/>
                <w:iCs/>
                <w:szCs w:val="24"/>
                <w:rtl/>
              </w:rPr>
            </w:pPr>
          </w:p>
        </w:tc>
      </w:tr>
      <w:tr w:rsidR="00000000">
        <w:tblPrEx>
          <w:tblCellMar>
            <w:top w:w="0" w:type="dxa"/>
            <w:bottom w:w="0" w:type="dxa"/>
          </w:tblCellMar>
        </w:tblPrEx>
        <w:tc>
          <w:tcPr>
            <w:tcW w:w="1350" w:type="dxa"/>
            <w:tcBorders>
              <w:top w:val="nil"/>
            </w:tcBorders>
          </w:tcPr>
          <w:p w:rsidR="00000000" w:rsidRDefault="00000000">
            <w:pPr>
              <w:pStyle w:val="SingleTxt"/>
              <w:spacing w:after="80" w:line="300" w:lineRule="exact"/>
              <w:ind w:left="43" w:right="0"/>
              <w:rPr>
                <w:szCs w:val="24"/>
                <w:rtl/>
              </w:rPr>
            </w:pPr>
            <w:r>
              <w:rPr>
                <w:szCs w:val="24"/>
                <w:rtl/>
              </w:rPr>
              <w:t>المجموع</w:t>
            </w:r>
          </w:p>
        </w:tc>
        <w:tc>
          <w:tcPr>
            <w:tcW w:w="990" w:type="dxa"/>
          </w:tcPr>
          <w:p w:rsidR="00000000" w:rsidRDefault="00000000">
            <w:pPr>
              <w:pStyle w:val="SingleTxt"/>
              <w:spacing w:after="80" w:line="300" w:lineRule="exact"/>
              <w:ind w:left="43" w:right="0"/>
              <w:rPr>
                <w:szCs w:val="24"/>
                <w:rtl/>
              </w:rPr>
            </w:pPr>
            <w:r>
              <w:rPr>
                <w:szCs w:val="24"/>
                <w:rtl/>
              </w:rPr>
              <w:t>093 6</w:t>
            </w:r>
          </w:p>
        </w:tc>
        <w:tc>
          <w:tcPr>
            <w:tcW w:w="1077" w:type="dxa"/>
          </w:tcPr>
          <w:p w:rsidR="00000000" w:rsidRDefault="00000000">
            <w:pPr>
              <w:pStyle w:val="SingleTxt"/>
              <w:spacing w:after="80" w:line="300" w:lineRule="exact"/>
              <w:ind w:left="43" w:right="0"/>
              <w:rPr>
                <w:szCs w:val="24"/>
                <w:rtl/>
              </w:rPr>
            </w:pPr>
            <w:r>
              <w:rPr>
                <w:szCs w:val="24"/>
                <w:rtl/>
              </w:rPr>
              <w:t>026 7</w:t>
            </w:r>
          </w:p>
        </w:tc>
        <w:tc>
          <w:tcPr>
            <w:tcW w:w="1263" w:type="dxa"/>
          </w:tcPr>
          <w:p w:rsidR="00000000" w:rsidRDefault="00000000">
            <w:pPr>
              <w:pStyle w:val="SingleTxt"/>
              <w:spacing w:after="80" w:line="300" w:lineRule="exact"/>
              <w:ind w:left="43" w:right="0"/>
              <w:jc w:val="center"/>
              <w:rPr>
                <w:rFonts w:cs="Akhbar MT"/>
                <w:szCs w:val="24"/>
                <w:rtl/>
              </w:rPr>
            </w:pPr>
            <w:r>
              <w:rPr>
                <w:rFonts w:cs="Akhbar MT"/>
                <w:szCs w:val="24"/>
                <w:rtl/>
              </w:rPr>
              <w:t>067 7</w:t>
            </w:r>
          </w:p>
        </w:tc>
        <w:tc>
          <w:tcPr>
            <w:tcW w:w="990" w:type="dxa"/>
          </w:tcPr>
          <w:p w:rsidR="00000000" w:rsidRDefault="00000000">
            <w:pPr>
              <w:pStyle w:val="SingleTxt"/>
              <w:spacing w:after="80" w:line="300" w:lineRule="exact"/>
              <w:ind w:left="43" w:right="0"/>
              <w:jc w:val="center"/>
              <w:rPr>
                <w:rFonts w:cs="Akhbar MT"/>
                <w:szCs w:val="24"/>
                <w:rtl/>
              </w:rPr>
            </w:pPr>
            <w:r>
              <w:rPr>
                <w:rFonts w:cs="Akhbar MT"/>
                <w:szCs w:val="24"/>
                <w:rtl/>
              </w:rPr>
              <w:t>846 7</w:t>
            </w:r>
          </w:p>
        </w:tc>
        <w:tc>
          <w:tcPr>
            <w:tcW w:w="900" w:type="dxa"/>
          </w:tcPr>
          <w:p w:rsidR="00000000" w:rsidRDefault="00000000">
            <w:pPr>
              <w:pStyle w:val="SingleTxt"/>
              <w:spacing w:after="80" w:line="300" w:lineRule="exact"/>
              <w:ind w:left="43" w:right="0"/>
              <w:jc w:val="center"/>
              <w:rPr>
                <w:rFonts w:cs="Akhbar MT"/>
                <w:szCs w:val="24"/>
                <w:rtl/>
              </w:rPr>
            </w:pPr>
            <w:r>
              <w:rPr>
                <w:rFonts w:cs="Akhbar MT"/>
                <w:szCs w:val="24"/>
                <w:rtl/>
              </w:rPr>
              <w:t>565 8</w:t>
            </w:r>
          </w:p>
        </w:tc>
        <w:tc>
          <w:tcPr>
            <w:tcW w:w="810" w:type="dxa"/>
          </w:tcPr>
          <w:p w:rsidR="00000000" w:rsidRDefault="00000000">
            <w:pPr>
              <w:pStyle w:val="SingleTxt"/>
              <w:spacing w:after="80" w:line="300" w:lineRule="exact"/>
              <w:ind w:left="43" w:right="0"/>
              <w:jc w:val="center"/>
              <w:rPr>
                <w:rFonts w:cs="Akhbar MT"/>
                <w:szCs w:val="24"/>
                <w:rtl/>
              </w:rPr>
            </w:pPr>
            <w:r>
              <w:rPr>
                <w:rFonts w:cs="Akhbar MT"/>
                <w:szCs w:val="24"/>
                <w:rtl/>
              </w:rPr>
              <w:t>775 9</w:t>
            </w:r>
          </w:p>
        </w:tc>
      </w:tr>
      <w:tr w:rsidR="00000000">
        <w:tblPrEx>
          <w:tblCellMar>
            <w:top w:w="0" w:type="dxa"/>
            <w:bottom w:w="0" w:type="dxa"/>
          </w:tblCellMar>
        </w:tblPrEx>
        <w:tc>
          <w:tcPr>
            <w:tcW w:w="1350" w:type="dxa"/>
          </w:tcPr>
          <w:p w:rsidR="00000000" w:rsidRDefault="00000000">
            <w:pPr>
              <w:pStyle w:val="SingleTxt"/>
              <w:spacing w:after="80" w:line="300" w:lineRule="exact"/>
              <w:ind w:left="43" w:right="0"/>
              <w:rPr>
                <w:szCs w:val="24"/>
                <w:rtl/>
              </w:rPr>
            </w:pPr>
            <w:r>
              <w:rPr>
                <w:szCs w:val="24"/>
                <w:rtl/>
              </w:rPr>
              <w:t>الاغتصاب</w:t>
            </w:r>
          </w:p>
        </w:tc>
        <w:tc>
          <w:tcPr>
            <w:tcW w:w="990" w:type="dxa"/>
          </w:tcPr>
          <w:p w:rsidR="00000000" w:rsidRDefault="00000000">
            <w:pPr>
              <w:pStyle w:val="SingleTxt"/>
              <w:spacing w:after="80" w:line="300" w:lineRule="exact"/>
              <w:ind w:left="43" w:right="0"/>
              <w:rPr>
                <w:szCs w:val="24"/>
                <w:rtl/>
              </w:rPr>
            </w:pPr>
            <w:r>
              <w:rPr>
                <w:szCs w:val="24"/>
                <w:rtl/>
              </w:rPr>
              <w:t>844 4</w:t>
            </w:r>
          </w:p>
        </w:tc>
        <w:tc>
          <w:tcPr>
            <w:tcW w:w="1077" w:type="dxa"/>
          </w:tcPr>
          <w:p w:rsidR="00000000" w:rsidRDefault="00000000">
            <w:pPr>
              <w:pStyle w:val="SingleTxt"/>
              <w:spacing w:after="80" w:line="300" w:lineRule="exact"/>
              <w:ind w:left="43" w:right="0"/>
              <w:rPr>
                <w:szCs w:val="24"/>
                <w:rtl/>
              </w:rPr>
            </w:pPr>
            <w:r>
              <w:rPr>
                <w:szCs w:val="24"/>
                <w:rtl/>
              </w:rPr>
              <w:t>580 5</w:t>
            </w:r>
          </w:p>
        </w:tc>
        <w:tc>
          <w:tcPr>
            <w:tcW w:w="1263" w:type="dxa"/>
          </w:tcPr>
          <w:p w:rsidR="00000000" w:rsidRDefault="00000000">
            <w:pPr>
              <w:pStyle w:val="SingleTxt"/>
              <w:spacing w:after="80" w:line="300" w:lineRule="exact"/>
              <w:ind w:left="43" w:right="0"/>
              <w:jc w:val="center"/>
              <w:rPr>
                <w:rFonts w:cs="Akhbar MT"/>
                <w:szCs w:val="24"/>
                <w:rtl/>
              </w:rPr>
            </w:pPr>
            <w:r>
              <w:rPr>
                <w:rFonts w:cs="Akhbar MT"/>
                <w:szCs w:val="24"/>
                <w:rtl/>
              </w:rPr>
              <w:t>627 5</w:t>
            </w:r>
          </w:p>
        </w:tc>
        <w:tc>
          <w:tcPr>
            <w:tcW w:w="990" w:type="dxa"/>
          </w:tcPr>
          <w:p w:rsidR="00000000" w:rsidRDefault="00000000">
            <w:pPr>
              <w:pStyle w:val="SingleTxt"/>
              <w:spacing w:after="80" w:line="300" w:lineRule="exact"/>
              <w:ind w:left="43" w:right="0"/>
              <w:jc w:val="center"/>
              <w:rPr>
                <w:rFonts w:cs="Akhbar MT"/>
                <w:szCs w:val="24"/>
                <w:rtl/>
              </w:rPr>
            </w:pPr>
            <w:r>
              <w:rPr>
                <w:rFonts w:cs="Akhbar MT"/>
                <w:szCs w:val="24"/>
                <w:rtl/>
              </w:rPr>
              <w:t>978 5</w:t>
            </w:r>
          </w:p>
        </w:tc>
        <w:tc>
          <w:tcPr>
            <w:tcW w:w="900" w:type="dxa"/>
          </w:tcPr>
          <w:p w:rsidR="00000000" w:rsidRDefault="00000000">
            <w:pPr>
              <w:pStyle w:val="SingleTxt"/>
              <w:spacing w:after="80" w:line="300" w:lineRule="exact"/>
              <w:ind w:left="43" w:right="0"/>
              <w:jc w:val="center"/>
              <w:rPr>
                <w:rFonts w:cs="Akhbar MT"/>
                <w:szCs w:val="24"/>
                <w:rtl/>
              </w:rPr>
            </w:pPr>
            <w:r>
              <w:rPr>
                <w:rFonts w:cs="Akhbar MT"/>
                <w:szCs w:val="24"/>
                <w:rtl/>
              </w:rPr>
              <w:t>359 6</w:t>
            </w:r>
          </w:p>
        </w:tc>
        <w:tc>
          <w:tcPr>
            <w:tcW w:w="810" w:type="dxa"/>
          </w:tcPr>
          <w:p w:rsidR="00000000" w:rsidRDefault="00000000">
            <w:pPr>
              <w:pStyle w:val="SingleTxt"/>
              <w:spacing w:after="80" w:line="300" w:lineRule="exact"/>
              <w:ind w:left="43" w:right="0"/>
              <w:jc w:val="center"/>
              <w:rPr>
                <w:rFonts w:cs="Akhbar MT"/>
                <w:szCs w:val="24"/>
                <w:rtl/>
              </w:rPr>
            </w:pPr>
            <w:r>
              <w:rPr>
                <w:rFonts w:cs="Akhbar MT"/>
                <w:szCs w:val="24"/>
                <w:rtl/>
              </w:rPr>
              <w:t>855 6</w:t>
            </w:r>
          </w:p>
        </w:tc>
      </w:tr>
      <w:tr w:rsidR="00000000">
        <w:tblPrEx>
          <w:tblCellMar>
            <w:top w:w="0" w:type="dxa"/>
            <w:bottom w:w="0" w:type="dxa"/>
          </w:tblCellMar>
        </w:tblPrEx>
        <w:tc>
          <w:tcPr>
            <w:tcW w:w="1350" w:type="dxa"/>
          </w:tcPr>
          <w:p w:rsidR="00000000" w:rsidRDefault="00000000">
            <w:pPr>
              <w:pStyle w:val="SingleTxt"/>
              <w:spacing w:after="80" w:line="300" w:lineRule="exact"/>
              <w:ind w:left="43" w:right="0"/>
              <w:rPr>
                <w:szCs w:val="24"/>
                <w:rtl/>
              </w:rPr>
            </w:pPr>
            <w:r>
              <w:rPr>
                <w:szCs w:val="24"/>
                <w:rtl/>
              </w:rPr>
              <w:t>الجرائم الأخرى</w:t>
            </w:r>
          </w:p>
        </w:tc>
        <w:tc>
          <w:tcPr>
            <w:tcW w:w="990" w:type="dxa"/>
          </w:tcPr>
          <w:p w:rsidR="00000000" w:rsidRDefault="00000000">
            <w:pPr>
              <w:pStyle w:val="SingleTxt"/>
              <w:spacing w:after="80" w:line="300" w:lineRule="exact"/>
              <w:ind w:left="43" w:right="0"/>
              <w:rPr>
                <w:szCs w:val="24"/>
                <w:rtl/>
              </w:rPr>
            </w:pPr>
            <w:r>
              <w:rPr>
                <w:szCs w:val="24"/>
                <w:rtl/>
              </w:rPr>
              <w:t>249 1</w:t>
            </w:r>
          </w:p>
        </w:tc>
        <w:tc>
          <w:tcPr>
            <w:tcW w:w="1077" w:type="dxa"/>
          </w:tcPr>
          <w:p w:rsidR="00000000" w:rsidRDefault="00000000">
            <w:pPr>
              <w:pStyle w:val="SingleTxt"/>
              <w:spacing w:after="80" w:line="300" w:lineRule="exact"/>
              <w:ind w:left="43" w:right="0"/>
              <w:rPr>
                <w:szCs w:val="24"/>
                <w:rtl/>
              </w:rPr>
            </w:pPr>
            <w:r>
              <w:rPr>
                <w:szCs w:val="24"/>
                <w:rtl/>
              </w:rPr>
              <w:t>446 1</w:t>
            </w:r>
          </w:p>
        </w:tc>
        <w:tc>
          <w:tcPr>
            <w:tcW w:w="1263" w:type="dxa"/>
          </w:tcPr>
          <w:p w:rsidR="00000000" w:rsidRDefault="00000000">
            <w:pPr>
              <w:pStyle w:val="SingleTxt"/>
              <w:spacing w:after="80" w:line="300" w:lineRule="exact"/>
              <w:ind w:left="43" w:right="0"/>
              <w:jc w:val="center"/>
              <w:rPr>
                <w:rFonts w:cs="Akhbar MT"/>
                <w:szCs w:val="24"/>
                <w:rtl/>
              </w:rPr>
            </w:pPr>
            <w:r>
              <w:rPr>
                <w:rFonts w:cs="Akhbar MT"/>
                <w:szCs w:val="24"/>
                <w:rtl/>
              </w:rPr>
              <w:t>440 1</w:t>
            </w:r>
          </w:p>
        </w:tc>
        <w:tc>
          <w:tcPr>
            <w:tcW w:w="990" w:type="dxa"/>
          </w:tcPr>
          <w:p w:rsidR="00000000" w:rsidRDefault="00000000">
            <w:pPr>
              <w:pStyle w:val="SingleTxt"/>
              <w:spacing w:after="80" w:line="300" w:lineRule="exact"/>
              <w:ind w:left="43" w:right="0"/>
              <w:jc w:val="center"/>
              <w:rPr>
                <w:rFonts w:cs="Akhbar MT"/>
                <w:szCs w:val="24"/>
                <w:rtl/>
              </w:rPr>
            </w:pPr>
            <w:r>
              <w:rPr>
                <w:rFonts w:cs="Akhbar MT"/>
                <w:szCs w:val="24"/>
                <w:rtl/>
              </w:rPr>
              <w:t>868 1</w:t>
            </w:r>
          </w:p>
        </w:tc>
        <w:tc>
          <w:tcPr>
            <w:tcW w:w="900" w:type="dxa"/>
          </w:tcPr>
          <w:p w:rsidR="00000000" w:rsidRDefault="00000000">
            <w:pPr>
              <w:pStyle w:val="SingleTxt"/>
              <w:spacing w:after="80" w:line="300" w:lineRule="exact"/>
              <w:ind w:left="43" w:right="0"/>
              <w:jc w:val="center"/>
              <w:rPr>
                <w:rFonts w:cs="Akhbar MT"/>
                <w:szCs w:val="24"/>
                <w:rtl/>
              </w:rPr>
            </w:pPr>
            <w:r>
              <w:rPr>
                <w:rFonts w:cs="Akhbar MT"/>
                <w:szCs w:val="24"/>
                <w:rtl/>
              </w:rPr>
              <w:t>206 2</w:t>
            </w:r>
          </w:p>
        </w:tc>
        <w:tc>
          <w:tcPr>
            <w:tcW w:w="810" w:type="dxa"/>
          </w:tcPr>
          <w:p w:rsidR="00000000" w:rsidRDefault="00000000">
            <w:pPr>
              <w:pStyle w:val="SingleTxt"/>
              <w:spacing w:after="80" w:line="300" w:lineRule="exact"/>
              <w:ind w:left="43" w:right="0"/>
              <w:jc w:val="center"/>
              <w:rPr>
                <w:rFonts w:cs="Akhbar MT"/>
                <w:szCs w:val="24"/>
                <w:rtl/>
              </w:rPr>
            </w:pPr>
            <w:r>
              <w:rPr>
                <w:rFonts w:cs="Akhbar MT"/>
                <w:szCs w:val="24"/>
                <w:rtl/>
              </w:rPr>
              <w:t>920 2</w:t>
            </w:r>
          </w:p>
        </w:tc>
      </w:tr>
    </w:tbl>
    <w:p w:rsidR="00000000" w:rsidRDefault="00000000">
      <w:pPr>
        <w:pStyle w:val="SingleTxt"/>
        <w:spacing w:line="300" w:lineRule="exact"/>
        <w:ind w:left="2592" w:hanging="1325"/>
        <w:rPr>
          <w:szCs w:val="26"/>
          <w:rtl/>
        </w:rPr>
      </w:pPr>
      <w:r>
        <w:rPr>
          <w:szCs w:val="26"/>
          <w:rtl/>
        </w:rPr>
        <w:t>حاشية: (1)</w:t>
      </w:r>
      <w:r>
        <w:rPr>
          <w:szCs w:val="26"/>
          <w:rtl/>
        </w:rPr>
        <w:tab/>
        <w:t>يشمل “الاغتصاب” جميع الجرائم المنصوص عليها في باب “جرائم ضد العفة” في القانون الجنائي.</w:t>
      </w:r>
    </w:p>
    <w:p w:rsidR="00000000" w:rsidRDefault="00000000">
      <w:pPr>
        <w:pStyle w:val="SingleTxt"/>
        <w:spacing w:line="300" w:lineRule="exact"/>
        <w:ind w:left="2592" w:hanging="1325"/>
        <w:rPr>
          <w:szCs w:val="26"/>
          <w:rtl/>
        </w:rPr>
      </w:pPr>
      <w:r>
        <w:rPr>
          <w:szCs w:val="26"/>
          <w:rtl/>
        </w:rPr>
        <w:tab/>
        <w:t>(2)</w:t>
      </w:r>
      <w:r>
        <w:rPr>
          <w:szCs w:val="26"/>
          <w:rtl/>
        </w:rPr>
        <w:tab/>
        <w:t>بدأ تسجيل أرقام “الجرائم الأخرى” في نيسان/أبريل 1994 عندما بدأ نفاذ قانون المعاقبة على الجرائم الجنسية وحماية الضحايا.</w:t>
      </w:r>
    </w:p>
    <w:p w:rsidR="00000000" w:rsidRDefault="00000000">
      <w:pPr>
        <w:pStyle w:val="SingleTxt"/>
        <w:spacing w:line="300" w:lineRule="exact"/>
        <w:rPr>
          <w:szCs w:val="26"/>
          <w:rtl/>
        </w:rPr>
      </w:pPr>
      <w:r>
        <w:rPr>
          <w:szCs w:val="26"/>
          <w:rtl/>
        </w:rPr>
        <w:t>المصدر: وكالة الشرطة الوطنية (2001)، ورقة بيضاء بشأن الشرطة.</w:t>
      </w:r>
    </w:p>
    <w:p w:rsidR="00000000" w:rsidRDefault="00000000">
      <w:pPr>
        <w:pStyle w:val="SingleTxt"/>
        <w:rPr>
          <w:i/>
          <w:iCs/>
          <w:rtl/>
        </w:rPr>
      </w:pPr>
      <w:r>
        <w:rPr>
          <w:i/>
          <w:iCs/>
          <w:rtl/>
        </w:rPr>
        <w:t xml:space="preserve">الجدول 10 </w:t>
      </w:r>
      <w:r>
        <w:rPr>
          <w:i/>
          <w:iCs/>
        </w:rPr>
        <w:t>–</w:t>
      </w:r>
      <w:r>
        <w:rPr>
          <w:i/>
          <w:iCs/>
          <w:rtl/>
        </w:rPr>
        <w:t xml:space="preserve"> عدد الحالات المسجلة من العنف المنزلي</w:t>
      </w: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1080"/>
        <w:gridCol w:w="1170"/>
        <w:gridCol w:w="1170"/>
        <w:gridCol w:w="1440"/>
        <w:gridCol w:w="1350"/>
      </w:tblGrid>
      <w:tr w:rsidR="00000000">
        <w:tblPrEx>
          <w:tblCellMar>
            <w:top w:w="0" w:type="dxa"/>
            <w:bottom w:w="0" w:type="dxa"/>
          </w:tblCellMar>
        </w:tblPrEx>
        <w:trPr>
          <w:cantSplit/>
        </w:trPr>
        <w:tc>
          <w:tcPr>
            <w:tcW w:w="1170" w:type="dxa"/>
            <w:vMerge w:val="restart"/>
          </w:tcPr>
          <w:p w:rsidR="00000000" w:rsidRDefault="00000000">
            <w:pPr>
              <w:pStyle w:val="SingleTxt"/>
              <w:spacing w:after="80" w:line="280" w:lineRule="exact"/>
              <w:ind w:left="43" w:right="0"/>
              <w:jc w:val="right"/>
              <w:rPr>
                <w:szCs w:val="26"/>
                <w:rtl/>
              </w:rPr>
            </w:pPr>
            <w:r>
              <w:rPr>
                <w:w w:val="100"/>
                <w:szCs w:val="26"/>
                <w:rtl/>
              </w:rPr>
              <w:pict>
                <v:line id="_x0000_s2067" style="position:absolute;left:0;text-align:left;flip:x;z-index:2;mso-position-horizontal:absolute;mso-position-horizontal-relative:page;mso-position-vertical:absolute;mso-position-vertical-relative:text" from="439.2pt,3.9pt" to="489.6pt,54.3pt" o:allowincell="f">
                  <w10:wrap anchorx="page"/>
                </v:line>
              </w:pict>
            </w:r>
            <w:r>
              <w:rPr>
                <w:szCs w:val="26"/>
                <w:rtl/>
              </w:rPr>
              <w:t>التصنيف</w:t>
            </w:r>
          </w:p>
          <w:p w:rsidR="00000000" w:rsidRDefault="00000000">
            <w:pPr>
              <w:pStyle w:val="SingleTxt"/>
              <w:spacing w:after="80" w:line="280" w:lineRule="exact"/>
              <w:ind w:left="43" w:right="0"/>
              <w:rPr>
                <w:szCs w:val="26"/>
                <w:rtl/>
              </w:rPr>
            </w:pPr>
          </w:p>
          <w:p w:rsidR="00000000" w:rsidRDefault="00000000">
            <w:pPr>
              <w:pStyle w:val="SingleTxt"/>
              <w:spacing w:after="80" w:line="280" w:lineRule="exact"/>
              <w:ind w:left="43" w:right="0"/>
              <w:rPr>
                <w:szCs w:val="26"/>
                <w:rtl/>
              </w:rPr>
            </w:pPr>
            <w:r>
              <w:rPr>
                <w:szCs w:val="26"/>
                <w:rtl/>
              </w:rPr>
              <w:t>السنة</w:t>
            </w:r>
          </w:p>
        </w:tc>
        <w:tc>
          <w:tcPr>
            <w:tcW w:w="1080" w:type="dxa"/>
            <w:vMerge w:val="restart"/>
          </w:tcPr>
          <w:p w:rsidR="00000000" w:rsidRDefault="00000000">
            <w:pPr>
              <w:pStyle w:val="SingleTxt"/>
              <w:spacing w:after="80" w:line="280" w:lineRule="exact"/>
              <w:ind w:left="43" w:right="0"/>
              <w:rPr>
                <w:szCs w:val="26"/>
                <w:rtl/>
              </w:rPr>
            </w:pPr>
          </w:p>
          <w:p w:rsidR="00000000" w:rsidRDefault="00000000">
            <w:pPr>
              <w:pStyle w:val="SingleTxt"/>
              <w:spacing w:after="80" w:line="280" w:lineRule="exact"/>
              <w:ind w:left="43" w:right="0"/>
              <w:rPr>
                <w:szCs w:val="26"/>
                <w:rtl/>
              </w:rPr>
            </w:pPr>
          </w:p>
          <w:p w:rsidR="00000000" w:rsidRDefault="00000000">
            <w:pPr>
              <w:pStyle w:val="SingleTxt"/>
              <w:spacing w:after="80" w:line="280" w:lineRule="exact"/>
              <w:ind w:left="43" w:right="0"/>
              <w:rPr>
                <w:szCs w:val="26"/>
                <w:rtl/>
              </w:rPr>
            </w:pPr>
            <w:r>
              <w:rPr>
                <w:szCs w:val="26"/>
                <w:rtl/>
              </w:rPr>
              <w:t>الحوادث</w:t>
            </w:r>
          </w:p>
        </w:tc>
        <w:tc>
          <w:tcPr>
            <w:tcW w:w="1170" w:type="dxa"/>
            <w:vMerge w:val="restart"/>
          </w:tcPr>
          <w:p w:rsidR="00000000" w:rsidRDefault="00000000">
            <w:pPr>
              <w:pStyle w:val="SingleTxt"/>
              <w:spacing w:after="80" w:line="280" w:lineRule="exact"/>
              <w:ind w:left="43" w:right="0"/>
              <w:jc w:val="center"/>
              <w:rPr>
                <w:szCs w:val="26"/>
                <w:rtl/>
              </w:rPr>
            </w:pPr>
            <w:r>
              <w:rPr>
                <w:szCs w:val="26"/>
                <w:rtl/>
              </w:rPr>
              <w:t>عــدد الأشخاص المعتقلين</w:t>
            </w:r>
          </w:p>
        </w:tc>
        <w:tc>
          <w:tcPr>
            <w:tcW w:w="3960" w:type="dxa"/>
            <w:gridSpan w:val="3"/>
          </w:tcPr>
          <w:p w:rsidR="00000000" w:rsidRDefault="00000000">
            <w:pPr>
              <w:pStyle w:val="SingleTxt"/>
              <w:spacing w:after="80" w:line="280" w:lineRule="exact"/>
              <w:ind w:left="43" w:right="0"/>
              <w:jc w:val="center"/>
              <w:rPr>
                <w:szCs w:val="26"/>
                <w:rtl/>
              </w:rPr>
            </w:pPr>
            <w:r>
              <w:rPr>
                <w:szCs w:val="26"/>
                <w:rtl/>
              </w:rPr>
              <w:t>النتيجة</w:t>
            </w:r>
          </w:p>
        </w:tc>
      </w:tr>
      <w:tr w:rsidR="00000000">
        <w:tblPrEx>
          <w:tblCellMar>
            <w:top w:w="0" w:type="dxa"/>
            <w:bottom w:w="0" w:type="dxa"/>
          </w:tblCellMar>
        </w:tblPrEx>
        <w:trPr>
          <w:cantSplit/>
        </w:trPr>
        <w:tc>
          <w:tcPr>
            <w:tcW w:w="1170" w:type="dxa"/>
            <w:vMerge/>
          </w:tcPr>
          <w:p w:rsidR="00000000" w:rsidRDefault="00000000">
            <w:pPr>
              <w:pStyle w:val="SingleTxt"/>
              <w:spacing w:after="80" w:line="280" w:lineRule="exact"/>
              <w:ind w:left="43" w:right="0"/>
              <w:rPr>
                <w:szCs w:val="26"/>
                <w:rtl/>
              </w:rPr>
            </w:pPr>
          </w:p>
        </w:tc>
        <w:tc>
          <w:tcPr>
            <w:tcW w:w="1080" w:type="dxa"/>
            <w:vMerge/>
          </w:tcPr>
          <w:p w:rsidR="00000000" w:rsidRDefault="00000000">
            <w:pPr>
              <w:pStyle w:val="SingleTxt"/>
              <w:spacing w:after="80" w:line="280" w:lineRule="exact"/>
              <w:ind w:left="43" w:right="0"/>
              <w:rPr>
                <w:szCs w:val="26"/>
                <w:rtl/>
              </w:rPr>
            </w:pPr>
          </w:p>
        </w:tc>
        <w:tc>
          <w:tcPr>
            <w:tcW w:w="1170" w:type="dxa"/>
            <w:vMerge/>
          </w:tcPr>
          <w:p w:rsidR="00000000" w:rsidRDefault="00000000">
            <w:pPr>
              <w:pStyle w:val="SingleTxt"/>
              <w:spacing w:after="80" w:line="280" w:lineRule="exact"/>
              <w:ind w:left="43" w:right="0"/>
              <w:rPr>
                <w:szCs w:val="26"/>
                <w:rtl/>
              </w:rPr>
            </w:pPr>
          </w:p>
        </w:tc>
        <w:tc>
          <w:tcPr>
            <w:tcW w:w="1170" w:type="dxa"/>
          </w:tcPr>
          <w:p w:rsidR="00000000" w:rsidRDefault="00000000">
            <w:pPr>
              <w:pStyle w:val="SingleTxt"/>
              <w:spacing w:after="80" w:line="280" w:lineRule="exact"/>
              <w:ind w:left="43" w:right="0"/>
              <w:rPr>
                <w:szCs w:val="26"/>
                <w:rtl/>
              </w:rPr>
            </w:pPr>
          </w:p>
          <w:p w:rsidR="00000000" w:rsidRDefault="00000000">
            <w:pPr>
              <w:pStyle w:val="SingleTxt"/>
              <w:spacing w:after="80" w:line="280" w:lineRule="exact"/>
              <w:ind w:left="43" w:right="0"/>
              <w:rPr>
                <w:szCs w:val="26"/>
                <w:rtl/>
              </w:rPr>
            </w:pPr>
            <w:r>
              <w:rPr>
                <w:szCs w:val="26"/>
                <w:rtl/>
              </w:rPr>
              <w:t>الاعتقالات</w:t>
            </w:r>
          </w:p>
        </w:tc>
        <w:tc>
          <w:tcPr>
            <w:tcW w:w="1440" w:type="dxa"/>
          </w:tcPr>
          <w:p w:rsidR="00000000" w:rsidRDefault="00000000">
            <w:pPr>
              <w:pStyle w:val="SingleTxt"/>
              <w:spacing w:after="80" w:line="280" w:lineRule="exact"/>
              <w:ind w:left="43" w:right="0"/>
              <w:jc w:val="center"/>
              <w:rPr>
                <w:szCs w:val="26"/>
                <w:rtl/>
              </w:rPr>
            </w:pPr>
            <w:r>
              <w:rPr>
                <w:szCs w:val="26"/>
                <w:rtl/>
              </w:rPr>
              <w:t>فرض عقوبات دون الاعتقال</w:t>
            </w:r>
          </w:p>
        </w:tc>
        <w:tc>
          <w:tcPr>
            <w:tcW w:w="1350" w:type="dxa"/>
          </w:tcPr>
          <w:p w:rsidR="00000000" w:rsidRDefault="00000000">
            <w:pPr>
              <w:pStyle w:val="SingleTxt"/>
              <w:spacing w:after="80" w:line="280" w:lineRule="exact"/>
              <w:ind w:left="43" w:right="0"/>
              <w:jc w:val="center"/>
              <w:rPr>
                <w:szCs w:val="26"/>
                <w:rtl/>
              </w:rPr>
            </w:pPr>
            <w:r>
              <w:rPr>
                <w:szCs w:val="26"/>
                <w:rtl/>
              </w:rPr>
              <w:t>حالات أخرى</w:t>
            </w:r>
          </w:p>
          <w:p w:rsidR="00000000" w:rsidRDefault="00000000">
            <w:pPr>
              <w:pStyle w:val="SingleTxt"/>
              <w:spacing w:after="80" w:line="280" w:lineRule="exact"/>
              <w:ind w:left="43" w:right="0"/>
              <w:jc w:val="center"/>
              <w:rPr>
                <w:szCs w:val="26"/>
                <w:rtl/>
              </w:rPr>
            </w:pPr>
            <w:r>
              <w:rPr>
                <w:szCs w:val="26"/>
                <w:rtl/>
              </w:rPr>
              <w:t>(الإنذار)</w:t>
            </w:r>
          </w:p>
        </w:tc>
      </w:tr>
      <w:tr w:rsidR="00000000">
        <w:tblPrEx>
          <w:tblCellMar>
            <w:top w:w="0" w:type="dxa"/>
            <w:bottom w:w="0" w:type="dxa"/>
          </w:tblCellMar>
        </w:tblPrEx>
        <w:tc>
          <w:tcPr>
            <w:tcW w:w="1170" w:type="dxa"/>
          </w:tcPr>
          <w:p w:rsidR="00000000" w:rsidRDefault="00000000">
            <w:pPr>
              <w:pStyle w:val="SingleTxt"/>
              <w:spacing w:after="80" w:line="280" w:lineRule="exact"/>
              <w:ind w:left="43" w:right="0"/>
              <w:rPr>
                <w:szCs w:val="26"/>
                <w:rtl/>
              </w:rPr>
            </w:pPr>
            <w:r>
              <w:rPr>
                <w:szCs w:val="26"/>
                <w:rtl/>
              </w:rPr>
              <w:t>1998</w:t>
            </w:r>
          </w:p>
        </w:tc>
        <w:tc>
          <w:tcPr>
            <w:tcW w:w="1080" w:type="dxa"/>
          </w:tcPr>
          <w:p w:rsidR="00000000" w:rsidRDefault="00000000">
            <w:pPr>
              <w:pStyle w:val="SingleTxt"/>
              <w:spacing w:after="80" w:line="280" w:lineRule="exact"/>
              <w:ind w:left="43" w:right="0"/>
              <w:rPr>
                <w:szCs w:val="26"/>
                <w:rtl/>
              </w:rPr>
            </w:pPr>
            <w:r>
              <w:rPr>
                <w:szCs w:val="26"/>
                <w:rtl/>
              </w:rPr>
              <w:t>685 3</w:t>
            </w:r>
          </w:p>
        </w:tc>
        <w:tc>
          <w:tcPr>
            <w:tcW w:w="1170" w:type="dxa"/>
          </w:tcPr>
          <w:p w:rsidR="00000000" w:rsidRDefault="00000000">
            <w:pPr>
              <w:pStyle w:val="SingleTxt"/>
              <w:spacing w:after="80" w:line="280" w:lineRule="exact"/>
              <w:ind w:left="43" w:right="0"/>
              <w:rPr>
                <w:szCs w:val="26"/>
                <w:rtl/>
              </w:rPr>
            </w:pPr>
            <w:r>
              <w:rPr>
                <w:szCs w:val="26"/>
                <w:rtl/>
              </w:rPr>
              <w:t>002 4</w:t>
            </w:r>
          </w:p>
        </w:tc>
        <w:tc>
          <w:tcPr>
            <w:tcW w:w="1170" w:type="dxa"/>
          </w:tcPr>
          <w:p w:rsidR="00000000" w:rsidRDefault="00000000">
            <w:pPr>
              <w:pStyle w:val="SingleTxt"/>
              <w:spacing w:after="80" w:line="280" w:lineRule="exact"/>
              <w:ind w:left="43" w:right="0"/>
              <w:rPr>
                <w:szCs w:val="26"/>
                <w:rtl/>
              </w:rPr>
            </w:pPr>
            <w:r>
              <w:rPr>
                <w:szCs w:val="26"/>
                <w:rtl/>
              </w:rPr>
              <w:t>498</w:t>
            </w:r>
          </w:p>
        </w:tc>
        <w:tc>
          <w:tcPr>
            <w:tcW w:w="1440" w:type="dxa"/>
          </w:tcPr>
          <w:p w:rsidR="00000000" w:rsidRDefault="00000000">
            <w:pPr>
              <w:pStyle w:val="SingleTxt"/>
              <w:spacing w:after="80" w:line="280" w:lineRule="exact"/>
              <w:ind w:left="43" w:right="0"/>
              <w:rPr>
                <w:szCs w:val="26"/>
                <w:rtl/>
              </w:rPr>
            </w:pPr>
            <w:r>
              <w:rPr>
                <w:szCs w:val="26"/>
                <w:rtl/>
              </w:rPr>
              <w:t>491 3</w:t>
            </w:r>
          </w:p>
        </w:tc>
        <w:tc>
          <w:tcPr>
            <w:tcW w:w="1350" w:type="dxa"/>
          </w:tcPr>
          <w:p w:rsidR="00000000" w:rsidRDefault="00000000">
            <w:pPr>
              <w:pStyle w:val="SingleTxt"/>
              <w:spacing w:after="80" w:line="280" w:lineRule="exact"/>
              <w:ind w:left="43" w:right="0"/>
              <w:rPr>
                <w:szCs w:val="26"/>
                <w:rtl/>
              </w:rPr>
            </w:pPr>
            <w:r>
              <w:rPr>
                <w:szCs w:val="26"/>
                <w:rtl/>
              </w:rPr>
              <w:t>13</w:t>
            </w:r>
          </w:p>
        </w:tc>
      </w:tr>
      <w:tr w:rsidR="00000000">
        <w:tblPrEx>
          <w:tblCellMar>
            <w:top w:w="0" w:type="dxa"/>
            <w:bottom w:w="0" w:type="dxa"/>
          </w:tblCellMar>
        </w:tblPrEx>
        <w:tc>
          <w:tcPr>
            <w:tcW w:w="1170" w:type="dxa"/>
          </w:tcPr>
          <w:p w:rsidR="00000000" w:rsidRDefault="00000000">
            <w:pPr>
              <w:pStyle w:val="SingleTxt"/>
              <w:spacing w:after="80" w:line="280" w:lineRule="exact"/>
              <w:ind w:left="43" w:right="0"/>
              <w:rPr>
                <w:szCs w:val="26"/>
                <w:rtl/>
              </w:rPr>
            </w:pPr>
            <w:r>
              <w:rPr>
                <w:szCs w:val="26"/>
                <w:rtl/>
              </w:rPr>
              <w:t>1999</w:t>
            </w:r>
          </w:p>
        </w:tc>
        <w:tc>
          <w:tcPr>
            <w:tcW w:w="1080" w:type="dxa"/>
          </w:tcPr>
          <w:p w:rsidR="00000000" w:rsidRDefault="00000000">
            <w:pPr>
              <w:pStyle w:val="SingleTxt"/>
              <w:spacing w:after="80" w:line="280" w:lineRule="exact"/>
              <w:ind w:left="43" w:right="0"/>
              <w:rPr>
                <w:szCs w:val="26"/>
                <w:rtl/>
              </w:rPr>
            </w:pPr>
            <w:r>
              <w:rPr>
                <w:szCs w:val="26"/>
                <w:rtl/>
              </w:rPr>
              <w:t>850 11</w:t>
            </w:r>
          </w:p>
        </w:tc>
        <w:tc>
          <w:tcPr>
            <w:tcW w:w="1170" w:type="dxa"/>
          </w:tcPr>
          <w:p w:rsidR="00000000" w:rsidRDefault="00000000">
            <w:pPr>
              <w:pStyle w:val="SingleTxt"/>
              <w:spacing w:after="80" w:line="280" w:lineRule="exact"/>
              <w:ind w:left="43" w:right="0"/>
              <w:rPr>
                <w:szCs w:val="26"/>
                <w:rtl/>
              </w:rPr>
            </w:pPr>
            <w:r>
              <w:rPr>
                <w:szCs w:val="26"/>
                <w:rtl/>
              </w:rPr>
              <w:t>719 12</w:t>
            </w:r>
          </w:p>
        </w:tc>
        <w:tc>
          <w:tcPr>
            <w:tcW w:w="1170" w:type="dxa"/>
          </w:tcPr>
          <w:p w:rsidR="00000000" w:rsidRDefault="00000000">
            <w:pPr>
              <w:pStyle w:val="SingleTxt"/>
              <w:spacing w:after="80" w:line="280" w:lineRule="exact"/>
              <w:ind w:left="43" w:right="0"/>
              <w:rPr>
                <w:szCs w:val="26"/>
                <w:rtl/>
              </w:rPr>
            </w:pPr>
            <w:r>
              <w:rPr>
                <w:szCs w:val="26"/>
                <w:rtl/>
              </w:rPr>
              <w:t>868</w:t>
            </w:r>
          </w:p>
        </w:tc>
        <w:tc>
          <w:tcPr>
            <w:tcW w:w="1440" w:type="dxa"/>
          </w:tcPr>
          <w:p w:rsidR="00000000" w:rsidRDefault="00000000">
            <w:pPr>
              <w:pStyle w:val="SingleTxt"/>
              <w:spacing w:after="80" w:line="280" w:lineRule="exact"/>
              <w:ind w:left="43" w:right="0"/>
              <w:rPr>
                <w:szCs w:val="26"/>
                <w:rtl/>
              </w:rPr>
            </w:pPr>
            <w:r>
              <w:rPr>
                <w:szCs w:val="26"/>
                <w:rtl/>
              </w:rPr>
              <w:t>804 11</w:t>
            </w:r>
          </w:p>
        </w:tc>
        <w:tc>
          <w:tcPr>
            <w:tcW w:w="1350" w:type="dxa"/>
          </w:tcPr>
          <w:p w:rsidR="00000000" w:rsidRDefault="00000000">
            <w:pPr>
              <w:pStyle w:val="SingleTxt"/>
              <w:spacing w:after="80" w:line="280" w:lineRule="exact"/>
              <w:ind w:left="43" w:right="0"/>
              <w:rPr>
                <w:szCs w:val="26"/>
                <w:rtl/>
              </w:rPr>
            </w:pPr>
            <w:r>
              <w:rPr>
                <w:szCs w:val="26"/>
                <w:rtl/>
              </w:rPr>
              <w:t>47</w:t>
            </w:r>
          </w:p>
        </w:tc>
      </w:tr>
      <w:tr w:rsidR="00000000">
        <w:tblPrEx>
          <w:tblCellMar>
            <w:top w:w="0" w:type="dxa"/>
            <w:bottom w:w="0" w:type="dxa"/>
          </w:tblCellMar>
        </w:tblPrEx>
        <w:tc>
          <w:tcPr>
            <w:tcW w:w="1170" w:type="dxa"/>
          </w:tcPr>
          <w:p w:rsidR="00000000" w:rsidRDefault="00000000">
            <w:pPr>
              <w:pStyle w:val="SingleTxt"/>
              <w:spacing w:after="80" w:line="280" w:lineRule="exact"/>
              <w:ind w:left="43" w:right="0"/>
              <w:rPr>
                <w:szCs w:val="26"/>
                <w:rtl/>
              </w:rPr>
            </w:pPr>
            <w:r>
              <w:rPr>
                <w:szCs w:val="26"/>
                <w:rtl/>
              </w:rPr>
              <w:t>2000</w:t>
            </w:r>
          </w:p>
        </w:tc>
        <w:tc>
          <w:tcPr>
            <w:tcW w:w="1080" w:type="dxa"/>
          </w:tcPr>
          <w:p w:rsidR="00000000" w:rsidRDefault="00000000">
            <w:pPr>
              <w:pStyle w:val="SingleTxt"/>
              <w:spacing w:after="80" w:line="280" w:lineRule="exact"/>
              <w:ind w:left="43" w:right="0"/>
              <w:rPr>
                <w:szCs w:val="26"/>
                <w:rtl/>
              </w:rPr>
            </w:pPr>
            <w:r>
              <w:rPr>
                <w:szCs w:val="26"/>
                <w:rtl/>
              </w:rPr>
              <w:t>983 12</w:t>
            </w:r>
          </w:p>
        </w:tc>
        <w:tc>
          <w:tcPr>
            <w:tcW w:w="1170" w:type="dxa"/>
          </w:tcPr>
          <w:p w:rsidR="00000000" w:rsidRDefault="00000000">
            <w:pPr>
              <w:pStyle w:val="SingleTxt"/>
              <w:spacing w:after="80" w:line="280" w:lineRule="exact"/>
              <w:ind w:left="43" w:right="0"/>
              <w:rPr>
                <w:szCs w:val="26"/>
                <w:rtl/>
              </w:rPr>
            </w:pPr>
            <w:r>
              <w:rPr>
                <w:szCs w:val="26"/>
                <w:rtl/>
              </w:rPr>
              <w:t>105 14</w:t>
            </w:r>
          </w:p>
        </w:tc>
        <w:tc>
          <w:tcPr>
            <w:tcW w:w="1170" w:type="dxa"/>
          </w:tcPr>
          <w:p w:rsidR="00000000" w:rsidRDefault="00000000">
            <w:pPr>
              <w:pStyle w:val="SingleTxt"/>
              <w:spacing w:after="80" w:line="280" w:lineRule="exact"/>
              <w:ind w:left="43" w:right="0"/>
              <w:rPr>
                <w:szCs w:val="26"/>
                <w:rtl/>
              </w:rPr>
            </w:pPr>
            <w:r>
              <w:rPr>
                <w:szCs w:val="26"/>
                <w:rtl/>
              </w:rPr>
              <w:t>678</w:t>
            </w:r>
          </w:p>
        </w:tc>
        <w:tc>
          <w:tcPr>
            <w:tcW w:w="1440" w:type="dxa"/>
          </w:tcPr>
          <w:p w:rsidR="00000000" w:rsidRDefault="00000000">
            <w:pPr>
              <w:pStyle w:val="SingleTxt"/>
              <w:spacing w:after="80" w:line="280" w:lineRule="exact"/>
              <w:ind w:left="43" w:right="0"/>
              <w:rPr>
                <w:szCs w:val="26"/>
                <w:rtl/>
              </w:rPr>
            </w:pPr>
            <w:r>
              <w:rPr>
                <w:szCs w:val="26"/>
                <w:rtl/>
              </w:rPr>
              <w:t>380 13</w:t>
            </w:r>
          </w:p>
        </w:tc>
        <w:tc>
          <w:tcPr>
            <w:tcW w:w="1350" w:type="dxa"/>
          </w:tcPr>
          <w:p w:rsidR="00000000" w:rsidRDefault="00000000">
            <w:pPr>
              <w:pStyle w:val="SingleTxt"/>
              <w:spacing w:after="80" w:line="280" w:lineRule="exact"/>
              <w:ind w:left="43" w:right="0"/>
              <w:rPr>
                <w:szCs w:val="26"/>
                <w:rtl/>
              </w:rPr>
            </w:pPr>
            <w:r>
              <w:rPr>
                <w:szCs w:val="26"/>
                <w:rtl/>
              </w:rPr>
              <w:t>47</w:t>
            </w:r>
          </w:p>
        </w:tc>
      </w:tr>
    </w:tbl>
    <w:p w:rsidR="00000000" w:rsidRDefault="00000000">
      <w:pPr>
        <w:pStyle w:val="SingleTxt"/>
        <w:spacing w:line="280" w:lineRule="exact"/>
        <w:rPr>
          <w:i/>
          <w:iCs/>
          <w:szCs w:val="26"/>
          <w:rtl/>
        </w:rPr>
      </w:pPr>
      <w:r>
        <w:rPr>
          <w:i/>
          <w:iCs/>
          <w:szCs w:val="26"/>
          <w:rtl/>
        </w:rPr>
        <w:t>حاشية: تشمل الأعداد الخاصة بسنة 1998 الفترة من 1 تموز/يوليه عندما بدأ نفاذ القانون الخاص للمعاقبة على العنف المنزلي.</w:t>
      </w:r>
    </w:p>
    <w:p w:rsidR="00000000" w:rsidRDefault="00000000">
      <w:pPr>
        <w:pStyle w:val="SingleTxt"/>
        <w:spacing w:line="280" w:lineRule="exact"/>
        <w:rPr>
          <w:i/>
          <w:iCs/>
          <w:szCs w:val="26"/>
          <w:rtl/>
        </w:rPr>
      </w:pPr>
      <w:r>
        <w:rPr>
          <w:i/>
          <w:iCs/>
          <w:szCs w:val="26"/>
          <w:rtl/>
        </w:rPr>
        <w:t>المصدر: وكالة الشرطة الوطنية (2001) ورقة بيضاء بشأن الشرطة.</w:t>
      </w:r>
    </w:p>
    <w:p w:rsidR="00000000" w:rsidRDefault="00000000">
      <w:pPr>
        <w:pStyle w:val="SingleTxt"/>
        <w:rPr>
          <w:rtl/>
        </w:rPr>
      </w:pPr>
      <w:r>
        <w:rPr>
          <w:rtl/>
        </w:rPr>
        <w:t>95 -</w:t>
      </w:r>
      <w:r>
        <w:rPr>
          <w:rtl/>
        </w:rPr>
        <w:tab/>
        <w:t>وتقدم وكالة الشرطة الوطنية التثقيف لضباط الشرطة فيما يتعلق بالقوانين والإجراءات وفي مجال الاستجابة للتقارير والتدابير المتخذة لحماية الضحايا، مرتين في الشهر منذ تشرين الأول/أكتوبر 1998. وفي كانون الأول/ديسمبر 1998، أجرت اختبارا لضباط الشرطة، على نطاق الدولة، للإطلاع على معرفتهم بالقوانين. ويجري تدريس القانون الخاص للمعاقبة على العنف المنزلي كدورة دراسية في منهاج المرافق التعليمية من قبيل كلية الشرطة.</w:t>
      </w:r>
    </w:p>
    <w:p w:rsidR="00000000" w:rsidRDefault="00000000">
      <w:pPr>
        <w:pStyle w:val="SingleTxt"/>
        <w:spacing w:after="0"/>
        <w:rPr>
          <w:i/>
          <w:iCs/>
          <w:sz w:val="12"/>
          <w:rtl/>
        </w:rPr>
      </w:pPr>
      <w:r>
        <w:rPr>
          <w:i/>
          <w:iCs/>
          <w:rtl/>
        </w:rPr>
        <w:t xml:space="preserve">الجدول 11 </w:t>
      </w:r>
      <w:r>
        <w:rPr>
          <w:i/>
          <w:iCs/>
        </w:rPr>
        <w:t>–</w:t>
      </w:r>
      <w:r>
        <w:rPr>
          <w:i/>
          <w:iCs/>
          <w:rtl/>
        </w:rPr>
        <w:t xml:space="preserve"> عدد ضباط الشرطة الملتحقين بالبرنامج التثقيفي الخاص بالعنف المنزلي</w:t>
      </w:r>
    </w:p>
    <w:p w:rsidR="00000000" w:rsidRDefault="00000000">
      <w:pPr>
        <w:pStyle w:val="SingleTxt"/>
        <w:spacing w:after="0" w:line="120" w:lineRule="exact"/>
        <w:rPr>
          <w:i/>
          <w:iCs/>
          <w:sz w:val="12"/>
          <w:rtl/>
        </w:rPr>
      </w:pPr>
      <w:r>
        <w:rPr>
          <w:i/>
          <w:iCs/>
          <w:sz w:val="12"/>
          <w:rtl/>
        </w:rPr>
        <w:tab/>
      </w: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900"/>
        <w:gridCol w:w="1077"/>
        <w:gridCol w:w="993"/>
        <w:gridCol w:w="990"/>
        <w:gridCol w:w="990"/>
        <w:gridCol w:w="990"/>
      </w:tblGrid>
      <w:tr w:rsidR="00000000">
        <w:tblPrEx>
          <w:tblCellMar>
            <w:top w:w="0" w:type="dxa"/>
            <w:bottom w:w="0" w:type="dxa"/>
          </w:tblCellMar>
        </w:tblPrEx>
        <w:trPr>
          <w:cantSplit/>
          <w:trHeight w:val="240"/>
        </w:trPr>
        <w:tc>
          <w:tcPr>
            <w:tcW w:w="1440" w:type="dxa"/>
            <w:tcBorders>
              <w:bottom w:val="nil"/>
            </w:tcBorders>
          </w:tcPr>
          <w:p w:rsidR="00000000" w:rsidRDefault="00000000">
            <w:pPr>
              <w:pStyle w:val="SingleTxt"/>
              <w:spacing w:after="80" w:line="300" w:lineRule="exact"/>
              <w:ind w:left="43" w:right="0"/>
              <w:jc w:val="right"/>
              <w:rPr>
                <w:szCs w:val="24"/>
                <w:rtl/>
              </w:rPr>
            </w:pPr>
            <w:r>
              <w:rPr>
                <w:w w:val="100"/>
                <w:szCs w:val="24"/>
                <w:rtl/>
              </w:rPr>
              <w:pict>
                <v:line id="_x0000_s2107" style="position:absolute;left:0;text-align:left;flip:x;z-index:10;mso-position-horizontal:absolute;mso-position-horizontal-relative:page;mso-position-vertical:absolute;mso-position-vertical-relative:text" from="417.6pt,4.9pt" to="489.6pt,40.9pt" o:allowincell="f">
                  <w10:wrap anchorx="page"/>
                </v:line>
              </w:pict>
            </w:r>
            <w:r>
              <w:rPr>
                <w:szCs w:val="24"/>
                <w:rtl/>
              </w:rPr>
              <w:t>الوكالة التعليمية</w:t>
            </w:r>
          </w:p>
        </w:tc>
        <w:tc>
          <w:tcPr>
            <w:tcW w:w="1977" w:type="dxa"/>
            <w:gridSpan w:val="2"/>
          </w:tcPr>
          <w:p w:rsidR="00000000" w:rsidRDefault="00000000">
            <w:pPr>
              <w:pStyle w:val="SingleTxt"/>
              <w:spacing w:after="80" w:line="300" w:lineRule="exact"/>
              <w:ind w:left="43" w:right="0"/>
              <w:jc w:val="center"/>
              <w:rPr>
                <w:szCs w:val="24"/>
                <w:rtl/>
              </w:rPr>
            </w:pPr>
            <w:r>
              <w:rPr>
                <w:szCs w:val="24"/>
                <w:rtl/>
              </w:rPr>
              <w:t>المجموع</w:t>
            </w:r>
          </w:p>
        </w:tc>
        <w:tc>
          <w:tcPr>
            <w:tcW w:w="1983" w:type="dxa"/>
            <w:gridSpan w:val="2"/>
          </w:tcPr>
          <w:p w:rsidR="00000000" w:rsidRDefault="00000000">
            <w:pPr>
              <w:pStyle w:val="SingleTxt"/>
              <w:spacing w:after="80" w:line="300" w:lineRule="exact"/>
              <w:ind w:left="43" w:right="0"/>
              <w:jc w:val="center"/>
              <w:rPr>
                <w:szCs w:val="24"/>
                <w:rtl/>
              </w:rPr>
            </w:pPr>
            <w:r>
              <w:rPr>
                <w:szCs w:val="24"/>
                <w:rtl/>
              </w:rPr>
              <w:t>وكالة الشرطة المحلية</w:t>
            </w:r>
          </w:p>
        </w:tc>
        <w:tc>
          <w:tcPr>
            <w:tcW w:w="1980" w:type="dxa"/>
            <w:gridSpan w:val="2"/>
          </w:tcPr>
          <w:p w:rsidR="00000000" w:rsidRDefault="00000000">
            <w:pPr>
              <w:pStyle w:val="SingleTxt"/>
              <w:spacing w:after="80" w:line="300" w:lineRule="exact"/>
              <w:ind w:left="43" w:right="0"/>
              <w:jc w:val="center"/>
              <w:rPr>
                <w:szCs w:val="24"/>
                <w:rtl/>
              </w:rPr>
            </w:pPr>
            <w:r>
              <w:rPr>
                <w:szCs w:val="24"/>
                <w:rtl/>
              </w:rPr>
              <w:t>مراكز الشرطة</w:t>
            </w:r>
          </w:p>
        </w:tc>
      </w:tr>
      <w:tr w:rsidR="00000000">
        <w:tblPrEx>
          <w:tblCellMar>
            <w:top w:w="0" w:type="dxa"/>
            <w:bottom w:w="0" w:type="dxa"/>
          </w:tblCellMar>
        </w:tblPrEx>
        <w:trPr>
          <w:cantSplit/>
          <w:trHeight w:val="156"/>
        </w:trPr>
        <w:tc>
          <w:tcPr>
            <w:tcW w:w="1440" w:type="dxa"/>
            <w:tcBorders>
              <w:top w:val="nil"/>
              <w:bottom w:val="single" w:sz="4" w:space="0" w:color="auto"/>
            </w:tcBorders>
          </w:tcPr>
          <w:p w:rsidR="00000000" w:rsidRDefault="00000000">
            <w:pPr>
              <w:pStyle w:val="SingleTxt"/>
              <w:spacing w:after="80" w:line="300" w:lineRule="exact"/>
              <w:ind w:left="43" w:right="0"/>
              <w:rPr>
                <w:szCs w:val="24"/>
                <w:rtl/>
              </w:rPr>
            </w:pPr>
            <w:r>
              <w:rPr>
                <w:szCs w:val="24"/>
                <w:rtl/>
              </w:rPr>
              <w:t>السنة</w:t>
            </w:r>
          </w:p>
        </w:tc>
        <w:tc>
          <w:tcPr>
            <w:tcW w:w="900" w:type="dxa"/>
          </w:tcPr>
          <w:p w:rsidR="00000000" w:rsidRDefault="00000000">
            <w:pPr>
              <w:pStyle w:val="SingleTxt"/>
              <w:spacing w:after="80" w:line="300" w:lineRule="exact"/>
              <w:ind w:left="43" w:right="0"/>
              <w:jc w:val="center"/>
              <w:rPr>
                <w:szCs w:val="24"/>
                <w:rtl/>
              </w:rPr>
            </w:pPr>
            <w:r>
              <w:rPr>
                <w:szCs w:val="24"/>
                <w:rtl/>
              </w:rPr>
              <w:t>البرامج</w:t>
            </w:r>
          </w:p>
        </w:tc>
        <w:tc>
          <w:tcPr>
            <w:tcW w:w="1077" w:type="dxa"/>
          </w:tcPr>
          <w:p w:rsidR="00000000" w:rsidRDefault="00000000">
            <w:pPr>
              <w:pStyle w:val="SingleTxt"/>
              <w:spacing w:after="80" w:line="300" w:lineRule="exact"/>
              <w:ind w:left="43" w:right="0"/>
              <w:jc w:val="center"/>
              <w:rPr>
                <w:szCs w:val="24"/>
                <w:rtl/>
              </w:rPr>
            </w:pPr>
            <w:r>
              <w:rPr>
                <w:szCs w:val="24"/>
                <w:rtl/>
              </w:rPr>
              <w:t>الأفراد</w:t>
            </w:r>
          </w:p>
        </w:tc>
        <w:tc>
          <w:tcPr>
            <w:tcW w:w="993" w:type="dxa"/>
          </w:tcPr>
          <w:p w:rsidR="00000000" w:rsidRDefault="00000000">
            <w:pPr>
              <w:pStyle w:val="SingleTxt"/>
              <w:spacing w:after="80" w:line="300" w:lineRule="exact"/>
              <w:ind w:left="43" w:right="0"/>
              <w:jc w:val="center"/>
              <w:rPr>
                <w:szCs w:val="24"/>
                <w:rtl/>
              </w:rPr>
            </w:pPr>
            <w:r>
              <w:rPr>
                <w:szCs w:val="24"/>
                <w:rtl/>
              </w:rPr>
              <w:t>البرامج</w:t>
            </w:r>
          </w:p>
        </w:tc>
        <w:tc>
          <w:tcPr>
            <w:tcW w:w="990" w:type="dxa"/>
          </w:tcPr>
          <w:p w:rsidR="00000000" w:rsidRDefault="00000000">
            <w:pPr>
              <w:pStyle w:val="SingleTxt"/>
              <w:spacing w:after="80" w:line="300" w:lineRule="exact"/>
              <w:ind w:left="43" w:right="0"/>
              <w:jc w:val="center"/>
              <w:rPr>
                <w:szCs w:val="24"/>
                <w:rtl/>
              </w:rPr>
            </w:pPr>
            <w:r>
              <w:rPr>
                <w:szCs w:val="24"/>
                <w:rtl/>
              </w:rPr>
              <w:t>الأفراد</w:t>
            </w:r>
          </w:p>
        </w:tc>
        <w:tc>
          <w:tcPr>
            <w:tcW w:w="990" w:type="dxa"/>
          </w:tcPr>
          <w:p w:rsidR="00000000" w:rsidRDefault="00000000">
            <w:pPr>
              <w:pStyle w:val="SingleTxt"/>
              <w:spacing w:after="80" w:line="300" w:lineRule="exact"/>
              <w:ind w:left="43" w:right="0"/>
              <w:jc w:val="center"/>
              <w:rPr>
                <w:szCs w:val="24"/>
                <w:rtl/>
              </w:rPr>
            </w:pPr>
            <w:r>
              <w:rPr>
                <w:szCs w:val="24"/>
                <w:rtl/>
              </w:rPr>
              <w:t>البرامج</w:t>
            </w:r>
          </w:p>
        </w:tc>
        <w:tc>
          <w:tcPr>
            <w:tcW w:w="990" w:type="dxa"/>
          </w:tcPr>
          <w:p w:rsidR="00000000" w:rsidRDefault="00000000">
            <w:pPr>
              <w:pStyle w:val="SingleTxt"/>
              <w:spacing w:after="80" w:line="300" w:lineRule="exact"/>
              <w:ind w:left="43" w:right="0"/>
              <w:jc w:val="center"/>
              <w:rPr>
                <w:szCs w:val="24"/>
                <w:rtl/>
              </w:rPr>
            </w:pPr>
            <w:r>
              <w:rPr>
                <w:szCs w:val="24"/>
                <w:rtl/>
              </w:rPr>
              <w:t>الأفراد</w:t>
            </w:r>
          </w:p>
        </w:tc>
      </w:tr>
      <w:tr w:rsidR="00000000">
        <w:tblPrEx>
          <w:tblCellMar>
            <w:top w:w="0" w:type="dxa"/>
            <w:bottom w:w="0" w:type="dxa"/>
          </w:tblCellMar>
        </w:tblPrEx>
        <w:tc>
          <w:tcPr>
            <w:tcW w:w="1440" w:type="dxa"/>
            <w:tcBorders>
              <w:top w:val="nil"/>
            </w:tcBorders>
          </w:tcPr>
          <w:p w:rsidR="00000000" w:rsidRDefault="00000000">
            <w:pPr>
              <w:pStyle w:val="SingleTxt"/>
              <w:spacing w:after="80" w:line="300" w:lineRule="exact"/>
              <w:ind w:left="43" w:right="0"/>
              <w:rPr>
                <w:szCs w:val="24"/>
                <w:rtl/>
              </w:rPr>
            </w:pPr>
            <w:r>
              <w:rPr>
                <w:szCs w:val="24"/>
                <w:rtl/>
              </w:rPr>
              <w:t>1999</w:t>
            </w:r>
          </w:p>
        </w:tc>
        <w:tc>
          <w:tcPr>
            <w:tcW w:w="900" w:type="dxa"/>
          </w:tcPr>
          <w:p w:rsidR="00000000" w:rsidRDefault="00000000">
            <w:pPr>
              <w:pStyle w:val="SingleTxt"/>
              <w:spacing w:after="80" w:line="300" w:lineRule="exact"/>
              <w:ind w:left="43" w:right="0"/>
              <w:rPr>
                <w:szCs w:val="24"/>
                <w:rtl/>
              </w:rPr>
            </w:pPr>
            <w:r>
              <w:rPr>
                <w:szCs w:val="24"/>
                <w:rtl/>
              </w:rPr>
              <w:t>679 5</w:t>
            </w:r>
          </w:p>
        </w:tc>
        <w:tc>
          <w:tcPr>
            <w:tcW w:w="1077" w:type="dxa"/>
          </w:tcPr>
          <w:p w:rsidR="00000000" w:rsidRDefault="00000000">
            <w:pPr>
              <w:pStyle w:val="SingleTxt"/>
              <w:spacing w:after="80" w:line="300" w:lineRule="exact"/>
              <w:ind w:left="43" w:right="0"/>
              <w:rPr>
                <w:szCs w:val="24"/>
                <w:rtl/>
              </w:rPr>
            </w:pPr>
            <w:r>
              <w:rPr>
                <w:szCs w:val="24"/>
                <w:rtl/>
              </w:rPr>
              <w:t>877 931</w:t>
            </w:r>
          </w:p>
        </w:tc>
        <w:tc>
          <w:tcPr>
            <w:tcW w:w="993" w:type="dxa"/>
          </w:tcPr>
          <w:p w:rsidR="00000000" w:rsidRDefault="00000000">
            <w:pPr>
              <w:pStyle w:val="SingleTxt"/>
              <w:spacing w:after="80" w:line="300" w:lineRule="exact"/>
              <w:ind w:left="43" w:right="0"/>
              <w:jc w:val="center"/>
              <w:rPr>
                <w:rFonts w:cs="Akhbar MT"/>
                <w:szCs w:val="24"/>
                <w:rtl/>
              </w:rPr>
            </w:pPr>
            <w:r>
              <w:rPr>
                <w:rFonts w:cs="Akhbar MT"/>
                <w:szCs w:val="24"/>
                <w:rtl/>
              </w:rPr>
              <w:t>228</w:t>
            </w:r>
          </w:p>
        </w:tc>
        <w:tc>
          <w:tcPr>
            <w:tcW w:w="990" w:type="dxa"/>
          </w:tcPr>
          <w:p w:rsidR="00000000" w:rsidRDefault="00000000">
            <w:pPr>
              <w:pStyle w:val="SingleTxt"/>
              <w:spacing w:after="80" w:line="300" w:lineRule="exact"/>
              <w:ind w:left="43" w:right="0"/>
              <w:jc w:val="center"/>
              <w:rPr>
                <w:rFonts w:cs="Akhbar MT"/>
                <w:szCs w:val="24"/>
                <w:rtl/>
              </w:rPr>
            </w:pPr>
            <w:r>
              <w:rPr>
                <w:rFonts w:cs="Akhbar MT"/>
                <w:szCs w:val="24"/>
                <w:rtl/>
              </w:rPr>
              <w:t>449 76</w:t>
            </w:r>
          </w:p>
        </w:tc>
        <w:tc>
          <w:tcPr>
            <w:tcW w:w="990" w:type="dxa"/>
          </w:tcPr>
          <w:p w:rsidR="00000000" w:rsidRDefault="00000000">
            <w:pPr>
              <w:pStyle w:val="SingleTxt"/>
              <w:spacing w:after="80" w:line="300" w:lineRule="exact"/>
              <w:ind w:left="43" w:right="0"/>
              <w:jc w:val="center"/>
              <w:rPr>
                <w:rFonts w:cs="Akhbar MT"/>
                <w:szCs w:val="24"/>
                <w:rtl/>
              </w:rPr>
            </w:pPr>
            <w:r>
              <w:rPr>
                <w:rFonts w:cs="Akhbar MT"/>
                <w:szCs w:val="24"/>
                <w:rtl/>
              </w:rPr>
              <w:t>451 5</w:t>
            </w:r>
          </w:p>
        </w:tc>
        <w:tc>
          <w:tcPr>
            <w:tcW w:w="990" w:type="dxa"/>
          </w:tcPr>
          <w:p w:rsidR="00000000" w:rsidRDefault="00000000">
            <w:pPr>
              <w:pStyle w:val="SingleTxt"/>
              <w:spacing w:after="80" w:line="300" w:lineRule="exact"/>
              <w:ind w:left="43" w:right="0"/>
              <w:jc w:val="center"/>
              <w:rPr>
                <w:rFonts w:cs="Akhbar MT"/>
                <w:szCs w:val="24"/>
                <w:rtl/>
              </w:rPr>
            </w:pPr>
            <w:r>
              <w:rPr>
                <w:rFonts w:cs="Akhbar MT"/>
                <w:szCs w:val="24"/>
                <w:rtl/>
              </w:rPr>
              <w:t>428 855</w:t>
            </w:r>
          </w:p>
        </w:tc>
      </w:tr>
      <w:tr w:rsidR="00000000">
        <w:tblPrEx>
          <w:tblCellMar>
            <w:top w:w="0" w:type="dxa"/>
            <w:bottom w:w="0" w:type="dxa"/>
          </w:tblCellMar>
        </w:tblPrEx>
        <w:tc>
          <w:tcPr>
            <w:tcW w:w="1440" w:type="dxa"/>
          </w:tcPr>
          <w:p w:rsidR="00000000" w:rsidRDefault="00000000">
            <w:pPr>
              <w:pStyle w:val="SingleTxt"/>
              <w:spacing w:after="80" w:line="300" w:lineRule="exact"/>
              <w:ind w:left="43" w:right="0"/>
              <w:rPr>
                <w:szCs w:val="24"/>
                <w:rtl/>
              </w:rPr>
            </w:pPr>
            <w:r>
              <w:rPr>
                <w:szCs w:val="24"/>
                <w:rtl/>
              </w:rPr>
              <w:t>2000</w:t>
            </w:r>
          </w:p>
        </w:tc>
        <w:tc>
          <w:tcPr>
            <w:tcW w:w="900" w:type="dxa"/>
          </w:tcPr>
          <w:p w:rsidR="00000000" w:rsidRDefault="00000000">
            <w:pPr>
              <w:pStyle w:val="SingleTxt"/>
              <w:spacing w:after="80" w:line="300" w:lineRule="exact"/>
              <w:ind w:left="43" w:right="0"/>
              <w:rPr>
                <w:szCs w:val="24"/>
                <w:rtl/>
              </w:rPr>
            </w:pPr>
            <w:r>
              <w:rPr>
                <w:szCs w:val="24"/>
                <w:rtl/>
              </w:rPr>
              <w:t>609 4</w:t>
            </w:r>
          </w:p>
        </w:tc>
        <w:tc>
          <w:tcPr>
            <w:tcW w:w="1077" w:type="dxa"/>
          </w:tcPr>
          <w:p w:rsidR="00000000" w:rsidRDefault="00000000">
            <w:pPr>
              <w:pStyle w:val="SingleTxt"/>
              <w:spacing w:after="80" w:line="300" w:lineRule="exact"/>
              <w:ind w:left="43" w:right="0"/>
              <w:rPr>
                <w:szCs w:val="24"/>
                <w:rtl/>
              </w:rPr>
            </w:pPr>
            <w:r>
              <w:rPr>
                <w:szCs w:val="24"/>
                <w:rtl/>
              </w:rPr>
              <w:t>797 584</w:t>
            </w:r>
          </w:p>
        </w:tc>
        <w:tc>
          <w:tcPr>
            <w:tcW w:w="993" w:type="dxa"/>
          </w:tcPr>
          <w:p w:rsidR="00000000" w:rsidRDefault="00000000">
            <w:pPr>
              <w:pStyle w:val="SingleTxt"/>
              <w:spacing w:after="80" w:line="300" w:lineRule="exact"/>
              <w:ind w:left="43" w:right="0"/>
              <w:jc w:val="center"/>
              <w:rPr>
                <w:rFonts w:cs="Akhbar MT"/>
                <w:szCs w:val="24"/>
                <w:rtl/>
              </w:rPr>
            </w:pPr>
            <w:r>
              <w:rPr>
                <w:rFonts w:cs="Akhbar MT"/>
                <w:szCs w:val="24"/>
                <w:rtl/>
              </w:rPr>
              <w:t>120</w:t>
            </w:r>
          </w:p>
        </w:tc>
        <w:tc>
          <w:tcPr>
            <w:tcW w:w="990" w:type="dxa"/>
          </w:tcPr>
          <w:p w:rsidR="00000000" w:rsidRDefault="00000000">
            <w:pPr>
              <w:pStyle w:val="SingleTxt"/>
              <w:spacing w:after="80" w:line="300" w:lineRule="exact"/>
              <w:ind w:left="43" w:right="0"/>
              <w:jc w:val="center"/>
              <w:rPr>
                <w:rFonts w:cs="Akhbar MT"/>
                <w:szCs w:val="24"/>
                <w:rtl/>
              </w:rPr>
            </w:pPr>
            <w:r>
              <w:rPr>
                <w:rFonts w:cs="Akhbar MT"/>
                <w:szCs w:val="24"/>
                <w:rtl/>
              </w:rPr>
              <w:t>909 43</w:t>
            </w:r>
          </w:p>
        </w:tc>
        <w:tc>
          <w:tcPr>
            <w:tcW w:w="990" w:type="dxa"/>
          </w:tcPr>
          <w:p w:rsidR="00000000" w:rsidRDefault="00000000">
            <w:pPr>
              <w:pStyle w:val="SingleTxt"/>
              <w:spacing w:after="80" w:line="300" w:lineRule="exact"/>
              <w:ind w:left="43" w:right="0"/>
              <w:jc w:val="center"/>
              <w:rPr>
                <w:rFonts w:cs="Akhbar MT"/>
                <w:szCs w:val="24"/>
                <w:rtl/>
              </w:rPr>
            </w:pPr>
            <w:r>
              <w:rPr>
                <w:rFonts w:cs="Akhbar MT"/>
                <w:szCs w:val="24"/>
                <w:rtl/>
              </w:rPr>
              <w:t>489 4</w:t>
            </w:r>
          </w:p>
        </w:tc>
        <w:tc>
          <w:tcPr>
            <w:tcW w:w="990" w:type="dxa"/>
          </w:tcPr>
          <w:p w:rsidR="00000000" w:rsidRDefault="00000000">
            <w:pPr>
              <w:pStyle w:val="SingleTxt"/>
              <w:spacing w:after="80" w:line="300" w:lineRule="exact"/>
              <w:ind w:left="43" w:right="0"/>
              <w:jc w:val="center"/>
              <w:rPr>
                <w:rFonts w:cs="Akhbar MT"/>
                <w:szCs w:val="24"/>
                <w:rtl/>
              </w:rPr>
            </w:pPr>
            <w:r>
              <w:rPr>
                <w:rFonts w:cs="Akhbar MT"/>
                <w:szCs w:val="24"/>
                <w:rtl/>
              </w:rPr>
              <w:t>888 540</w:t>
            </w:r>
          </w:p>
        </w:tc>
      </w:tr>
    </w:tbl>
    <w:p w:rsidR="00000000" w:rsidRDefault="00000000">
      <w:pPr>
        <w:pStyle w:val="SingleTxt"/>
        <w:spacing w:after="0" w:line="120" w:lineRule="exact"/>
        <w:rPr>
          <w:sz w:val="12"/>
          <w:rtl/>
        </w:rPr>
      </w:pPr>
    </w:p>
    <w:p w:rsidR="00000000" w:rsidRDefault="00000000">
      <w:pPr>
        <w:pStyle w:val="SingleTxt"/>
        <w:rPr>
          <w:rtl/>
        </w:rPr>
      </w:pPr>
      <w:r>
        <w:rPr>
          <w:rtl/>
        </w:rPr>
        <w:t>96 -</w:t>
      </w:r>
      <w:r>
        <w:rPr>
          <w:rtl/>
        </w:rPr>
        <w:tab/>
        <w:t>وفي سنة 2001، أنشئ مكتب جديد للمرأة في الوكالة الوطنية للشرطة للاستجابة بصورة فعالة للجرائم ضد المرأة مثل العنف المنزلي والعنف الجنسي، وتم توسيع أقسام الأحداث بالوكالة وفي وكالات الشرطة المحلية وإعادة هيكلتها لتصبح أقساماً للنساء والأحداث. ونقلت الفرقة المتنقلة الخاصة بالمرأة إلى قسم النساء والأحداث للعمل كفريق التحقيق المسؤول فقط عن الجرائم ضد المرأة مثل العنف الجنسي.</w:t>
      </w:r>
    </w:p>
    <w:p w:rsidR="00000000" w:rsidRDefault="00000000">
      <w:pPr>
        <w:pStyle w:val="SingleTxt"/>
        <w:rPr>
          <w:rtl/>
        </w:rPr>
      </w:pPr>
      <w:r>
        <w:rPr>
          <w:rtl/>
        </w:rPr>
        <w:t>97 -</w:t>
      </w:r>
      <w:r>
        <w:rPr>
          <w:rtl/>
        </w:rPr>
        <w:tab/>
        <w:t>وفي أيلول/سبتمبر 1999، أنشأت وزارة العدل وظيفة المدعي الخاص المعني بالعنف المنزلي في إطار مكاتب المدعين العامين على نطاق الدولة، ليكون مسؤولا عن حالات العنف المنزلي، وكذلك، عن حالات العنف الجنسي المرتبطة بالأطفال، بما في ذلك غشيان المحارم. وفي آب/أغسطس 2000، أرسلت مجموعة من المبادئ التوجيهية للتحقيق في العنف العائلي إلى مكاتب المدعين العامين، على نطاق الدولة، وتعطي المبادئ التوجيهية تعليمات إلى موظفي إنفاذ القوانين باتخاذ تدابير عاجلة وملائمة ضد مقترفي أعمال العنف المنزلي من خلال الاستعمال النشط لإجراءات الطوارئ والإجراءات المؤقتة والإحالة إلى محكمة الأسرة بموجب القانون الخاص للمعاقبة على العنف المنزلي وتقديم المساعدة كذلك إلى الضحايا بإرشادهم إلى مراكز إسداء المشورة ومرافق الحماية بموجب قانون منع العنف المنزلي وحماية الضحايا.</w:t>
      </w:r>
    </w:p>
    <w:p w:rsidR="00000000" w:rsidRDefault="00000000">
      <w:pPr>
        <w:pStyle w:val="SingleTxt"/>
        <w:rPr>
          <w:rtl/>
        </w:rPr>
      </w:pPr>
      <w:r>
        <w:rPr>
          <w:rtl/>
        </w:rPr>
        <w:t>98 -</w:t>
      </w:r>
      <w:r>
        <w:rPr>
          <w:rtl/>
        </w:rPr>
        <w:tab/>
        <w:t>وأدخل معهد البحوث القانونية والتدريب دورة مدتها ساعة إلى ساعتين عن “المرأة وحقوق الإنسان” في الدورة التدريبية التمهيدية والمتخصصة لوكلاء النيابة والموظفين المعينين حديثاً. وحتى أيلول/سبتمبر 2000، كانت الدورة قد قدمت التثقيف في مجال العنف الجنسي والعنف المنزلي إلى 489 2 شخصاً. وفي شباط/فبراير 2000، أرسلت وزارة العدل مبادئ توجيهية إلى جميع مكاتب المدعين العامين عن التدريب النشط للنساء المحققات وتعيينهن. ومنح مكتب المدعي العام في سول الأولوية لتعيين النساء المحققات لحالات العنف المنزلي والعنف الجنسي.</w:t>
      </w:r>
    </w:p>
    <w:p w:rsidR="00000000" w:rsidRDefault="00000000">
      <w:pPr>
        <w:pStyle w:val="SingleTxt"/>
        <w:rPr>
          <w:rtl/>
        </w:rPr>
      </w:pPr>
      <w:r>
        <w:rPr>
          <w:rtl/>
        </w:rPr>
        <w:t>99 -</w:t>
      </w:r>
      <w:r>
        <w:rPr>
          <w:rtl/>
        </w:rPr>
        <w:tab/>
        <w:t>وفي أيلول/سبتمبر 2000، أنشأ مكتب السياسات المتعلقة بالمرأة التابع لوزارة العدل نظاما للتعاون مع مراكز الإرشاد التي يديرها المجتمع المدني أثناء سير التحقيق في قضايا العنف المنزلي. ووفقا لذلك، يستطيع المدعي المسؤول عن العنف المنزلي والتابع لشعبة الأحداث بمكتب المدعي العام بسول، تحويل الضحايا أو المقترفين إلى مرشد وأخذ تقرير المرشد في الاعتبار، في الاجراءات القانونية للقضية.</w:t>
      </w:r>
    </w:p>
    <w:p w:rsidR="00000000" w:rsidRDefault="00000000">
      <w:pPr>
        <w:pStyle w:val="SingleTxt"/>
        <w:rPr>
          <w:rtl/>
        </w:rPr>
      </w:pPr>
      <w:r>
        <w:rPr>
          <w:rtl/>
        </w:rPr>
        <w:t>100 -</w:t>
      </w:r>
      <w:r>
        <w:rPr>
          <w:rtl/>
        </w:rPr>
        <w:tab/>
        <w:t>وفي شباط/فبراير 1999، أرسل مكتب المدعي العام الأعلى إلى جميع مكاتب المدعين العامين ومكاتب الشرطة مبادئ توجيهية بشأن حماية ضحايا الجرائم الجنسية أثناء سير التحقيق والمحاكمة. وتضع المبادئ التوجيهية تعليمات بشأن الموقف الأساسي للمحققين وسلطات المحكمة، وتدابير حماية الضحية في موقع الجريمة وخلال تسليم أمر الحضور، وتشير إلى النقط التي يجب مراعاتها بالنسبة للظروف المحيطة بالتحقيقات وإجراءات المحكمة وأسلوبها.</w:t>
      </w:r>
    </w:p>
    <w:p w:rsidR="00000000" w:rsidRDefault="00000000">
      <w:pPr>
        <w:pStyle w:val="SingleTxt"/>
        <w:rPr>
          <w:b/>
          <w:bCs/>
          <w:rtl/>
        </w:rPr>
      </w:pPr>
      <w:r>
        <w:rPr>
          <w:b/>
          <w:bCs/>
          <w:rtl/>
        </w:rPr>
        <w:t>حماية ضحايا العنف الجنسي والعنف المنزلي</w:t>
      </w:r>
    </w:p>
    <w:p w:rsidR="00000000" w:rsidRDefault="00000000">
      <w:pPr>
        <w:pStyle w:val="SingleTxt"/>
        <w:rPr>
          <w:rtl/>
        </w:rPr>
      </w:pPr>
      <w:r>
        <w:rPr>
          <w:rtl/>
        </w:rPr>
        <w:t>101 -</w:t>
      </w:r>
      <w:r>
        <w:rPr>
          <w:rtl/>
        </w:rPr>
        <w:tab/>
        <w:t>يتزايد عدد مراكز الإرشاد ومرافق الحماية منذ بدء نفاذ القوانين الخاصة بالعنف الجنسي والعنف المنزلي. وحتى تشرين الثاني/نوفمبر 2001، كان هناك 91 من المراكز الإرشادية المعنية بالعنف الجنسي و128 من المراكز الإرشادية المعنية بالعنف المنزلي، و7 مآوى لضحايا العنف الجنسي، و29 لضحايا العنف المنزلي، تخدم 4 منها العنف الجنسي والعنف المنزلي على السواء. وأغلب هذه المرافق والمراكز تديرها المنظمات المدنية. ويتلقى بعضها المساعدة من الحكومة.</w:t>
      </w:r>
    </w:p>
    <w:p w:rsidR="00000000" w:rsidRDefault="00000000">
      <w:pPr>
        <w:pStyle w:val="SingleTxt"/>
        <w:spacing w:after="0"/>
        <w:rPr>
          <w:i/>
          <w:iCs/>
          <w:sz w:val="12"/>
          <w:rtl/>
        </w:rPr>
      </w:pPr>
      <w:r>
        <w:rPr>
          <w:i/>
          <w:iCs/>
          <w:rtl/>
        </w:rPr>
        <w:t xml:space="preserve">الجدول 12 </w:t>
      </w:r>
      <w:r>
        <w:rPr>
          <w:i/>
          <w:iCs/>
        </w:rPr>
        <w:t>–</w:t>
      </w:r>
      <w:r>
        <w:rPr>
          <w:i/>
          <w:iCs/>
          <w:rtl/>
        </w:rPr>
        <w:t xml:space="preserve"> عدد المراكز الإرشادية ومرافق الحماية المعنية بالعنف الجنسي</w:t>
      </w:r>
    </w:p>
    <w:p w:rsidR="00000000" w:rsidRDefault="00000000">
      <w:pPr>
        <w:pStyle w:val="SingleTxt"/>
        <w:spacing w:after="0" w:line="120" w:lineRule="exact"/>
        <w:rPr>
          <w:i/>
          <w:iCs/>
          <w:sz w:val="12"/>
          <w:rtl/>
        </w:rPr>
      </w:pPr>
      <w:r>
        <w:rPr>
          <w:i/>
          <w:iCs/>
          <w:w w:val="100"/>
          <w:sz w:val="12"/>
          <w:rtl/>
        </w:rPr>
        <w:pict>
          <v:line id="_x0000_s2088" style="position:absolute;left:0;text-align:left;flip:x;z-index:3;mso-position-horizontal:absolute;mso-position-horizontal-relative:page;mso-position-vertical:absolute;mso-position-vertical-relative:text" from="417.6pt,5.3pt" to="489.6pt,41.3pt" o:allowincell="f">
            <w10:wrap anchorx="page"/>
          </v:line>
        </w:pict>
      </w:r>
      <w:r>
        <w:rPr>
          <w:i/>
          <w:iCs/>
          <w:sz w:val="12"/>
          <w:rtl/>
        </w:rPr>
        <w:tab/>
      </w: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1710"/>
        <w:gridCol w:w="1260"/>
        <w:gridCol w:w="1530"/>
        <w:gridCol w:w="1260"/>
      </w:tblGrid>
      <w:tr w:rsidR="00000000">
        <w:tblPrEx>
          <w:tblCellMar>
            <w:top w:w="0" w:type="dxa"/>
            <w:bottom w:w="0" w:type="dxa"/>
          </w:tblCellMar>
        </w:tblPrEx>
        <w:trPr>
          <w:cantSplit/>
          <w:trHeight w:val="240"/>
        </w:trPr>
        <w:tc>
          <w:tcPr>
            <w:tcW w:w="1530" w:type="dxa"/>
            <w:tcBorders>
              <w:bottom w:val="nil"/>
            </w:tcBorders>
          </w:tcPr>
          <w:p w:rsidR="00000000" w:rsidRDefault="00000000">
            <w:pPr>
              <w:pStyle w:val="SingleTxt"/>
              <w:spacing w:after="80" w:line="300" w:lineRule="exact"/>
              <w:ind w:left="43" w:right="0"/>
              <w:jc w:val="right"/>
              <w:rPr>
                <w:szCs w:val="24"/>
                <w:rtl/>
              </w:rPr>
            </w:pPr>
            <w:r>
              <w:rPr>
                <w:szCs w:val="24"/>
                <w:rtl/>
              </w:rPr>
              <w:t>التصنيف</w:t>
            </w:r>
          </w:p>
        </w:tc>
        <w:tc>
          <w:tcPr>
            <w:tcW w:w="2970" w:type="dxa"/>
            <w:gridSpan w:val="2"/>
          </w:tcPr>
          <w:p w:rsidR="00000000" w:rsidRDefault="00000000">
            <w:pPr>
              <w:pStyle w:val="SingleTxt"/>
              <w:spacing w:after="80" w:line="300" w:lineRule="exact"/>
              <w:ind w:left="43" w:right="0"/>
              <w:jc w:val="center"/>
              <w:rPr>
                <w:szCs w:val="24"/>
                <w:rtl/>
              </w:rPr>
            </w:pPr>
            <w:r>
              <w:rPr>
                <w:szCs w:val="24"/>
                <w:rtl/>
              </w:rPr>
              <w:t>العنف الجنسي</w:t>
            </w:r>
          </w:p>
        </w:tc>
        <w:tc>
          <w:tcPr>
            <w:tcW w:w="2790" w:type="dxa"/>
            <w:gridSpan w:val="2"/>
          </w:tcPr>
          <w:p w:rsidR="00000000" w:rsidRDefault="00000000">
            <w:pPr>
              <w:pStyle w:val="SingleTxt"/>
              <w:spacing w:after="80" w:line="300" w:lineRule="exact"/>
              <w:ind w:left="43" w:right="0"/>
              <w:jc w:val="center"/>
              <w:rPr>
                <w:szCs w:val="24"/>
                <w:rtl/>
              </w:rPr>
            </w:pPr>
            <w:r>
              <w:rPr>
                <w:szCs w:val="24"/>
                <w:rtl/>
              </w:rPr>
              <w:t>العنف المنزلي</w:t>
            </w:r>
          </w:p>
        </w:tc>
      </w:tr>
      <w:tr w:rsidR="00000000">
        <w:tblPrEx>
          <w:tblCellMar>
            <w:top w:w="0" w:type="dxa"/>
            <w:bottom w:w="0" w:type="dxa"/>
          </w:tblCellMar>
        </w:tblPrEx>
        <w:trPr>
          <w:cantSplit/>
          <w:trHeight w:val="156"/>
        </w:trPr>
        <w:tc>
          <w:tcPr>
            <w:tcW w:w="1530" w:type="dxa"/>
            <w:tcBorders>
              <w:top w:val="nil"/>
              <w:bottom w:val="single" w:sz="4" w:space="0" w:color="auto"/>
            </w:tcBorders>
          </w:tcPr>
          <w:p w:rsidR="00000000" w:rsidRDefault="00000000">
            <w:pPr>
              <w:pStyle w:val="SingleTxt"/>
              <w:spacing w:after="80" w:line="300" w:lineRule="exact"/>
              <w:ind w:left="43" w:right="0"/>
              <w:rPr>
                <w:szCs w:val="24"/>
                <w:rtl/>
              </w:rPr>
            </w:pPr>
            <w:r>
              <w:rPr>
                <w:szCs w:val="24"/>
                <w:rtl/>
              </w:rPr>
              <w:t>السنة</w:t>
            </w:r>
          </w:p>
        </w:tc>
        <w:tc>
          <w:tcPr>
            <w:tcW w:w="1710" w:type="dxa"/>
          </w:tcPr>
          <w:p w:rsidR="00000000" w:rsidRDefault="00000000">
            <w:pPr>
              <w:pStyle w:val="SingleTxt"/>
              <w:spacing w:after="80" w:line="300" w:lineRule="exact"/>
              <w:ind w:left="43" w:right="0"/>
              <w:jc w:val="center"/>
              <w:rPr>
                <w:szCs w:val="24"/>
                <w:rtl/>
              </w:rPr>
            </w:pPr>
            <w:r>
              <w:rPr>
                <w:szCs w:val="24"/>
                <w:rtl/>
              </w:rPr>
              <w:t>مراكز الإرشاد</w:t>
            </w:r>
          </w:p>
        </w:tc>
        <w:tc>
          <w:tcPr>
            <w:tcW w:w="1260" w:type="dxa"/>
          </w:tcPr>
          <w:p w:rsidR="00000000" w:rsidRDefault="00000000">
            <w:pPr>
              <w:pStyle w:val="SingleTxt"/>
              <w:spacing w:after="80" w:line="300" w:lineRule="exact"/>
              <w:ind w:left="43" w:right="0"/>
              <w:jc w:val="center"/>
              <w:rPr>
                <w:szCs w:val="24"/>
                <w:rtl/>
              </w:rPr>
            </w:pPr>
            <w:r>
              <w:rPr>
                <w:szCs w:val="24"/>
                <w:rtl/>
              </w:rPr>
              <w:t>المآوى</w:t>
            </w:r>
          </w:p>
        </w:tc>
        <w:tc>
          <w:tcPr>
            <w:tcW w:w="1530" w:type="dxa"/>
          </w:tcPr>
          <w:p w:rsidR="00000000" w:rsidRDefault="00000000">
            <w:pPr>
              <w:pStyle w:val="SingleTxt"/>
              <w:spacing w:after="80" w:line="300" w:lineRule="exact"/>
              <w:ind w:left="43" w:right="0"/>
              <w:jc w:val="center"/>
              <w:rPr>
                <w:szCs w:val="24"/>
                <w:rtl/>
              </w:rPr>
            </w:pPr>
            <w:r>
              <w:rPr>
                <w:szCs w:val="24"/>
                <w:rtl/>
              </w:rPr>
              <w:t>مراكز الإرشاد</w:t>
            </w:r>
          </w:p>
        </w:tc>
        <w:tc>
          <w:tcPr>
            <w:tcW w:w="1260" w:type="dxa"/>
          </w:tcPr>
          <w:p w:rsidR="00000000" w:rsidRDefault="00000000">
            <w:pPr>
              <w:pStyle w:val="SingleTxt"/>
              <w:spacing w:after="80" w:line="300" w:lineRule="exact"/>
              <w:ind w:left="43" w:right="0"/>
              <w:jc w:val="center"/>
              <w:rPr>
                <w:szCs w:val="24"/>
                <w:rtl/>
              </w:rPr>
            </w:pPr>
            <w:r>
              <w:rPr>
                <w:szCs w:val="24"/>
                <w:rtl/>
              </w:rPr>
              <w:t>المآوى</w:t>
            </w:r>
          </w:p>
        </w:tc>
      </w:tr>
      <w:tr w:rsidR="00000000">
        <w:tblPrEx>
          <w:tblCellMar>
            <w:top w:w="0" w:type="dxa"/>
            <w:bottom w:w="0" w:type="dxa"/>
          </w:tblCellMar>
        </w:tblPrEx>
        <w:tc>
          <w:tcPr>
            <w:tcW w:w="1530" w:type="dxa"/>
            <w:tcBorders>
              <w:top w:val="nil"/>
            </w:tcBorders>
          </w:tcPr>
          <w:p w:rsidR="00000000" w:rsidRDefault="00000000">
            <w:pPr>
              <w:pStyle w:val="SingleTxt"/>
              <w:spacing w:after="80" w:line="300" w:lineRule="exact"/>
              <w:ind w:left="43" w:right="0"/>
              <w:jc w:val="center"/>
              <w:rPr>
                <w:szCs w:val="24"/>
                <w:rtl/>
              </w:rPr>
            </w:pPr>
            <w:r>
              <w:rPr>
                <w:szCs w:val="24"/>
                <w:rtl/>
              </w:rPr>
              <w:t>1996</w:t>
            </w:r>
          </w:p>
        </w:tc>
        <w:tc>
          <w:tcPr>
            <w:tcW w:w="1710" w:type="dxa"/>
          </w:tcPr>
          <w:p w:rsidR="00000000" w:rsidRDefault="00000000">
            <w:pPr>
              <w:pStyle w:val="SingleTxt"/>
              <w:spacing w:after="80" w:line="300" w:lineRule="exact"/>
              <w:ind w:left="43" w:right="0"/>
              <w:jc w:val="center"/>
              <w:rPr>
                <w:szCs w:val="24"/>
                <w:rtl/>
              </w:rPr>
            </w:pPr>
            <w:r>
              <w:rPr>
                <w:szCs w:val="24"/>
                <w:rtl/>
              </w:rPr>
              <w:t>13</w:t>
            </w:r>
          </w:p>
        </w:tc>
        <w:tc>
          <w:tcPr>
            <w:tcW w:w="1260" w:type="dxa"/>
          </w:tcPr>
          <w:p w:rsidR="00000000" w:rsidRDefault="00000000">
            <w:pPr>
              <w:pStyle w:val="SingleTxt"/>
              <w:spacing w:after="80" w:line="300" w:lineRule="exact"/>
              <w:ind w:left="43" w:right="0"/>
              <w:jc w:val="center"/>
              <w:rPr>
                <w:szCs w:val="24"/>
                <w:rtl/>
              </w:rPr>
            </w:pPr>
            <w:r>
              <w:rPr>
                <w:szCs w:val="24"/>
                <w:rtl/>
              </w:rPr>
              <w:t>3</w:t>
            </w:r>
          </w:p>
        </w:tc>
        <w:tc>
          <w:tcPr>
            <w:tcW w:w="1530" w:type="dxa"/>
          </w:tcPr>
          <w:p w:rsidR="00000000" w:rsidRDefault="00000000">
            <w:pPr>
              <w:pStyle w:val="SingleTxt"/>
              <w:spacing w:after="80" w:line="300" w:lineRule="exact"/>
              <w:ind w:left="43" w:right="0"/>
              <w:jc w:val="center"/>
              <w:rPr>
                <w:rFonts w:cs="Akhbar MT"/>
                <w:szCs w:val="24"/>
                <w:rtl/>
              </w:rPr>
            </w:pPr>
            <w:r>
              <w:rPr>
                <w:rFonts w:cs="Akhbar MT"/>
                <w:szCs w:val="24"/>
                <w:rtl/>
              </w:rPr>
              <w:t>-</w:t>
            </w:r>
          </w:p>
        </w:tc>
        <w:tc>
          <w:tcPr>
            <w:tcW w:w="1260" w:type="dxa"/>
          </w:tcPr>
          <w:p w:rsidR="00000000" w:rsidRDefault="00000000">
            <w:pPr>
              <w:pStyle w:val="SingleTxt"/>
              <w:spacing w:after="80" w:line="300" w:lineRule="exact"/>
              <w:ind w:left="43" w:right="0"/>
              <w:jc w:val="center"/>
              <w:rPr>
                <w:rFonts w:cs="Akhbar MT"/>
                <w:szCs w:val="24"/>
                <w:rtl/>
              </w:rPr>
            </w:pPr>
            <w:r>
              <w:rPr>
                <w:rFonts w:cs="Akhbar MT"/>
                <w:szCs w:val="24"/>
                <w:rtl/>
              </w:rPr>
              <w:t>-</w:t>
            </w:r>
          </w:p>
        </w:tc>
      </w:tr>
      <w:tr w:rsidR="00000000">
        <w:tblPrEx>
          <w:tblCellMar>
            <w:top w:w="0" w:type="dxa"/>
            <w:bottom w:w="0" w:type="dxa"/>
          </w:tblCellMar>
        </w:tblPrEx>
        <w:tc>
          <w:tcPr>
            <w:tcW w:w="1530" w:type="dxa"/>
          </w:tcPr>
          <w:p w:rsidR="00000000" w:rsidRDefault="00000000">
            <w:pPr>
              <w:pStyle w:val="SingleTxt"/>
              <w:spacing w:after="80" w:line="300" w:lineRule="exact"/>
              <w:ind w:left="43" w:right="0"/>
              <w:jc w:val="center"/>
              <w:rPr>
                <w:szCs w:val="24"/>
                <w:rtl/>
              </w:rPr>
            </w:pPr>
            <w:r>
              <w:rPr>
                <w:szCs w:val="24"/>
                <w:rtl/>
              </w:rPr>
              <w:t>1998</w:t>
            </w:r>
          </w:p>
        </w:tc>
        <w:tc>
          <w:tcPr>
            <w:tcW w:w="1710" w:type="dxa"/>
          </w:tcPr>
          <w:p w:rsidR="00000000" w:rsidRDefault="00000000">
            <w:pPr>
              <w:pStyle w:val="SingleTxt"/>
              <w:spacing w:after="80" w:line="300" w:lineRule="exact"/>
              <w:ind w:left="43" w:right="0"/>
              <w:jc w:val="center"/>
              <w:rPr>
                <w:szCs w:val="24"/>
                <w:rtl/>
              </w:rPr>
            </w:pPr>
            <w:r>
              <w:rPr>
                <w:szCs w:val="24"/>
                <w:rtl/>
              </w:rPr>
              <w:t>43</w:t>
            </w:r>
          </w:p>
        </w:tc>
        <w:tc>
          <w:tcPr>
            <w:tcW w:w="1260" w:type="dxa"/>
          </w:tcPr>
          <w:p w:rsidR="00000000" w:rsidRDefault="00000000">
            <w:pPr>
              <w:pStyle w:val="SingleTxt"/>
              <w:spacing w:after="80" w:line="300" w:lineRule="exact"/>
              <w:ind w:left="43" w:right="0"/>
              <w:jc w:val="center"/>
              <w:rPr>
                <w:szCs w:val="24"/>
                <w:rtl/>
              </w:rPr>
            </w:pPr>
            <w:r>
              <w:rPr>
                <w:szCs w:val="24"/>
                <w:rtl/>
              </w:rPr>
              <w:t>5</w:t>
            </w:r>
          </w:p>
        </w:tc>
        <w:tc>
          <w:tcPr>
            <w:tcW w:w="1530" w:type="dxa"/>
          </w:tcPr>
          <w:p w:rsidR="00000000" w:rsidRDefault="00000000">
            <w:pPr>
              <w:pStyle w:val="SingleTxt"/>
              <w:spacing w:after="80" w:line="300" w:lineRule="exact"/>
              <w:ind w:left="43" w:right="0"/>
              <w:jc w:val="center"/>
              <w:rPr>
                <w:rFonts w:cs="Akhbar MT"/>
                <w:szCs w:val="24"/>
                <w:rtl/>
              </w:rPr>
            </w:pPr>
            <w:r>
              <w:rPr>
                <w:rFonts w:cs="Akhbar MT"/>
                <w:szCs w:val="24"/>
                <w:rtl/>
              </w:rPr>
              <w:t>66</w:t>
            </w:r>
          </w:p>
        </w:tc>
        <w:tc>
          <w:tcPr>
            <w:tcW w:w="1260" w:type="dxa"/>
          </w:tcPr>
          <w:p w:rsidR="00000000" w:rsidRDefault="00000000">
            <w:pPr>
              <w:pStyle w:val="SingleTxt"/>
              <w:spacing w:after="80" w:line="300" w:lineRule="exact"/>
              <w:ind w:left="43" w:right="0"/>
              <w:jc w:val="center"/>
              <w:rPr>
                <w:rFonts w:cs="Akhbar MT"/>
                <w:szCs w:val="24"/>
                <w:rtl/>
              </w:rPr>
            </w:pPr>
            <w:r>
              <w:rPr>
                <w:rFonts w:cs="Akhbar MT"/>
                <w:szCs w:val="24"/>
                <w:rtl/>
              </w:rPr>
              <w:t>15</w:t>
            </w:r>
          </w:p>
        </w:tc>
      </w:tr>
      <w:tr w:rsidR="00000000">
        <w:tblPrEx>
          <w:tblCellMar>
            <w:top w:w="0" w:type="dxa"/>
            <w:bottom w:w="0" w:type="dxa"/>
          </w:tblCellMar>
        </w:tblPrEx>
        <w:tc>
          <w:tcPr>
            <w:tcW w:w="1530" w:type="dxa"/>
          </w:tcPr>
          <w:p w:rsidR="00000000" w:rsidRDefault="00000000">
            <w:pPr>
              <w:pStyle w:val="SingleTxt"/>
              <w:spacing w:after="80" w:line="300" w:lineRule="exact"/>
              <w:ind w:left="43" w:right="0"/>
              <w:jc w:val="center"/>
              <w:rPr>
                <w:szCs w:val="24"/>
                <w:rtl/>
              </w:rPr>
            </w:pPr>
            <w:r>
              <w:rPr>
                <w:szCs w:val="24"/>
                <w:rtl/>
              </w:rPr>
              <w:t>2001</w:t>
            </w:r>
          </w:p>
        </w:tc>
        <w:tc>
          <w:tcPr>
            <w:tcW w:w="1710" w:type="dxa"/>
          </w:tcPr>
          <w:p w:rsidR="00000000" w:rsidRDefault="00000000">
            <w:pPr>
              <w:pStyle w:val="SingleTxt"/>
              <w:spacing w:after="80" w:line="300" w:lineRule="exact"/>
              <w:ind w:left="43" w:right="0"/>
              <w:jc w:val="center"/>
              <w:rPr>
                <w:szCs w:val="24"/>
                <w:rtl/>
              </w:rPr>
            </w:pPr>
            <w:r>
              <w:rPr>
                <w:szCs w:val="24"/>
                <w:rtl/>
              </w:rPr>
              <w:t>73</w:t>
            </w:r>
          </w:p>
        </w:tc>
        <w:tc>
          <w:tcPr>
            <w:tcW w:w="1260" w:type="dxa"/>
          </w:tcPr>
          <w:p w:rsidR="00000000" w:rsidRDefault="00000000">
            <w:pPr>
              <w:pStyle w:val="SingleTxt"/>
              <w:spacing w:after="80" w:line="300" w:lineRule="exact"/>
              <w:ind w:left="43" w:right="0"/>
              <w:jc w:val="center"/>
              <w:rPr>
                <w:szCs w:val="24"/>
                <w:rtl/>
              </w:rPr>
            </w:pPr>
            <w:r>
              <w:rPr>
                <w:szCs w:val="24"/>
                <w:rtl/>
              </w:rPr>
              <w:t>8</w:t>
            </w:r>
          </w:p>
        </w:tc>
        <w:tc>
          <w:tcPr>
            <w:tcW w:w="1530" w:type="dxa"/>
          </w:tcPr>
          <w:p w:rsidR="00000000" w:rsidRDefault="00000000">
            <w:pPr>
              <w:pStyle w:val="SingleTxt"/>
              <w:spacing w:after="80" w:line="300" w:lineRule="exact"/>
              <w:ind w:left="43" w:right="0"/>
              <w:jc w:val="center"/>
              <w:rPr>
                <w:rFonts w:cs="Akhbar MT"/>
                <w:szCs w:val="24"/>
                <w:rtl/>
              </w:rPr>
            </w:pPr>
            <w:r>
              <w:rPr>
                <w:rFonts w:cs="Akhbar MT"/>
                <w:szCs w:val="24"/>
                <w:rtl/>
              </w:rPr>
              <w:t>128</w:t>
            </w:r>
          </w:p>
        </w:tc>
        <w:tc>
          <w:tcPr>
            <w:tcW w:w="1260" w:type="dxa"/>
          </w:tcPr>
          <w:p w:rsidR="00000000" w:rsidRDefault="00000000">
            <w:pPr>
              <w:pStyle w:val="SingleTxt"/>
              <w:spacing w:after="80" w:line="300" w:lineRule="exact"/>
              <w:ind w:left="43" w:right="0"/>
              <w:jc w:val="center"/>
              <w:rPr>
                <w:rFonts w:cs="Akhbar MT"/>
                <w:szCs w:val="24"/>
                <w:rtl/>
              </w:rPr>
            </w:pPr>
            <w:r>
              <w:rPr>
                <w:rFonts w:cs="Akhbar MT"/>
                <w:szCs w:val="24"/>
                <w:rtl/>
              </w:rPr>
              <w:t>28</w:t>
            </w:r>
          </w:p>
        </w:tc>
      </w:tr>
    </w:tbl>
    <w:p w:rsidR="00000000" w:rsidRDefault="00000000">
      <w:pPr>
        <w:pStyle w:val="SingleTxt"/>
        <w:spacing w:after="0" w:line="120" w:lineRule="exact"/>
        <w:rPr>
          <w:sz w:val="12"/>
          <w:rtl/>
        </w:rPr>
      </w:pPr>
    </w:p>
    <w:p w:rsidR="00000000" w:rsidRDefault="00000000">
      <w:pPr>
        <w:pStyle w:val="SingleTxt"/>
        <w:rPr>
          <w:rtl/>
        </w:rPr>
      </w:pPr>
      <w:r>
        <w:rPr>
          <w:rtl/>
        </w:rPr>
        <w:t>102 -</w:t>
      </w:r>
      <w:r>
        <w:rPr>
          <w:rtl/>
        </w:rPr>
        <w:tab/>
        <w:t>لم يرتفع الطلب على مراكز الإرشاد بدرجة ملحوظة خلال السنة الأولى التالية لتنفيذ القوانين. ومع زيادة مراكز الإرشاد والمرافق في السنوات التالية، كانت هناك زيادة كبيرة في عدد الحالات المحالة إلى المراكز. وقدم الإرشاد في 670 28 حالة من حالات العنف الجنسي وفي 723 75 حالة من حالات العنف المنزلي حتى سنة 2000.</w:t>
      </w:r>
    </w:p>
    <w:p w:rsidR="00000000" w:rsidRDefault="00000000">
      <w:pPr>
        <w:pStyle w:val="SingleTxt"/>
        <w:rPr>
          <w:rtl/>
        </w:rPr>
      </w:pPr>
      <w:r>
        <w:rPr>
          <w:rtl/>
        </w:rPr>
        <w:t>103 -</w:t>
      </w:r>
      <w:r>
        <w:rPr>
          <w:rtl/>
        </w:rPr>
        <w:tab/>
        <w:t>وقد تزايد عدد الأشخاص المستفيدين من المآوى كذلك. وكانت هناك طفرة في عدد ضحايا العنف المنزلي المستفيدين من المآوى، بصورة خاصة. وفي سنة 2000، حصل 93 شخصاً على الحماية في 7 مآوى لضحايا العنف الجنسي. وبالنسبة للعنف المنزلي، قبل 681 2 شخصاً في 27 مرفقاً، كثير منهم من النساء ممن لم يكن من المتاح لهن الوصول إليها قبل صدور القانون.</w:t>
      </w:r>
    </w:p>
    <w:p w:rsidR="00000000" w:rsidRDefault="00000000">
      <w:pPr>
        <w:pStyle w:val="SingleTxt"/>
        <w:rPr>
          <w:rtl/>
        </w:rPr>
      </w:pPr>
      <w:r>
        <w:rPr>
          <w:rtl/>
        </w:rPr>
        <w:t>104 -</w:t>
      </w:r>
      <w:r>
        <w:rPr>
          <w:rtl/>
        </w:rPr>
        <w:tab/>
        <w:t>وبالنسبة لتقديم المساعدة الطبية، عينت 100 من المرافق الطبية كمراكز تنسيق لعلاج ضحايا العنف الجنسي، في سنة 1998. ويجري تقديم إعانات لتغطية تكاليف العلاج في حالات الطوارئ ورسوم الكشف الطبي منذ سنة 2001. وافتتحت مراكز لإسعاف ضحايا العنف الجنسي في 7 مستشفيات كبرى، منها المستشفى الوطني، منذ تشرين الأول/ أكتوبر 2001.</w:t>
      </w:r>
    </w:p>
    <w:p w:rsidR="00000000" w:rsidRDefault="00000000">
      <w:pPr>
        <w:pStyle w:val="SingleTxt"/>
        <w:rPr>
          <w:rtl/>
        </w:rPr>
      </w:pPr>
      <w:r>
        <w:rPr>
          <w:rtl/>
        </w:rPr>
        <w:t>105 -</w:t>
      </w:r>
      <w:r>
        <w:rPr>
          <w:rtl/>
        </w:rPr>
        <w:tab/>
        <w:t>وفي كانون الثاني/يناير 1998، بدأ تشغيل خط ساخن للمرأة “1366”، في جميع أنحاء البلد لتقديم خدمات المعلومات والإرشاد والحماية لضحايا العنف الجنسي والعنف المنزلي والاتجار. وبعد إنشاء وزارة شؤون المساواة بين الجنسين في سنة 2001، أعيدت هيكلة المساعدة المقدمة في نظام موحد لتقديم الخدمات بوصفه الخط الساخن “1366” لحالات الطوارئ الخاصة بالمرأة حول المدن والمقاطعات الـ16.</w:t>
      </w:r>
    </w:p>
    <w:p w:rsidR="00000000" w:rsidRDefault="00000000">
      <w:pPr>
        <w:pStyle w:val="SingleTxt"/>
        <w:rPr>
          <w:rtl/>
        </w:rPr>
      </w:pPr>
      <w:r>
        <w:rPr>
          <w:rtl/>
        </w:rPr>
        <w:t>106 -</w:t>
      </w:r>
      <w:r>
        <w:rPr>
          <w:rtl/>
        </w:rPr>
        <w:tab/>
        <w:t>وفي سنة 2001، بلغت الميزانية المخصصة من وزارة شؤون المساواة بين الجنسين للأنشطة التي تضطلع بها لمكافحة العنف ضد المرأة 3.2 بليون ون: منها 1.3 بليون لمكافحة البغاء و1.7 بليون لمكافحة العنف الجنسي، و1.2 بليون لمكافحة العنف المنزلي، ونحو 350 مليون للخط الساخن 1366 لحالات الطوارئ الخاصة بالمرأة. وبالإضافة إلى ذلك، استخدم 18 في المائة من تمويل المشاريع للصندوق الإنمائي للمرأة، أي 280 مليون ون، لأنشطة كبح العنف الجنسي على الانترنت والبحوث الخاصة بحالة الضحايا السابقين للرق الجنسي من جانب اليابان، في سنة 2001.</w:t>
      </w:r>
    </w:p>
    <w:p w:rsidR="00000000" w:rsidRDefault="00000000">
      <w:pPr>
        <w:pStyle w:val="SingleTxt"/>
        <w:rPr>
          <w:b/>
          <w:bCs/>
          <w:rtl/>
        </w:rPr>
      </w:pPr>
      <w:r>
        <w:rPr>
          <w:rtl/>
        </w:rPr>
        <w:br w:type="page"/>
      </w:r>
      <w:r>
        <w:rPr>
          <w:b/>
          <w:bCs/>
          <w:rtl/>
        </w:rPr>
        <w:t>حماية ومساعدة النساء اللاتي أُرغمن على تقديم الخدمات الجنسية في ظل الحكم الاستعماري الياباني</w:t>
      </w:r>
    </w:p>
    <w:p w:rsidR="00000000" w:rsidRDefault="00000000">
      <w:pPr>
        <w:pStyle w:val="SingleTxt"/>
        <w:rPr>
          <w:rtl/>
        </w:rPr>
      </w:pPr>
      <w:r>
        <w:rPr>
          <w:rtl/>
        </w:rPr>
        <w:t>107 -</w:t>
      </w:r>
      <w:r>
        <w:rPr>
          <w:rtl/>
        </w:rPr>
        <w:tab/>
        <w:t>في سنة 1993، صدر قانون تقديم المساعدة إلى الضحايا السابقات المرغمات على تقديم الخدمات الجنسية في ظل الحكم الاستعماري الياباني من أجل المساعدة على تحقيق استقرار سبل العيش لهؤلاء النساء المسنات. وعلى ذلك، يقدم لكل من هذه الضحايا مساعدة تدفع مرة واحدة بمبلغ 43 مليون ون، وإعانة شهرية قيمتها 000 500 ون. وتقدم مبالغ لنفقات الإعاشة ونفقات الحماية الطبية إلى جانب خيار أن تدفن الضحية في إحدى المقابر الوطنية (الفقرة 99 من التقرير الدوري الرابع). وبلغ عدد الضحايا السابقات المسجلات لجنود اليابان 206، بينما وافى 61 أجلها حتى سنة 2001.</w:t>
      </w:r>
    </w:p>
    <w:p w:rsidR="00000000" w:rsidRDefault="00000000">
      <w:pPr>
        <w:pStyle w:val="SingleTxt"/>
        <w:rPr>
          <w:rtl/>
        </w:rPr>
      </w:pPr>
      <w:r>
        <w:rPr>
          <w:rtl/>
        </w:rPr>
        <w:t>108 -</w:t>
      </w:r>
      <w:r>
        <w:rPr>
          <w:rtl/>
        </w:rPr>
        <w:tab/>
        <w:t>وأجرت وزارة شؤون المساواة بين الجنسين دراسات لحالات النساء اللاتي أُرغمن على تقديم الخدمات الجنسية في ظل الحكم الاستعماري الياباني ونشرت شهادتهن، وبذلت الجهود لزيادة دقة أسلوب تصويرهن في كتب التاريخ للمدارس الإعدادية والثانوية. وبالنسبة للمعلمين، تقوم الوزارة أيضا بإعداد مواد تعليمية عن حالة الضحايا، والحقائق التاريخية المتعلقة بهذه الأعمال الوحشية، والدور المحوري الذي تقوم به المجموعات المدنية في التصدي لمحنة هؤلاء النساء.</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ind w:left="2592" w:hanging="1325"/>
        <w:rPr>
          <w:szCs w:val="26"/>
          <w:rtl/>
        </w:rPr>
      </w:pPr>
      <w:r>
        <w:rPr>
          <w:szCs w:val="26"/>
          <w:rtl/>
        </w:rPr>
        <w:t xml:space="preserve">الجدول 13 </w:t>
      </w:r>
      <w:r>
        <w:rPr>
          <w:szCs w:val="26"/>
        </w:rPr>
        <w:t>-</w:t>
      </w:r>
      <w:r>
        <w:rPr>
          <w:szCs w:val="26"/>
          <w:rtl/>
        </w:rPr>
        <w:tab/>
        <w:t>عدد النساء المشمولات بقانون تقديم المساعدة للضحايا السابقات المرغمات على تقديم الخدمات الجنسية إلى جنود اليابان أثناء الحرب العالمية الثانية</w:t>
      </w:r>
    </w:p>
    <w:tbl>
      <w:tblPr>
        <w:bidiVisual/>
        <w:tblW w:w="0" w:type="auto"/>
        <w:tblInd w:w="1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6"/>
        <w:gridCol w:w="990"/>
        <w:gridCol w:w="1620"/>
        <w:gridCol w:w="924"/>
        <w:gridCol w:w="1056"/>
        <w:gridCol w:w="810"/>
        <w:gridCol w:w="1080"/>
      </w:tblGrid>
      <w:tr w:rsidR="00000000">
        <w:tblPrEx>
          <w:tblCellMar>
            <w:top w:w="0" w:type="dxa"/>
            <w:bottom w:w="0" w:type="dxa"/>
          </w:tblCellMar>
        </w:tblPrEx>
        <w:trPr>
          <w:cantSplit/>
          <w:trHeight w:val="444"/>
        </w:trPr>
        <w:tc>
          <w:tcPr>
            <w:tcW w:w="1016" w:type="dxa"/>
            <w:vMerge w:val="restart"/>
          </w:tcPr>
          <w:p w:rsidR="00000000" w:rsidRDefault="00000000">
            <w:pPr>
              <w:pStyle w:val="SingleTxt"/>
              <w:spacing w:after="80" w:line="300" w:lineRule="exact"/>
              <w:ind w:left="43" w:right="0"/>
              <w:rPr>
                <w:szCs w:val="24"/>
                <w:rtl/>
              </w:rPr>
            </w:pPr>
          </w:p>
        </w:tc>
        <w:tc>
          <w:tcPr>
            <w:tcW w:w="990" w:type="dxa"/>
            <w:vMerge w:val="restart"/>
          </w:tcPr>
          <w:p w:rsidR="00000000" w:rsidRDefault="00000000">
            <w:pPr>
              <w:pStyle w:val="SingleTxt"/>
              <w:spacing w:after="80" w:line="300" w:lineRule="exact"/>
              <w:ind w:left="43" w:right="0"/>
              <w:rPr>
                <w:szCs w:val="24"/>
                <w:rtl/>
              </w:rPr>
            </w:pPr>
            <w:r>
              <w:rPr>
                <w:szCs w:val="24"/>
                <w:rtl/>
              </w:rPr>
              <w:t>الباقيات على قيد الحياة في نهاية السنة السابقة</w:t>
            </w:r>
          </w:p>
        </w:tc>
        <w:tc>
          <w:tcPr>
            <w:tcW w:w="2544" w:type="dxa"/>
            <w:gridSpan w:val="2"/>
          </w:tcPr>
          <w:p w:rsidR="00000000" w:rsidRDefault="00000000">
            <w:pPr>
              <w:pStyle w:val="SingleTxt"/>
              <w:spacing w:after="80" w:line="300" w:lineRule="exact"/>
              <w:ind w:left="43" w:right="0"/>
              <w:jc w:val="center"/>
              <w:rPr>
                <w:szCs w:val="24"/>
                <w:rtl/>
              </w:rPr>
            </w:pPr>
            <w:r>
              <w:rPr>
                <w:szCs w:val="24"/>
                <w:rtl/>
              </w:rPr>
              <w:t>المسجلات</w:t>
            </w:r>
          </w:p>
        </w:tc>
        <w:tc>
          <w:tcPr>
            <w:tcW w:w="1866" w:type="dxa"/>
            <w:gridSpan w:val="2"/>
          </w:tcPr>
          <w:p w:rsidR="00000000" w:rsidRDefault="00000000">
            <w:pPr>
              <w:pStyle w:val="SingleTxt"/>
              <w:spacing w:after="80" w:line="300" w:lineRule="exact"/>
              <w:ind w:left="43" w:right="0"/>
              <w:jc w:val="center"/>
              <w:rPr>
                <w:szCs w:val="24"/>
                <w:rtl/>
              </w:rPr>
            </w:pPr>
            <w:r>
              <w:rPr>
                <w:szCs w:val="24"/>
                <w:rtl/>
              </w:rPr>
              <w:t>المتوفيات</w:t>
            </w:r>
          </w:p>
        </w:tc>
        <w:tc>
          <w:tcPr>
            <w:tcW w:w="1080" w:type="dxa"/>
            <w:vMerge w:val="restart"/>
            <w:vAlign w:val="bottom"/>
          </w:tcPr>
          <w:p w:rsidR="00000000" w:rsidRDefault="00000000">
            <w:pPr>
              <w:pStyle w:val="SingleTxt"/>
              <w:spacing w:after="80" w:line="300" w:lineRule="exact"/>
              <w:ind w:left="43" w:right="0"/>
              <w:rPr>
                <w:szCs w:val="24"/>
                <w:rtl/>
              </w:rPr>
            </w:pPr>
          </w:p>
          <w:p w:rsidR="00000000" w:rsidRDefault="00000000">
            <w:pPr>
              <w:pStyle w:val="SingleTxt"/>
              <w:spacing w:after="80" w:line="300" w:lineRule="exact"/>
              <w:ind w:left="43" w:right="0"/>
              <w:rPr>
                <w:szCs w:val="24"/>
                <w:rtl/>
              </w:rPr>
            </w:pPr>
          </w:p>
          <w:p w:rsidR="00000000" w:rsidRDefault="00000000">
            <w:pPr>
              <w:pStyle w:val="SingleTxt"/>
              <w:spacing w:after="80" w:line="300" w:lineRule="exact"/>
              <w:ind w:left="43" w:right="0"/>
              <w:rPr>
                <w:szCs w:val="24"/>
                <w:rtl/>
              </w:rPr>
            </w:pPr>
            <w:r>
              <w:rPr>
                <w:szCs w:val="24"/>
                <w:rtl/>
              </w:rPr>
              <w:t>حتى نهاية السنة</w:t>
            </w:r>
          </w:p>
        </w:tc>
      </w:tr>
      <w:tr w:rsidR="00000000">
        <w:tblPrEx>
          <w:tblCellMar>
            <w:top w:w="0" w:type="dxa"/>
            <w:bottom w:w="0" w:type="dxa"/>
          </w:tblCellMar>
        </w:tblPrEx>
        <w:trPr>
          <w:cantSplit/>
        </w:trPr>
        <w:tc>
          <w:tcPr>
            <w:tcW w:w="1016" w:type="dxa"/>
            <w:vMerge/>
          </w:tcPr>
          <w:p w:rsidR="00000000" w:rsidRDefault="00000000">
            <w:pPr>
              <w:pStyle w:val="SingleTxt"/>
              <w:spacing w:after="80" w:line="300" w:lineRule="exact"/>
              <w:ind w:left="43" w:right="0"/>
              <w:rPr>
                <w:szCs w:val="24"/>
                <w:rtl/>
              </w:rPr>
            </w:pPr>
          </w:p>
        </w:tc>
        <w:tc>
          <w:tcPr>
            <w:tcW w:w="990" w:type="dxa"/>
            <w:vMerge/>
          </w:tcPr>
          <w:p w:rsidR="00000000" w:rsidRDefault="00000000">
            <w:pPr>
              <w:pStyle w:val="SingleTxt"/>
              <w:spacing w:after="80" w:line="300" w:lineRule="exact"/>
              <w:ind w:left="43" w:right="0"/>
              <w:rPr>
                <w:szCs w:val="24"/>
                <w:rtl/>
              </w:rPr>
            </w:pPr>
          </w:p>
        </w:tc>
        <w:tc>
          <w:tcPr>
            <w:tcW w:w="1620" w:type="dxa"/>
          </w:tcPr>
          <w:p w:rsidR="00000000" w:rsidRDefault="00000000">
            <w:pPr>
              <w:pStyle w:val="SingleTxt"/>
              <w:spacing w:after="80" w:line="300" w:lineRule="exact"/>
              <w:ind w:left="43" w:right="0"/>
              <w:rPr>
                <w:szCs w:val="24"/>
                <w:rtl/>
              </w:rPr>
            </w:pPr>
          </w:p>
          <w:p w:rsidR="00000000" w:rsidRDefault="00000000">
            <w:pPr>
              <w:pStyle w:val="SingleTxt"/>
              <w:spacing w:after="80" w:line="300" w:lineRule="exact"/>
              <w:ind w:left="43" w:right="0"/>
              <w:rPr>
                <w:szCs w:val="24"/>
                <w:rtl/>
              </w:rPr>
            </w:pPr>
          </w:p>
          <w:p w:rsidR="00000000" w:rsidRDefault="00000000">
            <w:pPr>
              <w:pStyle w:val="SingleTxt"/>
              <w:spacing w:after="80" w:line="300" w:lineRule="exact"/>
              <w:ind w:left="43" w:right="0"/>
              <w:rPr>
                <w:szCs w:val="24"/>
                <w:rtl/>
              </w:rPr>
            </w:pPr>
            <w:r>
              <w:rPr>
                <w:szCs w:val="24"/>
                <w:rtl/>
              </w:rPr>
              <w:t>المسجلات حديثا</w:t>
            </w:r>
          </w:p>
        </w:tc>
        <w:tc>
          <w:tcPr>
            <w:tcW w:w="924" w:type="dxa"/>
          </w:tcPr>
          <w:p w:rsidR="00000000" w:rsidRDefault="00000000">
            <w:pPr>
              <w:pStyle w:val="SingleTxt"/>
              <w:spacing w:after="80" w:line="300" w:lineRule="exact"/>
              <w:ind w:left="43" w:right="0"/>
              <w:rPr>
                <w:szCs w:val="24"/>
                <w:rtl/>
              </w:rPr>
            </w:pPr>
          </w:p>
          <w:p w:rsidR="00000000" w:rsidRDefault="00000000">
            <w:pPr>
              <w:pStyle w:val="SingleTxt"/>
              <w:spacing w:after="80" w:line="300" w:lineRule="exact"/>
              <w:ind w:left="43" w:right="0"/>
              <w:rPr>
                <w:szCs w:val="24"/>
                <w:rtl/>
              </w:rPr>
            </w:pPr>
          </w:p>
          <w:p w:rsidR="00000000" w:rsidRDefault="00000000">
            <w:pPr>
              <w:pStyle w:val="SingleTxt"/>
              <w:spacing w:after="80" w:line="300" w:lineRule="exact"/>
              <w:ind w:left="43" w:right="0"/>
              <w:rPr>
                <w:szCs w:val="24"/>
                <w:rtl/>
              </w:rPr>
            </w:pPr>
            <w:r>
              <w:rPr>
                <w:szCs w:val="24"/>
                <w:rtl/>
              </w:rPr>
              <w:t>المجموع</w:t>
            </w:r>
          </w:p>
        </w:tc>
        <w:tc>
          <w:tcPr>
            <w:tcW w:w="1056" w:type="dxa"/>
          </w:tcPr>
          <w:p w:rsidR="00000000" w:rsidRDefault="00000000">
            <w:pPr>
              <w:pStyle w:val="SingleTxt"/>
              <w:spacing w:after="0" w:line="120" w:lineRule="exact"/>
              <w:ind w:left="43" w:right="0"/>
              <w:rPr>
                <w:sz w:val="12"/>
                <w:szCs w:val="24"/>
                <w:rtl/>
              </w:rPr>
            </w:pPr>
          </w:p>
          <w:p w:rsidR="00000000" w:rsidRDefault="00000000">
            <w:pPr>
              <w:pStyle w:val="SingleTxt"/>
              <w:spacing w:after="80" w:line="300" w:lineRule="exact"/>
              <w:ind w:left="43" w:right="0"/>
              <w:rPr>
                <w:szCs w:val="24"/>
                <w:rtl/>
              </w:rPr>
            </w:pPr>
            <w:r>
              <w:rPr>
                <w:szCs w:val="24"/>
                <w:rtl/>
              </w:rPr>
              <w:t>عدد حالات الوفاة السنوية</w:t>
            </w:r>
          </w:p>
        </w:tc>
        <w:tc>
          <w:tcPr>
            <w:tcW w:w="810" w:type="dxa"/>
          </w:tcPr>
          <w:p w:rsidR="00000000" w:rsidRDefault="00000000">
            <w:pPr>
              <w:pStyle w:val="SingleTxt"/>
              <w:spacing w:after="80" w:line="300" w:lineRule="exact"/>
              <w:ind w:left="43" w:right="0"/>
              <w:rPr>
                <w:szCs w:val="24"/>
                <w:rtl/>
              </w:rPr>
            </w:pPr>
          </w:p>
          <w:p w:rsidR="00000000" w:rsidRDefault="00000000">
            <w:pPr>
              <w:pStyle w:val="SingleTxt"/>
              <w:spacing w:after="80" w:line="300" w:lineRule="exact"/>
              <w:ind w:left="43" w:right="0"/>
              <w:rPr>
                <w:szCs w:val="24"/>
                <w:rtl/>
              </w:rPr>
            </w:pPr>
          </w:p>
          <w:p w:rsidR="00000000" w:rsidRDefault="00000000">
            <w:pPr>
              <w:pStyle w:val="SingleTxt"/>
              <w:spacing w:after="80" w:line="300" w:lineRule="exact"/>
              <w:ind w:left="43" w:right="0"/>
              <w:rPr>
                <w:szCs w:val="24"/>
                <w:rtl/>
              </w:rPr>
            </w:pPr>
            <w:r>
              <w:rPr>
                <w:szCs w:val="24"/>
                <w:rtl/>
              </w:rPr>
              <w:t>المجموع</w:t>
            </w:r>
          </w:p>
        </w:tc>
        <w:tc>
          <w:tcPr>
            <w:tcW w:w="1080" w:type="dxa"/>
            <w:vMerge/>
          </w:tcPr>
          <w:p w:rsidR="00000000" w:rsidRDefault="00000000">
            <w:pPr>
              <w:pStyle w:val="SingleTxt"/>
              <w:spacing w:after="80" w:line="300" w:lineRule="exact"/>
              <w:ind w:left="43" w:right="0"/>
              <w:rPr>
                <w:rtl/>
              </w:rPr>
            </w:pPr>
          </w:p>
        </w:tc>
      </w:tr>
      <w:tr w:rsidR="00000000">
        <w:tblPrEx>
          <w:tblCellMar>
            <w:top w:w="0" w:type="dxa"/>
            <w:bottom w:w="0" w:type="dxa"/>
          </w:tblCellMar>
        </w:tblPrEx>
        <w:tc>
          <w:tcPr>
            <w:tcW w:w="1016" w:type="dxa"/>
          </w:tcPr>
          <w:p w:rsidR="00000000" w:rsidRDefault="00000000">
            <w:pPr>
              <w:pStyle w:val="SingleTxt"/>
              <w:spacing w:after="80" w:line="300" w:lineRule="exact"/>
              <w:ind w:left="43" w:right="0"/>
              <w:jc w:val="center"/>
              <w:rPr>
                <w:szCs w:val="24"/>
                <w:rtl/>
              </w:rPr>
            </w:pPr>
            <w:r>
              <w:rPr>
                <w:szCs w:val="24"/>
                <w:rtl/>
              </w:rPr>
              <w:t>1996</w:t>
            </w:r>
          </w:p>
        </w:tc>
        <w:tc>
          <w:tcPr>
            <w:tcW w:w="990" w:type="dxa"/>
          </w:tcPr>
          <w:p w:rsidR="00000000" w:rsidRDefault="00000000">
            <w:pPr>
              <w:pStyle w:val="SingleTxt"/>
              <w:spacing w:after="80" w:line="300" w:lineRule="exact"/>
              <w:ind w:left="43" w:right="0"/>
              <w:jc w:val="center"/>
              <w:rPr>
                <w:szCs w:val="24"/>
                <w:rtl/>
              </w:rPr>
            </w:pPr>
            <w:r>
              <w:rPr>
                <w:szCs w:val="24"/>
                <w:rtl/>
              </w:rPr>
              <w:t>158</w:t>
            </w:r>
          </w:p>
        </w:tc>
        <w:tc>
          <w:tcPr>
            <w:tcW w:w="1620" w:type="dxa"/>
          </w:tcPr>
          <w:p w:rsidR="00000000" w:rsidRDefault="00000000">
            <w:pPr>
              <w:pStyle w:val="SingleTxt"/>
              <w:spacing w:after="80" w:line="300" w:lineRule="exact"/>
              <w:ind w:left="43" w:right="0"/>
              <w:jc w:val="center"/>
              <w:rPr>
                <w:szCs w:val="24"/>
                <w:rtl/>
              </w:rPr>
            </w:pPr>
            <w:r>
              <w:rPr>
                <w:szCs w:val="24"/>
                <w:rtl/>
              </w:rPr>
              <w:t>6</w:t>
            </w:r>
          </w:p>
        </w:tc>
        <w:tc>
          <w:tcPr>
            <w:tcW w:w="924" w:type="dxa"/>
          </w:tcPr>
          <w:p w:rsidR="00000000" w:rsidRDefault="00000000">
            <w:pPr>
              <w:pStyle w:val="SingleTxt"/>
              <w:spacing w:after="80" w:line="300" w:lineRule="exact"/>
              <w:ind w:left="43" w:right="0"/>
              <w:jc w:val="center"/>
              <w:rPr>
                <w:szCs w:val="24"/>
                <w:rtl/>
              </w:rPr>
            </w:pPr>
            <w:r>
              <w:rPr>
                <w:szCs w:val="24"/>
                <w:rtl/>
              </w:rPr>
              <w:t>179</w:t>
            </w:r>
          </w:p>
        </w:tc>
        <w:tc>
          <w:tcPr>
            <w:tcW w:w="1056" w:type="dxa"/>
          </w:tcPr>
          <w:p w:rsidR="00000000" w:rsidRDefault="00000000">
            <w:pPr>
              <w:pStyle w:val="SingleTxt"/>
              <w:spacing w:after="80" w:line="300" w:lineRule="exact"/>
              <w:ind w:left="43" w:right="0"/>
              <w:jc w:val="center"/>
              <w:rPr>
                <w:szCs w:val="24"/>
                <w:rtl/>
              </w:rPr>
            </w:pPr>
            <w:r>
              <w:rPr>
                <w:szCs w:val="24"/>
                <w:rtl/>
              </w:rPr>
              <w:t>5</w:t>
            </w:r>
          </w:p>
        </w:tc>
        <w:tc>
          <w:tcPr>
            <w:tcW w:w="810" w:type="dxa"/>
          </w:tcPr>
          <w:p w:rsidR="00000000" w:rsidRDefault="00000000">
            <w:pPr>
              <w:pStyle w:val="SingleTxt"/>
              <w:spacing w:after="80" w:line="300" w:lineRule="exact"/>
              <w:ind w:left="43" w:right="0"/>
              <w:jc w:val="center"/>
              <w:rPr>
                <w:szCs w:val="24"/>
                <w:rtl/>
              </w:rPr>
            </w:pPr>
            <w:r>
              <w:rPr>
                <w:szCs w:val="24"/>
                <w:rtl/>
              </w:rPr>
              <w:t>20</w:t>
            </w:r>
          </w:p>
        </w:tc>
        <w:tc>
          <w:tcPr>
            <w:tcW w:w="1080" w:type="dxa"/>
          </w:tcPr>
          <w:p w:rsidR="00000000" w:rsidRDefault="00000000">
            <w:pPr>
              <w:pStyle w:val="SingleTxt"/>
              <w:spacing w:after="80" w:line="300" w:lineRule="exact"/>
              <w:ind w:left="43" w:right="0"/>
              <w:jc w:val="center"/>
              <w:rPr>
                <w:rtl/>
              </w:rPr>
            </w:pPr>
            <w:r>
              <w:rPr>
                <w:rtl/>
              </w:rPr>
              <w:t>159</w:t>
            </w:r>
          </w:p>
        </w:tc>
      </w:tr>
      <w:tr w:rsidR="00000000">
        <w:tblPrEx>
          <w:tblCellMar>
            <w:top w:w="0" w:type="dxa"/>
            <w:bottom w:w="0" w:type="dxa"/>
          </w:tblCellMar>
        </w:tblPrEx>
        <w:tc>
          <w:tcPr>
            <w:tcW w:w="1016" w:type="dxa"/>
          </w:tcPr>
          <w:p w:rsidR="00000000" w:rsidRDefault="00000000">
            <w:pPr>
              <w:pStyle w:val="SingleTxt"/>
              <w:spacing w:after="80" w:line="300" w:lineRule="exact"/>
              <w:ind w:left="43" w:right="0"/>
              <w:jc w:val="center"/>
              <w:rPr>
                <w:szCs w:val="24"/>
                <w:rtl/>
              </w:rPr>
            </w:pPr>
            <w:r>
              <w:rPr>
                <w:szCs w:val="24"/>
                <w:rtl/>
              </w:rPr>
              <w:t>1998</w:t>
            </w:r>
          </w:p>
        </w:tc>
        <w:tc>
          <w:tcPr>
            <w:tcW w:w="990" w:type="dxa"/>
          </w:tcPr>
          <w:p w:rsidR="00000000" w:rsidRDefault="00000000">
            <w:pPr>
              <w:pStyle w:val="SingleTxt"/>
              <w:spacing w:after="80" w:line="300" w:lineRule="exact"/>
              <w:ind w:left="43" w:right="0"/>
              <w:jc w:val="center"/>
              <w:rPr>
                <w:szCs w:val="24"/>
                <w:rtl/>
              </w:rPr>
            </w:pPr>
            <w:r>
              <w:rPr>
                <w:szCs w:val="24"/>
                <w:rtl/>
              </w:rPr>
              <w:t>154</w:t>
            </w:r>
          </w:p>
        </w:tc>
        <w:tc>
          <w:tcPr>
            <w:tcW w:w="1620" w:type="dxa"/>
          </w:tcPr>
          <w:p w:rsidR="00000000" w:rsidRDefault="00000000">
            <w:pPr>
              <w:pStyle w:val="SingleTxt"/>
              <w:spacing w:after="80" w:line="300" w:lineRule="exact"/>
              <w:ind w:left="43" w:right="0"/>
              <w:jc w:val="center"/>
              <w:rPr>
                <w:szCs w:val="24"/>
                <w:rtl/>
              </w:rPr>
            </w:pPr>
            <w:r>
              <w:rPr>
                <w:szCs w:val="24"/>
                <w:rtl/>
              </w:rPr>
              <w:t>5</w:t>
            </w:r>
          </w:p>
        </w:tc>
        <w:tc>
          <w:tcPr>
            <w:tcW w:w="924" w:type="dxa"/>
          </w:tcPr>
          <w:p w:rsidR="00000000" w:rsidRDefault="00000000">
            <w:pPr>
              <w:pStyle w:val="SingleTxt"/>
              <w:spacing w:after="80" w:line="300" w:lineRule="exact"/>
              <w:ind w:left="43" w:right="0"/>
              <w:jc w:val="center"/>
              <w:rPr>
                <w:szCs w:val="24"/>
                <w:rtl/>
              </w:rPr>
            </w:pPr>
            <w:r>
              <w:rPr>
                <w:szCs w:val="24"/>
                <w:rtl/>
              </w:rPr>
              <w:t>190</w:t>
            </w:r>
          </w:p>
        </w:tc>
        <w:tc>
          <w:tcPr>
            <w:tcW w:w="1056" w:type="dxa"/>
          </w:tcPr>
          <w:p w:rsidR="00000000" w:rsidRDefault="00000000">
            <w:pPr>
              <w:pStyle w:val="SingleTxt"/>
              <w:spacing w:after="80" w:line="300" w:lineRule="exact"/>
              <w:ind w:left="43" w:right="0"/>
              <w:jc w:val="center"/>
              <w:rPr>
                <w:szCs w:val="24"/>
                <w:rtl/>
              </w:rPr>
            </w:pPr>
            <w:r>
              <w:rPr>
                <w:szCs w:val="24"/>
                <w:rtl/>
              </w:rPr>
              <w:t>6</w:t>
            </w:r>
          </w:p>
        </w:tc>
        <w:tc>
          <w:tcPr>
            <w:tcW w:w="810" w:type="dxa"/>
          </w:tcPr>
          <w:p w:rsidR="00000000" w:rsidRDefault="00000000">
            <w:pPr>
              <w:pStyle w:val="SingleTxt"/>
              <w:spacing w:after="80" w:line="300" w:lineRule="exact"/>
              <w:ind w:left="43" w:right="0"/>
              <w:jc w:val="center"/>
              <w:rPr>
                <w:szCs w:val="24"/>
                <w:rtl/>
              </w:rPr>
            </w:pPr>
            <w:r>
              <w:rPr>
                <w:szCs w:val="24"/>
                <w:rtl/>
              </w:rPr>
              <w:t>37</w:t>
            </w:r>
          </w:p>
        </w:tc>
        <w:tc>
          <w:tcPr>
            <w:tcW w:w="1080" w:type="dxa"/>
          </w:tcPr>
          <w:p w:rsidR="00000000" w:rsidRDefault="00000000">
            <w:pPr>
              <w:pStyle w:val="SingleTxt"/>
              <w:spacing w:after="80" w:line="300" w:lineRule="exact"/>
              <w:ind w:left="43" w:right="0"/>
              <w:jc w:val="center"/>
              <w:rPr>
                <w:rtl/>
              </w:rPr>
            </w:pPr>
            <w:r>
              <w:rPr>
                <w:rtl/>
              </w:rPr>
              <w:t>153</w:t>
            </w:r>
          </w:p>
        </w:tc>
      </w:tr>
      <w:tr w:rsidR="00000000">
        <w:tblPrEx>
          <w:tblCellMar>
            <w:top w:w="0" w:type="dxa"/>
            <w:bottom w:w="0" w:type="dxa"/>
          </w:tblCellMar>
        </w:tblPrEx>
        <w:tc>
          <w:tcPr>
            <w:tcW w:w="1016" w:type="dxa"/>
          </w:tcPr>
          <w:p w:rsidR="00000000" w:rsidRDefault="00000000">
            <w:pPr>
              <w:pStyle w:val="SingleTxt"/>
              <w:spacing w:after="80" w:line="300" w:lineRule="exact"/>
              <w:ind w:left="43" w:right="0"/>
              <w:jc w:val="center"/>
              <w:rPr>
                <w:szCs w:val="24"/>
                <w:rtl/>
              </w:rPr>
            </w:pPr>
            <w:r>
              <w:rPr>
                <w:szCs w:val="24"/>
                <w:rtl/>
              </w:rPr>
              <w:t>2000</w:t>
            </w:r>
          </w:p>
        </w:tc>
        <w:tc>
          <w:tcPr>
            <w:tcW w:w="990" w:type="dxa"/>
          </w:tcPr>
          <w:p w:rsidR="00000000" w:rsidRDefault="00000000">
            <w:pPr>
              <w:pStyle w:val="SingleTxt"/>
              <w:spacing w:after="80" w:line="300" w:lineRule="exact"/>
              <w:ind w:left="43" w:right="0"/>
              <w:jc w:val="center"/>
              <w:rPr>
                <w:szCs w:val="24"/>
                <w:rtl/>
              </w:rPr>
            </w:pPr>
            <w:r>
              <w:rPr>
                <w:szCs w:val="24"/>
                <w:rtl/>
              </w:rPr>
              <w:t>147</w:t>
            </w:r>
          </w:p>
        </w:tc>
        <w:tc>
          <w:tcPr>
            <w:tcW w:w="1620" w:type="dxa"/>
          </w:tcPr>
          <w:p w:rsidR="00000000" w:rsidRDefault="00000000">
            <w:pPr>
              <w:pStyle w:val="SingleTxt"/>
              <w:spacing w:after="80" w:line="300" w:lineRule="exact"/>
              <w:ind w:left="43" w:right="0"/>
              <w:jc w:val="center"/>
              <w:rPr>
                <w:szCs w:val="24"/>
                <w:rtl/>
              </w:rPr>
            </w:pPr>
            <w:r>
              <w:rPr>
                <w:szCs w:val="24"/>
                <w:rtl/>
              </w:rPr>
              <w:t>6</w:t>
            </w:r>
          </w:p>
        </w:tc>
        <w:tc>
          <w:tcPr>
            <w:tcW w:w="924" w:type="dxa"/>
          </w:tcPr>
          <w:p w:rsidR="00000000" w:rsidRDefault="00000000">
            <w:pPr>
              <w:pStyle w:val="SingleTxt"/>
              <w:spacing w:after="80" w:line="300" w:lineRule="exact"/>
              <w:ind w:left="43" w:right="0"/>
              <w:jc w:val="center"/>
              <w:rPr>
                <w:szCs w:val="24"/>
                <w:rtl/>
              </w:rPr>
            </w:pPr>
            <w:r>
              <w:rPr>
                <w:szCs w:val="24"/>
                <w:rtl/>
              </w:rPr>
              <w:t>200</w:t>
            </w:r>
          </w:p>
        </w:tc>
        <w:tc>
          <w:tcPr>
            <w:tcW w:w="1056" w:type="dxa"/>
          </w:tcPr>
          <w:p w:rsidR="00000000" w:rsidRDefault="00000000">
            <w:pPr>
              <w:pStyle w:val="SingleTxt"/>
              <w:spacing w:after="80" w:line="300" w:lineRule="exact"/>
              <w:ind w:left="43" w:right="0"/>
              <w:jc w:val="center"/>
              <w:rPr>
                <w:szCs w:val="24"/>
                <w:rtl/>
              </w:rPr>
            </w:pPr>
            <w:r>
              <w:rPr>
                <w:szCs w:val="24"/>
                <w:rtl/>
              </w:rPr>
              <w:t>10</w:t>
            </w:r>
          </w:p>
        </w:tc>
        <w:tc>
          <w:tcPr>
            <w:tcW w:w="810" w:type="dxa"/>
          </w:tcPr>
          <w:p w:rsidR="00000000" w:rsidRDefault="00000000">
            <w:pPr>
              <w:pStyle w:val="SingleTxt"/>
              <w:spacing w:after="80" w:line="300" w:lineRule="exact"/>
              <w:ind w:left="43" w:right="0"/>
              <w:jc w:val="center"/>
              <w:rPr>
                <w:szCs w:val="24"/>
                <w:rtl/>
              </w:rPr>
            </w:pPr>
            <w:r>
              <w:rPr>
                <w:szCs w:val="24"/>
                <w:rtl/>
              </w:rPr>
              <w:t>57</w:t>
            </w:r>
          </w:p>
        </w:tc>
        <w:tc>
          <w:tcPr>
            <w:tcW w:w="1080" w:type="dxa"/>
          </w:tcPr>
          <w:p w:rsidR="00000000" w:rsidRDefault="00000000">
            <w:pPr>
              <w:pStyle w:val="SingleTxt"/>
              <w:spacing w:after="80" w:line="300" w:lineRule="exact"/>
              <w:ind w:left="43" w:right="0"/>
              <w:jc w:val="center"/>
              <w:rPr>
                <w:rtl/>
              </w:rPr>
            </w:pPr>
            <w:r>
              <w:rPr>
                <w:rtl/>
              </w:rPr>
              <w:t>143</w:t>
            </w:r>
          </w:p>
        </w:tc>
      </w:tr>
    </w:tbl>
    <w:p w:rsidR="00000000" w:rsidRDefault="00000000">
      <w:pPr>
        <w:pStyle w:val="SingleTxt"/>
        <w:rPr>
          <w:rtl/>
        </w:rPr>
      </w:pPr>
    </w:p>
    <w:p w:rsidR="00000000" w:rsidRDefault="00000000">
      <w:pPr>
        <w:pStyle w:val="SingleTxt"/>
        <w:jc w:val="center"/>
        <w:rPr>
          <w:b/>
          <w:bCs/>
          <w:szCs w:val="34"/>
          <w:rtl/>
        </w:rPr>
      </w:pPr>
      <w:r>
        <w:rPr>
          <w:b/>
          <w:bCs/>
          <w:szCs w:val="34"/>
          <w:rtl/>
        </w:rPr>
        <w:t>المادة 7</w:t>
      </w:r>
    </w:p>
    <w:p w:rsidR="00000000" w:rsidRDefault="00000000">
      <w:pPr>
        <w:pStyle w:val="SingleTxt"/>
        <w:rPr>
          <w:rtl/>
        </w:rPr>
      </w:pPr>
      <w:r>
        <w:rPr>
          <w:rtl/>
        </w:rPr>
        <w:t>109 -</w:t>
      </w:r>
      <w:r>
        <w:rPr>
          <w:rtl/>
        </w:rPr>
        <w:tab/>
        <w:t>يكفل الدستور والقوانين ذات الصلة حقوق متساوية في المشاركة في الحياة السياسية والعامة للرجال والنساء، ويشمل ذلك الحق في التصويت، وفي المشاركة في الأحزاب السياسية والمنظمات غير الحكومية والرابطات والترشيح لشغل المناصب العامة وشغل هذه المناصب.</w:t>
      </w:r>
    </w:p>
    <w:p w:rsidR="00000000" w:rsidRDefault="00000000">
      <w:pPr>
        <w:pStyle w:val="SingleTxt"/>
        <w:rPr>
          <w:rtl/>
        </w:rPr>
      </w:pPr>
      <w:r>
        <w:rPr>
          <w:b/>
          <w:bCs/>
          <w:rtl/>
        </w:rPr>
        <w:t>الناخبات</w:t>
      </w:r>
    </w:p>
    <w:p w:rsidR="00000000" w:rsidRDefault="00000000">
      <w:pPr>
        <w:pStyle w:val="SingleTxt"/>
        <w:rPr>
          <w:rtl/>
        </w:rPr>
      </w:pPr>
      <w:r>
        <w:rPr>
          <w:rtl/>
        </w:rPr>
        <w:t>110 -</w:t>
      </w:r>
      <w:r>
        <w:rPr>
          <w:rtl/>
        </w:rPr>
        <w:tab/>
        <w:t>كان عدد الناخبات أكثر قليلا من عدد الرجال، خلال الفترة المشمولة بالتقرير، وإن كانت معدلات تصويتهن أقل قليلا من معدلات الرجال. وخلال انتخابات الجمعية الوطنية السادسة عشرة التي جرت في 13 نيسان/أبريل 2000، كان عدد الناخبات المؤهلات 456 045 17 ناخبة (50.9 في المائة من المجموع) وعدد الناخبين المؤهلين 931 436 16 ناخباً (49.1 في المائة من المجموع). ولكن كانت نسبة الناخبات المشاركات في الانتخابات 56.5 في المائة، أي أقل بنسبة2.2 في المائة عن نسبة الذكور البالغة 58.7 في المائة.</w:t>
      </w:r>
    </w:p>
    <w:p w:rsidR="00000000" w:rsidRDefault="00000000">
      <w:pPr>
        <w:pStyle w:val="SingleTxt"/>
        <w:ind w:left="2592" w:hanging="1325"/>
        <w:rPr>
          <w:szCs w:val="26"/>
          <w:rtl/>
        </w:rPr>
      </w:pPr>
      <w:r>
        <w:rPr>
          <w:szCs w:val="26"/>
          <w:rtl/>
        </w:rPr>
        <w:t>الجدول 14 -</w:t>
      </w:r>
      <w:r>
        <w:rPr>
          <w:szCs w:val="26"/>
          <w:rtl/>
        </w:rPr>
        <w:tab/>
        <w:t>المشاركة في الانتخابات (نسبة المئوية من الناخبين المؤهلين) في ثلاث عمليات انتخابية حسب المنطقة ونوع الجنس</w:t>
      </w:r>
    </w:p>
    <w:tbl>
      <w:tblPr>
        <w:bidiVisual/>
        <w:tblW w:w="0" w:type="auto"/>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720"/>
        <w:gridCol w:w="720"/>
        <w:gridCol w:w="720"/>
        <w:gridCol w:w="720"/>
        <w:gridCol w:w="810"/>
        <w:gridCol w:w="900"/>
        <w:gridCol w:w="720"/>
        <w:gridCol w:w="810"/>
      </w:tblGrid>
      <w:tr w:rsidR="00000000">
        <w:tblPrEx>
          <w:tblCellMar>
            <w:top w:w="0" w:type="dxa"/>
            <w:bottom w:w="0" w:type="dxa"/>
          </w:tblCellMar>
        </w:tblPrEx>
        <w:trPr>
          <w:cantSplit/>
        </w:trPr>
        <w:tc>
          <w:tcPr>
            <w:tcW w:w="2700" w:type="dxa"/>
            <w:gridSpan w:val="2"/>
            <w:vMerge w:val="restart"/>
          </w:tcPr>
          <w:p w:rsidR="00000000" w:rsidRDefault="00000000">
            <w:pPr>
              <w:pStyle w:val="SingleTxt"/>
              <w:spacing w:after="80" w:line="300" w:lineRule="exact"/>
              <w:ind w:left="43" w:right="0"/>
              <w:jc w:val="right"/>
              <w:rPr>
                <w:szCs w:val="24"/>
                <w:rtl/>
              </w:rPr>
            </w:pPr>
            <w:r>
              <w:rPr>
                <w:w w:val="100"/>
                <w:szCs w:val="24"/>
                <w:rtl/>
              </w:rPr>
              <w:pict>
                <v:line id="_x0000_s2091" style="position:absolute;left:0;text-align:left;flip:x;z-index:4;mso-position-horizontal:absolute;mso-position-horizontal-relative:page;mso-position-vertical:absolute;mso-position-vertical-relative:text" from="388.8pt,.9pt" to="518.4pt,72.9pt" o:allowincell="f">
                  <w10:wrap anchorx="page"/>
                </v:line>
              </w:pict>
            </w:r>
            <w:r>
              <w:rPr>
                <w:szCs w:val="24"/>
                <w:rtl/>
              </w:rPr>
              <w:t>المنطقة</w:t>
            </w:r>
          </w:p>
          <w:p w:rsidR="00000000" w:rsidRDefault="00000000">
            <w:pPr>
              <w:pStyle w:val="SingleTxt"/>
              <w:spacing w:after="80" w:line="300" w:lineRule="exact"/>
              <w:ind w:left="43" w:right="0"/>
              <w:rPr>
                <w:szCs w:val="24"/>
                <w:rtl/>
              </w:rPr>
            </w:pPr>
          </w:p>
          <w:p w:rsidR="00000000" w:rsidRDefault="00000000">
            <w:pPr>
              <w:pStyle w:val="SingleTxt"/>
              <w:spacing w:after="80" w:line="300" w:lineRule="exact"/>
              <w:ind w:left="43" w:right="0"/>
              <w:rPr>
                <w:szCs w:val="24"/>
                <w:rtl/>
              </w:rPr>
            </w:pPr>
          </w:p>
          <w:p w:rsidR="00000000" w:rsidRDefault="00000000">
            <w:pPr>
              <w:pStyle w:val="SingleTxt"/>
              <w:spacing w:after="80" w:line="300" w:lineRule="exact"/>
              <w:ind w:left="43" w:right="0"/>
              <w:rPr>
                <w:szCs w:val="24"/>
                <w:rtl/>
              </w:rPr>
            </w:pPr>
            <w:r>
              <w:rPr>
                <w:szCs w:val="24"/>
                <w:rtl/>
              </w:rPr>
              <w:t>الانتخابات</w:t>
            </w:r>
          </w:p>
        </w:tc>
        <w:tc>
          <w:tcPr>
            <w:tcW w:w="720" w:type="dxa"/>
            <w:vMerge w:val="restart"/>
            <w:vAlign w:val="bottom"/>
          </w:tcPr>
          <w:p w:rsidR="00000000" w:rsidRDefault="00000000">
            <w:pPr>
              <w:pStyle w:val="SingleTxt"/>
              <w:spacing w:after="80" w:line="300" w:lineRule="exact"/>
              <w:ind w:left="43" w:right="0"/>
              <w:rPr>
                <w:szCs w:val="24"/>
                <w:rtl/>
              </w:rPr>
            </w:pPr>
            <w:r>
              <w:rPr>
                <w:szCs w:val="24"/>
                <w:rtl/>
              </w:rPr>
              <w:t>على نطاق البلد</w:t>
            </w:r>
          </w:p>
        </w:tc>
        <w:tc>
          <w:tcPr>
            <w:tcW w:w="720" w:type="dxa"/>
            <w:vMerge w:val="restart"/>
            <w:vAlign w:val="bottom"/>
          </w:tcPr>
          <w:p w:rsidR="00000000" w:rsidRDefault="00000000">
            <w:pPr>
              <w:pStyle w:val="SingleTxt"/>
              <w:spacing w:after="0" w:line="120" w:lineRule="exact"/>
              <w:ind w:left="43" w:right="0"/>
              <w:rPr>
                <w:sz w:val="12"/>
                <w:szCs w:val="24"/>
                <w:rtl/>
              </w:rPr>
            </w:pPr>
          </w:p>
          <w:p w:rsidR="00000000" w:rsidRDefault="00000000">
            <w:pPr>
              <w:pStyle w:val="SingleTxt"/>
              <w:spacing w:after="80" w:line="300" w:lineRule="exact"/>
              <w:ind w:left="43" w:right="0"/>
              <w:rPr>
                <w:szCs w:val="24"/>
                <w:rtl/>
              </w:rPr>
            </w:pPr>
            <w:r>
              <w:rPr>
                <w:szCs w:val="24"/>
                <w:rtl/>
              </w:rPr>
              <w:t>سول</w:t>
            </w:r>
          </w:p>
        </w:tc>
        <w:tc>
          <w:tcPr>
            <w:tcW w:w="720" w:type="dxa"/>
            <w:vMerge w:val="restart"/>
            <w:vAlign w:val="bottom"/>
          </w:tcPr>
          <w:p w:rsidR="00000000" w:rsidRDefault="00000000">
            <w:pPr>
              <w:pStyle w:val="SingleTxt"/>
              <w:spacing w:after="80" w:line="300" w:lineRule="exact"/>
              <w:ind w:left="43" w:right="0"/>
              <w:rPr>
                <w:szCs w:val="24"/>
                <w:rtl/>
              </w:rPr>
            </w:pPr>
            <w:r>
              <w:rPr>
                <w:szCs w:val="24"/>
                <w:rtl/>
              </w:rPr>
              <w:t>عواصم المدن</w:t>
            </w:r>
          </w:p>
        </w:tc>
        <w:tc>
          <w:tcPr>
            <w:tcW w:w="3240" w:type="dxa"/>
            <w:gridSpan w:val="4"/>
          </w:tcPr>
          <w:p w:rsidR="00000000" w:rsidRDefault="00000000">
            <w:pPr>
              <w:pStyle w:val="SingleTxt"/>
              <w:spacing w:after="80" w:line="300" w:lineRule="exact"/>
              <w:ind w:left="43" w:right="0"/>
              <w:jc w:val="center"/>
              <w:rPr>
                <w:szCs w:val="24"/>
                <w:rtl/>
              </w:rPr>
            </w:pPr>
            <w:r>
              <w:rPr>
                <w:szCs w:val="24"/>
                <w:rtl/>
              </w:rPr>
              <w:t>المقاطعة</w:t>
            </w:r>
          </w:p>
        </w:tc>
      </w:tr>
      <w:tr w:rsidR="00000000">
        <w:tblPrEx>
          <w:tblCellMar>
            <w:top w:w="0" w:type="dxa"/>
            <w:bottom w:w="0" w:type="dxa"/>
          </w:tblCellMar>
        </w:tblPrEx>
        <w:trPr>
          <w:cantSplit/>
        </w:trPr>
        <w:tc>
          <w:tcPr>
            <w:tcW w:w="2700" w:type="dxa"/>
            <w:gridSpan w:val="2"/>
            <w:vMerge/>
          </w:tcPr>
          <w:p w:rsidR="00000000" w:rsidRDefault="00000000">
            <w:pPr>
              <w:pStyle w:val="SingleTxt"/>
              <w:spacing w:after="80" w:line="300" w:lineRule="exact"/>
              <w:ind w:left="43" w:right="0"/>
              <w:rPr>
                <w:szCs w:val="24"/>
                <w:rtl/>
              </w:rPr>
            </w:pPr>
          </w:p>
        </w:tc>
        <w:tc>
          <w:tcPr>
            <w:tcW w:w="720" w:type="dxa"/>
            <w:vMerge/>
          </w:tcPr>
          <w:p w:rsidR="00000000" w:rsidRDefault="00000000">
            <w:pPr>
              <w:pStyle w:val="SingleTxt"/>
              <w:spacing w:after="80" w:line="300" w:lineRule="exact"/>
              <w:ind w:left="43" w:right="0"/>
              <w:rPr>
                <w:szCs w:val="24"/>
                <w:rtl/>
              </w:rPr>
            </w:pPr>
          </w:p>
        </w:tc>
        <w:tc>
          <w:tcPr>
            <w:tcW w:w="720" w:type="dxa"/>
            <w:vMerge/>
          </w:tcPr>
          <w:p w:rsidR="00000000" w:rsidRDefault="00000000">
            <w:pPr>
              <w:pStyle w:val="SingleTxt"/>
              <w:spacing w:after="80" w:line="300" w:lineRule="exact"/>
              <w:ind w:left="43" w:right="0"/>
              <w:rPr>
                <w:szCs w:val="24"/>
                <w:rtl/>
              </w:rPr>
            </w:pPr>
          </w:p>
        </w:tc>
        <w:tc>
          <w:tcPr>
            <w:tcW w:w="720" w:type="dxa"/>
            <w:vMerge/>
          </w:tcPr>
          <w:p w:rsidR="00000000" w:rsidRDefault="00000000">
            <w:pPr>
              <w:pStyle w:val="SingleTxt"/>
              <w:spacing w:after="80" w:line="300" w:lineRule="exact"/>
              <w:ind w:left="43" w:right="0"/>
              <w:rPr>
                <w:szCs w:val="24"/>
                <w:rtl/>
              </w:rPr>
            </w:pPr>
          </w:p>
        </w:tc>
        <w:tc>
          <w:tcPr>
            <w:tcW w:w="810" w:type="dxa"/>
            <w:vAlign w:val="bottom"/>
          </w:tcPr>
          <w:p w:rsidR="00000000" w:rsidRDefault="00000000">
            <w:pPr>
              <w:pStyle w:val="SingleTxt"/>
              <w:spacing w:after="80" w:line="300" w:lineRule="exact"/>
              <w:ind w:left="43" w:right="0"/>
              <w:rPr>
                <w:szCs w:val="24"/>
                <w:rtl/>
              </w:rPr>
            </w:pPr>
            <w:r>
              <w:rPr>
                <w:szCs w:val="24"/>
                <w:rtl/>
              </w:rPr>
              <w:t>المجموع</w:t>
            </w:r>
          </w:p>
        </w:tc>
        <w:tc>
          <w:tcPr>
            <w:tcW w:w="900" w:type="dxa"/>
            <w:vAlign w:val="bottom"/>
          </w:tcPr>
          <w:p w:rsidR="00000000" w:rsidRDefault="00000000">
            <w:pPr>
              <w:pStyle w:val="SingleTxt"/>
              <w:spacing w:after="80" w:line="300" w:lineRule="exact"/>
              <w:ind w:left="43" w:right="0"/>
              <w:rPr>
                <w:szCs w:val="24"/>
                <w:rtl/>
              </w:rPr>
            </w:pPr>
            <w:r>
              <w:rPr>
                <w:szCs w:val="24"/>
                <w:rtl/>
              </w:rPr>
              <w:t>المدن الصغيرة والمتوسطة</w:t>
            </w:r>
          </w:p>
        </w:tc>
        <w:tc>
          <w:tcPr>
            <w:tcW w:w="720" w:type="dxa"/>
            <w:vAlign w:val="bottom"/>
          </w:tcPr>
          <w:p w:rsidR="00000000" w:rsidRDefault="00000000">
            <w:pPr>
              <w:pStyle w:val="SingleTxt"/>
              <w:spacing w:after="0" w:line="120" w:lineRule="exact"/>
              <w:ind w:left="43" w:right="0"/>
              <w:rPr>
                <w:sz w:val="12"/>
                <w:szCs w:val="24"/>
                <w:rtl/>
              </w:rPr>
            </w:pPr>
          </w:p>
          <w:p w:rsidR="00000000" w:rsidRDefault="00000000">
            <w:pPr>
              <w:pStyle w:val="SingleTxt"/>
              <w:spacing w:after="80" w:line="300" w:lineRule="exact"/>
              <w:ind w:left="43" w:right="0"/>
              <w:rPr>
                <w:szCs w:val="24"/>
                <w:rtl/>
              </w:rPr>
            </w:pPr>
            <w:r>
              <w:rPr>
                <w:szCs w:val="24"/>
                <w:rtl/>
              </w:rPr>
              <w:t>المدن</w:t>
            </w:r>
          </w:p>
        </w:tc>
        <w:tc>
          <w:tcPr>
            <w:tcW w:w="810" w:type="dxa"/>
            <w:vAlign w:val="bottom"/>
          </w:tcPr>
          <w:p w:rsidR="00000000" w:rsidRDefault="00000000">
            <w:pPr>
              <w:pStyle w:val="SingleTxt"/>
              <w:spacing w:after="0" w:line="120" w:lineRule="exact"/>
              <w:ind w:left="43" w:right="0"/>
              <w:rPr>
                <w:sz w:val="12"/>
                <w:szCs w:val="24"/>
                <w:rtl/>
              </w:rPr>
            </w:pPr>
          </w:p>
          <w:p w:rsidR="00000000" w:rsidRDefault="00000000">
            <w:pPr>
              <w:pStyle w:val="SingleTxt"/>
              <w:spacing w:after="80" w:line="300" w:lineRule="exact"/>
              <w:ind w:left="43" w:right="0"/>
              <w:rPr>
                <w:szCs w:val="24"/>
                <w:rtl/>
              </w:rPr>
            </w:pPr>
            <w:r>
              <w:rPr>
                <w:szCs w:val="24"/>
                <w:rtl/>
              </w:rPr>
              <w:t>القرى</w:t>
            </w:r>
          </w:p>
        </w:tc>
      </w:tr>
      <w:tr w:rsidR="00000000">
        <w:tblPrEx>
          <w:tblCellMar>
            <w:top w:w="0" w:type="dxa"/>
            <w:bottom w:w="0" w:type="dxa"/>
          </w:tblCellMar>
        </w:tblPrEx>
        <w:trPr>
          <w:cantSplit/>
          <w:trHeight w:val="606"/>
        </w:trPr>
        <w:tc>
          <w:tcPr>
            <w:tcW w:w="1980" w:type="dxa"/>
            <w:vMerge w:val="restart"/>
          </w:tcPr>
          <w:p w:rsidR="00000000" w:rsidRDefault="00000000">
            <w:pPr>
              <w:pStyle w:val="SingleTxt"/>
              <w:spacing w:after="80" w:line="300" w:lineRule="exact"/>
              <w:ind w:left="43" w:right="0"/>
              <w:rPr>
                <w:szCs w:val="24"/>
                <w:rtl/>
              </w:rPr>
            </w:pPr>
            <w:r>
              <w:rPr>
                <w:szCs w:val="24"/>
                <w:rtl/>
              </w:rPr>
              <w:t>انتخابات الجمعية الوطنية السادسة عشرة (13 نيسان/أبريل 2000)</w:t>
            </w:r>
          </w:p>
        </w:tc>
        <w:tc>
          <w:tcPr>
            <w:tcW w:w="720" w:type="dxa"/>
          </w:tcPr>
          <w:p w:rsidR="00000000" w:rsidRDefault="00000000">
            <w:pPr>
              <w:pStyle w:val="SingleTxt"/>
              <w:spacing w:after="0" w:line="120" w:lineRule="exact"/>
              <w:ind w:left="43" w:right="0"/>
              <w:rPr>
                <w:sz w:val="12"/>
                <w:szCs w:val="24"/>
                <w:rtl/>
              </w:rPr>
            </w:pPr>
          </w:p>
          <w:p w:rsidR="00000000" w:rsidRDefault="00000000">
            <w:pPr>
              <w:pStyle w:val="SingleTxt"/>
              <w:spacing w:after="80" w:line="300" w:lineRule="exact"/>
              <w:ind w:left="43" w:right="0"/>
              <w:rPr>
                <w:szCs w:val="24"/>
                <w:rtl/>
              </w:rPr>
            </w:pPr>
            <w:r>
              <w:rPr>
                <w:szCs w:val="24"/>
                <w:rtl/>
              </w:rPr>
              <w:t>الرجال</w:t>
            </w:r>
          </w:p>
        </w:tc>
        <w:tc>
          <w:tcPr>
            <w:tcW w:w="720" w:type="dxa"/>
          </w:tcPr>
          <w:p w:rsidR="00000000" w:rsidRDefault="00000000">
            <w:pPr>
              <w:pStyle w:val="SingleTxt"/>
              <w:spacing w:after="0" w:line="120" w:lineRule="exact"/>
              <w:ind w:left="43" w:right="0"/>
              <w:rPr>
                <w:sz w:val="12"/>
                <w:szCs w:val="24"/>
                <w:rtl/>
              </w:rPr>
            </w:pPr>
          </w:p>
          <w:p w:rsidR="00000000" w:rsidRDefault="00000000">
            <w:pPr>
              <w:pStyle w:val="SingleTxt"/>
              <w:spacing w:after="80" w:line="300" w:lineRule="exact"/>
              <w:ind w:left="43" w:right="0"/>
              <w:rPr>
                <w:szCs w:val="24"/>
                <w:rtl/>
              </w:rPr>
            </w:pPr>
            <w:r>
              <w:rPr>
                <w:szCs w:val="24"/>
                <w:rtl/>
              </w:rPr>
              <w:t>58.7</w:t>
            </w:r>
          </w:p>
        </w:tc>
        <w:tc>
          <w:tcPr>
            <w:tcW w:w="720" w:type="dxa"/>
          </w:tcPr>
          <w:p w:rsidR="00000000" w:rsidRDefault="00000000">
            <w:pPr>
              <w:pStyle w:val="SingleTxt"/>
              <w:spacing w:after="0" w:line="120" w:lineRule="exact"/>
              <w:ind w:left="43" w:right="0"/>
              <w:rPr>
                <w:sz w:val="12"/>
                <w:szCs w:val="24"/>
                <w:rtl/>
              </w:rPr>
            </w:pPr>
          </w:p>
          <w:p w:rsidR="00000000" w:rsidRDefault="00000000">
            <w:pPr>
              <w:pStyle w:val="SingleTxt"/>
              <w:spacing w:after="80" w:line="300" w:lineRule="exact"/>
              <w:ind w:left="43" w:right="0"/>
              <w:rPr>
                <w:szCs w:val="24"/>
                <w:rtl/>
              </w:rPr>
            </w:pPr>
            <w:r>
              <w:rPr>
                <w:szCs w:val="24"/>
                <w:rtl/>
              </w:rPr>
              <w:t>57.0</w:t>
            </w:r>
          </w:p>
        </w:tc>
        <w:tc>
          <w:tcPr>
            <w:tcW w:w="720" w:type="dxa"/>
          </w:tcPr>
          <w:p w:rsidR="00000000" w:rsidRDefault="00000000">
            <w:pPr>
              <w:pStyle w:val="SingleTxt"/>
              <w:spacing w:after="0" w:line="120" w:lineRule="exact"/>
              <w:ind w:left="43" w:right="0"/>
              <w:rPr>
                <w:sz w:val="12"/>
                <w:szCs w:val="24"/>
                <w:rtl/>
              </w:rPr>
            </w:pPr>
          </w:p>
          <w:p w:rsidR="00000000" w:rsidRDefault="00000000">
            <w:pPr>
              <w:pStyle w:val="SingleTxt"/>
              <w:spacing w:after="80" w:line="300" w:lineRule="exact"/>
              <w:ind w:left="43" w:right="0"/>
              <w:rPr>
                <w:szCs w:val="24"/>
                <w:rtl/>
              </w:rPr>
            </w:pPr>
            <w:r>
              <w:rPr>
                <w:szCs w:val="24"/>
                <w:rtl/>
              </w:rPr>
              <w:t>55.4</w:t>
            </w:r>
          </w:p>
        </w:tc>
        <w:tc>
          <w:tcPr>
            <w:tcW w:w="810" w:type="dxa"/>
          </w:tcPr>
          <w:p w:rsidR="00000000" w:rsidRDefault="00000000">
            <w:pPr>
              <w:pStyle w:val="SingleTxt"/>
              <w:spacing w:after="0" w:line="120" w:lineRule="exact"/>
              <w:ind w:left="43" w:right="0"/>
              <w:rPr>
                <w:sz w:val="12"/>
                <w:szCs w:val="24"/>
                <w:rtl/>
              </w:rPr>
            </w:pPr>
          </w:p>
          <w:p w:rsidR="00000000" w:rsidRDefault="00000000">
            <w:pPr>
              <w:pStyle w:val="SingleTxt"/>
              <w:spacing w:after="80" w:line="300" w:lineRule="exact"/>
              <w:ind w:left="43" w:right="0"/>
              <w:rPr>
                <w:szCs w:val="24"/>
                <w:rtl/>
              </w:rPr>
            </w:pPr>
            <w:r>
              <w:rPr>
                <w:szCs w:val="24"/>
                <w:rtl/>
              </w:rPr>
              <w:t>60.5</w:t>
            </w:r>
          </w:p>
        </w:tc>
        <w:tc>
          <w:tcPr>
            <w:tcW w:w="900" w:type="dxa"/>
          </w:tcPr>
          <w:p w:rsidR="00000000" w:rsidRDefault="00000000">
            <w:pPr>
              <w:pStyle w:val="SingleTxt"/>
              <w:spacing w:after="0" w:line="120" w:lineRule="exact"/>
              <w:ind w:left="43" w:right="0"/>
              <w:rPr>
                <w:sz w:val="12"/>
                <w:szCs w:val="24"/>
                <w:rtl/>
              </w:rPr>
            </w:pPr>
          </w:p>
          <w:p w:rsidR="00000000" w:rsidRDefault="00000000">
            <w:pPr>
              <w:pStyle w:val="SingleTxt"/>
              <w:spacing w:after="80" w:line="300" w:lineRule="exact"/>
              <w:ind w:left="43" w:right="0"/>
              <w:rPr>
                <w:szCs w:val="24"/>
                <w:rtl/>
              </w:rPr>
            </w:pPr>
            <w:r>
              <w:rPr>
                <w:szCs w:val="24"/>
                <w:rtl/>
              </w:rPr>
              <w:t>57.3</w:t>
            </w:r>
          </w:p>
        </w:tc>
        <w:tc>
          <w:tcPr>
            <w:tcW w:w="720" w:type="dxa"/>
          </w:tcPr>
          <w:p w:rsidR="00000000" w:rsidRDefault="00000000">
            <w:pPr>
              <w:pStyle w:val="SingleTxt"/>
              <w:spacing w:after="0" w:line="120" w:lineRule="exact"/>
              <w:ind w:left="43" w:right="0"/>
              <w:rPr>
                <w:sz w:val="12"/>
                <w:szCs w:val="24"/>
                <w:rtl/>
              </w:rPr>
            </w:pPr>
          </w:p>
          <w:p w:rsidR="00000000" w:rsidRDefault="00000000">
            <w:pPr>
              <w:pStyle w:val="SingleTxt"/>
              <w:spacing w:after="80" w:line="300" w:lineRule="exact"/>
              <w:ind w:left="43" w:right="0"/>
              <w:rPr>
                <w:szCs w:val="24"/>
                <w:rtl/>
              </w:rPr>
            </w:pPr>
            <w:r>
              <w:rPr>
                <w:szCs w:val="24"/>
                <w:rtl/>
              </w:rPr>
              <w:t>62.8</w:t>
            </w:r>
          </w:p>
        </w:tc>
        <w:tc>
          <w:tcPr>
            <w:tcW w:w="810" w:type="dxa"/>
          </w:tcPr>
          <w:p w:rsidR="00000000" w:rsidRDefault="00000000">
            <w:pPr>
              <w:pStyle w:val="SingleTxt"/>
              <w:spacing w:after="0" w:line="120" w:lineRule="exact"/>
              <w:ind w:left="43" w:right="0"/>
              <w:rPr>
                <w:sz w:val="12"/>
                <w:szCs w:val="24"/>
                <w:rtl/>
              </w:rPr>
            </w:pPr>
          </w:p>
          <w:p w:rsidR="00000000" w:rsidRDefault="00000000">
            <w:pPr>
              <w:pStyle w:val="SingleTxt"/>
              <w:spacing w:after="80" w:line="300" w:lineRule="exact"/>
              <w:ind w:left="43" w:right="0"/>
              <w:rPr>
                <w:szCs w:val="24"/>
                <w:rtl/>
              </w:rPr>
            </w:pPr>
            <w:r>
              <w:rPr>
                <w:szCs w:val="24"/>
                <w:rtl/>
              </w:rPr>
              <w:t>68.2</w:t>
            </w:r>
          </w:p>
        </w:tc>
      </w:tr>
      <w:tr w:rsidR="00000000">
        <w:tblPrEx>
          <w:tblCellMar>
            <w:top w:w="0" w:type="dxa"/>
            <w:bottom w:w="0" w:type="dxa"/>
          </w:tblCellMar>
        </w:tblPrEx>
        <w:trPr>
          <w:cantSplit/>
        </w:trPr>
        <w:tc>
          <w:tcPr>
            <w:tcW w:w="1980" w:type="dxa"/>
            <w:vMerge/>
          </w:tcPr>
          <w:p w:rsidR="00000000" w:rsidRDefault="00000000">
            <w:pPr>
              <w:pStyle w:val="SingleTxt"/>
              <w:spacing w:after="80" w:line="300" w:lineRule="exact"/>
              <w:ind w:left="43" w:right="0"/>
              <w:rPr>
                <w:szCs w:val="24"/>
                <w:rtl/>
              </w:rPr>
            </w:pPr>
          </w:p>
        </w:tc>
        <w:tc>
          <w:tcPr>
            <w:tcW w:w="720" w:type="dxa"/>
          </w:tcPr>
          <w:p w:rsidR="00000000" w:rsidRDefault="00000000">
            <w:pPr>
              <w:pStyle w:val="SingleTxt"/>
              <w:spacing w:after="80" w:line="300" w:lineRule="exact"/>
              <w:ind w:left="43" w:right="0"/>
              <w:rPr>
                <w:szCs w:val="24"/>
                <w:rtl/>
              </w:rPr>
            </w:pPr>
            <w:r>
              <w:rPr>
                <w:szCs w:val="24"/>
                <w:rtl/>
              </w:rPr>
              <w:t>النساء</w:t>
            </w:r>
          </w:p>
        </w:tc>
        <w:tc>
          <w:tcPr>
            <w:tcW w:w="720" w:type="dxa"/>
          </w:tcPr>
          <w:p w:rsidR="00000000" w:rsidRDefault="00000000">
            <w:pPr>
              <w:pStyle w:val="SingleTxt"/>
              <w:spacing w:after="80" w:line="300" w:lineRule="exact"/>
              <w:ind w:left="43" w:right="0"/>
              <w:rPr>
                <w:szCs w:val="24"/>
                <w:rtl/>
              </w:rPr>
            </w:pPr>
            <w:r>
              <w:rPr>
                <w:szCs w:val="24"/>
                <w:rtl/>
              </w:rPr>
              <w:t>56.5</w:t>
            </w:r>
          </w:p>
        </w:tc>
        <w:tc>
          <w:tcPr>
            <w:tcW w:w="720" w:type="dxa"/>
          </w:tcPr>
          <w:p w:rsidR="00000000" w:rsidRDefault="00000000">
            <w:pPr>
              <w:pStyle w:val="SingleTxt"/>
              <w:spacing w:after="80" w:line="300" w:lineRule="exact"/>
              <w:ind w:left="43" w:right="0"/>
              <w:rPr>
                <w:szCs w:val="24"/>
                <w:rtl/>
              </w:rPr>
            </w:pPr>
            <w:r>
              <w:rPr>
                <w:szCs w:val="24"/>
                <w:rtl/>
              </w:rPr>
              <w:t>53.3</w:t>
            </w:r>
          </w:p>
        </w:tc>
        <w:tc>
          <w:tcPr>
            <w:tcW w:w="720" w:type="dxa"/>
          </w:tcPr>
          <w:p w:rsidR="00000000" w:rsidRDefault="00000000">
            <w:pPr>
              <w:pStyle w:val="SingleTxt"/>
              <w:spacing w:after="80" w:line="300" w:lineRule="exact"/>
              <w:ind w:left="43" w:right="0"/>
              <w:rPr>
                <w:szCs w:val="24"/>
                <w:rtl/>
              </w:rPr>
            </w:pPr>
            <w:r>
              <w:rPr>
                <w:szCs w:val="24"/>
                <w:rtl/>
              </w:rPr>
              <w:t>53.7</w:t>
            </w:r>
          </w:p>
        </w:tc>
        <w:tc>
          <w:tcPr>
            <w:tcW w:w="810" w:type="dxa"/>
          </w:tcPr>
          <w:p w:rsidR="00000000" w:rsidRDefault="00000000">
            <w:pPr>
              <w:pStyle w:val="SingleTxt"/>
              <w:spacing w:after="80" w:line="300" w:lineRule="exact"/>
              <w:ind w:left="43" w:right="0"/>
              <w:rPr>
                <w:szCs w:val="24"/>
                <w:rtl/>
              </w:rPr>
            </w:pPr>
            <w:r>
              <w:rPr>
                <w:szCs w:val="24"/>
                <w:rtl/>
              </w:rPr>
              <w:t>58.6</w:t>
            </w:r>
          </w:p>
        </w:tc>
        <w:tc>
          <w:tcPr>
            <w:tcW w:w="900" w:type="dxa"/>
          </w:tcPr>
          <w:p w:rsidR="00000000" w:rsidRDefault="00000000">
            <w:pPr>
              <w:pStyle w:val="SingleTxt"/>
              <w:spacing w:after="80" w:line="300" w:lineRule="exact"/>
              <w:ind w:left="43" w:right="0"/>
              <w:rPr>
                <w:szCs w:val="24"/>
                <w:rtl/>
              </w:rPr>
            </w:pPr>
            <w:r>
              <w:rPr>
                <w:szCs w:val="24"/>
                <w:rtl/>
              </w:rPr>
              <w:t>54.7</w:t>
            </w:r>
          </w:p>
        </w:tc>
        <w:tc>
          <w:tcPr>
            <w:tcW w:w="720" w:type="dxa"/>
          </w:tcPr>
          <w:p w:rsidR="00000000" w:rsidRDefault="00000000">
            <w:pPr>
              <w:pStyle w:val="SingleTxt"/>
              <w:spacing w:after="80" w:line="300" w:lineRule="exact"/>
              <w:ind w:left="43" w:right="0"/>
              <w:rPr>
                <w:szCs w:val="24"/>
                <w:rtl/>
              </w:rPr>
            </w:pPr>
            <w:r>
              <w:rPr>
                <w:szCs w:val="24"/>
                <w:rtl/>
              </w:rPr>
              <w:t>61.1</w:t>
            </w:r>
          </w:p>
        </w:tc>
        <w:tc>
          <w:tcPr>
            <w:tcW w:w="810" w:type="dxa"/>
          </w:tcPr>
          <w:p w:rsidR="00000000" w:rsidRDefault="00000000">
            <w:pPr>
              <w:pStyle w:val="SingleTxt"/>
              <w:spacing w:after="80" w:line="300" w:lineRule="exact"/>
              <w:ind w:left="43" w:right="0"/>
              <w:rPr>
                <w:szCs w:val="24"/>
                <w:rtl/>
              </w:rPr>
            </w:pPr>
            <w:r>
              <w:rPr>
                <w:szCs w:val="24"/>
                <w:rtl/>
              </w:rPr>
              <w:t>67.9</w:t>
            </w:r>
          </w:p>
        </w:tc>
      </w:tr>
      <w:tr w:rsidR="00000000">
        <w:tblPrEx>
          <w:tblCellMar>
            <w:top w:w="0" w:type="dxa"/>
            <w:bottom w:w="0" w:type="dxa"/>
          </w:tblCellMar>
        </w:tblPrEx>
        <w:trPr>
          <w:cantSplit/>
        </w:trPr>
        <w:tc>
          <w:tcPr>
            <w:tcW w:w="1980" w:type="dxa"/>
            <w:vMerge w:val="restart"/>
          </w:tcPr>
          <w:p w:rsidR="00000000" w:rsidRDefault="00000000">
            <w:pPr>
              <w:pStyle w:val="SingleTxt"/>
              <w:spacing w:after="80" w:line="300" w:lineRule="exact"/>
              <w:ind w:left="43" w:right="0"/>
              <w:rPr>
                <w:szCs w:val="24"/>
                <w:rtl/>
              </w:rPr>
            </w:pPr>
            <w:r>
              <w:rPr>
                <w:szCs w:val="24"/>
                <w:rtl/>
              </w:rPr>
              <w:t>الانتخابات المحلية الثانيـة (4 حزيران/يونيه 1998)</w:t>
            </w:r>
          </w:p>
        </w:tc>
        <w:tc>
          <w:tcPr>
            <w:tcW w:w="720" w:type="dxa"/>
          </w:tcPr>
          <w:p w:rsidR="00000000" w:rsidRDefault="00000000">
            <w:pPr>
              <w:pStyle w:val="SingleTxt"/>
              <w:spacing w:after="80" w:line="300" w:lineRule="exact"/>
              <w:ind w:left="43" w:right="0"/>
              <w:rPr>
                <w:szCs w:val="24"/>
                <w:rtl/>
              </w:rPr>
            </w:pPr>
            <w:r>
              <w:rPr>
                <w:szCs w:val="24"/>
                <w:rtl/>
              </w:rPr>
              <w:t>الرجال</w:t>
            </w:r>
          </w:p>
        </w:tc>
        <w:tc>
          <w:tcPr>
            <w:tcW w:w="720" w:type="dxa"/>
          </w:tcPr>
          <w:p w:rsidR="00000000" w:rsidRDefault="00000000">
            <w:pPr>
              <w:pStyle w:val="SingleTxt"/>
              <w:spacing w:after="80" w:line="300" w:lineRule="exact"/>
              <w:ind w:left="43" w:right="0"/>
              <w:rPr>
                <w:szCs w:val="24"/>
                <w:rtl/>
              </w:rPr>
            </w:pPr>
            <w:r>
              <w:rPr>
                <w:szCs w:val="24"/>
                <w:rtl/>
              </w:rPr>
              <w:t>54.3</w:t>
            </w:r>
          </w:p>
        </w:tc>
        <w:tc>
          <w:tcPr>
            <w:tcW w:w="720" w:type="dxa"/>
          </w:tcPr>
          <w:p w:rsidR="00000000" w:rsidRDefault="00000000">
            <w:pPr>
              <w:pStyle w:val="SingleTxt"/>
              <w:spacing w:after="80" w:line="300" w:lineRule="exact"/>
              <w:ind w:left="43" w:right="0"/>
              <w:rPr>
                <w:szCs w:val="24"/>
                <w:rtl/>
              </w:rPr>
            </w:pPr>
            <w:r>
              <w:rPr>
                <w:szCs w:val="24"/>
                <w:rtl/>
              </w:rPr>
              <w:t>49.0</w:t>
            </w:r>
          </w:p>
        </w:tc>
        <w:tc>
          <w:tcPr>
            <w:tcW w:w="720" w:type="dxa"/>
          </w:tcPr>
          <w:p w:rsidR="00000000" w:rsidRDefault="00000000">
            <w:pPr>
              <w:pStyle w:val="SingleTxt"/>
              <w:spacing w:after="80" w:line="300" w:lineRule="exact"/>
              <w:ind w:left="43" w:right="0"/>
              <w:rPr>
                <w:szCs w:val="24"/>
                <w:rtl/>
              </w:rPr>
            </w:pPr>
            <w:r>
              <w:rPr>
                <w:szCs w:val="24"/>
                <w:rtl/>
              </w:rPr>
              <w:t>48.0</w:t>
            </w:r>
          </w:p>
        </w:tc>
        <w:tc>
          <w:tcPr>
            <w:tcW w:w="810" w:type="dxa"/>
          </w:tcPr>
          <w:p w:rsidR="00000000" w:rsidRDefault="00000000">
            <w:pPr>
              <w:pStyle w:val="SingleTxt"/>
              <w:spacing w:after="80" w:line="300" w:lineRule="exact"/>
              <w:ind w:left="43" w:right="0"/>
              <w:rPr>
                <w:szCs w:val="24"/>
                <w:rtl/>
              </w:rPr>
            </w:pPr>
            <w:r>
              <w:rPr>
                <w:szCs w:val="24"/>
                <w:rtl/>
              </w:rPr>
              <w:t>59.6</w:t>
            </w:r>
          </w:p>
        </w:tc>
        <w:tc>
          <w:tcPr>
            <w:tcW w:w="900" w:type="dxa"/>
          </w:tcPr>
          <w:p w:rsidR="00000000" w:rsidRDefault="00000000">
            <w:pPr>
              <w:pStyle w:val="SingleTxt"/>
              <w:spacing w:after="80" w:line="300" w:lineRule="exact"/>
              <w:ind w:left="43" w:right="0"/>
              <w:rPr>
                <w:szCs w:val="24"/>
                <w:rtl/>
              </w:rPr>
            </w:pPr>
            <w:r>
              <w:rPr>
                <w:szCs w:val="24"/>
                <w:rtl/>
              </w:rPr>
              <w:t>55.1</w:t>
            </w:r>
          </w:p>
        </w:tc>
        <w:tc>
          <w:tcPr>
            <w:tcW w:w="720" w:type="dxa"/>
          </w:tcPr>
          <w:p w:rsidR="00000000" w:rsidRDefault="00000000">
            <w:pPr>
              <w:pStyle w:val="SingleTxt"/>
              <w:spacing w:after="80" w:line="300" w:lineRule="exact"/>
              <w:ind w:left="43" w:right="0"/>
              <w:rPr>
                <w:szCs w:val="24"/>
                <w:rtl/>
              </w:rPr>
            </w:pPr>
            <w:r>
              <w:rPr>
                <w:szCs w:val="24"/>
                <w:rtl/>
              </w:rPr>
              <w:t>62.7</w:t>
            </w:r>
          </w:p>
        </w:tc>
        <w:tc>
          <w:tcPr>
            <w:tcW w:w="810" w:type="dxa"/>
          </w:tcPr>
          <w:p w:rsidR="00000000" w:rsidRDefault="00000000">
            <w:pPr>
              <w:pStyle w:val="SingleTxt"/>
              <w:spacing w:after="80" w:line="300" w:lineRule="exact"/>
              <w:ind w:left="43" w:right="0"/>
              <w:rPr>
                <w:szCs w:val="24"/>
                <w:rtl/>
              </w:rPr>
            </w:pPr>
            <w:r>
              <w:rPr>
                <w:szCs w:val="24"/>
                <w:rtl/>
              </w:rPr>
              <w:t>71.9</w:t>
            </w:r>
          </w:p>
        </w:tc>
      </w:tr>
      <w:tr w:rsidR="00000000">
        <w:tblPrEx>
          <w:tblCellMar>
            <w:top w:w="0" w:type="dxa"/>
            <w:bottom w:w="0" w:type="dxa"/>
          </w:tblCellMar>
        </w:tblPrEx>
        <w:trPr>
          <w:cantSplit/>
        </w:trPr>
        <w:tc>
          <w:tcPr>
            <w:tcW w:w="1980" w:type="dxa"/>
            <w:vMerge/>
          </w:tcPr>
          <w:p w:rsidR="00000000" w:rsidRDefault="00000000">
            <w:pPr>
              <w:pStyle w:val="SingleTxt"/>
              <w:spacing w:after="80" w:line="300" w:lineRule="exact"/>
              <w:ind w:left="43" w:right="0"/>
              <w:rPr>
                <w:szCs w:val="24"/>
                <w:rtl/>
              </w:rPr>
            </w:pPr>
          </w:p>
        </w:tc>
        <w:tc>
          <w:tcPr>
            <w:tcW w:w="720" w:type="dxa"/>
          </w:tcPr>
          <w:p w:rsidR="00000000" w:rsidRDefault="00000000">
            <w:pPr>
              <w:pStyle w:val="SingleTxt"/>
              <w:spacing w:after="80" w:line="300" w:lineRule="exact"/>
              <w:ind w:left="43" w:right="0"/>
              <w:rPr>
                <w:szCs w:val="24"/>
                <w:rtl/>
              </w:rPr>
            </w:pPr>
            <w:r>
              <w:rPr>
                <w:szCs w:val="24"/>
                <w:rtl/>
              </w:rPr>
              <w:t>النساء</w:t>
            </w:r>
          </w:p>
        </w:tc>
        <w:tc>
          <w:tcPr>
            <w:tcW w:w="720" w:type="dxa"/>
          </w:tcPr>
          <w:p w:rsidR="00000000" w:rsidRDefault="00000000">
            <w:pPr>
              <w:pStyle w:val="SingleTxt"/>
              <w:spacing w:after="80" w:line="300" w:lineRule="exact"/>
              <w:ind w:left="43" w:right="0"/>
              <w:rPr>
                <w:szCs w:val="24"/>
                <w:rtl/>
              </w:rPr>
            </w:pPr>
            <w:r>
              <w:rPr>
                <w:szCs w:val="24"/>
                <w:rtl/>
              </w:rPr>
              <w:t>52.1</w:t>
            </w:r>
          </w:p>
        </w:tc>
        <w:tc>
          <w:tcPr>
            <w:tcW w:w="720" w:type="dxa"/>
          </w:tcPr>
          <w:p w:rsidR="00000000" w:rsidRDefault="00000000">
            <w:pPr>
              <w:pStyle w:val="SingleTxt"/>
              <w:spacing w:after="80" w:line="300" w:lineRule="exact"/>
              <w:ind w:left="43" w:right="0"/>
              <w:rPr>
                <w:szCs w:val="24"/>
                <w:rtl/>
              </w:rPr>
            </w:pPr>
            <w:r>
              <w:rPr>
                <w:szCs w:val="24"/>
                <w:rtl/>
              </w:rPr>
              <w:t>54.9</w:t>
            </w:r>
          </w:p>
        </w:tc>
        <w:tc>
          <w:tcPr>
            <w:tcW w:w="720" w:type="dxa"/>
          </w:tcPr>
          <w:p w:rsidR="00000000" w:rsidRDefault="00000000">
            <w:pPr>
              <w:pStyle w:val="SingleTxt"/>
              <w:spacing w:after="80" w:line="300" w:lineRule="exact"/>
              <w:ind w:left="43" w:right="0"/>
              <w:rPr>
                <w:szCs w:val="24"/>
                <w:rtl/>
              </w:rPr>
            </w:pPr>
            <w:r>
              <w:rPr>
                <w:szCs w:val="24"/>
                <w:rtl/>
              </w:rPr>
              <w:t>46.6</w:t>
            </w:r>
          </w:p>
        </w:tc>
        <w:tc>
          <w:tcPr>
            <w:tcW w:w="810" w:type="dxa"/>
          </w:tcPr>
          <w:p w:rsidR="00000000" w:rsidRDefault="00000000">
            <w:pPr>
              <w:pStyle w:val="SingleTxt"/>
              <w:spacing w:after="80" w:line="300" w:lineRule="exact"/>
              <w:ind w:left="43" w:right="0"/>
              <w:rPr>
                <w:szCs w:val="24"/>
                <w:rtl/>
              </w:rPr>
            </w:pPr>
            <w:r>
              <w:rPr>
                <w:szCs w:val="24"/>
                <w:rtl/>
              </w:rPr>
              <w:t>57.7</w:t>
            </w:r>
          </w:p>
        </w:tc>
        <w:tc>
          <w:tcPr>
            <w:tcW w:w="900" w:type="dxa"/>
          </w:tcPr>
          <w:p w:rsidR="00000000" w:rsidRDefault="00000000">
            <w:pPr>
              <w:pStyle w:val="SingleTxt"/>
              <w:spacing w:after="80" w:line="300" w:lineRule="exact"/>
              <w:ind w:left="43" w:right="0"/>
              <w:rPr>
                <w:szCs w:val="24"/>
                <w:rtl/>
              </w:rPr>
            </w:pPr>
            <w:r>
              <w:rPr>
                <w:szCs w:val="24"/>
                <w:rtl/>
              </w:rPr>
              <w:t>53.0</w:t>
            </w:r>
          </w:p>
        </w:tc>
        <w:tc>
          <w:tcPr>
            <w:tcW w:w="720" w:type="dxa"/>
          </w:tcPr>
          <w:p w:rsidR="00000000" w:rsidRDefault="00000000">
            <w:pPr>
              <w:pStyle w:val="SingleTxt"/>
              <w:spacing w:after="80" w:line="300" w:lineRule="exact"/>
              <w:ind w:left="43" w:right="0"/>
              <w:rPr>
                <w:szCs w:val="24"/>
                <w:rtl/>
              </w:rPr>
            </w:pPr>
            <w:r>
              <w:rPr>
                <w:szCs w:val="24"/>
                <w:rtl/>
              </w:rPr>
              <w:t>60.0</w:t>
            </w:r>
          </w:p>
        </w:tc>
        <w:tc>
          <w:tcPr>
            <w:tcW w:w="810" w:type="dxa"/>
          </w:tcPr>
          <w:p w:rsidR="00000000" w:rsidRDefault="00000000">
            <w:pPr>
              <w:pStyle w:val="SingleTxt"/>
              <w:spacing w:after="80" w:line="300" w:lineRule="exact"/>
              <w:ind w:left="43" w:right="0"/>
              <w:rPr>
                <w:szCs w:val="24"/>
                <w:rtl/>
              </w:rPr>
            </w:pPr>
            <w:r>
              <w:rPr>
                <w:szCs w:val="24"/>
                <w:rtl/>
              </w:rPr>
              <w:t>70.9</w:t>
            </w:r>
          </w:p>
        </w:tc>
      </w:tr>
      <w:tr w:rsidR="00000000">
        <w:tblPrEx>
          <w:tblCellMar>
            <w:top w:w="0" w:type="dxa"/>
            <w:bottom w:w="0" w:type="dxa"/>
          </w:tblCellMar>
        </w:tblPrEx>
        <w:trPr>
          <w:cantSplit/>
          <w:trHeight w:val="723"/>
        </w:trPr>
        <w:tc>
          <w:tcPr>
            <w:tcW w:w="1980" w:type="dxa"/>
            <w:vMerge w:val="restart"/>
          </w:tcPr>
          <w:p w:rsidR="00000000" w:rsidRDefault="00000000">
            <w:pPr>
              <w:pStyle w:val="SingleTxt"/>
              <w:spacing w:after="80" w:line="300" w:lineRule="exact"/>
              <w:ind w:left="43" w:right="0"/>
              <w:rPr>
                <w:szCs w:val="24"/>
                <w:rtl/>
              </w:rPr>
            </w:pPr>
            <w:r>
              <w:rPr>
                <w:szCs w:val="24"/>
                <w:rtl/>
              </w:rPr>
              <w:t>الانتخابات الرئاسية الخامسة عشرة (18 كانون الأول/ديسمبر 1997)</w:t>
            </w:r>
          </w:p>
        </w:tc>
        <w:tc>
          <w:tcPr>
            <w:tcW w:w="720" w:type="dxa"/>
            <w:vAlign w:val="center"/>
          </w:tcPr>
          <w:p w:rsidR="00000000" w:rsidRDefault="00000000">
            <w:pPr>
              <w:pStyle w:val="SingleTxt"/>
              <w:spacing w:after="80" w:line="300" w:lineRule="exact"/>
              <w:ind w:left="43" w:right="0"/>
              <w:rPr>
                <w:szCs w:val="24"/>
                <w:rtl/>
              </w:rPr>
            </w:pPr>
            <w:r>
              <w:rPr>
                <w:szCs w:val="24"/>
                <w:rtl/>
              </w:rPr>
              <w:t>الرجال</w:t>
            </w:r>
          </w:p>
        </w:tc>
        <w:tc>
          <w:tcPr>
            <w:tcW w:w="720" w:type="dxa"/>
            <w:vAlign w:val="center"/>
          </w:tcPr>
          <w:p w:rsidR="00000000" w:rsidRDefault="00000000">
            <w:pPr>
              <w:pStyle w:val="SingleTxt"/>
              <w:spacing w:after="80" w:line="300" w:lineRule="exact"/>
              <w:ind w:left="43" w:right="0"/>
              <w:rPr>
                <w:szCs w:val="24"/>
                <w:rtl/>
              </w:rPr>
            </w:pPr>
            <w:r>
              <w:rPr>
                <w:szCs w:val="24"/>
                <w:rtl/>
              </w:rPr>
              <w:t>81.3</w:t>
            </w:r>
          </w:p>
        </w:tc>
        <w:tc>
          <w:tcPr>
            <w:tcW w:w="720" w:type="dxa"/>
            <w:vAlign w:val="center"/>
          </w:tcPr>
          <w:p w:rsidR="00000000" w:rsidRDefault="00000000">
            <w:pPr>
              <w:pStyle w:val="SingleTxt"/>
              <w:spacing w:after="80" w:line="300" w:lineRule="exact"/>
              <w:ind w:left="43" w:right="0"/>
              <w:rPr>
                <w:szCs w:val="24"/>
                <w:rtl/>
              </w:rPr>
            </w:pPr>
            <w:r>
              <w:rPr>
                <w:szCs w:val="24"/>
                <w:rtl/>
              </w:rPr>
              <w:t>81.4</w:t>
            </w:r>
          </w:p>
        </w:tc>
        <w:tc>
          <w:tcPr>
            <w:tcW w:w="720" w:type="dxa"/>
            <w:vAlign w:val="center"/>
          </w:tcPr>
          <w:p w:rsidR="00000000" w:rsidRDefault="00000000">
            <w:pPr>
              <w:pStyle w:val="SingleTxt"/>
              <w:spacing w:after="80" w:line="300" w:lineRule="exact"/>
              <w:ind w:left="43" w:right="0"/>
              <w:rPr>
                <w:szCs w:val="24"/>
                <w:rtl/>
              </w:rPr>
            </w:pPr>
            <w:r>
              <w:rPr>
                <w:szCs w:val="24"/>
                <w:rtl/>
              </w:rPr>
              <w:t>80.8</w:t>
            </w:r>
          </w:p>
        </w:tc>
        <w:tc>
          <w:tcPr>
            <w:tcW w:w="810" w:type="dxa"/>
            <w:vAlign w:val="center"/>
          </w:tcPr>
          <w:p w:rsidR="00000000" w:rsidRDefault="00000000">
            <w:pPr>
              <w:pStyle w:val="SingleTxt"/>
              <w:spacing w:after="80" w:line="300" w:lineRule="exact"/>
              <w:ind w:left="43" w:right="0"/>
              <w:rPr>
                <w:szCs w:val="24"/>
                <w:rtl/>
              </w:rPr>
            </w:pPr>
            <w:r>
              <w:rPr>
                <w:szCs w:val="24"/>
                <w:rtl/>
              </w:rPr>
              <w:t>81.5</w:t>
            </w:r>
          </w:p>
        </w:tc>
        <w:tc>
          <w:tcPr>
            <w:tcW w:w="900" w:type="dxa"/>
            <w:vAlign w:val="center"/>
          </w:tcPr>
          <w:p w:rsidR="00000000" w:rsidRDefault="00000000">
            <w:pPr>
              <w:pStyle w:val="SingleTxt"/>
              <w:spacing w:after="80" w:line="300" w:lineRule="exact"/>
              <w:ind w:left="43" w:right="0"/>
              <w:rPr>
                <w:szCs w:val="24"/>
                <w:rtl/>
              </w:rPr>
            </w:pPr>
            <w:r>
              <w:rPr>
                <w:szCs w:val="24"/>
                <w:rtl/>
              </w:rPr>
              <w:t>81.5</w:t>
            </w:r>
          </w:p>
        </w:tc>
        <w:tc>
          <w:tcPr>
            <w:tcW w:w="720" w:type="dxa"/>
            <w:vAlign w:val="center"/>
          </w:tcPr>
          <w:p w:rsidR="00000000" w:rsidRDefault="00000000">
            <w:pPr>
              <w:pStyle w:val="SingleTxt"/>
              <w:spacing w:after="80" w:line="300" w:lineRule="exact"/>
              <w:ind w:left="43" w:right="0"/>
              <w:rPr>
                <w:szCs w:val="24"/>
                <w:rtl/>
              </w:rPr>
            </w:pPr>
            <w:r>
              <w:rPr>
                <w:szCs w:val="24"/>
                <w:rtl/>
              </w:rPr>
              <w:t>81.0</w:t>
            </w:r>
          </w:p>
        </w:tc>
        <w:tc>
          <w:tcPr>
            <w:tcW w:w="810" w:type="dxa"/>
            <w:vAlign w:val="center"/>
          </w:tcPr>
          <w:p w:rsidR="00000000" w:rsidRDefault="00000000">
            <w:pPr>
              <w:pStyle w:val="SingleTxt"/>
              <w:spacing w:after="80" w:line="300" w:lineRule="exact"/>
              <w:ind w:left="43" w:right="0"/>
              <w:rPr>
                <w:szCs w:val="24"/>
                <w:rtl/>
              </w:rPr>
            </w:pPr>
            <w:r>
              <w:rPr>
                <w:szCs w:val="24"/>
                <w:rtl/>
              </w:rPr>
              <w:t>81.6</w:t>
            </w:r>
          </w:p>
        </w:tc>
      </w:tr>
      <w:tr w:rsidR="00000000">
        <w:tblPrEx>
          <w:tblCellMar>
            <w:top w:w="0" w:type="dxa"/>
            <w:bottom w:w="0" w:type="dxa"/>
          </w:tblCellMar>
        </w:tblPrEx>
        <w:trPr>
          <w:cantSplit/>
        </w:trPr>
        <w:tc>
          <w:tcPr>
            <w:tcW w:w="1980" w:type="dxa"/>
            <w:vMerge/>
          </w:tcPr>
          <w:p w:rsidR="00000000" w:rsidRDefault="00000000">
            <w:pPr>
              <w:pStyle w:val="SingleTxt"/>
              <w:spacing w:after="80" w:line="300" w:lineRule="exact"/>
              <w:ind w:left="43" w:right="0"/>
              <w:rPr>
                <w:szCs w:val="24"/>
                <w:rtl/>
              </w:rPr>
            </w:pPr>
          </w:p>
        </w:tc>
        <w:tc>
          <w:tcPr>
            <w:tcW w:w="720" w:type="dxa"/>
          </w:tcPr>
          <w:p w:rsidR="00000000" w:rsidRDefault="00000000">
            <w:pPr>
              <w:pStyle w:val="SingleTxt"/>
              <w:spacing w:after="0" w:line="120" w:lineRule="exact"/>
              <w:ind w:left="43" w:right="0"/>
              <w:rPr>
                <w:sz w:val="12"/>
                <w:szCs w:val="24"/>
                <w:rtl/>
              </w:rPr>
            </w:pPr>
          </w:p>
          <w:p w:rsidR="00000000" w:rsidRDefault="00000000">
            <w:pPr>
              <w:pStyle w:val="SingleTxt"/>
              <w:spacing w:after="80" w:line="300" w:lineRule="exact"/>
              <w:ind w:left="43" w:right="0"/>
              <w:rPr>
                <w:szCs w:val="24"/>
                <w:rtl/>
              </w:rPr>
            </w:pPr>
            <w:r>
              <w:rPr>
                <w:szCs w:val="24"/>
                <w:rtl/>
              </w:rPr>
              <w:t>النساء</w:t>
            </w:r>
          </w:p>
        </w:tc>
        <w:tc>
          <w:tcPr>
            <w:tcW w:w="720" w:type="dxa"/>
          </w:tcPr>
          <w:p w:rsidR="00000000" w:rsidRDefault="00000000">
            <w:pPr>
              <w:pStyle w:val="SingleTxt"/>
              <w:spacing w:after="0" w:line="120" w:lineRule="exact"/>
              <w:ind w:left="43" w:right="0"/>
              <w:rPr>
                <w:sz w:val="12"/>
                <w:szCs w:val="24"/>
                <w:rtl/>
              </w:rPr>
            </w:pPr>
          </w:p>
          <w:p w:rsidR="00000000" w:rsidRDefault="00000000">
            <w:pPr>
              <w:pStyle w:val="SingleTxt"/>
              <w:spacing w:after="80" w:line="300" w:lineRule="exact"/>
              <w:ind w:left="43" w:right="0"/>
              <w:rPr>
                <w:szCs w:val="24"/>
                <w:rtl/>
              </w:rPr>
            </w:pPr>
            <w:r>
              <w:rPr>
                <w:szCs w:val="24"/>
                <w:rtl/>
              </w:rPr>
              <w:t>80.1</w:t>
            </w:r>
          </w:p>
        </w:tc>
        <w:tc>
          <w:tcPr>
            <w:tcW w:w="720" w:type="dxa"/>
          </w:tcPr>
          <w:p w:rsidR="00000000" w:rsidRDefault="00000000">
            <w:pPr>
              <w:pStyle w:val="SingleTxt"/>
              <w:spacing w:after="0" w:line="120" w:lineRule="exact"/>
              <w:ind w:left="43" w:right="0"/>
              <w:rPr>
                <w:sz w:val="12"/>
                <w:szCs w:val="24"/>
                <w:rtl/>
              </w:rPr>
            </w:pPr>
          </w:p>
          <w:p w:rsidR="00000000" w:rsidRDefault="00000000">
            <w:pPr>
              <w:pStyle w:val="SingleTxt"/>
              <w:spacing w:after="80" w:line="300" w:lineRule="exact"/>
              <w:ind w:left="43" w:right="0"/>
              <w:rPr>
                <w:szCs w:val="24"/>
                <w:rtl/>
              </w:rPr>
            </w:pPr>
            <w:r>
              <w:rPr>
                <w:szCs w:val="24"/>
                <w:rtl/>
              </w:rPr>
              <w:t>80.3</w:t>
            </w:r>
          </w:p>
        </w:tc>
        <w:tc>
          <w:tcPr>
            <w:tcW w:w="720" w:type="dxa"/>
          </w:tcPr>
          <w:p w:rsidR="00000000" w:rsidRDefault="00000000">
            <w:pPr>
              <w:pStyle w:val="SingleTxt"/>
              <w:spacing w:after="0" w:line="120" w:lineRule="exact"/>
              <w:ind w:left="43" w:right="0"/>
              <w:rPr>
                <w:sz w:val="12"/>
                <w:szCs w:val="24"/>
                <w:rtl/>
              </w:rPr>
            </w:pPr>
          </w:p>
          <w:p w:rsidR="00000000" w:rsidRDefault="00000000">
            <w:pPr>
              <w:pStyle w:val="SingleTxt"/>
              <w:spacing w:after="80" w:line="300" w:lineRule="exact"/>
              <w:ind w:left="43" w:right="0"/>
              <w:rPr>
                <w:szCs w:val="24"/>
                <w:rtl/>
              </w:rPr>
            </w:pPr>
            <w:r>
              <w:rPr>
                <w:szCs w:val="24"/>
                <w:rtl/>
              </w:rPr>
              <w:t>82.2</w:t>
            </w:r>
          </w:p>
        </w:tc>
        <w:tc>
          <w:tcPr>
            <w:tcW w:w="810" w:type="dxa"/>
          </w:tcPr>
          <w:p w:rsidR="00000000" w:rsidRDefault="00000000">
            <w:pPr>
              <w:pStyle w:val="SingleTxt"/>
              <w:spacing w:after="0" w:line="120" w:lineRule="exact"/>
              <w:ind w:left="43" w:right="0"/>
              <w:rPr>
                <w:sz w:val="12"/>
                <w:szCs w:val="24"/>
                <w:rtl/>
              </w:rPr>
            </w:pPr>
          </w:p>
          <w:p w:rsidR="00000000" w:rsidRDefault="00000000">
            <w:pPr>
              <w:pStyle w:val="SingleTxt"/>
              <w:spacing w:after="80" w:line="300" w:lineRule="exact"/>
              <w:ind w:left="43" w:right="0"/>
              <w:rPr>
                <w:szCs w:val="24"/>
                <w:rtl/>
              </w:rPr>
            </w:pPr>
            <w:r>
              <w:rPr>
                <w:szCs w:val="24"/>
                <w:rtl/>
              </w:rPr>
              <w:t>79.9</w:t>
            </w:r>
          </w:p>
        </w:tc>
        <w:tc>
          <w:tcPr>
            <w:tcW w:w="900" w:type="dxa"/>
          </w:tcPr>
          <w:p w:rsidR="00000000" w:rsidRDefault="00000000">
            <w:pPr>
              <w:pStyle w:val="SingleTxt"/>
              <w:spacing w:after="0" w:line="120" w:lineRule="exact"/>
              <w:ind w:left="43" w:right="0"/>
              <w:rPr>
                <w:sz w:val="12"/>
                <w:szCs w:val="24"/>
                <w:rtl/>
              </w:rPr>
            </w:pPr>
          </w:p>
          <w:p w:rsidR="00000000" w:rsidRDefault="00000000">
            <w:pPr>
              <w:pStyle w:val="SingleTxt"/>
              <w:spacing w:after="80" w:line="300" w:lineRule="exact"/>
              <w:ind w:left="43" w:right="0"/>
              <w:rPr>
                <w:szCs w:val="24"/>
                <w:rtl/>
              </w:rPr>
            </w:pPr>
            <w:r>
              <w:rPr>
                <w:szCs w:val="24"/>
                <w:rtl/>
              </w:rPr>
              <w:t>80.2</w:t>
            </w:r>
          </w:p>
        </w:tc>
        <w:tc>
          <w:tcPr>
            <w:tcW w:w="720" w:type="dxa"/>
          </w:tcPr>
          <w:p w:rsidR="00000000" w:rsidRDefault="00000000">
            <w:pPr>
              <w:pStyle w:val="SingleTxt"/>
              <w:spacing w:after="0" w:line="120" w:lineRule="exact"/>
              <w:ind w:left="43" w:right="0"/>
              <w:rPr>
                <w:sz w:val="12"/>
                <w:szCs w:val="24"/>
                <w:rtl/>
              </w:rPr>
            </w:pPr>
          </w:p>
          <w:p w:rsidR="00000000" w:rsidRDefault="00000000">
            <w:pPr>
              <w:pStyle w:val="SingleTxt"/>
              <w:spacing w:after="80" w:line="300" w:lineRule="exact"/>
              <w:ind w:left="43" w:right="0"/>
              <w:rPr>
                <w:szCs w:val="24"/>
                <w:rtl/>
              </w:rPr>
            </w:pPr>
            <w:r>
              <w:rPr>
                <w:szCs w:val="24"/>
                <w:rtl/>
              </w:rPr>
              <w:t>79.1</w:t>
            </w:r>
          </w:p>
        </w:tc>
        <w:tc>
          <w:tcPr>
            <w:tcW w:w="810" w:type="dxa"/>
          </w:tcPr>
          <w:p w:rsidR="00000000" w:rsidRDefault="00000000">
            <w:pPr>
              <w:pStyle w:val="SingleTxt"/>
              <w:spacing w:after="0" w:line="120" w:lineRule="exact"/>
              <w:ind w:left="43" w:right="0"/>
              <w:rPr>
                <w:sz w:val="12"/>
                <w:szCs w:val="24"/>
                <w:rtl/>
              </w:rPr>
            </w:pPr>
          </w:p>
          <w:p w:rsidR="00000000" w:rsidRDefault="00000000">
            <w:pPr>
              <w:pStyle w:val="SingleTxt"/>
              <w:spacing w:after="80" w:line="300" w:lineRule="exact"/>
              <w:ind w:left="43" w:right="0"/>
              <w:rPr>
                <w:szCs w:val="24"/>
                <w:rtl/>
              </w:rPr>
            </w:pPr>
            <w:r>
              <w:rPr>
                <w:szCs w:val="24"/>
                <w:rtl/>
              </w:rPr>
              <w:t>79.6</w:t>
            </w:r>
          </w:p>
        </w:tc>
      </w:tr>
    </w:tbl>
    <w:p w:rsidR="00000000" w:rsidRDefault="00000000">
      <w:pPr>
        <w:pStyle w:val="SingleTxt"/>
        <w:ind w:left="1930" w:hanging="663"/>
        <w:rPr>
          <w:szCs w:val="26"/>
          <w:rtl/>
        </w:rPr>
      </w:pPr>
      <w:r>
        <w:rPr>
          <w:szCs w:val="26"/>
          <w:rtl/>
        </w:rPr>
        <w:t>المصدر : لجنة الانتخابات الوطنية (2000)، تحليل الناخبين المشاركين في انخابات الجمعية الوطنية الخامسة عشرة.</w:t>
      </w:r>
    </w:p>
    <w:p w:rsidR="00000000" w:rsidRDefault="00000000">
      <w:pPr>
        <w:pStyle w:val="SingleTxt"/>
        <w:spacing w:after="0" w:line="120" w:lineRule="exact"/>
        <w:ind w:left="1930" w:hanging="663"/>
        <w:rPr>
          <w:sz w:val="12"/>
          <w:szCs w:val="26"/>
          <w:rtl/>
        </w:rPr>
      </w:pPr>
    </w:p>
    <w:p w:rsidR="00000000" w:rsidRDefault="00000000">
      <w:pPr>
        <w:pStyle w:val="SingleTxt"/>
        <w:ind w:left="1930" w:hanging="663"/>
        <w:rPr>
          <w:b/>
          <w:bCs/>
          <w:rtl/>
        </w:rPr>
      </w:pPr>
      <w:r>
        <w:rPr>
          <w:b/>
          <w:bCs/>
          <w:rtl/>
        </w:rPr>
        <w:t>الجمعية الوطنية</w:t>
      </w:r>
    </w:p>
    <w:p w:rsidR="00000000" w:rsidRDefault="00000000">
      <w:pPr>
        <w:pStyle w:val="SingleTxt"/>
        <w:rPr>
          <w:szCs w:val="26"/>
          <w:rtl/>
        </w:rPr>
      </w:pPr>
      <w:r>
        <w:rPr>
          <w:rtl/>
        </w:rPr>
        <w:t>111 -</w:t>
      </w:r>
      <w:r>
        <w:rPr>
          <w:rtl/>
        </w:rPr>
        <w:tab/>
        <w:t>تظل مشاركة المرأة في السياسة الوطنية منخفضة. فمن بين 299 عضوا في الجمعية الوطنية، كان هناك 9 نساء فقط (3 في المائة) في الجمعية الوطنية الخامسة عشرة (1996-2000). وفي الجمعية الوطنية السادسة عشرة (2000-2004) هناك 16 عضوة (5.9 في المائة) بين الأعضاء الـ273. وتعزى الزيادة في الجمعية الوطنية السادسة عشرة إلى تنقيح قانون الأحزاب الوطنية الذي أدخل حصة للمرشحات تبلغ 30 في المائة من التمثيل النسبي. وبالإضافة إلى ذلك، قدمت الأحزاب السياسية عددا أكبر من المرشحات من ذي قبل للدوائر الانتخابية، وكان الناخبون أنشط مما كانوا قبل ذلك في تأييد المرشحات. وجاء تحديد حصة 30 في المائة للمرشحات في التمثيل النسبي نتيجة للنشاط المدني الذي رأسه تحالف المرأة من أجل تحديد الحصص والمؤلَف من 101 منظمة (الفقرة 63).</w:t>
      </w:r>
    </w:p>
    <w:p w:rsidR="00000000" w:rsidRDefault="00000000">
      <w:pPr>
        <w:pStyle w:val="SingleTxt"/>
        <w:spacing w:after="0" w:line="120" w:lineRule="exact"/>
        <w:ind w:left="1930" w:hanging="663"/>
        <w:rPr>
          <w:sz w:val="12"/>
          <w:szCs w:val="26"/>
          <w:rtl/>
        </w:rPr>
      </w:pPr>
    </w:p>
    <w:p w:rsidR="00000000" w:rsidRDefault="00000000">
      <w:pPr>
        <w:pStyle w:val="SingleTxt"/>
        <w:rPr>
          <w:rtl/>
          <w:lang w:eastAsia="en-US"/>
        </w:rPr>
      </w:pPr>
      <w:r>
        <w:rPr>
          <w:szCs w:val="26"/>
          <w:rtl/>
        </w:rPr>
        <w:t xml:space="preserve">الجدول 15 </w:t>
      </w:r>
      <w:r>
        <w:rPr>
          <w:szCs w:val="26"/>
        </w:rPr>
        <w:t>–</w:t>
      </w:r>
      <w:r>
        <w:rPr>
          <w:szCs w:val="26"/>
          <w:rtl/>
        </w:rPr>
        <w:t xml:space="preserve"> المرأة في الجمعية الوطنية</w:t>
      </w: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900"/>
        <w:gridCol w:w="1350"/>
        <w:gridCol w:w="1890"/>
        <w:gridCol w:w="1620"/>
      </w:tblGrid>
      <w:tr w:rsidR="00000000">
        <w:tblPrEx>
          <w:tblCellMar>
            <w:top w:w="0" w:type="dxa"/>
            <w:bottom w:w="0" w:type="dxa"/>
          </w:tblCellMar>
        </w:tblPrEx>
        <w:tc>
          <w:tcPr>
            <w:tcW w:w="1530" w:type="dxa"/>
            <w:vAlign w:val="bottom"/>
          </w:tcPr>
          <w:p w:rsidR="00000000" w:rsidRDefault="00000000">
            <w:pPr>
              <w:pStyle w:val="SingleTxt"/>
              <w:spacing w:after="80" w:line="300" w:lineRule="exact"/>
              <w:ind w:left="43" w:right="0"/>
              <w:rPr>
                <w:szCs w:val="24"/>
                <w:rtl/>
                <w:lang w:eastAsia="en-US"/>
              </w:rPr>
            </w:pPr>
          </w:p>
        </w:tc>
        <w:tc>
          <w:tcPr>
            <w:tcW w:w="900" w:type="dxa"/>
            <w:vAlign w:val="bottom"/>
          </w:tcPr>
          <w:p w:rsidR="00000000" w:rsidRDefault="00000000">
            <w:pPr>
              <w:pStyle w:val="SingleTxt"/>
              <w:spacing w:after="80" w:line="300" w:lineRule="exact"/>
              <w:ind w:left="43" w:right="0"/>
              <w:rPr>
                <w:szCs w:val="24"/>
                <w:rtl/>
                <w:lang w:eastAsia="en-US"/>
              </w:rPr>
            </w:pPr>
            <w:r>
              <w:rPr>
                <w:szCs w:val="24"/>
                <w:rtl/>
                <w:lang w:eastAsia="en-US"/>
              </w:rPr>
              <w:t>مجموع الأعضاء</w:t>
            </w:r>
          </w:p>
        </w:tc>
        <w:tc>
          <w:tcPr>
            <w:tcW w:w="1350" w:type="dxa"/>
            <w:vAlign w:val="bottom"/>
          </w:tcPr>
          <w:p w:rsidR="00000000" w:rsidRDefault="00000000">
            <w:pPr>
              <w:pStyle w:val="SingleTxt"/>
              <w:spacing w:after="80" w:line="300" w:lineRule="exact"/>
              <w:ind w:left="43" w:right="0"/>
              <w:jc w:val="center"/>
              <w:rPr>
                <w:szCs w:val="24"/>
                <w:rtl/>
                <w:lang w:eastAsia="en-US"/>
              </w:rPr>
            </w:pPr>
            <w:r>
              <w:rPr>
                <w:szCs w:val="24"/>
                <w:rtl/>
                <w:lang w:eastAsia="en-US"/>
              </w:rPr>
              <w:t>عدد النساء (النسبة المئوية من المجموع)</w:t>
            </w:r>
          </w:p>
        </w:tc>
        <w:tc>
          <w:tcPr>
            <w:tcW w:w="1890" w:type="dxa"/>
            <w:vAlign w:val="bottom"/>
          </w:tcPr>
          <w:p w:rsidR="00000000" w:rsidRDefault="00000000">
            <w:pPr>
              <w:pStyle w:val="SingleTxt"/>
              <w:spacing w:after="80" w:line="300" w:lineRule="exact"/>
              <w:ind w:left="43" w:right="0"/>
              <w:jc w:val="center"/>
              <w:rPr>
                <w:szCs w:val="24"/>
                <w:rtl/>
                <w:lang w:eastAsia="en-US"/>
              </w:rPr>
            </w:pPr>
            <w:r>
              <w:rPr>
                <w:szCs w:val="24"/>
                <w:rtl/>
                <w:lang w:eastAsia="en-US"/>
              </w:rPr>
              <w:t>عدد العضوات المنتخبات محليا</w:t>
            </w:r>
          </w:p>
          <w:p w:rsidR="00000000" w:rsidRDefault="00000000">
            <w:pPr>
              <w:pStyle w:val="SingleTxt"/>
              <w:spacing w:after="80" w:line="300" w:lineRule="exact"/>
              <w:ind w:left="43" w:right="0"/>
              <w:jc w:val="center"/>
              <w:rPr>
                <w:szCs w:val="24"/>
                <w:rtl/>
                <w:lang w:eastAsia="en-US"/>
              </w:rPr>
            </w:pPr>
            <w:r>
              <w:rPr>
                <w:szCs w:val="24"/>
                <w:rtl/>
                <w:lang w:eastAsia="en-US"/>
              </w:rPr>
              <w:t>(النسبة المئوية من المجموع)</w:t>
            </w:r>
          </w:p>
        </w:tc>
        <w:tc>
          <w:tcPr>
            <w:tcW w:w="1620" w:type="dxa"/>
            <w:vAlign w:val="bottom"/>
          </w:tcPr>
          <w:p w:rsidR="00000000" w:rsidRDefault="00000000">
            <w:pPr>
              <w:pStyle w:val="SingleTxt"/>
              <w:spacing w:after="80" w:line="300" w:lineRule="exact"/>
              <w:ind w:left="43" w:right="0"/>
              <w:jc w:val="center"/>
              <w:rPr>
                <w:szCs w:val="24"/>
                <w:rtl/>
                <w:lang w:eastAsia="en-US"/>
              </w:rPr>
            </w:pPr>
            <w:r>
              <w:rPr>
                <w:szCs w:val="24"/>
                <w:rtl/>
                <w:lang w:eastAsia="en-US"/>
              </w:rPr>
              <w:t>عدد التمثيل النسبي للعضوات</w:t>
            </w:r>
          </w:p>
          <w:p w:rsidR="00000000" w:rsidRDefault="00000000">
            <w:pPr>
              <w:pStyle w:val="SingleTxt"/>
              <w:spacing w:after="80" w:line="300" w:lineRule="exact"/>
              <w:ind w:left="43" w:right="0"/>
              <w:jc w:val="center"/>
              <w:rPr>
                <w:szCs w:val="24"/>
                <w:rtl/>
                <w:lang w:eastAsia="en-US"/>
              </w:rPr>
            </w:pPr>
            <w:r>
              <w:rPr>
                <w:szCs w:val="24"/>
                <w:rtl/>
                <w:lang w:eastAsia="en-US"/>
              </w:rPr>
              <w:t>(النسبة المئوية من المجموع)</w:t>
            </w:r>
          </w:p>
        </w:tc>
      </w:tr>
      <w:tr w:rsidR="00000000">
        <w:tblPrEx>
          <w:tblCellMar>
            <w:top w:w="0" w:type="dxa"/>
            <w:bottom w:w="0" w:type="dxa"/>
          </w:tblCellMar>
        </w:tblPrEx>
        <w:tc>
          <w:tcPr>
            <w:tcW w:w="1530" w:type="dxa"/>
          </w:tcPr>
          <w:p w:rsidR="00000000" w:rsidRDefault="00000000">
            <w:pPr>
              <w:pStyle w:val="SingleTxt"/>
              <w:spacing w:after="80" w:line="300" w:lineRule="exact"/>
              <w:ind w:left="43" w:right="0"/>
              <w:rPr>
                <w:szCs w:val="24"/>
                <w:rtl/>
                <w:lang w:eastAsia="en-US"/>
              </w:rPr>
            </w:pPr>
            <w:r>
              <w:rPr>
                <w:szCs w:val="24"/>
                <w:rtl/>
                <w:lang w:eastAsia="en-US"/>
              </w:rPr>
              <w:t>الجمعية الوطنية الخامسة عشرة (1996-2000)</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299</w:t>
            </w:r>
          </w:p>
        </w:tc>
        <w:tc>
          <w:tcPr>
            <w:tcW w:w="1350" w:type="dxa"/>
          </w:tcPr>
          <w:p w:rsidR="00000000" w:rsidRDefault="00000000">
            <w:pPr>
              <w:pStyle w:val="SingleTxt"/>
              <w:spacing w:after="80" w:line="300" w:lineRule="exact"/>
              <w:ind w:left="43" w:right="0"/>
              <w:rPr>
                <w:szCs w:val="24"/>
                <w:rtl/>
                <w:lang w:eastAsia="en-US"/>
              </w:rPr>
            </w:pPr>
            <w:r>
              <w:rPr>
                <w:szCs w:val="24"/>
                <w:rtl/>
                <w:lang w:eastAsia="en-US"/>
              </w:rPr>
              <w:t>9 (3.0)</w:t>
            </w:r>
          </w:p>
        </w:tc>
        <w:tc>
          <w:tcPr>
            <w:tcW w:w="1890" w:type="dxa"/>
          </w:tcPr>
          <w:p w:rsidR="00000000" w:rsidRDefault="00000000">
            <w:pPr>
              <w:pStyle w:val="SingleTxt"/>
              <w:spacing w:after="80" w:line="300" w:lineRule="exact"/>
              <w:ind w:left="43" w:right="0"/>
              <w:rPr>
                <w:szCs w:val="24"/>
                <w:rtl/>
                <w:lang w:eastAsia="en-US"/>
              </w:rPr>
            </w:pPr>
            <w:r>
              <w:rPr>
                <w:szCs w:val="24"/>
                <w:rtl/>
                <w:lang w:eastAsia="en-US"/>
              </w:rPr>
              <w:t>2 (0.8)</w:t>
            </w:r>
          </w:p>
        </w:tc>
        <w:tc>
          <w:tcPr>
            <w:tcW w:w="1620" w:type="dxa"/>
          </w:tcPr>
          <w:p w:rsidR="00000000" w:rsidRDefault="00000000">
            <w:pPr>
              <w:pStyle w:val="SingleTxt"/>
              <w:spacing w:after="80" w:line="300" w:lineRule="exact"/>
              <w:ind w:left="43" w:right="0"/>
              <w:rPr>
                <w:szCs w:val="24"/>
                <w:rtl/>
                <w:lang w:eastAsia="en-US"/>
              </w:rPr>
            </w:pPr>
            <w:r>
              <w:rPr>
                <w:szCs w:val="24"/>
                <w:rtl/>
                <w:lang w:eastAsia="en-US"/>
              </w:rPr>
              <w:t>7 (15.2)</w:t>
            </w:r>
          </w:p>
        </w:tc>
      </w:tr>
      <w:tr w:rsidR="00000000">
        <w:tblPrEx>
          <w:tblCellMar>
            <w:top w:w="0" w:type="dxa"/>
            <w:bottom w:w="0" w:type="dxa"/>
          </w:tblCellMar>
        </w:tblPrEx>
        <w:tc>
          <w:tcPr>
            <w:tcW w:w="1530" w:type="dxa"/>
          </w:tcPr>
          <w:p w:rsidR="00000000" w:rsidRDefault="00000000">
            <w:pPr>
              <w:pStyle w:val="SingleTxt"/>
              <w:spacing w:after="80" w:line="300" w:lineRule="exact"/>
              <w:ind w:left="43" w:right="0"/>
              <w:rPr>
                <w:szCs w:val="24"/>
                <w:rtl/>
                <w:lang w:eastAsia="en-US"/>
              </w:rPr>
            </w:pPr>
            <w:r>
              <w:rPr>
                <w:szCs w:val="24"/>
                <w:rtl/>
                <w:lang w:eastAsia="en-US"/>
              </w:rPr>
              <w:t>الجمعية الوطنية السادسة عشرة (2000-2004)</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273</w:t>
            </w:r>
          </w:p>
        </w:tc>
        <w:tc>
          <w:tcPr>
            <w:tcW w:w="1350" w:type="dxa"/>
          </w:tcPr>
          <w:p w:rsidR="00000000" w:rsidRDefault="00000000">
            <w:pPr>
              <w:pStyle w:val="SingleTxt"/>
              <w:spacing w:after="80" w:line="300" w:lineRule="exact"/>
              <w:ind w:left="43" w:right="0"/>
              <w:rPr>
                <w:szCs w:val="24"/>
                <w:rtl/>
                <w:lang w:eastAsia="en-US"/>
              </w:rPr>
            </w:pPr>
            <w:r>
              <w:rPr>
                <w:szCs w:val="24"/>
                <w:rtl/>
                <w:lang w:eastAsia="en-US"/>
              </w:rPr>
              <w:t>16 (5.9)</w:t>
            </w:r>
          </w:p>
        </w:tc>
        <w:tc>
          <w:tcPr>
            <w:tcW w:w="1890" w:type="dxa"/>
          </w:tcPr>
          <w:p w:rsidR="00000000" w:rsidRDefault="00000000">
            <w:pPr>
              <w:pStyle w:val="SingleTxt"/>
              <w:spacing w:after="80" w:line="300" w:lineRule="exact"/>
              <w:ind w:left="43" w:right="0"/>
              <w:rPr>
                <w:szCs w:val="24"/>
                <w:rtl/>
                <w:lang w:eastAsia="en-US"/>
              </w:rPr>
            </w:pPr>
            <w:r>
              <w:rPr>
                <w:szCs w:val="24"/>
                <w:rtl/>
                <w:lang w:eastAsia="en-US"/>
              </w:rPr>
              <w:t>5 (2.2)</w:t>
            </w:r>
          </w:p>
        </w:tc>
        <w:tc>
          <w:tcPr>
            <w:tcW w:w="1620" w:type="dxa"/>
          </w:tcPr>
          <w:p w:rsidR="00000000" w:rsidRDefault="00000000">
            <w:pPr>
              <w:pStyle w:val="SingleTxt"/>
              <w:spacing w:after="80" w:line="300" w:lineRule="exact"/>
              <w:ind w:left="43" w:right="0"/>
              <w:rPr>
                <w:szCs w:val="24"/>
                <w:rtl/>
                <w:lang w:eastAsia="en-US"/>
              </w:rPr>
            </w:pPr>
            <w:r>
              <w:rPr>
                <w:szCs w:val="24"/>
                <w:rtl/>
                <w:lang w:eastAsia="en-US"/>
              </w:rPr>
              <w:t>11 (23.9)</w:t>
            </w:r>
          </w:p>
        </w:tc>
      </w:tr>
    </w:tbl>
    <w:p w:rsidR="00000000" w:rsidRDefault="00000000">
      <w:pPr>
        <w:pStyle w:val="SingleTxt"/>
        <w:spacing w:after="0" w:line="120" w:lineRule="exact"/>
        <w:rPr>
          <w:sz w:val="12"/>
          <w:rtl/>
          <w:lang w:eastAsia="en-US"/>
        </w:rPr>
      </w:pPr>
    </w:p>
    <w:p w:rsidR="00000000" w:rsidRDefault="00000000">
      <w:pPr>
        <w:pStyle w:val="SingleTxt"/>
        <w:spacing w:line="280" w:lineRule="exact"/>
        <w:ind w:left="2592" w:hanging="1325"/>
        <w:rPr>
          <w:szCs w:val="24"/>
          <w:rtl/>
          <w:lang w:eastAsia="en-US"/>
        </w:rPr>
      </w:pPr>
      <w:r>
        <w:rPr>
          <w:szCs w:val="24"/>
          <w:rtl/>
          <w:lang w:eastAsia="en-US"/>
        </w:rPr>
        <w:t>المصدر:</w:t>
      </w:r>
      <w:r>
        <w:rPr>
          <w:szCs w:val="24"/>
          <w:rtl/>
          <w:lang w:eastAsia="en-US"/>
        </w:rPr>
        <w:tab/>
        <w:t>(1)</w:t>
      </w:r>
      <w:r>
        <w:rPr>
          <w:szCs w:val="24"/>
          <w:rtl/>
          <w:lang w:eastAsia="en-US"/>
        </w:rPr>
        <w:tab/>
        <w:t>المعهد الكوري لتنمية المرأة (2001) تحليل المشاركة السياسية للمرأة منذ نيل الاستقلال والمهام المقبلة.</w:t>
      </w:r>
    </w:p>
    <w:p w:rsidR="00000000" w:rsidRDefault="00000000">
      <w:pPr>
        <w:pStyle w:val="SingleTxt"/>
        <w:spacing w:line="280" w:lineRule="exact"/>
        <w:ind w:left="2592" w:hanging="1325"/>
        <w:rPr>
          <w:szCs w:val="24"/>
          <w:rtl/>
          <w:lang w:eastAsia="en-US"/>
        </w:rPr>
      </w:pPr>
      <w:r>
        <w:rPr>
          <w:szCs w:val="24"/>
          <w:rtl/>
          <w:lang w:eastAsia="en-US"/>
        </w:rPr>
        <w:tab/>
        <w:t>(2)</w:t>
      </w:r>
      <w:r>
        <w:rPr>
          <w:szCs w:val="24"/>
          <w:rtl/>
          <w:lang w:eastAsia="en-US"/>
        </w:rPr>
        <w:tab/>
        <w:t xml:space="preserve">لجنة الانتخابات الوطنية </w:t>
      </w:r>
      <w:r>
        <w:rPr>
          <w:szCs w:val="24"/>
          <w:lang w:eastAsia="en-US"/>
        </w:rPr>
        <w:t>–</w:t>
      </w:r>
      <w:r>
        <w:rPr>
          <w:szCs w:val="24"/>
          <w:rtl/>
          <w:lang w:eastAsia="en-US"/>
        </w:rPr>
        <w:t xml:space="preserve"> تقويم انتخابات الجمعية الوطنية الثانية عشرة إلى الخامسة عشرة.</w:t>
      </w:r>
    </w:p>
    <w:p w:rsidR="00000000" w:rsidRDefault="00000000">
      <w:pPr>
        <w:pStyle w:val="SingleTxt"/>
        <w:spacing w:after="0" w:line="120" w:lineRule="exact"/>
        <w:ind w:left="1930" w:hanging="663"/>
        <w:rPr>
          <w:sz w:val="12"/>
          <w:szCs w:val="26"/>
          <w:rtl/>
        </w:rPr>
      </w:pPr>
      <w:r>
        <w:rPr>
          <w:szCs w:val="26"/>
          <w:rtl/>
        </w:rPr>
        <w:tab/>
      </w:r>
    </w:p>
    <w:p w:rsidR="00000000" w:rsidRDefault="00000000">
      <w:pPr>
        <w:pStyle w:val="SingleTxt"/>
        <w:ind w:left="1930" w:hanging="663"/>
        <w:rPr>
          <w:rtl/>
        </w:rPr>
      </w:pPr>
      <w:r>
        <w:rPr>
          <w:b/>
          <w:bCs/>
          <w:rtl/>
        </w:rPr>
        <w:t>المجالس والحكومات المحلية</w:t>
      </w:r>
    </w:p>
    <w:p w:rsidR="00000000" w:rsidRDefault="00000000">
      <w:pPr>
        <w:pStyle w:val="SingleTxt"/>
        <w:rPr>
          <w:rtl/>
        </w:rPr>
      </w:pPr>
      <w:r>
        <w:rPr>
          <w:rtl/>
        </w:rPr>
        <w:t>112 -</w:t>
      </w:r>
      <w:r>
        <w:rPr>
          <w:rtl/>
        </w:rPr>
        <w:tab/>
        <w:t xml:space="preserve">في الانتخابات المحلية التي أجريت سنة 1998، كانت النسبة المئوية من المرشحات لشغل مناصب الرؤساء الإداريين للسي غون </w:t>
      </w:r>
      <w:r>
        <w:t>(Si-Gun)</w:t>
      </w:r>
      <w:r>
        <w:rPr>
          <w:rStyle w:val="FootnoteReference"/>
          <w:rtl/>
        </w:rPr>
        <w:footnoteReference w:customMarkFollows="1" w:id="3"/>
        <w:t>(2)</w:t>
      </w:r>
      <w:r>
        <w:rPr>
          <w:rtl/>
        </w:rPr>
        <w:t xml:space="preserve">، وحدات الحكومة المحلية الأساسية، 1.2 في المائة. وكان نصيب المرأة من الترشيحات في المدينة العاصمة 2.3 في المائة في الدوائر الانتخابية و30 في المائة في التمثيل النسبي، وكان نصيب المرأة في انتخابات المجلس لدوائر سي غون </w:t>
      </w:r>
      <w:r>
        <w:t>(Si Gun)</w:t>
      </w:r>
      <w:r>
        <w:rPr>
          <w:rtl/>
        </w:rPr>
        <w:t xml:space="preserve"> 1.8 في المائة.</w:t>
      </w:r>
    </w:p>
    <w:p w:rsidR="00000000" w:rsidRDefault="00000000">
      <w:pPr>
        <w:pStyle w:val="SingleTxt"/>
        <w:rPr>
          <w:rtl/>
        </w:rPr>
      </w:pPr>
      <w:r>
        <w:rPr>
          <w:rtl/>
        </w:rPr>
        <w:t>113 -</w:t>
      </w:r>
      <w:r>
        <w:rPr>
          <w:rtl/>
        </w:rPr>
        <w:tab/>
        <w:t xml:space="preserve">وكانت الانتخابات التي جرت في سنة 1998 من أجل انتخاب العمد والمحافظين لـ7 من عواصم المدن و9 مقاطعات </w:t>
      </w:r>
      <w:r>
        <w:t>(Dos)</w:t>
      </w:r>
      <w:r>
        <w:rPr>
          <w:rtl/>
        </w:rPr>
        <w:t xml:space="preserve"> ورؤساء المناطق الإدارية الأساسية في </w:t>
      </w:r>
      <w:r>
        <w:t>Gu</w:t>
      </w:r>
      <w:r>
        <w:rPr>
          <w:rtl/>
        </w:rPr>
        <w:t xml:space="preserve"> (وهي دوائر من المدن الكبيرة) والمدن </w:t>
      </w:r>
      <w:r>
        <w:t>(Si)</w:t>
      </w:r>
      <w:r>
        <w:rPr>
          <w:rtl/>
        </w:rPr>
        <w:t xml:space="preserve"> والمقاطعات </w:t>
      </w:r>
      <w:r>
        <w:t>(Gun)</w:t>
      </w:r>
      <w:r>
        <w:rPr>
          <w:rtl/>
        </w:rPr>
        <w:t xml:space="preserve">، وأعضاء مجالس المدينة العاصمة والمقاطعة </w:t>
      </w:r>
      <w:r>
        <w:t>(Do)</w:t>
      </w:r>
      <w:r>
        <w:rPr>
          <w:rtl/>
        </w:rPr>
        <w:t xml:space="preserve"> وأعضاء مجالس الدوائر والمدن والمقاطعات. وكانت نسبة النساء المنتخبات 2.2 في المائة، ولم ترشح أي إمرأة لوظيفة العمدة أو المحافظ. ولم تنتخب امرأة كرئيسة لمنطقة أساسية في الحكومات المحلية، غير أنه تم انتخاب امرأة كرئيسة منطقة بالمدينة، في الانتخابات الفرعية المحلية لسنة 2000. وفيما يتصل بانتخاب العاصمة والمقاطعات، كانت نسبة المرأة2.3 في المائة من المنتخبين في الدوائر الانتخابية و36.5 في المائة من التمثيل النسبي، بمتوسط 5.9 في المائة من مجموع المنتخبين. وفي انتخابات أعضاء مجالس الدوائر الأساسية كانت المرأة تمثل نسبة 1.6 في المائة من المنتخبين. ويعكس انخفاض تمثيل المرأة في الحكومات والمجالس المحلية عدم اهتمام الناخبين بالمرشحات من النساء وموقف الأحزاب السياسية السلبي من تأييد هؤلاء النساء.</w:t>
      </w:r>
    </w:p>
    <w:p w:rsidR="00000000" w:rsidRDefault="00000000">
      <w:pPr>
        <w:pStyle w:val="SingleTxt"/>
        <w:spacing w:after="0" w:line="120" w:lineRule="exact"/>
        <w:rPr>
          <w:sz w:val="12"/>
          <w:rtl/>
        </w:rPr>
      </w:pPr>
    </w:p>
    <w:p w:rsidR="00000000" w:rsidRDefault="00000000">
      <w:pPr>
        <w:pStyle w:val="SingleTxt"/>
        <w:rPr>
          <w:szCs w:val="26"/>
          <w:rtl/>
          <w:lang w:eastAsia="en-US"/>
        </w:rPr>
      </w:pPr>
      <w:r>
        <w:rPr>
          <w:szCs w:val="26"/>
          <w:rtl/>
          <w:lang w:eastAsia="en-US"/>
        </w:rPr>
        <w:t xml:space="preserve">الجدول 16 </w:t>
      </w:r>
      <w:r>
        <w:rPr>
          <w:szCs w:val="26"/>
          <w:lang w:eastAsia="en-US"/>
        </w:rPr>
        <w:t>–</w:t>
      </w:r>
      <w:r>
        <w:rPr>
          <w:szCs w:val="26"/>
          <w:rtl/>
          <w:lang w:eastAsia="en-US"/>
        </w:rPr>
        <w:t xml:space="preserve"> عدد النساء المنتخبات في الانتخابات المحلية الأولى والثانية</w:t>
      </w: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900"/>
        <w:gridCol w:w="810"/>
        <w:gridCol w:w="900"/>
        <w:gridCol w:w="990"/>
        <w:gridCol w:w="990"/>
        <w:gridCol w:w="720"/>
        <w:gridCol w:w="990"/>
      </w:tblGrid>
      <w:tr w:rsidR="00000000">
        <w:tblPrEx>
          <w:tblCellMar>
            <w:top w:w="0" w:type="dxa"/>
            <w:bottom w:w="0" w:type="dxa"/>
          </w:tblCellMar>
        </w:tblPrEx>
        <w:trPr>
          <w:cantSplit/>
        </w:trPr>
        <w:tc>
          <w:tcPr>
            <w:tcW w:w="1890" w:type="dxa"/>
            <w:gridSpan w:val="2"/>
            <w:tcBorders>
              <w:bottom w:val="nil"/>
            </w:tcBorders>
          </w:tcPr>
          <w:p w:rsidR="00000000" w:rsidRDefault="00000000">
            <w:pPr>
              <w:pStyle w:val="SingleTxt"/>
              <w:spacing w:after="80" w:line="300" w:lineRule="exact"/>
              <w:ind w:left="43" w:right="0"/>
              <w:jc w:val="right"/>
              <w:rPr>
                <w:szCs w:val="24"/>
                <w:rtl/>
                <w:lang w:eastAsia="en-US"/>
              </w:rPr>
            </w:pPr>
            <w:r>
              <w:rPr>
                <w:szCs w:val="24"/>
                <w:rtl/>
                <w:lang w:eastAsia="en-US"/>
              </w:rPr>
              <w:t>الانتخابات</w:t>
            </w:r>
          </w:p>
        </w:tc>
        <w:tc>
          <w:tcPr>
            <w:tcW w:w="2700" w:type="dxa"/>
            <w:gridSpan w:val="3"/>
          </w:tcPr>
          <w:p w:rsidR="00000000" w:rsidRDefault="00000000">
            <w:pPr>
              <w:pStyle w:val="SingleTxt"/>
              <w:spacing w:after="80" w:line="300" w:lineRule="exact"/>
              <w:ind w:left="43" w:right="0"/>
              <w:jc w:val="center"/>
              <w:rPr>
                <w:szCs w:val="24"/>
                <w:rtl/>
                <w:lang w:eastAsia="en-US"/>
              </w:rPr>
            </w:pPr>
            <w:r>
              <w:rPr>
                <w:szCs w:val="24"/>
                <w:rtl/>
                <w:lang w:eastAsia="en-US"/>
              </w:rPr>
              <w:t>الانتخابات الأولى (1995)</w:t>
            </w:r>
          </w:p>
        </w:tc>
        <w:tc>
          <w:tcPr>
            <w:tcW w:w="2700" w:type="dxa"/>
            <w:gridSpan w:val="3"/>
          </w:tcPr>
          <w:p w:rsidR="00000000" w:rsidRDefault="00000000">
            <w:pPr>
              <w:pStyle w:val="SingleTxt"/>
              <w:spacing w:after="80" w:line="300" w:lineRule="exact"/>
              <w:ind w:left="43" w:right="0"/>
              <w:jc w:val="center"/>
              <w:rPr>
                <w:szCs w:val="24"/>
                <w:rtl/>
                <w:lang w:eastAsia="en-US"/>
              </w:rPr>
            </w:pPr>
            <w:r>
              <w:rPr>
                <w:szCs w:val="24"/>
                <w:rtl/>
                <w:lang w:eastAsia="en-US"/>
              </w:rPr>
              <w:t>الانتخابات الثانية (1998)</w:t>
            </w:r>
          </w:p>
        </w:tc>
      </w:tr>
      <w:tr w:rsidR="00000000">
        <w:tblPrEx>
          <w:tblCellMar>
            <w:top w:w="0" w:type="dxa"/>
            <w:bottom w:w="0" w:type="dxa"/>
          </w:tblCellMar>
        </w:tblPrEx>
        <w:trPr>
          <w:cantSplit/>
        </w:trPr>
        <w:tc>
          <w:tcPr>
            <w:tcW w:w="1890" w:type="dxa"/>
            <w:gridSpan w:val="2"/>
            <w:tcBorders>
              <w:top w:val="nil"/>
            </w:tcBorders>
            <w:vAlign w:val="bottom"/>
          </w:tcPr>
          <w:p w:rsidR="00000000" w:rsidRDefault="00000000">
            <w:pPr>
              <w:pStyle w:val="SingleTxt"/>
              <w:spacing w:after="80" w:line="300" w:lineRule="exact"/>
              <w:ind w:left="43" w:right="0"/>
              <w:jc w:val="center"/>
              <w:rPr>
                <w:szCs w:val="24"/>
                <w:rtl/>
                <w:lang w:eastAsia="en-US"/>
              </w:rPr>
            </w:pPr>
            <w:r>
              <w:rPr>
                <w:szCs w:val="24"/>
                <w:rtl/>
                <w:lang w:eastAsia="en-US"/>
              </w:rPr>
              <w:t>المناصب</w:t>
            </w:r>
          </w:p>
        </w:tc>
        <w:tc>
          <w:tcPr>
            <w:tcW w:w="810" w:type="dxa"/>
            <w:vAlign w:val="bottom"/>
          </w:tcPr>
          <w:p w:rsidR="00000000" w:rsidRDefault="00000000">
            <w:pPr>
              <w:pStyle w:val="SingleTxt"/>
              <w:spacing w:after="80" w:line="300" w:lineRule="exact"/>
              <w:ind w:left="43" w:right="0"/>
              <w:rPr>
                <w:szCs w:val="24"/>
                <w:rtl/>
                <w:lang w:eastAsia="en-US"/>
              </w:rPr>
            </w:pPr>
            <w:r>
              <w:rPr>
                <w:szCs w:val="24"/>
                <w:rtl/>
                <w:lang w:eastAsia="en-US"/>
              </w:rPr>
              <w:t>المجموع</w:t>
            </w:r>
          </w:p>
        </w:tc>
        <w:tc>
          <w:tcPr>
            <w:tcW w:w="900" w:type="dxa"/>
            <w:vAlign w:val="bottom"/>
          </w:tcPr>
          <w:p w:rsidR="00000000" w:rsidRDefault="00000000">
            <w:pPr>
              <w:pStyle w:val="SingleTxt"/>
              <w:spacing w:after="80" w:line="300" w:lineRule="exact"/>
              <w:ind w:left="43" w:right="0"/>
              <w:rPr>
                <w:szCs w:val="24"/>
                <w:rtl/>
                <w:lang w:eastAsia="en-US"/>
              </w:rPr>
            </w:pPr>
            <w:r>
              <w:rPr>
                <w:szCs w:val="24"/>
                <w:rtl/>
                <w:lang w:eastAsia="en-US"/>
              </w:rPr>
              <w:t>النساء</w:t>
            </w:r>
          </w:p>
        </w:tc>
        <w:tc>
          <w:tcPr>
            <w:tcW w:w="990" w:type="dxa"/>
            <w:vAlign w:val="bottom"/>
          </w:tcPr>
          <w:p w:rsidR="00000000" w:rsidRDefault="00000000">
            <w:pPr>
              <w:pStyle w:val="SingleTxt"/>
              <w:spacing w:after="80" w:line="300" w:lineRule="exact"/>
              <w:ind w:left="43" w:right="0"/>
              <w:rPr>
                <w:szCs w:val="24"/>
                <w:rtl/>
                <w:lang w:eastAsia="en-US"/>
              </w:rPr>
            </w:pPr>
            <w:r>
              <w:rPr>
                <w:szCs w:val="24"/>
                <w:rtl/>
                <w:lang w:eastAsia="en-US"/>
              </w:rPr>
              <w:t>النسبة المئوية من المجموع</w:t>
            </w:r>
          </w:p>
        </w:tc>
        <w:tc>
          <w:tcPr>
            <w:tcW w:w="990" w:type="dxa"/>
            <w:vAlign w:val="bottom"/>
          </w:tcPr>
          <w:p w:rsidR="00000000" w:rsidRDefault="00000000">
            <w:pPr>
              <w:pStyle w:val="SingleTxt"/>
              <w:spacing w:after="80" w:line="300" w:lineRule="exact"/>
              <w:ind w:left="43" w:right="0"/>
              <w:rPr>
                <w:szCs w:val="24"/>
                <w:rtl/>
                <w:lang w:eastAsia="en-US"/>
              </w:rPr>
            </w:pPr>
            <w:r>
              <w:rPr>
                <w:szCs w:val="24"/>
                <w:rtl/>
                <w:lang w:eastAsia="en-US"/>
              </w:rPr>
              <w:t>المجموع</w:t>
            </w:r>
          </w:p>
        </w:tc>
        <w:tc>
          <w:tcPr>
            <w:tcW w:w="720" w:type="dxa"/>
            <w:vAlign w:val="bottom"/>
          </w:tcPr>
          <w:p w:rsidR="00000000" w:rsidRDefault="00000000">
            <w:pPr>
              <w:pStyle w:val="SingleTxt"/>
              <w:spacing w:after="80" w:line="300" w:lineRule="exact"/>
              <w:ind w:left="43" w:right="0"/>
              <w:rPr>
                <w:szCs w:val="24"/>
                <w:rtl/>
                <w:lang w:eastAsia="en-US"/>
              </w:rPr>
            </w:pPr>
            <w:r>
              <w:rPr>
                <w:szCs w:val="24"/>
                <w:rtl/>
                <w:lang w:eastAsia="en-US"/>
              </w:rPr>
              <w:t>النساء</w:t>
            </w:r>
          </w:p>
        </w:tc>
        <w:tc>
          <w:tcPr>
            <w:tcW w:w="990" w:type="dxa"/>
            <w:vAlign w:val="bottom"/>
          </w:tcPr>
          <w:p w:rsidR="00000000" w:rsidRDefault="00000000">
            <w:pPr>
              <w:pStyle w:val="SingleTxt"/>
              <w:spacing w:after="80" w:line="300" w:lineRule="exact"/>
              <w:ind w:left="43" w:right="0"/>
              <w:rPr>
                <w:szCs w:val="24"/>
                <w:rtl/>
                <w:lang w:eastAsia="en-US"/>
              </w:rPr>
            </w:pPr>
            <w:r>
              <w:rPr>
                <w:szCs w:val="24"/>
                <w:rtl/>
                <w:lang w:eastAsia="en-US"/>
              </w:rPr>
              <w:t>النسبة المئوية من المجموع</w:t>
            </w:r>
          </w:p>
        </w:tc>
      </w:tr>
      <w:tr w:rsidR="00000000">
        <w:tblPrEx>
          <w:tblCellMar>
            <w:top w:w="0" w:type="dxa"/>
            <w:bottom w:w="0" w:type="dxa"/>
          </w:tblCellMar>
        </w:tblPrEx>
        <w:trPr>
          <w:cantSplit/>
        </w:trPr>
        <w:tc>
          <w:tcPr>
            <w:tcW w:w="1890" w:type="dxa"/>
            <w:gridSpan w:val="2"/>
          </w:tcPr>
          <w:p w:rsidR="00000000" w:rsidRDefault="00000000">
            <w:pPr>
              <w:pStyle w:val="SingleTxt"/>
              <w:spacing w:after="80" w:line="300" w:lineRule="exact"/>
              <w:ind w:left="43" w:right="0"/>
              <w:rPr>
                <w:szCs w:val="24"/>
                <w:rtl/>
                <w:lang w:eastAsia="en-US"/>
              </w:rPr>
            </w:pPr>
            <w:r>
              <w:rPr>
                <w:szCs w:val="24"/>
                <w:rtl/>
                <w:lang w:eastAsia="en-US"/>
              </w:rPr>
              <w:t>المجموع</w:t>
            </w:r>
          </w:p>
        </w:tc>
        <w:tc>
          <w:tcPr>
            <w:tcW w:w="810" w:type="dxa"/>
          </w:tcPr>
          <w:p w:rsidR="00000000" w:rsidRDefault="00000000">
            <w:pPr>
              <w:pStyle w:val="SingleTxt"/>
              <w:spacing w:after="80" w:line="300" w:lineRule="exact"/>
              <w:ind w:left="43" w:right="0"/>
              <w:rPr>
                <w:szCs w:val="24"/>
                <w:rtl/>
                <w:lang w:eastAsia="en-US"/>
              </w:rPr>
            </w:pPr>
            <w:r>
              <w:rPr>
                <w:szCs w:val="24"/>
                <w:rtl/>
                <w:lang w:eastAsia="en-US"/>
              </w:rPr>
              <w:t>756 5</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128</w:t>
            </w:r>
          </w:p>
        </w:tc>
        <w:tc>
          <w:tcPr>
            <w:tcW w:w="990" w:type="dxa"/>
          </w:tcPr>
          <w:p w:rsidR="00000000" w:rsidRDefault="00000000">
            <w:pPr>
              <w:pStyle w:val="SingleTxt"/>
              <w:spacing w:after="80" w:line="300" w:lineRule="exact"/>
              <w:ind w:left="43" w:right="0"/>
              <w:rPr>
                <w:szCs w:val="24"/>
                <w:rtl/>
                <w:lang w:eastAsia="en-US"/>
              </w:rPr>
            </w:pPr>
            <w:r>
              <w:rPr>
                <w:szCs w:val="24"/>
                <w:rtl/>
                <w:lang w:eastAsia="en-US"/>
              </w:rPr>
              <w:t>2.3</w:t>
            </w:r>
          </w:p>
        </w:tc>
        <w:tc>
          <w:tcPr>
            <w:tcW w:w="990" w:type="dxa"/>
          </w:tcPr>
          <w:p w:rsidR="00000000" w:rsidRDefault="00000000">
            <w:pPr>
              <w:pStyle w:val="SingleTxt"/>
              <w:spacing w:after="80" w:line="300" w:lineRule="exact"/>
              <w:ind w:left="43" w:right="0"/>
              <w:rPr>
                <w:szCs w:val="24"/>
                <w:rtl/>
                <w:lang w:eastAsia="en-US"/>
              </w:rPr>
            </w:pPr>
            <w:r>
              <w:rPr>
                <w:szCs w:val="24"/>
                <w:rtl/>
                <w:lang w:eastAsia="en-US"/>
              </w:rPr>
              <w:t>427 4</w:t>
            </w:r>
          </w:p>
        </w:tc>
        <w:tc>
          <w:tcPr>
            <w:tcW w:w="720" w:type="dxa"/>
          </w:tcPr>
          <w:p w:rsidR="00000000" w:rsidRDefault="00000000">
            <w:pPr>
              <w:pStyle w:val="SingleTxt"/>
              <w:spacing w:after="80" w:line="300" w:lineRule="exact"/>
              <w:ind w:left="43" w:right="0"/>
              <w:rPr>
                <w:szCs w:val="24"/>
                <w:rtl/>
                <w:lang w:eastAsia="en-US"/>
              </w:rPr>
            </w:pPr>
            <w:r>
              <w:rPr>
                <w:szCs w:val="24"/>
                <w:rtl/>
                <w:lang w:eastAsia="en-US"/>
              </w:rPr>
              <w:t>97</w:t>
            </w:r>
          </w:p>
        </w:tc>
        <w:tc>
          <w:tcPr>
            <w:tcW w:w="990" w:type="dxa"/>
          </w:tcPr>
          <w:p w:rsidR="00000000" w:rsidRDefault="00000000">
            <w:pPr>
              <w:pStyle w:val="SingleTxt"/>
              <w:spacing w:after="80" w:line="300" w:lineRule="exact"/>
              <w:ind w:left="43" w:right="0"/>
              <w:rPr>
                <w:szCs w:val="24"/>
                <w:rtl/>
                <w:lang w:eastAsia="en-US"/>
              </w:rPr>
            </w:pPr>
            <w:r>
              <w:rPr>
                <w:szCs w:val="24"/>
                <w:rtl/>
                <w:lang w:eastAsia="en-US"/>
              </w:rPr>
              <w:t>2.2</w:t>
            </w:r>
          </w:p>
        </w:tc>
      </w:tr>
      <w:tr w:rsidR="00000000">
        <w:tblPrEx>
          <w:tblCellMar>
            <w:top w:w="0" w:type="dxa"/>
            <w:bottom w:w="0" w:type="dxa"/>
          </w:tblCellMar>
        </w:tblPrEx>
        <w:trPr>
          <w:cantSplit/>
        </w:trPr>
        <w:tc>
          <w:tcPr>
            <w:tcW w:w="1890" w:type="dxa"/>
            <w:gridSpan w:val="2"/>
          </w:tcPr>
          <w:p w:rsidR="00000000" w:rsidRDefault="00000000">
            <w:pPr>
              <w:pStyle w:val="SingleTxt"/>
              <w:spacing w:after="80" w:line="300" w:lineRule="exact"/>
              <w:ind w:left="43" w:right="0"/>
              <w:rPr>
                <w:szCs w:val="24"/>
                <w:rtl/>
                <w:lang w:eastAsia="en-US"/>
              </w:rPr>
            </w:pPr>
            <w:r>
              <w:rPr>
                <w:szCs w:val="24"/>
                <w:rtl/>
                <w:lang w:eastAsia="en-US"/>
              </w:rPr>
              <w:t>العمدة والمحافظ</w:t>
            </w:r>
          </w:p>
        </w:tc>
        <w:tc>
          <w:tcPr>
            <w:tcW w:w="810" w:type="dxa"/>
          </w:tcPr>
          <w:p w:rsidR="00000000" w:rsidRDefault="00000000">
            <w:pPr>
              <w:pStyle w:val="SingleTxt"/>
              <w:spacing w:after="80" w:line="300" w:lineRule="exact"/>
              <w:ind w:left="43" w:right="0"/>
              <w:rPr>
                <w:szCs w:val="24"/>
                <w:rtl/>
                <w:lang w:eastAsia="en-US"/>
              </w:rPr>
            </w:pPr>
            <w:r>
              <w:rPr>
                <w:szCs w:val="24"/>
                <w:rtl/>
                <w:lang w:eastAsia="en-US"/>
              </w:rPr>
              <w:t>15</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صفر</w:t>
            </w:r>
          </w:p>
        </w:tc>
        <w:tc>
          <w:tcPr>
            <w:tcW w:w="990" w:type="dxa"/>
          </w:tcPr>
          <w:p w:rsidR="00000000" w:rsidRDefault="00000000">
            <w:pPr>
              <w:pStyle w:val="SingleTxt"/>
              <w:spacing w:after="80" w:line="300" w:lineRule="exact"/>
              <w:ind w:left="43" w:right="0"/>
              <w:rPr>
                <w:szCs w:val="24"/>
                <w:rtl/>
                <w:lang w:eastAsia="en-US"/>
              </w:rPr>
            </w:pPr>
            <w:r>
              <w:rPr>
                <w:szCs w:val="24"/>
                <w:rtl/>
                <w:lang w:eastAsia="en-US"/>
              </w:rPr>
              <w:t>0.00</w:t>
            </w:r>
          </w:p>
        </w:tc>
        <w:tc>
          <w:tcPr>
            <w:tcW w:w="990" w:type="dxa"/>
          </w:tcPr>
          <w:p w:rsidR="00000000" w:rsidRDefault="00000000">
            <w:pPr>
              <w:pStyle w:val="SingleTxt"/>
              <w:spacing w:after="80" w:line="300" w:lineRule="exact"/>
              <w:ind w:left="43" w:right="0"/>
              <w:rPr>
                <w:szCs w:val="24"/>
                <w:rtl/>
                <w:lang w:eastAsia="en-US"/>
              </w:rPr>
            </w:pPr>
            <w:r>
              <w:rPr>
                <w:szCs w:val="24"/>
                <w:rtl/>
                <w:lang w:eastAsia="en-US"/>
              </w:rPr>
              <w:t>16</w:t>
            </w:r>
          </w:p>
        </w:tc>
        <w:tc>
          <w:tcPr>
            <w:tcW w:w="720" w:type="dxa"/>
          </w:tcPr>
          <w:p w:rsidR="00000000" w:rsidRDefault="00000000">
            <w:pPr>
              <w:pStyle w:val="SingleTxt"/>
              <w:spacing w:after="80" w:line="300" w:lineRule="exact"/>
              <w:ind w:left="43" w:right="0"/>
              <w:rPr>
                <w:szCs w:val="24"/>
                <w:rtl/>
                <w:lang w:eastAsia="en-US"/>
              </w:rPr>
            </w:pPr>
            <w:r>
              <w:rPr>
                <w:szCs w:val="24"/>
                <w:rtl/>
                <w:lang w:eastAsia="en-US"/>
              </w:rPr>
              <w:t>صفر</w:t>
            </w:r>
          </w:p>
        </w:tc>
        <w:tc>
          <w:tcPr>
            <w:tcW w:w="990" w:type="dxa"/>
          </w:tcPr>
          <w:p w:rsidR="00000000" w:rsidRDefault="00000000">
            <w:pPr>
              <w:pStyle w:val="SingleTxt"/>
              <w:spacing w:after="80" w:line="300" w:lineRule="exact"/>
              <w:ind w:left="43" w:right="0"/>
              <w:rPr>
                <w:szCs w:val="24"/>
                <w:rtl/>
                <w:lang w:eastAsia="en-US"/>
              </w:rPr>
            </w:pPr>
            <w:r>
              <w:rPr>
                <w:szCs w:val="24"/>
                <w:rtl/>
                <w:lang w:eastAsia="en-US"/>
              </w:rPr>
              <w:t>00.0</w:t>
            </w:r>
          </w:p>
        </w:tc>
      </w:tr>
      <w:tr w:rsidR="00000000">
        <w:tblPrEx>
          <w:tblCellMar>
            <w:top w:w="0" w:type="dxa"/>
            <w:bottom w:w="0" w:type="dxa"/>
          </w:tblCellMar>
        </w:tblPrEx>
        <w:trPr>
          <w:cantSplit/>
        </w:trPr>
        <w:tc>
          <w:tcPr>
            <w:tcW w:w="1890" w:type="dxa"/>
            <w:gridSpan w:val="2"/>
          </w:tcPr>
          <w:p w:rsidR="00000000" w:rsidRDefault="00000000">
            <w:pPr>
              <w:pStyle w:val="SingleTxt"/>
              <w:spacing w:after="80" w:line="300" w:lineRule="exact"/>
              <w:ind w:left="43" w:right="0"/>
              <w:rPr>
                <w:szCs w:val="24"/>
                <w:rtl/>
                <w:lang w:eastAsia="en-US"/>
              </w:rPr>
            </w:pPr>
            <w:r>
              <w:rPr>
                <w:szCs w:val="24"/>
                <w:rtl/>
                <w:lang w:eastAsia="en-US"/>
              </w:rPr>
              <w:t>الرؤساء الإداريين للدوائر والمدن والأقاليم</w:t>
            </w:r>
          </w:p>
        </w:tc>
        <w:tc>
          <w:tcPr>
            <w:tcW w:w="810" w:type="dxa"/>
          </w:tcPr>
          <w:p w:rsidR="00000000" w:rsidRDefault="00000000">
            <w:pPr>
              <w:pStyle w:val="SingleTxt"/>
              <w:spacing w:after="80" w:line="300" w:lineRule="exact"/>
              <w:ind w:left="43" w:right="0"/>
              <w:rPr>
                <w:szCs w:val="24"/>
                <w:rtl/>
                <w:lang w:eastAsia="en-US"/>
              </w:rPr>
            </w:pPr>
            <w:r>
              <w:rPr>
                <w:szCs w:val="24"/>
                <w:rtl/>
                <w:lang w:eastAsia="en-US"/>
              </w:rPr>
              <w:t>230</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1</w:t>
            </w:r>
          </w:p>
        </w:tc>
        <w:tc>
          <w:tcPr>
            <w:tcW w:w="990" w:type="dxa"/>
          </w:tcPr>
          <w:p w:rsidR="00000000" w:rsidRDefault="00000000">
            <w:pPr>
              <w:pStyle w:val="SingleTxt"/>
              <w:spacing w:after="80" w:line="300" w:lineRule="exact"/>
              <w:ind w:left="43" w:right="0"/>
              <w:rPr>
                <w:szCs w:val="24"/>
                <w:rtl/>
                <w:lang w:eastAsia="en-US"/>
              </w:rPr>
            </w:pPr>
            <w:r>
              <w:rPr>
                <w:szCs w:val="24"/>
                <w:rtl/>
                <w:lang w:eastAsia="en-US"/>
              </w:rPr>
              <w:t>0.4</w:t>
            </w:r>
          </w:p>
        </w:tc>
        <w:tc>
          <w:tcPr>
            <w:tcW w:w="990" w:type="dxa"/>
          </w:tcPr>
          <w:p w:rsidR="00000000" w:rsidRDefault="00000000">
            <w:pPr>
              <w:pStyle w:val="SingleTxt"/>
              <w:spacing w:after="80" w:line="300" w:lineRule="exact"/>
              <w:ind w:left="43" w:right="0"/>
              <w:rPr>
                <w:szCs w:val="24"/>
                <w:rtl/>
                <w:lang w:eastAsia="en-US"/>
              </w:rPr>
            </w:pPr>
            <w:r>
              <w:rPr>
                <w:szCs w:val="24"/>
                <w:rtl/>
                <w:lang w:eastAsia="en-US"/>
              </w:rPr>
              <w:t>232</w:t>
            </w:r>
          </w:p>
        </w:tc>
        <w:tc>
          <w:tcPr>
            <w:tcW w:w="720" w:type="dxa"/>
          </w:tcPr>
          <w:p w:rsidR="00000000" w:rsidRDefault="00000000">
            <w:pPr>
              <w:pStyle w:val="SingleTxt"/>
              <w:spacing w:after="80" w:line="300" w:lineRule="exact"/>
              <w:ind w:left="43" w:right="0"/>
              <w:rPr>
                <w:szCs w:val="24"/>
                <w:rtl/>
                <w:lang w:eastAsia="en-US"/>
              </w:rPr>
            </w:pPr>
            <w:r>
              <w:rPr>
                <w:szCs w:val="24"/>
                <w:rtl/>
                <w:lang w:eastAsia="en-US"/>
              </w:rPr>
              <w:t>صفر</w:t>
            </w:r>
          </w:p>
        </w:tc>
        <w:tc>
          <w:tcPr>
            <w:tcW w:w="990" w:type="dxa"/>
          </w:tcPr>
          <w:p w:rsidR="00000000" w:rsidRDefault="00000000">
            <w:pPr>
              <w:pStyle w:val="SingleTxt"/>
              <w:spacing w:after="80" w:line="300" w:lineRule="exact"/>
              <w:ind w:left="43" w:right="0"/>
              <w:rPr>
                <w:szCs w:val="24"/>
                <w:rtl/>
                <w:lang w:eastAsia="en-US"/>
              </w:rPr>
            </w:pPr>
            <w:r>
              <w:rPr>
                <w:szCs w:val="24"/>
                <w:rtl/>
                <w:lang w:eastAsia="en-US"/>
              </w:rPr>
              <w:t>0.00</w:t>
            </w:r>
          </w:p>
        </w:tc>
      </w:tr>
      <w:tr w:rsidR="00000000">
        <w:tblPrEx>
          <w:tblCellMar>
            <w:top w:w="0" w:type="dxa"/>
            <w:bottom w:w="0" w:type="dxa"/>
          </w:tblCellMar>
        </w:tblPrEx>
        <w:trPr>
          <w:cantSplit/>
        </w:trPr>
        <w:tc>
          <w:tcPr>
            <w:tcW w:w="990" w:type="dxa"/>
            <w:vMerge w:val="restart"/>
            <w:vAlign w:val="center"/>
          </w:tcPr>
          <w:p w:rsidR="00000000" w:rsidRDefault="00000000">
            <w:pPr>
              <w:pStyle w:val="SingleTxt"/>
              <w:spacing w:after="80" w:line="300" w:lineRule="exact"/>
              <w:ind w:left="43" w:right="0"/>
              <w:rPr>
                <w:szCs w:val="24"/>
                <w:rtl/>
                <w:lang w:eastAsia="en-US"/>
              </w:rPr>
            </w:pPr>
            <w:r>
              <w:rPr>
                <w:szCs w:val="24"/>
                <w:rtl/>
                <w:lang w:eastAsia="en-US"/>
              </w:rPr>
              <w:t>مجالس العواصم والمقاطعات</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المجموع</w:t>
            </w:r>
          </w:p>
        </w:tc>
        <w:tc>
          <w:tcPr>
            <w:tcW w:w="810" w:type="dxa"/>
          </w:tcPr>
          <w:p w:rsidR="00000000" w:rsidRDefault="00000000">
            <w:pPr>
              <w:pStyle w:val="SingleTxt"/>
              <w:spacing w:after="80" w:line="300" w:lineRule="exact"/>
              <w:ind w:left="43" w:right="0"/>
              <w:rPr>
                <w:szCs w:val="24"/>
                <w:rtl/>
                <w:lang w:eastAsia="en-US"/>
              </w:rPr>
            </w:pPr>
            <w:r>
              <w:rPr>
                <w:szCs w:val="24"/>
                <w:rtl/>
                <w:lang w:eastAsia="en-US"/>
              </w:rPr>
              <w:t>970</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55</w:t>
            </w:r>
          </w:p>
        </w:tc>
        <w:tc>
          <w:tcPr>
            <w:tcW w:w="990" w:type="dxa"/>
          </w:tcPr>
          <w:p w:rsidR="00000000" w:rsidRDefault="00000000">
            <w:pPr>
              <w:pStyle w:val="SingleTxt"/>
              <w:spacing w:after="80" w:line="300" w:lineRule="exact"/>
              <w:ind w:left="43" w:right="0"/>
              <w:rPr>
                <w:szCs w:val="24"/>
                <w:rtl/>
                <w:lang w:eastAsia="en-US"/>
              </w:rPr>
            </w:pPr>
            <w:r>
              <w:rPr>
                <w:szCs w:val="24"/>
                <w:rtl/>
                <w:lang w:eastAsia="en-US"/>
              </w:rPr>
              <w:t>5.7</w:t>
            </w:r>
          </w:p>
        </w:tc>
        <w:tc>
          <w:tcPr>
            <w:tcW w:w="990" w:type="dxa"/>
          </w:tcPr>
          <w:p w:rsidR="00000000" w:rsidRDefault="00000000">
            <w:pPr>
              <w:pStyle w:val="SingleTxt"/>
              <w:spacing w:after="80" w:line="300" w:lineRule="exact"/>
              <w:ind w:left="43" w:right="0"/>
              <w:rPr>
                <w:szCs w:val="24"/>
                <w:rtl/>
                <w:lang w:eastAsia="en-US"/>
              </w:rPr>
            </w:pPr>
            <w:r>
              <w:rPr>
                <w:szCs w:val="24"/>
                <w:rtl/>
                <w:lang w:eastAsia="en-US"/>
              </w:rPr>
              <w:t>690</w:t>
            </w:r>
          </w:p>
        </w:tc>
        <w:tc>
          <w:tcPr>
            <w:tcW w:w="720" w:type="dxa"/>
          </w:tcPr>
          <w:p w:rsidR="00000000" w:rsidRDefault="00000000">
            <w:pPr>
              <w:pStyle w:val="SingleTxt"/>
              <w:spacing w:after="80" w:line="300" w:lineRule="exact"/>
              <w:ind w:left="43" w:right="0"/>
              <w:rPr>
                <w:szCs w:val="24"/>
                <w:rtl/>
                <w:lang w:eastAsia="en-US"/>
              </w:rPr>
            </w:pPr>
            <w:r>
              <w:rPr>
                <w:szCs w:val="24"/>
                <w:rtl/>
                <w:lang w:eastAsia="en-US"/>
              </w:rPr>
              <w:t>41</w:t>
            </w:r>
          </w:p>
        </w:tc>
        <w:tc>
          <w:tcPr>
            <w:tcW w:w="990" w:type="dxa"/>
          </w:tcPr>
          <w:p w:rsidR="00000000" w:rsidRDefault="00000000">
            <w:pPr>
              <w:pStyle w:val="SingleTxt"/>
              <w:spacing w:after="80" w:line="300" w:lineRule="exact"/>
              <w:ind w:left="43" w:right="0"/>
              <w:rPr>
                <w:szCs w:val="24"/>
                <w:rtl/>
                <w:lang w:eastAsia="en-US"/>
              </w:rPr>
            </w:pPr>
            <w:r>
              <w:rPr>
                <w:szCs w:val="24"/>
                <w:rtl/>
                <w:lang w:eastAsia="en-US"/>
              </w:rPr>
              <w:t>5.9</w:t>
            </w:r>
          </w:p>
        </w:tc>
      </w:tr>
      <w:tr w:rsidR="00000000">
        <w:tblPrEx>
          <w:tblCellMar>
            <w:top w:w="0" w:type="dxa"/>
            <w:bottom w:w="0" w:type="dxa"/>
          </w:tblCellMar>
        </w:tblPrEx>
        <w:trPr>
          <w:cantSplit/>
        </w:trPr>
        <w:tc>
          <w:tcPr>
            <w:tcW w:w="990" w:type="dxa"/>
            <w:vMerge/>
          </w:tcPr>
          <w:p w:rsidR="00000000" w:rsidRDefault="00000000">
            <w:pPr>
              <w:pStyle w:val="SingleTxt"/>
              <w:spacing w:after="80" w:line="300" w:lineRule="exact"/>
              <w:ind w:left="43" w:right="0"/>
              <w:rPr>
                <w:szCs w:val="24"/>
                <w:rtl/>
                <w:lang w:eastAsia="en-US"/>
              </w:rPr>
            </w:pP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الدوائر الانتخابية</w:t>
            </w:r>
          </w:p>
        </w:tc>
        <w:tc>
          <w:tcPr>
            <w:tcW w:w="810" w:type="dxa"/>
          </w:tcPr>
          <w:p w:rsidR="00000000" w:rsidRDefault="00000000">
            <w:pPr>
              <w:pStyle w:val="SingleTxt"/>
              <w:spacing w:after="80" w:line="300" w:lineRule="exact"/>
              <w:ind w:left="43" w:right="0"/>
              <w:rPr>
                <w:szCs w:val="24"/>
                <w:rtl/>
                <w:lang w:eastAsia="en-US"/>
              </w:rPr>
            </w:pPr>
            <w:r>
              <w:rPr>
                <w:szCs w:val="24"/>
                <w:rtl/>
                <w:lang w:eastAsia="en-US"/>
              </w:rPr>
              <w:t>875</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13</w:t>
            </w:r>
          </w:p>
        </w:tc>
        <w:tc>
          <w:tcPr>
            <w:tcW w:w="990" w:type="dxa"/>
          </w:tcPr>
          <w:p w:rsidR="00000000" w:rsidRDefault="00000000">
            <w:pPr>
              <w:pStyle w:val="SingleTxt"/>
              <w:spacing w:after="80" w:line="300" w:lineRule="exact"/>
              <w:ind w:left="43" w:right="0"/>
              <w:rPr>
                <w:szCs w:val="24"/>
                <w:rtl/>
                <w:lang w:eastAsia="en-US"/>
              </w:rPr>
            </w:pPr>
            <w:r>
              <w:rPr>
                <w:szCs w:val="24"/>
                <w:rtl/>
                <w:lang w:eastAsia="en-US"/>
              </w:rPr>
              <w:t>1.5</w:t>
            </w:r>
          </w:p>
        </w:tc>
        <w:tc>
          <w:tcPr>
            <w:tcW w:w="990" w:type="dxa"/>
          </w:tcPr>
          <w:p w:rsidR="00000000" w:rsidRDefault="00000000">
            <w:pPr>
              <w:pStyle w:val="SingleTxt"/>
              <w:spacing w:after="80" w:line="300" w:lineRule="exact"/>
              <w:ind w:left="43" w:right="0"/>
              <w:rPr>
                <w:szCs w:val="24"/>
                <w:rtl/>
                <w:lang w:eastAsia="en-US"/>
              </w:rPr>
            </w:pPr>
            <w:r>
              <w:rPr>
                <w:szCs w:val="24"/>
                <w:rtl/>
                <w:lang w:eastAsia="en-US"/>
              </w:rPr>
              <w:t>616</w:t>
            </w:r>
          </w:p>
        </w:tc>
        <w:tc>
          <w:tcPr>
            <w:tcW w:w="720" w:type="dxa"/>
          </w:tcPr>
          <w:p w:rsidR="00000000" w:rsidRDefault="00000000">
            <w:pPr>
              <w:pStyle w:val="SingleTxt"/>
              <w:spacing w:after="80" w:line="300" w:lineRule="exact"/>
              <w:ind w:left="43" w:right="0"/>
              <w:rPr>
                <w:szCs w:val="24"/>
                <w:rtl/>
                <w:lang w:eastAsia="en-US"/>
              </w:rPr>
            </w:pPr>
            <w:r>
              <w:rPr>
                <w:szCs w:val="24"/>
                <w:rtl/>
                <w:lang w:eastAsia="en-US"/>
              </w:rPr>
              <w:t>14</w:t>
            </w:r>
          </w:p>
        </w:tc>
        <w:tc>
          <w:tcPr>
            <w:tcW w:w="990" w:type="dxa"/>
          </w:tcPr>
          <w:p w:rsidR="00000000" w:rsidRDefault="00000000">
            <w:pPr>
              <w:pStyle w:val="SingleTxt"/>
              <w:spacing w:after="80" w:line="300" w:lineRule="exact"/>
              <w:ind w:left="43" w:right="0"/>
              <w:rPr>
                <w:szCs w:val="24"/>
                <w:rtl/>
                <w:lang w:eastAsia="en-US"/>
              </w:rPr>
            </w:pPr>
            <w:r>
              <w:rPr>
                <w:szCs w:val="24"/>
                <w:rtl/>
                <w:lang w:eastAsia="en-US"/>
              </w:rPr>
              <w:t>2.3</w:t>
            </w:r>
          </w:p>
        </w:tc>
      </w:tr>
      <w:tr w:rsidR="00000000">
        <w:tblPrEx>
          <w:tblCellMar>
            <w:top w:w="0" w:type="dxa"/>
            <w:bottom w:w="0" w:type="dxa"/>
          </w:tblCellMar>
        </w:tblPrEx>
        <w:trPr>
          <w:cantSplit/>
        </w:trPr>
        <w:tc>
          <w:tcPr>
            <w:tcW w:w="990" w:type="dxa"/>
            <w:vMerge/>
          </w:tcPr>
          <w:p w:rsidR="00000000" w:rsidRDefault="00000000">
            <w:pPr>
              <w:pStyle w:val="SingleTxt"/>
              <w:spacing w:after="80" w:line="300" w:lineRule="exact"/>
              <w:ind w:left="43" w:right="0"/>
              <w:rPr>
                <w:szCs w:val="24"/>
                <w:rtl/>
                <w:lang w:eastAsia="en-US"/>
              </w:rPr>
            </w:pP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التمثيل النسبي</w:t>
            </w:r>
          </w:p>
        </w:tc>
        <w:tc>
          <w:tcPr>
            <w:tcW w:w="810" w:type="dxa"/>
          </w:tcPr>
          <w:p w:rsidR="00000000" w:rsidRDefault="00000000">
            <w:pPr>
              <w:pStyle w:val="SingleTxt"/>
              <w:spacing w:after="80" w:line="300" w:lineRule="exact"/>
              <w:ind w:left="43" w:right="0"/>
              <w:rPr>
                <w:szCs w:val="24"/>
                <w:rtl/>
                <w:lang w:eastAsia="en-US"/>
              </w:rPr>
            </w:pPr>
            <w:r>
              <w:rPr>
                <w:szCs w:val="24"/>
                <w:rtl/>
                <w:lang w:eastAsia="en-US"/>
              </w:rPr>
              <w:t>95</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42</w:t>
            </w:r>
          </w:p>
        </w:tc>
        <w:tc>
          <w:tcPr>
            <w:tcW w:w="990" w:type="dxa"/>
          </w:tcPr>
          <w:p w:rsidR="00000000" w:rsidRDefault="00000000">
            <w:pPr>
              <w:pStyle w:val="SingleTxt"/>
              <w:spacing w:after="80" w:line="300" w:lineRule="exact"/>
              <w:ind w:left="43" w:right="0"/>
              <w:rPr>
                <w:szCs w:val="24"/>
                <w:rtl/>
                <w:lang w:eastAsia="en-US"/>
              </w:rPr>
            </w:pPr>
            <w:r>
              <w:rPr>
                <w:szCs w:val="24"/>
                <w:rtl/>
                <w:lang w:eastAsia="en-US"/>
              </w:rPr>
              <w:t>44.2</w:t>
            </w:r>
          </w:p>
        </w:tc>
        <w:tc>
          <w:tcPr>
            <w:tcW w:w="990" w:type="dxa"/>
          </w:tcPr>
          <w:p w:rsidR="00000000" w:rsidRDefault="00000000">
            <w:pPr>
              <w:pStyle w:val="SingleTxt"/>
              <w:spacing w:after="80" w:line="300" w:lineRule="exact"/>
              <w:ind w:left="43" w:right="0"/>
              <w:rPr>
                <w:szCs w:val="24"/>
                <w:rtl/>
                <w:lang w:eastAsia="en-US"/>
              </w:rPr>
            </w:pPr>
            <w:r>
              <w:rPr>
                <w:szCs w:val="24"/>
                <w:rtl/>
                <w:lang w:eastAsia="en-US"/>
              </w:rPr>
              <w:t>74</w:t>
            </w:r>
          </w:p>
        </w:tc>
        <w:tc>
          <w:tcPr>
            <w:tcW w:w="720" w:type="dxa"/>
          </w:tcPr>
          <w:p w:rsidR="00000000" w:rsidRDefault="00000000">
            <w:pPr>
              <w:pStyle w:val="SingleTxt"/>
              <w:spacing w:after="80" w:line="300" w:lineRule="exact"/>
              <w:ind w:left="43" w:right="0"/>
              <w:rPr>
                <w:szCs w:val="24"/>
                <w:rtl/>
                <w:lang w:eastAsia="en-US"/>
              </w:rPr>
            </w:pPr>
            <w:r>
              <w:rPr>
                <w:szCs w:val="24"/>
                <w:rtl/>
                <w:lang w:eastAsia="en-US"/>
              </w:rPr>
              <w:t>27</w:t>
            </w:r>
          </w:p>
        </w:tc>
        <w:tc>
          <w:tcPr>
            <w:tcW w:w="990" w:type="dxa"/>
          </w:tcPr>
          <w:p w:rsidR="00000000" w:rsidRDefault="00000000">
            <w:pPr>
              <w:pStyle w:val="SingleTxt"/>
              <w:spacing w:after="80" w:line="300" w:lineRule="exact"/>
              <w:ind w:left="43" w:right="0"/>
              <w:rPr>
                <w:szCs w:val="24"/>
                <w:rtl/>
                <w:lang w:eastAsia="en-US"/>
              </w:rPr>
            </w:pPr>
            <w:r>
              <w:rPr>
                <w:szCs w:val="24"/>
                <w:rtl/>
                <w:lang w:eastAsia="en-US"/>
              </w:rPr>
              <w:t>36.5</w:t>
            </w:r>
          </w:p>
        </w:tc>
      </w:tr>
      <w:tr w:rsidR="00000000">
        <w:tblPrEx>
          <w:tblCellMar>
            <w:top w:w="0" w:type="dxa"/>
            <w:bottom w:w="0" w:type="dxa"/>
          </w:tblCellMar>
        </w:tblPrEx>
        <w:trPr>
          <w:cantSplit/>
        </w:trPr>
        <w:tc>
          <w:tcPr>
            <w:tcW w:w="1890" w:type="dxa"/>
            <w:gridSpan w:val="2"/>
          </w:tcPr>
          <w:p w:rsidR="00000000" w:rsidRDefault="00000000">
            <w:pPr>
              <w:pStyle w:val="SingleTxt"/>
              <w:spacing w:after="80" w:line="300" w:lineRule="exact"/>
              <w:ind w:left="43" w:right="0"/>
              <w:rPr>
                <w:szCs w:val="24"/>
                <w:rtl/>
                <w:lang w:eastAsia="en-US"/>
              </w:rPr>
            </w:pPr>
            <w:r>
              <w:rPr>
                <w:szCs w:val="24"/>
                <w:rtl/>
                <w:lang w:eastAsia="en-US"/>
              </w:rPr>
              <w:t>مجالس الدوائر والمدن والمقاطعات</w:t>
            </w:r>
          </w:p>
        </w:tc>
        <w:tc>
          <w:tcPr>
            <w:tcW w:w="810" w:type="dxa"/>
          </w:tcPr>
          <w:p w:rsidR="00000000" w:rsidRDefault="00000000">
            <w:pPr>
              <w:pStyle w:val="SingleTxt"/>
              <w:spacing w:after="80" w:line="300" w:lineRule="exact"/>
              <w:ind w:left="43" w:right="0"/>
              <w:rPr>
                <w:szCs w:val="24"/>
                <w:rtl/>
                <w:lang w:eastAsia="en-US"/>
              </w:rPr>
            </w:pPr>
            <w:r>
              <w:rPr>
                <w:szCs w:val="24"/>
                <w:rtl/>
                <w:lang w:eastAsia="en-US"/>
              </w:rPr>
              <w:t>541 4</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72</w:t>
            </w:r>
          </w:p>
        </w:tc>
        <w:tc>
          <w:tcPr>
            <w:tcW w:w="990" w:type="dxa"/>
          </w:tcPr>
          <w:p w:rsidR="00000000" w:rsidRDefault="00000000">
            <w:pPr>
              <w:pStyle w:val="SingleTxt"/>
              <w:spacing w:after="80" w:line="300" w:lineRule="exact"/>
              <w:ind w:left="43" w:right="0"/>
              <w:rPr>
                <w:szCs w:val="24"/>
                <w:rtl/>
                <w:lang w:eastAsia="en-US"/>
              </w:rPr>
            </w:pPr>
            <w:r>
              <w:rPr>
                <w:szCs w:val="24"/>
                <w:rtl/>
                <w:lang w:eastAsia="en-US"/>
              </w:rPr>
              <w:t>1.6</w:t>
            </w:r>
          </w:p>
        </w:tc>
        <w:tc>
          <w:tcPr>
            <w:tcW w:w="990" w:type="dxa"/>
          </w:tcPr>
          <w:p w:rsidR="00000000" w:rsidRDefault="00000000">
            <w:pPr>
              <w:pStyle w:val="SingleTxt"/>
              <w:spacing w:after="80" w:line="300" w:lineRule="exact"/>
              <w:ind w:left="43" w:right="0"/>
              <w:rPr>
                <w:szCs w:val="24"/>
                <w:rtl/>
                <w:lang w:eastAsia="en-US"/>
              </w:rPr>
            </w:pPr>
            <w:r>
              <w:rPr>
                <w:szCs w:val="24"/>
                <w:rtl/>
                <w:lang w:eastAsia="en-US"/>
              </w:rPr>
              <w:t>489 3</w:t>
            </w:r>
          </w:p>
        </w:tc>
        <w:tc>
          <w:tcPr>
            <w:tcW w:w="720" w:type="dxa"/>
          </w:tcPr>
          <w:p w:rsidR="00000000" w:rsidRDefault="00000000">
            <w:pPr>
              <w:pStyle w:val="SingleTxt"/>
              <w:spacing w:after="80" w:line="300" w:lineRule="exact"/>
              <w:ind w:left="43" w:right="0"/>
              <w:rPr>
                <w:szCs w:val="24"/>
                <w:rtl/>
                <w:lang w:eastAsia="en-US"/>
              </w:rPr>
            </w:pPr>
            <w:r>
              <w:rPr>
                <w:szCs w:val="24"/>
                <w:rtl/>
                <w:lang w:eastAsia="en-US"/>
              </w:rPr>
              <w:t>56</w:t>
            </w:r>
          </w:p>
        </w:tc>
        <w:tc>
          <w:tcPr>
            <w:tcW w:w="990" w:type="dxa"/>
          </w:tcPr>
          <w:p w:rsidR="00000000" w:rsidRDefault="00000000">
            <w:pPr>
              <w:pStyle w:val="SingleTxt"/>
              <w:spacing w:after="80" w:line="300" w:lineRule="exact"/>
              <w:ind w:left="43" w:right="0"/>
              <w:rPr>
                <w:szCs w:val="24"/>
                <w:rtl/>
                <w:lang w:eastAsia="en-US"/>
              </w:rPr>
            </w:pPr>
            <w:r>
              <w:rPr>
                <w:szCs w:val="24"/>
                <w:rtl/>
                <w:lang w:eastAsia="en-US"/>
              </w:rPr>
              <w:t>1.6</w:t>
            </w:r>
          </w:p>
        </w:tc>
      </w:tr>
    </w:tbl>
    <w:p w:rsidR="00000000" w:rsidRDefault="00000000">
      <w:pPr>
        <w:pStyle w:val="SingleTxt"/>
        <w:rPr>
          <w:szCs w:val="24"/>
          <w:rtl/>
          <w:lang w:eastAsia="en-US"/>
        </w:rPr>
      </w:pPr>
      <w:r>
        <w:rPr>
          <w:szCs w:val="24"/>
          <w:rtl/>
          <w:lang w:eastAsia="en-US"/>
        </w:rPr>
        <w:t>المصدر : لجنة الانتخابات الوطنية، الانتخابات المحلية الأولى (1995) الانتخابات المحلية الثانية (1998).</w:t>
      </w:r>
    </w:p>
    <w:p w:rsidR="00000000" w:rsidRDefault="00000000">
      <w:pPr>
        <w:pStyle w:val="SingleTxt"/>
        <w:rPr>
          <w:rtl/>
          <w:lang w:eastAsia="en-US"/>
        </w:rPr>
      </w:pPr>
    </w:p>
    <w:p w:rsidR="00000000" w:rsidRDefault="00000000">
      <w:pPr>
        <w:pStyle w:val="SingleTxt"/>
        <w:rPr>
          <w:rtl/>
        </w:rPr>
      </w:pPr>
    </w:p>
    <w:p w:rsidR="00000000" w:rsidRDefault="00000000">
      <w:pPr>
        <w:pStyle w:val="SingleTxt"/>
        <w:rPr>
          <w:b/>
          <w:bCs/>
          <w:rtl/>
        </w:rPr>
      </w:pPr>
      <w:r>
        <w:rPr>
          <w:b/>
          <w:bCs/>
          <w:rtl/>
        </w:rPr>
        <w:t>فرع الإدارة</w:t>
      </w:r>
    </w:p>
    <w:p w:rsidR="00000000" w:rsidRDefault="00000000">
      <w:pPr>
        <w:pStyle w:val="SingleTxt"/>
        <w:rPr>
          <w:rtl/>
        </w:rPr>
      </w:pPr>
      <w:r>
        <w:rPr>
          <w:rtl/>
        </w:rPr>
        <w:t>114 -</w:t>
      </w:r>
      <w:r>
        <w:rPr>
          <w:rtl/>
        </w:rPr>
        <w:tab/>
        <w:t>حتى تشرين الثاني/نوفمبر 2001، كانت هناك وزيرتان اثنتان (البيئة والمساواة بين الجنسين) تمثلان 11.1 في المائة من وظائف الوزراء في الحكومة الوطنية. وتلبية للدعوة المتزايدة إلى وجود أكبر للمرأة في المستويات العليا من الحكومة، قدم المرشحون للرئاسة تعهدات أثناء الحملة الانتخابية بشأن زيادة عدد النساء في الوزارة، ابتدأ من الانتخابات الرئاسية الثالثة عشرة في سنة 1987. وعند تولي حكومة الرئيس كيم داي يونغ السلطة في سنة 1998، قام بتعيين وزيرتين (وزيرة الصحة والرعاية الاجتماعية ووزيرة الثقافة والسياحة)، وامرأة في وظيفة على المستوى الوزاري وهي وظيفة رئيسة اللجنة الرئاسية المعنية بشؤون المرأة. ولم تعين امرأة في وظائف نواب الوزراء البالغ عددها 61 وظيفة. وكانت هناك امرأة واحدة (العمل) من بين مجموع نواب الوزراء الـ68، حتى سنة 2001.</w:t>
      </w:r>
    </w:p>
    <w:p w:rsidR="00000000" w:rsidRDefault="00000000">
      <w:pPr>
        <w:pStyle w:val="SingleTxt"/>
        <w:spacing w:after="0" w:line="120" w:lineRule="exact"/>
        <w:rPr>
          <w:sz w:val="12"/>
          <w:rtl/>
          <w:lang w:eastAsia="en-US"/>
        </w:rPr>
      </w:pPr>
    </w:p>
    <w:p w:rsidR="00000000" w:rsidRDefault="00000000">
      <w:pPr>
        <w:pStyle w:val="SingleTxt"/>
        <w:rPr>
          <w:szCs w:val="26"/>
          <w:rtl/>
          <w:lang w:eastAsia="en-US"/>
        </w:rPr>
      </w:pPr>
      <w:r>
        <w:rPr>
          <w:szCs w:val="26"/>
          <w:rtl/>
          <w:lang w:eastAsia="en-US"/>
        </w:rPr>
        <w:t xml:space="preserve">الجدول 17 </w:t>
      </w:r>
      <w:r>
        <w:rPr>
          <w:szCs w:val="26"/>
          <w:lang w:eastAsia="en-US"/>
        </w:rPr>
        <w:t>–</w:t>
      </w:r>
      <w:r>
        <w:rPr>
          <w:szCs w:val="26"/>
          <w:rtl/>
          <w:lang w:eastAsia="en-US"/>
        </w:rPr>
        <w:t xml:space="preserve"> عدد النساء في مجلس وزراء الحكومة الوطنية</w:t>
      </w: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1170"/>
        <w:gridCol w:w="3780"/>
        <w:gridCol w:w="1170"/>
      </w:tblGrid>
      <w:tr w:rsidR="00000000">
        <w:tblPrEx>
          <w:tblCellMar>
            <w:top w:w="0" w:type="dxa"/>
            <w:bottom w:w="0" w:type="dxa"/>
          </w:tblCellMar>
        </w:tblPrEx>
        <w:tc>
          <w:tcPr>
            <w:tcW w:w="1170" w:type="dxa"/>
            <w:vAlign w:val="bottom"/>
          </w:tcPr>
          <w:p w:rsidR="00000000" w:rsidRDefault="00000000">
            <w:pPr>
              <w:pStyle w:val="SingleTxt"/>
              <w:spacing w:after="80" w:line="300" w:lineRule="exact"/>
              <w:ind w:left="43" w:right="0"/>
              <w:jc w:val="center"/>
              <w:rPr>
                <w:szCs w:val="24"/>
                <w:rtl/>
                <w:lang w:eastAsia="en-US"/>
              </w:rPr>
            </w:pPr>
            <w:r>
              <w:rPr>
                <w:szCs w:val="24"/>
                <w:rtl/>
                <w:lang w:eastAsia="en-US"/>
              </w:rPr>
              <w:t>السنة</w:t>
            </w:r>
          </w:p>
        </w:tc>
        <w:tc>
          <w:tcPr>
            <w:tcW w:w="1170" w:type="dxa"/>
            <w:vAlign w:val="bottom"/>
          </w:tcPr>
          <w:p w:rsidR="00000000" w:rsidRDefault="00000000">
            <w:pPr>
              <w:pStyle w:val="SingleTxt"/>
              <w:spacing w:after="80" w:line="300" w:lineRule="exact"/>
              <w:ind w:left="43" w:right="0"/>
              <w:jc w:val="center"/>
              <w:rPr>
                <w:szCs w:val="24"/>
                <w:rtl/>
                <w:lang w:eastAsia="en-US"/>
              </w:rPr>
            </w:pPr>
            <w:r>
              <w:rPr>
                <w:szCs w:val="24"/>
                <w:rtl/>
                <w:lang w:eastAsia="en-US"/>
              </w:rPr>
              <w:t>مجموع عدد الوزراء</w:t>
            </w:r>
          </w:p>
        </w:tc>
        <w:tc>
          <w:tcPr>
            <w:tcW w:w="3780" w:type="dxa"/>
            <w:vAlign w:val="bottom"/>
          </w:tcPr>
          <w:p w:rsidR="00000000" w:rsidRDefault="00000000">
            <w:pPr>
              <w:pStyle w:val="SingleTxt"/>
              <w:spacing w:after="80" w:line="300" w:lineRule="exact"/>
              <w:ind w:left="43" w:right="0"/>
              <w:jc w:val="center"/>
              <w:rPr>
                <w:szCs w:val="24"/>
                <w:rtl/>
                <w:lang w:eastAsia="en-US"/>
              </w:rPr>
            </w:pPr>
            <w:r>
              <w:rPr>
                <w:szCs w:val="24"/>
                <w:rtl/>
                <w:lang w:eastAsia="en-US"/>
              </w:rPr>
              <w:t>عدد الوزيرات</w:t>
            </w:r>
          </w:p>
        </w:tc>
        <w:tc>
          <w:tcPr>
            <w:tcW w:w="1170" w:type="dxa"/>
            <w:vAlign w:val="bottom"/>
          </w:tcPr>
          <w:p w:rsidR="00000000" w:rsidRDefault="00000000">
            <w:pPr>
              <w:pStyle w:val="SingleTxt"/>
              <w:spacing w:after="80" w:line="300" w:lineRule="exact"/>
              <w:ind w:left="43" w:right="0"/>
              <w:jc w:val="center"/>
              <w:rPr>
                <w:szCs w:val="24"/>
                <w:rtl/>
                <w:lang w:eastAsia="en-US"/>
              </w:rPr>
            </w:pPr>
            <w:r>
              <w:rPr>
                <w:szCs w:val="24"/>
                <w:rtl/>
                <w:lang w:eastAsia="en-US"/>
              </w:rPr>
              <w:t>النسبة المئوية من المجموع</w:t>
            </w:r>
          </w:p>
        </w:tc>
      </w:tr>
      <w:tr w:rsidR="00000000">
        <w:tblPrEx>
          <w:tblCellMar>
            <w:top w:w="0" w:type="dxa"/>
            <w:bottom w:w="0" w:type="dxa"/>
          </w:tblCellMar>
        </w:tblPrEx>
        <w:tc>
          <w:tcPr>
            <w:tcW w:w="1170" w:type="dxa"/>
          </w:tcPr>
          <w:p w:rsidR="00000000" w:rsidRDefault="00000000">
            <w:pPr>
              <w:pStyle w:val="SingleTxt"/>
              <w:spacing w:after="80" w:line="300" w:lineRule="exact"/>
              <w:ind w:left="43" w:right="0"/>
              <w:rPr>
                <w:szCs w:val="24"/>
                <w:rtl/>
                <w:lang w:eastAsia="en-US"/>
              </w:rPr>
            </w:pPr>
            <w:r>
              <w:rPr>
                <w:szCs w:val="24"/>
                <w:rtl/>
                <w:lang w:eastAsia="en-US"/>
              </w:rPr>
              <w:t>1995</w:t>
            </w:r>
          </w:p>
        </w:tc>
        <w:tc>
          <w:tcPr>
            <w:tcW w:w="1170" w:type="dxa"/>
          </w:tcPr>
          <w:p w:rsidR="00000000" w:rsidRDefault="00000000">
            <w:pPr>
              <w:pStyle w:val="SingleTxt"/>
              <w:spacing w:after="80" w:line="300" w:lineRule="exact"/>
              <w:ind w:left="43" w:right="0"/>
              <w:rPr>
                <w:szCs w:val="24"/>
                <w:rtl/>
                <w:lang w:eastAsia="en-US"/>
              </w:rPr>
            </w:pPr>
            <w:r>
              <w:rPr>
                <w:szCs w:val="24"/>
                <w:rtl/>
                <w:lang w:eastAsia="en-US"/>
              </w:rPr>
              <w:t>24</w:t>
            </w:r>
          </w:p>
        </w:tc>
        <w:tc>
          <w:tcPr>
            <w:tcW w:w="3780" w:type="dxa"/>
          </w:tcPr>
          <w:p w:rsidR="00000000" w:rsidRDefault="00000000">
            <w:pPr>
              <w:pStyle w:val="SingleTxt"/>
              <w:spacing w:after="80" w:line="300" w:lineRule="exact"/>
              <w:ind w:left="43" w:right="0"/>
              <w:rPr>
                <w:szCs w:val="24"/>
                <w:rtl/>
                <w:lang w:eastAsia="en-US"/>
              </w:rPr>
            </w:pPr>
            <w:r>
              <w:rPr>
                <w:szCs w:val="24"/>
                <w:rtl/>
                <w:lang w:eastAsia="en-US"/>
              </w:rPr>
              <w:t>1 (الشؤون السياسية (2))</w:t>
            </w:r>
          </w:p>
        </w:tc>
        <w:tc>
          <w:tcPr>
            <w:tcW w:w="1170" w:type="dxa"/>
          </w:tcPr>
          <w:p w:rsidR="00000000" w:rsidRDefault="00000000">
            <w:pPr>
              <w:pStyle w:val="SingleTxt"/>
              <w:spacing w:after="80" w:line="300" w:lineRule="exact"/>
              <w:ind w:left="43" w:right="0"/>
              <w:rPr>
                <w:szCs w:val="24"/>
                <w:rtl/>
                <w:lang w:eastAsia="en-US"/>
              </w:rPr>
            </w:pPr>
            <w:r>
              <w:rPr>
                <w:szCs w:val="24"/>
                <w:rtl/>
                <w:lang w:eastAsia="en-US"/>
              </w:rPr>
              <w:t>4.2</w:t>
            </w:r>
          </w:p>
        </w:tc>
      </w:tr>
      <w:tr w:rsidR="00000000">
        <w:tblPrEx>
          <w:tblCellMar>
            <w:top w:w="0" w:type="dxa"/>
            <w:bottom w:w="0" w:type="dxa"/>
          </w:tblCellMar>
        </w:tblPrEx>
        <w:tc>
          <w:tcPr>
            <w:tcW w:w="1170" w:type="dxa"/>
          </w:tcPr>
          <w:p w:rsidR="00000000" w:rsidRDefault="00000000">
            <w:pPr>
              <w:pStyle w:val="SingleTxt"/>
              <w:spacing w:after="80" w:line="300" w:lineRule="exact"/>
              <w:ind w:left="43" w:right="0"/>
              <w:rPr>
                <w:szCs w:val="24"/>
                <w:rtl/>
                <w:lang w:eastAsia="en-US"/>
              </w:rPr>
            </w:pPr>
            <w:r>
              <w:rPr>
                <w:szCs w:val="24"/>
                <w:rtl/>
                <w:lang w:eastAsia="en-US"/>
              </w:rPr>
              <w:t>1998*</w:t>
            </w:r>
          </w:p>
        </w:tc>
        <w:tc>
          <w:tcPr>
            <w:tcW w:w="1170" w:type="dxa"/>
          </w:tcPr>
          <w:p w:rsidR="00000000" w:rsidRDefault="00000000">
            <w:pPr>
              <w:pStyle w:val="SingleTxt"/>
              <w:spacing w:after="80" w:line="300" w:lineRule="exact"/>
              <w:ind w:left="43" w:right="0"/>
              <w:rPr>
                <w:szCs w:val="24"/>
                <w:rtl/>
                <w:lang w:eastAsia="en-US"/>
              </w:rPr>
            </w:pPr>
            <w:r>
              <w:rPr>
                <w:szCs w:val="24"/>
                <w:rtl/>
                <w:lang w:eastAsia="en-US"/>
              </w:rPr>
              <w:t>17</w:t>
            </w:r>
          </w:p>
        </w:tc>
        <w:tc>
          <w:tcPr>
            <w:tcW w:w="3780" w:type="dxa"/>
          </w:tcPr>
          <w:p w:rsidR="00000000" w:rsidRDefault="00000000">
            <w:pPr>
              <w:pStyle w:val="SingleTxt"/>
              <w:spacing w:after="80" w:line="300" w:lineRule="exact"/>
              <w:ind w:left="43" w:right="0"/>
              <w:rPr>
                <w:szCs w:val="24"/>
                <w:rtl/>
                <w:lang w:eastAsia="en-US"/>
              </w:rPr>
            </w:pPr>
            <w:r>
              <w:rPr>
                <w:szCs w:val="24"/>
                <w:rtl/>
                <w:lang w:eastAsia="en-US"/>
              </w:rPr>
              <w:t>2 (الثقافة والسياحة، والصحة والرعاية الاجتماعية)</w:t>
            </w:r>
          </w:p>
        </w:tc>
        <w:tc>
          <w:tcPr>
            <w:tcW w:w="1170" w:type="dxa"/>
          </w:tcPr>
          <w:p w:rsidR="00000000" w:rsidRDefault="00000000">
            <w:pPr>
              <w:pStyle w:val="SingleTxt"/>
              <w:spacing w:after="80" w:line="300" w:lineRule="exact"/>
              <w:ind w:left="43" w:right="0"/>
              <w:rPr>
                <w:szCs w:val="24"/>
                <w:rtl/>
                <w:lang w:eastAsia="en-US"/>
              </w:rPr>
            </w:pPr>
            <w:r>
              <w:rPr>
                <w:szCs w:val="24"/>
                <w:rtl/>
                <w:lang w:eastAsia="en-US"/>
              </w:rPr>
              <w:t>11.8</w:t>
            </w:r>
          </w:p>
        </w:tc>
      </w:tr>
      <w:tr w:rsidR="00000000">
        <w:tblPrEx>
          <w:tblCellMar>
            <w:top w:w="0" w:type="dxa"/>
            <w:bottom w:w="0" w:type="dxa"/>
          </w:tblCellMar>
        </w:tblPrEx>
        <w:tc>
          <w:tcPr>
            <w:tcW w:w="1170" w:type="dxa"/>
          </w:tcPr>
          <w:p w:rsidR="00000000" w:rsidRDefault="00000000">
            <w:pPr>
              <w:pStyle w:val="SingleTxt"/>
              <w:spacing w:after="80" w:line="300" w:lineRule="exact"/>
              <w:ind w:left="43" w:right="0"/>
              <w:rPr>
                <w:szCs w:val="24"/>
                <w:rtl/>
                <w:lang w:eastAsia="en-US"/>
              </w:rPr>
            </w:pPr>
            <w:r>
              <w:rPr>
                <w:szCs w:val="24"/>
                <w:rtl/>
                <w:lang w:eastAsia="en-US"/>
              </w:rPr>
              <w:t>2001</w:t>
            </w:r>
          </w:p>
        </w:tc>
        <w:tc>
          <w:tcPr>
            <w:tcW w:w="1170" w:type="dxa"/>
          </w:tcPr>
          <w:p w:rsidR="00000000" w:rsidRDefault="00000000">
            <w:pPr>
              <w:pStyle w:val="SingleTxt"/>
              <w:spacing w:after="80" w:line="300" w:lineRule="exact"/>
              <w:ind w:left="43" w:right="0"/>
              <w:rPr>
                <w:szCs w:val="24"/>
                <w:rtl/>
                <w:lang w:eastAsia="en-US"/>
              </w:rPr>
            </w:pPr>
            <w:r>
              <w:rPr>
                <w:szCs w:val="24"/>
                <w:rtl/>
                <w:lang w:eastAsia="en-US"/>
              </w:rPr>
              <w:t>18</w:t>
            </w:r>
          </w:p>
        </w:tc>
        <w:tc>
          <w:tcPr>
            <w:tcW w:w="3780" w:type="dxa"/>
          </w:tcPr>
          <w:p w:rsidR="00000000" w:rsidRDefault="00000000">
            <w:pPr>
              <w:pStyle w:val="SingleTxt"/>
              <w:spacing w:after="80" w:line="300" w:lineRule="exact"/>
              <w:ind w:left="43" w:right="0"/>
              <w:rPr>
                <w:szCs w:val="24"/>
                <w:rtl/>
                <w:lang w:eastAsia="en-US"/>
              </w:rPr>
            </w:pPr>
            <w:r>
              <w:rPr>
                <w:szCs w:val="24"/>
                <w:rtl/>
                <w:lang w:eastAsia="en-US"/>
              </w:rPr>
              <w:t>2 (البيئة وشؤون المساواة بين الجنسين)</w:t>
            </w:r>
          </w:p>
        </w:tc>
        <w:tc>
          <w:tcPr>
            <w:tcW w:w="1170" w:type="dxa"/>
          </w:tcPr>
          <w:p w:rsidR="00000000" w:rsidRDefault="00000000">
            <w:pPr>
              <w:pStyle w:val="SingleTxt"/>
              <w:spacing w:after="80" w:line="300" w:lineRule="exact"/>
              <w:ind w:left="43" w:right="0"/>
              <w:rPr>
                <w:szCs w:val="24"/>
                <w:rtl/>
                <w:lang w:eastAsia="en-US"/>
              </w:rPr>
            </w:pPr>
            <w:r>
              <w:rPr>
                <w:szCs w:val="24"/>
                <w:rtl/>
                <w:lang w:eastAsia="en-US"/>
              </w:rPr>
              <w:t>11.1</w:t>
            </w:r>
          </w:p>
        </w:tc>
      </w:tr>
    </w:tbl>
    <w:p w:rsidR="00000000" w:rsidRDefault="00000000">
      <w:pPr>
        <w:pStyle w:val="SingleTxt"/>
        <w:rPr>
          <w:szCs w:val="24"/>
          <w:rtl/>
          <w:lang w:eastAsia="en-US"/>
        </w:rPr>
      </w:pPr>
      <w:r>
        <w:rPr>
          <w:szCs w:val="24"/>
          <w:rtl/>
          <w:lang w:eastAsia="en-US"/>
        </w:rPr>
        <w:t>*   لا تشمل أرقام سنة 1998 رئيسة اللجنة الوزارية المعنية بشؤون المرأة، وهي وظيفة برتبة وزير.</w:t>
      </w:r>
    </w:p>
    <w:p w:rsidR="00000000" w:rsidRDefault="00000000">
      <w:pPr>
        <w:pStyle w:val="SingleTxt"/>
        <w:rPr>
          <w:rtl/>
          <w:lang w:eastAsia="en-US"/>
        </w:rPr>
      </w:pPr>
      <w:r>
        <w:rPr>
          <w:rtl/>
          <w:lang w:eastAsia="en-US"/>
        </w:rPr>
        <w:t>115 -</w:t>
      </w:r>
      <w:r>
        <w:rPr>
          <w:rtl/>
          <w:lang w:eastAsia="en-US"/>
        </w:rPr>
        <w:tab/>
        <w:t>وكان هناك 647 267 موظفات في الحكومة، حتى كانون الأول/ديسمبر 2000، يمثلن 31.5 في المائة من مجموع الموظفين البالغ عددهم 152 849 موظفاً. وفي شعبة الإدارة، هناك 871 263 امرأة يمثلن 31.7 في المائة من مجموع الموظفين الـ609 833. وهناك 561 امرأة (41 في المائة) من مجموع 368 1 موظفاً في الشعبة التشريعية، و817 2 امرأة (23 في المائة) من مجموع 222 12 موظفاً في الشعبة القضائية، و52 امرأة (29.7 في المائة) من بين ما مجموعه 175 موظفاً في المحكمة الدستورية، و346 امرأة (19.5 في المائة) من بين ما مجموعه 778 1 موظفاً في لجنة الانتخابات الوطنية. وتمثل المرأة 35.6 في المائة من الموظفين في الحكومة الوطنية و25 في المائة من الموظفين في الحكومات المحلية. ومن حيث الرتب، تمثل المرأة 1.4 في المائة من موظفي الرتب الأولى والثانية والثالثة، و3.7 في المائة من موظفي الرتبة الخامسة فما فوق، بزيادة قدرها 01.1 في المائة و2.3 في المائة على التوالي، في سنة 1995.</w:t>
      </w:r>
    </w:p>
    <w:p w:rsidR="00000000" w:rsidRDefault="00000000">
      <w:pPr>
        <w:pStyle w:val="SingleTxt"/>
        <w:rPr>
          <w:rtl/>
          <w:lang w:eastAsia="en-US"/>
        </w:rPr>
      </w:pPr>
    </w:p>
    <w:p w:rsidR="00000000" w:rsidRDefault="00000000">
      <w:pPr>
        <w:pStyle w:val="SingleTxt"/>
        <w:rPr>
          <w:szCs w:val="26"/>
          <w:rtl/>
          <w:lang w:eastAsia="en-US"/>
        </w:rPr>
      </w:pPr>
      <w:r>
        <w:rPr>
          <w:szCs w:val="26"/>
          <w:rtl/>
          <w:lang w:eastAsia="en-US"/>
        </w:rPr>
        <w:t xml:space="preserve">الجدول 18 </w:t>
      </w:r>
      <w:r>
        <w:rPr>
          <w:szCs w:val="26"/>
          <w:lang w:eastAsia="en-US"/>
        </w:rPr>
        <w:t>–</w:t>
      </w:r>
      <w:r>
        <w:rPr>
          <w:szCs w:val="26"/>
          <w:rtl/>
          <w:lang w:eastAsia="en-US"/>
        </w:rPr>
        <w:t xml:space="preserve"> عدد موظفات الخدمة العامة في الوظائف العامة من الرتبة الخامسة فما فوق</w:t>
      </w: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900"/>
        <w:gridCol w:w="810"/>
        <w:gridCol w:w="810"/>
        <w:gridCol w:w="900"/>
        <w:gridCol w:w="810"/>
        <w:gridCol w:w="900"/>
      </w:tblGrid>
      <w:tr w:rsidR="00000000">
        <w:tblPrEx>
          <w:tblCellMar>
            <w:top w:w="0" w:type="dxa"/>
            <w:bottom w:w="0" w:type="dxa"/>
          </w:tblCellMar>
        </w:tblPrEx>
        <w:tc>
          <w:tcPr>
            <w:tcW w:w="2160" w:type="dxa"/>
          </w:tcPr>
          <w:p w:rsidR="00000000" w:rsidRDefault="00000000">
            <w:pPr>
              <w:pStyle w:val="SingleTxt"/>
              <w:spacing w:after="80" w:line="300" w:lineRule="exact"/>
              <w:ind w:left="43" w:right="0"/>
              <w:rPr>
                <w:szCs w:val="24"/>
                <w:rtl/>
                <w:lang w:eastAsia="en-US"/>
              </w:rPr>
            </w:pP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المجموع</w:t>
            </w:r>
          </w:p>
        </w:tc>
        <w:tc>
          <w:tcPr>
            <w:tcW w:w="810" w:type="dxa"/>
          </w:tcPr>
          <w:p w:rsidR="00000000" w:rsidRDefault="00000000">
            <w:pPr>
              <w:pStyle w:val="SingleTxt"/>
              <w:spacing w:after="80" w:line="300" w:lineRule="exact"/>
              <w:ind w:left="43" w:right="0"/>
              <w:rPr>
                <w:szCs w:val="24"/>
                <w:rtl/>
                <w:lang w:eastAsia="en-US"/>
              </w:rPr>
            </w:pPr>
            <w:r>
              <w:rPr>
                <w:szCs w:val="24"/>
                <w:rtl/>
                <w:lang w:eastAsia="en-US"/>
              </w:rPr>
              <w:t>الأولى</w:t>
            </w:r>
          </w:p>
        </w:tc>
        <w:tc>
          <w:tcPr>
            <w:tcW w:w="810" w:type="dxa"/>
          </w:tcPr>
          <w:p w:rsidR="00000000" w:rsidRDefault="00000000">
            <w:pPr>
              <w:pStyle w:val="SingleTxt"/>
              <w:spacing w:after="80" w:line="300" w:lineRule="exact"/>
              <w:ind w:left="43" w:right="0"/>
              <w:rPr>
                <w:szCs w:val="24"/>
                <w:rtl/>
                <w:lang w:eastAsia="en-US"/>
              </w:rPr>
            </w:pPr>
            <w:r>
              <w:rPr>
                <w:szCs w:val="24"/>
                <w:rtl/>
                <w:lang w:eastAsia="en-US"/>
              </w:rPr>
              <w:t>الثانية</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الثالثة</w:t>
            </w:r>
          </w:p>
        </w:tc>
        <w:tc>
          <w:tcPr>
            <w:tcW w:w="810" w:type="dxa"/>
          </w:tcPr>
          <w:p w:rsidR="00000000" w:rsidRDefault="00000000">
            <w:pPr>
              <w:pStyle w:val="SingleTxt"/>
              <w:spacing w:after="80" w:line="300" w:lineRule="exact"/>
              <w:ind w:left="43" w:right="0"/>
              <w:rPr>
                <w:szCs w:val="24"/>
                <w:rtl/>
                <w:lang w:eastAsia="en-US"/>
              </w:rPr>
            </w:pPr>
            <w:r>
              <w:rPr>
                <w:szCs w:val="24"/>
                <w:rtl/>
                <w:lang w:eastAsia="en-US"/>
              </w:rPr>
              <w:t>الرابعة</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الخامسة</w:t>
            </w:r>
          </w:p>
        </w:tc>
      </w:tr>
      <w:tr w:rsidR="00000000">
        <w:tblPrEx>
          <w:tblCellMar>
            <w:top w:w="0" w:type="dxa"/>
            <w:bottom w:w="0" w:type="dxa"/>
          </w:tblCellMar>
        </w:tblPrEx>
        <w:tc>
          <w:tcPr>
            <w:tcW w:w="2160" w:type="dxa"/>
          </w:tcPr>
          <w:p w:rsidR="00000000" w:rsidRDefault="00000000">
            <w:pPr>
              <w:pStyle w:val="SingleTxt"/>
              <w:spacing w:after="80" w:line="300" w:lineRule="exact"/>
              <w:ind w:left="43" w:right="0"/>
              <w:rPr>
                <w:szCs w:val="24"/>
                <w:rtl/>
                <w:lang w:eastAsia="en-US"/>
              </w:rPr>
            </w:pPr>
            <w:r>
              <w:rPr>
                <w:szCs w:val="24"/>
                <w:rtl/>
                <w:lang w:eastAsia="en-US"/>
              </w:rPr>
              <w:t>المجموع</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059 30</w:t>
            </w:r>
          </w:p>
        </w:tc>
        <w:tc>
          <w:tcPr>
            <w:tcW w:w="810" w:type="dxa"/>
          </w:tcPr>
          <w:p w:rsidR="00000000" w:rsidRDefault="00000000">
            <w:pPr>
              <w:pStyle w:val="SingleTxt"/>
              <w:spacing w:after="80" w:line="300" w:lineRule="exact"/>
              <w:ind w:left="43" w:right="0"/>
              <w:rPr>
                <w:szCs w:val="24"/>
                <w:rtl/>
                <w:lang w:eastAsia="en-US"/>
              </w:rPr>
            </w:pPr>
            <w:r>
              <w:rPr>
                <w:szCs w:val="24"/>
                <w:rtl/>
                <w:lang w:eastAsia="en-US"/>
              </w:rPr>
              <w:t>73</w:t>
            </w:r>
          </w:p>
        </w:tc>
        <w:tc>
          <w:tcPr>
            <w:tcW w:w="810" w:type="dxa"/>
          </w:tcPr>
          <w:p w:rsidR="00000000" w:rsidRDefault="00000000">
            <w:pPr>
              <w:pStyle w:val="SingleTxt"/>
              <w:spacing w:after="80" w:line="300" w:lineRule="exact"/>
              <w:ind w:left="43" w:right="0"/>
              <w:rPr>
                <w:szCs w:val="24"/>
                <w:rtl/>
                <w:lang w:eastAsia="en-US"/>
              </w:rPr>
            </w:pPr>
            <w:r>
              <w:rPr>
                <w:szCs w:val="24"/>
                <w:rtl/>
                <w:lang w:eastAsia="en-US"/>
              </w:rPr>
              <w:t>420</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063 1</w:t>
            </w:r>
          </w:p>
        </w:tc>
        <w:tc>
          <w:tcPr>
            <w:tcW w:w="810" w:type="dxa"/>
          </w:tcPr>
          <w:p w:rsidR="00000000" w:rsidRDefault="00000000">
            <w:pPr>
              <w:pStyle w:val="SingleTxt"/>
              <w:spacing w:after="80" w:line="300" w:lineRule="exact"/>
              <w:ind w:left="43" w:right="0"/>
              <w:rPr>
                <w:szCs w:val="24"/>
                <w:rtl/>
                <w:lang w:eastAsia="en-US"/>
              </w:rPr>
            </w:pPr>
            <w:r>
              <w:rPr>
                <w:szCs w:val="24"/>
                <w:rtl/>
                <w:lang w:eastAsia="en-US"/>
              </w:rPr>
              <w:t>807 6</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696 21</w:t>
            </w:r>
          </w:p>
        </w:tc>
      </w:tr>
      <w:tr w:rsidR="00000000">
        <w:tblPrEx>
          <w:tblCellMar>
            <w:top w:w="0" w:type="dxa"/>
            <w:bottom w:w="0" w:type="dxa"/>
          </w:tblCellMar>
        </w:tblPrEx>
        <w:tc>
          <w:tcPr>
            <w:tcW w:w="2160" w:type="dxa"/>
          </w:tcPr>
          <w:p w:rsidR="00000000" w:rsidRDefault="00000000">
            <w:pPr>
              <w:pStyle w:val="SingleTxt"/>
              <w:spacing w:after="80" w:line="300" w:lineRule="exact"/>
              <w:ind w:left="43" w:right="0"/>
              <w:rPr>
                <w:szCs w:val="24"/>
                <w:rtl/>
                <w:lang w:eastAsia="en-US"/>
              </w:rPr>
            </w:pPr>
            <w:r>
              <w:rPr>
                <w:szCs w:val="24"/>
                <w:rtl/>
                <w:lang w:eastAsia="en-US"/>
              </w:rPr>
              <w:t>النساء</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115 1</w:t>
            </w:r>
          </w:p>
        </w:tc>
        <w:tc>
          <w:tcPr>
            <w:tcW w:w="810" w:type="dxa"/>
          </w:tcPr>
          <w:p w:rsidR="00000000" w:rsidRDefault="00000000">
            <w:pPr>
              <w:pStyle w:val="SingleTxt"/>
              <w:spacing w:after="80" w:line="300" w:lineRule="exact"/>
              <w:ind w:left="43" w:right="0"/>
              <w:rPr>
                <w:szCs w:val="24"/>
                <w:rtl/>
                <w:lang w:eastAsia="en-US"/>
              </w:rPr>
            </w:pPr>
            <w:r>
              <w:rPr>
                <w:szCs w:val="24"/>
                <w:rtl/>
                <w:lang w:eastAsia="en-US"/>
              </w:rPr>
              <w:t>صفر</w:t>
            </w:r>
          </w:p>
        </w:tc>
        <w:tc>
          <w:tcPr>
            <w:tcW w:w="810" w:type="dxa"/>
          </w:tcPr>
          <w:p w:rsidR="00000000" w:rsidRDefault="00000000">
            <w:pPr>
              <w:pStyle w:val="SingleTxt"/>
              <w:spacing w:after="80" w:line="300" w:lineRule="exact"/>
              <w:ind w:left="43" w:right="0"/>
              <w:rPr>
                <w:szCs w:val="24"/>
                <w:rtl/>
                <w:lang w:eastAsia="en-US"/>
              </w:rPr>
            </w:pPr>
            <w:r>
              <w:rPr>
                <w:szCs w:val="24"/>
                <w:rtl/>
                <w:lang w:eastAsia="en-US"/>
              </w:rPr>
              <w:t>2</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20</w:t>
            </w:r>
          </w:p>
        </w:tc>
        <w:tc>
          <w:tcPr>
            <w:tcW w:w="810" w:type="dxa"/>
          </w:tcPr>
          <w:p w:rsidR="00000000" w:rsidRDefault="00000000">
            <w:pPr>
              <w:pStyle w:val="SingleTxt"/>
              <w:spacing w:after="80" w:line="300" w:lineRule="exact"/>
              <w:ind w:left="43" w:right="0"/>
              <w:rPr>
                <w:szCs w:val="24"/>
                <w:rtl/>
                <w:lang w:eastAsia="en-US"/>
              </w:rPr>
            </w:pPr>
            <w:r>
              <w:rPr>
                <w:szCs w:val="24"/>
                <w:rtl/>
                <w:lang w:eastAsia="en-US"/>
              </w:rPr>
              <w:t>170</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923</w:t>
            </w:r>
          </w:p>
        </w:tc>
      </w:tr>
      <w:tr w:rsidR="00000000">
        <w:tblPrEx>
          <w:tblCellMar>
            <w:top w:w="0" w:type="dxa"/>
            <w:bottom w:w="0" w:type="dxa"/>
          </w:tblCellMar>
        </w:tblPrEx>
        <w:tc>
          <w:tcPr>
            <w:tcW w:w="2160" w:type="dxa"/>
          </w:tcPr>
          <w:p w:rsidR="00000000" w:rsidRDefault="00000000">
            <w:pPr>
              <w:pStyle w:val="SingleTxt"/>
              <w:spacing w:after="80" w:line="300" w:lineRule="exact"/>
              <w:ind w:left="43" w:right="0"/>
              <w:rPr>
                <w:szCs w:val="24"/>
                <w:rtl/>
                <w:lang w:eastAsia="en-US"/>
              </w:rPr>
            </w:pPr>
            <w:r>
              <w:rPr>
                <w:szCs w:val="24"/>
                <w:rtl/>
                <w:lang w:eastAsia="en-US"/>
              </w:rPr>
              <w:t>النسبة المئوية التراكمية للنساء</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3.7</w:t>
            </w:r>
          </w:p>
        </w:tc>
        <w:tc>
          <w:tcPr>
            <w:tcW w:w="810" w:type="dxa"/>
          </w:tcPr>
          <w:p w:rsidR="00000000" w:rsidRDefault="00000000">
            <w:pPr>
              <w:pStyle w:val="SingleTxt"/>
              <w:spacing w:after="80" w:line="300" w:lineRule="exact"/>
              <w:ind w:left="43" w:right="0"/>
              <w:rPr>
                <w:szCs w:val="24"/>
                <w:rtl/>
                <w:lang w:eastAsia="en-US"/>
              </w:rPr>
            </w:pPr>
            <w:r>
              <w:rPr>
                <w:szCs w:val="24"/>
                <w:rtl/>
                <w:lang w:eastAsia="en-US"/>
              </w:rPr>
              <w:t>صفر</w:t>
            </w:r>
          </w:p>
        </w:tc>
        <w:tc>
          <w:tcPr>
            <w:tcW w:w="810" w:type="dxa"/>
          </w:tcPr>
          <w:p w:rsidR="00000000" w:rsidRDefault="00000000">
            <w:pPr>
              <w:pStyle w:val="SingleTxt"/>
              <w:spacing w:after="80" w:line="300" w:lineRule="exact"/>
              <w:ind w:left="43" w:right="0"/>
              <w:rPr>
                <w:szCs w:val="24"/>
                <w:rtl/>
                <w:lang w:eastAsia="en-US"/>
              </w:rPr>
            </w:pPr>
            <w:r>
              <w:rPr>
                <w:szCs w:val="24"/>
                <w:rtl/>
                <w:lang w:eastAsia="en-US"/>
              </w:rPr>
              <w:t>0.5</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1.9</w:t>
            </w:r>
          </w:p>
        </w:tc>
        <w:tc>
          <w:tcPr>
            <w:tcW w:w="810" w:type="dxa"/>
          </w:tcPr>
          <w:p w:rsidR="00000000" w:rsidRDefault="00000000">
            <w:pPr>
              <w:pStyle w:val="SingleTxt"/>
              <w:spacing w:after="80" w:line="300" w:lineRule="exact"/>
              <w:ind w:left="43" w:right="0"/>
              <w:rPr>
                <w:szCs w:val="24"/>
                <w:rtl/>
                <w:lang w:eastAsia="en-US"/>
              </w:rPr>
            </w:pPr>
            <w:r>
              <w:rPr>
                <w:szCs w:val="24"/>
                <w:rtl/>
                <w:lang w:eastAsia="en-US"/>
              </w:rPr>
              <w:t>2.5</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4.3</w:t>
            </w:r>
          </w:p>
        </w:tc>
      </w:tr>
    </w:tbl>
    <w:p w:rsidR="00000000" w:rsidRDefault="00000000">
      <w:pPr>
        <w:pStyle w:val="SingleTxt"/>
        <w:spacing w:line="300" w:lineRule="exact"/>
        <w:ind w:left="1929" w:hanging="662"/>
        <w:rPr>
          <w:szCs w:val="24"/>
          <w:rtl/>
          <w:lang w:eastAsia="en-US"/>
        </w:rPr>
      </w:pPr>
      <w:r>
        <w:rPr>
          <w:szCs w:val="24"/>
          <w:rtl/>
          <w:lang w:eastAsia="en-US"/>
        </w:rPr>
        <w:t>المصدر:</w:t>
      </w:r>
      <w:r>
        <w:rPr>
          <w:szCs w:val="24"/>
          <w:rtl/>
          <w:lang w:eastAsia="en-US"/>
        </w:rPr>
        <w:tab/>
        <w:t>وزارة الإدارة الحكومية والشؤون الداخلية (2001)، احصاءات عن موظفات الخدمة العامة في الكتاب السنوي الإحصائي</w:t>
      </w:r>
    </w:p>
    <w:p w:rsidR="00000000" w:rsidRDefault="00000000">
      <w:pPr>
        <w:pStyle w:val="SingleTxt"/>
        <w:rPr>
          <w:rtl/>
        </w:rPr>
      </w:pPr>
      <w:r>
        <w:rPr>
          <w:rtl/>
        </w:rPr>
        <w:t>116 -</w:t>
      </w:r>
      <w:r>
        <w:rPr>
          <w:rtl/>
        </w:rPr>
        <w:tab/>
        <w:t>وقد بذلت الحكومة جهود مختلفة لتعزيز المساواة بالنسبة للمرأة في مجال الخدمة العامة وتنمية قدراتها والاستفادة منها بمزيد من الفعالية. وكانت المرأة تمثل 21.3 في المائة من الناجحين في امتحانات الالتحاق بوظائف الإدارة والسلامة العامة من الرتبة التاسعة في سنة 1997، و37.4 في المائة من الناجحين في سنة 2000. وكانت أرقام سنة 1998 تمثل نقصانا عن السنوات السابقة، يعكس موجة من المتقدمين إلى الامتحانات من الذكور خلال الأزمة الاقتصادية التي اجتاحت البلد في سنة 1997. وأدخلت الحكومة نظام الحصص في تعيين النساء، في سنة 1996. وألغي نظام زيادة الدرجات لمن أدوا الخدمة العسكرية في كانون الأول/ديسمبر 2000 (الفقرات 35-37، 65).</w:t>
      </w:r>
    </w:p>
    <w:p w:rsidR="00000000" w:rsidRDefault="00000000">
      <w:pPr>
        <w:pStyle w:val="SingleTxt"/>
        <w:spacing w:after="0" w:line="120" w:lineRule="exact"/>
        <w:rPr>
          <w:sz w:val="12"/>
          <w:szCs w:val="26"/>
          <w:rtl/>
        </w:rPr>
      </w:pPr>
    </w:p>
    <w:p w:rsidR="00000000" w:rsidRDefault="00000000">
      <w:pPr>
        <w:pStyle w:val="SingleTxt"/>
        <w:rPr>
          <w:szCs w:val="26"/>
          <w:rtl/>
        </w:rPr>
      </w:pPr>
      <w:r>
        <w:rPr>
          <w:szCs w:val="26"/>
          <w:rtl/>
        </w:rPr>
        <w:t xml:space="preserve">الجدول 19 </w:t>
      </w:r>
      <w:r>
        <w:rPr>
          <w:szCs w:val="26"/>
        </w:rPr>
        <w:t>–</w:t>
      </w:r>
      <w:r>
        <w:rPr>
          <w:szCs w:val="26"/>
          <w:rtl/>
        </w:rPr>
        <w:t xml:space="preserve"> عدد الناجحات في امتحانات الالتحاق بوظائف الإدارة والسلامة العامة من الرتبة التاسعة</w:t>
      </w: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1710"/>
        <w:gridCol w:w="1800"/>
        <w:gridCol w:w="1440"/>
      </w:tblGrid>
      <w:tr w:rsidR="00000000">
        <w:tblPrEx>
          <w:tblCellMar>
            <w:top w:w="0" w:type="dxa"/>
            <w:bottom w:w="0" w:type="dxa"/>
          </w:tblCellMar>
        </w:tblPrEx>
        <w:tc>
          <w:tcPr>
            <w:tcW w:w="2430" w:type="dxa"/>
          </w:tcPr>
          <w:p w:rsidR="00000000" w:rsidRDefault="00000000">
            <w:pPr>
              <w:pStyle w:val="SingleTxt"/>
              <w:spacing w:after="80" w:line="300" w:lineRule="exact"/>
              <w:ind w:left="43" w:right="0"/>
              <w:rPr>
                <w:szCs w:val="24"/>
                <w:rtl/>
                <w:lang w:eastAsia="en-US"/>
              </w:rPr>
            </w:pPr>
            <w:r>
              <w:rPr>
                <w:szCs w:val="24"/>
                <w:rtl/>
                <w:lang w:eastAsia="en-US"/>
              </w:rPr>
              <w:t>السنة</w:t>
            </w:r>
          </w:p>
        </w:tc>
        <w:tc>
          <w:tcPr>
            <w:tcW w:w="1710" w:type="dxa"/>
          </w:tcPr>
          <w:p w:rsidR="00000000" w:rsidRDefault="00000000">
            <w:pPr>
              <w:pStyle w:val="SingleTxt"/>
              <w:spacing w:after="80" w:line="300" w:lineRule="exact"/>
              <w:ind w:left="43" w:right="0"/>
              <w:rPr>
                <w:szCs w:val="24"/>
                <w:rtl/>
                <w:lang w:eastAsia="en-US"/>
              </w:rPr>
            </w:pPr>
            <w:r>
              <w:rPr>
                <w:szCs w:val="24"/>
                <w:rtl/>
                <w:lang w:eastAsia="en-US"/>
              </w:rPr>
              <w:t>1995</w:t>
            </w:r>
          </w:p>
        </w:tc>
        <w:tc>
          <w:tcPr>
            <w:tcW w:w="1800" w:type="dxa"/>
          </w:tcPr>
          <w:p w:rsidR="00000000" w:rsidRDefault="00000000">
            <w:pPr>
              <w:pStyle w:val="SingleTxt"/>
              <w:spacing w:after="80" w:line="300" w:lineRule="exact"/>
              <w:ind w:left="43" w:right="0"/>
              <w:rPr>
                <w:szCs w:val="24"/>
                <w:rtl/>
                <w:lang w:eastAsia="en-US"/>
              </w:rPr>
            </w:pPr>
            <w:r>
              <w:rPr>
                <w:szCs w:val="24"/>
                <w:rtl/>
                <w:lang w:eastAsia="en-US"/>
              </w:rPr>
              <w:t>1998</w:t>
            </w:r>
          </w:p>
        </w:tc>
        <w:tc>
          <w:tcPr>
            <w:tcW w:w="1440" w:type="dxa"/>
          </w:tcPr>
          <w:p w:rsidR="00000000" w:rsidRDefault="00000000">
            <w:pPr>
              <w:pStyle w:val="SingleTxt"/>
              <w:spacing w:after="80" w:line="300" w:lineRule="exact"/>
              <w:ind w:left="43" w:right="0"/>
              <w:rPr>
                <w:szCs w:val="24"/>
                <w:rtl/>
                <w:lang w:eastAsia="en-US"/>
              </w:rPr>
            </w:pPr>
            <w:r>
              <w:rPr>
                <w:szCs w:val="24"/>
                <w:rtl/>
                <w:lang w:eastAsia="en-US"/>
              </w:rPr>
              <w:t>2000</w:t>
            </w:r>
          </w:p>
        </w:tc>
      </w:tr>
      <w:tr w:rsidR="00000000">
        <w:tblPrEx>
          <w:tblCellMar>
            <w:top w:w="0" w:type="dxa"/>
            <w:bottom w:w="0" w:type="dxa"/>
          </w:tblCellMar>
        </w:tblPrEx>
        <w:tc>
          <w:tcPr>
            <w:tcW w:w="2430" w:type="dxa"/>
          </w:tcPr>
          <w:p w:rsidR="00000000" w:rsidRDefault="00000000">
            <w:pPr>
              <w:pStyle w:val="SingleTxt"/>
              <w:spacing w:after="80" w:line="300" w:lineRule="exact"/>
              <w:ind w:left="43" w:right="0"/>
              <w:rPr>
                <w:szCs w:val="24"/>
                <w:rtl/>
                <w:lang w:eastAsia="en-US"/>
              </w:rPr>
            </w:pPr>
            <w:r>
              <w:rPr>
                <w:szCs w:val="24"/>
                <w:rtl/>
                <w:lang w:eastAsia="en-US"/>
              </w:rPr>
              <w:t>المجموع</w:t>
            </w:r>
          </w:p>
        </w:tc>
        <w:tc>
          <w:tcPr>
            <w:tcW w:w="1710" w:type="dxa"/>
          </w:tcPr>
          <w:p w:rsidR="00000000" w:rsidRDefault="00000000">
            <w:pPr>
              <w:pStyle w:val="SingleTxt"/>
              <w:spacing w:after="80" w:line="300" w:lineRule="exact"/>
              <w:ind w:left="43" w:right="0"/>
              <w:rPr>
                <w:szCs w:val="24"/>
                <w:rtl/>
                <w:lang w:eastAsia="en-US"/>
              </w:rPr>
            </w:pPr>
            <w:r>
              <w:rPr>
                <w:szCs w:val="24"/>
                <w:rtl/>
                <w:lang w:eastAsia="en-US"/>
              </w:rPr>
              <w:t>281 1</w:t>
            </w:r>
          </w:p>
        </w:tc>
        <w:tc>
          <w:tcPr>
            <w:tcW w:w="1800" w:type="dxa"/>
          </w:tcPr>
          <w:p w:rsidR="00000000" w:rsidRDefault="00000000">
            <w:pPr>
              <w:pStyle w:val="SingleTxt"/>
              <w:spacing w:after="80" w:line="300" w:lineRule="exact"/>
              <w:ind w:left="43" w:right="0"/>
              <w:rPr>
                <w:szCs w:val="24"/>
                <w:rtl/>
                <w:lang w:eastAsia="en-US"/>
              </w:rPr>
            </w:pPr>
            <w:r>
              <w:rPr>
                <w:szCs w:val="24"/>
                <w:rtl/>
                <w:lang w:eastAsia="en-US"/>
              </w:rPr>
              <w:t>910</w:t>
            </w:r>
          </w:p>
        </w:tc>
        <w:tc>
          <w:tcPr>
            <w:tcW w:w="1440" w:type="dxa"/>
          </w:tcPr>
          <w:p w:rsidR="00000000" w:rsidRDefault="00000000">
            <w:pPr>
              <w:pStyle w:val="SingleTxt"/>
              <w:spacing w:after="80" w:line="300" w:lineRule="exact"/>
              <w:ind w:left="43" w:right="0"/>
              <w:rPr>
                <w:szCs w:val="24"/>
                <w:rtl/>
                <w:lang w:eastAsia="en-US"/>
              </w:rPr>
            </w:pPr>
            <w:r>
              <w:rPr>
                <w:szCs w:val="24"/>
                <w:rtl/>
                <w:lang w:eastAsia="en-US"/>
              </w:rPr>
              <w:t>704 2</w:t>
            </w:r>
          </w:p>
        </w:tc>
      </w:tr>
      <w:tr w:rsidR="00000000">
        <w:tblPrEx>
          <w:tblCellMar>
            <w:top w:w="0" w:type="dxa"/>
            <w:bottom w:w="0" w:type="dxa"/>
          </w:tblCellMar>
        </w:tblPrEx>
        <w:tc>
          <w:tcPr>
            <w:tcW w:w="2430" w:type="dxa"/>
          </w:tcPr>
          <w:p w:rsidR="00000000" w:rsidRDefault="00000000">
            <w:pPr>
              <w:pStyle w:val="SingleTxt"/>
              <w:spacing w:after="80" w:line="300" w:lineRule="exact"/>
              <w:ind w:left="43" w:right="0"/>
              <w:rPr>
                <w:szCs w:val="24"/>
                <w:rtl/>
                <w:lang w:eastAsia="en-US"/>
              </w:rPr>
            </w:pPr>
            <w:r>
              <w:rPr>
                <w:szCs w:val="24"/>
                <w:rtl/>
                <w:lang w:eastAsia="en-US"/>
              </w:rPr>
              <w:t>النساء (النسبة المئوية)</w:t>
            </w:r>
          </w:p>
        </w:tc>
        <w:tc>
          <w:tcPr>
            <w:tcW w:w="1710" w:type="dxa"/>
          </w:tcPr>
          <w:p w:rsidR="00000000" w:rsidRDefault="00000000">
            <w:pPr>
              <w:pStyle w:val="SingleTxt"/>
              <w:spacing w:after="80" w:line="300" w:lineRule="exact"/>
              <w:ind w:left="43" w:right="0"/>
              <w:rPr>
                <w:szCs w:val="24"/>
                <w:rtl/>
                <w:lang w:eastAsia="en-US"/>
              </w:rPr>
            </w:pPr>
            <w:r>
              <w:rPr>
                <w:szCs w:val="24"/>
                <w:rtl/>
                <w:lang w:eastAsia="en-US"/>
              </w:rPr>
              <w:t>413 (32.2)</w:t>
            </w:r>
          </w:p>
        </w:tc>
        <w:tc>
          <w:tcPr>
            <w:tcW w:w="1800" w:type="dxa"/>
          </w:tcPr>
          <w:p w:rsidR="00000000" w:rsidRDefault="00000000">
            <w:pPr>
              <w:pStyle w:val="SingleTxt"/>
              <w:spacing w:after="80" w:line="300" w:lineRule="exact"/>
              <w:ind w:left="43" w:right="0"/>
              <w:rPr>
                <w:szCs w:val="24"/>
                <w:rtl/>
                <w:lang w:eastAsia="en-US"/>
              </w:rPr>
            </w:pPr>
            <w:r>
              <w:rPr>
                <w:szCs w:val="24"/>
                <w:rtl/>
                <w:lang w:eastAsia="en-US"/>
              </w:rPr>
              <w:t>194 (21.3)</w:t>
            </w:r>
          </w:p>
        </w:tc>
        <w:tc>
          <w:tcPr>
            <w:tcW w:w="1440" w:type="dxa"/>
          </w:tcPr>
          <w:p w:rsidR="00000000" w:rsidRDefault="00000000">
            <w:pPr>
              <w:pStyle w:val="SingleTxt"/>
              <w:spacing w:after="80" w:line="300" w:lineRule="exact"/>
              <w:ind w:left="43" w:right="0"/>
              <w:rPr>
                <w:szCs w:val="24"/>
                <w:rtl/>
                <w:lang w:eastAsia="en-US"/>
              </w:rPr>
            </w:pPr>
            <w:r>
              <w:rPr>
                <w:szCs w:val="24"/>
                <w:rtl/>
                <w:lang w:eastAsia="en-US"/>
              </w:rPr>
              <w:t>014 1 (37.4)</w:t>
            </w:r>
          </w:p>
        </w:tc>
      </w:tr>
    </w:tbl>
    <w:p w:rsidR="00000000" w:rsidRDefault="00000000">
      <w:pPr>
        <w:pStyle w:val="SingleTxt"/>
        <w:spacing w:line="300" w:lineRule="exact"/>
        <w:ind w:left="1929" w:hanging="662"/>
        <w:rPr>
          <w:szCs w:val="24"/>
          <w:rtl/>
          <w:lang w:eastAsia="en-US"/>
        </w:rPr>
      </w:pPr>
      <w:r>
        <w:rPr>
          <w:szCs w:val="24"/>
          <w:rtl/>
          <w:lang w:eastAsia="en-US"/>
        </w:rPr>
        <w:t>المصدر:</w:t>
      </w:r>
      <w:r>
        <w:rPr>
          <w:szCs w:val="24"/>
          <w:rtl/>
          <w:lang w:eastAsia="en-US"/>
        </w:rPr>
        <w:tab/>
        <w:t>وزارة الشؤون العامة (1995، 1998) الكتاب السنوي الإحصائي.</w:t>
      </w:r>
    </w:p>
    <w:p w:rsidR="00000000" w:rsidRDefault="00000000">
      <w:pPr>
        <w:pStyle w:val="SingleTxt"/>
        <w:spacing w:line="300" w:lineRule="exact"/>
        <w:ind w:left="1929" w:hanging="662"/>
        <w:rPr>
          <w:szCs w:val="24"/>
          <w:rtl/>
          <w:lang w:eastAsia="en-US"/>
        </w:rPr>
      </w:pPr>
      <w:r>
        <w:rPr>
          <w:szCs w:val="24"/>
          <w:rtl/>
          <w:lang w:eastAsia="en-US"/>
        </w:rPr>
        <w:tab/>
        <w:t>وزارة الإدارة الحكومية والشؤون الداخلية (2000) الكتاب السنوي الإحصائي.</w:t>
      </w:r>
    </w:p>
    <w:p w:rsidR="00000000" w:rsidRDefault="00000000">
      <w:pPr>
        <w:pStyle w:val="SingleTxt"/>
        <w:spacing w:after="0" w:line="120" w:lineRule="exact"/>
        <w:rPr>
          <w:sz w:val="12"/>
          <w:rtl/>
          <w:lang w:eastAsia="en-US"/>
        </w:rPr>
      </w:pPr>
    </w:p>
    <w:p w:rsidR="00000000" w:rsidRDefault="00000000">
      <w:pPr>
        <w:pStyle w:val="SingleTxt"/>
        <w:rPr>
          <w:b/>
          <w:bCs/>
          <w:rtl/>
        </w:rPr>
      </w:pPr>
      <w:r>
        <w:rPr>
          <w:b/>
          <w:bCs/>
          <w:rtl/>
        </w:rPr>
        <w:t>السلطة القضائية</w:t>
      </w:r>
    </w:p>
    <w:p w:rsidR="00000000" w:rsidRDefault="00000000">
      <w:pPr>
        <w:pStyle w:val="SingleTxt"/>
        <w:rPr>
          <w:rtl/>
        </w:rPr>
      </w:pPr>
      <w:r>
        <w:rPr>
          <w:rtl/>
        </w:rPr>
        <w:t>117 -</w:t>
      </w:r>
      <w:r>
        <w:rPr>
          <w:rtl/>
        </w:rPr>
        <w:tab/>
        <w:t>كان هناك 118 قاضية في السلطة القضائية، أي 7.5 في المائة من مجموع القضاة البالغ عددهم 567 1 قاضيا في كانون الأول/ديسمبر 2000. ويمثل هذا الرقم زيادة طفيفة في عدد القاضيات الذي كان 99 في سنة 1998 (7.2 في المائة). وبالنسبة للمدعين، كان هناك 67 مدعية أي 4.9 في المائة من مجموع المدعين البالغ 367 1. وتعتبر هذه زيادة ملحوظة بالنسبة للمدعيات الـ17 (1.5 في المائة) فقط الموجودات في سنة 1998.</w:t>
      </w:r>
    </w:p>
    <w:p w:rsidR="00000000" w:rsidRDefault="00000000">
      <w:pPr>
        <w:pStyle w:val="SingleTxt"/>
        <w:rPr>
          <w:szCs w:val="26"/>
          <w:rtl/>
          <w:lang w:eastAsia="en-US"/>
        </w:rPr>
      </w:pPr>
      <w:r>
        <w:rPr>
          <w:rtl/>
        </w:rPr>
        <w:br w:type="page"/>
      </w:r>
      <w:r>
        <w:rPr>
          <w:szCs w:val="26"/>
          <w:rtl/>
        </w:rPr>
        <w:t xml:space="preserve">الجدول </w:t>
      </w:r>
      <w:r>
        <w:rPr>
          <w:szCs w:val="26"/>
          <w:rtl/>
          <w:lang w:eastAsia="en-US"/>
        </w:rPr>
        <w:t xml:space="preserve">20 </w:t>
      </w:r>
      <w:r>
        <w:rPr>
          <w:szCs w:val="26"/>
          <w:lang w:eastAsia="en-US"/>
        </w:rPr>
        <w:t>–</w:t>
      </w:r>
      <w:r>
        <w:rPr>
          <w:szCs w:val="26"/>
          <w:rtl/>
          <w:lang w:eastAsia="en-US"/>
        </w:rPr>
        <w:t xml:space="preserve"> عدد القاضيات والمدعيات</w:t>
      </w: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1260"/>
        <w:gridCol w:w="1080"/>
        <w:gridCol w:w="1194"/>
        <w:gridCol w:w="966"/>
        <w:gridCol w:w="900"/>
        <w:gridCol w:w="1080"/>
      </w:tblGrid>
      <w:tr w:rsidR="00000000">
        <w:tblPrEx>
          <w:tblCellMar>
            <w:top w:w="0" w:type="dxa"/>
            <w:bottom w:w="0" w:type="dxa"/>
          </w:tblCellMar>
        </w:tblPrEx>
        <w:trPr>
          <w:cantSplit/>
        </w:trPr>
        <w:tc>
          <w:tcPr>
            <w:tcW w:w="900" w:type="dxa"/>
            <w:vMerge w:val="restart"/>
            <w:vAlign w:val="bottom"/>
          </w:tcPr>
          <w:p w:rsidR="00000000" w:rsidRDefault="00000000">
            <w:pPr>
              <w:pStyle w:val="SingleTxt"/>
              <w:spacing w:after="80" w:line="300" w:lineRule="exact"/>
              <w:ind w:left="43" w:right="0"/>
              <w:rPr>
                <w:szCs w:val="24"/>
                <w:rtl/>
                <w:lang w:eastAsia="en-US"/>
              </w:rPr>
            </w:pPr>
          </w:p>
          <w:p w:rsidR="00000000" w:rsidRDefault="00000000">
            <w:pPr>
              <w:pStyle w:val="SingleTxt"/>
              <w:spacing w:after="80" w:line="300" w:lineRule="exact"/>
              <w:ind w:left="43" w:right="0"/>
              <w:rPr>
                <w:szCs w:val="24"/>
                <w:rtl/>
                <w:lang w:eastAsia="en-US"/>
              </w:rPr>
            </w:pPr>
            <w:r>
              <w:rPr>
                <w:szCs w:val="24"/>
                <w:rtl/>
                <w:lang w:eastAsia="en-US"/>
              </w:rPr>
              <w:t>السنة</w:t>
            </w:r>
          </w:p>
        </w:tc>
        <w:tc>
          <w:tcPr>
            <w:tcW w:w="3534" w:type="dxa"/>
            <w:gridSpan w:val="3"/>
          </w:tcPr>
          <w:p w:rsidR="00000000" w:rsidRDefault="00000000">
            <w:pPr>
              <w:pStyle w:val="SingleTxt"/>
              <w:spacing w:after="80" w:line="300" w:lineRule="exact"/>
              <w:ind w:left="43" w:right="0"/>
              <w:jc w:val="center"/>
              <w:rPr>
                <w:szCs w:val="24"/>
                <w:rtl/>
                <w:lang w:eastAsia="en-US"/>
              </w:rPr>
            </w:pPr>
            <w:r>
              <w:rPr>
                <w:szCs w:val="24"/>
                <w:rtl/>
                <w:lang w:eastAsia="en-US"/>
              </w:rPr>
              <w:t>القضاة</w:t>
            </w:r>
          </w:p>
        </w:tc>
        <w:tc>
          <w:tcPr>
            <w:tcW w:w="2946" w:type="dxa"/>
            <w:gridSpan w:val="3"/>
          </w:tcPr>
          <w:p w:rsidR="00000000" w:rsidRDefault="00000000">
            <w:pPr>
              <w:pStyle w:val="SingleTxt"/>
              <w:spacing w:after="80" w:line="300" w:lineRule="exact"/>
              <w:ind w:left="43" w:right="0"/>
              <w:jc w:val="center"/>
              <w:rPr>
                <w:szCs w:val="24"/>
                <w:rtl/>
                <w:lang w:eastAsia="en-US"/>
              </w:rPr>
            </w:pPr>
            <w:r>
              <w:rPr>
                <w:szCs w:val="24"/>
                <w:rtl/>
                <w:lang w:eastAsia="en-US"/>
              </w:rPr>
              <w:t>المدعون</w:t>
            </w:r>
          </w:p>
        </w:tc>
      </w:tr>
      <w:tr w:rsidR="00000000">
        <w:tblPrEx>
          <w:tblCellMar>
            <w:top w:w="0" w:type="dxa"/>
            <w:bottom w:w="0" w:type="dxa"/>
          </w:tblCellMar>
        </w:tblPrEx>
        <w:trPr>
          <w:cantSplit/>
        </w:trPr>
        <w:tc>
          <w:tcPr>
            <w:tcW w:w="900" w:type="dxa"/>
            <w:vMerge/>
          </w:tcPr>
          <w:p w:rsidR="00000000" w:rsidRDefault="00000000">
            <w:pPr>
              <w:pStyle w:val="SingleTxt"/>
              <w:spacing w:after="80" w:line="300" w:lineRule="exact"/>
              <w:ind w:left="43" w:right="0"/>
              <w:rPr>
                <w:szCs w:val="24"/>
                <w:rtl/>
                <w:lang w:eastAsia="en-US"/>
              </w:rPr>
            </w:pPr>
          </w:p>
        </w:tc>
        <w:tc>
          <w:tcPr>
            <w:tcW w:w="1260" w:type="dxa"/>
            <w:vAlign w:val="bottom"/>
          </w:tcPr>
          <w:p w:rsidR="00000000" w:rsidRDefault="00000000">
            <w:pPr>
              <w:pStyle w:val="SingleTxt"/>
              <w:spacing w:after="80" w:line="300" w:lineRule="exact"/>
              <w:ind w:left="43" w:right="0"/>
              <w:rPr>
                <w:szCs w:val="24"/>
                <w:rtl/>
                <w:lang w:eastAsia="en-US"/>
              </w:rPr>
            </w:pPr>
            <w:r>
              <w:rPr>
                <w:szCs w:val="24"/>
                <w:rtl/>
                <w:lang w:eastAsia="en-US"/>
              </w:rPr>
              <w:t>المجموع</w:t>
            </w:r>
          </w:p>
        </w:tc>
        <w:tc>
          <w:tcPr>
            <w:tcW w:w="1080" w:type="dxa"/>
            <w:vAlign w:val="bottom"/>
          </w:tcPr>
          <w:p w:rsidR="00000000" w:rsidRDefault="00000000">
            <w:pPr>
              <w:pStyle w:val="SingleTxt"/>
              <w:spacing w:after="80" w:line="300" w:lineRule="exact"/>
              <w:ind w:left="43" w:right="0"/>
              <w:rPr>
                <w:szCs w:val="24"/>
                <w:rtl/>
                <w:lang w:eastAsia="en-US"/>
              </w:rPr>
            </w:pPr>
            <w:r>
              <w:rPr>
                <w:szCs w:val="24"/>
                <w:rtl/>
                <w:lang w:eastAsia="en-US"/>
              </w:rPr>
              <w:t>النساء</w:t>
            </w:r>
          </w:p>
        </w:tc>
        <w:tc>
          <w:tcPr>
            <w:tcW w:w="1194" w:type="dxa"/>
            <w:vAlign w:val="bottom"/>
          </w:tcPr>
          <w:p w:rsidR="00000000" w:rsidRDefault="00000000">
            <w:pPr>
              <w:pStyle w:val="SingleTxt"/>
              <w:spacing w:after="80" w:line="300" w:lineRule="exact"/>
              <w:ind w:left="43" w:right="0"/>
              <w:rPr>
                <w:szCs w:val="24"/>
                <w:rtl/>
                <w:lang w:eastAsia="en-US"/>
              </w:rPr>
            </w:pPr>
            <w:r>
              <w:rPr>
                <w:szCs w:val="24"/>
                <w:rtl/>
                <w:lang w:eastAsia="en-US"/>
              </w:rPr>
              <w:t>النسبة المئوية من المجموع</w:t>
            </w:r>
          </w:p>
        </w:tc>
        <w:tc>
          <w:tcPr>
            <w:tcW w:w="966" w:type="dxa"/>
            <w:vAlign w:val="bottom"/>
          </w:tcPr>
          <w:p w:rsidR="00000000" w:rsidRDefault="00000000">
            <w:pPr>
              <w:pStyle w:val="SingleTxt"/>
              <w:spacing w:after="80" w:line="300" w:lineRule="exact"/>
              <w:ind w:left="43" w:right="0"/>
              <w:rPr>
                <w:szCs w:val="24"/>
                <w:rtl/>
                <w:lang w:eastAsia="en-US"/>
              </w:rPr>
            </w:pPr>
            <w:r>
              <w:rPr>
                <w:szCs w:val="24"/>
                <w:rtl/>
                <w:lang w:eastAsia="en-US"/>
              </w:rPr>
              <w:t>المجموع</w:t>
            </w:r>
          </w:p>
        </w:tc>
        <w:tc>
          <w:tcPr>
            <w:tcW w:w="900" w:type="dxa"/>
            <w:vAlign w:val="bottom"/>
          </w:tcPr>
          <w:p w:rsidR="00000000" w:rsidRDefault="00000000">
            <w:pPr>
              <w:pStyle w:val="SingleTxt"/>
              <w:spacing w:after="80" w:line="300" w:lineRule="exact"/>
              <w:ind w:left="43" w:right="0"/>
              <w:rPr>
                <w:szCs w:val="24"/>
                <w:rtl/>
                <w:lang w:eastAsia="en-US"/>
              </w:rPr>
            </w:pPr>
            <w:r>
              <w:rPr>
                <w:szCs w:val="24"/>
                <w:rtl/>
                <w:lang w:eastAsia="en-US"/>
              </w:rPr>
              <w:t>النساء</w:t>
            </w:r>
          </w:p>
        </w:tc>
        <w:tc>
          <w:tcPr>
            <w:tcW w:w="1080" w:type="dxa"/>
          </w:tcPr>
          <w:p w:rsidR="00000000" w:rsidRDefault="00000000">
            <w:pPr>
              <w:pStyle w:val="SingleTxt"/>
              <w:spacing w:after="80" w:line="300" w:lineRule="exact"/>
              <w:ind w:left="43" w:right="0"/>
              <w:rPr>
                <w:szCs w:val="24"/>
                <w:rtl/>
                <w:lang w:eastAsia="en-US"/>
              </w:rPr>
            </w:pPr>
            <w:r>
              <w:rPr>
                <w:szCs w:val="24"/>
                <w:rtl/>
                <w:lang w:eastAsia="en-US"/>
              </w:rPr>
              <w:t>النسبة المئوية من المجموع</w:t>
            </w:r>
          </w:p>
        </w:tc>
      </w:tr>
      <w:tr w:rsidR="00000000">
        <w:tblPrEx>
          <w:tblCellMar>
            <w:top w:w="0" w:type="dxa"/>
            <w:bottom w:w="0" w:type="dxa"/>
          </w:tblCellMar>
        </w:tblPrEx>
        <w:tc>
          <w:tcPr>
            <w:tcW w:w="900" w:type="dxa"/>
          </w:tcPr>
          <w:p w:rsidR="00000000" w:rsidRDefault="00000000">
            <w:pPr>
              <w:pStyle w:val="SingleTxt"/>
              <w:spacing w:after="80" w:line="300" w:lineRule="exact"/>
              <w:ind w:left="43" w:right="0"/>
              <w:rPr>
                <w:szCs w:val="24"/>
                <w:rtl/>
                <w:lang w:eastAsia="en-US"/>
              </w:rPr>
            </w:pPr>
            <w:r>
              <w:rPr>
                <w:szCs w:val="24"/>
                <w:rtl/>
                <w:lang w:eastAsia="en-US"/>
              </w:rPr>
              <w:t>1995</w:t>
            </w:r>
          </w:p>
        </w:tc>
        <w:tc>
          <w:tcPr>
            <w:tcW w:w="1260" w:type="dxa"/>
          </w:tcPr>
          <w:p w:rsidR="00000000" w:rsidRDefault="00000000">
            <w:pPr>
              <w:pStyle w:val="SingleTxt"/>
              <w:spacing w:after="80" w:line="300" w:lineRule="exact"/>
              <w:ind w:left="43" w:right="0"/>
              <w:rPr>
                <w:szCs w:val="24"/>
                <w:rtl/>
                <w:lang w:eastAsia="en-US"/>
              </w:rPr>
            </w:pPr>
            <w:r>
              <w:rPr>
                <w:szCs w:val="24"/>
                <w:rtl/>
                <w:lang w:eastAsia="en-US"/>
              </w:rPr>
              <w:t>239 1</w:t>
            </w:r>
          </w:p>
        </w:tc>
        <w:tc>
          <w:tcPr>
            <w:tcW w:w="1080" w:type="dxa"/>
          </w:tcPr>
          <w:p w:rsidR="00000000" w:rsidRDefault="00000000">
            <w:pPr>
              <w:pStyle w:val="SingleTxt"/>
              <w:spacing w:after="80" w:line="300" w:lineRule="exact"/>
              <w:ind w:left="43" w:right="0"/>
              <w:rPr>
                <w:szCs w:val="24"/>
                <w:rtl/>
                <w:lang w:eastAsia="en-US"/>
              </w:rPr>
            </w:pPr>
            <w:r>
              <w:rPr>
                <w:szCs w:val="24"/>
                <w:rtl/>
                <w:lang w:eastAsia="en-US"/>
              </w:rPr>
              <w:t>61</w:t>
            </w:r>
          </w:p>
        </w:tc>
        <w:tc>
          <w:tcPr>
            <w:tcW w:w="1194" w:type="dxa"/>
          </w:tcPr>
          <w:p w:rsidR="00000000" w:rsidRDefault="00000000">
            <w:pPr>
              <w:pStyle w:val="SingleTxt"/>
              <w:spacing w:after="80" w:line="300" w:lineRule="exact"/>
              <w:ind w:left="43" w:right="0"/>
              <w:rPr>
                <w:szCs w:val="24"/>
                <w:rtl/>
                <w:lang w:eastAsia="en-US"/>
              </w:rPr>
            </w:pPr>
            <w:r>
              <w:rPr>
                <w:szCs w:val="24"/>
                <w:rtl/>
                <w:lang w:eastAsia="en-US"/>
              </w:rPr>
              <w:t>4.9</w:t>
            </w:r>
          </w:p>
        </w:tc>
        <w:tc>
          <w:tcPr>
            <w:tcW w:w="966" w:type="dxa"/>
          </w:tcPr>
          <w:p w:rsidR="00000000" w:rsidRDefault="00000000">
            <w:pPr>
              <w:pStyle w:val="SingleTxt"/>
              <w:spacing w:after="80" w:line="300" w:lineRule="exact"/>
              <w:ind w:left="43" w:right="0"/>
              <w:rPr>
                <w:szCs w:val="24"/>
                <w:rtl/>
                <w:lang w:eastAsia="en-US"/>
              </w:rPr>
            </w:pPr>
            <w:r>
              <w:rPr>
                <w:szCs w:val="24"/>
                <w:rtl/>
                <w:lang w:eastAsia="en-US"/>
              </w:rPr>
              <w:t>946</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10</w:t>
            </w:r>
          </w:p>
        </w:tc>
        <w:tc>
          <w:tcPr>
            <w:tcW w:w="1080" w:type="dxa"/>
          </w:tcPr>
          <w:p w:rsidR="00000000" w:rsidRDefault="00000000">
            <w:pPr>
              <w:pStyle w:val="SingleTxt"/>
              <w:spacing w:after="80" w:line="300" w:lineRule="exact"/>
              <w:ind w:left="43" w:right="0"/>
              <w:rPr>
                <w:szCs w:val="24"/>
                <w:rtl/>
                <w:lang w:eastAsia="en-US"/>
              </w:rPr>
            </w:pPr>
            <w:r>
              <w:rPr>
                <w:szCs w:val="24"/>
                <w:rtl/>
                <w:lang w:eastAsia="en-US"/>
              </w:rPr>
              <w:t>1.1</w:t>
            </w:r>
          </w:p>
        </w:tc>
      </w:tr>
      <w:tr w:rsidR="00000000">
        <w:tblPrEx>
          <w:tblCellMar>
            <w:top w:w="0" w:type="dxa"/>
            <w:bottom w:w="0" w:type="dxa"/>
          </w:tblCellMar>
        </w:tblPrEx>
        <w:tc>
          <w:tcPr>
            <w:tcW w:w="900" w:type="dxa"/>
          </w:tcPr>
          <w:p w:rsidR="00000000" w:rsidRDefault="00000000">
            <w:pPr>
              <w:pStyle w:val="SingleTxt"/>
              <w:spacing w:after="80" w:line="300" w:lineRule="exact"/>
              <w:ind w:left="43" w:right="0"/>
              <w:rPr>
                <w:szCs w:val="24"/>
                <w:rtl/>
                <w:lang w:eastAsia="en-US"/>
              </w:rPr>
            </w:pPr>
            <w:r>
              <w:rPr>
                <w:szCs w:val="24"/>
                <w:rtl/>
                <w:lang w:eastAsia="en-US"/>
              </w:rPr>
              <w:t>1998</w:t>
            </w:r>
          </w:p>
        </w:tc>
        <w:tc>
          <w:tcPr>
            <w:tcW w:w="1260" w:type="dxa"/>
          </w:tcPr>
          <w:p w:rsidR="00000000" w:rsidRDefault="00000000">
            <w:pPr>
              <w:pStyle w:val="SingleTxt"/>
              <w:spacing w:after="80" w:line="300" w:lineRule="exact"/>
              <w:ind w:left="43" w:right="0"/>
              <w:rPr>
                <w:szCs w:val="24"/>
                <w:rtl/>
                <w:lang w:eastAsia="en-US"/>
              </w:rPr>
            </w:pPr>
            <w:r>
              <w:rPr>
                <w:szCs w:val="24"/>
                <w:rtl/>
                <w:lang w:eastAsia="en-US"/>
              </w:rPr>
              <w:t>369 1</w:t>
            </w:r>
          </w:p>
        </w:tc>
        <w:tc>
          <w:tcPr>
            <w:tcW w:w="1080" w:type="dxa"/>
          </w:tcPr>
          <w:p w:rsidR="00000000" w:rsidRDefault="00000000">
            <w:pPr>
              <w:pStyle w:val="SingleTxt"/>
              <w:spacing w:after="80" w:line="300" w:lineRule="exact"/>
              <w:ind w:left="43" w:right="0"/>
              <w:rPr>
                <w:szCs w:val="24"/>
                <w:rtl/>
                <w:lang w:eastAsia="en-US"/>
              </w:rPr>
            </w:pPr>
            <w:r>
              <w:rPr>
                <w:szCs w:val="24"/>
                <w:rtl/>
                <w:lang w:eastAsia="en-US"/>
              </w:rPr>
              <w:t>99</w:t>
            </w:r>
          </w:p>
        </w:tc>
        <w:tc>
          <w:tcPr>
            <w:tcW w:w="1194" w:type="dxa"/>
          </w:tcPr>
          <w:p w:rsidR="00000000" w:rsidRDefault="00000000">
            <w:pPr>
              <w:pStyle w:val="SingleTxt"/>
              <w:spacing w:after="80" w:line="300" w:lineRule="exact"/>
              <w:ind w:left="43" w:right="0"/>
              <w:rPr>
                <w:szCs w:val="24"/>
                <w:rtl/>
                <w:lang w:eastAsia="en-US"/>
              </w:rPr>
            </w:pPr>
            <w:r>
              <w:rPr>
                <w:szCs w:val="24"/>
                <w:rtl/>
                <w:lang w:eastAsia="en-US"/>
              </w:rPr>
              <w:t>7.2</w:t>
            </w:r>
          </w:p>
        </w:tc>
        <w:tc>
          <w:tcPr>
            <w:tcW w:w="966" w:type="dxa"/>
          </w:tcPr>
          <w:p w:rsidR="00000000" w:rsidRDefault="00000000">
            <w:pPr>
              <w:pStyle w:val="SingleTxt"/>
              <w:spacing w:after="80" w:line="300" w:lineRule="exact"/>
              <w:ind w:left="43" w:right="0"/>
              <w:rPr>
                <w:szCs w:val="24"/>
                <w:rtl/>
                <w:lang w:eastAsia="en-US"/>
              </w:rPr>
            </w:pPr>
            <w:r>
              <w:rPr>
                <w:szCs w:val="24"/>
                <w:rtl/>
                <w:lang w:eastAsia="en-US"/>
              </w:rPr>
              <w:t>112 1</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17</w:t>
            </w:r>
          </w:p>
        </w:tc>
        <w:tc>
          <w:tcPr>
            <w:tcW w:w="1080" w:type="dxa"/>
          </w:tcPr>
          <w:p w:rsidR="00000000" w:rsidRDefault="00000000">
            <w:pPr>
              <w:pStyle w:val="SingleTxt"/>
              <w:spacing w:after="80" w:line="300" w:lineRule="exact"/>
              <w:ind w:left="43" w:right="0"/>
              <w:rPr>
                <w:szCs w:val="24"/>
                <w:rtl/>
                <w:lang w:eastAsia="en-US"/>
              </w:rPr>
            </w:pPr>
            <w:r>
              <w:rPr>
                <w:szCs w:val="24"/>
                <w:rtl/>
                <w:lang w:eastAsia="en-US"/>
              </w:rPr>
              <w:t>1.5</w:t>
            </w:r>
          </w:p>
        </w:tc>
      </w:tr>
      <w:tr w:rsidR="00000000">
        <w:tblPrEx>
          <w:tblCellMar>
            <w:top w:w="0" w:type="dxa"/>
            <w:bottom w:w="0" w:type="dxa"/>
          </w:tblCellMar>
        </w:tblPrEx>
        <w:tc>
          <w:tcPr>
            <w:tcW w:w="900" w:type="dxa"/>
          </w:tcPr>
          <w:p w:rsidR="00000000" w:rsidRDefault="00000000">
            <w:pPr>
              <w:pStyle w:val="SingleTxt"/>
              <w:spacing w:after="80" w:line="300" w:lineRule="exact"/>
              <w:ind w:left="43" w:right="0"/>
              <w:rPr>
                <w:szCs w:val="24"/>
                <w:rtl/>
                <w:lang w:eastAsia="en-US"/>
              </w:rPr>
            </w:pPr>
            <w:r>
              <w:rPr>
                <w:szCs w:val="24"/>
                <w:rtl/>
                <w:lang w:eastAsia="en-US"/>
              </w:rPr>
              <w:t>2000</w:t>
            </w:r>
          </w:p>
        </w:tc>
        <w:tc>
          <w:tcPr>
            <w:tcW w:w="1260" w:type="dxa"/>
          </w:tcPr>
          <w:p w:rsidR="00000000" w:rsidRDefault="00000000">
            <w:pPr>
              <w:pStyle w:val="SingleTxt"/>
              <w:spacing w:after="80" w:line="300" w:lineRule="exact"/>
              <w:ind w:left="43" w:right="0"/>
              <w:rPr>
                <w:szCs w:val="24"/>
                <w:rtl/>
                <w:lang w:eastAsia="en-US"/>
              </w:rPr>
            </w:pPr>
            <w:r>
              <w:rPr>
                <w:szCs w:val="24"/>
                <w:rtl/>
                <w:lang w:eastAsia="en-US"/>
              </w:rPr>
              <w:t>567 1</w:t>
            </w:r>
          </w:p>
        </w:tc>
        <w:tc>
          <w:tcPr>
            <w:tcW w:w="1080" w:type="dxa"/>
          </w:tcPr>
          <w:p w:rsidR="00000000" w:rsidRDefault="00000000">
            <w:pPr>
              <w:pStyle w:val="SingleTxt"/>
              <w:spacing w:after="80" w:line="300" w:lineRule="exact"/>
              <w:ind w:left="43" w:right="0"/>
              <w:rPr>
                <w:szCs w:val="24"/>
                <w:rtl/>
                <w:lang w:eastAsia="en-US"/>
              </w:rPr>
            </w:pPr>
            <w:r>
              <w:rPr>
                <w:szCs w:val="24"/>
                <w:rtl/>
                <w:lang w:eastAsia="en-US"/>
              </w:rPr>
              <w:t>118</w:t>
            </w:r>
          </w:p>
        </w:tc>
        <w:tc>
          <w:tcPr>
            <w:tcW w:w="1194" w:type="dxa"/>
          </w:tcPr>
          <w:p w:rsidR="00000000" w:rsidRDefault="00000000">
            <w:pPr>
              <w:pStyle w:val="SingleTxt"/>
              <w:spacing w:after="80" w:line="300" w:lineRule="exact"/>
              <w:ind w:left="43" w:right="0"/>
              <w:rPr>
                <w:szCs w:val="24"/>
                <w:rtl/>
                <w:lang w:eastAsia="en-US"/>
              </w:rPr>
            </w:pPr>
            <w:r>
              <w:rPr>
                <w:szCs w:val="24"/>
                <w:rtl/>
                <w:lang w:eastAsia="en-US"/>
              </w:rPr>
              <w:t>7.5</w:t>
            </w:r>
          </w:p>
        </w:tc>
        <w:tc>
          <w:tcPr>
            <w:tcW w:w="966" w:type="dxa"/>
          </w:tcPr>
          <w:p w:rsidR="00000000" w:rsidRDefault="00000000">
            <w:pPr>
              <w:pStyle w:val="SingleTxt"/>
              <w:spacing w:after="80" w:line="300" w:lineRule="exact"/>
              <w:ind w:left="43" w:right="0"/>
              <w:rPr>
                <w:szCs w:val="24"/>
                <w:rtl/>
                <w:lang w:eastAsia="en-US"/>
              </w:rPr>
            </w:pPr>
            <w:r>
              <w:rPr>
                <w:szCs w:val="24"/>
                <w:rtl/>
                <w:lang w:eastAsia="en-US"/>
              </w:rPr>
              <w:t>111 1</w:t>
            </w:r>
          </w:p>
        </w:tc>
        <w:tc>
          <w:tcPr>
            <w:tcW w:w="900" w:type="dxa"/>
          </w:tcPr>
          <w:p w:rsidR="00000000" w:rsidRDefault="00000000">
            <w:pPr>
              <w:pStyle w:val="SingleTxt"/>
              <w:spacing w:after="80" w:line="300" w:lineRule="exact"/>
              <w:ind w:left="43" w:right="0"/>
              <w:rPr>
                <w:szCs w:val="24"/>
                <w:rtl/>
                <w:lang w:eastAsia="en-US"/>
              </w:rPr>
            </w:pPr>
            <w:r>
              <w:rPr>
                <w:szCs w:val="24"/>
                <w:rtl/>
                <w:lang w:eastAsia="en-US"/>
              </w:rPr>
              <w:t>28</w:t>
            </w:r>
          </w:p>
        </w:tc>
        <w:tc>
          <w:tcPr>
            <w:tcW w:w="1080" w:type="dxa"/>
          </w:tcPr>
          <w:p w:rsidR="00000000" w:rsidRDefault="00000000">
            <w:pPr>
              <w:pStyle w:val="SingleTxt"/>
              <w:spacing w:after="80" w:line="300" w:lineRule="exact"/>
              <w:ind w:left="43" w:right="0"/>
              <w:rPr>
                <w:szCs w:val="24"/>
                <w:rtl/>
                <w:lang w:eastAsia="en-US"/>
              </w:rPr>
            </w:pPr>
            <w:r>
              <w:rPr>
                <w:szCs w:val="24"/>
                <w:rtl/>
                <w:lang w:eastAsia="en-US"/>
              </w:rPr>
              <w:t>2.5</w:t>
            </w:r>
          </w:p>
        </w:tc>
      </w:tr>
    </w:tbl>
    <w:p w:rsidR="00000000" w:rsidRDefault="00000000">
      <w:pPr>
        <w:pStyle w:val="SingleTxt"/>
        <w:spacing w:after="0" w:line="120" w:lineRule="exact"/>
        <w:rPr>
          <w:sz w:val="12"/>
          <w:rtl/>
          <w:lang w:eastAsia="en-US"/>
        </w:rPr>
      </w:pPr>
    </w:p>
    <w:p w:rsidR="00000000" w:rsidRDefault="00000000">
      <w:pPr>
        <w:pStyle w:val="SingleTxt"/>
        <w:spacing w:line="300" w:lineRule="exact"/>
        <w:rPr>
          <w:szCs w:val="24"/>
          <w:rtl/>
          <w:lang w:eastAsia="en-US"/>
        </w:rPr>
      </w:pPr>
      <w:r>
        <w:rPr>
          <w:szCs w:val="24"/>
          <w:rtl/>
          <w:lang w:eastAsia="en-US"/>
        </w:rPr>
        <w:t>المصدر : وزارة الشؤون العامة، الكتاب السنوي 1993، 1994، 1995.</w:t>
      </w:r>
    </w:p>
    <w:p w:rsidR="00000000" w:rsidRDefault="00000000">
      <w:pPr>
        <w:pStyle w:val="SingleTxt"/>
        <w:spacing w:line="300" w:lineRule="exact"/>
        <w:rPr>
          <w:szCs w:val="24"/>
          <w:rtl/>
          <w:lang w:eastAsia="en-US"/>
        </w:rPr>
      </w:pPr>
      <w:r>
        <w:rPr>
          <w:szCs w:val="24"/>
          <w:rtl/>
          <w:lang w:eastAsia="en-US"/>
        </w:rPr>
        <w:tab/>
        <w:t>وزارة الإدارة الحكومية والشؤون الداخلية، الكتاب السنوي الإحصائي (1999) وثائق داخلية.</w:t>
      </w:r>
    </w:p>
    <w:p w:rsidR="00000000" w:rsidRDefault="00000000">
      <w:pPr>
        <w:pStyle w:val="SingleTxt"/>
        <w:spacing w:after="0" w:line="120" w:lineRule="exact"/>
        <w:rPr>
          <w:sz w:val="12"/>
          <w:rtl/>
        </w:rPr>
      </w:pPr>
    </w:p>
    <w:p w:rsidR="00000000" w:rsidRDefault="00000000">
      <w:pPr>
        <w:pStyle w:val="SingleTxt"/>
        <w:rPr>
          <w:rtl/>
        </w:rPr>
      </w:pPr>
      <w:r>
        <w:rPr>
          <w:b/>
          <w:bCs/>
          <w:rtl/>
        </w:rPr>
        <w:t>اللجان الحكومية</w:t>
      </w:r>
    </w:p>
    <w:p w:rsidR="00000000" w:rsidRDefault="00000000">
      <w:pPr>
        <w:pStyle w:val="SingleTxt"/>
        <w:rPr>
          <w:rtl/>
        </w:rPr>
      </w:pPr>
      <w:r>
        <w:rPr>
          <w:rtl/>
        </w:rPr>
        <w:t>118 -</w:t>
      </w:r>
      <w:r>
        <w:rPr>
          <w:rtl/>
        </w:rPr>
        <w:tab/>
        <w:t xml:space="preserve">في كانون الأول/ديسمبر 2001، كانت هناك 231 1 لجنة تشمل 393 16 عضوا في إطار شعبة الإدارة للحكومة الوطنية والحكومات، أنشئت ويتم تشغيلها وفقا للقوانين واللوائح ذات الصلة. وهناك 547 4 عضوة في هذه اللجان (27.7 في المائة) يمثلن زيادة مطردة، من 2.2 في المائة في سنة 1984، إلى </w:t>
      </w:r>
      <w:r>
        <w:rPr>
          <w:color w:val="FFFFFF"/>
          <w:rtl/>
        </w:rPr>
        <w:t>0</w:t>
      </w:r>
      <w:r>
        <w:rPr>
          <w:rtl/>
        </w:rPr>
        <w:t>5.5 في المائة في سنة 1992، و7 في المائة، في سنة 1995 و23.6 في المائة في سنة 2000.</w:t>
      </w:r>
    </w:p>
    <w:p w:rsidR="00000000" w:rsidRDefault="00000000">
      <w:pPr>
        <w:pStyle w:val="SingleTxt"/>
        <w:spacing w:after="0" w:line="120" w:lineRule="exact"/>
        <w:rPr>
          <w:sz w:val="12"/>
          <w:rtl/>
        </w:rPr>
      </w:pPr>
    </w:p>
    <w:p w:rsidR="00000000" w:rsidRDefault="00000000">
      <w:pPr>
        <w:pStyle w:val="SingleTxt"/>
        <w:rPr>
          <w:szCs w:val="26"/>
          <w:rtl/>
          <w:lang w:eastAsia="en-US"/>
        </w:rPr>
      </w:pPr>
      <w:r>
        <w:rPr>
          <w:szCs w:val="26"/>
          <w:rtl/>
          <w:lang w:eastAsia="en-US"/>
        </w:rPr>
        <w:t xml:space="preserve">الجدول 21 </w:t>
      </w:r>
      <w:r>
        <w:rPr>
          <w:szCs w:val="26"/>
          <w:lang w:eastAsia="en-US"/>
        </w:rPr>
        <w:t>–</w:t>
      </w:r>
      <w:r>
        <w:rPr>
          <w:szCs w:val="26"/>
          <w:rtl/>
          <w:lang w:eastAsia="en-US"/>
        </w:rPr>
        <w:t xml:space="preserve"> مشاركة المرأة في لجان الحكومة الوطنية والحكومات المحلية</w:t>
      </w: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170"/>
        <w:gridCol w:w="1350"/>
        <w:gridCol w:w="1170"/>
        <w:gridCol w:w="1385"/>
      </w:tblGrid>
      <w:tr w:rsidR="00000000">
        <w:tblPrEx>
          <w:tblCellMar>
            <w:top w:w="0" w:type="dxa"/>
            <w:bottom w:w="0" w:type="dxa"/>
          </w:tblCellMar>
        </w:tblPrEx>
        <w:trPr>
          <w:cantSplit/>
        </w:trPr>
        <w:tc>
          <w:tcPr>
            <w:tcW w:w="2340" w:type="dxa"/>
          </w:tcPr>
          <w:p w:rsidR="00000000" w:rsidRDefault="00000000">
            <w:pPr>
              <w:pStyle w:val="SingleTxt"/>
              <w:spacing w:after="80" w:line="300" w:lineRule="exact"/>
              <w:ind w:left="43" w:right="0"/>
              <w:rPr>
                <w:szCs w:val="24"/>
                <w:rtl/>
                <w:lang w:eastAsia="en-US"/>
              </w:rPr>
            </w:pPr>
          </w:p>
        </w:tc>
        <w:tc>
          <w:tcPr>
            <w:tcW w:w="1170" w:type="dxa"/>
            <w:vAlign w:val="bottom"/>
          </w:tcPr>
          <w:p w:rsidR="00000000" w:rsidRDefault="00000000">
            <w:pPr>
              <w:pStyle w:val="SingleTxt"/>
              <w:spacing w:after="80" w:line="300" w:lineRule="exact"/>
              <w:ind w:left="43" w:right="0"/>
              <w:rPr>
                <w:szCs w:val="24"/>
                <w:rtl/>
                <w:lang w:eastAsia="en-US"/>
              </w:rPr>
            </w:pPr>
            <w:r>
              <w:rPr>
                <w:szCs w:val="24"/>
                <w:rtl/>
                <w:lang w:eastAsia="en-US"/>
              </w:rPr>
              <w:t>عدد اللجان</w:t>
            </w:r>
          </w:p>
        </w:tc>
        <w:tc>
          <w:tcPr>
            <w:tcW w:w="1350" w:type="dxa"/>
            <w:vAlign w:val="bottom"/>
          </w:tcPr>
          <w:p w:rsidR="00000000" w:rsidRDefault="00000000">
            <w:pPr>
              <w:pStyle w:val="SingleTxt"/>
              <w:spacing w:after="80" w:line="300" w:lineRule="exact"/>
              <w:ind w:left="43" w:right="0"/>
              <w:jc w:val="center"/>
              <w:rPr>
                <w:szCs w:val="24"/>
                <w:rtl/>
                <w:lang w:eastAsia="en-US"/>
              </w:rPr>
            </w:pPr>
            <w:r>
              <w:rPr>
                <w:szCs w:val="24"/>
                <w:rtl/>
                <w:lang w:eastAsia="en-US"/>
              </w:rPr>
              <w:t>مجموع عدد الأعضاء</w:t>
            </w:r>
          </w:p>
        </w:tc>
        <w:tc>
          <w:tcPr>
            <w:tcW w:w="1170" w:type="dxa"/>
            <w:vAlign w:val="bottom"/>
          </w:tcPr>
          <w:p w:rsidR="00000000" w:rsidRDefault="00000000">
            <w:pPr>
              <w:pStyle w:val="SingleTxt"/>
              <w:spacing w:after="80" w:line="300" w:lineRule="exact"/>
              <w:ind w:left="43" w:right="0"/>
              <w:jc w:val="center"/>
              <w:rPr>
                <w:szCs w:val="24"/>
                <w:rtl/>
                <w:lang w:eastAsia="en-US"/>
              </w:rPr>
            </w:pPr>
            <w:r>
              <w:rPr>
                <w:szCs w:val="24"/>
                <w:rtl/>
                <w:lang w:eastAsia="en-US"/>
              </w:rPr>
              <w:t>عــدد العضوات</w:t>
            </w:r>
          </w:p>
        </w:tc>
        <w:tc>
          <w:tcPr>
            <w:tcW w:w="1385" w:type="dxa"/>
          </w:tcPr>
          <w:p w:rsidR="00000000" w:rsidRDefault="00000000">
            <w:pPr>
              <w:pStyle w:val="SingleTxt"/>
              <w:spacing w:after="80" w:line="300" w:lineRule="exact"/>
              <w:ind w:left="43" w:right="0"/>
              <w:rPr>
                <w:szCs w:val="24"/>
                <w:rtl/>
                <w:lang w:eastAsia="en-US"/>
              </w:rPr>
            </w:pPr>
            <w:r>
              <w:rPr>
                <w:szCs w:val="24"/>
                <w:rtl/>
                <w:lang w:eastAsia="en-US"/>
              </w:rPr>
              <w:t>النسبة المئوية للمرأة في المجموع</w:t>
            </w:r>
          </w:p>
        </w:tc>
      </w:tr>
      <w:tr w:rsidR="00000000">
        <w:tblPrEx>
          <w:tblCellMar>
            <w:top w:w="0" w:type="dxa"/>
            <w:bottom w:w="0" w:type="dxa"/>
          </w:tblCellMar>
        </w:tblPrEx>
        <w:trPr>
          <w:cantSplit/>
        </w:trPr>
        <w:tc>
          <w:tcPr>
            <w:tcW w:w="2340" w:type="dxa"/>
          </w:tcPr>
          <w:p w:rsidR="00000000" w:rsidRDefault="00000000">
            <w:pPr>
              <w:pStyle w:val="SingleTxt"/>
              <w:spacing w:after="80" w:line="300" w:lineRule="exact"/>
              <w:ind w:left="43" w:right="0"/>
              <w:rPr>
                <w:szCs w:val="24"/>
                <w:rtl/>
                <w:lang w:eastAsia="en-US"/>
              </w:rPr>
            </w:pPr>
            <w:r>
              <w:rPr>
                <w:szCs w:val="24"/>
                <w:rtl/>
                <w:lang w:eastAsia="en-US"/>
              </w:rPr>
              <w:t>المجموع</w:t>
            </w:r>
          </w:p>
        </w:tc>
        <w:tc>
          <w:tcPr>
            <w:tcW w:w="1170" w:type="dxa"/>
          </w:tcPr>
          <w:p w:rsidR="00000000" w:rsidRDefault="00000000">
            <w:pPr>
              <w:pStyle w:val="SingleTxt"/>
              <w:spacing w:after="80" w:line="300" w:lineRule="exact"/>
              <w:ind w:left="43" w:right="0"/>
              <w:rPr>
                <w:szCs w:val="24"/>
                <w:rtl/>
                <w:lang w:eastAsia="en-US"/>
              </w:rPr>
            </w:pPr>
            <w:r>
              <w:rPr>
                <w:szCs w:val="24"/>
                <w:rtl/>
                <w:lang w:eastAsia="en-US"/>
              </w:rPr>
              <w:t>231 1</w:t>
            </w:r>
          </w:p>
        </w:tc>
        <w:tc>
          <w:tcPr>
            <w:tcW w:w="1350" w:type="dxa"/>
          </w:tcPr>
          <w:p w:rsidR="00000000" w:rsidRDefault="00000000">
            <w:pPr>
              <w:pStyle w:val="SingleTxt"/>
              <w:spacing w:after="80" w:line="300" w:lineRule="exact"/>
              <w:ind w:left="43" w:right="0"/>
              <w:rPr>
                <w:szCs w:val="24"/>
                <w:rtl/>
                <w:lang w:eastAsia="en-US"/>
              </w:rPr>
            </w:pPr>
            <w:r>
              <w:rPr>
                <w:szCs w:val="24"/>
                <w:rtl/>
                <w:lang w:eastAsia="en-US"/>
              </w:rPr>
              <w:t>393 16</w:t>
            </w:r>
          </w:p>
        </w:tc>
        <w:tc>
          <w:tcPr>
            <w:tcW w:w="1170" w:type="dxa"/>
          </w:tcPr>
          <w:p w:rsidR="00000000" w:rsidRDefault="00000000">
            <w:pPr>
              <w:pStyle w:val="SingleTxt"/>
              <w:spacing w:after="80" w:line="300" w:lineRule="exact"/>
              <w:ind w:left="43" w:right="0"/>
              <w:rPr>
                <w:szCs w:val="24"/>
                <w:rtl/>
                <w:lang w:eastAsia="en-US"/>
              </w:rPr>
            </w:pPr>
            <w:r>
              <w:rPr>
                <w:szCs w:val="24"/>
                <w:rtl/>
                <w:lang w:eastAsia="en-US"/>
              </w:rPr>
              <w:t>547 4</w:t>
            </w:r>
          </w:p>
        </w:tc>
        <w:tc>
          <w:tcPr>
            <w:tcW w:w="1385" w:type="dxa"/>
          </w:tcPr>
          <w:p w:rsidR="00000000" w:rsidRDefault="00000000">
            <w:pPr>
              <w:pStyle w:val="SingleTxt"/>
              <w:spacing w:after="80" w:line="300" w:lineRule="exact"/>
              <w:ind w:left="43" w:right="0"/>
              <w:rPr>
                <w:szCs w:val="24"/>
                <w:rtl/>
                <w:lang w:eastAsia="en-US"/>
              </w:rPr>
            </w:pPr>
            <w:r>
              <w:rPr>
                <w:szCs w:val="24"/>
                <w:rtl/>
                <w:lang w:eastAsia="en-US"/>
              </w:rPr>
              <w:t>27.7</w:t>
            </w:r>
          </w:p>
        </w:tc>
      </w:tr>
      <w:tr w:rsidR="00000000">
        <w:tblPrEx>
          <w:tblCellMar>
            <w:top w:w="0" w:type="dxa"/>
            <w:bottom w:w="0" w:type="dxa"/>
          </w:tblCellMar>
        </w:tblPrEx>
        <w:trPr>
          <w:cantSplit/>
        </w:trPr>
        <w:tc>
          <w:tcPr>
            <w:tcW w:w="2340" w:type="dxa"/>
          </w:tcPr>
          <w:p w:rsidR="00000000" w:rsidRDefault="00000000">
            <w:pPr>
              <w:pStyle w:val="SingleTxt"/>
              <w:spacing w:after="80" w:line="300" w:lineRule="exact"/>
              <w:ind w:left="43" w:right="0"/>
              <w:rPr>
                <w:szCs w:val="24"/>
                <w:rtl/>
                <w:lang w:eastAsia="en-US"/>
              </w:rPr>
            </w:pPr>
            <w:r>
              <w:rPr>
                <w:szCs w:val="24"/>
                <w:rtl/>
                <w:lang w:eastAsia="en-US"/>
              </w:rPr>
              <w:t>لجان الحكومة الوطنية</w:t>
            </w:r>
          </w:p>
        </w:tc>
        <w:tc>
          <w:tcPr>
            <w:tcW w:w="1170" w:type="dxa"/>
          </w:tcPr>
          <w:p w:rsidR="00000000" w:rsidRDefault="00000000">
            <w:pPr>
              <w:pStyle w:val="SingleTxt"/>
              <w:spacing w:after="80" w:line="300" w:lineRule="exact"/>
              <w:ind w:left="43" w:right="0"/>
              <w:rPr>
                <w:szCs w:val="24"/>
                <w:rtl/>
                <w:lang w:eastAsia="en-US"/>
              </w:rPr>
            </w:pPr>
            <w:r>
              <w:rPr>
                <w:szCs w:val="24"/>
                <w:rtl/>
                <w:lang w:eastAsia="en-US"/>
              </w:rPr>
              <w:t>260</w:t>
            </w:r>
          </w:p>
        </w:tc>
        <w:tc>
          <w:tcPr>
            <w:tcW w:w="1350" w:type="dxa"/>
          </w:tcPr>
          <w:p w:rsidR="00000000" w:rsidRDefault="00000000">
            <w:pPr>
              <w:pStyle w:val="SingleTxt"/>
              <w:spacing w:after="80" w:line="300" w:lineRule="exact"/>
              <w:ind w:left="43" w:right="0"/>
              <w:rPr>
                <w:szCs w:val="24"/>
                <w:rtl/>
                <w:lang w:eastAsia="en-US"/>
              </w:rPr>
            </w:pPr>
            <w:r>
              <w:rPr>
                <w:szCs w:val="24"/>
                <w:rtl/>
                <w:lang w:eastAsia="en-US"/>
              </w:rPr>
              <w:t>210 4</w:t>
            </w:r>
          </w:p>
        </w:tc>
        <w:tc>
          <w:tcPr>
            <w:tcW w:w="1170" w:type="dxa"/>
          </w:tcPr>
          <w:p w:rsidR="00000000" w:rsidRDefault="00000000">
            <w:pPr>
              <w:pStyle w:val="SingleTxt"/>
              <w:spacing w:after="80" w:line="300" w:lineRule="exact"/>
              <w:ind w:left="43" w:right="0"/>
              <w:rPr>
                <w:szCs w:val="24"/>
                <w:rtl/>
                <w:lang w:eastAsia="en-US"/>
              </w:rPr>
            </w:pPr>
            <w:r>
              <w:rPr>
                <w:szCs w:val="24"/>
                <w:rtl/>
                <w:lang w:eastAsia="en-US"/>
              </w:rPr>
              <w:t>046 1</w:t>
            </w:r>
          </w:p>
        </w:tc>
        <w:tc>
          <w:tcPr>
            <w:tcW w:w="1385" w:type="dxa"/>
          </w:tcPr>
          <w:p w:rsidR="00000000" w:rsidRDefault="00000000">
            <w:pPr>
              <w:pStyle w:val="SingleTxt"/>
              <w:spacing w:after="80" w:line="300" w:lineRule="exact"/>
              <w:ind w:left="43" w:right="0"/>
              <w:rPr>
                <w:szCs w:val="24"/>
                <w:rtl/>
                <w:lang w:eastAsia="en-US"/>
              </w:rPr>
            </w:pPr>
            <w:r>
              <w:rPr>
                <w:szCs w:val="24"/>
                <w:rtl/>
                <w:lang w:eastAsia="en-US"/>
              </w:rPr>
              <w:t>24.8</w:t>
            </w:r>
          </w:p>
        </w:tc>
      </w:tr>
      <w:tr w:rsidR="00000000">
        <w:tblPrEx>
          <w:tblCellMar>
            <w:top w:w="0" w:type="dxa"/>
            <w:bottom w:w="0" w:type="dxa"/>
          </w:tblCellMar>
        </w:tblPrEx>
        <w:trPr>
          <w:cantSplit/>
        </w:trPr>
        <w:tc>
          <w:tcPr>
            <w:tcW w:w="2340" w:type="dxa"/>
          </w:tcPr>
          <w:p w:rsidR="00000000" w:rsidRDefault="00000000">
            <w:pPr>
              <w:pStyle w:val="SingleTxt"/>
              <w:spacing w:after="80" w:line="300" w:lineRule="exact"/>
              <w:ind w:left="43" w:right="0"/>
              <w:rPr>
                <w:szCs w:val="24"/>
                <w:rtl/>
                <w:lang w:eastAsia="en-US"/>
              </w:rPr>
            </w:pPr>
            <w:r>
              <w:rPr>
                <w:szCs w:val="24"/>
                <w:rtl/>
                <w:lang w:eastAsia="en-US"/>
              </w:rPr>
              <w:t>لجان الحكومات المحلية</w:t>
            </w:r>
          </w:p>
        </w:tc>
        <w:tc>
          <w:tcPr>
            <w:tcW w:w="1170" w:type="dxa"/>
          </w:tcPr>
          <w:p w:rsidR="00000000" w:rsidRDefault="00000000">
            <w:pPr>
              <w:pStyle w:val="SingleTxt"/>
              <w:spacing w:after="80" w:line="300" w:lineRule="exact"/>
              <w:ind w:left="43" w:right="0"/>
              <w:rPr>
                <w:szCs w:val="24"/>
                <w:rtl/>
                <w:lang w:eastAsia="en-US"/>
              </w:rPr>
            </w:pPr>
            <w:r>
              <w:rPr>
                <w:szCs w:val="24"/>
                <w:rtl/>
                <w:lang w:eastAsia="en-US"/>
              </w:rPr>
              <w:t>971</w:t>
            </w:r>
          </w:p>
        </w:tc>
        <w:tc>
          <w:tcPr>
            <w:tcW w:w="1350" w:type="dxa"/>
          </w:tcPr>
          <w:p w:rsidR="00000000" w:rsidRDefault="00000000">
            <w:pPr>
              <w:pStyle w:val="SingleTxt"/>
              <w:spacing w:after="80" w:line="300" w:lineRule="exact"/>
              <w:ind w:left="43" w:right="0"/>
              <w:rPr>
                <w:szCs w:val="24"/>
                <w:rtl/>
                <w:lang w:eastAsia="en-US"/>
              </w:rPr>
            </w:pPr>
            <w:r>
              <w:rPr>
                <w:szCs w:val="24"/>
                <w:rtl/>
                <w:lang w:eastAsia="en-US"/>
              </w:rPr>
              <w:t>183 12</w:t>
            </w:r>
          </w:p>
        </w:tc>
        <w:tc>
          <w:tcPr>
            <w:tcW w:w="1170" w:type="dxa"/>
          </w:tcPr>
          <w:p w:rsidR="00000000" w:rsidRDefault="00000000">
            <w:pPr>
              <w:pStyle w:val="SingleTxt"/>
              <w:spacing w:after="80" w:line="300" w:lineRule="exact"/>
              <w:ind w:left="43" w:right="0"/>
              <w:rPr>
                <w:szCs w:val="24"/>
                <w:rtl/>
                <w:lang w:eastAsia="en-US"/>
              </w:rPr>
            </w:pPr>
            <w:r>
              <w:rPr>
                <w:szCs w:val="24"/>
                <w:rtl/>
                <w:lang w:eastAsia="en-US"/>
              </w:rPr>
              <w:t>501 3</w:t>
            </w:r>
          </w:p>
        </w:tc>
        <w:tc>
          <w:tcPr>
            <w:tcW w:w="1385" w:type="dxa"/>
          </w:tcPr>
          <w:p w:rsidR="00000000" w:rsidRDefault="00000000">
            <w:pPr>
              <w:pStyle w:val="SingleTxt"/>
              <w:spacing w:after="80" w:line="300" w:lineRule="exact"/>
              <w:ind w:left="43" w:right="0"/>
              <w:rPr>
                <w:szCs w:val="24"/>
                <w:rtl/>
                <w:lang w:eastAsia="en-US"/>
              </w:rPr>
            </w:pPr>
            <w:r>
              <w:rPr>
                <w:szCs w:val="24"/>
                <w:rtl/>
                <w:lang w:eastAsia="en-US"/>
              </w:rPr>
              <w:t>28.7</w:t>
            </w:r>
          </w:p>
        </w:tc>
      </w:tr>
    </w:tbl>
    <w:p w:rsidR="00000000" w:rsidRDefault="00000000">
      <w:pPr>
        <w:pStyle w:val="SingleTxt"/>
        <w:rPr>
          <w:szCs w:val="24"/>
          <w:rtl/>
          <w:lang w:eastAsia="en-US"/>
        </w:rPr>
      </w:pPr>
      <w:r>
        <w:rPr>
          <w:szCs w:val="24"/>
          <w:rtl/>
          <w:lang w:eastAsia="en-US"/>
        </w:rPr>
        <w:t>المصدر : وزارة شؤون المساواة بين الجنسين، وثيقة داخلية (2001).</w:t>
      </w:r>
    </w:p>
    <w:p w:rsidR="00000000" w:rsidRDefault="00000000">
      <w:pPr>
        <w:pStyle w:val="SingleTxt"/>
        <w:spacing w:after="0" w:line="120" w:lineRule="exact"/>
        <w:rPr>
          <w:sz w:val="12"/>
          <w:rtl/>
          <w:lang w:eastAsia="en-US"/>
        </w:rPr>
      </w:pPr>
    </w:p>
    <w:p w:rsidR="00000000" w:rsidRDefault="00000000">
      <w:pPr>
        <w:pStyle w:val="SingleTxt"/>
        <w:rPr>
          <w:rtl/>
        </w:rPr>
      </w:pPr>
      <w:r>
        <w:rPr>
          <w:rtl/>
        </w:rPr>
        <w:t>119 -</w:t>
      </w:r>
      <w:r>
        <w:rPr>
          <w:rtl/>
        </w:rPr>
        <w:tab/>
        <w:t>ولمواصلة توسيع مشاركة المرأة في اللجان المختلفة، ستقوم الحكومة بتوحيد قاعدة البيانات الخاصة بالخبيرات في مجال العلوم والتشييد والنقل والدفاع، وهي مجالات تميزت بانخفاض معدل مشاركة المرأة فيها على مر السنين. وتعتزم أيضا تعزيز إدارة مركزة لأكثر اللجان نفوذاً مثل لجنة الإصلاح التنظيمي ولجنة القواعد الأخلاقية للموظفين العامين من أجل متابعة الجانب النوعي لمشاركة المرأة، عن كثب.</w:t>
      </w:r>
    </w:p>
    <w:p w:rsidR="00000000" w:rsidRDefault="00000000">
      <w:pPr>
        <w:pStyle w:val="SingleTxt"/>
        <w:rPr>
          <w:rtl/>
        </w:rPr>
      </w:pPr>
      <w:r>
        <w:rPr>
          <w:b/>
          <w:bCs/>
          <w:rtl/>
        </w:rPr>
        <w:br w:type="page"/>
        <w:t>الأحزاب السياسية</w:t>
      </w:r>
    </w:p>
    <w:p w:rsidR="00000000" w:rsidRDefault="00000000">
      <w:pPr>
        <w:pStyle w:val="SingleTxt"/>
        <w:rPr>
          <w:rtl/>
        </w:rPr>
      </w:pPr>
      <w:r>
        <w:rPr>
          <w:rtl/>
        </w:rPr>
        <w:t>120 -</w:t>
      </w:r>
      <w:r>
        <w:rPr>
          <w:rtl/>
        </w:rPr>
        <w:tab/>
        <w:t>بالرغم أن المرأة تشكل الأغلبية في عضوية الأحزاب السياسية، هناك عدد قليل جداً من النساء في مناصب صنع القرارات بالأحزاب السياسية، وتتحول هذه الحقيقة مباشرة إلى انخفاض تمثيل المرأة في الجمعية الوطنية. وقد زادت مشاركة المرأة في الوظائف الرئيسية للأحزاب إلى حد ما، ولكن يظل وجود المرأة في وظائف الرتب العليا رمزيا. وفي أيار/مايو 2000، كانت نسبة تمثيل المرأة تتراوح بين صفر و 30 في المائة، حسب المستويات، في المناصب القيادية بأهم ثلاثة أحزاب سياسية، بمتوسط نسبته حوالي 10 في المائة. غير أنه لا توجد نساء تقريباً في المناصب ذات النفوذ، مثل الأمين العام أو قائد الأعضاء أو رئيس اللجنة السياسية. وتتركز المرأة أساساً في المناصب الأقل أهمية للجان المتصلة بالمرأة. وللمرأة وجود رمزي في لجان الشؤون الحزبية ونواب الرئيس ونواب المتحدث الرسمي، ولكن دون أن يكون لها تأثير كبير.</w:t>
      </w:r>
    </w:p>
    <w:p w:rsidR="00000000" w:rsidRDefault="00000000">
      <w:pPr>
        <w:pStyle w:val="SingleTxt"/>
        <w:rPr>
          <w:szCs w:val="26"/>
          <w:rtl/>
          <w:lang w:eastAsia="en-US"/>
        </w:rPr>
      </w:pPr>
      <w:r>
        <w:rPr>
          <w:szCs w:val="26"/>
          <w:rtl/>
          <w:lang w:eastAsia="en-US"/>
        </w:rPr>
        <w:t xml:space="preserve">الجدول 22 </w:t>
      </w:r>
      <w:r>
        <w:rPr>
          <w:szCs w:val="26"/>
          <w:lang w:eastAsia="en-US"/>
        </w:rPr>
        <w:t>–</w:t>
      </w:r>
      <w:r>
        <w:rPr>
          <w:szCs w:val="26"/>
          <w:rtl/>
          <w:lang w:eastAsia="en-US"/>
        </w:rPr>
        <w:t xml:space="preserve"> النسبة المئوية للمرأة في مناصب الأحزاب السياسية</w:t>
      </w: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710"/>
        <w:gridCol w:w="1800"/>
        <w:gridCol w:w="1800"/>
      </w:tblGrid>
      <w:tr w:rsidR="00000000">
        <w:tblPrEx>
          <w:tblCellMar>
            <w:top w:w="0" w:type="dxa"/>
            <w:bottom w:w="0" w:type="dxa"/>
          </w:tblCellMar>
        </w:tblPrEx>
        <w:tc>
          <w:tcPr>
            <w:tcW w:w="2160" w:type="dxa"/>
          </w:tcPr>
          <w:p w:rsidR="00000000" w:rsidRDefault="00000000">
            <w:pPr>
              <w:pStyle w:val="SingleTxt"/>
              <w:spacing w:after="80" w:line="300" w:lineRule="exact"/>
              <w:ind w:left="43" w:right="0"/>
              <w:jc w:val="right"/>
              <w:rPr>
                <w:szCs w:val="24"/>
                <w:rtl/>
                <w:lang w:eastAsia="en-US"/>
              </w:rPr>
            </w:pPr>
            <w:r>
              <w:rPr>
                <w:w w:val="100"/>
                <w:szCs w:val="24"/>
                <w:rtl/>
              </w:rPr>
              <w:pict>
                <v:line id="_x0000_s2093" style="position:absolute;left:0;text-align:left;flip:x;z-index:5;mso-position-horizontal:absolute;mso-position-horizontal-relative:page;mso-position-vertical:absolute;mso-position-vertical-relative:text" from="388.8pt,-.3pt" to="489.6pt,35.7pt" o:allowincell="f">
                  <w10:wrap anchorx="page"/>
                </v:line>
              </w:pict>
            </w:r>
            <w:r>
              <w:rPr>
                <w:szCs w:val="24"/>
                <w:rtl/>
                <w:lang w:eastAsia="en-US"/>
              </w:rPr>
              <w:t>الحزب</w:t>
            </w:r>
          </w:p>
          <w:p w:rsidR="00000000" w:rsidRDefault="00000000">
            <w:pPr>
              <w:pStyle w:val="SingleTxt"/>
              <w:spacing w:after="80" w:line="300" w:lineRule="exact"/>
              <w:ind w:left="43" w:right="0"/>
              <w:jc w:val="left"/>
              <w:rPr>
                <w:szCs w:val="24"/>
                <w:rtl/>
                <w:lang w:eastAsia="en-US"/>
              </w:rPr>
            </w:pPr>
            <w:r>
              <w:rPr>
                <w:szCs w:val="24"/>
                <w:rtl/>
                <w:lang w:eastAsia="en-US"/>
              </w:rPr>
              <w:t>المنصب</w:t>
            </w:r>
          </w:p>
        </w:tc>
        <w:tc>
          <w:tcPr>
            <w:tcW w:w="1710" w:type="dxa"/>
            <w:vAlign w:val="bottom"/>
          </w:tcPr>
          <w:p w:rsidR="00000000" w:rsidRDefault="00000000">
            <w:pPr>
              <w:pStyle w:val="SingleTxt"/>
              <w:spacing w:after="80" w:line="300" w:lineRule="exact"/>
              <w:ind w:left="43" w:right="0"/>
              <w:jc w:val="center"/>
              <w:rPr>
                <w:szCs w:val="24"/>
                <w:rtl/>
                <w:lang w:eastAsia="en-US"/>
              </w:rPr>
            </w:pPr>
            <w:r>
              <w:rPr>
                <w:szCs w:val="24"/>
                <w:rtl/>
                <w:lang w:eastAsia="en-US"/>
              </w:rPr>
              <w:t>الحزب الديمقراطي للألفية</w:t>
            </w:r>
          </w:p>
        </w:tc>
        <w:tc>
          <w:tcPr>
            <w:tcW w:w="1800" w:type="dxa"/>
            <w:vAlign w:val="center"/>
          </w:tcPr>
          <w:p w:rsidR="00000000" w:rsidRDefault="00000000">
            <w:pPr>
              <w:pStyle w:val="SingleTxt"/>
              <w:spacing w:after="80" w:line="300" w:lineRule="exact"/>
              <w:ind w:left="43" w:right="0"/>
              <w:jc w:val="center"/>
              <w:rPr>
                <w:szCs w:val="24"/>
                <w:rtl/>
                <w:lang w:eastAsia="en-US"/>
              </w:rPr>
            </w:pPr>
            <w:r>
              <w:rPr>
                <w:szCs w:val="24"/>
                <w:rtl/>
                <w:lang w:eastAsia="en-US"/>
              </w:rPr>
              <w:t>الحزب الوطني الأكبر</w:t>
            </w:r>
          </w:p>
        </w:tc>
        <w:tc>
          <w:tcPr>
            <w:tcW w:w="1800" w:type="dxa"/>
            <w:vAlign w:val="bottom"/>
          </w:tcPr>
          <w:p w:rsidR="00000000" w:rsidRDefault="00000000">
            <w:pPr>
              <w:pStyle w:val="SingleTxt"/>
              <w:spacing w:after="80" w:line="300" w:lineRule="exact"/>
              <w:ind w:left="43" w:right="0"/>
              <w:jc w:val="center"/>
              <w:rPr>
                <w:szCs w:val="24"/>
                <w:rtl/>
                <w:lang w:eastAsia="en-US"/>
              </w:rPr>
            </w:pPr>
            <w:r>
              <w:rPr>
                <w:szCs w:val="24"/>
                <w:rtl/>
                <w:lang w:eastAsia="en-US"/>
              </w:rPr>
              <w:t>حزب الديمقراطيين المتحدين الأحرار</w:t>
            </w:r>
          </w:p>
        </w:tc>
      </w:tr>
      <w:tr w:rsidR="00000000">
        <w:tblPrEx>
          <w:tblCellMar>
            <w:top w:w="0" w:type="dxa"/>
            <w:bottom w:w="0" w:type="dxa"/>
          </w:tblCellMar>
        </w:tblPrEx>
        <w:tc>
          <w:tcPr>
            <w:tcW w:w="2160" w:type="dxa"/>
            <w:vAlign w:val="center"/>
          </w:tcPr>
          <w:p w:rsidR="00000000" w:rsidRDefault="00000000">
            <w:pPr>
              <w:pStyle w:val="SingleTxt"/>
              <w:spacing w:after="80" w:line="300" w:lineRule="exact"/>
              <w:ind w:left="43" w:right="0"/>
              <w:jc w:val="center"/>
              <w:rPr>
                <w:szCs w:val="24"/>
                <w:rtl/>
                <w:lang w:eastAsia="en-US"/>
              </w:rPr>
            </w:pPr>
            <w:r>
              <w:rPr>
                <w:szCs w:val="24"/>
                <w:rtl/>
                <w:lang w:eastAsia="en-US"/>
              </w:rPr>
              <w:t>الأعضاء</w:t>
            </w:r>
          </w:p>
        </w:tc>
        <w:tc>
          <w:tcPr>
            <w:tcW w:w="1710" w:type="dxa"/>
          </w:tcPr>
          <w:p w:rsidR="00000000" w:rsidRDefault="00000000">
            <w:pPr>
              <w:pStyle w:val="SingleTxt"/>
              <w:spacing w:after="80" w:line="300" w:lineRule="exact"/>
              <w:ind w:left="43" w:right="0"/>
              <w:jc w:val="center"/>
              <w:rPr>
                <w:szCs w:val="24"/>
                <w:rtl/>
                <w:lang w:eastAsia="en-US"/>
              </w:rPr>
            </w:pPr>
            <w:r>
              <w:rPr>
                <w:szCs w:val="24"/>
                <w:rtl/>
                <w:lang w:eastAsia="en-US"/>
              </w:rPr>
              <w:t xml:space="preserve">أكثر من 50 </w:t>
            </w:r>
            <w:r>
              <w:rPr>
                <w:rFonts w:cs="Akhbar MT"/>
                <w:szCs w:val="24"/>
                <w:rtl/>
                <w:lang w:eastAsia="en-US"/>
              </w:rPr>
              <w:t>%</w:t>
            </w:r>
          </w:p>
          <w:p w:rsidR="00000000" w:rsidRDefault="00000000">
            <w:pPr>
              <w:pStyle w:val="SingleTxt"/>
              <w:spacing w:after="80" w:line="300" w:lineRule="exact"/>
              <w:ind w:left="43" w:right="0"/>
              <w:rPr>
                <w:szCs w:val="24"/>
                <w:rtl/>
                <w:lang w:eastAsia="en-US"/>
              </w:rPr>
            </w:pPr>
            <w:r>
              <w:rPr>
                <w:szCs w:val="24"/>
                <w:rtl/>
                <w:lang w:eastAsia="en-US"/>
              </w:rPr>
              <w:t>(المجموع المقدر للعضوية البالغ 1.5 مليون عضو)</w:t>
            </w:r>
          </w:p>
        </w:tc>
        <w:tc>
          <w:tcPr>
            <w:tcW w:w="1800" w:type="dxa"/>
            <w:vAlign w:val="center"/>
          </w:tcPr>
          <w:p w:rsidR="00000000" w:rsidRDefault="00000000">
            <w:pPr>
              <w:pStyle w:val="SingleTxt"/>
              <w:spacing w:after="80" w:line="300" w:lineRule="exact"/>
              <w:ind w:left="43" w:right="0"/>
              <w:jc w:val="center"/>
              <w:rPr>
                <w:szCs w:val="24"/>
                <w:rtl/>
                <w:lang w:eastAsia="en-US"/>
              </w:rPr>
            </w:pPr>
            <w:r>
              <w:rPr>
                <w:szCs w:val="24"/>
                <w:rtl/>
                <w:lang w:eastAsia="en-US"/>
              </w:rPr>
              <w:t>غير مؤكد</w:t>
            </w:r>
          </w:p>
        </w:tc>
        <w:tc>
          <w:tcPr>
            <w:tcW w:w="1800" w:type="dxa"/>
          </w:tcPr>
          <w:p w:rsidR="00000000" w:rsidRDefault="00000000">
            <w:pPr>
              <w:pStyle w:val="SingleTxt"/>
              <w:spacing w:after="80" w:line="300" w:lineRule="exact"/>
              <w:ind w:left="43" w:right="0"/>
              <w:jc w:val="center"/>
              <w:rPr>
                <w:szCs w:val="24"/>
                <w:rtl/>
                <w:lang w:eastAsia="en-US"/>
              </w:rPr>
            </w:pPr>
            <w:r>
              <w:rPr>
                <w:szCs w:val="24"/>
                <w:rtl/>
                <w:lang w:eastAsia="en-US"/>
              </w:rPr>
              <w:t xml:space="preserve">أكثر من 50 </w:t>
            </w:r>
            <w:r>
              <w:rPr>
                <w:rFonts w:cs="Akhbar MT"/>
                <w:szCs w:val="24"/>
                <w:rtl/>
                <w:lang w:eastAsia="en-US"/>
              </w:rPr>
              <w:t>%</w:t>
            </w:r>
          </w:p>
          <w:p w:rsidR="00000000" w:rsidRDefault="00000000">
            <w:pPr>
              <w:pStyle w:val="SingleTxt"/>
              <w:spacing w:after="80" w:line="300" w:lineRule="exact"/>
              <w:ind w:left="43" w:right="0"/>
              <w:rPr>
                <w:szCs w:val="24"/>
                <w:rtl/>
                <w:lang w:eastAsia="en-US"/>
              </w:rPr>
            </w:pPr>
            <w:r>
              <w:rPr>
                <w:szCs w:val="24"/>
                <w:rtl/>
                <w:lang w:eastAsia="en-US"/>
              </w:rPr>
              <w:t>(المجموع المقدر للعضوية البالغ 1.5 مليون عضو)</w:t>
            </w:r>
          </w:p>
        </w:tc>
      </w:tr>
      <w:tr w:rsidR="00000000">
        <w:tblPrEx>
          <w:tblCellMar>
            <w:top w:w="0" w:type="dxa"/>
            <w:bottom w:w="0" w:type="dxa"/>
          </w:tblCellMar>
        </w:tblPrEx>
        <w:tc>
          <w:tcPr>
            <w:tcW w:w="2160" w:type="dxa"/>
          </w:tcPr>
          <w:p w:rsidR="00000000" w:rsidRDefault="00000000">
            <w:pPr>
              <w:pStyle w:val="SingleTxt"/>
              <w:spacing w:after="80" w:line="300" w:lineRule="exact"/>
              <w:ind w:left="43" w:right="0"/>
              <w:rPr>
                <w:szCs w:val="24"/>
                <w:rtl/>
                <w:lang w:eastAsia="en-US"/>
              </w:rPr>
            </w:pPr>
            <w:r>
              <w:rPr>
                <w:szCs w:val="24"/>
                <w:rtl/>
                <w:lang w:eastAsia="en-US"/>
              </w:rPr>
              <w:t>لجنة شؤون الحزب</w:t>
            </w:r>
          </w:p>
        </w:tc>
        <w:tc>
          <w:tcPr>
            <w:tcW w:w="1710" w:type="dxa"/>
          </w:tcPr>
          <w:p w:rsidR="00000000" w:rsidRDefault="00000000">
            <w:pPr>
              <w:pStyle w:val="SingleTxt"/>
              <w:spacing w:after="80" w:line="300" w:lineRule="exact"/>
              <w:ind w:left="43" w:right="0"/>
              <w:rPr>
                <w:szCs w:val="24"/>
                <w:rtl/>
                <w:lang w:eastAsia="en-US"/>
              </w:rPr>
            </w:pPr>
            <w:r>
              <w:rPr>
                <w:szCs w:val="24"/>
                <w:rtl/>
                <w:lang w:eastAsia="en-US"/>
              </w:rPr>
              <w:t xml:space="preserve">14.6 </w:t>
            </w:r>
            <w:r>
              <w:rPr>
                <w:rFonts w:cs="Akhbar MT"/>
                <w:szCs w:val="24"/>
                <w:rtl/>
                <w:lang w:eastAsia="en-US"/>
              </w:rPr>
              <w:t xml:space="preserve">% </w:t>
            </w:r>
            <w:r>
              <w:rPr>
                <w:szCs w:val="24"/>
                <w:rtl/>
                <w:lang w:eastAsia="en-US"/>
              </w:rPr>
              <w:t>(6 من 41)</w:t>
            </w:r>
          </w:p>
        </w:tc>
        <w:tc>
          <w:tcPr>
            <w:tcW w:w="1800" w:type="dxa"/>
          </w:tcPr>
          <w:p w:rsidR="00000000" w:rsidRDefault="00000000">
            <w:pPr>
              <w:pStyle w:val="SingleTxt"/>
              <w:spacing w:after="80" w:line="300" w:lineRule="exact"/>
              <w:ind w:left="43" w:right="0"/>
              <w:rPr>
                <w:szCs w:val="24"/>
                <w:rtl/>
                <w:lang w:eastAsia="en-US"/>
              </w:rPr>
            </w:pPr>
            <w:r>
              <w:rPr>
                <w:szCs w:val="24"/>
                <w:rtl/>
                <w:lang w:eastAsia="en-US"/>
              </w:rPr>
              <w:t xml:space="preserve">05.5 </w:t>
            </w:r>
            <w:r>
              <w:rPr>
                <w:rFonts w:cs="Akhbar MT"/>
                <w:szCs w:val="24"/>
                <w:rtl/>
                <w:lang w:eastAsia="en-US"/>
              </w:rPr>
              <w:t xml:space="preserve">% </w:t>
            </w:r>
            <w:r>
              <w:rPr>
                <w:szCs w:val="24"/>
                <w:rtl/>
                <w:lang w:eastAsia="en-US"/>
              </w:rPr>
              <w:t>(3 من 55)</w:t>
            </w:r>
          </w:p>
        </w:tc>
        <w:tc>
          <w:tcPr>
            <w:tcW w:w="1800" w:type="dxa"/>
          </w:tcPr>
          <w:p w:rsidR="00000000" w:rsidRDefault="00000000">
            <w:pPr>
              <w:pStyle w:val="SingleTxt"/>
              <w:spacing w:after="80" w:line="300" w:lineRule="exact"/>
              <w:ind w:left="43" w:right="0"/>
              <w:rPr>
                <w:szCs w:val="24"/>
                <w:rtl/>
                <w:lang w:eastAsia="en-US"/>
              </w:rPr>
            </w:pPr>
            <w:r>
              <w:rPr>
                <w:szCs w:val="24"/>
                <w:rtl/>
                <w:lang w:eastAsia="en-US"/>
              </w:rPr>
              <w:t xml:space="preserve">3.1 </w:t>
            </w:r>
            <w:r>
              <w:rPr>
                <w:rFonts w:cs="Akhbar MT"/>
                <w:szCs w:val="24"/>
                <w:rtl/>
                <w:lang w:eastAsia="en-US"/>
              </w:rPr>
              <w:t xml:space="preserve">% </w:t>
            </w:r>
            <w:r>
              <w:rPr>
                <w:szCs w:val="24"/>
                <w:rtl/>
                <w:lang w:eastAsia="en-US"/>
              </w:rPr>
              <w:t>(2 من 63)</w:t>
            </w:r>
          </w:p>
        </w:tc>
      </w:tr>
      <w:tr w:rsidR="00000000">
        <w:tblPrEx>
          <w:tblCellMar>
            <w:top w:w="0" w:type="dxa"/>
            <w:bottom w:w="0" w:type="dxa"/>
          </w:tblCellMar>
        </w:tblPrEx>
        <w:tc>
          <w:tcPr>
            <w:tcW w:w="2160" w:type="dxa"/>
          </w:tcPr>
          <w:p w:rsidR="00000000" w:rsidRDefault="00000000">
            <w:pPr>
              <w:pStyle w:val="SingleTxt"/>
              <w:spacing w:after="80" w:line="300" w:lineRule="exact"/>
              <w:ind w:left="43" w:right="0"/>
              <w:rPr>
                <w:szCs w:val="24"/>
                <w:rtl/>
                <w:lang w:eastAsia="en-US"/>
              </w:rPr>
            </w:pPr>
            <w:r>
              <w:rPr>
                <w:szCs w:val="24"/>
                <w:rtl/>
                <w:lang w:eastAsia="en-US"/>
              </w:rPr>
              <w:t>نائب الرئيس</w:t>
            </w:r>
          </w:p>
        </w:tc>
        <w:tc>
          <w:tcPr>
            <w:tcW w:w="1710" w:type="dxa"/>
          </w:tcPr>
          <w:p w:rsidR="00000000" w:rsidRDefault="00000000">
            <w:pPr>
              <w:pStyle w:val="SingleTxt"/>
              <w:spacing w:after="80" w:line="300" w:lineRule="exact"/>
              <w:ind w:left="43" w:right="0"/>
              <w:rPr>
                <w:szCs w:val="24"/>
                <w:rtl/>
                <w:lang w:eastAsia="en-US"/>
              </w:rPr>
            </w:pPr>
            <w:r>
              <w:rPr>
                <w:szCs w:val="24"/>
                <w:rtl/>
                <w:lang w:eastAsia="en-US"/>
              </w:rPr>
              <w:t xml:space="preserve">13.3 </w:t>
            </w:r>
            <w:r>
              <w:rPr>
                <w:rFonts w:cs="Akhbar MT"/>
                <w:szCs w:val="24"/>
                <w:rtl/>
                <w:lang w:eastAsia="en-US"/>
              </w:rPr>
              <w:t xml:space="preserve">% </w:t>
            </w:r>
            <w:r>
              <w:rPr>
                <w:szCs w:val="24"/>
                <w:rtl/>
                <w:lang w:eastAsia="en-US"/>
              </w:rPr>
              <w:t>(2 من 15)</w:t>
            </w:r>
          </w:p>
        </w:tc>
        <w:tc>
          <w:tcPr>
            <w:tcW w:w="1800" w:type="dxa"/>
          </w:tcPr>
          <w:p w:rsidR="00000000" w:rsidRDefault="00000000">
            <w:pPr>
              <w:pStyle w:val="SingleTxt"/>
              <w:spacing w:after="80" w:line="300" w:lineRule="exact"/>
              <w:ind w:left="43" w:right="0"/>
              <w:rPr>
                <w:szCs w:val="24"/>
                <w:rtl/>
                <w:lang w:eastAsia="en-US"/>
              </w:rPr>
            </w:pPr>
            <w:r>
              <w:rPr>
                <w:szCs w:val="24"/>
                <w:rtl/>
                <w:lang w:eastAsia="en-US"/>
              </w:rPr>
              <w:t xml:space="preserve">18.2 </w:t>
            </w:r>
            <w:r>
              <w:rPr>
                <w:rFonts w:cs="Akhbar MT"/>
                <w:szCs w:val="24"/>
                <w:rtl/>
                <w:lang w:eastAsia="en-US"/>
              </w:rPr>
              <w:t xml:space="preserve">% </w:t>
            </w:r>
            <w:r>
              <w:rPr>
                <w:szCs w:val="24"/>
                <w:rtl/>
                <w:lang w:eastAsia="en-US"/>
              </w:rPr>
              <w:t>(2 من 11)</w:t>
            </w:r>
          </w:p>
        </w:tc>
        <w:tc>
          <w:tcPr>
            <w:tcW w:w="1800" w:type="dxa"/>
          </w:tcPr>
          <w:p w:rsidR="00000000" w:rsidRDefault="00000000">
            <w:pPr>
              <w:pStyle w:val="SingleTxt"/>
              <w:spacing w:after="80" w:line="300" w:lineRule="exact"/>
              <w:ind w:left="43" w:right="0"/>
              <w:rPr>
                <w:szCs w:val="24"/>
                <w:rtl/>
                <w:lang w:eastAsia="en-US"/>
              </w:rPr>
            </w:pPr>
            <w:r>
              <w:rPr>
                <w:szCs w:val="24"/>
                <w:rtl/>
                <w:lang w:eastAsia="en-US"/>
              </w:rPr>
              <w:t xml:space="preserve">33.3 </w:t>
            </w:r>
            <w:r>
              <w:rPr>
                <w:rFonts w:cs="Akhbar MT"/>
                <w:szCs w:val="24"/>
                <w:rtl/>
                <w:lang w:eastAsia="en-US"/>
              </w:rPr>
              <w:t xml:space="preserve">% </w:t>
            </w:r>
            <w:r>
              <w:rPr>
                <w:szCs w:val="24"/>
                <w:rtl/>
                <w:lang w:eastAsia="en-US"/>
              </w:rPr>
              <w:t>(3 من 9)</w:t>
            </w:r>
          </w:p>
        </w:tc>
      </w:tr>
      <w:tr w:rsidR="00000000">
        <w:tblPrEx>
          <w:tblCellMar>
            <w:top w:w="0" w:type="dxa"/>
            <w:bottom w:w="0" w:type="dxa"/>
          </w:tblCellMar>
        </w:tblPrEx>
        <w:tc>
          <w:tcPr>
            <w:tcW w:w="2160" w:type="dxa"/>
          </w:tcPr>
          <w:p w:rsidR="00000000" w:rsidRDefault="00000000">
            <w:pPr>
              <w:pStyle w:val="SingleTxt"/>
              <w:spacing w:after="80" w:line="300" w:lineRule="exact"/>
              <w:ind w:left="43" w:right="0"/>
              <w:rPr>
                <w:szCs w:val="24"/>
                <w:rtl/>
                <w:lang w:eastAsia="en-US"/>
              </w:rPr>
            </w:pPr>
            <w:r>
              <w:rPr>
                <w:szCs w:val="24"/>
                <w:rtl/>
                <w:lang w:eastAsia="en-US"/>
              </w:rPr>
              <w:t>أعضاء الجمعية الوطنية السادسة عشرة</w:t>
            </w:r>
          </w:p>
        </w:tc>
        <w:tc>
          <w:tcPr>
            <w:tcW w:w="1710" w:type="dxa"/>
          </w:tcPr>
          <w:p w:rsidR="00000000" w:rsidRDefault="00000000">
            <w:pPr>
              <w:pStyle w:val="SingleTxt"/>
              <w:spacing w:after="80" w:line="300" w:lineRule="exact"/>
              <w:ind w:left="43" w:right="0"/>
              <w:rPr>
                <w:szCs w:val="24"/>
                <w:rtl/>
                <w:lang w:eastAsia="en-US"/>
              </w:rPr>
            </w:pPr>
            <w:r>
              <w:rPr>
                <w:szCs w:val="24"/>
                <w:rtl/>
                <w:lang w:eastAsia="en-US"/>
              </w:rPr>
              <w:t xml:space="preserve">7.8 </w:t>
            </w:r>
            <w:r>
              <w:rPr>
                <w:rFonts w:cs="Akhbar MT"/>
                <w:szCs w:val="24"/>
                <w:rtl/>
                <w:lang w:eastAsia="en-US"/>
              </w:rPr>
              <w:t xml:space="preserve">% </w:t>
            </w:r>
            <w:r>
              <w:rPr>
                <w:szCs w:val="24"/>
                <w:rtl/>
                <w:lang w:eastAsia="en-US"/>
              </w:rPr>
              <w:t>(9 من 115)</w:t>
            </w:r>
          </w:p>
        </w:tc>
        <w:tc>
          <w:tcPr>
            <w:tcW w:w="1800" w:type="dxa"/>
          </w:tcPr>
          <w:p w:rsidR="00000000" w:rsidRDefault="00000000">
            <w:pPr>
              <w:pStyle w:val="SingleTxt"/>
              <w:spacing w:after="80" w:line="300" w:lineRule="exact"/>
              <w:ind w:left="43" w:right="0"/>
              <w:rPr>
                <w:szCs w:val="24"/>
                <w:rtl/>
                <w:lang w:eastAsia="en-US"/>
              </w:rPr>
            </w:pPr>
            <w:r>
              <w:rPr>
                <w:szCs w:val="24"/>
                <w:rtl/>
                <w:lang w:eastAsia="en-US"/>
              </w:rPr>
              <w:t xml:space="preserve">4.5 </w:t>
            </w:r>
            <w:r>
              <w:rPr>
                <w:rFonts w:cs="Akhbar MT"/>
                <w:szCs w:val="24"/>
                <w:rtl/>
                <w:lang w:eastAsia="en-US"/>
              </w:rPr>
              <w:t xml:space="preserve">% </w:t>
            </w:r>
            <w:r>
              <w:rPr>
                <w:szCs w:val="24"/>
                <w:rtl/>
                <w:lang w:eastAsia="en-US"/>
              </w:rPr>
              <w:t>(6 من 133)</w:t>
            </w:r>
          </w:p>
        </w:tc>
        <w:tc>
          <w:tcPr>
            <w:tcW w:w="1800" w:type="dxa"/>
          </w:tcPr>
          <w:p w:rsidR="00000000" w:rsidRDefault="00000000">
            <w:pPr>
              <w:pStyle w:val="SingleTxt"/>
              <w:spacing w:after="80" w:line="300" w:lineRule="exact"/>
              <w:ind w:left="43" w:right="0"/>
              <w:rPr>
                <w:szCs w:val="24"/>
                <w:rtl/>
                <w:lang w:eastAsia="en-US"/>
              </w:rPr>
            </w:pPr>
            <w:r>
              <w:rPr>
                <w:szCs w:val="24"/>
                <w:rtl/>
                <w:lang w:eastAsia="en-US"/>
              </w:rPr>
              <w:t xml:space="preserve">صفر </w:t>
            </w:r>
            <w:r>
              <w:rPr>
                <w:rFonts w:cs="Akhbar MT"/>
                <w:szCs w:val="24"/>
                <w:rtl/>
                <w:lang w:eastAsia="en-US"/>
              </w:rPr>
              <w:t xml:space="preserve">% </w:t>
            </w:r>
            <w:r>
              <w:rPr>
                <w:szCs w:val="24"/>
                <w:rtl/>
                <w:lang w:eastAsia="en-US"/>
              </w:rPr>
              <w:t>(صفر من 17)</w:t>
            </w:r>
          </w:p>
        </w:tc>
      </w:tr>
      <w:tr w:rsidR="00000000">
        <w:tblPrEx>
          <w:tblCellMar>
            <w:top w:w="0" w:type="dxa"/>
            <w:bottom w:w="0" w:type="dxa"/>
          </w:tblCellMar>
        </w:tblPrEx>
        <w:tc>
          <w:tcPr>
            <w:tcW w:w="2160" w:type="dxa"/>
          </w:tcPr>
          <w:p w:rsidR="00000000" w:rsidRDefault="00000000">
            <w:pPr>
              <w:pStyle w:val="SingleTxt"/>
              <w:spacing w:after="80" w:line="300" w:lineRule="exact"/>
              <w:ind w:left="43" w:right="0"/>
              <w:rPr>
                <w:szCs w:val="24"/>
                <w:rtl/>
                <w:lang w:eastAsia="en-US"/>
              </w:rPr>
            </w:pPr>
            <w:r>
              <w:rPr>
                <w:szCs w:val="24"/>
                <w:rtl/>
                <w:lang w:eastAsia="en-US"/>
              </w:rPr>
              <w:t>رؤساء الفروع المحلية للحزب</w:t>
            </w:r>
          </w:p>
        </w:tc>
        <w:tc>
          <w:tcPr>
            <w:tcW w:w="1710" w:type="dxa"/>
          </w:tcPr>
          <w:p w:rsidR="00000000" w:rsidRDefault="00000000">
            <w:pPr>
              <w:pStyle w:val="SingleTxt"/>
              <w:spacing w:after="80" w:line="300" w:lineRule="exact"/>
              <w:ind w:left="43" w:right="0"/>
              <w:rPr>
                <w:szCs w:val="24"/>
                <w:rtl/>
                <w:lang w:eastAsia="en-US"/>
              </w:rPr>
            </w:pPr>
            <w:r>
              <w:rPr>
                <w:szCs w:val="24"/>
                <w:rtl/>
                <w:lang w:eastAsia="en-US"/>
              </w:rPr>
              <w:t xml:space="preserve">2.7 </w:t>
            </w:r>
            <w:r>
              <w:rPr>
                <w:rFonts w:cs="Akhbar MT"/>
                <w:szCs w:val="24"/>
                <w:rtl/>
                <w:lang w:eastAsia="en-US"/>
              </w:rPr>
              <w:t xml:space="preserve">% </w:t>
            </w:r>
            <w:r>
              <w:rPr>
                <w:szCs w:val="24"/>
                <w:rtl/>
                <w:lang w:eastAsia="en-US"/>
              </w:rPr>
              <w:t>(6 من 225)</w:t>
            </w:r>
          </w:p>
        </w:tc>
        <w:tc>
          <w:tcPr>
            <w:tcW w:w="1800" w:type="dxa"/>
          </w:tcPr>
          <w:p w:rsidR="00000000" w:rsidRDefault="00000000">
            <w:pPr>
              <w:pStyle w:val="SingleTxt"/>
              <w:spacing w:after="80" w:line="300" w:lineRule="exact"/>
              <w:ind w:left="43" w:right="0"/>
              <w:rPr>
                <w:szCs w:val="24"/>
                <w:rtl/>
                <w:lang w:eastAsia="en-US"/>
              </w:rPr>
            </w:pPr>
            <w:r>
              <w:rPr>
                <w:szCs w:val="24"/>
                <w:rtl/>
                <w:lang w:eastAsia="en-US"/>
              </w:rPr>
              <w:t xml:space="preserve">02.2 </w:t>
            </w:r>
            <w:r>
              <w:rPr>
                <w:rFonts w:cs="Akhbar MT"/>
                <w:szCs w:val="24"/>
                <w:rtl/>
                <w:lang w:eastAsia="en-US"/>
              </w:rPr>
              <w:t xml:space="preserve">% </w:t>
            </w:r>
            <w:r>
              <w:rPr>
                <w:szCs w:val="24"/>
                <w:rtl/>
                <w:lang w:eastAsia="en-US"/>
              </w:rPr>
              <w:t>(5 من 225)</w:t>
            </w:r>
          </w:p>
        </w:tc>
        <w:tc>
          <w:tcPr>
            <w:tcW w:w="1800" w:type="dxa"/>
          </w:tcPr>
          <w:p w:rsidR="00000000" w:rsidRDefault="00000000">
            <w:pPr>
              <w:pStyle w:val="SingleTxt"/>
              <w:spacing w:after="80" w:line="300" w:lineRule="exact"/>
              <w:ind w:left="43" w:right="0"/>
              <w:rPr>
                <w:szCs w:val="24"/>
                <w:rtl/>
                <w:lang w:eastAsia="en-US"/>
              </w:rPr>
            </w:pPr>
            <w:r>
              <w:rPr>
                <w:szCs w:val="24"/>
                <w:rtl/>
                <w:lang w:eastAsia="en-US"/>
              </w:rPr>
              <w:t xml:space="preserve">1.8 </w:t>
            </w:r>
            <w:r>
              <w:rPr>
                <w:rFonts w:cs="Akhbar MT"/>
                <w:szCs w:val="24"/>
                <w:rtl/>
                <w:lang w:eastAsia="en-US"/>
              </w:rPr>
              <w:t xml:space="preserve">% </w:t>
            </w:r>
            <w:r>
              <w:rPr>
                <w:szCs w:val="24"/>
                <w:rtl/>
                <w:lang w:eastAsia="en-US"/>
              </w:rPr>
              <w:t>(3 من 70)</w:t>
            </w:r>
          </w:p>
        </w:tc>
      </w:tr>
    </w:tbl>
    <w:p w:rsidR="00000000" w:rsidRDefault="00000000">
      <w:pPr>
        <w:pStyle w:val="SingleTxt"/>
        <w:spacing w:line="300" w:lineRule="exact"/>
        <w:ind w:left="1929" w:hanging="662"/>
        <w:rPr>
          <w:szCs w:val="24"/>
          <w:rtl/>
          <w:lang w:eastAsia="en-US"/>
        </w:rPr>
      </w:pPr>
      <w:r>
        <w:rPr>
          <w:szCs w:val="24"/>
          <w:rtl/>
          <w:lang w:eastAsia="en-US"/>
        </w:rPr>
        <w:t>المصدر:</w:t>
      </w:r>
      <w:r>
        <w:rPr>
          <w:szCs w:val="24"/>
          <w:rtl/>
          <w:lang w:eastAsia="en-US"/>
        </w:rPr>
        <w:tab/>
        <w:t>المعهد الكوري لتنمية المرأة (2000)، بحث في سياسات الأحزاب السياسية الرامية إلى زيادة وجود المرأة في مناصب القيادة</w:t>
      </w:r>
    </w:p>
    <w:p w:rsidR="00000000" w:rsidRDefault="00000000">
      <w:pPr>
        <w:pStyle w:val="SingleTxt"/>
        <w:spacing w:after="0" w:line="120" w:lineRule="exact"/>
        <w:rPr>
          <w:sz w:val="12"/>
          <w:rtl/>
        </w:rPr>
      </w:pPr>
    </w:p>
    <w:p w:rsidR="00000000" w:rsidRDefault="00000000">
      <w:pPr>
        <w:pStyle w:val="SingleTxt"/>
        <w:jc w:val="center"/>
        <w:rPr>
          <w:b/>
          <w:bCs/>
          <w:rtl/>
        </w:rPr>
      </w:pPr>
      <w:r>
        <w:rPr>
          <w:b/>
          <w:bCs/>
          <w:rtl/>
        </w:rPr>
        <w:t>المادة 8</w:t>
      </w:r>
    </w:p>
    <w:p w:rsidR="00000000" w:rsidRDefault="00000000">
      <w:pPr>
        <w:pStyle w:val="SingleTxt"/>
        <w:rPr>
          <w:rtl/>
        </w:rPr>
      </w:pPr>
      <w:r>
        <w:rPr>
          <w:rtl/>
        </w:rPr>
        <w:t xml:space="preserve">121 </w:t>
      </w:r>
      <w:r>
        <w:t>–</w:t>
      </w:r>
      <w:r>
        <w:rPr>
          <w:rtl/>
        </w:rPr>
        <w:t>عينت الحكومة مندوبتين اثنتين لحضور اجتماعات مختلفة للأمم المتحدة وكذلك الاجتماعات التي تعقدها منظمات دولية أخرى.</w:t>
      </w:r>
    </w:p>
    <w:p w:rsidR="00000000" w:rsidRDefault="00000000">
      <w:pPr>
        <w:pStyle w:val="SingleTxt"/>
        <w:rPr>
          <w:rtl/>
        </w:rPr>
      </w:pPr>
      <w:r>
        <w:rPr>
          <w:rtl/>
        </w:rPr>
        <w:t>122 -</w:t>
      </w:r>
      <w:r>
        <w:rPr>
          <w:rtl/>
        </w:rPr>
        <w:tab/>
        <w:t>وفي سنة 2000، انتخبت السيدة هي سوشن، رئيسة الخط الساخن للمرأة في كوريا لعضوية اللجنة المعنية بالقضاء على التمييز ضد المرأة للفترة 2001-2004. بدعم نشط من الحكومة.</w:t>
      </w:r>
    </w:p>
    <w:p w:rsidR="00000000" w:rsidRDefault="00000000">
      <w:pPr>
        <w:pStyle w:val="SingleTxt"/>
        <w:rPr>
          <w:rtl/>
        </w:rPr>
      </w:pPr>
      <w:r>
        <w:rPr>
          <w:rtl/>
        </w:rPr>
        <w:t>123 -</w:t>
      </w:r>
      <w:r>
        <w:rPr>
          <w:rtl/>
        </w:rPr>
        <w:tab/>
        <w:t>وفي سنة 1997، قامت الحكومة بتجميع قائمة من النساء الخبيرات في مجالات مختلفة من التعاون الدولي، لاستخدامها عند إيفاد ممثلين إلى الاجتماعات الدولية وعند التوصية بمواطنين كوريين لشغل مناصب في المنظمات الدولية. وتقوم الحكومة، منذ سنة 1996، بتشغيل برنامج الموظفين الفنيين المبتدئين الذي يتم في إطاره اختيار الشباب للعمل في المنظمات الدولية، بدعم مالي كامل من الحكومة، لمدة تصل إلى سنتين. وفي سنة 2001، تم اختيار 24 شخصا عن طريق امتحان الموظفين الفنيين المبتدئين، منهم 18 امرأة. وتدير وزارة شؤون المساواة بين الجنسين برنامجا للزمالات من أجل الشابات المتطلعات إلى العمل في مجال الشؤون الدولية، منذ سنة 1998. ووقع الاختيار على 15 من الحاصلين على الزمالات، للتدريب في المؤتمرات الدولية والمنظمات الدولية، في سنة 2001. وقدمت اللجنة الرئاسية المعنية بالمرأة الدعم إلى المعهد الكوري للمرأة والسياسة، وهي منظمة خاصة للبحوث، في تنظيم جلسات صورية للجنة وضع المرأة التابعة للأمم المتحدة، للأمم المتحدة، في سنتي 1999و 2000.</w:t>
      </w:r>
    </w:p>
    <w:p w:rsidR="00000000" w:rsidRDefault="00000000">
      <w:pPr>
        <w:pStyle w:val="SingleTxt"/>
        <w:rPr>
          <w:rtl/>
        </w:rPr>
      </w:pPr>
      <w:r>
        <w:rPr>
          <w:rtl/>
        </w:rPr>
        <w:t>124 -</w:t>
      </w:r>
      <w:r>
        <w:rPr>
          <w:rtl/>
        </w:rPr>
        <w:tab/>
        <w:t>وفي تشرين الأول/أكتوبر 2001، كان هناك 63 امرأة (5.4 في المائة) من بين مجموع 181 1 موظفاً من الرتبة الخامسة فما فوق في وزارة الخارجية والتجارة. وفي تشرين الأول/أكتوبر 2000، كان هناك 47 امرأة (23.6 في المائة) من بين 199 من الموظفين الكوريين العاملين في 28 منظمة دولية. ومنذ أن أصبحت كوريا عضوا في الأمم المتحدة في سنة 1991، قامت الحكومة بتشجيع النهوض بالمرأة في الأمانة العامة للأمم المتحدة، بصورة نشطة. ومن مجموع 25 من المواطنين الكوريين العاملين بالأمم المتحدة، هناك 9 نساء (36 في المائة).</w:t>
      </w:r>
    </w:p>
    <w:p w:rsidR="00000000" w:rsidRDefault="00000000">
      <w:pPr>
        <w:pStyle w:val="SingleTxt"/>
        <w:spacing w:after="0" w:line="120" w:lineRule="exact"/>
        <w:rPr>
          <w:sz w:val="12"/>
          <w:rtl/>
        </w:rPr>
      </w:pPr>
    </w:p>
    <w:p w:rsidR="00000000" w:rsidRDefault="00000000">
      <w:pPr>
        <w:pStyle w:val="SingleTxt"/>
        <w:rPr>
          <w:szCs w:val="26"/>
          <w:rtl/>
        </w:rPr>
      </w:pPr>
      <w:r>
        <w:rPr>
          <w:szCs w:val="26"/>
          <w:rtl/>
        </w:rPr>
        <w:t xml:space="preserve">الجدول 23 </w:t>
      </w:r>
      <w:r>
        <w:rPr>
          <w:szCs w:val="26"/>
        </w:rPr>
        <w:t>–</w:t>
      </w:r>
      <w:r>
        <w:rPr>
          <w:szCs w:val="26"/>
          <w:rtl/>
        </w:rPr>
        <w:t xml:space="preserve"> عدد النساء في الخدمة الخارجية (الرتبة الخامسة فما فوق)</w:t>
      </w: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1710"/>
        <w:gridCol w:w="1800"/>
        <w:gridCol w:w="1440"/>
      </w:tblGrid>
      <w:tr w:rsidR="00000000">
        <w:tblPrEx>
          <w:tblCellMar>
            <w:top w:w="0" w:type="dxa"/>
            <w:bottom w:w="0" w:type="dxa"/>
          </w:tblCellMar>
        </w:tblPrEx>
        <w:tc>
          <w:tcPr>
            <w:tcW w:w="2430" w:type="dxa"/>
          </w:tcPr>
          <w:p w:rsidR="00000000" w:rsidRDefault="00000000">
            <w:pPr>
              <w:pStyle w:val="SingleTxt"/>
              <w:spacing w:after="80" w:line="300" w:lineRule="exact"/>
              <w:ind w:left="43" w:right="0"/>
              <w:rPr>
                <w:szCs w:val="24"/>
                <w:rtl/>
                <w:lang w:eastAsia="en-US"/>
              </w:rPr>
            </w:pPr>
          </w:p>
        </w:tc>
        <w:tc>
          <w:tcPr>
            <w:tcW w:w="1710" w:type="dxa"/>
            <w:vAlign w:val="bottom"/>
          </w:tcPr>
          <w:p w:rsidR="00000000" w:rsidRDefault="00000000">
            <w:pPr>
              <w:pStyle w:val="SingleTxt"/>
              <w:spacing w:after="80" w:line="300" w:lineRule="exact"/>
              <w:ind w:left="43" w:right="0"/>
              <w:jc w:val="center"/>
              <w:rPr>
                <w:szCs w:val="24"/>
                <w:rtl/>
                <w:lang w:eastAsia="en-US"/>
              </w:rPr>
            </w:pPr>
            <w:r>
              <w:rPr>
                <w:szCs w:val="24"/>
                <w:rtl/>
                <w:lang w:eastAsia="en-US"/>
              </w:rPr>
              <w:t>مجموع موظفي الخدمة الخارجية</w:t>
            </w:r>
          </w:p>
        </w:tc>
        <w:tc>
          <w:tcPr>
            <w:tcW w:w="1800" w:type="dxa"/>
            <w:vAlign w:val="bottom"/>
          </w:tcPr>
          <w:p w:rsidR="00000000" w:rsidRDefault="00000000">
            <w:pPr>
              <w:pStyle w:val="SingleTxt"/>
              <w:spacing w:after="80" w:line="300" w:lineRule="exact"/>
              <w:ind w:left="43" w:right="0"/>
              <w:jc w:val="center"/>
              <w:rPr>
                <w:szCs w:val="24"/>
                <w:rtl/>
                <w:lang w:eastAsia="en-US"/>
              </w:rPr>
            </w:pPr>
            <w:r>
              <w:rPr>
                <w:szCs w:val="24"/>
                <w:rtl/>
                <w:lang w:eastAsia="en-US"/>
              </w:rPr>
              <w:t>عدد النساء</w:t>
            </w:r>
          </w:p>
        </w:tc>
        <w:tc>
          <w:tcPr>
            <w:tcW w:w="1440" w:type="dxa"/>
            <w:vAlign w:val="bottom"/>
          </w:tcPr>
          <w:p w:rsidR="00000000" w:rsidRDefault="00000000">
            <w:pPr>
              <w:pStyle w:val="SingleTxt"/>
              <w:spacing w:after="80" w:line="300" w:lineRule="exact"/>
              <w:ind w:left="43" w:right="0"/>
              <w:jc w:val="center"/>
              <w:rPr>
                <w:szCs w:val="24"/>
                <w:rtl/>
                <w:lang w:eastAsia="en-US"/>
              </w:rPr>
            </w:pPr>
            <w:r>
              <w:rPr>
                <w:szCs w:val="24"/>
                <w:rtl/>
                <w:lang w:eastAsia="en-US"/>
              </w:rPr>
              <w:t>النسبة المئوية</w:t>
            </w:r>
          </w:p>
        </w:tc>
      </w:tr>
      <w:tr w:rsidR="00000000">
        <w:tblPrEx>
          <w:tblCellMar>
            <w:top w:w="0" w:type="dxa"/>
            <w:bottom w:w="0" w:type="dxa"/>
          </w:tblCellMar>
        </w:tblPrEx>
        <w:tc>
          <w:tcPr>
            <w:tcW w:w="2430" w:type="dxa"/>
          </w:tcPr>
          <w:p w:rsidR="00000000" w:rsidRDefault="00000000">
            <w:pPr>
              <w:pStyle w:val="SingleTxt"/>
              <w:spacing w:after="80" w:line="300" w:lineRule="exact"/>
              <w:ind w:left="43" w:right="0"/>
              <w:rPr>
                <w:szCs w:val="24"/>
                <w:rtl/>
                <w:lang w:eastAsia="en-US"/>
              </w:rPr>
            </w:pPr>
            <w:r>
              <w:rPr>
                <w:szCs w:val="24"/>
                <w:rtl/>
                <w:lang w:eastAsia="en-US"/>
              </w:rPr>
              <w:t>تشرين الأول/أكتوبر 2000</w:t>
            </w:r>
          </w:p>
        </w:tc>
        <w:tc>
          <w:tcPr>
            <w:tcW w:w="1710" w:type="dxa"/>
          </w:tcPr>
          <w:p w:rsidR="00000000" w:rsidRDefault="00000000">
            <w:pPr>
              <w:pStyle w:val="SingleTxt"/>
              <w:spacing w:after="80" w:line="300" w:lineRule="exact"/>
              <w:ind w:left="43" w:right="0"/>
              <w:jc w:val="center"/>
              <w:rPr>
                <w:szCs w:val="24"/>
                <w:rtl/>
                <w:lang w:eastAsia="en-US"/>
              </w:rPr>
            </w:pPr>
            <w:r>
              <w:rPr>
                <w:szCs w:val="24"/>
                <w:rtl/>
                <w:lang w:eastAsia="en-US"/>
              </w:rPr>
              <w:t>187 1</w:t>
            </w:r>
          </w:p>
        </w:tc>
        <w:tc>
          <w:tcPr>
            <w:tcW w:w="1800" w:type="dxa"/>
          </w:tcPr>
          <w:p w:rsidR="00000000" w:rsidRDefault="00000000">
            <w:pPr>
              <w:pStyle w:val="SingleTxt"/>
              <w:spacing w:after="80" w:line="300" w:lineRule="exact"/>
              <w:ind w:left="43" w:right="0"/>
              <w:jc w:val="center"/>
              <w:rPr>
                <w:szCs w:val="24"/>
                <w:rtl/>
                <w:lang w:eastAsia="en-US"/>
              </w:rPr>
            </w:pPr>
            <w:r>
              <w:rPr>
                <w:szCs w:val="24"/>
                <w:rtl/>
                <w:lang w:eastAsia="en-US"/>
              </w:rPr>
              <w:t>62</w:t>
            </w:r>
          </w:p>
        </w:tc>
        <w:tc>
          <w:tcPr>
            <w:tcW w:w="1440" w:type="dxa"/>
          </w:tcPr>
          <w:p w:rsidR="00000000" w:rsidRDefault="00000000">
            <w:pPr>
              <w:pStyle w:val="SingleTxt"/>
              <w:spacing w:after="80" w:line="300" w:lineRule="exact"/>
              <w:ind w:left="43" w:right="0"/>
              <w:jc w:val="center"/>
              <w:rPr>
                <w:szCs w:val="24"/>
                <w:rtl/>
                <w:lang w:eastAsia="en-US"/>
              </w:rPr>
            </w:pPr>
            <w:r>
              <w:rPr>
                <w:szCs w:val="24"/>
                <w:rtl/>
                <w:lang w:eastAsia="en-US"/>
              </w:rPr>
              <w:t>5.2</w:t>
            </w:r>
          </w:p>
        </w:tc>
      </w:tr>
      <w:tr w:rsidR="00000000">
        <w:tblPrEx>
          <w:tblCellMar>
            <w:top w:w="0" w:type="dxa"/>
            <w:bottom w:w="0" w:type="dxa"/>
          </w:tblCellMar>
        </w:tblPrEx>
        <w:tc>
          <w:tcPr>
            <w:tcW w:w="2430" w:type="dxa"/>
          </w:tcPr>
          <w:p w:rsidR="00000000" w:rsidRDefault="00000000">
            <w:pPr>
              <w:pStyle w:val="SingleTxt"/>
              <w:spacing w:after="80" w:line="300" w:lineRule="exact"/>
              <w:ind w:left="43" w:right="0"/>
              <w:rPr>
                <w:szCs w:val="24"/>
                <w:rtl/>
                <w:lang w:eastAsia="en-US"/>
              </w:rPr>
            </w:pPr>
            <w:r>
              <w:rPr>
                <w:szCs w:val="24"/>
                <w:rtl/>
                <w:lang w:eastAsia="en-US"/>
              </w:rPr>
              <w:t>تشرين الأول/أكتوبر 2001</w:t>
            </w:r>
          </w:p>
        </w:tc>
        <w:tc>
          <w:tcPr>
            <w:tcW w:w="1710" w:type="dxa"/>
          </w:tcPr>
          <w:p w:rsidR="00000000" w:rsidRDefault="00000000">
            <w:pPr>
              <w:pStyle w:val="SingleTxt"/>
              <w:spacing w:after="80" w:line="300" w:lineRule="exact"/>
              <w:ind w:left="43" w:right="0"/>
              <w:jc w:val="center"/>
              <w:rPr>
                <w:szCs w:val="24"/>
                <w:rtl/>
                <w:lang w:eastAsia="en-US"/>
              </w:rPr>
            </w:pPr>
            <w:r>
              <w:rPr>
                <w:szCs w:val="24"/>
                <w:rtl/>
                <w:lang w:eastAsia="en-US"/>
              </w:rPr>
              <w:t>180 1</w:t>
            </w:r>
          </w:p>
        </w:tc>
        <w:tc>
          <w:tcPr>
            <w:tcW w:w="1800" w:type="dxa"/>
          </w:tcPr>
          <w:p w:rsidR="00000000" w:rsidRDefault="00000000">
            <w:pPr>
              <w:pStyle w:val="SingleTxt"/>
              <w:spacing w:after="80" w:line="300" w:lineRule="exact"/>
              <w:ind w:left="43" w:right="0"/>
              <w:jc w:val="center"/>
              <w:rPr>
                <w:szCs w:val="24"/>
                <w:rtl/>
                <w:lang w:eastAsia="en-US"/>
              </w:rPr>
            </w:pPr>
            <w:r>
              <w:rPr>
                <w:szCs w:val="24"/>
                <w:rtl/>
                <w:lang w:eastAsia="en-US"/>
              </w:rPr>
              <w:t>63</w:t>
            </w:r>
          </w:p>
        </w:tc>
        <w:tc>
          <w:tcPr>
            <w:tcW w:w="1440" w:type="dxa"/>
          </w:tcPr>
          <w:p w:rsidR="00000000" w:rsidRDefault="00000000">
            <w:pPr>
              <w:pStyle w:val="SingleTxt"/>
              <w:spacing w:after="80" w:line="300" w:lineRule="exact"/>
              <w:ind w:left="43" w:right="0"/>
              <w:jc w:val="center"/>
              <w:rPr>
                <w:szCs w:val="24"/>
                <w:rtl/>
                <w:lang w:eastAsia="en-US"/>
              </w:rPr>
            </w:pPr>
            <w:r>
              <w:rPr>
                <w:szCs w:val="24"/>
                <w:rtl/>
                <w:lang w:eastAsia="en-US"/>
              </w:rPr>
              <w:t>5.4</w:t>
            </w:r>
          </w:p>
        </w:tc>
      </w:tr>
    </w:tbl>
    <w:p w:rsidR="00000000" w:rsidRDefault="00000000">
      <w:pPr>
        <w:pStyle w:val="SingleTxt"/>
        <w:spacing w:after="0" w:line="120" w:lineRule="exact"/>
        <w:rPr>
          <w:sz w:val="12"/>
          <w:rtl/>
          <w:lang w:eastAsia="en-US"/>
        </w:rPr>
      </w:pPr>
    </w:p>
    <w:p w:rsidR="00000000" w:rsidRDefault="00000000">
      <w:pPr>
        <w:pStyle w:val="SingleTxt"/>
        <w:ind w:left="0"/>
        <w:jc w:val="center"/>
        <w:rPr>
          <w:b/>
          <w:bCs/>
          <w:szCs w:val="34"/>
          <w:rtl/>
          <w:lang w:eastAsia="en-US"/>
        </w:rPr>
      </w:pPr>
      <w:r>
        <w:rPr>
          <w:rtl/>
          <w:lang w:eastAsia="en-US"/>
        </w:rPr>
        <w:br w:type="page"/>
      </w:r>
      <w:r>
        <w:rPr>
          <w:b/>
          <w:bCs/>
          <w:szCs w:val="34"/>
          <w:rtl/>
          <w:lang w:eastAsia="en-US"/>
        </w:rPr>
        <w:t>المادة 9</w:t>
      </w:r>
    </w:p>
    <w:p w:rsidR="00000000" w:rsidRDefault="00000000">
      <w:pPr>
        <w:pStyle w:val="SingleTxt"/>
        <w:spacing w:after="0" w:line="120" w:lineRule="exact"/>
        <w:rPr>
          <w:b/>
          <w:bCs/>
          <w:sz w:val="12"/>
          <w:szCs w:val="26"/>
          <w:rtl/>
        </w:rPr>
      </w:pPr>
    </w:p>
    <w:p w:rsidR="00000000" w:rsidRDefault="00000000">
      <w:pPr>
        <w:pStyle w:val="SingleTxt"/>
        <w:rPr>
          <w:rtl/>
        </w:rPr>
      </w:pPr>
      <w:r>
        <w:rPr>
          <w:szCs w:val="26"/>
          <w:rtl/>
        </w:rPr>
        <w:t>125</w:t>
      </w:r>
      <w:r>
        <w:rPr>
          <w:rtl/>
        </w:rPr>
        <w:t xml:space="preserve"> -</w:t>
      </w:r>
      <w:r>
        <w:rPr>
          <w:rtl/>
        </w:rPr>
        <w:tab/>
        <w:t>ألغى تنقيح قانون الجنسية في سنة 1998 عناصر التمييز على أساس نوع الجنس التي كانت موجودة في النسخة السابقة لكفالة المساواة بين الجنسين في اكتساب الجنسية. وبناء على ذلك، سحبت الحكومة تحفظها على المادة 9 من الاتفاقية، في آب/أغسطس 1999.</w:t>
      </w:r>
    </w:p>
    <w:p w:rsidR="00000000" w:rsidRDefault="00000000">
      <w:pPr>
        <w:pStyle w:val="SingleTxt"/>
        <w:rPr>
          <w:rtl/>
        </w:rPr>
      </w:pPr>
      <w:r>
        <w:rPr>
          <w:b/>
          <w:bCs/>
          <w:rtl/>
        </w:rPr>
        <w:t>جنسية الزوج</w:t>
      </w:r>
    </w:p>
    <w:p w:rsidR="00000000" w:rsidRDefault="00000000">
      <w:pPr>
        <w:pStyle w:val="SingleTxt"/>
        <w:rPr>
          <w:rtl/>
        </w:rPr>
      </w:pPr>
      <w:r>
        <w:rPr>
          <w:rtl/>
        </w:rPr>
        <w:t>126 -</w:t>
      </w:r>
      <w:r>
        <w:rPr>
          <w:rtl/>
        </w:rPr>
        <w:tab/>
        <w:t>يستطيع أي مواطن أجنبي يتزوج من مواطن كوري اكتساب الجنسية الكورية بعد الإقامة في كوريا لمدة تزيد عن سنتين بعد الزواج، والحصول على إذن من وزير العدل بالحصول على حقوق المواطن.</w:t>
      </w:r>
    </w:p>
    <w:p w:rsidR="00000000" w:rsidRDefault="00000000">
      <w:pPr>
        <w:pStyle w:val="SingleTxt"/>
        <w:rPr>
          <w:rtl/>
        </w:rPr>
      </w:pPr>
      <w:r>
        <w:rPr>
          <w:rtl/>
        </w:rPr>
        <w:t>127 -</w:t>
      </w:r>
      <w:r>
        <w:rPr>
          <w:rtl/>
        </w:rPr>
        <w:tab/>
        <w:t>والمرأة المتزوجة لها الحق الآن في اختيار جنسيتها، مع إلغاء الأحكام التي تكتسب الزوجة بموجبها الجنسية الكورية تلقائيا ولا إراديا عند اكتساب زوجها لهذه الجنسية، والتي كانت تحظر على المرأة الحصول على حقوق المواطنة دون حصول زوجها عليها كذلك.</w:t>
      </w:r>
    </w:p>
    <w:p w:rsidR="00000000" w:rsidRDefault="00000000">
      <w:pPr>
        <w:pStyle w:val="SingleTxt"/>
        <w:rPr>
          <w:b/>
          <w:bCs/>
          <w:rtl/>
        </w:rPr>
      </w:pPr>
      <w:r>
        <w:rPr>
          <w:b/>
          <w:bCs/>
          <w:rtl/>
        </w:rPr>
        <w:t>جنسية الأبناء</w:t>
      </w:r>
    </w:p>
    <w:p w:rsidR="00000000" w:rsidRDefault="00000000">
      <w:pPr>
        <w:pStyle w:val="SingleTxt"/>
        <w:rPr>
          <w:szCs w:val="26"/>
          <w:rtl/>
        </w:rPr>
      </w:pPr>
      <w:r>
        <w:rPr>
          <w:rtl/>
        </w:rPr>
        <w:t>128 -</w:t>
      </w:r>
      <w:r>
        <w:rPr>
          <w:rtl/>
        </w:rPr>
        <w:tab/>
        <w:t>فيما مضى، كان الطفل لا يحصل على الجنسية الكورية إلا إذا كان الأب مواطنا كوريا وقت مولد طفله. وبعد تنقيح القانون، يستطيع الطفل المولود لأم أو أب كوري الحصول على الجنسية الكورية. وبالنسبة للأطفال المولودين من أم كورية قبل صدور التنقيح والمحرومين من الجنسية الكورية بناء على ذلك، فسبل الانتصاف متاحة عن طريق طلب الحصول على الجنسية الكورية حتى سنة 2004.</w:t>
      </w:r>
    </w:p>
    <w:p w:rsidR="00000000" w:rsidRDefault="00000000">
      <w:pPr>
        <w:pStyle w:val="SingleTxt"/>
        <w:spacing w:after="0" w:line="120" w:lineRule="exact"/>
        <w:rPr>
          <w:sz w:val="12"/>
          <w:szCs w:val="26"/>
          <w:rtl/>
        </w:rPr>
      </w:pPr>
    </w:p>
    <w:p w:rsidR="00000000" w:rsidRDefault="00000000">
      <w:pPr>
        <w:pStyle w:val="SingleTxt"/>
        <w:jc w:val="center"/>
        <w:rPr>
          <w:b/>
          <w:bCs/>
          <w:szCs w:val="34"/>
          <w:rtl/>
        </w:rPr>
      </w:pPr>
      <w:r>
        <w:rPr>
          <w:b/>
          <w:bCs/>
          <w:szCs w:val="34"/>
          <w:rtl/>
        </w:rPr>
        <w:t>المادة 10</w:t>
      </w:r>
    </w:p>
    <w:p w:rsidR="00000000" w:rsidRDefault="00000000">
      <w:pPr>
        <w:pStyle w:val="SingleTxt"/>
        <w:rPr>
          <w:b/>
          <w:bCs/>
          <w:rtl/>
        </w:rPr>
      </w:pPr>
      <w:r>
        <w:rPr>
          <w:b/>
          <w:bCs/>
          <w:rtl/>
        </w:rPr>
        <w:t>الحق في المساواة في التعليم</w:t>
      </w:r>
    </w:p>
    <w:p w:rsidR="00000000" w:rsidRDefault="00000000">
      <w:pPr>
        <w:pStyle w:val="SingleTxt"/>
        <w:rPr>
          <w:rtl/>
        </w:rPr>
      </w:pPr>
      <w:r>
        <w:rPr>
          <w:rtl/>
        </w:rPr>
        <w:t>129 -</w:t>
      </w:r>
      <w:r>
        <w:rPr>
          <w:rtl/>
        </w:rPr>
        <w:tab/>
        <w:t>تنص المادة 31 من الدستور والمادة 3 (الحق في التعليم) والمادة 4 (تكافؤ سبل الحصول على التعليم) من قانون التعليم الأساسي على أن لجميع المواطنين الحق في التعليم طيلة حياتهم وفي المساواة في الحصول على التعليم، استناداً إلى قدراتهم وجدارتهم دون تمييز على أساس نوع الجنس.</w:t>
      </w:r>
    </w:p>
    <w:p w:rsidR="00000000" w:rsidRDefault="00000000">
      <w:pPr>
        <w:pStyle w:val="SingleTxt"/>
        <w:rPr>
          <w:rtl/>
        </w:rPr>
      </w:pPr>
      <w:r>
        <w:rPr>
          <w:rtl/>
        </w:rPr>
        <w:t>130 -</w:t>
      </w:r>
      <w:r>
        <w:rPr>
          <w:rtl/>
        </w:rPr>
        <w:tab/>
        <w:t>وفي كانون الثاني/يناير 2000، أضيف نص جديد بشأن “تعزيز المساواة في التعليم بين الرجال والنساء” إلى قانون التعليم الأساسي يذكر بوضوح أن على الحكومة الوطنية والحكومات المحلية أن تضع وتنفذ سياسات من أجل تحقيق مبدأ المساواة بين الجنسين في مجال التعليم. وتابع هذا النص أمراً تنفيذياً يرد فيه أن السياسات يجب أن تشمل تدابير لدعم تعليم المرأة في مجالات التربية البدنية والعلم والتكنولوجيا، حيث استبعدت المرأة على مر السنين وإنشاء لجنة معنية بالمساواة بين الجنسين في مجال التعليم لاستعراض فعالية سياسات تعزيز المساواة بين الجنسين في التعليم المدرسي.</w:t>
      </w:r>
    </w:p>
    <w:p w:rsidR="00000000" w:rsidRDefault="00000000">
      <w:pPr>
        <w:pStyle w:val="SingleTxt"/>
        <w:rPr>
          <w:rtl/>
        </w:rPr>
      </w:pPr>
      <w:r>
        <w:rPr>
          <w:rtl/>
        </w:rPr>
        <w:t>131 -</w:t>
      </w:r>
      <w:r>
        <w:rPr>
          <w:rtl/>
        </w:rPr>
        <w:tab/>
        <w:t>وفي شباط/فبراير 1998، أنشئ مكتب تعليم المرأة في وزارة التعليم (الفقرة 50).</w:t>
      </w:r>
    </w:p>
    <w:p w:rsidR="00000000" w:rsidRDefault="00000000">
      <w:pPr>
        <w:pStyle w:val="SingleTxt"/>
        <w:rPr>
          <w:rtl/>
        </w:rPr>
      </w:pPr>
      <w:r>
        <w:rPr>
          <w:b/>
          <w:bCs/>
          <w:rtl/>
        </w:rPr>
        <w:t>تكافؤ فرص التعليم الرسمي</w:t>
      </w:r>
    </w:p>
    <w:p w:rsidR="00000000" w:rsidRDefault="00000000">
      <w:pPr>
        <w:pStyle w:val="SingleTxt"/>
        <w:rPr>
          <w:rtl/>
        </w:rPr>
      </w:pPr>
      <w:r>
        <w:rPr>
          <w:rtl/>
        </w:rPr>
        <w:t>132 -</w:t>
      </w:r>
      <w:r>
        <w:rPr>
          <w:rtl/>
        </w:rPr>
        <w:tab/>
        <w:t>يحق للبنين والبنات، على قدم المساواة، الحصول على 9 سنوات من التعليم المجاني الإلزامي (الفقرة 121 من التقرير الدوري الرابع).</w:t>
      </w:r>
    </w:p>
    <w:p w:rsidR="00000000" w:rsidRDefault="00000000">
      <w:pPr>
        <w:pStyle w:val="SingleTxt"/>
        <w:rPr>
          <w:rtl/>
        </w:rPr>
      </w:pPr>
      <w:r>
        <w:rPr>
          <w:rtl/>
        </w:rPr>
        <w:t>133 -</w:t>
      </w:r>
      <w:r>
        <w:rPr>
          <w:rtl/>
        </w:rPr>
        <w:tab/>
        <w:t>وفي سنة 2001، كانت نسبة تسجيل البنات في رياض الأطفال 38.6 في المائة، وهي نسبة أعلى من تسجيل البنين البالغة 37.7 في المائة، ولا توجد فروق تذكر بين الجنسين في نسب التسجيل في المدارس الابتدائية والإعدادية. وفي حالة التعليم العالي، هناك 43.7 في المائة من النساء المسجلات في المجموعة العمرية الملائمة مقابل 74.9 في المائة من الرجال. وبالرغم من أن الزيادة في نسبة التسجيل في الكليات مماثلة للجنسين، تظل نسبة تسجيل الإناث أقل من نسبة تسجيل الذكور بمعدل 30 في المائة، مما يوضح أنه مازال هناك فاصلا بين الرجال والنساء بالنسبة لفرص التعليم العالي.</w:t>
      </w:r>
    </w:p>
    <w:p w:rsidR="00000000" w:rsidRDefault="00000000">
      <w:pPr>
        <w:pStyle w:val="SingleTxt"/>
        <w:spacing w:after="0" w:line="120" w:lineRule="exact"/>
        <w:rPr>
          <w:sz w:val="12"/>
          <w:rtl/>
        </w:rPr>
      </w:pPr>
    </w:p>
    <w:p w:rsidR="00000000" w:rsidRDefault="00000000">
      <w:pPr>
        <w:pStyle w:val="SingleTxt"/>
        <w:ind w:left="2592" w:hanging="1325"/>
        <w:rPr>
          <w:szCs w:val="26"/>
          <w:rtl/>
        </w:rPr>
      </w:pPr>
      <w:r>
        <w:rPr>
          <w:szCs w:val="26"/>
          <w:rtl/>
        </w:rPr>
        <w:t xml:space="preserve">الجدول 24 </w:t>
      </w:r>
      <w:r>
        <w:rPr>
          <w:szCs w:val="26"/>
        </w:rPr>
        <w:t>–</w:t>
      </w:r>
      <w:r>
        <w:rPr>
          <w:szCs w:val="26"/>
          <w:rtl/>
        </w:rPr>
        <w:tab/>
        <w:t>نسبة تسجيل الذكور إلى الإناث (النسبة المئوية من جميع الأطفال في المجموعة العمرية المناسبة) لكل مرحلة مدرسية</w:t>
      </w: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630"/>
        <w:gridCol w:w="630"/>
        <w:gridCol w:w="810"/>
        <w:gridCol w:w="810"/>
        <w:gridCol w:w="810"/>
        <w:gridCol w:w="810"/>
        <w:gridCol w:w="638"/>
        <w:gridCol w:w="712"/>
        <w:gridCol w:w="630"/>
        <w:gridCol w:w="720"/>
      </w:tblGrid>
      <w:tr w:rsidR="00000000">
        <w:tblPrEx>
          <w:tblCellMar>
            <w:top w:w="0" w:type="dxa"/>
            <w:bottom w:w="0" w:type="dxa"/>
          </w:tblCellMar>
        </w:tblPrEx>
        <w:trPr>
          <w:cantSplit/>
        </w:trPr>
        <w:tc>
          <w:tcPr>
            <w:tcW w:w="720" w:type="dxa"/>
            <w:vMerge w:val="restart"/>
            <w:vAlign w:val="bottom"/>
          </w:tcPr>
          <w:p w:rsidR="00000000" w:rsidRDefault="00000000">
            <w:pPr>
              <w:pStyle w:val="SingleTxt"/>
              <w:spacing w:after="80" w:line="300" w:lineRule="exact"/>
              <w:ind w:left="0" w:right="0"/>
              <w:jc w:val="center"/>
              <w:rPr>
                <w:szCs w:val="24"/>
                <w:rtl/>
                <w:lang w:eastAsia="en-US"/>
              </w:rPr>
            </w:pPr>
            <w:r>
              <w:rPr>
                <w:szCs w:val="24"/>
                <w:rtl/>
                <w:lang w:eastAsia="en-US"/>
              </w:rPr>
              <w:t>السنة</w:t>
            </w:r>
          </w:p>
        </w:tc>
        <w:tc>
          <w:tcPr>
            <w:tcW w:w="1260" w:type="dxa"/>
            <w:gridSpan w:val="2"/>
          </w:tcPr>
          <w:p w:rsidR="00000000" w:rsidRDefault="00000000">
            <w:pPr>
              <w:pStyle w:val="SingleTxt"/>
              <w:spacing w:after="80" w:line="300" w:lineRule="exact"/>
              <w:ind w:left="0" w:right="0"/>
              <w:rPr>
                <w:szCs w:val="24"/>
                <w:rtl/>
                <w:lang w:eastAsia="en-US"/>
              </w:rPr>
            </w:pPr>
            <w:r>
              <w:rPr>
                <w:szCs w:val="24"/>
                <w:rtl/>
                <w:lang w:eastAsia="en-US"/>
              </w:rPr>
              <w:t>رياض الأطفال</w:t>
            </w:r>
          </w:p>
        </w:tc>
        <w:tc>
          <w:tcPr>
            <w:tcW w:w="1620" w:type="dxa"/>
            <w:gridSpan w:val="2"/>
          </w:tcPr>
          <w:p w:rsidR="00000000" w:rsidRDefault="00000000">
            <w:pPr>
              <w:pStyle w:val="SingleTxt"/>
              <w:spacing w:after="80" w:line="300" w:lineRule="exact"/>
              <w:ind w:left="0" w:right="0"/>
              <w:rPr>
                <w:szCs w:val="24"/>
                <w:rtl/>
                <w:lang w:eastAsia="en-US"/>
              </w:rPr>
            </w:pPr>
            <w:r>
              <w:rPr>
                <w:szCs w:val="24"/>
                <w:rtl/>
                <w:lang w:eastAsia="en-US"/>
              </w:rPr>
              <w:t>المرحلة الابتدائية</w:t>
            </w:r>
          </w:p>
        </w:tc>
        <w:tc>
          <w:tcPr>
            <w:tcW w:w="1620" w:type="dxa"/>
            <w:gridSpan w:val="2"/>
          </w:tcPr>
          <w:p w:rsidR="00000000" w:rsidRDefault="00000000">
            <w:pPr>
              <w:pStyle w:val="SingleTxt"/>
              <w:spacing w:after="80" w:line="300" w:lineRule="exact"/>
              <w:ind w:left="0" w:right="0"/>
              <w:rPr>
                <w:szCs w:val="24"/>
                <w:rtl/>
                <w:lang w:eastAsia="en-US"/>
              </w:rPr>
            </w:pPr>
            <w:r>
              <w:rPr>
                <w:szCs w:val="24"/>
                <w:rtl/>
                <w:lang w:eastAsia="en-US"/>
              </w:rPr>
              <w:t>المرحلة الإعدادية</w:t>
            </w:r>
          </w:p>
        </w:tc>
        <w:tc>
          <w:tcPr>
            <w:tcW w:w="1350" w:type="dxa"/>
            <w:gridSpan w:val="2"/>
          </w:tcPr>
          <w:p w:rsidR="00000000" w:rsidRDefault="00000000">
            <w:pPr>
              <w:pStyle w:val="SingleTxt"/>
              <w:spacing w:after="80" w:line="300" w:lineRule="exact"/>
              <w:ind w:left="0" w:right="0"/>
              <w:rPr>
                <w:szCs w:val="24"/>
                <w:rtl/>
                <w:lang w:eastAsia="en-US"/>
              </w:rPr>
            </w:pPr>
            <w:r>
              <w:rPr>
                <w:szCs w:val="24"/>
                <w:rtl/>
                <w:lang w:eastAsia="en-US"/>
              </w:rPr>
              <w:t>المرحلة الثانوية</w:t>
            </w:r>
          </w:p>
        </w:tc>
        <w:tc>
          <w:tcPr>
            <w:tcW w:w="1350" w:type="dxa"/>
            <w:gridSpan w:val="2"/>
          </w:tcPr>
          <w:p w:rsidR="00000000" w:rsidRDefault="00000000">
            <w:pPr>
              <w:pStyle w:val="SingleTxt"/>
              <w:spacing w:after="80" w:line="300" w:lineRule="exact"/>
              <w:ind w:left="0" w:right="0"/>
              <w:rPr>
                <w:szCs w:val="24"/>
                <w:rtl/>
                <w:lang w:eastAsia="en-US"/>
              </w:rPr>
            </w:pPr>
            <w:r>
              <w:rPr>
                <w:szCs w:val="24"/>
                <w:rtl/>
                <w:lang w:eastAsia="en-US"/>
              </w:rPr>
              <w:t>الكليات الجامعية</w:t>
            </w:r>
          </w:p>
        </w:tc>
      </w:tr>
      <w:tr w:rsidR="00000000">
        <w:tblPrEx>
          <w:tblCellMar>
            <w:top w:w="0" w:type="dxa"/>
            <w:bottom w:w="0" w:type="dxa"/>
          </w:tblCellMar>
        </w:tblPrEx>
        <w:trPr>
          <w:cantSplit/>
        </w:trPr>
        <w:tc>
          <w:tcPr>
            <w:tcW w:w="720" w:type="dxa"/>
            <w:vMerge/>
          </w:tcPr>
          <w:p w:rsidR="00000000" w:rsidRDefault="00000000">
            <w:pPr>
              <w:pStyle w:val="SingleTxt"/>
              <w:spacing w:after="80" w:line="300" w:lineRule="exact"/>
              <w:ind w:left="0" w:right="0"/>
              <w:rPr>
                <w:szCs w:val="24"/>
                <w:rtl/>
                <w:lang w:eastAsia="en-US"/>
              </w:rPr>
            </w:pP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إناث</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ذكور</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إناث</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ذكور</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إناث</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ذكور</w:t>
            </w:r>
          </w:p>
        </w:tc>
        <w:tc>
          <w:tcPr>
            <w:tcW w:w="638" w:type="dxa"/>
          </w:tcPr>
          <w:p w:rsidR="00000000" w:rsidRDefault="00000000">
            <w:pPr>
              <w:pStyle w:val="SingleTxt"/>
              <w:spacing w:after="80" w:line="300" w:lineRule="exact"/>
              <w:ind w:left="0" w:right="0"/>
              <w:rPr>
                <w:szCs w:val="24"/>
                <w:rtl/>
                <w:lang w:eastAsia="en-US"/>
              </w:rPr>
            </w:pPr>
            <w:r>
              <w:rPr>
                <w:szCs w:val="24"/>
                <w:rtl/>
                <w:lang w:eastAsia="en-US"/>
              </w:rPr>
              <w:t>إناث</w:t>
            </w:r>
          </w:p>
        </w:tc>
        <w:tc>
          <w:tcPr>
            <w:tcW w:w="712" w:type="dxa"/>
          </w:tcPr>
          <w:p w:rsidR="00000000" w:rsidRDefault="00000000">
            <w:pPr>
              <w:pStyle w:val="SingleTxt"/>
              <w:spacing w:after="80" w:line="300" w:lineRule="exact"/>
              <w:ind w:left="0" w:right="0"/>
              <w:rPr>
                <w:szCs w:val="24"/>
                <w:rtl/>
                <w:lang w:eastAsia="en-US"/>
              </w:rPr>
            </w:pPr>
            <w:r>
              <w:rPr>
                <w:szCs w:val="24"/>
                <w:rtl/>
                <w:lang w:eastAsia="en-US"/>
              </w:rPr>
              <w:t>ذكور</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إناث</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ذكور</w:t>
            </w:r>
          </w:p>
        </w:tc>
      </w:tr>
      <w:tr w:rsidR="00000000">
        <w:tblPrEx>
          <w:tblCellMar>
            <w:top w:w="0" w:type="dxa"/>
            <w:bottom w:w="0" w:type="dxa"/>
          </w:tblCellMar>
        </w:tblPrEx>
        <w:tc>
          <w:tcPr>
            <w:tcW w:w="720" w:type="dxa"/>
          </w:tcPr>
          <w:p w:rsidR="00000000" w:rsidRDefault="00000000">
            <w:pPr>
              <w:pStyle w:val="SingleTxt"/>
              <w:spacing w:after="80" w:line="300" w:lineRule="exact"/>
              <w:ind w:left="0" w:right="0"/>
              <w:rPr>
                <w:szCs w:val="24"/>
                <w:rtl/>
                <w:lang w:eastAsia="en-US"/>
              </w:rPr>
            </w:pPr>
            <w:r>
              <w:rPr>
                <w:szCs w:val="24"/>
                <w:rtl/>
                <w:lang w:eastAsia="en-US"/>
              </w:rPr>
              <w:t>1995</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40.2</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40.0</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100.6</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101.9</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100.9</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100.3</w:t>
            </w:r>
          </w:p>
        </w:tc>
        <w:tc>
          <w:tcPr>
            <w:tcW w:w="638" w:type="dxa"/>
          </w:tcPr>
          <w:p w:rsidR="00000000" w:rsidRDefault="00000000">
            <w:pPr>
              <w:pStyle w:val="SingleTxt"/>
              <w:spacing w:after="80" w:line="300" w:lineRule="exact"/>
              <w:ind w:left="0" w:right="0"/>
              <w:rPr>
                <w:szCs w:val="24"/>
                <w:rtl/>
                <w:lang w:eastAsia="en-US"/>
              </w:rPr>
            </w:pPr>
            <w:r>
              <w:rPr>
                <w:szCs w:val="24"/>
                <w:rtl/>
                <w:lang w:eastAsia="en-US"/>
              </w:rPr>
              <w:t>89.4</w:t>
            </w:r>
          </w:p>
        </w:tc>
        <w:tc>
          <w:tcPr>
            <w:tcW w:w="712" w:type="dxa"/>
          </w:tcPr>
          <w:p w:rsidR="00000000" w:rsidRDefault="00000000">
            <w:pPr>
              <w:pStyle w:val="SingleTxt"/>
              <w:spacing w:after="80" w:line="300" w:lineRule="exact"/>
              <w:ind w:left="0" w:right="0"/>
              <w:rPr>
                <w:szCs w:val="24"/>
                <w:rtl/>
                <w:lang w:eastAsia="en-US"/>
              </w:rPr>
            </w:pPr>
            <w:r>
              <w:rPr>
                <w:szCs w:val="24"/>
                <w:rtl/>
                <w:lang w:eastAsia="en-US"/>
              </w:rPr>
              <w:t>90.3</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23.6</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50.0</w:t>
            </w:r>
          </w:p>
        </w:tc>
      </w:tr>
      <w:tr w:rsidR="00000000">
        <w:tblPrEx>
          <w:tblCellMar>
            <w:top w:w="0" w:type="dxa"/>
            <w:bottom w:w="0" w:type="dxa"/>
          </w:tblCellMar>
        </w:tblPrEx>
        <w:tc>
          <w:tcPr>
            <w:tcW w:w="720" w:type="dxa"/>
          </w:tcPr>
          <w:p w:rsidR="00000000" w:rsidRDefault="00000000">
            <w:pPr>
              <w:pStyle w:val="SingleTxt"/>
              <w:spacing w:after="80" w:line="300" w:lineRule="exact"/>
              <w:ind w:left="0" w:right="0"/>
              <w:rPr>
                <w:szCs w:val="24"/>
                <w:rtl/>
                <w:lang w:eastAsia="en-US"/>
              </w:rPr>
            </w:pPr>
            <w:r>
              <w:rPr>
                <w:szCs w:val="24"/>
                <w:rtl/>
                <w:lang w:eastAsia="en-US"/>
              </w:rPr>
              <w:t>1998</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37.5</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40.0</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98.8</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97.9</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99.9</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99.9</w:t>
            </w:r>
          </w:p>
        </w:tc>
        <w:tc>
          <w:tcPr>
            <w:tcW w:w="638" w:type="dxa"/>
          </w:tcPr>
          <w:p w:rsidR="00000000" w:rsidRDefault="00000000">
            <w:pPr>
              <w:pStyle w:val="SingleTxt"/>
              <w:spacing w:after="80" w:line="300" w:lineRule="exact"/>
              <w:ind w:left="0" w:right="0"/>
              <w:rPr>
                <w:szCs w:val="24"/>
                <w:rtl/>
                <w:lang w:eastAsia="en-US"/>
              </w:rPr>
            </w:pPr>
            <w:r>
              <w:rPr>
                <w:szCs w:val="24"/>
                <w:rtl/>
                <w:lang w:eastAsia="en-US"/>
              </w:rPr>
              <w:t>95.3</w:t>
            </w:r>
          </w:p>
        </w:tc>
        <w:tc>
          <w:tcPr>
            <w:tcW w:w="712" w:type="dxa"/>
          </w:tcPr>
          <w:p w:rsidR="00000000" w:rsidRDefault="00000000">
            <w:pPr>
              <w:pStyle w:val="SingleTxt"/>
              <w:spacing w:after="80" w:line="300" w:lineRule="exact"/>
              <w:ind w:left="0" w:right="0"/>
              <w:rPr>
                <w:szCs w:val="24"/>
                <w:rtl/>
                <w:lang w:eastAsia="en-US"/>
              </w:rPr>
            </w:pPr>
            <w:r>
              <w:rPr>
                <w:szCs w:val="24"/>
                <w:rtl/>
                <w:lang w:eastAsia="en-US"/>
              </w:rPr>
              <w:t>95.9</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37.5</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67.8</w:t>
            </w:r>
          </w:p>
        </w:tc>
      </w:tr>
      <w:tr w:rsidR="00000000">
        <w:tblPrEx>
          <w:tblCellMar>
            <w:top w:w="0" w:type="dxa"/>
            <w:bottom w:w="0" w:type="dxa"/>
          </w:tblCellMar>
        </w:tblPrEx>
        <w:tc>
          <w:tcPr>
            <w:tcW w:w="720" w:type="dxa"/>
          </w:tcPr>
          <w:p w:rsidR="00000000" w:rsidRDefault="00000000">
            <w:pPr>
              <w:pStyle w:val="SingleTxt"/>
              <w:spacing w:after="80" w:line="300" w:lineRule="exact"/>
              <w:ind w:left="0" w:right="0"/>
              <w:rPr>
                <w:szCs w:val="24"/>
                <w:rtl/>
                <w:lang w:eastAsia="en-US"/>
              </w:rPr>
            </w:pPr>
            <w:r>
              <w:rPr>
                <w:szCs w:val="24"/>
                <w:rtl/>
                <w:lang w:eastAsia="en-US"/>
              </w:rPr>
              <w:t>2001</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38.6</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37.7</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97.3</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95.9</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98.1</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98.0</w:t>
            </w:r>
          </w:p>
        </w:tc>
        <w:tc>
          <w:tcPr>
            <w:tcW w:w="638" w:type="dxa"/>
          </w:tcPr>
          <w:p w:rsidR="00000000" w:rsidRDefault="00000000">
            <w:pPr>
              <w:pStyle w:val="SingleTxt"/>
              <w:spacing w:after="80" w:line="300" w:lineRule="exact"/>
              <w:ind w:left="0" w:right="0"/>
              <w:rPr>
                <w:szCs w:val="24"/>
                <w:rtl/>
                <w:lang w:eastAsia="en-US"/>
              </w:rPr>
            </w:pPr>
            <w:r>
              <w:rPr>
                <w:szCs w:val="24"/>
                <w:rtl/>
                <w:lang w:eastAsia="en-US"/>
              </w:rPr>
              <w:t>95.0</w:t>
            </w:r>
          </w:p>
        </w:tc>
        <w:tc>
          <w:tcPr>
            <w:tcW w:w="712" w:type="dxa"/>
          </w:tcPr>
          <w:p w:rsidR="00000000" w:rsidRDefault="00000000">
            <w:pPr>
              <w:pStyle w:val="SingleTxt"/>
              <w:spacing w:after="80" w:line="300" w:lineRule="exact"/>
              <w:ind w:left="0" w:right="0"/>
              <w:rPr>
                <w:szCs w:val="24"/>
                <w:rtl/>
                <w:lang w:eastAsia="en-US"/>
              </w:rPr>
            </w:pPr>
            <w:r>
              <w:rPr>
                <w:szCs w:val="24"/>
                <w:rtl/>
                <w:lang w:eastAsia="en-US"/>
              </w:rPr>
              <w:t>95.6</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43.7</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74.9</w:t>
            </w:r>
          </w:p>
        </w:tc>
      </w:tr>
    </w:tbl>
    <w:p w:rsidR="00000000" w:rsidRDefault="00000000">
      <w:pPr>
        <w:pStyle w:val="SingleTxt"/>
        <w:spacing w:after="0" w:line="120" w:lineRule="exact"/>
        <w:rPr>
          <w:sz w:val="12"/>
          <w:rtl/>
          <w:lang w:eastAsia="en-US"/>
        </w:rPr>
      </w:pPr>
    </w:p>
    <w:p w:rsidR="00000000" w:rsidRDefault="00000000">
      <w:pPr>
        <w:pStyle w:val="SingleTxt"/>
        <w:spacing w:line="300" w:lineRule="exact"/>
        <w:rPr>
          <w:szCs w:val="24"/>
          <w:rtl/>
          <w:lang w:eastAsia="en-US"/>
        </w:rPr>
      </w:pPr>
      <w:r>
        <w:rPr>
          <w:szCs w:val="24"/>
          <w:rtl/>
          <w:lang w:eastAsia="en-US"/>
        </w:rPr>
        <w:t>حاشية</w:t>
      </w:r>
      <w:r>
        <w:rPr>
          <w:szCs w:val="24"/>
          <w:rtl/>
          <w:lang w:eastAsia="en-US"/>
        </w:rPr>
        <w:tab/>
        <w:t>*  تشمل الكليات كليات المعلمين، والجامعات التي تكون مدة الدراسة فيها 4 سنوات، والمعاهد العليا.</w:t>
      </w:r>
    </w:p>
    <w:p w:rsidR="00000000" w:rsidRDefault="00000000">
      <w:pPr>
        <w:pStyle w:val="SingleTxt"/>
        <w:spacing w:line="300" w:lineRule="exact"/>
        <w:ind w:left="1930" w:hanging="663"/>
        <w:rPr>
          <w:szCs w:val="24"/>
          <w:rtl/>
          <w:lang w:eastAsia="en-US"/>
        </w:rPr>
      </w:pPr>
      <w:r>
        <w:rPr>
          <w:szCs w:val="24"/>
          <w:rtl/>
          <w:lang w:eastAsia="en-US"/>
        </w:rPr>
        <w:tab/>
        <w:t xml:space="preserve">* المجموعات العمرية: رياض الأطفال 4 </w:t>
      </w:r>
      <w:r>
        <w:rPr>
          <w:szCs w:val="24"/>
          <w:lang w:eastAsia="en-US"/>
        </w:rPr>
        <w:t>–</w:t>
      </w:r>
      <w:r>
        <w:rPr>
          <w:szCs w:val="24"/>
          <w:rtl/>
          <w:lang w:eastAsia="en-US"/>
        </w:rPr>
        <w:t xml:space="preserve"> 5 سنوات، المرحلة الابتدائية6 </w:t>
      </w:r>
      <w:r>
        <w:rPr>
          <w:szCs w:val="24"/>
          <w:lang w:eastAsia="en-US"/>
        </w:rPr>
        <w:t>–</w:t>
      </w:r>
      <w:r>
        <w:rPr>
          <w:szCs w:val="24"/>
          <w:rtl/>
          <w:lang w:eastAsia="en-US"/>
        </w:rPr>
        <w:t xml:space="preserve"> 11 سنة، المرحلة الإعدادية 12 </w:t>
      </w:r>
      <w:r>
        <w:rPr>
          <w:szCs w:val="24"/>
          <w:lang w:eastAsia="en-US"/>
        </w:rPr>
        <w:t>–</w:t>
      </w:r>
      <w:r>
        <w:rPr>
          <w:szCs w:val="24"/>
          <w:rtl/>
          <w:lang w:eastAsia="en-US"/>
        </w:rPr>
        <w:t xml:space="preserve"> 14 سنة، المرحلة الثانوية 15 </w:t>
      </w:r>
      <w:r>
        <w:rPr>
          <w:szCs w:val="24"/>
          <w:lang w:eastAsia="en-US"/>
        </w:rPr>
        <w:t>–</w:t>
      </w:r>
      <w:r>
        <w:rPr>
          <w:szCs w:val="24"/>
          <w:rtl/>
          <w:lang w:eastAsia="en-US"/>
        </w:rPr>
        <w:t xml:space="preserve"> 17 سنة، الجامعة 18 </w:t>
      </w:r>
      <w:r>
        <w:rPr>
          <w:szCs w:val="24"/>
          <w:lang w:eastAsia="en-US"/>
        </w:rPr>
        <w:t>–</w:t>
      </w:r>
      <w:r>
        <w:rPr>
          <w:szCs w:val="24"/>
          <w:rtl/>
          <w:lang w:eastAsia="en-US"/>
        </w:rPr>
        <w:t xml:space="preserve"> 21 سنة.</w:t>
      </w:r>
    </w:p>
    <w:p w:rsidR="00000000" w:rsidRDefault="00000000">
      <w:pPr>
        <w:pStyle w:val="SingleTxt"/>
        <w:spacing w:line="300" w:lineRule="exact"/>
        <w:ind w:left="1930" w:hanging="663"/>
        <w:rPr>
          <w:szCs w:val="24"/>
          <w:rtl/>
          <w:lang w:eastAsia="en-US"/>
        </w:rPr>
      </w:pPr>
      <w:r>
        <w:rPr>
          <w:szCs w:val="24"/>
          <w:rtl/>
          <w:lang w:eastAsia="en-US"/>
        </w:rPr>
        <w:t>المصدر :</w:t>
      </w:r>
      <w:r>
        <w:rPr>
          <w:szCs w:val="24"/>
          <w:rtl/>
          <w:lang w:eastAsia="en-US"/>
        </w:rPr>
        <w:tab/>
        <w:t>مكتب الإحصاءات الوطني (1997)، الاتجاهات السكانية في المستقبل</w:t>
      </w:r>
    </w:p>
    <w:p w:rsidR="00000000" w:rsidRDefault="00000000">
      <w:pPr>
        <w:pStyle w:val="SingleTxt"/>
        <w:spacing w:line="300" w:lineRule="exact"/>
        <w:ind w:left="1930" w:hanging="663"/>
        <w:rPr>
          <w:szCs w:val="24"/>
          <w:rtl/>
          <w:lang w:eastAsia="en-US"/>
        </w:rPr>
      </w:pPr>
      <w:r>
        <w:rPr>
          <w:szCs w:val="24"/>
          <w:rtl/>
          <w:lang w:eastAsia="en-US"/>
        </w:rPr>
        <w:tab/>
        <w:t>وزارة التعليم وتنمية الموارد البشرية، الكتاب السنوي لإحصاءات التعليم، 1995، 1998، 2001</w:t>
      </w:r>
    </w:p>
    <w:p w:rsidR="00000000" w:rsidRDefault="00000000">
      <w:pPr>
        <w:pStyle w:val="SingleTxt"/>
        <w:rPr>
          <w:rtl/>
          <w:lang w:eastAsia="en-US"/>
        </w:rPr>
      </w:pPr>
      <w:r>
        <w:rPr>
          <w:rtl/>
          <w:lang w:eastAsia="en-US"/>
        </w:rPr>
        <w:t>134 -</w:t>
      </w:r>
      <w:r>
        <w:rPr>
          <w:rtl/>
          <w:lang w:eastAsia="en-US"/>
        </w:rPr>
        <w:tab/>
        <w:t xml:space="preserve">وينتقل جميع البنين والبنات تقريبا إلى المرحلة الإعدادية بعد الانتهاء من المرحلة الابتدائية، ثم إلى المرحلة الثانوية بعد الانتهاء من المرحلة الإعدادية. وفي سنة 2001، انتقلت 67.6 في المائة من البنات و73.1 في المائة من البنين إلى كليات الجامعة بعد التخرج من المدارس الثانوية. وكان الفرق بين الجنسين </w:t>
      </w:r>
      <w:r>
        <w:rPr>
          <w:color w:val="FFFFFF"/>
          <w:rtl/>
          <w:lang w:eastAsia="en-US"/>
        </w:rPr>
        <w:t>0</w:t>
      </w:r>
      <w:r>
        <w:rPr>
          <w:rtl/>
          <w:lang w:eastAsia="en-US"/>
        </w:rPr>
        <w:t>5.5 نقطة مئوية. وبعد التخرج من الجامعة تقدم 7.5 في المائة من النساء و10.8 من الرجال إلى الدراسات العليا.</w:t>
      </w:r>
    </w:p>
    <w:p w:rsidR="00000000" w:rsidRDefault="00000000">
      <w:pPr>
        <w:pStyle w:val="SingleTxt"/>
        <w:spacing w:after="0" w:line="120" w:lineRule="exact"/>
        <w:ind w:left="2592" w:hanging="1325"/>
        <w:rPr>
          <w:sz w:val="12"/>
          <w:szCs w:val="26"/>
          <w:rtl/>
        </w:rPr>
      </w:pPr>
    </w:p>
    <w:p w:rsidR="00000000" w:rsidRDefault="00000000">
      <w:pPr>
        <w:pStyle w:val="SingleTxt"/>
        <w:spacing w:line="300" w:lineRule="exact"/>
        <w:ind w:left="2592" w:hanging="1325"/>
        <w:rPr>
          <w:szCs w:val="26"/>
          <w:rtl/>
        </w:rPr>
      </w:pPr>
      <w:r>
        <w:rPr>
          <w:szCs w:val="26"/>
          <w:rtl/>
        </w:rPr>
        <w:t xml:space="preserve">الجدول 25 </w:t>
      </w:r>
      <w:r>
        <w:rPr>
          <w:szCs w:val="26"/>
        </w:rPr>
        <w:t>–</w:t>
      </w:r>
      <w:r>
        <w:rPr>
          <w:szCs w:val="26"/>
          <w:rtl/>
        </w:rPr>
        <w:tab/>
        <w:t>معدلات التقدم (النسبة المئوية للخريجين الملتحقين بالمرحلة المدرسية التالية) حسب نوع الجنس والمستوى الدراسي</w:t>
      </w: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900"/>
        <w:gridCol w:w="630"/>
        <w:gridCol w:w="810"/>
        <w:gridCol w:w="762"/>
        <w:gridCol w:w="768"/>
        <w:gridCol w:w="720"/>
        <w:gridCol w:w="720"/>
        <w:gridCol w:w="900"/>
      </w:tblGrid>
      <w:tr w:rsidR="00000000">
        <w:tblPrEx>
          <w:tblCellMar>
            <w:top w:w="0" w:type="dxa"/>
            <w:bottom w:w="0" w:type="dxa"/>
          </w:tblCellMar>
        </w:tblPrEx>
        <w:trPr>
          <w:cantSplit/>
        </w:trPr>
        <w:tc>
          <w:tcPr>
            <w:tcW w:w="1170" w:type="dxa"/>
            <w:vMerge w:val="restart"/>
            <w:vAlign w:val="bottom"/>
          </w:tcPr>
          <w:p w:rsidR="00000000" w:rsidRDefault="00000000">
            <w:pPr>
              <w:pStyle w:val="SingleTxt"/>
              <w:spacing w:after="80" w:line="300" w:lineRule="exact"/>
              <w:ind w:left="0" w:right="0"/>
              <w:jc w:val="center"/>
              <w:rPr>
                <w:szCs w:val="24"/>
                <w:rtl/>
                <w:lang w:eastAsia="en-US"/>
              </w:rPr>
            </w:pPr>
            <w:r>
              <w:rPr>
                <w:szCs w:val="24"/>
                <w:rtl/>
                <w:lang w:eastAsia="en-US"/>
              </w:rPr>
              <w:t>السنة</w:t>
            </w:r>
          </w:p>
        </w:tc>
        <w:tc>
          <w:tcPr>
            <w:tcW w:w="1530" w:type="dxa"/>
            <w:gridSpan w:val="2"/>
          </w:tcPr>
          <w:p w:rsidR="00000000" w:rsidRDefault="00000000">
            <w:pPr>
              <w:pStyle w:val="SingleTxt"/>
              <w:spacing w:after="80" w:line="300" w:lineRule="exact"/>
              <w:ind w:left="0" w:right="0"/>
              <w:jc w:val="center"/>
              <w:rPr>
                <w:szCs w:val="24"/>
                <w:rtl/>
                <w:lang w:eastAsia="en-US"/>
              </w:rPr>
            </w:pPr>
            <w:r>
              <w:rPr>
                <w:szCs w:val="24"/>
                <w:rtl/>
                <w:lang w:eastAsia="en-US"/>
              </w:rPr>
              <w:t>المدارس الابتدائية إلى المدارس الإعدادية</w:t>
            </w:r>
          </w:p>
        </w:tc>
        <w:tc>
          <w:tcPr>
            <w:tcW w:w="1572" w:type="dxa"/>
            <w:gridSpan w:val="2"/>
          </w:tcPr>
          <w:p w:rsidR="00000000" w:rsidRDefault="00000000">
            <w:pPr>
              <w:pStyle w:val="SingleTxt"/>
              <w:spacing w:after="80" w:line="300" w:lineRule="exact"/>
              <w:ind w:left="0" w:right="0"/>
              <w:jc w:val="center"/>
              <w:rPr>
                <w:szCs w:val="24"/>
                <w:rtl/>
                <w:lang w:eastAsia="en-US"/>
              </w:rPr>
            </w:pPr>
            <w:r>
              <w:rPr>
                <w:szCs w:val="24"/>
                <w:rtl/>
                <w:lang w:eastAsia="en-US"/>
              </w:rPr>
              <w:t>المدارس الإعدادية إلى المدارس الثانوية</w:t>
            </w:r>
          </w:p>
        </w:tc>
        <w:tc>
          <w:tcPr>
            <w:tcW w:w="1488" w:type="dxa"/>
            <w:gridSpan w:val="2"/>
          </w:tcPr>
          <w:p w:rsidR="00000000" w:rsidRDefault="00000000">
            <w:pPr>
              <w:pStyle w:val="SingleTxt"/>
              <w:spacing w:after="80" w:line="300" w:lineRule="exact"/>
              <w:ind w:left="0" w:right="0"/>
              <w:jc w:val="center"/>
              <w:rPr>
                <w:szCs w:val="24"/>
                <w:rtl/>
                <w:lang w:eastAsia="en-US"/>
              </w:rPr>
            </w:pPr>
            <w:r>
              <w:rPr>
                <w:szCs w:val="24"/>
                <w:rtl/>
                <w:lang w:eastAsia="en-US"/>
              </w:rPr>
              <w:t>المدارس الثانوية إلى الجامعة</w:t>
            </w:r>
          </w:p>
        </w:tc>
        <w:tc>
          <w:tcPr>
            <w:tcW w:w="1620" w:type="dxa"/>
            <w:gridSpan w:val="2"/>
          </w:tcPr>
          <w:p w:rsidR="00000000" w:rsidRDefault="00000000">
            <w:pPr>
              <w:pStyle w:val="SingleTxt"/>
              <w:spacing w:after="80" w:line="300" w:lineRule="exact"/>
              <w:ind w:left="0" w:right="0"/>
              <w:jc w:val="center"/>
              <w:rPr>
                <w:szCs w:val="24"/>
                <w:rtl/>
                <w:lang w:eastAsia="en-US"/>
              </w:rPr>
            </w:pPr>
            <w:r>
              <w:rPr>
                <w:szCs w:val="24"/>
                <w:rtl/>
                <w:lang w:eastAsia="en-US"/>
              </w:rPr>
              <w:t>الجامعـة إلى الدراسات العليا</w:t>
            </w:r>
          </w:p>
        </w:tc>
      </w:tr>
      <w:tr w:rsidR="00000000">
        <w:tblPrEx>
          <w:tblCellMar>
            <w:top w:w="0" w:type="dxa"/>
            <w:bottom w:w="0" w:type="dxa"/>
          </w:tblCellMar>
        </w:tblPrEx>
        <w:trPr>
          <w:cantSplit/>
        </w:trPr>
        <w:tc>
          <w:tcPr>
            <w:tcW w:w="1170" w:type="dxa"/>
            <w:vMerge/>
          </w:tcPr>
          <w:p w:rsidR="00000000" w:rsidRDefault="00000000">
            <w:pPr>
              <w:pStyle w:val="SingleTxt"/>
              <w:spacing w:after="80" w:line="300" w:lineRule="exact"/>
              <w:ind w:left="0" w:right="0"/>
              <w:rPr>
                <w:szCs w:val="24"/>
                <w:rtl/>
                <w:lang w:eastAsia="en-US"/>
              </w:rPr>
            </w:pP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إناث</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ذكور</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إناث</w:t>
            </w:r>
          </w:p>
        </w:tc>
        <w:tc>
          <w:tcPr>
            <w:tcW w:w="762" w:type="dxa"/>
          </w:tcPr>
          <w:p w:rsidR="00000000" w:rsidRDefault="00000000">
            <w:pPr>
              <w:pStyle w:val="SingleTxt"/>
              <w:spacing w:after="80" w:line="300" w:lineRule="exact"/>
              <w:ind w:left="0" w:right="0"/>
              <w:rPr>
                <w:szCs w:val="24"/>
                <w:rtl/>
                <w:lang w:eastAsia="en-US"/>
              </w:rPr>
            </w:pPr>
            <w:r>
              <w:rPr>
                <w:szCs w:val="24"/>
                <w:rtl/>
                <w:lang w:eastAsia="en-US"/>
              </w:rPr>
              <w:t>ذكور</w:t>
            </w:r>
          </w:p>
        </w:tc>
        <w:tc>
          <w:tcPr>
            <w:tcW w:w="768" w:type="dxa"/>
          </w:tcPr>
          <w:p w:rsidR="00000000" w:rsidRDefault="00000000">
            <w:pPr>
              <w:pStyle w:val="SingleTxt"/>
              <w:spacing w:after="80" w:line="300" w:lineRule="exact"/>
              <w:ind w:left="0" w:right="0"/>
              <w:rPr>
                <w:szCs w:val="24"/>
                <w:rtl/>
                <w:lang w:eastAsia="en-US"/>
              </w:rPr>
            </w:pPr>
            <w:r>
              <w:rPr>
                <w:szCs w:val="24"/>
                <w:rtl/>
                <w:lang w:eastAsia="en-US"/>
              </w:rPr>
              <w:t>إناث</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ذكور</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إناث</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ذكور</w:t>
            </w:r>
          </w:p>
        </w:tc>
      </w:tr>
      <w:tr w:rsidR="00000000">
        <w:tblPrEx>
          <w:tblCellMar>
            <w:top w:w="0" w:type="dxa"/>
            <w:bottom w:w="0" w:type="dxa"/>
          </w:tblCellMar>
        </w:tblPrEx>
        <w:tc>
          <w:tcPr>
            <w:tcW w:w="1170" w:type="dxa"/>
          </w:tcPr>
          <w:p w:rsidR="00000000" w:rsidRDefault="00000000">
            <w:pPr>
              <w:pStyle w:val="SingleTxt"/>
              <w:spacing w:after="80" w:line="300" w:lineRule="exact"/>
              <w:ind w:left="0" w:right="0"/>
              <w:rPr>
                <w:szCs w:val="24"/>
                <w:rtl/>
                <w:lang w:eastAsia="en-US"/>
              </w:rPr>
            </w:pPr>
            <w:r>
              <w:rPr>
                <w:szCs w:val="24"/>
                <w:rtl/>
                <w:lang w:eastAsia="en-US"/>
              </w:rPr>
              <w:t>1995</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99.9</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99.9</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98.4</w:t>
            </w:r>
          </w:p>
        </w:tc>
        <w:tc>
          <w:tcPr>
            <w:tcW w:w="762" w:type="dxa"/>
          </w:tcPr>
          <w:p w:rsidR="00000000" w:rsidRDefault="00000000">
            <w:pPr>
              <w:pStyle w:val="SingleTxt"/>
              <w:spacing w:after="80" w:line="300" w:lineRule="exact"/>
              <w:ind w:left="0" w:right="0"/>
              <w:rPr>
                <w:szCs w:val="24"/>
                <w:rtl/>
                <w:lang w:eastAsia="en-US"/>
              </w:rPr>
            </w:pPr>
            <w:r>
              <w:rPr>
                <w:szCs w:val="24"/>
                <w:rtl/>
                <w:lang w:eastAsia="en-US"/>
              </w:rPr>
              <w:t>98.6</w:t>
            </w:r>
          </w:p>
        </w:tc>
        <w:tc>
          <w:tcPr>
            <w:tcW w:w="768" w:type="dxa"/>
          </w:tcPr>
          <w:p w:rsidR="00000000" w:rsidRDefault="00000000">
            <w:pPr>
              <w:pStyle w:val="SingleTxt"/>
              <w:spacing w:after="80" w:line="300" w:lineRule="exact"/>
              <w:ind w:left="0" w:right="0"/>
              <w:rPr>
                <w:szCs w:val="24"/>
                <w:rtl/>
                <w:lang w:eastAsia="en-US"/>
              </w:rPr>
            </w:pPr>
            <w:r>
              <w:rPr>
                <w:szCs w:val="24"/>
                <w:rtl/>
                <w:lang w:eastAsia="en-US"/>
              </w:rPr>
              <w:t>49.8</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52.9</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6.4</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9.7</w:t>
            </w:r>
          </w:p>
        </w:tc>
      </w:tr>
      <w:tr w:rsidR="00000000">
        <w:tblPrEx>
          <w:tblCellMar>
            <w:top w:w="0" w:type="dxa"/>
            <w:bottom w:w="0" w:type="dxa"/>
          </w:tblCellMar>
        </w:tblPrEx>
        <w:tc>
          <w:tcPr>
            <w:tcW w:w="1170" w:type="dxa"/>
          </w:tcPr>
          <w:p w:rsidR="00000000" w:rsidRDefault="00000000">
            <w:pPr>
              <w:pStyle w:val="SingleTxt"/>
              <w:spacing w:after="80" w:line="300" w:lineRule="exact"/>
              <w:ind w:left="0" w:right="0"/>
              <w:rPr>
                <w:szCs w:val="24"/>
                <w:rtl/>
                <w:lang w:eastAsia="en-US"/>
              </w:rPr>
            </w:pPr>
            <w:r>
              <w:rPr>
                <w:szCs w:val="24"/>
                <w:rtl/>
                <w:lang w:eastAsia="en-US"/>
              </w:rPr>
              <w:t>1998</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99.9</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99.9</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99.5</w:t>
            </w:r>
          </w:p>
        </w:tc>
        <w:tc>
          <w:tcPr>
            <w:tcW w:w="762" w:type="dxa"/>
          </w:tcPr>
          <w:p w:rsidR="00000000" w:rsidRDefault="00000000">
            <w:pPr>
              <w:pStyle w:val="SingleTxt"/>
              <w:spacing w:after="80" w:line="300" w:lineRule="exact"/>
              <w:ind w:left="0" w:right="0"/>
              <w:rPr>
                <w:szCs w:val="24"/>
                <w:rtl/>
                <w:lang w:eastAsia="en-US"/>
              </w:rPr>
            </w:pPr>
            <w:r>
              <w:rPr>
                <w:szCs w:val="24"/>
                <w:rtl/>
                <w:lang w:eastAsia="en-US"/>
              </w:rPr>
              <w:t>99.5</w:t>
            </w:r>
          </w:p>
        </w:tc>
        <w:tc>
          <w:tcPr>
            <w:tcW w:w="768" w:type="dxa"/>
          </w:tcPr>
          <w:p w:rsidR="00000000" w:rsidRDefault="00000000">
            <w:pPr>
              <w:pStyle w:val="SingleTxt"/>
              <w:spacing w:after="80" w:line="300" w:lineRule="exact"/>
              <w:ind w:left="0" w:right="0"/>
              <w:rPr>
                <w:szCs w:val="24"/>
                <w:rtl/>
                <w:lang w:eastAsia="en-US"/>
              </w:rPr>
            </w:pPr>
            <w:r>
              <w:rPr>
                <w:szCs w:val="24"/>
                <w:rtl/>
                <w:lang w:eastAsia="en-US"/>
              </w:rPr>
              <w:t>61.4</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66.4</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14.4</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13.4</w:t>
            </w:r>
          </w:p>
        </w:tc>
      </w:tr>
      <w:tr w:rsidR="00000000">
        <w:tblPrEx>
          <w:tblCellMar>
            <w:top w:w="0" w:type="dxa"/>
            <w:bottom w:w="0" w:type="dxa"/>
          </w:tblCellMar>
        </w:tblPrEx>
        <w:tc>
          <w:tcPr>
            <w:tcW w:w="1170" w:type="dxa"/>
          </w:tcPr>
          <w:p w:rsidR="00000000" w:rsidRDefault="00000000">
            <w:pPr>
              <w:pStyle w:val="SingleTxt"/>
              <w:spacing w:after="80" w:line="300" w:lineRule="exact"/>
              <w:ind w:left="0" w:right="0"/>
              <w:rPr>
                <w:szCs w:val="24"/>
                <w:rtl/>
                <w:lang w:eastAsia="en-US"/>
              </w:rPr>
            </w:pPr>
            <w:r>
              <w:rPr>
                <w:szCs w:val="24"/>
                <w:rtl/>
                <w:lang w:eastAsia="en-US"/>
              </w:rPr>
              <w:t>2001</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100.0</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99.9</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99.6</w:t>
            </w:r>
          </w:p>
        </w:tc>
        <w:tc>
          <w:tcPr>
            <w:tcW w:w="762" w:type="dxa"/>
          </w:tcPr>
          <w:p w:rsidR="00000000" w:rsidRDefault="00000000">
            <w:pPr>
              <w:pStyle w:val="SingleTxt"/>
              <w:spacing w:after="80" w:line="300" w:lineRule="exact"/>
              <w:ind w:left="0" w:right="0"/>
              <w:rPr>
                <w:szCs w:val="24"/>
                <w:rtl/>
                <w:lang w:eastAsia="en-US"/>
              </w:rPr>
            </w:pPr>
            <w:r>
              <w:rPr>
                <w:szCs w:val="24"/>
                <w:rtl/>
                <w:lang w:eastAsia="en-US"/>
              </w:rPr>
              <w:t>99.5</w:t>
            </w:r>
          </w:p>
        </w:tc>
        <w:tc>
          <w:tcPr>
            <w:tcW w:w="768" w:type="dxa"/>
          </w:tcPr>
          <w:p w:rsidR="00000000" w:rsidRDefault="00000000">
            <w:pPr>
              <w:pStyle w:val="SingleTxt"/>
              <w:spacing w:after="80" w:line="300" w:lineRule="exact"/>
              <w:ind w:left="0" w:right="0"/>
              <w:rPr>
                <w:szCs w:val="24"/>
                <w:rtl/>
                <w:lang w:eastAsia="en-US"/>
              </w:rPr>
            </w:pPr>
            <w:r>
              <w:rPr>
                <w:szCs w:val="24"/>
                <w:rtl/>
                <w:lang w:eastAsia="en-US"/>
              </w:rPr>
              <w:t>67.6</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73.1</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7.5</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10.8</w:t>
            </w:r>
          </w:p>
        </w:tc>
      </w:tr>
    </w:tbl>
    <w:p w:rsidR="00000000" w:rsidRDefault="00000000">
      <w:pPr>
        <w:pStyle w:val="SingleTxt"/>
        <w:spacing w:line="300" w:lineRule="exact"/>
        <w:rPr>
          <w:szCs w:val="24"/>
          <w:rtl/>
          <w:lang w:eastAsia="en-US"/>
        </w:rPr>
      </w:pPr>
      <w:r>
        <w:rPr>
          <w:szCs w:val="24"/>
          <w:rtl/>
          <w:lang w:eastAsia="en-US"/>
        </w:rPr>
        <w:t>حاشية:</w:t>
      </w:r>
      <w:r>
        <w:rPr>
          <w:szCs w:val="24"/>
          <w:rtl/>
          <w:lang w:eastAsia="en-US"/>
        </w:rPr>
        <w:tab/>
        <w:t>تشمل الكليات المعاهد العليا وكليات المعلمين والكليات التي تكون مدة الدراسة فيها 4 سنوات.</w:t>
      </w:r>
    </w:p>
    <w:p w:rsidR="00000000" w:rsidRDefault="00000000">
      <w:pPr>
        <w:pStyle w:val="SingleTxt"/>
        <w:spacing w:line="300" w:lineRule="exact"/>
        <w:rPr>
          <w:szCs w:val="24"/>
          <w:rtl/>
          <w:lang w:eastAsia="en-US"/>
        </w:rPr>
      </w:pPr>
      <w:r>
        <w:rPr>
          <w:szCs w:val="24"/>
          <w:rtl/>
          <w:lang w:eastAsia="en-US"/>
        </w:rPr>
        <w:t>المصدر: وزارة التعليم وتنمية الموارد البشرية، الكتاب السنوي لاحصاءات التعليم 1995، 1998، 2001.</w:t>
      </w:r>
    </w:p>
    <w:p w:rsidR="00000000" w:rsidRDefault="00000000">
      <w:pPr>
        <w:pStyle w:val="SingleTxt"/>
        <w:spacing w:after="0" w:line="120" w:lineRule="exact"/>
        <w:rPr>
          <w:sz w:val="12"/>
          <w:szCs w:val="24"/>
          <w:rtl/>
          <w:lang w:eastAsia="en-US"/>
        </w:rPr>
      </w:pPr>
    </w:p>
    <w:p w:rsidR="00000000" w:rsidRDefault="00000000">
      <w:pPr>
        <w:pStyle w:val="SingleTxt"/>
        <w:ind w:left="2592" w:hanging="1325"/>
        <w:rPr>
          <w:b/>
          <w:bCs/>
          <w:rtl/>
        </w:rPr>
      </w:pPr>
      <w:r>
        <w:rPr>
          <w:b/>
          <w:bCs/>
          <w:rtl/>
        </w:rPr>
        <w:t>التمييز بين الجنسين في إجراءات القبول بالجامعات</w:t>
      </w:r>
    </w:p>
    <w:p w:rsidR="00000000" w:rsidRDefault="00000000">
      <w:pPr>
        <w:pStyle w:val="SingleTxt"/>
        <w:rPr>
          <w:rtl/>
        </w:rPr>
      </w:pPr>
      <w:r>
        <w:rPr>
          <w:rtl/>
        </w:rPr>
        <w:t>135 -</w:t>
      </w:r>
      <w:r>
        <w:rPr>
          <w:rtl/>
        </w:rPr>
        <w:tab/>
        <w:t>في تشرين الأول/أكتوبر 2000، أجرت وزارة شؤون المساواة بين الجنسين تحقيقا في جانب من جوانب إجراءات القبول بالجامعات كان معمولا به منذ سنة 1977، فيما يتصل بتحديد عدد الطلاب المتقدمين للقبول من شعبة الآداب والتربية المدنية، حسب نوع الجنس. ونتيجة للتحقيق، أوصت 8 جامعات، منها جامعة سول الوطنية بإلغاء هذه الممارسة، وقد فعلت الجامعات ذلك.</w:t>
      </w:r>
    </w:p>
    <w:p w:rsidR="00000000" w:rsidRDefault="00000000">
      <w:pPr>
        <w:pStyle w:val="SingleTxt"/>
        <w:rPr>
          <w:b/>
          <w:bCs/>
          <w:rtl/>
        </w:rPr>
      </w:pPr>
      <w:r>
        <w:rPr>
          <w:b/>
          <w:bCs/>
          <w:rtl/>
        </w:rPr>
        <w:t>الإنجازات التعليمية</w:t>
      </w:r>
    </w:p>
    <w:p w:rsidR="00000000" w:rsidRDefault="00000000">
      <w:pPr>
        <w:pStyle w:val="SingleTxt"/>
        <w:rPr>
          <w:rtl/>
        </w:rPr>
      </w:pPr>
      <w:r>
        <w:rPr>
          <w:rtl/>
        </w:rPr>
        <w:t>136 -</w:t>
      </w:r>
      <w:r>
        <w:rPr>
          <w:rtl/>
        </w:rPr>
        <w:tab/>
        <w:t>تزايد عدد النساء الحاصلات على شهادات جامعية بصورة مطردة. ففي سنة 2001، كانت المرأة تمثل 47.7 في المائة من الحاصلين على درجة البكالوريوس، و34 في المائة من الحاصلين على درجة الماجستير و23.8 في المائة من الحاصلين على درجة  الدكتوراه. وقد تناقص الفرق بين الجنسين بدرجة ملحوظة بين الحاصلين على البكالوريوس، على مر السنين، وتزايد بالنسبة للحاصلين على الماجستير والدكتوراه.</w:t>
      </w:r>
    </w:p>
    <w:p w:rsidR="00000000" w:rsidRDefault="00000000">
      <w:pPr>
        <w:pStyle w:val="SingleTxt"/>
        <w:spacing w:after="0" w:line="120" w:lineRule="exact"/>
        <w:rPr>
          <w:sz w:val="12"/>
          <w:rtl/>
        </w:rPr>
      </w:pPr>
    </w:p>
    <w:p w:rsidR="00000000" w:rsidRDefault="00000000">
      <w:pPr>
        <w:pStyle w:val="SingleTxt"/>
        <w:rPr>
          <w:szCs w:val="26"/>
          <w:rtl/>
        </w:rPr>
      </w:pPr>
      <w:r>
        <w:rPr>
          <w:szCs w:val="26"/>
          <w:rtl/>
        </w:rPr>
        <w:br w:type="page"/>
        <w:t xml:space="preserve">الجدول 26 </w:t>
      </w:r>
      <w:r>
        <w:rPr>
          <w:szCs w:val="26"/>
        </w:rPr>
        <w:t>–</w:t>
      </w:r>
      <w:r>
        <w:rPr>
          <w:szCs w:val="26"/>
          <w:rtl/>
        </w:rPr>
        <w:tab/>
        <w:t>عدد الحاصلين على شهادات جامعية حسب نوع الجنس</w:t>
      </w:r>
    </w:p>
    <w:tbl>
      <w:tblPr>
        <w:bidiVisual/>
        <w:tblW w:w="0" w:type="auto"/>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900"/>
        <w:gridCol w:w="720"/>
        <w:gridCol w:w="720"/>
        <w:gridCol w:w="720"/>
        <w:gridCol w:w="810"/>
        <w:gridCol w:w="810"/>
        <w:gridCol w:w="720"/>
        <w:gridCol w:w="720"/>
        <w:gridCol w:w="720"/>
        <w:gridCol w:w="810"/>
        <w:gridCol w:w="630"/>
        <w:gridCol w:w="810"/>
      </w:tblGrid>
      <w:tr w:rsidR="00000000">
        <w:tblPrEx>
          <w:tblCellMar>
            <w:top w:w="0" w:type="dxa"/>
            <w:bottom w:w="0" w:type="dxa"/>
          </w:tblCellMar>
        </w:tblPrEx>
        <w:trPr>
          <w:cantSplit/>
          <w:trHeight w:val="1134"/>
        </w:trPr>
        <w:tc>
          <w:tcPr>
            <w:tcW w:w="630" w:type="dxa"/>
            <w:vMerge w:val="restart"/>
            <w:vAlign w:val="bottom"/>
          </w:tcPr>
          <w:p w:rsidR="00000000" w:rsidRDefault="00000000">
            <w:pPr>
              <w:pStyle w:val="SingleTxt"/>
              <w:spacing w:after="80" w:line="200" w:lineRule="exact"/>
              <w:ind w:left="43" w:right="0"/>
              <w:rPr>
                <w:szCs w:val="24"/>
                <w:rtl/>
                <w:lang w:eastAsia="en-US"/>
              </w:rPr>
            </w:pPr>
            <w:r>
              <w:rPr>
                <w:szCs w:val="24"/>
                <w:rtl/>
                <w:lang w:eastAsia="en-US"/>
              </w:rPr>
              <w:t>السنة</w:t>
            </w:r>
          </w:p>
        </w:tc>
        <w:tc>
          <w:tcPr>
            <w:tcW w:w="3060" w:type="dxa"/>
            <w:gridSpan w:val="4"/>
            <w:vAlign w:val="center"/>
          </w:tcPr>
          <w:p w:rsidR="00000000" w:rsidRDefault="00000000">
            <w:pPr>
              <w:pStyle w:val="SingleTxt"/>
              <w:spacing w:after="80" w:line="200" w:lineRule="exact"/>
              <w:ind w:left="43" w:right="0"/>
              <w:jc w:val="center"/>
              <w:rPr>
                <w:szCs w:val="24"/>
                <w:rtl/>
                <w:lang w:eastAsia="en-US"/>
              </w:rPr>
            </w:pPr>
            <w:r>
              <w:rPr>
                <w:szCs w:val="24"/>
                <w:rtl/>
                <w:lang w:eastAsia="en-US"/>
              </w:rPr>
              <w:t>البكالوريوس</w:t>
            </w:r>
          </w:p>
        </w:tc>
        <w:tc>
          <w:tcPr>
            <w:tcW w:w="3060" w:type="dxa"/>
            <w:gridSpan w:val="4"/>
            <w:vAlign w:val="center"/>
          </w:tcPr>
          <w:p w:rsidR="00000000" w:rsidRDefault="00000000">
            <w:pPr>
              <w:pStyle w:val="SingleTxt"/>
              <w:spacing w:after="80" w:line="200" w:lineRule="exact"/>
              <w:ind w:left="43" w:right="0"/>
              <w:jc w:val="center"/>
              <w:rPr>
                <w:szCs w:val="24"/>
                <w:rtl/>
                <w:lang w:eastAsia="en-US"/>
              </w:rPr>
            </w:pPr>
            <w:r>
              <w:rPr>
                <w:szCs w:val="24"/>
                <w:rtl/>
                <w:lang w:eastAsia="en-US"/>
              </w:rPr>
              <w:t>الماجستير</w:t>
            </w:r>
          </w:p>
        </w:tc>
        <w:tc>
          <w:tcPr>
            <w:tcW w:w="2970" w:type="dxa"/>
            <w:gridSpan w:val="4"/>
            <w:vAlign w:val="center"/>
          </w:tcPr>
          <w:p w:rsidR="00000000" w:rsidRDefault="00000000">
            <w:pPr>
              <w:pStyle w:val="SingleTxt"/>
              <w:spacing w:after="80" w:line="200" w:lineRule="exact"/>
              <w:ind w:left="43" w:right="0"/>
              <w:jc w:val="center"/>
              <w:rPr>
                <w:szCs w:val="24"/>
                <w:rtl/>
                <w:lang w:eastAsia="en-US"/>
              </w:rPr>
            </w:pPr>
            <w:r>
              <w:rPr>
                <w:szCs w:val="24"/>
                <w:rtl/>
                <w:lang w:eastAsia="en-US"/>
              </w:rPr>
              <w:t>الدكتوراه</w:t>
            </w:r>
          </w:p>
        </w:tc>
      </w:tr>
      <w:tr w:rsidR="00000000">
        <w:tblPrEx>
          <w:tblCellMar>
            <w:top w:w="0" w:type="dxa"/>
            <w:bottom w:w="0" w:type="dxa"/>
          </w:tblCellMar>
        </w:tblPrEx>
        <w:trPr>
          <w:cantSplit/>
          <w:trHeight w:val="1134"/>
        </w:trPr>
        <w:tc>
          <w:tcPr>
            <w:tcW w:w="630" w:type="dxa"/>
            <w:vMerge/>
            <w:vAlign w:val="bottom"/>
          </w:tcPr>
          <w:p w:rsidR="00000000" w:rsidRDefault="00000000">
            <w:pPr>
              <w:pStyle w:val="SingleTxt"/>
              <w:spacing w:after="80" w:line="200" w:lineRule="exact"/>
              <w:ind w:left="43" w:right="0"/>
              <w:rPr>
                <w:szCs w:val="24"/>
                <w:rtl/>
                <w:lang w:eastAsia="en-US"/>
              </w:rPr>
            </w:pPr>
          </w:p>
        </w:tc>
        <w:tc>
          <w:tcPr>
            <w:tcW w:w="1620" w:type="dxa"/>
            <w:gridSpan w:val="2"/>
            <w:vAlign w:val="bottom"/>
          </w:tcPr>
          <w:p w:rsidR="00000000" w:rsidRDefault="00000000">
            <w:pPr>
              <w:pStyle w:val="SingleTxt"/>
              <w:spacing w:after="80" w:line="200" w:lineRule="exact"/>
              <w:ind w:left="43" w:right="0"/>
              <w:rPr>
                <w:szCs w:val="24"/>
                <w:rtl/>
                <w:lang w:eastAsia="en-US"/>
              </w:rPr>
            </w:pPr>
            <w:r>
              <w:rPr>
                <w:szCs w:val="24"/>
                <w:rtl/>
                <w:lang w:eastAsia="en-US"/>
              </w:rPr>
              <w:t>عدد الحاصلين على شهادات</w:t>
            </w:r>
          </w:p>
        </w:tc>
        <w:tc>
          <w:tcPr>
            <w:tcW w:w="1440" w:type="dxa"/>
            <w:gridSpan w:val="2"/>
            <w:vAlign w:val="bottom"/>
          </w:tcPr>
          <w:p w:rsidR="00000000" w:rsidRDefault="00000000">
            <w:pPr>
              <w:pStyle w:val="SingleTxt"/>
              <w:spacing w:after="80" w:line="200" w:lineRule="exact"/>
              <w:ind w:left="43" w:right="0"/>
              <w:rPr>
                <w:szCs w:val="24"/>
                <w:rtl/>
                <w:lang w:eastAsia="en-US"/>
              </w:rPr>
            </w:pPr>
            <w:r>
              <w:rPr>
                <w:szCs w:val="24"/>
                <w:rtl/>
                <w:lang w:eastAsia="en-US"/>
              </w:rPr>
              <w:t>الحاصلون على شهادات لكل 000 10 شخص</w:t>
            </w:r>
          </w:p>
        </w:tc>
        <w:tc>
          <w:tcPr>
            <w:tcW w:w="1620" w:type="dxa"/>
            <w:gridSpan w:val="2"/>
            <w:vAlign w:val="bottom"/>
          </w:tcPr>
          <w:p w:rsidR="00000000" w:rsidRDefault="00000000">
            <w:pPr>
              <w:pStyle w:val="SingleTxt"/>
              <w:spacing w:after="80" w:line="200" w:lineRule="exact"/>
              <w:ind w:left="43" w:right="0"/>
              <w:rPr>
                <w:szCs w:val="24"/>
                <w:rtl/>
                <w:lang w:eastAsia="en-US"/>
              </w:rPr>
            </w:pPr>
            <w:r>
              <w:rPr>
                <w:szCs w:val="24"/>
                <w:rtl/>
                <w:lang w:eastAsia="en-US"/>
              </w:rPr>
              <w:t>عدد الحاصلين على شهادات</w:t>
            </w:r>
          </w:p>
        </w:tc>
        <w:tc>
          <w:tcPr>
            <w:tcW w:w="1440" w:type="dxa"/>
            <w:gridSpan w:val="2"/>
            <w:vAlign w:val="bottom"/>
          </w:tcPr>
          <w:p w:rsidR="00000000" w:rsidRDefault="00000000">
            <w:pPr>
              <w:pStyle w:val="SingleTxt"/>
              <w:spacing w:after="80" w:line="200" w:lineRule="exact"/>
              <w:ind w:left="43" w:right="0"/>
              <w:rPr>
                <w:szCs w:val="24"/>
                <w:rtl/>
                <w:lang w:eastAsia="en-US"/>
              </w:rPr>
            </w:pPr>
            <w:r>
              <w:rPr>
                <w:szCs w:val="24"/>
                <w:rtl/>
                <w:lang w:eastAsia="en-US"/>
              </w:rPr>
              <w:t>الحاصلون على شهادات لكل 000 10 شخص</w:t>
            </w:r>
          </w:p>
        </w:tc>
        <w:tc>
          <w:tcPr>
            <w:tcW w:w="1530" w:type="dxa"/>
            <w:gridSpan w:val="2"/>
            <w:vAlign w:val="bottom"/>
          </w:tcPr>
          <w:p w:rsidR="00000000" w:rsidRDefault="00000000">
            <w:pPr>
              <w:pStyle w:val="SingleTxt"/>
              <w:spacing w:after="80" w:line="200" w:lineRule="exact"/>
              <w:ind w:left="43" w:right="0"/>
              <w:rPr>
                <w:szCs w:val="24"/>
                <w:rtl/>
                <w:lang w:eastAsia="en-US"/>
              </w:rPr>
            </w:pPr>
            <w:r>
              <w:rPr>
                <w:szCs w:val="24"/>
                <w:rtl/>
                <w:lang w:eastAsia="en-US"/>
              </w:rPr>
              <w:t>عدد الحاصلين على شهادات</w:t>
            </w:r>
          </w:p>
        </w:tc>
        <w:tc>
          <w:tcPr>
            <w:tcW w:w="1440" w:type="dxa"/>
            <w:gridSpan w:val="2"/>
            <w:vAlign w:val="bottom"/>
          </w:tcPr>
          <w:p w:rsidR="00000000" w:rsidRDefault="00000000">
            <w:pPr>
              <w:pStyle w:val="SingleTxt"/>
              <w:spacing w:after="80" w:line="200" w:lineRule="exact"/>
              <w:ind w:left="43" w:right="0"/>
              <w:rPr>
                <w:szCs w:val="24"/>
                <w:rtl/>
                <w:lang w:eastAsia="en-US"/>
              </w:rPr>
            </w:pPr>
            <w:r>
              <w:rPr>
                <w:szCs w:val="24"/>
                <w:rtl/>
                <w:lang w:eastAsia="en-US"/>
              </w:rPr>
              <w:t>الحاصلون على شهادات لكل 000 10 شخص</w:t>
            </w:r>
          </w:p>
        </w:tc>
      </w:tr>
      <w:tr w:rsidR="00000000">
        <w:tblPrEx>
          <w:tblCellMar>
            <w:top w:w="0" w:type="dxa"/>
            <w:bottom w:w="0" w:type="dxa"/>
          </w:tblCellMar>
        </w:tblPrEx>
        <w:trPr>
          <w:cantSplit/>
          <w:trHeight w:val="1134"/>
        </w:trPr>
        <w:tc>
          <w:tcPr>
            <w:tcW w:w="630" w:type="dxa"/>
            <w:vMerge/>
          </w:tcPr>
          <w:p w:rsidR="00000000" w:rsidRDefault="00000000">
            <w:pPr>
              <w:pStyle w:val="SingleTxt"/>
              <w:spacing w:after="80" w:line="200" w:lineRule="exact"/>
              <w:ind w:left="43" w:right="0"/>
              <w:rPr>
                <w:szCs w:val="22"/>
                <w:rtl/>
                <w:lang w:eastAsia="en-US"/>
              </w:rPr>
            </w:pPr>
          </w:p>
        </w:tc>
        <w:tc>
          <w:tcPr>
            <w:tcW w:w="900" w:type="dxa"/>
            <w:vAlign w:val="bottom"/>
          </w:tcPr>
          <w:p w:rsidR="00000000" w:rsidRDefault="00000000">
            <w:pPr>
              <w:pStyle w:val="SingleTxt"/>
              <w:spacing w:after="80" w:line="200" w:lineRule="exact"/>
              <w:ind w:left="43" w:right="0"/>
              <w:rPr>
                <w:szCs w:val="22"/>
                <w:rtl/>
                <w:lang w:eastAsia="en-US"/>
              </w:rPr>
            </w:pPr>
            <w:r>
              <w:rPr>
                <w:szCs w:val="22"/>
                <w:rtl/>
                <w:lang w:eastAsia="en-US"/>
              </w:rPr>
              <w:t>المجموع</w:t>
            </w:r>
          </w:p>
        </w:tc>
        <w:tc>
          <w:tcPr>
            <w:tcW w:w="720" w:type="dxa"/>
            <w:vAlign w:val="bottom"/>
          </w:tcPr>
          <w:p w:rsidR="00000000" w:rsidRDefault="00000000">
            <w:pPr>
              <w:pStyle w:val="SingleTxt"/>
              <w:spacing w:after="80" w:line="200" w:lineRule="exact"/>
              <w:ind w:left="43" w:right="0"/>
              <w:rPr>
                <w:szCs w:val="22"/>
                <w:rtl/>
                <w:lang w:eastAsia="en-US"/>
              </w:rPr>
            </w:pPr>
            <w:r>
              <w:rPr>
                <w:szCs w:val="22"/>
                <w:rtl/>
                <w:lang w:eastAsia="en-US"/>
              </w:rPr>
              <w:t>النسبة المئوية للإناث من المجموع</w:t>
            </w:r>
          </w:p>
        </w:tc>
        <w:tc>
          <w:tcPr>
            <w:tcW w:w="720" w:type="dxa"/>
            <w:vAlign w:val="bottom"/>
          </w:tcPr>
          <w:p w:rsidR="00000000" w:rsidRDefault="00000000">
            <w:pPr>
              <w:pStyle w:val="SingleTxt"/>
              <w:spacing w:after="80" w:line="200" w:lineRule="exact"/>
              <w:ind w:left="43" w:right="0"/>
              <w:jc w:val="center"/>
              <w:rPr>
                <w:szCs w:val="22"/>
                <w:rtl/>
                <w:lang w:eastAsia="en-US"/>
              </w:rPr>
            </w:pPr>
            <w:r>
              <w:rPr>
                <w:szCs w:val="22"/>
                <w:rtl/>
                <w:lang w:eastAsia="en-US"/>
              </w:rPr>
              <w:t>ذكور</w:t>
            </w:r>
          </w:p>
        </w:tc>
        <w:tc>
          <w:tcPr>
            <w:tcW w:w="720" w:type="dxa"/>
            <w:vAlign w:val="bottom"/>
          </w:tcPr>
          <w:p w:rsidR="00000000" w:rsidRDefault="00000000">
            <w:pPr>
              <w:pStyle w:val="SingleTxt"/>
              <w:spacing w:after="80" w:line="200" w:lineRule="exact"/>
              <w:ind w:left="43" w:right="0"/>
              <w:jc w:val="center"/>
              <w:rPr>
                <w:szCs w:val="22"/>
                <w:rtl/>
                <w:lang w:eastAsia="en-US"/>
              </w:rPr>
            </w:pPr>
            <w:r>
              <w:rPr>
                <w:szCs w:val="22"/>
                <w:rtl/>
                <w:lang w:eastAsia="en-US"/>
              </w:rPr>
              <w:t>إناث</w:t>
            </w:r>
          </w:p>
        </w:tc>
        <w:tc>
          <w:tcPr>
            <w:tcW w:w="810" w:type="dxa"/>
            <w:vAlign w:val="bottom"/>
          </w:tcPr>
          <w:p w:rsidR="00000000" w:rsidRDefault="00000000">
            <w:pPr>
              <w:pStyle w:val="SingleTxt"/>
              <w:spacing w:after="80" w:line="200" w:lineRule="exact"/>
              <w:ind w:left="43" w:right="0"/>
              <w:rPr>
                <w:szCs w:val="22"/>
                <w:rtl/>
                <w:lang w:eastAsia="en-US"/>
              </w:rPr>
            </w:pPr>
            <w:r>
              <w:rPr>
                <w:szCs w:val="22"/>
                <w:rtl/>
                <w:lang w:eastAsia="en-US"/>
              </w:rPr>
              <w:t>المجموع</w:t>
            </w:r>
          </w:p>
        </w:tc>
        <w:tc>
          <w:tcPr>
            <w:tcW w:w="810" w:type="dxa"/>
            <w:vAlign w:val="bottom"/>
          </w:tcPr>
          <w:p w:rsidR="00000000" w:rsidRDefault="00000000">
            <w:pPr>
              <w:pStyle w:val="SingleTxt"/>
              <w:spacing w:after="80" w:line="200" w:lineRule="exact"/>
              <w:ind w:left="43" w:right="0"/>
              <w:rPr>
                <w:szCs w:val="22"/>
                <w:rtl/>
                <w:lang w:eastAsia="en-US"/>
              </w:rPr>
            </w:pPr>
            <w:r>
              <w:rPr>
                <w:szCs w:val="22"/>
                <w:rtl/>
                <w:lang w:eastAsia="en-US"/>
              </w:rPr>
              <w:t>النسبة المئوية للإناث من المجموع</w:t>
            </w:r>
          </w:p>
        </w:tc>
        <w:tc>
          <w:tcPr>
            <w:tcW w:w="720" w:type="dxa"/>
            <w:vAlign w:val="bottom"/>
          </w:tcPr>
          <w:p w:rsidR="00000000" w:rsidRDefault="00000000">
            <w:pPr>
              <w:pStyle w:val="SingleTxt"/>
              <w:spacing w:after="80" w:line="200" w:lineRule="exact"/>
              <w:ind w:left="43" w:right="0"/>
              <w:jc w:val="center"/>
              <w:rPr>
                <w:szCs w:val="22"/>
                <w:rtl/>
                <w:lang w:eastAsia="en-US"/>
              </w:rPr>
            </w:pPr>
            <w:r>
              <w:rPr>
                <w:szCs w:val="22"/>
                <w:rtl/>
                <w:lang w:eastAsia="en-US"/>
              </w:rPr>
              <w:t>ذكور</w:t>
            </w:r>
          </w:p>
        </w:tc>
        <w:tc>
          <w:tcPr>
            <w:tcW w:w="720" w:type="dxa"/>
            <w:vAlign w:val="bottom"/>
          </w:tcPr>
          <w:p w:rsidR="00000000" w:rsidRDefault="00000000">
            <w:pPr>
              <w:pStyle w:val="SingleTxt"/>
              <w:spacing w:after="80" w:line="200" w:lineRule="exact"/>
              <w:ind w:left="43" w:right="0"/>
              <w:jc w:val="center"/>
              <w:rPr>
                <w:szCs w:val="22"/>
                <w:rtl/>
                <w:lang w:eastAsia="en-US"/>
              </w:rPr>
            </w:pPr>
            <w:r>
              <w:rPr>
                <w:szCs w:val="22"/>
                <w:rtl/>
                <w:lang w:eastAsia="en-US"/>
              </w:rPr>
              <w:t>إناث</w:t>
            </w:r>
          </w:p>
        </w:tc>
        <w:tc>
          <w:tcPr>
            <w:tcW w:w="720" w:type="dxa"/>
            <w:vAlign w:val="bottom"/>
          </w:tcPr>
          <w:p w:rsidR="00000000" w:rsidRDefault="00000000">
            <w:pPr>
              <w:pStyle w:val="SingleTxt"/>
              <w:spacing w:after="80" w:line="200" w:lineRule="exact"/>
              <w:ind w:left="43" w:right="0"/>
              <w:jc w:val="center"/>
              <w:rPr>
                <w:szCs w:val="22"/>
                <w:rtl/>
                <w:lang w:eastAsia="en-US"/>
              </w:rPr>
            </w:pPr>
            <w:r>
              <w:rPr>
                <w:szCs w:val="22"/>
                <w:rtl/>
                <w:lang w:eastAsia="en-US"/>
              </w:rPr>
              <w:t>المجموع</w:t>
            </w:r>
          </w:p>
        </w:tc>
        <w:tc>
          <w:tcPr>
            <w:tcW w:w="810" w:type="dxa"/>
            <w:vAlign w:val="bottom"/>
          </w:tcPr>
          <w:p w:rsidR="00000000" w:rsidRDefault="00000000">
            <w:pPr>
              <w:pStyle w:val="SingleTxt"/>
              <w:spacing w:after="80" w:line="200" w:lineRule="exact"/>
              <w:ind w:left="43" w:right="0"/>
              <w:rPr>
                <w:szCs w:val="22"/>
                <w:rtl/>
                <w:lang w:eastAsia="en-US"/>
              </w:rPr>
            </w:pPr>
            <w:r>
              <w:rPr>
                <w:szCs w:val="22"/>
                <w:rtl/>
                <w:lang w:eastAsia="en-US"/>
              </w:rPr>
              <w:t>النسبة المئوية للإناث من المجموع</w:t>
            </w:r>
          </w:p>
        </w:tc>
        <w:tc>
          <w:tcPr>
            <w:tcW w:w="630" w:type="dxa"/>
            <w:vAlign w:val="bottom"/>
          </w:tcPr>
          <w:p w:rsidR="00000000" w:rsidRDefault="00000000">
            <w:pPr>
              <w:pStyle w:val="SingleTxt"/>
              <w:spacing w:after="80" w:line="200" w:lineRule="exact"/>
              <w:ind w:left="43" w:right="0"/>
              <w:rPr>
                <w:szCs w:val="22"/>
                <w:rtl/>
                <w:lang w:eastAsia="en-US"/>
              </w:rPr>
            </w:pPr>
            <w:r>
              <w:rPr>
                <w:szCs w:val="22"/>
                <w:rtl/>
                <w:lang w:eastAsia="en-US"/>
              </w:rPr>
              <w:t>ذكور</w:t>
            </w:r>
          </w:p>
        </w:tc>
        <w:tc>
          <w:tcPr>
            <w:tcW w:w="810" w:type="dxa"/>
            <w:vAlign w:val="bottom"/>
          </w:tcPr>
          <w:p w:rsidR="00000000" w:rsidRDefault="00000000">
            <w:pPr>
              <w:pStyle w:val="SingleTxt"/>
              <w:spacing w:after="80" w:line="200" w:lineRule="exact"/>
              <w:ind w:left="43" w:right="0"/>
              <w:rPr>
                <w:szCs w:val="22"/>
                <w:rtl/>
                <w:lang w:eastAsia="en-US"/>
              </w:rPr>
            </w:pPr>
            <w:r>
              <w:rPr>
                <w:szCs w:val="22"/>
                <w:rtl/>
                <w:lang w:eastAsia="en-US"/>
              </w:rPr>
              <w:t>إناث</w:t>
            </w:r>
          </w:p>
        </w:tc>
      </w:tr>
      <w:tr w:rsidR="00000000">
        <w:tblPrEx>
          <w:tblCellMar>
            <w:top w:w="0" w:type="dxa"/>
            <w:bottom w:w="0" w:type="dxa"/>
          </w:tblCellMar>
        </w:tblPrEx>
        <w:tc>
          <w:tcPr>
            <w:tcW w:w="630" w:type="dxa"/>
          </w:tcPr>
          <w:p w:rsidR="00000000" w:rsidRDefault="00000000">
            <w:pPr>
              <w:pStyle w:val="SingleTxt"/>
              <w:spacing w:after="80" w:line="200" w:lineRule="exact"/>
              <w:ind w:left="43" w:right="0"/>
              <w:rPr>
                <w:szCs w:val="18"/>
                <w:rtl/>
                <w:lang w:eastAsia="en-US"/>
              </w:rPr>
            </w:pPr>
            <w:r>
              <w:rPr>
                <w:szCs w:val="18"/>
                <w:rtl/>
                <w:lang w:eastAsia="en-US"/>
              </w:rPr>
              <w:t>1995</w:t>
            </w:r>
          </w:p>
        </w:tc>
        <w:tc>
          <w:tcPr>
            <w:tcW w:w="900" w:type="dxa"/>
          </w:tcPr>
          <w:p w:rsidR="00000000" w:rsidRDefault="00000000">
            <w:pPr>
              <w:pStyle w:val="SingleTxt"/>
              <w:spacing w:after="80" w:line="200" w:lineRule="exact"/>
              <w:ind w:left="43" w:right="0"/>
              <w:rPr>
                <w:szCs w:val="18"/>
                <w:rtl/>
                <w:lang w:eastAsia="en-US"/>
              </w:rPr>
            </w:pPr>
            <w:r>
              <w:rPr>
                <w:szCs w:val="18"/>
                <w:rtl/>
                <w:lang w:eastAsia="en-US"/>
              </w:rPr>
              <w:t>113 209</w:t>
            </w:r>
          </w:p>
        </w:tc>
        <w:tc>
          <w:tcPr>
            <w:tcW w:w="720" w:type="dxa"/>
          </w:tcPr>
          <w:p w:rsidR="00000000" w:rsidRDefault="00000000">
            <w:pPr>
              <w:pStyle w:val="SingleTxt"/>
              <w:spacing w:after="80" w:line="200" w:lineRule="exact"/>
              <w:ind w:left="43" w:right="0"/>
              <w:rPr>
                <w:szCs w:val="18"/>
                <w:rtl/>
                <w:lang w:eastAsia="en-US"/>
              </w:rPr>
            </w:pPr>
            <w:r>
              <w:rPr>
                <w:szCs w:val="18"/>
                <w:rtl/>
                <w:lang w:eastAsia="en-US"/>
              </w:rPr>
              <w:t>42.0</w:t>
            </w:r>
          </w:p>
        </w:tc>
        <w:tc>
          <w:tcPr>
            <w:tcW w:w="720" w:type="dxa"/>
          </w:tcPr>
          <w:p w:rsidR="00000000" w:rsidRDefault="00000000">
            <w:pPr>
              <w:pStyle w:val="SingleTxt"/>
              <w:spacing w:after="80" w:line="200" w:lineRule="exact"/>
              <w:ind w:left="43" w:right="0"/>
              <w:rPr>
                <w:szCs w:val="18"/>
                <w:rtl/>
                <w:lang w:eastAsia="en-US"/>
              </w:rPr>
            </w:pPr>
            <w:r>
              <w:rPr>
                <w:szCs w:val="18"/>
                <w:rtl/>
                <w:lang w:eastAsia="en-US"/>
              </w:rPr>
              <w:t>47.29</w:t>
            </w:r>
          </w:p>
        </w:tc>
        <w:tc>
          <w:tcPr>
            <w:tcW w:w="720" w:type="dxa"/>
          </w:tcPr>
          <w:p w:rsidR="00000000" w:rsidRDefault="00000000">
            <w:pPr>
              <w:pStyle w:val="SingleTxt"/>
              <w:spacing w:after="80" w:line="200" w:lineRule="exact"/>
              <w:ind w:left="43" w:right="0"/>
              <w:rPr>
                <w:szCs w:val="18"/>
                <w:rtl/>
                <w:lang w:eastAsia="en-US"/>
              </w:rPr>
            </w:pPr>
            <w:r>
              <w:rPr>
                <w:szCs w:val="18"/>
                <w:rtl/>
                <w:lang w:eastAsia="en-US"/>
              </w:rPr>
              <w:t>33.66</w:t>
            </w:r>
          </w:p>
        </w:tc>
        <w:tc>
          <w:tcPr>
            <w:tcW w:w="810" w:type="dxa"/>
          </w:tcPr>
          <w:p w:rsidR="00000000" w:rsidRDefault="00000000">
            <w:pPr>
              <w:pStyle w:val="SingleTxt"/>
              <w:spacing w:after="80" w:line="200" w:lineRule="exact"/>
              <w:ind w:left="43" w:right="0"/>
              <w:rPr>
                <w:szCs w:val="18"/>
                <w:rtl/>
                <w:lang w:eastAsia="en-US"/>
              </w:rPr>
            </w:pPr>
            <w:r>
              <w:rPr>
                <w:szCs w:val="18"/>
                <w:rtl/>
                <w:lang w:eastAsia="en-US"/>
              </w:rPr>
              <w:t>398 27</w:t>
            </w:r>
          </w:p>
        </w:tc>
        <w:tc>
          <w:tcPr>
            <w:tcW w:w="810" w:type="dxa"/>
          </w:tcPr>
          <w:p w:rsidR="00000000" w:rsidRDefault="00000000">
            <w:pPr>
              <w:pStyle w:val="SingleTxt"/>
              <w:spacing w:after="80" w:line="200" w:lineRule="exact"/>
              <w:ind w:left="43" w:right="0"/>
              <w:rPr>
                <w:szCs w:val="18"/>
                <w:rtl/>
                <w:lang w:eastAsia="en-US"/>
              </w:rPr>
            </w:pPr>
            <w:r>
              <w:rPr>
                <w:szCs w:val="18"/>
                <w:rtl/>
                <w:lang w:eastAsia="en-US"/>
              </w:rPr>
              <w:t>28.4</w:t>
            </w:r>
          </w:p>
        </w:tc>
        <w:tc>
          <w:tcPr>
            <w:tcW w:w="720" w:type="dxa"/>
          </w:tcPr>
          <w:p w:rsidR="00000000" w:rsidRDefault="00000000">
            <w:pPr>
              <w:pStyle w:val="SingleTxt"/>
              <w:spacing w:after="80" w:line="200" w:lineRule="exact"/>
              <w:ind w:left="43" w:right="0"/>
              <w:rPr>
                <w:szCs w:val="18"/>
                <w:rtl/>
                <w:lang w:eastAsia="en-US"/>
              </w:rPr>
            </w:pPr>
            <w:r>
              <w:rPr>
                <w:szCs w:val="18"/>
                <w:rtl/>
                <w:lang w:eastAsia="en-US"/>
              </w:rPr>
              <w:t>8.76</w:t>
            </w:r>
          </w:p>
        </w:tc>
        <w:tc>
          <w:tcPr>
            <w:tcW w:w="720" w:type="dxa"/>
          </w:tcPr>
          <w:p w:rsidR="00000000" w:rsidRDefault="00000000">
            <w:pPr>
              <w:pStyle w:val="SingleTxt"/>
              <w:spacing w:after="80" w:line="200" w:lineRule="exact"/>
              <w:ind w:left="43" w:right="0"/>
              <w:rPr>
                <w:szCs w:val="18"/>
                <w:rtl/>
                <w:lang w:eastAsia="en-US"/>
              </w:rPr>
            </w:pPr>
            <w:r>
              <w:rPr>
                <w:szCs w:val="18"/>
                <w:rtl/>
                <w:lang w:eastAsia="en-US"/>
              </w:rPr>
              <w:t>3.50</w:t>
            </w:r>
          </w:p>
        </w:tc>
        <w:tc>
          <w:tcPr>
            <w:tcW w:w="720" w:type="dxa"/>
          </w:tcPr>
          <w:p w:rsidR="00000000" w:rsidRDefault="00000000">
            <w:pPr>
              <w:pStyle w:val="SingleTxt"/>
              <w:spacing w:after="80" w:line="200" w:lineRule="exact"/>
              <w:ind w:left="43" w:right="0"/>
              <w:rPr>
                <w:szCs w:val="18"/>
                <w:rtl/>
                <w:lang w:eastAsia="en-US"/>
              </w:rPr>
            </w:pPr>
            <w:r>
              <w:rPr>
                <w:szCs w:val="18"/>
                <w:rtl/>
                <w:lang w:eastAsia="en-US"/>
              </w:rPr>
              <w:t>107 4</w:t>
            </w:r>
          </w:p>
        </w:tc>
        <w:tc>
          <w:tcPr>
            <w:tcW w:w="810" w:type="dxa"/>
          </w:tcPr>
          <w:p w:rsidR="00000000" w:rsidRDefault="00000000">
            <w:pPr>
              <w:pStyle w:val="SingleTxt"/>
              <w:spacing w:after="80" w:line="200" w:lineRule="exact"/>
              <w:ind w:left="43" w:right="0"/>
              <w:rPr>
                <w:szCs w:val="18"/>
                <w:rtl/>
                <w:lang w:eastAsia="en-US"/>
              </w:rPr>
            </w:pPr>
            <w:r>
              <w:rPr>
                <w:szCs w:val="18"/>
                <w:rtl/>
                <w:lang w:eastAsia="en-US"/>
              </w:rPr>
              <w:t>16.9</w:t>
            </w:r>
          </w:p>
        </w:tc>
        <w:tc>
          <w:tcPr>
            <w:tcW w:w="630" w:type="dxa"/>
          </w:tcPr>
          <w:p w:rsidR="00000000" w:rsidRDefault="00000000">
            <w:pPr>
              <w:pStyle w:val="SingleTxt"/>
              <w:spacing w:after="80" w:line="200" w:lineRule="exact"/>
              <w:ind w:left="43" w:right="0"/>
              <w:rPr>
                <w:szCs w:val="18"/>
                <w:rtl/>
                <w:lang w:eastAsia="en-US"/>
              </w:rPr>
            </w:pPr>
            <w:r>
              <w:rPr>
                <w:szCs w:val="18"/>
                <w:rtl/>
                <w:lang w:eastAsia="en-US"/>
              </w:rPr>
              <w:t>1.52</w:t>
            </w:r>
          </w:p>
        </w:tc>
        <w:tc>
          <w:tcPr>
            <w:tcW w:w="810" w:type="dxa"/>
          </w:tcPr>
          <w:p w:rsidR="00000000" w:rsidRDefault="00000000">
            <w:pPr>
              <w:pStyle w:val="SingleTxt"/>
              <w:spacing w:after="80" w:line="200" w:lineRule="exact"/>
              <w:ind w:left="43" w:right="0"/>
              <w:rPr>
                <w:szCs w:val="18"/>
                <w:rtl/>
                <w:lang w:eastAsia="en-US"/>
              </w:rPr>
            </w:pPr>
            <w:r>
              <w:rPr>
                <w:szCs w:val="18"/>
                <w:rtl/>
                <w:lang w:eastAsia="en-US"/>
              </w:rPr>
              <w:t>0.31</w:t>
            </w:r>
          </w:p>
        </w:tc>
      </w:tr>
      <w:tr w:rsidR="00000000">
        <w:tblPrEx>
          <w:tblCellMar>
            <w:top w:w="0" w:type="dxa"/>
            <w:bottom w:w="0" w:type="dxa"/>
          </w:tblCellMar>
        </w:tblPrEx>
        <w:tc>
          <w:tcPr>
            <w:tcW w:w="630" w:type="dxa"/>
          </w:tcPr>
          <w:p w:rsidR="00000000" w:rsidRDefault="00000000">
            <w:pPr>
              <w:pStyle w:val="SingleTxt"/>
              <w:spacing w:after="80" w:line="200" w:lineRule="exact"/>
              <w:ind w:left="43" w:right="0"/>
              <w:rPr>
                <w:szCs w:val="18"/>
                <w:rtl/>
                <w:lang w:eastAsia="en-US"/>
              </w:rPr>
            </w:pPr>
            <w:r>
              <w:rPr>
                <w:szCs w:val="18"/>
                <w:rtl/>
                <w:lang w:eastAsia="en-US"/>
              </w:rPr>
              <w:t>1998</w:t>
            </w:r>
          </w:p>
        </w:tc>
        <w:tc>
          <w:tcPr>
            <w:tcW w:w="900" w:type="dxa"/>
          </w:tcPr>
          <w:p w:rsidR="00000000" w:rsidRDefault="00000000">
            <w:pPr>
              <w:pStyle w:val="SingleTxt"/>
              <w:spacing w:after="80" w:line="200" w:lineRule="exact"/>
              <w:ind w:left="43" w:right="0"/>
              <w:rPr>
                <w:szCs w:val="18"/>
                <w:rtl/>
                <w:lang w:eastAsia="en-US"/>
              </w:rPr>
            </w:pPr>
            <w:r>
              <w:rPr>
                <w:szCs w:val="18"/>
                <w:rtl/>
                <w:lang w:eastAsia="en-US"/>
              </w:rPr>
              <w:t>387 239</w:t>
            </w:r>
          </w:p>
        </w:tc>
        <w:tc>
          <w:tcPr>
            <w:tcW w:w="720" w:type="dxa"/>
          </w:tcPr>
          <w:p w:rsidR="00000000" w:rsidRDefault="00000000">
            <w:pPr>
              <w:pStyle w:val="SingleTxt"/>
              <w:spacing w:after="80" w:line="200" w:lineRule="exact"/>
              <w:ind w:left="43" w:right="0"/>
              <w:rPr>
                <w:szCs w:val="18"/>
                <w:rtl/>
                <w:lang w:eastAsia="en-US"/>
              </w:rPr>
            </w:pPr>
            <w:r>
              <w:rPr>
                <w:szCs w:val="18"/>
                <w:rtl/>
                <w:lang w:eastAsia="en-US"/>
              </w:rPr>
              <w:t>42.6</w:t>
            </w:r>
          </w:p>
        </w:tc>
        <w:tc>
          <w:tcPr>
            <w:tcW w:w="720" w:type="dxa"/>
          </w:tcPr>
          <w:p w:rsidR="00000000" w:rsidRDefault="00000000">
            <w:pPr>
              <w:pStyle w:val="SingleTxt"/>
              <w:spacing w:after="80" w:line="200" w:lineRule="exact"/>
              <w:ind w:left="43" w:right="0"/>
              <w:rPr>
                <w:szCs w:val="18"/>
                <w:rtl/>
                <w:lang w:eastAsia="en-US"/>
              </w:rPr>
            </w:pPr>
            <w:r>
              <w:rPr>
                <w:szCs w:val="18"/>
                <w:rtl/>
                <w:lang w:eastAsia="en-US"/>
              </w:rPr>
              <w:t>50.26</w:t>
            </w:r>
          </w:p>
        </w:tc>
        <w:tc>
          <w:tcPr>
            <w:tcW w:w="720" w:type="dxa"/>
          </w:tcPr>
          <w:p w:rsidR="00000000" w:rsidRDefault="00000000">
            <w:pPr>
              <w:pStyle w:val="SingleTxt"/>
              <w:spacing w:after="80" w:line="200" w:lineRule="exact"/>
              <w:ind w:left="43" w:right="0"/>
              <w:rPr>
                <w:szCs w:val="18"/>
                <w:rtl/>
                <w:lang w:eastAsia="en-US"/>
              </w:rPr>
            </w:pPr>
            <w:r>
              <w:rPr>
                <w:szCs w:val="18"/>
                <w:rtl/>
                <w:lang w:eastAsia="en-US"/>
              </w:rPr>
              <w:t>36.20</w:t>
            </w:r>
          </w:p>
        </w:tc>
        <w:tc>
          <w:tcPr>
            <w:tcW w:w="810" w:type="dxa"/>
          </w:tcPr>
          <w:p w:rsidR="00000000" w:rsidRDefault="00000000">
            <w:pPr>
              <w:pStyle w:val="SingleTxt"/>
              <w:spacing w:after="80" w:line="200" w:lineRule="exact"/>
              <w:ind w:left="43" w:right="0"/>
              <w:rPr>
                <w:szCs w:val="18"/>
                <w:rtl/>
                <w:lang w:eastAsia="en-US"/>
              </w:rPr>
            </w:pPr>
            <w:r>
              <w:rPr>
                <w:szCs w:val="18"/>
                <w:rtl/>
                <w:lang w:eastAsia="en-US"/>
              </w:rPr>
              <w:t>875 34</w:t>
            </w:r>
          </w:p>
        </w:tc>
        <w:tc>
          <w:tcPr>
            <w:tcW w:w="810" w:type="dxa"/>
          </w:tcPr>
          <w:p w:rsidR="00000000" w:rsidRDefault="00000000">
            <w:pPr>
              <w:pStyle w:val="SingleTxt"/>
              <w:spacing w:after="80" w:line="200" w:lineRule="exact"/>
              <w:ind w:left="43" w:right="0"/>
              <w:rPr>
                <w:szCs w:val="18"/>
                <w:rtl/>
                <w:lang w:eastAsia="en-US"/>
              </w:rPr>
            </w:pPr>
            <w:r>
              <w:rPr>
                <w:szCs w:val="18"/>
                <w:rtl/>
                <w:lang w:eastAsia="en-US"/>
              </w:rPr>
              <w:t>30.3</w:t>
            </w:r>
          </w:p>
        </w:tc>
        <w:tc>
          <w:tcPr>
            <w:tcW w:w="720" w:type="dxa"/>
          </w:tcPr>
          <w:p w:rsidR="00000000" w:rsidRDefault="00000000">
            <w:pPr>
              <w:pStyle w:val="SingleTxt"/>
              <w:spacing w:after="80" w:line="200" w:lineRule="exact"/>
              <w:ind w:left="43" w:right="0"/>
              <w:rPr>
                <w:szCs w:val="18"/>
                <w:rtl/>
                <w:lang w:eastAsia="en-US"/>
              </w:rPr>
            </w:pPr>
            <w:r>
              <w:rPr>
                <w:szCs w:val="18"/>
                <w:rtl/>
                <w:lang w:eastAsia="en-US"/>
              </w:rPr>
              <w:t>10.83</w:t>
            </w:r>
          </w:p>
        </w:tc>
        <w:tc>
          <w:tcPr>
            <w:tcW w:w="720" w:type="dxa"/>
          </w:tcPr>
          <w:p w:rsidR="00000000" w:rsidRDefault="00000000">
            <w:pPr>
              <w:pStyle w:val="SingleTxt"/>
              <w:spacing w:after="80" w:line="200" w:lineRule="exact"/>
              <w:ind w:left="43" w:right="0"/>
              <w:rPr>
                <w:szCs w:val="18"/>
                <w:rtl/>
                <w:lang w:eastAsia="en-US"/>
              </w:rPr>
            </w:pPr>
            <w:r>
              <w:rPr>
                <w:szCs w:val="18"/>
                <w:rtl/>
                <w:lang w:eastAsia="en-US"/>
              </w:rPr>
              <w:t>4.59</w:t>
            </w:r>
          </w:p>
        </w:tc>
        <w:tc>
          <w:tcPr>
            <w:tcW w:w="720" w:type="dxa"/>
          </w:tcPr>
          <w:p w:rsidR="00000000" w:rsidRDefault="00000000">
            <w:pPr>
              <w:pStyle w:val="SingleTxt"/>
              <w:spacing w:after="80" w:line="200" w:lineRule="exact"/>
              <w:ind w:left="43" w:right="0"/>
              <w:rPr>
                <w:szCs w:val="18"/>
                <w:rtl/>
                <w:lang w:eastAsia="en-US"/>
              </w:rPr>
            </w:pPr>
            <w:r>
              <w:rPr>
                <w:szCs w:val="18"/>
                <w:rtl/>
                <w:lang w:eastAsia="en-US"/>
              </w:rPr>
              <w:t>999 4</w:t>
            </w:r>
          </w:p>
        </w:tc>
        <w:tc>
          <w:tcPr>
            <w:tcW w:w="810" w:type="dxa"/>
          </w:tcPr>
          <w:p w:rsidR="00000000" w:rsidRDefault="00000000">
            <w:pPr>
              <w:pStyle w:val="SingleTxt"/>
              <w:spacing w:after="80" w:line="200" w:lineRule="exact"/>
              <w:ind w:left="43" w:right="0"/>
              <w:rPr>
                <w:szCs w:val="18"/>
                <w:rtl/>
                <w:lang w:eastAsia="en-US"/>
              </w:rPr>
            </w:pPr>
            <w:r>
              <w:rPr>
                <w:szCs w:val="18"/>
                <w:rtl/>
                <w:lang w:eastAsia="en-US"/>
              </w:rPr>
              <w:t>19.8</w:t>
            </w:r>
          </w:p>
        </w:tc>
        <w:tc>
          <w:tcPr>
            <w:tcW w:w="630" w:type="dxa"/>
          </w:tcPr>
          <w:p w:rsidR="00000000" w:rsidRDefault="00000000">
            <w:pPr>
              <w:pStyle w:val="SingleTxt"/>
              <w:spacing w:after="80" w:line="200" w:lineRule="exact"/>
              <w:ind w:left="43" w:right="0"/>
              <w:rPr>
                <w:szCs w:val="18"/>
                <w:rtl/>
                <w:lang w:eastAsia="en-US"/>
              </w:rPr>
            </w:pPr>
            <w:r>
              <w:rPr>
                <w:szCs w:val="18"/>
                <w:rtl/>
                <w:lang w:eastAsia="en-US"/>
              </w:rPr>
              <w:t>1.71</w:t>
            </w:r>
          </w:p>
        </w:tc>
        <w:tc>
          <w:tcPr>
            <w:tcW w:w="810" w:type="dxa"/>
          </w:tcPr>
          <w:p w:rsidR="00000000" w:rsidRDefault="00000000">
            <w:pPr>
              <w:pStyle w:val="SingleTxt"/>
              <w:spacing w:after="80" w:line="200" w:lineRule="exact"/>
              <w:ind w:left="43" w:right="0"/>
              <w:rPr>
                <w:szCs w:val="18"/>
                <w:rtl/>
                <w:lang w:eastAsia="en-US"/>
              </w:rPr>
            </w:pPr>
            <w:r>
              <w:rPr>
                <w:szCs w:val="18"/>
                <w:rtl/>
                <w:lang w:eastAsia="en-US"/>
              </w:rPr>
              <w:t>0.43</w:t>
            </w:r>
          </w:p>
        </w:tc>
      </w:tr>
      <w:tr w:rsidR="00000000">
        <w:tblPrEx>
          <w:tblCellMar>
            <w:top w:w="0" w:type="dxa"/>
            <w:bottom w:w="0" w:type="dxa"/>
          </w:tblCellMar>
        </w:tblPrEx>
        <w:tc>
          <w:tcPr>
            <w:tcW w:w="630" w:type="dxa"/>
          </w:tcPr>
          <w:p w:rsidR="00000000" w:rsidRDefault="00000000">
            <w:pPr>
              <w:pStyle w:val="SingleTxt"/>
              <w:spacing w:after="80" w:line="200" w:lineRule="exact"/>
              <w:ind w:left="43" w:right="0"/>
              <w:rPr>
                <w:szCs w:val="18"/>
                <w:rtl/>
                <w:lang w:eastAsia="en-US"/>
              </w:rPr>
            </w:pPr>
            <w:r>
              <w:rPr>
                <w:szCs w:val="18"/>
                <w:rtl/>
                <w:lang w:eastAsia="en-US"/>
              </w:rPr>
              <w:t>2001</w:t>
            </w:r>
          </w:p>
        </w:tc>
        <w:tc>
          <w:tcPr>
            <w:tcW w:w="900" w:type="dxa"/>
          </w:tcPr>
          <w:p w:rsidR="00000000" w:rsidRDefault="00000000">
            <w:pPr>
              <w:pStyle w:val="SingleTxt"/>
              <w:spacing w:after="80" w:line="200" w:lineRule="exact"/>
              <w:ind w:left="43" w:right="0"/>
              <w:rPr>
                <w:szCs w:val="18"/>
                <w:rtl/>
                <w:lang w:eastAsia="en-US"/>
              </w:rPr>
            </w:pPr>
            <w:r>
              <w:rPr>
                <w:szCs w:val="18"/>
                <w:rtl/>
                <w:lang w:eastAsia="en-US"/>
              </w:rPr>
              <w:t>798 290</w:t>
            </w:r>
          </w:p>
        </w:tc>
        <w:tc>
          <w:tcPr>
            <w:tcW w:w="720" w:type="dxa"/>
          </w:tcPr>
          <w:p w:rsidR="00000000" w:rsidRDefault="00000000">
            <w:pPr>
              <w:pStyle w:val="SingleTxt"/>
              <w:spacing w:after="80" w:line="200" w:lineRule="exact"/>
              <w:ind w:left="43" w:right="0"/>
              <w:rPr>
                <w:szCs w:val="18"/>
                <w:rtl/>
                <w:lang w:eastAsia="en-US"/>
              </w:rPr>
            </w:pPr>
            <w:r>
              <w:rPr>
                <w:szCs w:val="18"/>
                <w:rtl/>
                <w:lang w:eastAsia="en-US"/>
              </w:rPr>
              <w:t>47.7</w:t>
            </w:r>
          </w:p>
        </w:tc>
        <w:tc>
          <w:tcPr>
            <w:tcW w:w="720" w:type="dxa"/>
          </w:tcPr>
          <w:p w:rsidR="00000000" w:rsidRDefault="00000000">
            <w:pPr>
              <w:pStyle w:val="SingleTxt"/>
              <w:spacing w:after="80" w:line="200" w:lineRule="exact"/>
              <w:ind w:left="43" w:right="0"/>
              <w:rPr>
                <w:szCs w:val="18"/>
                <w:rtl/>
                <w:lang w:eastAsia="en-US"/>
              </w:rPr>
            </w:pPr>
            <w:r>
              <w:rPr>
                <w:szCs w:val="18"/>
                <w:rtl/>
                <w:lang w:eastAsia="en-US"/>
              </w:rPr>
              <w:t>63.29</w:t>
            </w:r>
          </w:p>
        </w:tc>
        <w:tc>
          <w:tcPr>
            <w:tcW w:w="720" w:type="dxa"/>
          </w:tcPr>
          <w:p w:rsidR="00000000" w:rsidRDefault="00000000">
            <w:pPr>
              <w:pStyle w:val="SingleTxt"/>
              <w:spacing w:after="80" w:line="200" w:lineRule="exact"/>
              <w:ind w:left="43" w:right="0"/>
              <w:rPr>
                <w:szCs w:val="18"/>
                <w:rtl/>
                <w:lang w:eastAsia="en-US"/>
              </w:rPr>
            </w:pPr>
            <w:r>
              <w:rPr>
                <w:szCs w:val="18"/>
                <w:rtl/>
                <w:lang w:eastAsia="en-US"/>
              </w:rPr>
              <w:t>58.64</w:t>
            </w:r>
          </w:p>
        </w:tc>
        <w:tc>
          <w:tcPr>
            <w:tcW w:w="810" w:type="dxa"/>
          </w:tcPr>
          <w:p w:rsidR="00000000" w:rsidRDefault="00000000">
            <w:pPr>
              <w:pStyle w:val="SingleTxt"/>
              <w:spacing w:after="80" w:line="200" w:lineRule="exact"/>
              <w:ind w:left="43" w:right="0"/>
              <w:rPr>
                <w:szCs w:val="18"/>
                <w:rtl/>
                <w:lang w:eastAsia="en-US"/>
              </w:rPr>
            </w:pPr>
            <w:r>
              <w:rPr>
                <w:szCs w:val="18"/>
                <w:rtl/>
                <w:lang w:eastAsia="en-US"/>
              </w:rPr>
              <w:t>109 53</w:t>
            </w:r>
          </w:p>
        </w:tc>
        <w:tc>
          <w:tcPr>
            <w:tcW w:w="810" w:type="dxa"/>
          </w:tcPr>
          <w:p w:rsidR="00000000" w:rsidRDefault="00000000">
            <w:pPr>
              <w:pStyle w:val="SingleTxt"/>
              <w:spacing w:after="80" w:line="200" w:lineRule="exact"/>
              <w:ind w:left="43" w:right="0"/>
              <w:rPr>
                <w:szCs w:val="18"/>
                <w:rtl/>
                <w:lang w:eastAsia="en-US"/>
              </w:rPr>
            </w:pPr>
            <w:r>
              <w:rPr>
                <w:szCs w:val="18"/>
                <w:rtl/>
                <w:lang w:eastAsia="en-US"/>
              </w:rPr>
              <w:t>34.0</w:t>
            </w:r>
          </w:p>
        </w:tc>
        <w:tc>
          <w:tcPr>
            <w:tcW w:w="720" w:type="dxa"/>
          </w:tcPr>
          <w:p w:rsidR="00000000" w:rsidRDefault="00000000">
            <w:pPr>
              <w:pStyle w:val="SingleTxt"/>
              <w:spacing w:after="80" w:line="200" w:lineRule="exact"/>
              <w:ind w:left="43" w:right="0"/>
              <w:rPr>
                <w:szCs w:val="18"/>
                <w:rtl/>
                <w:lang w:eastAsia="en-US"/>
              </w:rPr>
            </w:pPr>
            <w:r>
              <w:rPr>
                <w:szCs w:val="18"/>
                <w:rtl/>
                <w:lang w:eastAsia="en-US"/>
              </w:rPr>
              <w:t>14.59</w:t>
            </w:r>
          </w:p>
        </w:tc>
        <w:tc>
          <w:tcPr>
            <w:tcW w:w="720" w:type="dxa"/>
          </w:tcPr>
          <w:p w:rsidR="00000000" w:rsidRDefault="00000000">
            <w:pPr>
              <w:pStyle w:val="SingleTxt"/>
              <w:spacing w:after="80" w:line="200" w:lineRule="exact"/>
              <w:ind w:left="43" w:right="0"/>
              <w:rPr>
                <w:szCs w:val="18"/>
                <w:rtl/>
                <w:lang w:eastAsia="en-US"/>
              </w:rPr>
            </w:pPr>
            <w:r>
              <w:rPr>
                <w:szCs w:val="18"/>
                <w:rtl/>
                <w:lang w:eastAsia="en-US"/>
              </w:rPr>
              <w:t>7.63</w:t>
            </w:r>
          </w:p>
        </w:tc>
        <w:tc>
          <w:tcPr>
            <w:tcW w:w="720" w:type="dxa"/>
          </w:tcPr>
          <w:p w:rsidR="00000000" w:rsidRDefault="00000000">
            <w:pPr>
              <w:pStyle w:val="SingleTxt"/>
              <w:spacing w:after="80" w:line="200" w:lineRule="exact"/>
              <w:ind w:left="43" w:right="0"/>
              <w:rPr>
                <w:szCs w:val="18"/>
                <w:rtl/>
                <w:lang w:eastAsia="en-US"/>
              </w:rPr>
            </w:pPr>
            <w:r>
              <w:rPr>
                <w:szCs w:val="18"/>
                <w:rtl/>
                <w:lang w:eastAsia="en-US"/>
              </w:rPr>
              <w:t>221 6</w:t>
            </w:r>
          </w:p>
        </w:tc>
        <w:tc>
          <w:tcPr>
            <w:tcW w:w="810" w:type="dxa"/>
          </w:tcPr>
          <w:p w:rsidR="00000000" w:rsidRDefault="00000000">
            <w:pPr>
              <w:pStyle w:val="SingleTxt"/>
              <w:spacing w:after="80" w:line="200" w:lineRule="exact"/>
              <w:ind w:left="43" w:right="0"/>
              <w:rPr>
                <w:szCs w:val="18"/>
                <w:rtl/>
                <w:lang w:eastAsia="en-US"/>
              </w:rPr>
            </w:pPr>
            <w:r>
              <w:rPr>
                <w:szCs w:val="18"/>
                <w:rtl/>
                <w:lang w:eastAsia="en-US"/>
              </w:rPr>
              <w:t>23.8</w:t>
            </w:r>
          </w:p>
        </w:tc>
        <w:tc>
          <w:tcPr>
            <w:tcW w:w="630" w:type="dxa"/>
          </w:tcPr>
          <w:p w:rsidR="00000000" w:rsidRDefault="00000000">
            <w:pPr>
              <w:pStyle w:val="SingleTxt"/>
              <w:spacing w:after="80" w:line="200" w:lineRule="exact"/>
              <w:ind w:left="43" w:right="0"/>
              <w:rPr>
                <w:szCs w:val="18"/>
                <w:rtl/>
                <w:lang w:eastAsia="en-US"/>
              </w:rPr>
            </w:pPr>
            <w:r>
              <w:rPr>
                <w:szCs w:val="18"/>
                <w:rtl/>
                <w:lang w:eastAsia="en-US"/>
              </w:rPr>
              <w:t>1.97</w:t>
            </w:r>
          </w:p>
        </w:tc>
        <w:tc>
          <w:tcPr>
            <w:tcW w:w="810" w:type="dxa"/>
          </w:tcPr>
          <w:p w:rsidR="00000000" w:rsidRDefault="00000000">
            <w:pPr>
              <w:pStyle w:val="SingleTxt"/>
              <w:spacing w:after="80" w:line="200" w:lineRule="exact"/>
              <w:ind w:left="43" w:right="0"/>
              <w:rPr>
                <w:szCs w:val="18"/>
                <w:rtl/>
                <w:lang w:eastAsia="en-US"/>
              </w:rPr>
            </w:pPr>
            <w:r>
              <w:rPr>
                <w:szCs w:val="18"/>
                <w:rtl/>
                <w:lang w:eastAsia="en-US"/>
              </w:rPr>
              <w:t>0.63</w:t>
            </w:r>
          </w:p>
        </w:tc>
      </w:tr>
    </w:tbl>
    <w:p w:rsidR="00000000" w:rsidRDefault="00000000">
      <w:pPr>
        <w:pStyle w:val="SingleTxt"/>
        <w:spacing w:after="0" w:line="120" w:lineRule="exact"/>
        <w:ind w:left="43" w:right="0"/>
        <w:rPr>
          <w:sz w:val="12"/>
          <w:szCs w:val="24"/>
          <w:rtl/>
          <w:lang w:eastAsia="en-US"/>
        </w:rPr>
      </w:pPr>
    </w:p>
    <w:p w:rsidR="00000000" w:rsidRDefault="00000000">
      <w:pPr>
        <w:pStyle w:val="SingleTxt"/>
        <w:spacing w:after="80" w:line="200" w:lineRule="exact"/>
        <w:ind w:left="43" w:right="0"/>
        <w:rPr>
          <w:szCs w:val="24"/>
          <w:rtl/>
          <w:lang w:eastAsia="en-US"/>
        </w:rPr>
      </w:pPr>
      <w:r>
        <w:rPr>
          <w:szCs w:val="24"/>
          <w:rtl/>
          <w:lang w:eastAsia="en-US"/>
        </w:rPr>
        <w:t xml:space="preserve">حاشية: يشمل الحاصلون على البكالوريوس خريجي كليات المعلمين والجامعات التي تكون مدة الدراسة فيها 4 سنوات، والجامعة المفتوحة وكليات </w:t>
      </w:r>
    </w:p>
    <w:p w:rsidR="00000000" w:rsidRDefault="00000000">
      <w:pPr>
        <w:pStyle w:val="SingleTxt"/>
        <w:spacing w:after="80" w:line="200" w:lineRule="exact"/>
        <w:ind w:left="43" w:right="0"/>
        <w:rPr>
          <w:szCs w:val="24"/>
          <w:rtl/>
          <w:lang w:eastAsia="en-US"/>
        </w:rPr>
      </w:pPr>
      <w:r>
        <w:rPr>
          <w:szCs w:val="24"/>
          <w:rtl/>
          <w:lang w:eastAsia="en-US"/>
        </w:rPr>
        <w:t xml:space="preserve">         الصنائع.</w:t>
      </w:r>
    </w:p>
    <w:p w:rsidR="00000000" w:rsidRDefault="00000000">
      <w:pPr>
        <w:pStyle w:val="SingleTxt"/>
        <w:spacing w:after="80" w:line="200" w:lineRule="exact"/>
        <w:ind w:left="43" w:right="0"/>
        <w:rPr>
          <w:szCs w:val="24"/>
          <w:rtl/>
          <w:lang w:eastAsia="en-US"/>
        </w:rPr>
      </w:pPr>
      <w:r>
        <w:rPr>
          <w:szCs w:val="24"/>
          <w:rtl/>
          <w:lang w:eastAsia="en-US"/>
        </w:rPr>
        <w:t>المصدر : مكتب الإحصاءات الوطني، اسقاطات السكان، 1995، 1998، 2001.</w:t>
      </w:r>
    </w:p>
    <w:p w:rsidR="00000000" w:rsidRDefault="00000000">
      <w:pPr>
        <w:pStyle w:val="SingleTxt"/>
        <w:spacing w:after="80" w:line="200" w:lineRule="exact"/>
        <w:ind w:left="43" w:right="0"/>
        <w:rPr>
          <w:szCs w:val="24"/>
          <w:rtl/>
          <w:lang w:eastAsia="en-US"/>
        </w:rPr>
      </w:pPr>
      <w:r>
        <w:rPr>
          <w:szCs w:val="24"/>
          <w:rtl/>
          <w:lang w:eastAsia="en-US"/>
        </w:rPr>
        <w:t xml:space="preserve">       - المعهد الكوري لتنمية المرأة (2000) الكتاب السنوي الإحصائي للمرأة.</w:t>
      </w:r>
    </w:p>
    <w:p w:rsidR="00000000" w:rsidRDefault="00000000">
      <w:pPr>
        <w:pStyle w:val="SingleTxt"/>
        <w:spacing w:after="80" w:line="200" w:lineRule="exact"/>
        <w:ind w:left="43" w:right="0"/>
        <w:rPr>
          <w:szCs w:val="24"/>
          <w:rtl/>
          <w:lang w:eastAsia="en-US"/>
        </w:rPr>
      </w:pPr>
      <w:r>
        <w:rPr>
          <w:szCs w:val="24"/>
          <w:rtl/>
          <w:lang w:eastAsia="en-US"/>
        </w:rPr>
        <w:t xml:space="preserve">       - وزارة التعليم وتنمية الموارد البشرية (2001)، الكتاب السنوي لإحصاءات التعليم.</w:t>
      </w:r>
    </w:p>
    <w:p w:rsidR="00000000" w:rsidRDefault="00000000">
      <w:pPr>
        <w:pStyle w:val="SingleTxt"/>
        <w:spacing w:after="80" w:line="200" w:lineRule="exact"/>
        <w:ind w:left="43" w:right="0"/>
        <w:rPr>
          <w:szCs w:val="24"/>
          <w:rtl/>
          <w:lang w:eastAsia="en-US"/>
        </w:rPr>
      </w:pPr>
    </w:p>
    <w:p w:rsidR="00000000" w:rsidRDefault="00000000">
      <w:pPr>
        <w:pStyle w:val="SingleTxt"/>
        <w:rPr>
          <w:rtl/>
        </w:rPr>
      </w:pPr>
      <w:r>
        <w:rPr>
          <w:b/>
          <w:bCs/>
          <w:rtl/>
        </w:rPr>
        <w:t>المناهج التعليمية</w:t>
      </w:r>
    </w:p>
    <w:p w:rsidR="00000000" w:rsidRDefault="00000000">
      <w:pPr>
        <w:pStyle w:val="SingleTxt"/>
        <w:rPr>
          <w:rtl/>
        </w:rPr>
      </w:pPr>
      <w:r>
        <w:rPr>
          <w:rtl/>
        </w:rPr>
        <w:t>137 -</w:t>
      </w:r>
      <w:r>
        <w:rPr>
          <w:rtl/>
        </w:rPr>
        <w:tab/>
        <w:t>لا توجد اختلافات بين الجنسين في المناهج أو ساعات الدراسة في المدارس تحت نظام المنهج الموحد للتعليم، باستثناء مادتي “الصناعة” و“الاقتصاد المنزلي”، التي كانت تدرس بصورة منفصلة للبنين والبنات على التوالي في المرحلة الإعدادية. وفي المناهج التعليمية السابعة التي بدأ تطبيقها في المدارس الابتدائية في سنة 2000، وفي المدارس الإعدادية في سنة 2001، وفي المدارس الثانوية في سنة 2000، أدمجت المادتان وأصبحت إلزامية بالنسبة لكل من البنين والبنات. وبالإضافة إلى ذلك، أصبح كل من “العلوم الزراعية” و“التكنولوجيا الهندسية” و“إدارة الأعمال” و“علوم البحار” و“العلوم المنزلية” و“مجتمع المعلومات والحاسوب” مواد اختيارية تقدم للبنين والبنات على السواء.</w:t>
      </w:r>
    </w:p>
    <w:p w:rsidR="00000000" w:rsidRDefault="00000000">
      <w:pPr>
        <w:pStyle w:val="SingleTxt"/>
        <w:rPr>
          <w:b/>
          <w:bCs/>
          <w:rtl/>
        </w:rPr>
      </w:pPr>
      <w:r>
        <w:rPr>
          <w:b/>
          <w:bCs/>
          <w:rtl/>
        </w:rPr>
        <w:t>التعليم المختلط</w:t>
      </w:r>
    </w:p>
    <w:p w:rsidR="00000000" w:rsidRDefault="00000000">
      <w:pPr>
        <w:pStyle w:val="SingleTxt"/>
        <w:rPr>
          <w:rtl/>
        </w:rPr>
      </w:pPr>
      <w:r>
        <w:rPr>
          <w:rtl/>
        </w:rPr>
        <w:t>138 -</w:t>
      </w:r>
      <w:r>
        <w:rPr>
          <w:rtl/>
        </w:rPr>
        <w:tab/>
        <w:t>التعليم مختلط في جميع المدارس الابتدائية الحكومية وتحاول الحكومة توسيع التعليم المختلط. بحيث يشمل المدارس الثانوية من أجل تعزيز التكافؤ بين الجنسين بالنسبة لفرص التعليم فضلا عن ظروف التعليم مثل المناهج وأساليب التعليم. وبناء على ذلك، تزايد عدد المدارس الإعدادية والثانوية التي يكون التعليم فيها مختلطا، بشكل سريع. وتوصي الحكومة مديري التعليم في المدن والمقاطعات بالبحث عن تدابير لتقديم المساعدة لمدارس التعليم المختلط. وتوصي الحكومة أيضا بالتعليم المختلط عند إنشاء مدرسة جديدة أو عندما تقوم المدارس الموجودة بإعادة تحديد الخطط لقبول الطلاب. وفي سنة 2001، أصبحت نسبة الكليات والمعاهد التي تعمل بنظام التعليم المختلط 95.1 في المائة، حيث تزايد عدد الكليات النسائية السابقة العاملة بهذا النظام.</w:t>
      </w:r>
    </w:p>
    <w:p w:rsidR="00000000" w:rsidRDefault="00000000">
      <w:pPr>
        <w:pStyle w:val="SingleTxt"/>
        <w:spacing w:after="0" w:line="120" w:lineRule="exact"/>
        <w:rPr>
          <w:sz w:val="12"/>
          <w:rtl/>
        </w:rPr>
      </w:pPr>
    </w:p>
    <w:p w:rsidR="00000000" w:rsidRDefault="00000000">
      <w:pPr>
        <w:pStyle w:val="SingleTxt"/>
        <w:spacing w:line="300" w:lineRule="exact"/>
        <w:rPr>
          <w:szCs w:val="26"/>
          <w:rtl/>
        </w:rPr>
      </w:pPr>
      <w:r>
        <w:rPr>
          <w:szCs w:val="26"/>
          <w:rtl/>
        </w:rPr>
        <w:t xml:space="preserve">الجدول 27 </w:t>
      </w:r>
      <w:r>
        <w:rPr>
          <w:szCs w:val="26"/>
        </w:rPr>
        <w:t>–</w:t>
      </w:r>
      <w:r>
        <w:rPr>
          <w:szCs w:val="26"/>
          <w:rtl/>
        </w:rPr>
        <w:t xml:space="preserve"> عدد مدارس التعليم المختلط والتعليم المنفصل لكل جنس </w:t>
      </w:r>
    </w:p>
    <w:p w:rsidR="00000000" w:rsidRDefault="00000000">
      <w:pPr>
        <w:pStyle w:val="SingleTxt"/>
        <w:spacing w:line="300" w:lineRule="exact"/>
        <w:rPr>
          <w:szCs w:val="26"/>
          <w:rtl/>
        </w:rPr>
      </w:pPr>
      <w:r>
        <w:rPr>
          <w:szCs w:val="26"/>
          <w:rtl/>
        </w:rPr>
        <w:tab/>
      </w:r>
      <w:r>
        <w:rPr>
          <w:szCs w:val="26"/>
          <w:rtl/>
        </w:rPr>
        <w:tab/>
        <w:t>(ترد النسبة المئوية من المجموع بين قوسين)</w:t>
      </w: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810"/>
        <w:gridCol w:w="810"/>
        <w:gridCol w:w="720"/>
        <w:gridCol w:w="720"/>
        <w:gridCol w:w="720"/>
        <w:gridCol w:w="720"/>
        <w:gridCol w:w="720"/>
        <w:gridCol w:w="630"/>
        <w:gridCol w:w="810"/>
      </w:tblGrid>
      <w:tr w:rsidR="00000000">
        <w:tblPrEx>
          <w:tblCellMar>
            <w:top w:w="0" w:type="dxa"/>
            <w:bottom w:w="0" w:type="dxa"/>
          </w:tblCellMar>
        </w:tblPrEx>
        <w:trPr>
          <w:cantSplit/>
        </w:trPr>
        <w:tc>
          <w:tcPr>
            <w:tcW w:w="720" w:type="dxa"/>
            <w:vMerge w:val="restart"/>
            <w:vAlign w:val="center"/>
          </w:tcPr>
          <w:p w:rsidR="00000000" w:rsidRDefault="00000000">
            <w:pPr>
              <w:pStyle w:val="SingleTxt"/>
              <w:spacing w:after="80" w:line="300" w:lineRule="exact"/>
              <w:ind w:left="0" w:right="0"/>
              <w:rPr>
                <w:szCs w:val="24"/>
                <w:rtl/>
                <w:lang w:eastAsia="en-US"/>
              </w:rPr>
            </w:pPr>
            <w:r>
              <w:rPr>
                <w:szCs w:val="24"/>
                <w:rtl/>
                <w:lang w:eastAsia="en-US"/>
              </w:rPr>
              <w:t>السنة</w:t>
            </w:r>
          </w:p>
        </w:tc>
        <w:tc>
          <w:tcPr>
            <w:tcW w:w="2340" w:type="dxa"/>
            <w:gridSpan w:val="3"/>
          </w:tcPr>
          <w:p w:rsidR="00000000" w:rsidRDefault="00000000">
            <w:pPr>
              <w:pStyle w:val="SingleTxt"/>
              <w:spacing w:after="80" w:line="300" w:lineRule="exact"/>
              <w:ind w:left="0" w:right="0"/>
              <w:jc w:val="center"/>
              <w:rPr>
                <w:szCs w:val="24"/>
                <w:rtl/>
                <w:lang w:eastAsia="en-US"/>
              </w:rPr>
            </w:pPr>
            <w:r>
              <w:rPr>
                <w:szCs w:val="24"/>
                <w:rtl/>
                <w:lang w:eastAsia="en-US"/>
              </w:rPr>
              <w:t>المدارس الإعدادية</w:t>
            </w:r>
          </w:p>
        </w:tc>
        <w:tc>
          <w:tcPr>
            <w:tcW w:w="2160" w:type="dxa"/>
            <w:gridSpan w:val="3"/>
          </w:tcPr>
          <w:p w:rsidR="00000000" w:rsidRDefault="00000000">
            <w:pPr>
              <w:pStyle w:val="SingleTxt"/>
              <w:spacing w:after="80" w:line="300" w:lineRule="exact"/>
              <w:ind w:left="0" w:right="0"/>
              <w:jc w:val="center"/>
              <w:rPr>
                <w:szCs w:val="24"/>
                <w:rtl/>
                <w:lang w:eastAsia="en-US"/>
              </w:rPr>
            </w:pPr>
            <w:r>
              <w:rPr>
                <w:szCs w:val="24"/>
                <w:rtl/>
                <w:lang w:eastAsia="en-US"/>
              </w:rPr>
              <w:t>المدارس الثانوية</w:t>
            </w:r>
          </w:p>
        </w:tc>
        <w:tc>
          <w:tcPr>
            <w:tcW w:w="2160" w:type="dxa"/>
            <w:gridSpan w:val="3"/>
          </w:tcPr>
          <w:p w:rsidR="00000000" w:rsidRDefault="00000000">
            <w:pPr>
              <w:pStyle w:val="SingleTxt"/>
              <w:spacing w:after="80" w:line="300" w:lineRule="exact"/>
              <w:ind w:left="0" w:right="0"/>
              <w:jc w:val="center"/>
              <w:rPr>
                <w:szCs w:val="24"/>
                <w:rtl/>
                <w:lang w:eastAsia="en-US"/>
              </w:rPr>
            </w:pPr>
            <w:r>
              <w:rPr>
                <w:szCs w:val="24"/>
                <w:rtl/>
                <w:lang w:eastAsia="en-US"/>
              </w:rPr>
              <w:t>الجامعات</w:t>
            </w:r>
          </w:p>
        </w:tc>
      </w:tr>
      <w:tr w:rsidR="00000000">
        <w:tblPrEx>
          <w:tblCellMar>
            <w:top w:w="0" w:type="dxa"/>
            <w:bottom w:w="0" w:type="dxa"/>
          </w:tblCellMar>
        </w:tblPrEx>
        <w:trPr>
          <w:cantSplit/>
        </w:trPr>
        <w:tc>
          <w:tcPr>
            <w:tcW w:w="720" w:type="dxa"/>
            <w:vMerge/>
          </w:tcPr>
          <w:p w:rsidR="00000000" w:rsidRDefault="00000000">
            <w:pPr>
              <w:pStyle w:val="SingleTxt"/>
              <w:spacing w:after="80" w:line="300" w:lineRule="exact"/>
              <w:ind w:left="0" w:right="0"/>
              <w:rPr>
                <w:szCs w:val="24"/>
                <w:rtl/>
                <w:lang w:eastAsia="en-US"/>
              </w:rPr>
            </w:pPr>
          </w:p>
        </w:tc>
        <w:tc>
          <w:tcPr>
            <w:tcW w:w="810" w:type="dxa"/>
            <w:vMerge w:val="restart"/>
            <w:vAlign w:val="center"/>
          </w:tcPr>
          <w:p w:rsidR="00000000" w:rsidRDefault="00000000">
            <w:pPr>
              <w:pStyle w:val="SingleTxt"/>
              <w:spacing w:after="80" w:line="300" w:lineRule="exact"/>
              <w:ind w:left="0" w:right="0"/>
              <w:rPr>
                <w:szCs w:val="24"/>
                <w:rtl/>
                <w:lang w:eastAsia="en-US"/>
              </w:rPr>
            </w:pPr>
            <w:r>
              <w:rPr>
                <w:szCs w:val="24"/>
                <w:rtl/>
                <w:lang w:eastAsia="en-US"/>
              </w:rPr>
              <w:t>مختلطة</w:t>
            </w:r>
          </w:p>
        </w:tc>
        <w:tc>
          <w:tcPr>
            <w:tcW w:w="1530" w:type="dxa"/>
            <w:gridSpan w:val="2"/>
          </w:tcPr>
          <w:p w:rsidR="00000000" w:rsidRDefault="00000000">
            <w:pPr>
              <w:pStyle w:val="SingleTxt"/>
              <w:spacing w:after="80" w:line="300" w:lineRule="exact"/>
              <w:ind w:left="0" w:right="0"/>
              <w:jc w:val="center"/>
              <w:rPr>
                <w:szCs w:val="24"/>
                <w:rtl/>
                <w:lang w:eastAsia="en-US"/>
              </w:rPr>
            </w:pPr>
            <w:r>
              <w:rPr>
                <w:szCs w:val="24"/>
                <w:rtl/>
                <w:lang w:eastAsia="en-US"/>
              </w:rPr>
              <w:t>منفصلة</w:t>
            </w:r>
          </w:p>
        </w:tc>
        <w:tc>
          <w:tcPr>
            <w:tcW w:w="720" w:type="dxa"/>
            <w:vMerge w:val="restart"/>
            <w:vAlign w:val="center"/>
          </w:tcPr>
          <w:p w:rsidR="00000000" w:rsidRDefault="00000000">
            <w:pPr>
              <w:pStyle w:val="SingleTxt"/>
              <w:spacing w:after="80" w:line="300" w:lineRule="exact"/>
              <w:ind w:left="0" w:right="0"/>
              <w:rPr>
                <w:szCs w:val="24"/>
                <w:rtl/>
                <w:lang w:eastAsia="en-US"/>
              </w:rPr>
            </w:pPr>
            <w:r>
              <w:rPr>
                <w:szCs w:val="24"/>
                <w:rtl/>
                <w:lang w:eastAsia="en-US"/>
              </w:rPr>
              <w:t>مختلطة</w:t>
            </w:r>
          </w:p>
        </w:tc>
        <w:tc>
          <w:tcPr>
            <w:tcW w:w="1440" w:type="dxa"/>
            <w:gridSpan w:val="2"/>
          </w:tcPr>
          <w:p w:rsidR="00000000" w:rsidRDefault="00000000">
            <w:pPr>
              <w:pStyle w:val="SingleTxt"/>
              <w:spacing w:after="80" w:line="300" w:lineRule="exact"/>
              <w:ind w:left="0" w:right="0"/>
              <w:jc w:val="center"/>
              <w:rPr>
                <w:szCs w:val="24"/>
                <w:rtl/>
                <w:lang w:eastAsia="en-US"/>
              </w:rPr>
            </w:pPr>
            <w:r>
              <w:rPr>
                <w:szCs w:val="24"/>
                <w:rtl/>
                <w:lang w:eastAsia="en-US"/>
              </w:rPr>
              <w:t>منفصلة</w:t>
            </w:r>
          </w:p>
        </w:tc>
        <w:tc>
          <w:tcPr>
            <w:tcW w:w="720" w:type="dxa"/>
            <w:vMerge w:val="restart"/>
            <w:vAlign w:val="center"/>
          </w:tcPr>
          <w:p w:rsidR="00000000" w:rsidRDefault="00000000">
            <w:pPr>
              <w:pStyle w:val="SingleTxt"/>
              <w:spacing w:after="80" w:line="300" w:lineRule="exact"/>
              <w:ind w:left="0" w:right="0"/>
              <w:rPr>
                <w:szCs w:val="24"/>
                <w:rtl/>
                <w:lang w:eastAsia="en-US"/>
              </w:rPr>
            </w:pPr>
            <w:r>
              <w:rPr>
                <w:szCs w:val="24"/>
                <w:rtl/>
                <w:lang w:eastAsia="en-US"/>
              </w:rPr>
              <w:t>مختلطة</w:t>
            </w:r>
          </w:p>
        </w:tc>
        <w:tc>
          <w:tcPr>
            <w:tcW w:w="1440" w:type="dxa"/>
            <w:gridSpan w:val="2"/>
          </w:tcPr>
          <w:p w:rsidR="00000000" w:rsidRDefault="00000000">
            <w:pPr>
              <w:pStyle w:val="SingleTxt"/>
              <w:spacing w:after="80" w:line="300" w:lineRule="exact"/>
              <w:ind w:left="0" w:right="0"/>
              <w:jc w:val="center"/>
              <w:rPr>
                <w:szCs w:val="24"/>
                <w:rtl/>
                <w:lang w:eastAsia="en-US"/>
              </w:rPr>
            </w:pPr>
            <w:r>
              <w:rPr>
                <w:szCs w:val="24"/>
                <w:rtl/>
                <w:lang w:eastAsia="en-US"/>
              </w:rPr>
              <w:t>منفصلة</w:t>
            </w:r>
          </w:p>
        </w:tc>
      </w:tr>
      <w:tr w:rsidR="00000000">
        <w:tblPrEx>
          <w:tblCellMar>
            <w:top w:w="0" w:type="dxa"/>
            <w:bottom w:w="0" w:type="dxa"/>
          </w:tblCellMar>
        </w:tblPrEx>
        <w:trPr>
          <w:cantSplit/>
        </w:trPr>
        <w:tc>
          <w:tcPr>
            <w:tcW w:w="720" w:type="dxa"/>
            <w:vMerge/>
          </w:tcPr>
          <w:p w:rsidR="00000000" w:rsidRDefault="00000000">
            <w:pPr>
              <w:pStyle w:val="SingleTxt"/>
              <w:spacing w:after="80" w:line="300" w:lineRule="exact"/>
              <w:ind w:left="0" w:right="0"/>
              <w:rPr>
                <w:szCs w:val="24"/>
                <w:rtl/>
                <w:lang w:eastAsia="en-US"/>
              </w:rPr>
            </w:pPr>
          </w:p>
        </w:tc>
        <w:tc>
          <w:tcPr>
            <w:tcW w:w="810" w:type="dxa"/>
            <w:vMerge/>
          </w:tcPr>
          <w:p w:rsidR="00000000" w:rsidRDefault="00000000">
            <w:pPr>
              <w:pStyle w:val="SingleTxt"/>
              <w:spacing w:after="80" w:line="300" w:lineRule="exact"/>
              <w:ind w:left="0" w:right="0"/>
              <w:rPr>
                <w:szCs w:val="24"/>
                <w:rtl/>
                <w:lang w:eastAsia="en-US"/>
              </w:rPr>
            </w:pP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ذكور</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إناث</w:t>
            </w:r>
          </w:p>
        </w:tc>
        <w:tc>
          <w:tcPr>
            <w:tcW w:w="720" w:type="dxa"/>
            <w:vMerge/>
          </w:tcPr>
          <w:p w:rsidR="00000000" w:rsidRDefault="00000000">
            <w:pPr>
              <w:pStyle w:val="SingleTxt"/>
              <w:spacing w:after="80" w:line="300" w:lineRule="exact"/>
              <w:ind w:left="0" w:right="0"/>
              <w:rPr>
                <w:szCs w:val="24"/>
                <w:rtl/>
                <w:lang w:eastAsia="en-US"/>
              </w:rPr>
            </w:pP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ذكور</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إناث</w:t>
            </w:r>
          </w:p>
        </w:tc>
        <w:tc>
          <w:tcPr>
            <w:tcW w:w="720" w:type="dxa"/>
            <w:vMerge/>
          </w:tcPr>
          <w:p w:rsidR="00000000" w:rsidRDefault="00000000">
            <w:pPr>
              <w:pStyle w:val="SingleTxt"/>
              <w:spacing w:after="80" w:line="300" w:lineRule="exact"/>
              <w:ind w:left="0" w:right="0"/>
              <w:rPr>
                <w:szCs w:val="24"/>
                <w:rtl/>
                <w:lang w:eastAsia="en-US"/>
              </w:rPr>
            </w:pP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ذكور</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إناث</w:t>
            </w:r>
          </w:p>
        </w:tc>
      </w:tr>
      <w:tr w:rsidR="00000000">
        <w:tblPrEx>
          <w:tblCellMar>
            <w:top w:w="0" w:type="dxa"/>
            <w:bottom w:w="0" w:type="dxa"/>
          </w:tblCellMar>
        </w:tblPrEx>
        <w:trPr>
          <w:cantSplit/>
        </w:trPr>
        <w:tc>
          <w:tcPr>
            <w:tcW w:w="720" w:type="dxa"/>
            <w:vMerge w:val="restart"/>
            <w:vAlign w:val="center"/>
          </w:tcPr>
          <w:p w:rsidR="00000000" w:rsidRDefault="00000000">
            <w:pPr>
              <w:pStyle w:val="SingleTxt"/>
              <w:spacing w:after="80" w:line="300" w:lineRule="exact"/>
              <w:ind w:left="0" w:right="0"/>
              <w:rPr>
                <w:szCs w:val="22"/>
                <w:rtl/>
                <w:lang w:eastAsia="en-US"/>
              </w:rPr>
            </w:pPr>
            <w:r>
              <w:rPr>
                <w:szCs w:val="22"/>
                <w:rtl/>
                <w:lang w:eastAsia="en-US"/>
              </w:rPr>
              <w:t>1995</w:t>
            </w:r>
          </w:p>
        </w:tc>
        <w:tc>
          <w:tcPr>
            <w:tcW w:w="810" w:type="dxa"/>
          </w:tcPr>
          <w:p w:rsidR="00000000" w:rsidRDefault="00000000">
            <w:pPr>
              <w:pStyle w:val="SingleTxt"/>
              <w:spacing w:after="80" w:line="300" w:lineRule="exact"/>
              <w:ind w:left="0" w:right="0"/>
              <w:rPr>
                <w:szCs w:val="22"/>
                <w:rtl/>
                <w:lang w:eastAsia="en-US"/>
              </w:rPr>
            </w:pPr>
            <w:r>
              <w:rPr>
                <w:szCs w:val="22"/>
                <w:rtl/>
                <w:lang w:eastAsia="en-US"/>
              </w:rPr>
              <w:t>536 1</w:t>
            </w:r>
          </w:p>
        </w:tc>
        <w:tc>
          <w:tcPr>
            <w:tcW w:w="810" w:type="dxa"/>
          </w:tcPr>
          <w:p w:rsidR="00000000" w:rsidRDefault="00000000">
            <w:pPr>
              <w:pStyle w:val="SingleTxt"/>
              <w:spacing w:after="80" w:line="300" w:lineRule="exact"/>
              <w:ind w:left="0" w:right="0"/>
              <w:rPr>
                <w:szCs w:val="22"/>
                <w:rtl/>
                <w:lang w:eastAsia="en-US"/>
              </w:rPr>
            </w:pPr>
            <w:r>
              <w:rPr>
                <w:szCs w:val="22"/>
                <w:rtl/>
                <w:lang w:eastAsia="en-US"/>
              </w:rPr>
              <w:t>599</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548</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814</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511</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505</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261</w:t>
            </w:r>
          </w:p>
        </w:tc>
        <w:tc>
          <w:tcPr>
            <w:tcW w:w="630" w:type="dxa"/>
          </w:tcPr>
          <w:p w:rsidR="00000000" w:rsidRDefault="00000000">
            <w:pPr>
              <w:pStyle w:val="SingleTxt"/>
              <w:spacing w:after="80" w:line="300" w:lineRule="exact"/>
              <w:ind w:left="0" w:right="0"/>
              <w:rPr>
                <w:szCs w:val="22"/>
                <w:rtl/>
                <w:lang w:eastAsia="en-US"/>
              </w:rPr>
            </w:pPr>
            <w:r>
              <w:rPr>
                <w:szCs w:val="22"/>
                <w:rtl/>
                <w:lang w:eastAsia="en-US"/>
              </w:rPr>
              <w:t>1</w:t>
            </w:r>
          </w:p>
        </w:tc>
        <w:tc>
          <w:tcPr>
            <w:tcW w:w="810" w:type="dxa"/>
          </w:tcPr>
          <w:p w:rsidR="00000000" w:rsidRDefault="00000000">
            <w:pPr>
              <w:pStyle w:val="SingleTxt"/>
              <w:spacing w:after="80" w:line="300" w:lineRule="exact"/>
              <w:ind w:left="0" w:right="0"/>
              <w:rPr>
                <w:szCs w:val="22"/>
                <w:rtl/>
                <w:lang w:eastAsia="en-US"/>
              </w:rPr>
            </w:pPr>
            <w:r>
              <w:rPr>
                <w:szCs w:val="22"/>
                <w:rtl/>
                <w:lang w:eastAsia="en-US"/>
              </w:rPr>
              <w:t>25</w:t>
            </w:r>
          </w:p>
        </w:tc>
      </w:tr>
      <w:tr w:rsidR="00000000">
        <w:tblPrEx>
          <w:tblCellMar>
            <w:top w:w="0" w:type="dxa"/>
            <w:bottom w:w="0" w:type="dxa"/>
          </w:tblCellMar>
        </w:tblPrEx>
        <w:trPr>
          <w:cantSplit/>
        </w:trPr>
        <w:tc>
          <w:tcPr>
            <w:tcW w:w="720" w:type="dxa"/>
            <w:vMerge/>
            <w:vAlign w:val="center"/>
          </w:tcPr>
          <w:p w:rsidR="00000000" w:rsidRDefault="00000000">
            <w:pPr>
              <w:pStyle w:val="SingleTxt"/>
              <w:spacing w:after="80" w:line="300" w:lineRule="exact"/>
              <w:ind w:left="0" w:right="0"/>
              <w:rPr>
                <w:szCs w:val="22"/>
                <w:rtl/>
                <w:lang w:eastAsia="en-US"/>
              </w:rPr>
            </w:pPr>
          </w:p>
        </w:tc>
        <w:tc>
          <w:tcPr>
            <w:tcW w:w="810" w:type="dxa"/>
          </w:tcPr>
          <w:p w:rsidR="00000000" w:rsidRDefault="00000000">
            <w:pPr>
              <w:pStyle w:val="SingleTxt"/>
              <w:spacing w:after="80" w:line="300" w:lineRule="exact"/>
              <w:ind w:left="0" w:right="0"/>
              <w:rPr>
                <w:szCs w:val="22"/>
                <w:rtl/>
                <w:lang w:eastAsia="en-US"/>
              </w:rPr>
            </w:pPr>
            <w:r>
              <w:rPr>
                <w:szCs w:val="22"/>
                <w:rtl/>
                <w:lang w:eastAsia="en-US"/>
              </w:rPr>
              <w:t>(57.2)</w:t>
            </w:r>
          </w:p>
        </w:tc>
        <w:tc>
          <w:tcPr>
            <w:tcW w:w="810" w:type="dxa"/>
          </w:tcPr>
          <w:p w:rsidR="00000000" w:rsidRDefault="00000000">
            <w:pPr>
              <w:pStyle w:val="SingleTxt"/>
              <w:spacing w:after="80" w:line="300" w:lineRule="exact"/>
              <w:ind w:left="0" w:right="0"/>
              <w:rPr>
                <w:szCs w:val="22"/>
                <w:rtl/>
                <w:lang w:eastAsia="en-US"/>
              </w:rPr>
            </w:pPr>
            <w:r>
              <w:rPr>
                <w:szCs w:val="22"/>
                <w:rtl/>
                <w:lang w:eastAsia="en-US"/>
              </w:rPr>
              <w:t>(22.3)</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(20.4)</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(44.5)</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(27.9)</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(27.6)</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(90.9)</w:t>
            </w:r>
          </w:p>
        </w:tc>
        <w:tc>
          <w:tcPr>
            <w:tcW w:w="630" w:type="dxa"/>
          </w:tcPr>
          <w:p w:rsidR="00000000" w:rsidRDefault="00000000">
            <w:pPr>
              <w:pStyle w:val="SingleTxt"/>
              <w:spacing w:after="80" w:line="300" w:lineRule="exact"/>
              <w:ind w:left="0" w:right="0"/>
              <w:rPr>
                <w:szCs w:val="22"/>
                <w:rtl/>
                <w:lang w:eastAsia="en-US"/>
              </w:rPr>
            </w:pPr>
            <w:r>
              <w:rPr>
                <w:szCs w:val="22"/>
                <w:rtl/>
                <w:lang w:eastAsia="en-US"/>
              </w:rPr>
              <w:t>(0.4)</w:t>
            </w:r>
          </w:p>
        </w:tc>
        <w:tc>
          <w:tcPr>
            <w:tcW w:w="810" w:type="dxa"/>
          </w:tcPr>
          <w:p w:rsidR="00000000" w:rsidRDefault="00000000">
            <w:pPr>
              <w:pStyle w:val="SingleTxt"/>
              <w:spacing w:after="80" w:line="300" w:lineRule="exact"/>
              <w:ind w:left="0" w:right="0"/>
              <w:rPr>
                <w:szCs w:val="22"/>
                <w:rtl/>
                <w:lang w:eastAsia="en-US"/>
              </w:rPr>
            </w:pPr>
            <w:r>
              <w:rPr>
                <w:szCs w:val="22"/>
                <w:rtl/>
                <w:lang w:eastAsia="en-US"/>
              </w:rPr>
              <w:t>(8.7)</w:t>
            </w:r>
          </w:p>
        </w:tc>
      </w:tr>
      <w:tr w:rsidR="00000000">
        <w:tblPrEx>
          <w:tblCellMar>
            <w:top w:w="0" w:type="dxa"/>
            <w:bottom w:w="0" w:type="dxa"/>
          </w:tblCellMar>
        </w:tblPrEx>
        <w:trPr>
          <w:cantSplit/>
        </w:trPr>
        <w:tc>
          <w:tcPr>
            <w:tcW w:w="720" w:type="dxa"/>
            <w:vMerge w:val="restart"/>
            <w:vAlign w:val="center"/>
          </w:tcPr>
          <w:p w:rsidR="00000000" w:rsidRDefault="00000000">
            <w:pPr>
              <w:pStyle w:val="SingleTxt"/>
              <w:spacing w:after="80" w:line="300" w:lineRule="exact"/>
              <w:ind w:left="0" w:right="0"/>
              <w:rPr>
                <w:szCs w:val="22"/>
                <w:rtl/>
                <w:lang w:eastAsia="en-US"/>
              </w:rPr>
            </w:pPr>
            <w:r>
              <w:rPr>
                <w:szCs w:val="22"/>
                <w:rtl/>
                <w:lang w:eastAsia="en-US"/>
              </w:rPr>
              <w:t>1998</w:t>
            </w:r>
          </w:p>
        </w:tc>
        <w:tc>
          <w:tcPr>
            <w:tcW w:w="810" w:type="dxa"/>
          </w:tcPr>
          <w:p w:rsidR="00000000" w:rsidRDefault="00000000">
            <w:pPr>
              <w:pStyle w:val="SingleTxt"/>
              <w:spacing w:after="80" w:line="300" w:lineRule="exact"/>
              <w:ind w:left="0" w:right="0"/>
              <w:rPr>
                <w:szCs w:val="22"/>
                <w:rtl/>
                <w:lang w:eastAsia="en-US"/>
              </w:rPr>
            </w:pPr>
            <w:r>
              <w:rPr>
                <w:szCs w:val="22"/>
                <w:rtl/>
                <w:lang w:eastAsia="en-US"/>
              </w:rPr>
              <w:t>622 1</w:t>
            </w:r>
          </w:p>
        </w:tc>
        <w:tc>
          <w:tcPr>
            <w:tcW w:w="810" w:type="dxa"/>
          </w:tcPr>
          <w:p w:rsidR="00000000" w:rsidRDefault="00000000">
            <w:pPr>
              <w:pStyle w:val="SingleTxt"/>
              <w:spacing w:after="80" w:line="300" w:lineRule="exact"/>
              <w:ind w:left="0" w:right="0"/>
              <w:rPr>
                <w:szCs w:val="22"/>
                <w:rtl/>
                <w:lang w:eastAsia="en-US"/>
              </w:rPr>
            </w:pPr>
            <w:r>
              <w:rPr>
                <w:szCs w:val="22"/>
                <w:rtl/>
                <w:lang w:eastAsia="en-US"/>
              </w:rPr>
              <w:t>583</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531</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917</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491</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513</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317</w:t>
            </w:r>
          </w:p>
        </w:tc>
        <w:tc>
          <w:tcPr>
            <w:tcW w:w="630" w:type="dxa"/>
          </w:tcPr>
          <w:p w:rsidR="00000000" w:rsidRDefault="00000000">
            <w:pPr>
              <w:pStyle w:val="SingleTxt"/>
              <w:spacing w:after="80" w:line="300" w:lineRule="exact"/>
              <w:ind w:left="0" w:right="0"/>
              <w:rPr>
                <w:szCs w:val="22"/>
                <w:rtl/>
                <w:lang w:eastAsia="en-US"/>
              </w:rPr>
            </w:pPr>
            <w:r>
              <w:rPr>
                <w:szCs w:val="22"/>
                <w:rtl/>
                <w:lang w:eastAsia="en-US"/>
              </w:rPr>
              <w:t>1</w:t>
            </w:r>
          </w:p>
        </w:tc>
        <w:tc>
          <w:tcPr>
            <w:tcW w:w="810" w:type="dxa"/>
          </w:tcPr>
          <w:p w:rsidR="00000000" w:rsidRDefault="00000000">
            <w:pPr>
              <w:pStyle w:val="SingleTxt"/>
              <w:spacing w:after="80" w:line="300" w:lineRule="exact"/>
              <w:ind w:left="0" w:right="0"/>
              <w:rPr>
                <w:szCs w:val="22"/>
                <w:rtl/>
                <w:lang w:eastAsia="en-US"/>
              </w:rPr>
            </w:pPr>
            <w:r>
              <w:rPr>
                <w:szCs w:val="22"/>
                <w:rtl/>
                <w:lang w:eastAsia="en-US"/>
              </w:rPr>
              <w:t>19</w:t>
            </w:r>
          </w:p>
        </w:tc>
      </w:tr>
      <w:tr w:rsidR="00000000">
        <w:tblPrEx>
          <w:tblCellMar>
            <w:top w:w="0" w:type="dxa"/>
            <w:bottom w:w="0" w:type="dxa"/>
          </w:tblCellMar>
        </w:tblPrEx>
        <w:trPr>
          <w:cantSplit/>
        </w:trPr>
        <w:tc>
          <w:tcPr>
            <w:tcW w:w="720" w:type="dxa"/>
            <w:vMerge/>
            <w:vAlign w:val="center"/>
          </w:tcPr>
          <w:p w:rsidR="00000000" w:rsidRDefault="00000000">
            <w:pPr>
              <w:pStyle w:val="SingleTxt"/>
              <w:spacing w:after="80" w:line="300" w:lineRule="exact"/>
              <w:ind w:left="0" w:right="0"/>
              <w:rPr>
                <w:szCs w:val="22"/>
                <w:rtl/>
                <w:lang w:eastAsia="en-US"/>
              </w:rPr>
            </w:pPr>
          </w:p>
        </w:tc>
        <w:tc>
          <w:tcPr>
            <w:tcW w:w="810" w:type="dxa"/>
          </w:tcPr>
          <w:p w:rsidR="00000000" w:rsidRDefault="00000000">
            <w:pPr>
              <w:pStyle w:val="SingleTxt"/>
              <w:spacing w:after="80" w:line="300" w:lineRule="exact"/>
              <w:ind w:left="0" w:right="0"/>
              <w:rPr>
                <w:szCs w:val="22"/>
                <w:rtl/>
                <w:lang w:eastAsia="en-US"/>
              </w:rPr>
            </w:pPr>
            <w:r>
              <w:rPr>
                <w:szCs w:val="22"/>
                <w:rtl/>
                <w:lang w:eastAsia="en-US"/>
              </w:rPr>
              <w:t>(59.3)</w:t>
            </w:r>
          </w:p>
        </w:tc>
        <w:tc>
          <w:tcPr>
            <w:tcW w:w="810" w:type="dxa"/>
          </w:tcPr>
          <w:p w:rsidR="00000000" w:rsidRDefault="00000000">
            <w:pPr>
              <w:pStyle w:val="SingleTxt"/>
              <w:spacing w:after="80" w:line="300" w:lineRule="exact"/>
              <w:ind w:left="0" w:right="0"/>
              <w:rPr>
                <w:szCs w:val="22"/>
                <w:rtl/>
                <w:lang w:eastAsia="en-US"/>
              </w:rPr>
            </w:pPr>
            <w:r>
              <w:rPr>
                <w:szCs w:val="22"/>
                <w:rtl/>
                <w:lang w:eastAsia="en-US"/>
              </w:rPr>
              <w:t>(21.3)</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(19.4)</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(47.7)</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(25.6)</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(26.7)</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(94.1)</w:t>
            </w:r>
          </w:p>
        </w:tc>
        <w:tc>
          <w:tcPr>
            <w:tcW w:w="630" w:type="dxa"/>
          </w:tcPr>
          <w:p w:rsidR="00000000" w:rsidRDefault="00000000">
            <w:pPr>
              <w:pStyle w:val="SingleTxt"/>
              <w:spacing w:after="80" w:line="300" w:lineRule="exact"/>
              <w:ind w:left="0" w:right="0"/>
              <w:rPr>
                <w:szCs w:val="22"/>
                <w:rtl/>
                <w:lang w:eastAsia="en-US"/>
              </w:rPr>
            </w:pPr>
            <w:r>
              <w:rPr>
                <w:szCs w:val="22"/>
                <w:rtl/>
                <w:lang w:eastAsia="en-US"/>
              </w:rPr>
              <w:t>(0.3)</w:t>
            </w:r>
          </w:p>
        </w:tc>
        <w:tc>
          <w:tcPr>
            <w:tcW w:w="810" w:type="dxa"/>
          </w:tcPr>
          <w:p w:rsidR="00000000" w:rsidRDefault="00000000">
            <w:pPr>
              <w:pStyle w:val="SingleTxt"/>
              <w:spacing w:after="80" w:line="300" w:lineRule="exact"/>
              <w:ind w:left="0" w:right="0"/>
              <w:rPr>
                <w:szCs w:val="22"/>
                <w:rtl/>
                <w:lang w:eastAsia="en-US"/>
              </w:rPr>
            </w:pPr>
            <w:r>
              <w:rPr>
                <w:szCs w:val="22"/>
                <w:rtl/>
                <w:lang w:eastAsia="en-US"/>
              </w:rPr>
              <w:t>(5.6)</w:t>
            </w:r>
          </w:p>
        </w:tc>
      </w:tr>
      <w:tr w:rsidR="00000000">
        <w:tblPrEx>
          <w:tblCellMar>
            <w:top w:w="0" w:type="dxa"/>
            <w:bottom w:w="0" w:type="dxa"/>
          </w:tblCellMar>
        </w:tblPrEx>
        <w:trPr>
          <w:cantSplit/>
        </w:trPr>
        <w:tc>
          <w:tcPr>
            <w:tcW w:w="720" w:type="dxa"/>
            <w:vMerge w:val="restart"/>
            <w:vAlign w:val="center"/>
          </w:tcPr>
          <w:p w:rsidR="00000000" w:rsidRDefault="00000000">
            <w:pPr>
              <w:pStyle w:val="SingleTxt"/>
              <w:spacing w:after="80" w:line="300" w:lineRule="exact"/>
              <w:ind w:left="0" w:right="0"/>
              <w:rPr>
                <w:szCs w:val="22"/>
                <w:rtl/>
                <w:lang w:eastAsia="en-US"/>
              </w:rPr>
            </w:pPr>
            <w:r>
              <w:rPr>
                <w:szCs w:val="22"/>
                <w:rtl/>
                <w:lang w:eastAsia="en-US"/>
              </w:rPr>
              <w:t>2001</w:t>
            </w:r>
          </w:p>
        </w:tc>
        <w:tc>
          <w:tcPr>
            <w:tcW w:w="810" w:type="dxa"/>
          </w:tcPr>
          <w:p w:rsidR="00000000" w:rsidRDefault="00000000">
            <w:pPr>
              <w:pStyle w:val="SingleTxt"/>
              <w:spacing w:after="80" w:line="300" w:lineRule="exact"/>
              <w:ind w:left="0" w:right="0"/>
              <w:rPr>
                <w:szCs w:val="22"/>
                <w:rtl/>
                <w:lang w:eastAsia="en-US"/>
              </w:rPr>
            </w:pPr>
            <w:r>
              <w:rPr>
                <w:szCs w:val="22"/>
                <w:rtl/>
                <w:lang w:eastAsia="en-US"/>
              </w:rPr>
              <w:t>786 1</w:t>
            </w:r>
          </w:p>
        </w:tc>
        <w:tc>
          <w:tcPr>
            <w:tcW w:w="810" w:type="dxa"/>
          </w:tcPr>
          <w:p w:rsidR="00000000" w:rsidRDefault="00000000">
            <w:pPr>
              <w:pStyle w:val="SingleTxt"/>
              <w:spacing w:after="80" w:line="300" w:lineRule="exact"/>
              <w:ind w:left="0" w:right="0"/>
              <w:rPr>
                <w:szCs w:val="22"/>
                <w:rtl/>
                <w:lang w:eastAsia="en-US"/>
              </w:rPr>
            </w:pPr>
            <w:r>
              <w:rPr>
                <w:szCs w:val="22"/>
                <w:rtl/>
                <w:lang w:eastAsia="en-US"/>
              </w:rPr>
              <w:t>518</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466</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055 1</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428</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486</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332</w:t>
            </w:r>
          </w:p>
        </w:tc>
        <w:tc>
          <w:tcPr>
            <w:tcW w:w="630" w:type="dxa"/>
          </w:tcPr>
          <w:p w:rsidR="00000000" w:rsidRDefault="00000000">
            <w:pPr>
              <w:pStyle w:val="SingleTxt"/>
              <w:spacing w:after="80" w:line="300" w:lineRule="exact"/>
              <w:ind w:left="0" w:right="0"/>
              <w:rPr>
                <w:szCs w:val="22"/>
                <w:rtl/>
                <w:lang w:eastAsia="en-US"/>
              </w:rPr>
            </w:pPr>
            <w:r>
              <w:rPr>
                <w:szCs w:val="22"/>
                <w:rtl/>
                <w:lang w:eastAsia="en-US"/>
              </w:rPr>
              <w:t>1</w:t>
            </w:r>
          </w:p>
        </w:tc>
        <w:tc>
          <w:tcPr>
            <w:tcW w:w="810" w:type="dxa"/>
          </w:tcPr>
          <w:p w:rsidR="00000000" w:rsidRDefault="00000000">
            <w:pPr>
              <w:pStyle w:val="SingleTxt"/>
              <w:spacing w:after="80" w:line="300" w:lineRule="exact"/>
              <w:ind w:left="0" w:right="0"/>
              <w:rPr>
                <w:szCs w:val="22"/>
                <w:rtl/>
                <w:lang w:eastAsia="en-US"/>
              </w:rPr>
            </w:pPr>
            <w:r>
              <w:rPr>
                <w:szCs w:val="22"/>
                <w:rtl/>
                <w:lang w:eastAsia="en-US"/>
              </w:rPr>
              <w:t>16</w:t>
            </w:r>
          </w:p>
        </w:tc>
      </w:tr>
      <w:tr w:rsidR="00000000">
        <w:tblPrEx>
          <w:tblCellMar>
            <w:top w:w="0" w:type="dxa"/>
            <w:bottom w:w="0" w:type="dxa"/>
          </w:tblCellMar>
        </w:tblPrEx>
        <w:trPr>
          <w:cantSplit/>
        </w:trPr>
        <w:tc>
          <w:tcPr>
            <w:tcW w:w="720" w:type="dxa"/>
            <w:vMerge/>
          </w:tcPr>
          <w:p w:rsidR="00000000" w:rsidRDefault="00000000">
            <w:pPr>
              <w:pStyle w:val="SingleTxt"/>
              <w:spacing w:after="80" w:line="300" w:lineRule="exact"/>
              <w:ind w:left="0" w:right="0"/>
              <w:rPr>
                <w:szCs w:val="22"/>
                <w:rtl/>
                <w:lang w:eastAsia="en-US"/>
              </w:rPr>
            </w:pPr>
          </w:p>
        </w:tc>
        <w:tc>
          <w:tcPr>
            <w:tcW w:w="810" w:type="dxa"/>
          </w:tcPr>
          <w:p w:rsidR="00000000" w:rsidRDefault="00000000">
            <w:pPr>
              <w:pStyle w:val="SingleTxt"/>
              <w:spacing w:after="80" w:line="300" w:lineRule="exact"/>
              <w:ind w:left="0" w:right="0"/>
              <w:rPr>
                <w:szCs w:val="22"/>
                <w:rtl/>
                <w:lang w:eastAsia="en-US"/>
              </w:rPr>
            </w:pPr>
            <w:r>
              <w:rPr>
                <w:szCs w:val="22"/>
                <w:rtl/>
                <w:lang w:eastAsia="en-US"/>
              </w:rPr>
              <w:t>(64.5)</w:t>
            </w:r>
          </w:p>
        </w:tc>
        <w:tc>
          <w:tcPr>
            <w:tcW w:w="810" w:type="dxa"/>
          </w:tcPr>
          <w:p w:rsidR="00000000" w:rsidRDefault="00000000">
            <w:pPr>
              <w:pStyle w:val="SingleTxt"/>
              <w:spacing w:after="80" w:line="300" w:lineRule="exact"/>
              <w:ind w:left="0" w:right="0"/>
              <w:rPr>
                <w:szCs w:val="22"/>
                <w:rtl/>
                <w:lang w:eastAsia="en-US"/>
              </w:rPr>
            </w:pPr>
            <w:r>
              <w:rPr>
                <w:szCs w:val="22"/>
                <w:rtl/>
                <w:lang w:eastAsia="en-US"/>
              </w:rPr>
              <w:t>(18.7)</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(16.8)</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(53.6)</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(21.7)</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(24.7)</w:t>
            </w:r>
          </w:p>
        </w:tc>
        <w:tc>
          <w:tcPr>
            <w:tcW w:w="720" w:type="dxa"/>
          </w:tcPr>
          <w:p w:rsidR="00000000" w:rsidRDefault="00000000">
            <w:pPr>
              <w:pStyle w:val="SingleTxt"/>
              <w:spacing w:after="80" w:line="300" w:lineRule="exact"/>
              <w:ind w:left="0" w:right="0"/>
              <w:rPr>
                <w:szCs w:val="22"/>
                <w:rtl/>
                <w:lang w:eastAsia="en-US"/>
              </w:rPr>
            </w:pPr>
            <w:r>
              <w:rPr>
                <w:szCs w:val="22"/>
                <w:rtl/>
                <w:lang w:eastAsia="en-US"/>
              </w:rPr>
              <w:t>(95.1)</w:t>
            </w:r>
          </w:p>
        </w:tc>
        <w:tc>
          <w:tcPr>
            <w:tcW w:w="630" w:type="dxa"/>
          </w:tcPr>
          <w:p w:rsidR="00000000" w:rsidRDefault="00000000">
            <w:pPr>
              <w:pStyle w:val="SingleTxt"/>
              <w:spacing w:after="80" w:line="300" w:lineRule="exact"/>
              <w:ind w:left="0" w:right="0"/>
              <w:rPr>
                <w:szCs w:val="22"/>
                <w:rtl/>
                <w:lang w:eastAsia="en-US"/>
              </w:rPr>
            </w:pPr>
            <w:r>
              <w:rPr>
                <w:szCs w:val="22"/>
                <w:rtl/>
                <w:lang w:eastAsia="en-US"/>
              </w:rPr>
              <w:t>(0.3)</w:t>
            </w:r>
          </w:p>
        </w:tc>
        <w:tc>
          <w:tcPr>
            <w:tcW w:w="810" w:type="dxa"/>
          </w:tcPr>
          <w:p w:rsidR="00000000" w:rsidRDefault="00000000">
            <w:pPr>
              <w:pStyle w:val="SingleTxt"/>
              <w:spacing w:after="80" w:line="300" w:lineRule="exact"/>
              <w:ind w:left="0" w:right="0"/>
              <w:rPr>
                <w:szCs w:val="22"/>
                <w:rtl/>
                <w:lang w:eastAsia="en-US"/>
              </w:rPr>
            </w:pPr>
            <w:r>
              <w:rPr>
                <w:szCs w:val="22"/>
                <w:rtl/>
                <w:lang w:eastAsia="en-US"/>
              </w:rPr>
              <w:t>(4.6)</w:t>
            </w:r>
          </w:p>
        </w:tc>
      </w:tr>
    </w:tbl>
    <w:p w:rsidR="00000000" w:rsidRDefault="00000000">
      <w:pPr>
        <w:pStyle w:val="SingleTxt"/>
        <w:rPr>
          <w:szCs w:val="24"/>
          <w:rtl/>
          <w:lang w:eastAsia="en-US"/>
        </w:rPr>
      </w:pPr>
      <w:r>
        <w:rPr>
          <w:szCs w:val="24"/>
          <w:rtl/>
          <w:lang w:eastAsia="en-US"/>
        </w:rPr>
        <w:t>المصدر: وزارة التعليم وتنمية الموارد البشرية، الكتاب السنوي لإحصاءات التعليم 1995، 1998، 2001.</w:t>
      </w:r>
    </w:p>
    <w:p w:rsidR="00000000" w:rsidRDefault="00000000">
      <w:pPr>
        <w:pStyle w:val="SingleTxt"/>
        <w:spacing w:after="0" w:line="120" w:lineRule="exact"/>
        <w:rPr>
          <w:sz w:val="12"/>
          <w:szCs w:val="26"/>
          <w:rtl/>
        </w:rPr>
      </w:pPr>
    </w:p>
    <w:p w:rsidR="00000000" w:rsidRDefault="00000000">
      <w:pPr>
        <w:pStyle w:val="SingleTxt"/>
        <w:rPr>
          <w:b/>
          <w:bCs/>
          <w:rtl/>
        </w:rPr>
      </w:pPr>
      <w:r>
        <w:rPr>
          <w:b/>
          <w:bCs/>
          <w:rtl/>
        </w:rPr>
        <w:t>الكتب المدرسية</w:t>
      </w:r>
    </w:p>
    <w:p w:rsidR="00000000" w:rsidRDefault="00000000">
      <w:pPr>
        <w:pStyle w:val="SingleTxt"/>
        <w:rPr>
          <w:rtl/>
        </w:rPr>
      </w:pPr>
      <w:r>
        <w:rPr>
          <w:rtl/>
        </w:rPr>
        <w:t>139 -</w:t>
      </w:r>
      <w:r>
        <w:rPr>
          <w:rtl/>
        </w:rPr>
        <w:tab/>
        <w:t>تأكدت الحكومة من إزالة أوجه التحيز ضد أدوار الجنسين من الكتب المدرسية عند وضع المناهج التعليمية السابعة ومن إدراج المساواة بين الجنسين في جميع المواد التعليمية. وتم، بصورة خاصة، تحقيق المساواة بين تواتر ظهور شخصيات الرجال والنساء في الصور الواردة وإزالة الأنماط التقليدية لأدوار الجنسين من جميع الكتب المدرسية.</w:t>
      </w:r>
    </w:p>
    <w:p w:rsidR="00000000" w:rsidRDefault="00000000">
      <w:pPr>
        <w:pStyle w:val="SingleTxt"/>
        <w:rPr>
          <w:b/>
          <w:bCs/>
          <w:rtl/>
        </w:rPr>
      </w:pPr>
      <w:r>
        <w:rPr>
          <w:b/>
          <w:bCs/>
          <w:rtl/>
        </w:rPr>
        <w:t>التثقيف الجنسي والتوعية بالمساواة بين الجنسين</w:t>
      </w:r>
    </w:p>
    <w:p w:rsidR="00000000" w:rsidRDefault="00000000">
      <w:pPr>
        <w:pStyle w:val="SingleTxt"/>
        <w:rPr>
          <w:rtl/>
        </w:rPr>
      </w:pPr>
      <w:r>
        <w:rPr>
          <w:rtl/>
        </w:rPr>
        <w:t>140 -</w:t>
      </w:r>
      <w:r>
        <w:rPr>
          <w:rtl/>
        </w:rPr>
        <w:tab/>
        <w:t>من أجل رعاية الأخلاق الجنسية الصحية بين الشباب على أساس المساواة بين الجنسين، أنشأت وزارة التعليم تنمية الموارد البشرية نظاما للتثقيف الجنسي يشمل جميع مستويات التعليم، من رياض الأطفال إلى المدرس الثانوية. وفي تشرين الأول/أكتوبر 1998، وضعت الوزارة خطة أساسية للتثقيف الجنسي في المدارس. وفي الشهر التالي، تم تشكيل لجنة استشارية معنية بالتثقيف الجنسي تحت إشراف الوزارة. ووفقا للخطة، عينت كل مدرسة معلماً مسؤولا عن التثقيف الجنسي. وفي آذار/مارس 2001، ألزمت المدارس من المستويات المختلفة بتوفير 10 ساعات من التثقيف الجنسي لطلابها. وتم توزيع 5 أدلة للتثقيف الجنسي، تعبر عن مراحل مختلفة من نمو الأطفال والشباب، بين المدارس. وقد تلقى 000 19 معلم التدريب في مجال التثقيف الجنسي ومنع العنف الجنسي، حتى الآن. وفي نيسان/أبريل 2001، أوصت الوزارة المعاهد العليا والجامعات بإدراج نظم مدرسية تتعلق بالتحرش الجنسي والعنف الجنسي.</w:t>
      </w:r>
    </w:p>
    <w:p w:rsidR="00000000" w:rsidRDefault="00000000">
      <w:pPr>
        <w:pStyle w:val="SingleTxt"/>
        <w:rPr>
          <w:rtl/>
        </w:rPr>
      </w:pPr>
      <w:r>
        <w:rPr>
          <w:rtl/>
        </w:rPr>
        <w:t>141 -</w:t>
      </w:r>
      <w:r>
        <w:rPr>
          <w:rtl/>
        </w:rPr>
        <w:tab/>
        <w:t>وقد أدرجت التوعية بالمساواة بين الجنسين في مناهج التعليم العام للبرامج التدريبية المختلفة للمعلمين، منذ سنة 1993 (الفقرة 143 من التقرير الدوري الرابع). وفي كانون الأول/ديسمبر 1999، قررت الدورة الثامنة للجنة استعراض السياسات المتعلقة بالمرأة إدخال دورات دراسية خاصة بقضايا المرأة في منهج معاهد التدريب العام. وفي سنة 2000، وزعت وزارة التعليم وتنمية الموارد البشرية كتيب عن تعليم المساواة بين الجنسين على جميع رياض الأطفال لاستخدامها في تثقيف الآباء.</w:t>
      </w:r>
    </w:p>
    <w:p w:rsidR="00000000" w:rsidRDefault="00000000">
      <w:pPr>
        <w:pStyle w:val="SingleTxt"/>
        <w:rPr>
          <w:b/>
          <w:bCs/>
          <w:rtl/>
        </w:rPr>
      </w:pPr>
      <w:r>
        <w:rPr>
          <w:b/>
          <w:bCs/>
          <w:rtl/>
        </w:rPr>
        <w:t>تنويع المسارات الوظيفية وتنمية الموارد البشرية للمرأة</w:t>
      </w:r>
    </w:p>
    <w:p w:rsidR="00000000" w:rsidRDefault="00000000">
      <w:pPr>
        <w:pStyle w:val="SingleTxt"/>
        <w:rPr>
          <w:rtl/>
        </w:rPr>
      </w:pPr>
      <w:r>
        <w:rPr>
          <w:rtl/>
        </w:rPr>
        <w:t>142 -</w:t>
      </w:r>
      <w:r>
        <w:rPr>
          <w:rtl/>
        </w:rPr>
        <w:tab/>
        <w:t xml:space="preserve">قامت وزارة التعليم وتنمية الموارد البشرية بدعم الإرشاد الوظيفي بالنسبة للطالبات، وتقديم المساعدة لتنمية قدراتهن المهنية، من أجل تنويع المسارات الوظيفية للمرأة وتشجيع تقدمها في مجال الصناعة القائمة على المعرفة. وقد أعدت الوزارة أقراصا مدمجة للإرشاد الوظيفي من أجل طالبات المدارس الإعدادية والثانوية. وتقدم مادة “المهنة والعمل” كمادة اختيارية في المدارس الثانوية، في المناهج التعليمية السابعة. وأنشئ مركز إعلامي مهني في مكتب كل منطقة تعليمية. وقام نظام التعليم الإذاعي وشبكة أدونيت </w:t>
      </w:r>
      <w:r>
        <w:t>(Edunet)</w:t>
      </w:r>
      <w:r>
        <w:rPr>
          <w:rtl/>
        </w:rPr>
        <w:t xml:space="preserve"> وهي شبكة معلومات تعليمية بالاتصال المباشر، بتعزيز مضمون التثقيف في المجال المهني المقدم منها.</w:t>
      </w:r>
    </w:p>
    <w:p w:rsidR="00000000" w:rsidRDefault="00000000">
      <w:pPr>
        <w:pStyle w:val="SingleTxt"/>
        <w:rPr>
          <w:rtl/>
        </w:rPr>
      </w:pPr>
      <w:r>
        <w:rPr>
          <w:rtl/>
        </w:rPr>
        <w:t>143 -</w:t>
      </w:r>
      <w:r>
        <w:rPr>
          <w:rtl/>
        </w:rPr>
        <w:tab/>
        <w:t>وبالنسبة لالتحاق البنات بالمدارس الثانوية، كانت الفتيات يمثلن 47.4 في المائة من الملتحقين بالمدارس العامة وثلثي طلاب المدارس التجارية والمهنية بأنواعها، و10 في المائة فقط في المدارس المهنية في مجال الصناعة وصيد الأسماك والأنشطة البحرية، في سنة 2001. ومن أجل التصدي للتمثيل الزائد للفتيات في المدارس الثانوية المهنية التجارية وتمثيلهن الناقص في المدارس الثانوية المهنية الصناعية، ألغت الوزارة الاختيار المفصل حسب نوع الجنس للطلاب الجدد في المدارس الثانوية المهنية الصناعية. وفي سنة 2001، كان هناك 8 فتيات في المدارس الثانوية الصناعية. وتم تشجيع تحويل المدارس الثانوية الصناعية الموجودة للبنين إلى مدارس للتعليم المختلط، بصورة نشطة. ونتيجة لذلك، زاد عدد المدارس الثانوية الصناعية للتعليم المختلط من 113 مدرسة في سنة 1988 إلى 149 مدرسة في سنة 2001، مع انخفاض عدد المدارس المخصصة للبنين فقط من 178 مدرسة إلى 52 مدرسة خلال الفترة نفسها.</w:t>
      </w:r>
    </w:p>
    <w:p w:rsidR="00000000" w:rsidRDefault="00000000">
      <w:pPr>
        <w:pStyle w:val="SingleTxt"/>
        <w:rPr>
          <w:szCs w:val="26"/>
          <w:rtl/>
        </w:rPr>
      </w:pPr>
      <w:r>
        <w:rPr>
          <w:szCs w:val="26"/>
          <w:rtl/>
        </w:rPr>
        <w:t xml:space="preserve">الجدول 28 </w:t>
      </w:r>
      <w:r>
        <w:rPr>
          <w:szCs w:val="26"/>
        </w:rPr>
        <w:t>–</w:t>
      </w:r>
      <w:r>
        <w:rPr>
          <w:szCs w:val="26"/>
          <w:rtl/>
        </w:rPr>
        <w:t xml:space="preserve"> توزيع طلاب المدارس الثانوية حسب نوع الجنس وفروع الدراسة</w:t>
      </w:r>
    </w:p>
    <w:tbl>
      <w:tblPr>
        <w:bidiVisual/>
        <w:tblW w:w="0" w:type="auto"/>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1350"/>
        <w:gridCol w:w="1260"/>
        <w:gridCol w:w="720"/>
        <w:gridCol w:w="630"/>
        <w:gridCol w:w="720"/>
        <w:gridCol w:w="720"/>
        <w:gridCol w:w="810"/>
        <w:gridCol w:w="630"/>
        <w:gridCol w:w="630"/>
      </w:tblGrid>
      <w:tr w:rsidR="00000000">
        <w:tblPrEx>
          <w:tblCellMar>
            <w:top w:w="0" w:type="dxa"/>
            <w:bottom w:w="0" w:type="dxa"/>
          </w:tblCellMar>
        </w:tblPrEx>
        <w:trPr>
          <w:cantSplit/>
        </w:trPr>
        <w:tc>
          <w:tcPr>
            <w:tcW w:w="2070" w:type="dxa"/>
            <w:gridSpan w:val="2"/>
            <w:vMerge w:val="restart"/>
            <w:vAlign w:val="bottom"/>
          </w:tcPr>
          <w:p w:rsidR="00000000" w:rsidRDefault="00000000">
            <w:pPr>
              <w:pStyle w:val="SingleTxt"/>
              <w:spacing w:after="80" w:line="300" w:lineRule="exact"/>
              <w:ind w:left="0" w:right="0"/>
              <w:jc w:val="center"/>
              <w:rPr>
                <w:szCs w:val="22"/>
                <w:rtl/>
                <w:lang w:eastAsia="en-US"/>
              </w:rPr>
            </w:pPr>
            <w:r>
              <w:rPr>
                <w:szCs w:val="22"/>
                <w:rtl/>
                <w:lang w:eastAsia="en-US"/>
              </w:rPr>
              <w:t>السنة</w:t>
            </w:r>
          </w:p>
        </w:tc>
        <w:tc>
          <w:tcPr>
            <w:tcW w:w="1260" w:type="dxa"/>
            <w:vMerge w:val="restart"/>
            <w:vAlign w:val="bottom"/>
          </w:tcPr>
          <w:p w:rsidR="00000000" w:rsidRDefault="00000000">
            <w:pPr>
              <w:pStyle w:val="SingleTxt"/>
              <w:spacing w:after="80" w:line="240" w:lineRule="exact"/>
              <w:ind w:left="0" w:right="0"/>
              <w:jc w:val="center"/>
              <w:rPr>
                <w:szCs w:val="22"/>
                <w:rtl/>
                <w:lang w:eastAsia="en-US"/>
              </w:rPr>
            </w:pPr>
            <w:r>
              <w:rPr>
                <w:szCs w:val="22"/>
                <w:rtl/>
                <w:lang w:eastAsia="en-US"/>
              </w:rPr>
              <w:t>المجموع</w:t>
            </w:r>
          </w:p>
        </w:tc>
        <w:tc>
          <w:tcPr>
            <w:tcW w:w="720" w:type="dxa"/>
            <w:vMerge w:val="restart"/>
            <w:vAlign w:val="bottom"/>
          </w:tcPr>
          <w:p w:rsidR="00000000" w:rsidRDefault="00000000">
            <w:pPr>
              <w:pStyle w:val="SingleTxt"/>
              <w:spacing w:after="80" w:line="240" w:lineRule="exact"/>
              <w:ind w:left="0" w:right="0"/>
              <w:rPr>
                <w:szCs w:val="22"/>
                <w:rtl/>
                <w:lang w:eastAsia="en-US"/>
              </w:rPr>
            </w:pPr>
            <w:r>
              <w:rPr>
                <w:szCs w:val="22"/>
                <w:rtl/>
                <w:lang w:eastAsia="en-US"/>
              </w:rPr>
              <w:t>المدارس العامة</w:t>
            </w:r>
          </w:p>
        </w:tc>
        <w:tc>
          <w:tcPr>
            <w:tcW w:w="4140" w:type="dxa"/>
            <w:gridSpan w:val="6"/>
          </w:tcPr>
          <w:p w:rsidR="00000000" w:rsidRDefault="00000000">
            <w:pPr>
              <w:pStyle w:val="SingleTxt"/>
              <w:spacing w:after="80" w:line="240" w:lineRule="exact"/>
              <w:ind w:left="0" w:right="0"/>
              <w:jc w:val="center"/>
              <w:rPr>
                <w:szCs w:val="22"/>
                <w:rtl/>
                <w:lang w:eastAsia="en-US"/>
              </w:rPr>
            </w:pPr>
            <w:r>
              <w:rPr>
                <w:szCs w:val="22"/>
                <w:rtl/>
                <w:lang w:eastAsia="en-US"/>
              </w:rPr>
              <w:t>المدارس المهنية</w:t>
            </w:r>
          </w:p>
        </w:tc>
      </w:tr>
      <w:tr w:rsidR="00000000">
        <w:tblPrEx>
          <w:tblCellMar>
            <w:top w:w="0" w:type="dxa"/>
            <w:bottom w:w="0" w:type="dxa"/>
          </w:tblCellMar>
        </w:tblPrEx>
        <w:trPr>
          <w:cantSplit/>
        </w:trPr>
        <w:tc>
          <w:tcPr>
            <w:tcW w:w="2070" w:type="dxa"/>
            <w:gridSpan w:val="2"/>
            <w:vMerge/>
          </w:tcPr>
          <w:p w:rsidR="00000000" w:rsidRDefault="00000000">
            <w:pPr>
              <w:pStyle w:val="SingleTxt"/>
              <w:spacing w:after="80" w:line="300" w:lineRule="exact"/>
              <w:ind w:left="0" w:right="0"/>
              <w:rPr>
                <w:szCs w:val="22"/>
                <w:rtl/>
                <w:lang w:eastAsia="en-US"/>
              </w:rPr>
            </w:pPr>
          </w:p>
        </w:tc>
        <w:tc>
          <w:tcPr>
            <w:tcW w:w="1260" w:type="dxa"/>
            <w:vMerge/>
          </w:tcPr>
          <w:p w:rsidR="00000000" w:rsidRDefault="00000000">
            <w:pPr>
              <w:pStyle w:val="SingleTxt"/>
              <w:spacing w:after="80" w:line="240" w:lineRule="exact"/>
              <w:ind w:left="0" w:right="0"/>
              <w:rPr>
                <w:szCs w:val="22"/>
                <w:rtl/>
                <w:lang w:eastAsia="en-US"/>
              </w:rPr>
            </w:pPr>
          </w:p>
        </w:tc>
        <w:tc>
          <w:tcPr>
            <w:tcW w:w="720" w:type="dxa"/>
            <w:vMerge/>
          </w:tcPr>
          <w:p w:rsidR="00000000" w:rsidRDefault="00000000">
            <w:pPr>
              <w:pStyle w:val="SingleTxt"/>
              <w:spacing w:after="80" w:line="240" w:lineRule="exact"/>
              <w:ind w:left="0" w:right="0"/>
              <w:rPr>
                <w:szCs w:val="22"/>
                <w:rtl/>
                <w:lang w:eastAsia="en-US"/>
              </w:rPr>
            </w:pPr>
          </w:p>
        </w:tc>
        <w:tc>
          <w:tcPr>
            <w:tcW w:w="630" w:type="dxa"/>
            <w:vAlign w:val="bottom"/>
          </w:tcPr>
          <w:p w:rsidR="00000000" w:rsidRDefault="00000000">
            <w:pPr>
              <w:pStyle w:val="SingleTxt"/>
              <w:spacing w:after="80" w:line="240" w:lineRule="exact"/>
              <w:ind w:left="0" w:right="0"/>
              <w:rPr>
                <w:szCs w:val="22"/>
                <w:rtl/>
                <w:lang w:eastAsia="en-US"/>
              </w:rPr>
            </w:pPr>
            <w:r>
              <w:rPr>
                <w:szCs w:val="22"/>
                <w:rtl/>
                <w:lang w:eastAsia="en-US"/>
              </w:rPr>
              <w:t>الزراعة</w:t>
            </w:r>
          </w:p>
        </w:tc>
        <w:tc>
          <w:tcPr>
            <w:tcW w:w="720" w:type="dxa"/>
            <w:vAlign w:val="bottom"/>
          </w:tcPr>
          <w:p w:rsidR="00000000" w:rsidRDefault="00000000">
            <w:pPr>
              <w:pStyle w:val="SingleTxt"/>
              <w:spacing w:after="80" w:line="240" w:lineRule="exact"/>
              <w:ind w:left="0" w:right="0"/>
              <w:rPr>
                <w:szCs w:val="22"/>
                <w:rtl/>
                <w:lang w:eastAsia="en-US"/>
              </w:rPr>
            </w:pPr>
            <w:r>
              <w:rPr>
                <w:szCs w:val="22"/>
                <w:rtl/>
                <w:lang w:eastAsia="en-US"/>
              </w:rPr>
              <w:t>الصناعة</w:t>
            </w:r>
          </w:p>
        </w:tc>
        <w:tc>
          <w:tcPr>
            <w:tcW w:w="720" w:type="dxa"/>
            <w:vAlign w:val="bottom"/>
          </w:tcPr>
          <w:p w:rsidR="00000000" w:rsidRDefault="00000000">
            <w:pPr>
              <w:pStyle w:val="SingleTxt"/>
              <w:spacing w:after="80" w:line="240" w:lineRule="exact"/>
              <w:ind w:left="0" w:right="0"/>
              <w:rPr>
                <w:szCs w:val="22"/>
                <w:rtl/>
                <w:lang w:eastAsia="en-US"/>
              </w:rPr>
            </w:pPr>
            <w:r>
              <w:rPr>
                <w:szCs w:val="22"/>
                <w:rtl/>
                <w:lang w:eastAsia="en-US"/>
              </w:rPr>
              <w:t>التجارة</w:t>
            </w:r>
          </w:p>
        </w:tc>
        <w:tc>
          <w:tcPr>
            <w:tcW w:w="810" w:type="dxa"/>
          </w:tcPr>
          <w:p w:rsidR="00000000" w:rsidRDefault="00000000">
            <w:pPr>
              <w:pStyle w:val="SingleTxt"/>
              <w:spacing w:after="80" w:line="240" w:lineRule="exact"/>
              <w:ind w:left="0" w:right="0"/>
              <w:rPr>
                <w:szCs w:val="22"/>
                <w:rtl/>
                <w:lang w:eastAsia="en-US"/>
              </w:rPr>
            </w:pPr>
            <w:r>
              <w:rPr>
                <w:szCs w:val="22"/>
                <w:rtl/>
                <w:lang w:eastAsia="en-US"/>
              </w:rPr>
              <w:t>صيد الأسماك والأنشطة البحرية</w:t>
            </w:r>
          </w:p>
        </w:tc>
        <w:tc>
          <w:tcPr>
            <w:tcW w:w="630" w:type="dxa"/>
            <w:vAlign w:val="bottom"/>
          </w:tcPr>
          <w:p w:rsidR="00000000" w:rsidRDefault="00000000">
            <w:pPr>
              <w:pStyle w:val="SingleTxt"/>
              <w:spacing w:after="80" w:line="240" w:lineRule="exact"/>
              <w:ind w:left="0" w:right="0"/>
              <w:rPr>
                <w:szCs w:val="22"/>
                <w:rtl/>
                <w:lang w:eastAsia="en-US"/>
              </w:rPr>
            </w:pPr>
            <w:r>
              <w:rPr>
                <w:szCs w:val="22"/>
                <w:rtl/>
                <w:lang w:eastAsia="en-US"/>
              </w:rPr>
              <w:t>الشاملة</w:t>
            </w:r>
          </w:p>
        </w:tc>
        <w:tc>
          <w:tcPr>
            <w:tcW w:w="630" w:type="dxa"/>
            <w:vAlign w:val="bottom"/>
          </w:tcPr>
          <w:p w:rsidR="00000000" w:rsidRDefault="00000000">
            <w:pPr>
              <w:pStyle w:val="SingleTxt"/>
              <w:spacing w:after="80" w:line="240" w:lineRule="exact"/>
              <w:ind w:left="0" w:right="0"/>
              <w:rPr>
                <w:szCs w:val="22"/>
                <w:rtl/>
                <w:lang w:eastAsia="en-US"/>
              </w:rPr>
            </w:pPr>
            <w:r>
              <w:rPr>
                <w:szCs w:val="22"/>
                <w:rtl/>
                <w:lang w:eastAsia="en-US"/>
              </w:rPr>
              <w:t>المهنية</w:t>
            </w:r>
          </w:p>
        </w:tc>
      </w:tr>
      <w:tr w:rsidR="00000000">
        <w:tblPrEx>
          <w:tblCellMar>
            <w:top w:w="0" w:type="dxa"/>
            <w:bottom w:w="0" w:type="dxa"/>
          </w:tblCellMar>
        </w:tblPrEx>
        <w:trPr>
          <w:cantSplit/>
        </w:trPr>
        <w:tc>
          <w:tcPr>
            <w:tcW w:w="720" w:type="dxa"/>
            <w:vMerge w:val="restart"/>
            <w:vAlign w:val="center"/>
          </w:tcPr>
          <w:p w:rsidR="00000000" w:rsidRDefault="00000000">
            <w:pPr>
              <w:pStyle w:val="SingleTxt"/>
              <w:spacing w:after="80" w:line="240" w:lineRule="exact"/>
              <w:ind w:left="0" w:right="0"/>
              <w:rPr>
                <w:szCs w:val="22"/>
                <w:rtl/>
                <w:lang w:eastAsia="en-US"/>
              </w:rPr>
            </w:pPr>
            <w:r>
              <w:rPr>
                <w:szCs w:val="22"/>
                <w:rtl/>
                <w:lang w:eastAsia="en-US"/>
              </w:rPr>
              <w:t>1995</w:t>
            </w:r>
          </w:p>
        </w:tc>
        <w:tc>
          <w:tcPr>
            <w:tcW w:w="1350" w:type="dxa"/>
          </w:tcPr>
          <w:p w:rsidR="00000000" w:rsidRDefault="00000000">
            <w:pPr>
              <w:pStyle w:val="SingleTxt"/>
              <w:spacing w:after="80" w:line="240" w:lineRule="exact"/>
              <w:ind w:left="0" w:right="0"/>
              <w:rPr>
                <w:szCs w:val="22"/>
                <w:rtl/>
                <w:lang w:eastAsia="en-US"/>
              </w:rPr>
            </w:pPr>
            <w:r>
              <w:rPr>
                <w:szCs w:val="22"/>
                <w:rtl/>
                <w:lang w:eastAsia="en-US"/>
              </w:rPr>
              <w:t>النسبة المئوية للبنات من المجموع</w:t>
            </w:r>
          </w:p>
        </w:tc>
        <w:tc>
          <w:tcPr>
            <w:tcW w:w="1260" w:type="dxa"/>
          </w:tcPr>
          <w:p w:rsidR="00000000" w:rsidRDefault="00000000">
            <w:pPr>
              <w:pStyle w:val="SingleTxt"/>
              <w:spacing w:after="80" w:line="240" w:lineRule="exact"/>
              <w:ind w:left="0" w:right="0"/>
              <w:rPr>
                <w:szCs w:val="22"/>
                <w:rtl/>
                <w:lang w:eastAsia="en-US"/>
              </w:rPr>
            </w:pPr>
            <w:r>
              <w:rPr>
                <w:szCs w:val="22"/>
                <w:rtl/>
                <w:lang w:eastAsia="en-US"/>
              </w:rPr>
              <w:t>48.1</w:t>
            </w:r>
          </w:p>
        </w:tc>
        <w:tc>
          <w:tcPr>
            <w:tcW w:w="720" w:type="dxa"/>
          </w:tcPr>
          <w:p w:rsidR="00000000" w:rsidRDefault="00000000">
            <w:pPr>
              <w:pStyle w:val="SingleTxt"/>
              <w:spacing w:after="80" w:line="240" w:lineRule="exact"/>
              <w:ind w:left="0" w:right="0"/>
              <w:rPr>
                <w:szCs w:val="22"/>
                <w:rtl/>
                <w:lang w:eastAsia="en-US"/>
              </w:rPr>
            </w:pPr>
            <w:r>
              <w:rPr>
                <w:szCs w:val="22"/>
                <w:rtl/>
                <w:lang w:eastAsia="en-US"/>
              </w:rPr>
              <w:t>44.8</w:t>
            </w:r>
          </w:p>
        </w:tc>
        <w:tc>
          <w:tcPr>
            <w:tcW w:w="630" w:type="dxa"/>
          </w:tcPr>
          <w:p w:rsidR="00000000" w:rsidRDefault="00000000">
            <w:pPr>
              <w:pStyle w:val="SingleTxt"/>
              <w:spacing w:after="80" w:line="240" w:lineRule="exact"/>
              <w:ind w:left="0" w:right="0"/>
              <w:rPr>
                <w:szCs w:val="22"/>
                <w:rtl/>
                <w:lang w:eastAsia="en-US"/>
              </w:rPr>
            </w:pPr>
            <w:r>
              <w:rPr>
                <w:szCs w:val="22"/>
                <w:rtl/>
                <w:lang w:eastAsia="en-US"/>
              </w:rPr>
              <w:t>33.6</w:t>
            </w:r>
          </w:p>
        </w:tc>
        <w:tc>
          <w:tcPr>
            <w:tcW w:w="720" w:type="dxa"/>
          </w:tcPr>
          <w:p w:rsidR="00000000" w:rsidRDefault="00000000">
            <w:pPr>
              <w:pStyle w:val="SingleTxt"/>
              <w:spacing w:after="80" w:line="240" w:lineRule="exact"/>
              <w:ind w:left="0" w:right="0"/>
              <w:rPr>
                <w:szCs w:val="22"/>
                <w:rtl/>
                <w:lang w:eastAsia="en-US"/>
              </w:rPr>
            </w:pPr>
            <w:r>
              <w:rPr>
                <w:szCs w:val="22"/>
                <w:rtl/>
                <w:lang w:eastAsia="en-US"/>
              </w:rPr>
              <w:t>9.1</w:t>
            </w:r>
          </w:p>
        </w:tc>
        <w:tc>
          <w:tcPr>
            <w:tcW w:w="720" w:type="dxa"/>
          </w:tcPr>
          <w:p w:rsidR="00000000" w:rsidRDefault="00000000">
            <w:pPr>
              <w:pStyle w:val="SingleTxt"/>
              <w:spacing w:after="80" w:line="240" w:lineRule="exact"/>
              <w:ind w:left="0" w:right="0"/>
              <w:rPr>
                <w:szCs w:val="22"/>
                <w:rtl/>
                <w:lang w:eastAsia="en-US"/>
              </w:rPr>
            </w:pPr>
            <w:r>
              <w:rPr>
                <w:szCs w:val="22"/>
                <w:rtl/>
                <w:lang w:eastAsia="en-US"/>
              </w:rPr>
              <w:t>80.9</w:t>
            </w:r>
          </w:p>
        </w:tc>
        <w:tc>
          <w:tcPr>
            <w:tcW w:w="810" w:type="dxa"/>
          </w:tcPr>
          <w:p w:rsidR="00000000" w:rsidRDefault="00000000">
            <w:pPr>
              <w:pStyle w:val="SingleTxt"/>
              <w:spacing w:after="80" w:line="240" w:lineRule="exact"/>
              <w:ind w:left="0" w:right="0"/>
              <w:rPr>
                <w:szCs w:val="22"/>
                <w:rtl/>
                <w:lang w:eastAsia="en-US"/>
              </w:rPr>
            </w:pPr>
            <w:r>
              <w:rPr>
                <w:szCs w:val="22"/>
                <w:rtl/>
                <w:lang w:eastAsia="en-US"/>
              </w:rPr>
              <w:t>9.6</w:t>
            </w:r>
          </w:p>
        </w:tc>
        <w:tc>
          <w:tcPr>
            <w:tcW w:w="630" w:type="dxa"/>
          </w:tcPr>
          <w:p w:rsidR="00000000" w:rsidRDefault="00000000">
            <w:pPr>
              <w:pStyle w:val="SingleTxt"/>
              <w:spacing w:after="80" w:line="240" w:lineRule="exact"/>
              <w:ind w:left="0" w:right="0"/>
              <w:rPr>
                <w:szCs w:val="22"/>
                <w:rtl/>
                <w:lang w:eastAsia="en-US"/>
              </w:rPr>
            </w:pPr>
            <w:r>
              <w:rPr>
                <w:szCs w:val="22"/>
                <w:rtl/>
                <w:lang w:eastAsia="en-US"/>
              </w:rPr>
              <w:t>67.4</w:t>
            </w:r>
          </w:p>
        </w:tc>
        <w:tc>
          <w:tcPr>
            <w:tcW w:w="630" w:type="dxa"/>
          </w:tcPr>
          <w:p w:rsidR="00000000" w:rsidRDefault="00000000">
            <w:pPr>
              <w:pStyle w:val="SingleTxt"/>
              <w:spacing w:after="80" w:line="240" w:lineRule="exact"/>
              <w:ind w:left="0" w:right="0"/>
              <w:rPr>
                <w:szCs w:val="22"/>
                <w:rtl/>
                <w:lang w:eastAsia="en-US"/>
              </w:rPr>
            </w:pPr>
            <w:r>
              <w:rPr>
                <w:szCs w:val="22"/>
                <w:rtl/>
                <w:lang w:eastAsia="en-US"/>
              </w:rPr>
              <w:t>51.0</w:t>
            </w:r>
          </w:p>
        </w:tc>
      </w:tr>
      <w:tr w:rsidR="00000000">
        <w:tblPrEx>
          <w:tblCellMar>
            <w:top w:w="0" w:type="dxa"/>
            <w:bottom w:w="0" w:type="dxa"/>
          </w:tblCellMar>
        </w:tblPrEx>
        <w:trPr>
          <w:cantSplit/>
        </w:trPr>
        <w:tc>
          <w:tcPr>
            <w:tcW w:w="720" w:type="dxa"/>
            <w:vMerge/>
          </w:tcPr>
          <w:p w:rsidR="00000000" w:rsidRDefault="00000000">
            <w:pPr>
              <w:pStyle w:val="SingleTxt"/>
              <w:spacing w:after="80" w:line="240" w:lineRule="exact"/>
              <w:ind w:left="0" w:right="0"/>
              <w:rPr>
                <w:szCs w:val="22"/>
                <w:rtl/>
                <w:lang w:eastAsia="en-US"/>
              </w:rPr>
            </w:pPr>
          </w:p>
        </w:tc>
        <w:tc>
          <w:tcPr>
            <w:tcW w:w="1350" w:type="dxa"/>
          </w:tcPr>
          <w:p w:rsidR="00000000" w:rsidRDefault="00000000">
            <w:pPr>
              <w:pStyle w:val="SingleTxt"/>
              <w:spacing w:after="80" w:line="240" w:lineRule="exact"/>
              <w:ind w:left="0" w:right="0"/>
              <w:rPr>
                <w:szCs w:val="22"/>
                <w:rtl/>
                <w:lang w:eastAsia="en-US"/>
              </w:rPr>
            </w:pPr>
            <w:r>
              <w:rPr>
                <w:szCs w:val="22"/>
                <w:rtl/>
                <w:lang w:eastAsia="en-US"/>
              </w:rPr>
              <w:t>النسبة المئوية لتوزيع البنات في الفئة (مجموع العدد)</w:t>
            </w:r>
          </w:p>
        </w:tc>
        <w:tc>
          <w:tcPr>
            <w:tcW w:w="1260" w:type="dxa"/>
            <w:vAlign w:val="center"/>
          </w:tcPr>
          <w:p w:rsidR="00000000" w:rsidRDefault="00000000">
            <w:pPr>
              <w:pStyle w:val="SingleTxt"/>
              <w:spacing w:after="80" w:line="240" w:lineRule="exact"/>
              <w:ind w:left="0" w:right="0"/>
              <w:rPr>
                <w:szCs w:val="22"/>
                <w:rtl/>
                <w:lang w:eastAsia="en-US"/>
              </w:rPr>
            </w:pPr>
            <w:r>
              <w:rPr>
                <w:szCs w:val="22"/>
                <w:rtl/>
                <w:lang w:eastAsia="en-US"/>
              </w:rPr>
              <w:t>100.0</w:t>
            </w:r>
          </w:p>
          <w:p w:rsidR="00000000" w:rsidRDefault="00000000">
            <w:pPr>
              <w:pStyle w:val="SingleTxt"/>
              <w:spacing w:after="80" w:line="240" w:lineRule="exact"/>
              <w:ind w:left="0" w:right="0"/>
              <w:rPr>
                <w:szCs w:val="22"/>
                <w:rtl/>
                <w:lang w:eastAsia="en-US"/>
              </w:rPr>
            </w:pPr>
            <w:r>
              <w:rPr>
                <w:szCs w:val="22"/>
                <w:rtl/>
                <w:lang w:eastAsia="en-US"/>
              </w:rPr>
              <w:t>(596 038 1)</w:t>
            </w:r>
          </w:p>
        </w:tc>
        <w:tc>
          <w:tcPr>
            <w:tcW w:w="720" w:type="dxa"/>
            <w:vAlign w:val="center"/>
          </w:tcPr>
          <w:p w:rsidR="00000000" w:rsidRDefault="00000000">
            <w:pPr>
              <w:pStyle w:val="SingleTxt"/>
              <w:spacing w:after="80" w:line="240" w:lineRule="exact"/>
              <w:ind w:left="0" w:right="0"/>
              <w:rPr>
                <w:szCs w:val="22"/>
                <w:rtl/>
                <w:lang w:eastAsia="en-US"/>
              </w:rPr>
            </w:pPr>
            <w:r>
              <w:rPr>
                <w:szCs w:val="22"/>
                <w:rtl/>
                <w:lang w:eastAsia="en-US"/>
              </w:rPr>
              <w:t>53.7</w:t>
            </w:r>
          </w:p>
        </w:tc>
        <w:tc>
          <w:tcPr>
            <w:tcW w:w="630" w:type="dxa"/>
            <w:vAlign w:val="center"/>
          </w:tcPr>
          <w:p w:rsidR="00000000" w:rsidRDefault="00000000">
            <w:pPr>
              <w:pStyle w:val="SingleTxt"/>
              <w:spacing w:after="80" w:line="240" w:lineRule="exact"/>
              <w:ind w:left="0" w:right="0"/>
              <w:rPr>
                <w:szCs w:val="22"/>
                <w:rtl/>
                <w:lang w:eastAsia="en-US"/>
              </w:rPr>
            </w:pPr>
            <w:r>
              <w:rPr>
                <w:szCs w:val="22"/>
                <w:rtl/>
                <w:lang w:eastAsia="en-US"/>
              </w:rPr>
              <w:t>0.7</w:t>
            </w:r>
          </w:p>
        </w:tc>
        <w:tc>
          <w:tcPr>
            <w:tcW w:w="720" w:type="dxa"/>
            <w:vAlign w:val="center"/>
          </w:tcPr>
          <w:p w:rsidR="00000000" w:rsidRDefault="00000000">
            <w:pPr>
              <w:pStyle w:val="SingleTxt"/>
              <w:spacing w:after="80" w:line="240" w:lineRule="exact"/>
              <w:ind w:left="0" w:right="0"/>
              <w:rPr>
                <w:szCs w:val="22"/>
                <w:rtl/>
                <w:lang w:eastAsia="en-US"/>
              </w:rPr>
            </w:pPr>
            <w:r>
              <w:rPr>
                <w:szCs w:val="22"/>
                <w:rtl/>
                <w:lang w:eastAsia="en-US"/>
              </w:rPr>
              <w:t>2.4</w:t>
            </w:r>
          </w:p>
        </w:tc>
        <w:tc>
          <w:tcPr>
            <w:tcW w:w="720" w:type="dxa"/>
            <w:vAlign w:val="center"/>
          </w:tcPr>
          <w:p w:rsidR="00000000" w:rsidRDefault="00000000">
            <w:pPr>
              <w:pStyle w:val="SingleTxt"/>
              <w:spacing w:after="80" w:line="240" w:lineRule="exact"/>
              <w:ind w:left="0" w:right="0"/>
              <w:rPr>
                <w:szCs w:val="22"/>
                <w:rtl/>
                <w:lang w:eastAsia="en-US"/>
              </w:rPr>
            </w:pPr>
            <w:r>
              <w:rPr>
                <w:szCs w:val="22"/>
                <w:rtl/>
                <w:lang w:eastAsia="en-US"/>
              </w:rPr>
              <w:t>27.7</w:t>
            </w:r>
          </w:p>
        </w:tc>
        <w:tc>
          <w:tcPr>
            <w:tcW w:w="810" w:type="dxa"/>
            <w:vAlign w:val="center"/>
          </w:tcPr>
          <w:p w:rsidR="00000000" w:rsidRDefault="00000000">
            <w:pPr>
              <w:pStyle w:val="SingleTxt"/>
              <w:spacing w:after="80" w:line="240" w:lineRule="exact"/>
              <w:ind w:left="0" w:right="0"/>
              <w:rPr>
                <w:szCs w:val="22"/>
                <w:rtl/>
                <w:lang w:eastAsia="en-US"/>
              </w:rPr>
            </w:pPr>
            <w:r>
              <w:rPr>
                <w:szCs w:val="22"/>
                <w:rtl/>
                <w:lang w:eastAsia="en-US"/>
              </w:rPr>
              <w:t>0.1</w:t>
            </w:r>
          </w:p>
        </w:tc>
        <w:tc>
          <w:tcPr>
            <w:tcW w:w="630" w:type="dxa"/>
            <w:vAlign w:val="center"/>
          </w:tcPr>
          <w:p w:rsidR="00000000" w:rsidRDefault="00000000">
            <w:pPr>
              <w:pStyle w:val="SingleTxt"/>
              <w:spacing w:after="80" w:line="240" w:lineRule="exact"/>
              <w:ind w:left="0" w:right="0"/>
              <w:rPr>
                <w:szCs w:val="22"/>
                <w:rtl/>
                <w:lang w:eastAsia="en-US"/>
              </w:rPr>
            </w:pPr>
            <w:r>
              <w:rPr>
                <w:szCs w:val="22"/>
                <w:rtl/>
                <w:lang w:eastAsia="en-US"/>
              </w:rPr>
              <w:t>12.2</w:t>
            </w:r>
          </w:p>
        </w:tc>
        <w:tc>
          <w:tcPr>
            <w:tcW w:w="630" w:type="dxa"/>
            <w:vAlign w:val="center"/>
          </w:tcPr>
          <w:p w:rsidR="00000000" w:rsidRDefault="00000000">
            <w:pPr>
              <w:pStyle w:val="SingleTxt"/>
              <w:spacing w:after="80" w:line="240" w:lineRule="exact"/>
              <w:ind w:left="0" w:right="0"/>
              <w:rPr>
                <w:szCs w:val="22"/>
                <w:rtl/>
                <w:lang w:eastAsia="en-US"/>
              </w:rPr>
            </w:pPr>
            <w:r>
              <w:rPr>
                <w:szCs w:val="22"/>
                <w:rtl/>
                <w:lang w:eastAsia="en-US"/>
              </w:rPr>
              <w:t>3.2</w:t>
            </w:r>
          </w:p>
        </w:tc>
      </w:tr>
      <w:tr w:rsidR="00000000">
        <w:tblPrEx>
          <w:tblCellMar>
            <w:top w:w="0" w:type="dxa"/>
            <w:bottom w:w="0" w:type="dxa"/>
          </w:tblCellMar>
        </w:tblPrEx>
        <w:trPr>
          <w:cantSplit/>
        </w:trPr>
        <w:tc>
          <w:tcPr>
            <w:tcW w:w="720" w:type="dxa"/>
            <w:vMerge/>
          </w:tcPr>
          <w:p w:rsidR="00000000" w:rsidRDefault="00000000">
            <w:pPr>
              <w:pStyle w:val="SingleTxt"/>
              <w:spacing w:after="80" w:line="240" w:lineRule="exact"/>
              <w:ind w:left="0" w:right="0"/>
              <w:rPr>
                <w:szCs w:val="22"/>
                <w:rtl/>
                <w:lang w:eastAsia="en-US"/>
              </w:rPr>
            </w:pPr>
          </w:p>
        </w:tc>
        <w:tc>
          <w:tcPr>
            <w:tcW w:w="1350" w:type="dxa"/>
          </w:tcPr>
          <w:p w:rsidR="00000000" w:rsidRDefault="00000000">
            <w:pPr>
              <w:pStyle w:val="SingleTxt"/>
              <w:spacing w:after="80" w:line="240" w:lineRule="exact"/>
              <w:ind w:left="0" w:right="0"/>
              <w:rPr>
                <w:szCs w:val="22"/>
                <w:rtl/>
                <w:lang w:eastAsia="en-US"/>
              </w:rPr>
            </w:pPr>
            <w:r>
              <w:rPr>
                <w:szCs w:val="22"/>
                <w:rtl/>
                <w:lang w:eastAsia="en-US"/>
              </w:rPr>
              <w:t>النسبة المئوية لتوزيع البنين في الفئة (مجموع العدد)</w:t>
            </w:r>
          </w:p>
        </w:tc>
        <w:tc>
          <w:tcPr>
            <w:tcW w:w="1260" w:type="dxa"/>
            <w:vAlign w:val="center"/>
          </w:tcPr>
          <w:p w:rsidR="00000000" w:rsidRDefault="00000000">
            <w:pPr>
              <w:pStyle w:val="SingleTxt"/>
              <w:spacing w:after="80" w:line="240" w:lineRule="exact"/>
              <w:ind w:left="0" w:right="0"/>
              <w:rPr>
                <w:szCs w:val="22"/>
                <w:rtl/>
                <w:lang w:eastAsia="en-US"/>
              </w:rPr>
            </w:pPr>
            <w:r>
              <w:rPr>
                <w:szCs w:val="22"/>
                <w:rtl/>
                <w:lang w:eastAsia="en-US"/>
              </w:rPr>
              <w:t>100.0</w:t>
            </w:r>
          </w:p>
          <w:p w:rsidR="00000000" w:rsidRDefault="00000000">
            <w:pPr>
              <w:pStyle w:val="SingleTxt"/>
              <w:spacing w:after="80" w:line="240" w:lineRule="exact"/>
              <w:ind w:left="0" w:right="0"/>
              <w:rPr>
                <w:szCs w:val="22"/>
                <w:rtl/>
                <w:lang w:eastAsia="en-US"/>
              </w:rPr>
            </w:pPr>
            <w:r>
              <w:rPr>
                <w:szCs w:val="22"/>
                <w:rtl/>
                <w:lang w:eastAsia="en-US"/>
              </w:rPr>
              <w:t>(284 119 1)</w:t>
            </w:r>
          </w:p>
        </w:tc>
        <w:tc>
          <w:tcPr>
            <w:tcW w:w="720" w:type="dxa"/>
            <w:vAlign w:val="center"/>
          </w:tcPr>
          <w:p w:rsidR="00000000" w:rsidRDefault="00000000">
            <w:pPr>
              <w:pStyle w:val="SingleTxt"/>
              <w:spacing w:after="80" w:line="240" w:lineRule="exact"/>
              <w:ind w:left="0" w:right="0"/>
              <w:rPr>
                <w:szCs w:val="22"/>
                <w:rtl/>
                <w:lang w:eastAsia="en-US"/>
              </w:rPr>
            </w:pPr>
            <w:r>
              <w:rPr>
                <w:szCs w:val="22"/>
                <w:rtl/>
                <w:lang w:eastAsia="en-US"/>
              </w:rPr>
              <w:t>61.5</w:t>
            </w:r>
          </w:p>
        </w:tc>
        <w:tc>
          <w:tcPr>
            <w:tcW w:w="630" w:type="dxa"/>
            <w:vAlign w:val="center"/>
          </w:tcPr>
          <w:p w:rsidR="00000000" w:rsidRDefault="00000000">
            <w:pPr>
              <w:pStyle w:val="SingleTxt"/>
              <w:spacing w:after="80" w:line="240" w:lineRule="exact"/>
              <w:ind w:left="0" w:right="0"/>
              <w:rPr>
                <w:szCs w:val="22"/>
                <w:rtl/>
                <w:lang w:eastAsia="en-US"/>
              </w:rPr>
            </w:pPr>
            <w:r>
              <w:rPr>
                <w:szCs w:val="22"/>
                <w:rtl/>
                <w:lang w:eastAsia="en-US"/>
              </w:rPr>
              <w:t>1.3</w:t>
            </w:r>
          </w:p>
        </w:tc>
        <w:tc>
          <w:tcPr>
            <w:tcW w:w="720" w:type="dxa"/>
            <w:vAlign w:val="center"/>
          </w:tcPr>
          <w:p w:rsidR="00000000" w:rsidRDefault="00000000">
            <w:pPr>
              <w:pStyle w:val="SingleTxt"/>
              <w:spacing w:after="80" w:line="240" w:lineRule="exact"/>
              <w:ind w:left="0" w:right="0"/>
              <w:rPr>
                <w:szCs w:val="22"/>
                <w:rtl/>
                <w:lang w:eastAsia="en-US"/>
              </w:rPr>
            </w:pPr>
            <w:r>
              <w:rPr>
                <w:szCs w:val="22"/>
                <w:rtl/>
                <w:lang w:eastAsia="en-US"/>
              </w:rPr>
              <w:t>22.2</w:t>
            </w:r>
          </w:p>
        </w:tc>
        <w:tc>
          <w:tcPr>
            <w:tcW w:w="720" w:type="dxa"/>
            <w:vAlign w:val="center"/>
          </w:tcPr>
          <w:p w:rsidR="00000000" w:rsidRDefault="00000000">
            <w:pPr>
              <w:pStyle w:val="SingleTxt"/>
              <w:spacing w:after="80" w:line="240" w:lineRule="exact"/>
              <w:ind w:left="0" w:right="0"/>
              <w:rPr>
                <w:szCs w:val="22"/>
                <w:rtl/>
                <w:lang w:eastAsia="en-US"/>
              </w:rPr>
            </w:pPr>
            <w:r>
              <w:rPr>
                <w:szCs w:val="22"/>
                <w:rtl/>
                <w:lang w:eastAsia="en-US"/>
              </w:rPr>
              <w:t>6.1</w:t>
            </w:r>
          </w:p>
        </w:tc>
        <w:tc>
          <w:tcPr>
            <w:tcW w:w="810" w:type="dxa"/>
            <w:vAlign w:val="center"/>
          </w:tcPr>
          <w:p w:rsidR="00000000" w:rsidRDefault="00000000">
            <w:pPr>
              <w:pStyle w:val="SingleTxt"/>
              <w:spacing w:after="80" w:line="240" w:lineRule="exact"/>
              <w:ind w:left="0" w:right="0"/>
              <w:rPr>
                <w:szCs w:val="22"/>
                <w:rtl/>
                <w:lang w:eastAsia="en-US"/>
              </w:rPr>
            </w:pPr>
            <w:r>
              <w:rPr>
                <w:szCs w:val="22"/>
                <w:rtl/>
                <w:lang w:eastAsia="en-US"/>
              </w:rPr>
              <w:t>0.5</w:t>
            </w:r>
          </w:p>
        </w:tc>
        <w:tc>
          <w:tcPr>
            <w:tcW w:w="630" w:type="dxa"/>
            <w:vAlign w:val="center"/>
          </w:tcPr>
          <w:p w:rsidR="00000000" w:rsidRDefault="00000000">
            <w:pPr>
              <w:pStyle w:val="SingleTxt"/>
              <w:spacing w:after="80" w:line="240" w:lineRule="exact"/>
              <w:ind w:left="0" w:right="0"/>
              <w:rPr>
                <w:szCs w:val="22"/>
                <w:rtl/>
                <w:lang w:eastAsia="en-US"/>
              </w:rPr>
            </w:pPr>
            <w:r>
              <w:rPr>
                <w:color w:val="FFFFFF"/>
                <w:szCs w:val="22"/>
                <w:rtl/>
                <w:lang w:eastAsia="en-US"/>
              </w:rPr>
              <w:t>0</w:t>
            </w:r>
            <w:r>
              <w:rPr>
                <w:szCs w:val="22"/>
                <w:rtl/>
                <w:lang w:eastAsia="en-US"/>
              </w:rPr>
              <w:t>5.5</w:t>
            </w:r>
          </w:p>
        </w:tc>
        <w:tc>
          <w:tcPr>
            <w:tcW w:w="630" w:type="dxa"/>
            <w:vAlign w:val="center"/>
          </w:tcPr>
          <w:p w:rsidR="00000000" w:rsidRDefault="00000000">
            <w:pPr>
              <w:pStyle w:val="SingleTxt"/>
              <w:spacing w:after="80" w:line="240" w:lineRule="exact"/>
              <w:ind w:left="0" w:right="0"/>
              <w:rPr>
                <w:szCs w:val="22"/>
                <w:rtl/>
                <w:lang w:eastAsia="en-US"/>
              </w:rPr>
            </w:pPr>
            <w:r>
              <w:rPr>
                <w:szCs w:val="22"/>
                <w:rtl/>
                <w:lang w:eastAsia="en-US"/>
              </w:rPr>
              <w:t>2.9</w:t>
            </w:r>
          </w:p>
        </w:tc>
      </w:tr>
      <w:tr w:rsidR="00000000">
        <w:tblPrEx>
          <w:tblCellMar>
            <w:top w:w="0" w:type="dxa"/>
            <w:bottom w:w="0" w:type="dxa"/>
          </w:tblCellMar>
        </w:tblPrEx>
        <w:trPr>
          <w:cantSplit/>
        </w:trPr>
        <w:tc>
          <w:tcPr>
            <w:tcW w:w="720" w:type="dxa"/>
            <w:vMerge w:val="restart"/>
            <w:vAlign w:val="center"/>
          </w:tcPr>
          <w:p w:rsidR="00000000" w:rsidRDefault="00000000">
            <w:pPr>
              <w:pStyle w:val="SingleTxt"/>
              <w:spacing w:after="80" w:line="240" w:lineRule="exact"/>
              <w:ind w:left="0" w:right="0"/>
              <w:rPr>
                <w:szCs w:val="22"/>
                <w:rtl/>
                <w:lang w:eastAsia="en-US"/>
              </w:rPr>
            </w:pPr>
            <w:r>
              <w:rPr>
                <w:szCs w:val="22"/>
                <w:rtl/>
                <w:lang w:eastAsia="en-US"/>
              </w:rPr>
              <w:t>1998</w:t>
            </w:r>
          </w:p>
        </w:tc>
        <w:tc>
          <w:tcPr>
            <w:tcW w:w="1350" w:type="dxa"/>
          </w:tcPr>
          <w:p w:rsidR="00000000" w:rsidRDefault="00000000">
            <w:pPr>
              <w:pStyle w:val="SingleTxt"/>
              <w:spacing w:after="80" w:line="240" w:lineRule="exact"/>
              <w:ind w:left="0" w:right="0"/>
              <w:rPr>
                <w:szCs w:val="22"/>
                <w:rtl/>
                <w:lang w:eastAsia="en-US"/>
              </w:rPr>
            </w:pPr>
            <w:r>
              <w:rPr>
                <w:szCs w:val="22"/>
                <w:rtl/>
                <w:lang w:eastAsia="en-US"/>
              </w:rPr>
              <w:t>النسبة المئوية للبنات من المجموع</w:t>
            </w:r>
          </w:p>
        </w:tc>
        <w:tc>
          <w:tcPr>
            <w:tcW w:w="1260" w:type="dxa"/>
          </w:tcPr>
          <w:p w:rsidR="00000000" w:rsidRDefault="00000000">
            <w:pPr>
              <w:pStyle w:val="SingleTxt"/>
              <w:spacing w:after="80" w:line="240" w:lineRule="exact"/>
              <w:ind w:left="0" w:right="0"/>
              <w:rPr>
                <w:szCs w:val="22"/>
                <w:rtl/>
                <w:lang w:eastAsia="en-US"/>
              </w:rPr>
            </w:pPr>
            <w:r>
              <w:rPr>
                <w:szCs w:val="22"/>
                <w:rtl/>
                <w:lang w:eastAsia="en-US"/>
              </w:rPr>
              <w:t>48.3</w:t>
            </w:r>
          </w:p>
        </w:tc>
        <w:tc>
          <w:tcPr>
            <w:tcW w:w="720" w:type="dxa"/>
          </w:tcPr>
          <w:p w:rsidR="00000000" w:rsidRDefault="00000000">
            <w:pPr>
              <w:pStyle w:val="SingleTxt"/>
              <w:spacing w:after="80" w:line="240" w:lineRule="exact"/>
              <w:ind w:left="0" w:right="0"/>
              <w:rPr>
                <w:szCs w:val="22"/>
                <w:rtl/>
                <w:lang w:eastAsia="en-US"/>
              </w:rPr>
            </w:pPr>
            <w:r>
              <w:rPr>
                <w:szCs w:val="22"/>
                <w:rtl/>
                <w:lang w:eastAsia="en-US"/>
              </w:rPr>
              <w:t>46.7</w:t>
            </w:r>
          </w:p>
        </w:tc>
        <w:tc>
          <w:tcPr>
            <w:tcW w:w="630" w:type="dxa"/>
          </w:tcPr>
          <w:p w:rsidR="00000000" w:rsidRDefault="00000000">
            <w:pPr>
              <w:pStyle w:val="SingleTxt"/>
              <w:spacing w:after="80" w:line="240" w:lineRule="exact"/>
              <w:ind w:left="0" w:right="0"/>
              <w:rPr>
                <w:szCs w:val="22"/>
                <w:rtl/>
                <w:lang w:eastAsia="en-US"/>
              </w:rPr>
            </w:pPr>
            <w:r>
              <w:rPr>
                <w:szCs w:val="22"/>
                <w:rtl/>
                <w:lang w:eastAsia="en-US"/>
              </w:rPr>
              <w:t>35.6</w:t>
            </w:r>
          </w:p>
        </w:tc>
        <w:tc>
          <w:tcPr>
            <w:tcW w:w="720" w:type="dxa"/>
          </w:tcPr>
          <w:p w:rsidR="00000000" w:rsidRDefault="00000000">
            <w:pPr>
              <w:pStyle w:val="SingleTxt"/>
              <w:spacing w:after="80" w:line="240" w:lineRule="exact"/>
              <w:ind w:left="0" w:right="0"/>
              <w:rPr>
                <w:szCs w:val="22"/>
                <w:rtl/>
                <w:lang w:eastAsia="en-US"/>
              </w:rPr>
            </w:pPr>
            <w:r>
              <w:rPr>
                <w:szCs w:val="22"/>
                <w:rtl/>
                <w:lang w:eastAsia="en-US"/>
              </w:rPr>
              <w:t>10.9</w:t>
            </w:r>
          </w:p>
        </w:tc>
        <w:tc>
          <w:tcPr>
            <w:tcW w:w="720" w:type="dxa"/>
          </w:tcPr>
          <w:p w:rsidR="00000000" w:rsidRDefault="00000000">
            <w:pPr>
              <w:pStyle w:val="SingleTxt"/>
              <w:spacing w:after="80" w:line="240" w:lineRule="exact"/>
              <w:ind w:left="0" w:right="0"/>
              <w:rPr>
                <w:szCs w:val="22"/>
                <w:rtl/>
                <w:lang w:eastAsia="en-US"/>
              </w:rPr>
            </w:pPr>
            <w:r>
              <w:rPr>
                <w:szCs w:val="22"/>
                <w:rtl/>
                <w:lang w:eastAsia="en-US"/>
              </w:rPr>
              <w:t>80.6</w:t>
            </w:r>
          </w:p>
        </w:tc>
        <w:tc>
          <w:tcPr>
            <w:tcW w:w="810" w:type="dxa"/>
          </w:tcPr>
          <w:p w:rsidR="00000000" w:rsidRDefault="00000000">
            <w:pPr>
              <w:pStyle w:val="SingleTxt"/>
              <w:spacing w:after="80" w:line="240" w:lineRule="exact"/>
              <w:ind w:left="0" w:right="0"/>
              <w:rPr>
                <w:szCs w:val="22"/>
                <w:rtl/>
                <w:lang w:eastAsia="en-US"/>
              </w:rPr>
            </w:pPr>
            <w:r>
              <w:rPr>
                <w:szCs w:val="22"/>
                <w:rtl/>
                <w:lang w:eastAsia="en-US"/>
              </w:rPr>
              <w:t>11.5</w:t>
            </w:r>
          </w:p>
        </w:tc>
        <w:tc>
          <w:tcPr>
            <w:tcW w:w="630" w:type="dxa"/>
          </w:tcPr>
          <w:p w:rsidR="00000000" w:rsidRDefault="00000000">
            <w:pPr>
              <w:pStyle w:val="SingleTxt"/>
              <w:spacing w:after="80" w:line="240" w:lineRule="exact"/>
              <w:ind w:left="0" w:right="0"/>
              <w:rPr>
                <w:szCs w:val="22"/>
                <w:rtl/>
                <w:lang w:eastAsia="en-US"/>
              </w:rPr>
            </w:pPr>
            <w:r>
              <w:rPr>
                <w:szCs w:val="22"/>
                <w:rtl/>
                <w:lang w:eastAsia="en-US"/>
              </w:rPr>
              <w:t>66.5</w:t>
            </w:r>
          </w:p>
        </w:tc>
        <w:tc>
          <w:tcPr>
            <w:tcW w:w="630" w:type="dxa"/>
          </w:tcPr>
          <w:p w:rsidR="00000000" w:rsidRDefault="00000000">
            <w:pPr>
              <w:pStyle w:val="SingleTxt"/>
              <w:spacing w:after="80" w:line="240" w:lineRule="exact"/>
              <w:ind w:left="0" w:right="0"/>
              <w:rPr>
                <w:szCs w:val="22"/>
                <w:rtl/>
                <w:lang w:eastAsia="en-US"/>
              </w:rPr>
            </w:pPr>
            <w:r>
              <w:rPr>
                <w:szCs w:val="22"/>
                <w:rtl/>
                <w:lang w:eastAsia="en-US"/>
              </w:rPr>
              <w:t>53.3</w:t>
            </w:r>
          </w:p>
        </w:tc>
      </w:tr>
      <w:tr w:rsidR="00000000">
        <w:tblPrEx>
          <w:tblCellMar>
            <w:top w:w="0" w:type="dxa"/>
            <w:bottom w:w="0" w:type="dxa"/>
          </w:tblCellMar>
        </w:tblPrEx>
        <w:trPr>
          <w:cantSplit/>
        </w:trPr>
        <w:tc>
          <w:tcPr>
            <w:tcW w:w="720" w:type="dxa"/>
            <w:vMerge/>
          </w:tcPr>
          <w:p w:rsidR="00000000" w:rsidRDefault="00000000">
            <w:pPr>
              <w:pStyle w:val="SingleTxt"/>
              <w:spacing w:after="80" w:line="240" w:lineRule="exact"/>
              <w:ind w:left="0" w:right="0"/>
              <w:rPr>
                <w:szCs w:val="22"/>
                <w:rtl/>
                <w:lang w:eastAsia="en-US"/>
              </w:rPr>
            </w:pPr>
          </w:p>
        </w:tc>
        <w:tc>
          <w:tcPr>
            <w:tcW w:w="1350" w:type="dxa"/>
          </w:tcPr>
          <w:p w:rsidR="00000000" w:rsidRDefault="00000000">
            <w:pPr>
              <w:pStyle w:val="SingleTxt"/>
              <w:spacing w:after="80" w:line="240" w:lineRule="exact"/>
              <w:ind w:left="0" w:right="0"/>
              <w:rPr>
                <w:szCs w:val="22"/>
                <w:rtl/>
                <w:lang w:eastAsia="en-US"/>
              </w:rPr>
            </w:pPr>
            <w:r>
              <w:rPr>
                <w:szCs w:val="22"/>
                <w:rtl/>
                <w:lang w:eastAsia="en-US"/>
              </w:rPr>
              <w:t>النسبة المئوية لتوزيع البنات في الفئة (مجموع العدد)</w:t>
            </w:r>
          </w:p>
        </w:tc>
        <w:tc>
          <w:tcPr>
            <w:tcW w:w="1260" w:type="dxa"/>
            <w:vAlign w:val="center"/>
          </w:tcPr>
          <w:p w:rsidR="00000000" w:rsidRDefault="00000000">
            <w:pPr>
              <w:pStyle w:val="SingleTxt"/>
              <w:spacing w:after="80" w:line="240" w:lineRule="exact"/>
              <w:ind w:left="0" w:right="0"/>
              <w:rPr>
                <w:szCs w:val="22"/>
                <w:rtl/>
                <w:lang w:eastAsia="en-US"/>
              </w:rPr>
            </w:pPr>
            <w:r>
              <w:rPr>
                <w:szCs w:val="22"/>
                <w:rtl/>
                <w:lang w:eastAsia="en-US"/>
              </w:rPr>
              <w:t>100.0</w:t>
            </w:r>
          </w:p>
          <w:p w:rsidR="00000000" w:rsidRDefault="00000000">
            <w:pPr>
              <w:pStyle w:val="SingleTxt"/>
              <w:spacing w:after="80" w:line="240" w:lineRule="exact"/>
              <w:ind w:left="0" w:right="0"/>
              <w:rPr>
                <w:szCs w:val="22"/>
                <w:rtl/>
                <w:lang w:eastAsia="en-US"/>
              </w:rPr>
            </w:pPr>
            <w:r>
              <w:rPr>
                <w:szCs w:val="22"/>
                <w:rtl/>
                <w:lang w:eastAsia="en-US"/>
              </w:rPr>
              <w:t>(119 123 1)</w:t>
            </w:r>
          </w:p>
        </w:tc>
        <w:tc>
          <w:tcPr>
            <w:tcW w:w="720" w:type="dxa"/>
            <w:vAlign w:val="center"/>
          </w:tcPr>
          <w:p w:rsidR="00000000" w:rsidRDefault="00000000">
            <w:pPr>
              <w:pStyle w:val="SingleTxt"/>
              <w:spacing w:after="80" w:line="240" w:lineRule="exact"/>
              <w:ind w:left="0" w:right="0"/>
              <w:rPr>
                <w:szCs w:val="22"/>
                <w:rtl/>
                <w:lang w:eastAsia="en-US"/>
              </w:rPr>
            </w:pPr>
            <w:r>
              <w:rPr>
                <w:szCs w:val="22"/>
                <w:rtl/>
                <w:lang w:eastAsia="en-US"/>
              </w:rPr>
              <w:t>58.2</w:t>
            </w:r>
          </w:p>
        </w:tc>
        <w:tc>
          <w:tcPr>
            <w:tcW w:w="630" w:type="dxa"/>
            <w:vAlign w:val="center"/>
          </w:tcPr>
          <w:p w:rsidR="00000000" w:rsidRDefault="00000000">
            <w:pPr>
              <w:pStyle w:val="SingleTxt"/>
              <w:spacing w:after="80" w:line="240" w:lineRule="exact"/>
              <w:ind w:left="0" w:right="0"/>
              <w:rPr>
                <w:szCs w:val="22"/>
                <w:rtl/>
                <w:lang w:eastAsia="en-US"/>
              </w:rPr>
            </w:pPr>
            <w:r>
              <w:rPr>
                <w:szCs w:val="22"/>
                <w:rtl/>
                <w:lang w:eastAsia="en-US"/>
              </w:rPr>
              <w:t>0.7</w:t>
            </w:r>
          </w:p>
        </w:tc>
        <w:tc>
          <w:tcPr>
            <w:tcW w:w="720" w:type="dxa"/>
            <w:vAlign w:val="center"/>
          </w:tcPr>
          <w:p w:rsidR="00000000" w:rsidRDefault="00000000">
            <w:pPr>
              <w:pStyle w:val="SingleTxt"/>
              <w:spacing w:after="80" w:line="240" w:lineRule="exact"/>
              <w:ind w:left="0" w:right="0"/>
              <w:rPr>
                <w:szCs w:val="22"/>
                <w:rtl/>
                <w:lang w:eastAsia="en-US"/>
              </w:rPr>
            </w:pPr>
            <w:r>
              <w:rPr>
                <w:szCs w:val="22"/>
                <w:rtl/>
                <w:lang w:eastAsia="en-US"/>
              </w:rPr>
              <w:t>3.1</w:t>
            </w:r>
          </w:p>
        </w:tc>
        <w:tc>
          <w:tcPr>
            <w:tcW w:w="720" w:type="dxa"/>
            <w:vAlign w:val="center"/>
          </w:tcPr>
          <w:p w:rsidR="00000000" w:rsidRDefault="00000000">
            <w:pPr>
              <w:pStyle w:val="SingleTxt"/>
              <w:spacing w:after="80" w:line="240" w:lineRule="exact"/>
              <w:ind w:left="0" w:right="0"/>
              <w:rPr>
                <w:szCs w:val="22"/>
                <w:rtl/>
                <w:lang w:eastAsia="en-US"/>
              </w:rPr>
            </w:pPr>
            <w:r>
              <w:rPr>
                <w:szCs w:val="22"/>
                <w:rtl/>
                <w:lang w:eastAsia="en-US"/>
              </w:rPr>
              <w:t>24.6</w:t>
            </w:r>
          </w:p>
        </w:tc>
        <w:tc>
          <w:tcPr>
            <w:tcW w:w="810" w:type="dxa"/>
            <w:vAlign w:val="center"/>
          </w:tcPr>
          <w:p w:rsidR="00000000" w:rsidRDefault="00000000">
            <w:pPr>
              <w:pStyle w:val="SingleTxt"/>
              <w:spacing w:after="80" w:line="240" w:lineRule="exact"/>
              <w:ind w:left="0" w:right="0"/>
              <w:rPr>
                <w:szCs w:val="22"/>
                <w:rtl/>
                <w:lang w:eastAsia="en-US"/>
              </w:rPr>
            </w:pPr>
            <w:r>
              <w:rPr>
                <w:szCs w:val="22"/>
                <w:rtl/>
                <w:lang w:eastAsia="en-US"/>
              </w:rPr>
              <w:t>0.1</w:t>
            </w:r>
          </w:p>
        </w:tc>
        <w:tc>
          <w:tcPr>
            <w:tcW w:w="630" w:type="dxa"/>
            <w:vAlign w:val="center"/>
          </w:tcPr>
          <w:p w:rsidR="00000000" w:rsidRDefault="00000000">
            <w:pPr>
              <w:pStyle w:val="SingleTxt"/>
              <w:spacing w:after="80" w:line="240" w:lineRule="exact"/>
              <w:ind w:left="0" w:right="0"/>
              <w:rPr>
                <w:szCs w:val="22"/>
                <w:rtl/>
                <w:lang w:eastAsia="en-US"/>
              </w:rPr>
            </w:pPr>
            <w:r>
              <w:rPr>
                <w:szCs w:val="22"/>
                <w:rtl/>
                <w:lang w:eastAsia="en-US"/>
              </w:rPr>
              <w:t>1.2</w:t>
            </w:r>
          </w:p>
        </w:tc>
        <w:tc>
          <w:tcPr>
            <w:tcW w:w="630" w:type="dxa"/>
            <w:vAlign w:val="center"/>
          </w:tcPr>
          <w:p w:rsidR="00000000" w:rsidRDefault="00000000">
            <w:pPr>
              <w:pStyle w:val="SingleTxt"/>
              <w:spacing w:after="80" w:line="240" w:lineRule="exact"/>
              <w:ind w:left="0" w:right="0"/>
              <w:rPr>
                <w:szCs w:val="22"/>
                <w:rtl/>
                <w:lang w:eastAsia="en-US"/>
              </w:rPr>
            </w:pPr>
            <w:r>
              <w:rPr>
                <w:szCs w:val="22"/>
                <w:rtl/>
                <w:lang w:eastAsia="en-US"/>
              </w:rPr>
              <w:t>3.3</w:t>
            </w:r>
          </w:p>
        </w:tc>
      </w:tr>
      <w:tr w:rsidR="00000000">
        <w:tblPrEx>
          <w:tblCellMar>
            <w:top w:w="0" w:type="dxa"/>
            <w:bottom w:w="0" w:type="dxa"/>
          </w:tblCellMar>
        </w:tblPrEx>
        <w:trPr>
          <w:cantSplit/>
        </w:trPr>
        <w:tc>
          <w:tcPr>
            <w:tcW w:w="720" w:type="dxa"/>
            <w:vMerge/>
          </w:tcPr>
          <w:p w:rsidR="00000000" w:rsidRDefault="00000000">
            <w:pPr>
              <w:pStyle w:val="SingleTxt"/>
              <w:spacing w:after="80" w:line="240" w:lineRule="exact"/>
              <w:ind w:left="0" w:right="0"/>
              <w:rPr>
                <w:szCs w:val="22"/>
                <w:rtl/>
                <w:lang w:eastAsia="en-US"/>
              </w:rPr>
            </w:pPr>
          </w:p>
        </w:tc>
        <w:tc>
          <w:tcPr>
            <w:tcW w:w="1350" w:type="dxa"/>
          </w:tcPr>
          <w:p w:rsidR="00000000" w:rsidRDefault="00000000">
            <w:pPr>
              <w:pStyle w:val="SingleTxt"/>
              <w:spacing w:after="80" w:line="240" w:lineRule="exact"/>
              <w:ind w:left="0" w:right="0"/>
              <w:rPr>
                <w:szCs w:val="22"/>
                <w:rtl/>
                <w:lang w:eastAsia="en-US"/>
              </w:rPr>
            </w:pPr>
            <w:r>
              <w:rPr>
                <w:szCs w:val="22"/>
                <w:rtl/>
                <w:lang w:eastAsia="en-US"/>
              </w:rPr>
              <w:t>النسبة المئوية لتوزيع البنين في الفئة (مجموع العدد)</w:t>
            </w:r>
          </w:p>
        </w:tc>
        <w:tc>
          <w:tcPr>
            <w:tcW w:w="1260" w:type="dxa"/>
            <w:vAlign w:val="center"/>
          </w:tcPr>
          <w:p w:rsidR="00000000" w:rsidRDefault="00000000">
            <w:pPr>
              <w:pStyle w:val="SingleTxt"/>
              <w:spacing w:after="80" w:line="240" w:lineRule="exact"/>
              <w:ind w:left="0" w:right="0"/>
              <w:rPr>
                <w:szCs w:val="22"/>
                <w:rtl/>
                <w:lang w:eastAsia="en-US"/>
              </w:rPr>
            </w:pPr>
            <w:r>
              <w:rPr>
                <w:szCs w:val="22"/>
                <w:rtl/>
                <w:lang w:eastAsia="en-US"/>
              </w:rPr>
              <w:t>100.0</w:t>
            </w:r>
          </w:p>
          <w:p w:rsidR="00000000" w:rsidRDefault="00000000">
            <w:pPr>
              <w:pStyle w:val="SingleTxt"/>
              <w:spacing w:after="80" w:line="240" w:lineRule="exact"/>
              <w:ind w:left="0" w:right="0"/>
              <w:rPr>
                <w:szCs w:val="22"/>
                <w:rtl/>
                <w:lang w:eastAsia="en-US"/>
              </w:rPr>
            </w:pPr>
            <w:r>
              <w:rPr>
                <w:szCs w:val="22"/>
                <w:rtl/>
                <w:lang w:eastAsia="en-US"/>
              </w:rPr>
              <w:t>(761 203 1)</w:t>
            </w:r>
          </w:p>
        </w:tc>
        <w:tc>
          <w:tcPr>
            <w:tcW w:w="720" w:type="dxa"/>
            <w:vAlign w:val="center"/>
          </w:tcPr>
          <w:p w:rsidR="00000000" w:rsidRDefault="00000000">
            <w:pPr>
              <w:pStyle w:val="SingleTxt"/>
              <w:spacing w:after="80" w:line="240" w:lineRule="exact"/>
              <w:ind w:left="0" w:right="0"/>
              <w:rPr>
                <w:szCs w:val="22"/>
                <w:rtl/>
                <w:lang w:eastAsia="en-US"/>
              </w:rPr>
            </w:pPr>
            <w:r>
              <w:rPr>
                <w:szCs w:val="22"/>
                <w:rtl/>
                <w:lang w:eastAsia="en-US"/>
              </w:rPr>
              <w:t>62.0</w:t>
            </w:r>
          </w:p>
        </w:tc>
        <w:tc>
          <w:tcPr>
            <w:tcW w:w="630" w:type="dxa"/>
            <w:vAlign w:val="center"/>
          </w:tcPr>
          <w:p w:rsidR="00000000" w:rsidRDefault="00000000">
            <w:pPr>
              <w:pStyle w:val="SingleTxt"/>
              <w:spacing w:after="80" w:line="240" w:lineRule="exact"/>
              <w:ind w:left="0" w:right="0"/>
              <w:rPr>
                <w:szCs w:val="22"/>
                <w:rtl/>
                <w:lang w:eastAsia="en-US"/>
              </w:rPr>
            </w:pPr>
            <w:r>
              <w:rPr>
                <w:szCs w:val="22"/>
                <w:rtl/>
                <w:lang w:eastAsia="en-US"/>
              </w:rPr>
              <w:t>01.1</w:t>
            </w:r>
          </w:p>
        </w:tc>
        <w:tc>
          <w:tcPr>
            <w:tcW w:w="720" w:type="dxa"/>
            <w:vAlign w:val="center"/>
          </w:tcPr>
          <w:p w:rsidR="00000000" w:rsidRDefault="00000000">
            <w:pPr>
              <w:pStyle w:val="SingleTxt"/>
              <w:spacing w:after="80" w:line="240" w:lineRule="exact"/>
              <w:ind w:left="0" w:right="0"/>
              <w:rPr>
                <w:szCs w:val="22"/>
                <w:rtl/>
                <w:lang w:eastAsia="en-US"/>
              </w:rPr>
            </w:pPr>
            <w:r>
              <w:rPr>
                <w:szCs w:val="22"/>
                <w:rtl/>
                <w:lang w:eastAsia="en-US"/>
              </w:rPr>
              <w:t>23.4</w:t>
            </w:r>
          </w:p>
        </w:tc>
        <w:tc>
          <w:tcPr>
            <w:tcW w:w="720" w:type="dxa"/>
            <w:vAlign w:val="center"/>
          </w:tcPr>
          <w:p w:rsidR="00000000" w:rsidRDefault="00000000">
            <w:pPr>
              <w:pStyle w:val="SingleTxt"/>
              <w:spacing w:after="80" w:line="240" w:lineRule="exact"/>
              <w:ind w:left="0" w:right="0"/>
              <w:rPr>
                <w:szCs w:val="22"/>
                <w:rtl/>
                <w:lang w:eastAsia="en-US"/>
              </w:rPr>
            </w:pPr>
            <w:r>
              <w:rPr>
                <w:color w:val="FFFFFF"/>
                <w:szCs w:val="22"/>
                <w:rtl/>
                <w:lang w:eastAsia="en-US"/>
              </w:rPr>
              <w:t>0</w:t>
            </w:r>
            <w:r>
              <w:rPr>
                <w:szCs w:val="22"/>
                <w:rtl/>
                <w:lang w:eastAsia="en-US"/>
              </w:rPr>
              <w:t>5.5</w:t>
            </w:r>
          </w:p>
        </w:tc>
        <w:tc>
          <w:tcPr>
            <w:tcW w:w="810" w:type="dxa"/>
            <w:vAlign w:val="center"/>
          </w:tcPr>
          <w:p w:rsidR="00000000" w:rsidRDefault="00000000">
            <w:pPr>
              <w:pStyle w:val="SingleTxt"/>
              <w:spacing w:after="80" w:line="240" w:lineRule="exact"/>
              <w:ind w:left="0" w:right="0"/>
              <w:rPr>
                <w:szCs w:val="22"/>
                <w:rtl/>
                <w:lang w:eastAsia="en-US"/>
              </w:rPr>
            </w:pPr>
            <w:r>
              <w:rPr>
                <w:szCs w:val="22"/>
                <w:rtl/>
                <w:lang w:eastAsia="en-US"/>
              </w:rPr>
              <w:t>0.5</w:t>
            </w:r>
          </w:p>
        </w:tc>
        <w:tc>
          <w:tcPr>
            <w:tcW w:w="630" w:type="dxa"/>
            <w:vAlign w:val="center"/>
          </w:tcPr>
          <w:p w:rsidR="00000000" w:rsidRDefault="00000000">
            <w:pPr>
              <w:pStyle w:val="SingleTxt"/>
              <w:spacing w:after="80" w:line="240" w:lineRule="exact"/>
              <w:ind w:left="0" w:right="0"/>
              <w:rPr>
                <w:szCs w:val="22"/>
                <w:rtl/>
                <w:lang w:eastAsia="en-US"/>
              </w:rPr>
            </w:pPr>
            <w:r>
              <w:rPr>
                <w:szCs w:val="22"/>
                <w:rtl/>
                <w:lang w:eastAsia="en-US"/>
              </w:rPr>
              <w:t>4.8</w:t>
            </w:r>
          </w:p>
        </w:tc>
        <w:tc>
          <w:tcPr>
            <w:tcW w:w="630" w:type="dxa"/>
            <w:vAlign w:val="center"/>
          </w:tcPr>
          <w:p w:rsidR="00000000" w:rsidRDefault="00000000">
            <w:pPr>
              <w:pStyle w:val="SingleTxt"/>
              <w:spacing w:after="80" w:line="240" w:lineRule="exact"/>
              <w:ind w:left="0" w:right="0"/>
              <w:rPr>
                <w:szCs w:val="22"/>
                <w:rtl/>
                <w:lang w:eastAsia="en-US"/>
              </w:rPr>
            </w:pPr>
            <w:r>
              <w:rPr>
                <w:szCs w:val="22"/>
                <w:rtl/>
                <w:lang w:eastAsia="en-US"/>
              </w:rPr>
              <w:t>2.7</w:t>
            </w:r>
          </w:p>
        </w:tc>
      </w:tr>
      <w:tr w:rsidR="00000000">
        <w:tblPrEx>
          <w:tblCellMar>
            <w:top w:w="0" w:type="dxa"/>
            <w:bottom w:w="0" w:type="dxa"/>
          </w:tblCellMar>
        </w:tblPrEx>
        <w:trPr>
          <w:cantSplit/>
        </w:trPr>
        <w:tc>
          <w:tcPr>
            <w:tcW w:w="720" w:type="dxa"/>
            <w:vMerge w:val="restart"/>
            <w:vAlign w:val="center"/>
          </w:tcPr>
          <w:p w:rsidR="00000000" w:rsidRDefault="00000000">
            <w:pPr>
              <w:pStyle w:val="SingleTxt"/>
              <w:spacing w:after="80" w:line="240" w:lineRule="exact"/>
              <w:ind w:left="0" w:right="0"/>
              <w:rPr>
                <w:szCs w:val="22"/>
                <w:rtl/>
                <w:lang w:eastAsia="en-US"/>
              </w:rPr>
            </w:pPr>
            <w:r>
              <w:rPr>
                <w:szCs w:val="22"/>
                <w:rtl/>
                <w:lang w:eastAsia="en-US"/>
              </w:rPr>
              <w:t>2001</w:t>
            </w:r>
          </w:p>
        </w:tc>
        <w:tc>
          <w:tcPr>
            <w:tcW w:w="1350" w:type="dxa"/>
          </w:tcPr>
          <w:p w:rsidR="00000000" w:rsidRDefault="00000000">
            <w:pPr>
              <w:pStyle w:val="SingleTxt"/>
              <w:spacing w:after="80" w:line="240" w:lineRule="exact"/>
              <w:ind w:left="0" w:right="0"/>
              <w:rPr>
                <w:szCs w:val="22"/>
                <w:rtl/>
                <w:lang w:eastAsia="en-US"/>
              </w:rPr>
            </w:pPr>
            <w:r>
              <w:rPr>
                <w:szCs w:val="22"/>
                <w:rtl/>
                <w:lang w:eastAsia="en-US"/>
              </w:rPr>
              <w:t>النسبة المئوية للبنات من المجموع</w:t>
            </w:r>
          </w:p>
        </w:tc>
        <w:tc>
          <w:tcPr>
            <w:tcW w:w="1260" w:type="dxa"/>
          </w:tcPr>
          <w:p w:rsidR="00000000" w:rsidRDefault="00000000">
            <w:pPr>
              <w:pStyle w:val="SingleTxt"/>
              <w:spacing w:after="80" w:line="240" w:lineRule="exact"/>
              <w:ind w:left="0" w:right="0"/>
              <w:rPr>
                <w:szCs w:val="22"/>
                <w:rtl/>
                <w:lang w:eastAsia="en-US"/>
              </w:rPr>
            </w:pPr>
            <w:r>
              <w:rPr>
                <w:szCs w:val="22"/>
                <w:rtl/>
                <w:lang w:eastAsia="en-US"/>
              </w:rPr>
              <w:t>47.9</w:t>
            </w:r>
          </w:p>
        </w:tc>
        <w:tc>
          <w:tcPr>
            <w:tcW w:w="720" w:type="dxa"/>
          </w:tcPr>
          <w:p w:rsidR="00000000" w:rsidRDefault="00000000">
            <w:pPr>
              <w:pStyle w:val="SingleTxt"/>
              <w:spacing w:after="80" w:line="240" w:lineRule="exact"/>
              <w:ind w:left="0" w:right="0"/>
              <w:rPr>
                <w:szCs w:val="22"/>
                <w:rtl/>
                <w:lang w:eastAsia="en-US"/>
              </w:rPr>
            </w:pPr>
            <w:r>
              <w:rPr>
                <w:szCs w:val="22"/>
                <w:rtl/>
                <w:lang w:eastAsia="en-US"/>
              </w:rPr>
              <w:t>47.4</w:t>
            </w:r>
          </w:p>
        </w:tc>
        <w:tc>
          <w:tcPr>
            <w:tcW w:w="630" w:type="dxa"/>
          </w:tcPr>
          <w:p w:rsidR="00000000" w:rsidRDefault="00000000">
            <w:pPr>
              <w:pStyle w:val="SingleTxt"/>
              <w:spacing w:after="80" w:line="240" w:lineRule="exact"/>
              <w:ind w:left="0" w:right="0"/>
              <w:rPr>
                <w:szCs w:val="22"/>
                <w:rtl/>
                <w:lang w:eastAsia="en-US"/>
              </w:rPr>
            </w:pPr>
            <w:r>
              <w:rPr>
                <w:szCs w:val="22"/>
                <w:rtl/>
                <w:lang w:eastAsia="en-US"/>
              </w:rPr>
              <w:t>36.0</w:t>
            </w:r>
          </w:p>
        </w:tc>
        <w:tc>
          <w:tcPr>
            <w:tcW w:w="720" w:type="dxa"/>
          </w:tcPr>
          <w:p w:rsidR="00000000" w:rsidRDefault="00000000">
            <w:pPr>
              <w:pStyle w:val="SingleTxt"/>
              <w:spacing w:after="80" w:line="240" w:lineRule="exact"/>
              <w:ind w:left="0" w:right="0"/>
              <w:rPr>
                <w:szCs w:val="22"/>
                <w:rtl/>
                <w:lang w:eastAsia="en-US"/>
              </w:rPr>
            </w:pPr>
            <w:r>
              <w:rPr>
                <w:szCs w:val="22"/>
                <w:rtl/>
                <w:lang w:eastAsia="en-US"/>
              </w:rPr>
              <w:t>12.8</w:t>
            </w:r>
          </w:p>
        </w:tc>
        <w:tc>
          <w:tcPr>
            <w:tcW w:w="720" w:type="dxa"/>
          </w:tcPr>
          <w:p w:rsidR="00000000" w:rsidRDefault="00000000">
            <w:pPr>
              <w:pStyle w:val="SingleTxt"/>
              <w:spacing w:after="80" w:line="240" w:lineRule="exact"/>
              <w:ind w:left="0" w:right="0"/>
              <w:rPr>
                <w:szCs w:val="22"/>
                <w:rtl/>
                <w:lang w:eastAsia="en-US"/>
              </w:rPr>
            </w:pPr>
            <w:r>
              <w:rPr>
                <w:szCs w:val="22"/>
                <w:rtl/>
                <w:lang w:eastAsia="en-US"/>
              </w:rPr>
              <w:t>78.4</w:t>
            </w:r>
          </w:p>
        </w:tc>
        <w:tc>
          <w:tcPr>
            <w:tcW w:w="810" w:type="dxa"/>
          </w:tcPr>
          <w:p w:rsidR="00000000" w:rsidRDefault="00000000">
            <w:pPr>
              <w:pStyle w:val="SingleTxt"/>
              <w:spacing w:after="80" w:line="240" w:lineRule="exact"/>
              <w:ind w:left="0" w:right="0"/>
              <w:rPr>
                <w:szCs w:val="22"/>
                <w:rtl/>
                <w:lang w:eastAsia="en-US"/>
              </w:rPr>
            </w:pPr>
            <w:r>
              <w:rPr>
                <w:szCs w:val="22"/>
                <w:rtl/>
                <w:lang w:eastAsia="en-US"/>
              </w:rPr>
              <w:t>12.1</w:t>
            </w:r>
          </w:p>
        </w:tc>
        <w:tc>
          <w:tcPr>
            <w:tcW w:w="630" w:type="dxa"/>
          </w:tcPr>
          <w:p w:rsidR="00000000" w:rsidRDefault="00000000">
            <w:pPr>
              <w:pStyle w:val="SingleTxt"/>
              <w:spacing w:after="80" w:line="240" w:lineRule="exact"/>
              <w:ind w:left="0" w:right="0"/>
              <w:rPr>
                <w:szCs w:val="22"/>
                <w:rtl/>
                <w:lang w:eastAsia="en-US"/>
              </w:rPr>
            </w:pPr>
            <w:r>
              <w:rPr>
                <w:szCs w:val="22"/>
                <w:rtl/>
                <w:lang w:eastAsia="en-US"/>
              </w:rPr>
              <w:t>62.5</w:t>
            </w:r>
          </w:p>
        </w:tc>
        <w:tc>
          <w:tcPr>
            <w:tcW w:w="630" w:type="dxa"/>
          </w:tcPr>
          <w:p w:rsidR="00000000" w:rsidRDefault="00000000">
            <w:pPr>
              <w:pStyle w:val="SingleTxt"/>
              <w:spacing w:after="80" w:line="240" w:lineRule="exact"/>
              <w:ind w:left="0" w:right="0"/>
              <w:rPr>
                <w:szCs w:val="22"/>
                <w:rtl/>
                <w:lang w:eastAsia="en-US"/>
              </w:rPr>
            </w:pPr>
            <w:r>
              <w:rPr>
                <w:szCs w:val="22"/>
                <w:rtl/>
                <w:lang w:eastAsia="en-US"/>
              </w:rPr>
              <w:t>56.2</w:t>
            </w:r>
          </w:p>
        </w:tc>
      </w:tr>
      <w:tr w:rsidR="00000000">
        <w:tblPrEx>
          <w:tblCellMar>
            <w:top w:w="0" w:type="dxa"/>
            <w:bottom w:w="0" w:type="dxa"/>
          </w:tblCellMar>
        </w:tblPrEx>
        <w:trPr>
          <w:cantSplit/>
        </w:trPr>
        <w:tc>
          <w:tcPr>
            <w:tcW w:w="720" w:type="dxa"/>
            <w:vMerge/>
          </w:tcPr>
          <w:p w:rsidR="00000000" w:rsidRDefault="00000000">
            <w:pPr>
              <w:pStyle w:val="SingleTxt"/>
              <w:spacing w:after="80" w:line="240" w:lineRule="exact"/>
              <w:ind w:left="0" w:right="0"/>
              <w:rPr>
                <w:szCs w:val="22"/>
                <w:rtl/>
                <w:lang w:eastAsia="en-US"/>
              </w:rPr>
            </w:pPr>
          </w:p>
        </w:tc>
        <w:tc>
          <w:tcPr>
            <w:tcW w:w="1350" w:type="dxa"/>
          </w:tcPr>
          <w:p w:rsidR="00000000" w:rsidRDefault="00000000">
            <w:pPr>
              <w:pStyle w:val="SingleTxt"/>
              <w:spacing w:after="80" w:line="240" w:lineRule="exact"/>
              <w:ind w:left="0" w:right="0"/>
              <w:rPr>
                <w:szCs w:val="22"/>
                <w:rtl/>
                <w:lang w:eastAsia="en-US"/>
              </w:rPr>
            </w:pPr>
            <w:r>
              <w:rPr>
                <w:szCs w:val="22"/>
                <w:rtl/>
                <w:lang w:eastAsia="en-US"/>
              </w:rPr>
              <w:t>النسبة المئوية لتوزيع البنات في الفئة (مجموع العدد)</w:t>
            </w:r>
          </w:p>
        </w:tc>
        <w:tc>
          <w:tcPr>
            <w:tcW w:w="1260" w:type="dxa"/>
            <w:vAlign w:val="center"/>
          </w:tcPr>
          <w:p w:rsidR="00000000" w:rsidRDefault="00000000">
            <w:pPr>
              <w:pStyle w:val="SingleTxt"/>
              <w:spacing w:after="80" w:line="240" w:lineRule="exact"/>
              <w:ind w:left="0" w:right="0"/>
              <w:rPr>
                <w:szCs w:val="22"/>
                <w:rtl/>
                <w:lang w:eastAsia="en-US"/>
              </w:rPr>
            </w:pPr>
            <w:r>
              <w:rPr>
                <w:szCs w:val="22"/>
                <w:rtl/>
                <w:lang w:eastAsia="en-US"/>
              </w:rPr>
              <w:t>100.0</w:t>
            </w:r>
          </w:p>
          <w:p w:rsidR="00000000" w:rsidRDefault="00000000">
            <w:pPr>
              <w:pStyle w:val="SingleTxt"/>
              <w:spacing w:after="80" w:line="240" w:lineRule="exact"/>
              <w:ind w:left="0" w:right="0"/>
              <w:rPr>
                <w:szCs w:val="22"/>
                <w:rtl/>
                <w:lang w:eastAsia="en-US"/>
              </w:rPr>
            </w:pPr>
            <w:r>
              <w:rPr>
                <w:szCs w:val="22"/>
                <w:rtl/>
                <w:lang w:eastAsia="en-US"/>
              </w:rPr>
              <w:t>(906 914)</w:t>
            </w:r>
          </w:p>
        </w:tc>
        <w:tc>
          <w:tcPr>
            <w:tcW w:w="720" w:type="dxa"/>
            <w:vAlign w:val="center"/>
          </w:tcPr>
          <w:p w:rsidR="00000000" w:rsidRDefault="00000000">
            <w:pPr>
              <w:pStyle w:val="SingleTxt"/>
              <w:spacing w:after="80" w:line="240" w:lineRule="exact"/>
              <w:ind w:left="0" w:right="0"/>
              <w:rPr>
                <w:szCs w:val="22"/>
                <w:rtl/>
                <w:lang w:eastAsia="en-US"/>
              </w:rPr>
            </w:pPr>
            <w:r>
              <w:rPr>
                <w:szCs w:val="22"/>
                <w:rtl/>
                <w:lang w:eastAsia="en-US"/>
              </w:rPr>
              <w:t>65.3</w:t>
            </w:r>
          </w:p>
        </w:tc>
        <w:tc>
          <w:tcPr>
            <w:tcW w:w="630" w:type="dxa"/>
            <w:vAlign w:val="center"/>
          </w:tcPr>
          <w:p w:rsidR="00000000" w:rsidRDefault="00000000">
            <w:pPr>
              <w:pStyle w:val="SingleTxt"/>
              <w:spacing w:after="80" w:line="240" w:lineRule="exact"/>
              <w:ind w:left="0" w:right="0"/>
              <w:rPr>
                <w:szCs w:val="22"/>
                <w:rtl/>
                <w:lang w:eastAsia="en-US"/>
              </w:rPr>
            </w:pPr>
            <w:r>
              <w:rPr>
                <w:szCs w:val="22"/>
                <w:rtl/>
                <w:lang w:eastAsia="en-US"/>
              </w:rPr>
              <w:t>0.7</w:t>
            </w:r>
          </w:p>
        </w:tc>
        <w:tc>
          <w:tcPr>
            <w:tcW w:w="720" w:type="dxa"/>
            <w:vAlign w:val="center"/>
          </w:tcPr>
          <w:p w:rsidR="00000000" w:rsidRDefault="00000000">
            <w:pPr>
              <w:pStyle w:val="SingleTxt"/>
              <w:spacing w:after="80" w:line="240" w:lineRule="exact"/>
              <w:ind w:left="0" w:right="0"/>
              <w:rPr>
                <w:szCs w:val="22"/>
                <w:rtl/>
                <w:lang w:eastAsia="en-US"/>
              </w:rPr>
            </w:pPr>
            <w:r>
              <w:rPr>
                <w:szCs w:val="22"/>
                <w:rtl/>
                <w:lang w:eastAsia="en-US"/>
              </w:rPr>
              <w:t>3.2</w:t>
            </w:r>
          </w:p>
        </w:tc>
        <w:tc>
          <w:tcPr>
            <w:tcW w:w="720" w:type="dxa"/>
            <w:vAlign w:val="center"/>
          </w:tcPr>
          <w:p w:rsidR="00000000" w:rsidRDefault="00000000">
            <w:pPr>
              <w:pStyle w:val="SingleTxt"/>
              <w:spacing w:after="80" w:line="240" w:lineRule="exact"/>
              <w:ind w:left="0" w:right="0"/>
              <w:rPr>
                <w:szCs w:val="22"/>
                <w:rtl/>
                <w:lang w:eastAsia="en-US"/>
              </w:rPr>
            </w:pPr>
            <w:r>
              <w:rPr>
                <w:szCs w:val="22"/>
                <w:rtl/>
                <w:lang w:eastAsia="en-US"/>
              </w:rPr>
              <w:t>19.5</w:t>
            </w:r>
          </w:p>
        </w:tc>
        <w:tc>
          <w:tcPr>
            <w:tcW w:w="810" w:type="dxa"/>
            <w:vAlign w:val="center"/>
          </w:tcPr>
          <w:p w:rsidR="00000000" w:rsidRDefault="00000000">
            <w:pPr>
              <w:pStyle w:val="SingleTxt"/>
              <w:spacing w:after="80" w:line="240" w:lineRule="exact"/>
              <w:ind w:left="0" w:right="0"/>
              <w:rPr>
                <w:szCs w:val="22"/>
                <w:rtl/>
                <w:lang w:eastAsia="en-US"/>
              </w:rPr>
            </w:pPr>
            <w:r>
              <w:rPr>
                <w:szCs w:val="22"/>
                <w:rtl/>
                <w:lang w:eastAsia="en-US"/>
              </w:rPr>
              <w:t>0.1</w:t>
            </w:r>
          </w:p>
        </w:tc>
        <w:tc>
          <w:tcPr>
            <w:tcW w:w="630" w:type="dxa"/>
            <w:vAlign w:val="center"/>
          </w:tcPr>
          <w:p w:rsidR="00000000" w:rsidRDefault="00000000">
            <w:pPr>
              <w:pStyle w:val="SingleTxt"/>
              <w:spacing w:after="80" w:line="240" w:lineRule="exact"/>
              <w:ind w:left="0" w:right="0"/>
              <w:rPr>
                <w:szCs w:val="22"/>
                <w:rtl/>
                <w:lang w:eastAsia="en-US"/>
              </w:rPr>
            </w:pPr>
            <w:r>
              <w:rPr>
                <w:szCs w:val="22"/>
                <w:rtl/>
                <w:lang w:eastAsia="en-US"/>
              </w:rPr>
              <w:t>8.2</w:t>
            </w:r>
          </w:p>
        </w:tc>
        <w:tc>
          <w:tcPr>
            <w:tcW w:w="630" w:type="dxa"/>
            <w:vAlign w:val="center"/>
          </w:tcPr>
          <w:p w:rsidR="00000000" w:rsidRDefault="00000000">
            <w:pPr>
              <w:pStyle w:val="SingleTxt"/>
              <w:spacing w:after="80" w:line="240" w:lineRule="exact"/>
              <w:ind w:left="0" w:right="0"/>
              <w:rPr>
                <w:szCs w:val="22"/>
                <w:rtl/>
                <w:lang w:eastAsia="en-US"/>
              </w:rPr>
            </w:pPr>
            <w:r>
              <w:rPr>
                <w:szCs w:val="22"/>
                <w:rtl/>
                <w:lang w:eastAsia="en-US"/>
              </w:rPr>
              <w:t>3.0</w:t>
            </w:r>
          </w:p>
        </w:tc>
      </w:tr>
      <w:tr w:rsidR="00000000">
        <w:tblPrEx>
          <w:tblCellMar>
            <w:top w:w="0" w:type="dxa"/>
            <w:bottom w:w="0" w:type="dxa"/>
          </w:tblCellMar>
        </w:tblPrEx>
        <w:trPr>
          <w:cantSplit/>
        </w:trPr>
        <w:tc>
          <w:tcPr>
            <w:tcW w:w="720" w:type="dxa"/>
            <w:vMerge/>
          </w:tcPr>
          <w:p w:rsidR="00000000" w:rsidRDefault="00000000">
            <w:pPr>
              <w:pStyle w:val="SingleTxt"/>
              <w:spacing w:after="80" w:line="240" w:lineRule="exact"/>
              <w:ind w:left="0" w:right="0"/>
              <w:rPr>
                <w:szCs w:val="22"/>
                <w:rtl/>
                <w:lang w:eastAsia="en-US"/>
              </w:rPr>
            </w:pPr>
          </w:p>
        </w:tc>
        <w:tc>
          <w:tcPr>
            <w:tcW w:w="1350" w:type="dxa"/>
          </w:tcPr>
          <w:p w:rsidR="00000000" w:rsidRDefault="00000000">
            <w:pPr>
              <w:pStyle w:val="SingleTxt"/>
              <w:spacing w:after="80" w:line="240" w:lineRule="exact"/>
              <w:ind w:left="0" w:right="0"/>
              <w:rPr>
                <w:szCs w:val="22"/>
                <w:rtl/>
                <w:lang w:eastAsia="en-US"/>
              </w:rPr>
            </w:pPr>
            <w:r>
              <w:rPr>
                <w:szCs w:val="22"/>
                <w:rtl/>
                <w:lang w:eastAsia="en-US"/>
              </w:rPr>
              <w:t>النسبة المئوية لتوزيع البنين في الفئة (مجموع العدد)</w:t>
            </w:r>
          </w:p>
        </w:tc>
        <w:tc>
          <w:tcPr>
            <w:tcW w:w="1260" w:type="dxa"/>
            <w:vAlign w:val="center"/>
          </w:tcPr>
          <w:p w:rsidR="00000000" w:rsidRDefault="00000000">
            <w:pPr>
              <w:pStyle w:val="SingleTxt"/>
              <w:spacing w:after="80" w:line="240" w:lineRule="exact"/>
              <w:ind w:left="0" w:right="0"/>
              <w:rPr>
                <w:szCs w:val="22"/>
                <w:rtl/>
                <w:lang w:eastAsia="en-US"/>
              </w:rPr>
            </w:pPr>
            <w:r>
              <w:rPr>
                <w:szCs w:val="22"/>
                <w:rtl/>
                <w:lang w:eastAsia="en-US"/>
              </w:rPr>
              <w:t>100.0</w:t>
            </w:r>
          </w:p>
          <w:p w:rsidR="00000000" w:rsidRDefault="00000000">
            <w:pPr>
              <w:pStyle w:val="SingleTxt"/>
              <w:spacing w:after="80" w:line="240" w:lineRule="exact"/>
              <w:ind w:left="0" w:right="0"/>
              <w:rPr>
                <w:szCs w:val="22"/>
                <w:rtl/>
                <w:lang w:eastAsia="en-US"/>
              </w:rPr>
            </w:pPr>
            <w:r>
              <w:rPr>
                <w:szCs w:val="22"/>
                <w:rtl/>
                <w:lang w:eastAsia="en-US"/>
              </w:rPr>
              <w:t>(267 996)</w:t>
            </w:r>
          </w:p>
        </w:tc>
        <w:tc>
          <w:tcPr>
            <w:tcW w:w="720" w:type="dxa"/>
            <w:vAlign w:val="center"/>
          </w:tcPr>
          <w:p w:rsidR="00000000" w:rsidRDefault="00000000">
            <w:pPr>
              <w:pStyle w:val="SingleTxt"/>
              <w:spacing w:after="80" w:line="240" w:lineRule="exact"/>
              <w:ind w:left="0" w:right="0"/>
              <w:rPr>
                <w:szCs w:val="22"/>
                <w:rtl/>
                <w:lang w:eastAsia="en-US"/>
              </w:rPr>
            </w:pPr>
            <w:r>
              <w:rPr>
                <w:szCs w:val="22"/>
                <w:rtl/>
                <w:lang w:eastAsia="en-US"/>
              </w:rPr>
              <w:t>66.5</w:t>
            </w:r>
          </w:p>
        </w:tc>
        <w:tc>
          <w:tcPr>
            <w:tcW w:w="630" w:type="dxa"/>
            <w:vAlign w:val="center"/>
          </w:tcPr>
          <w:p w:rsidR="00000000" w:rsidRDefault="00000000">
            <w:pPr>
              <w:pStyle w:val="SingleTxt"/>
              <w:spacing w:after="80" w:line="240" w:lineRule="exact"/>
              <w:ind w:left="0" w:right="0"/>
              <w:rPr>
                <w:szCs w:val="22"/>
                <w:rtl/>
                <w:lang w:eastAsia="en-US"/>
              </w:rPr>
            </w:pPr>
            <w:r>
              <w:rPr>
                <w:szCs w:val="22"/>
                <w:rtl/>
                <w:lang w:eastAsia="en-US"/>
              </w:rPr>
              <w:t>01.1</w:t>
            </w:r>
          </w:p>
        </w:tc>
        <w:tc>
          <w:tcPr>
            <w:tcW w:w="720" w:type="dxa"/>
            <w:vAlign w:val="center"/>
          </w:tcPr>
          <w:p w:rsidR="00000000" w:rsidRDefault="00000000">
            <w:pPr>
              <w:pStyle w:val="SingleTxt"/>
              <w:spacing w:after="80" w:line="240" w:lineRule="exact"/>
              <w:ind w:left="0" w:right="0"/>
              <w:rPr>
                <w:szCs w:val="22"/>
                <w:rtl/>
                <w:lang w:eastAsia="en-US"/>
              </w:rPr>
            </w:pPr>
            <w:r>
              <w:rPr>
                <w:szCs w:val="22"/>
                <w:rtl/>
                <w:lang w:eastAsia="en-US"/>
              </w:rPr>
              <w:t>20.3</w:t>
            </w:r>
          </w:p>
        </w:tc>
        <w:tc>
          <w:tcPr>
            <w:tcW w:w="720" w:type="dxa"/>
            <w:vAlign w:val="center"/>
          </w:tcPr>
          <w:p w:rsidR="00000000" w:rsidRDefault="00000000">
            <w:pPr>
              <w:pStyle w:val="SingleTxt"/>
              <w:spacing w:after="80" w:line="240" w:lineRule="exact"/>
              <w:ind w:left="0" w:right="0"/>
              <w:rPr>
                <w:szCs w:val="22"/>
                <w:rtl/>
                <w:lang w:eastAsia="en-US"/>
              </w:rPr>
            </w:pPr>
            <w:r>
              <w:rPr>
                <w:szCs w:val="22"/>
                <w:rtl/>
                <w:lang w:eastAsia="en-US"/>
              </w:rPr>
              <w:t>4.9</w:t>
            </w:r>
          </w:p>
        </w:tc>
        <w:tc>
          <w:tcPr>
            <w:tcW w:w="810" w:type="dxa"/>
            <w:vAlign w:val="center"/>
          </w:tcPr>
          <w:p w:rsidR="00000000" w:rsidRDefault="00000000">
            <w:pPr>
              <w:pStyle w:val="SingleTxt"/>
              <w:spacing w:after="80" w:line="240" w:lineRule="exact"/>
              <w:ind w:left="0" w:right="0"/>
              <w:rPr>
                <w:szCs w:val="22"/>
                <w:rtl/>
                <w:lang w:eastAsia="en-US"/>
              </w:rPr>
            </w:pPr>
            <w:r>
              <w:rPr>
                <w:szCs w:val="22"/>
                <w:rtl/>
                <w:lang w:eastAsia="en-US"/>
              </w:rPr>
              <w:t>0.4</w:t>
            </w:r>
          </w:p>
        </w:tc>
        <w:tc>
          <w:tcPr>
            <w:tcW w:w="630" w:type="dxa"/>
            <w:vAlign w:val="center"/>
          </w:tcPr>
          <w:p w:rsidR="00000000" w:rsidRDefault="00000000">
            <w:pPr>
              <w:pStyle w:val="SingleTxt"/>
              <w:spacing w:after="80" w:line="240" w:lineRule="exact"/>
              <w:ind w:left="0" w:right="0"/>
              <w:rPr>
                <w:szCs w:val="22"/>
                <w:rtl/>
                <w:lang w:eastAsia="en-US"/>
              </w:rPr>
            </w:pPr>
            <w:r>
              <w:rPr>
                <w:szCs w:val="22"/>
                <w:rtl/>
                <w:lang w:eastAsia="en-US"/>
              </w:rPr>
              <w:t>4.5</w:t>
            </w:r>
          </w:p>
        </w:tc>
        <w:tc>
          <w:tcPr>
            <w:tcW w:w="630" w:type="dxa"/>
            <w:vAlign w:val="center"/>
          </w:tcPr>
          <w:p w:rsidR="00000000" w:rsidRDefault="00000000">
            <w:pPr>
              <w:pStyle w:val="SingleTxt"/>
              <w:spacing w:after="80" w:line="240" w:lineRule="exact"/>
              <w:ind w:left="0" w:right="0"/>
              <w:rPr>
                <w:szCs w:val="22"/>
                <w:rtl/>
                <w:lang w:eastAsia="en-US"/>
              </w:rPr>
            </w:pPr>
            <w:r>
              <w:rPr>
                <w:szCs w:val="22"/>
                <w:rtl/>
                <w:lang w:eastAsia="en-US"/>
              </w:rPr>
              <w:t>2.2</w:t>
            </w:r>
          </w:p>
        </w:tc>
      </w:tr>
    </w:tbl>
    <w:p w:rsidR="00000000" w:rsidRDefault="00000000">
      <w:pPr>
        <w:pStyle w:val="SingleTxt"/>
        <w:spacing w:line="280" w:lineRule="exact"/>
        <w:rPr>
          <w:szCs w:val="22"/>
          <w:rtl/>
          <w:lang w:eastAsia="en-US"/>
        </w:rPr>
      </w:pPr>
      <w:r>
        <w:rPr>
          <w:szCs w:val="22"/>
          <w:rtl/>
          <w:lang w:eastAsia="en-US"/>
        </w:rPr>
        <w:t>حاشية : تشمل فئة “المدارس العامة” المدارس الثانوية للآداب والتربية البدنية واللغة الأجنبية والعلوم.</w:t>
      </w:r>
    </w:p>
    <w:p w:rsidR="00000000" w:rsidRDefault="00000000">
      <w:pPr>
        <w:pStyle w:val="SingleTxt"/>
        <w:spacing w:line="280" w:lineRule="exact"/>
        <w:rPr>
          <w:szCs w:val="22"/>
          <w:rtl/>
          <w:lang w:eastAsia="en-US"/>
        </w:rPr>
      </w:pPr>
      <w:r>
        <w:rPr>
          <w:szCs w:val="22"/>
          <w:rtl/>
          <w:lang w:eastAsia="en-US"/>
        </w:rPr>
        <w:t>المصدر : وزارة التعليم وتنمية الموارد البشرية، الكتاب السنوي لإحصاءات التعليم، 1995، 1998، 2001.</w:t>
      </w:r>
    </w:p>
    <w:p w:rsidR="00000000" w:rsidRDefault="00000000">
      <w:pPr>
        <w:pStyle w:val="SingleTxt"/>
        <w:spacing w:after="0"/>
        <w:rPr>
          <w:sz w:val="12"/>
          <w:szCs w:val="22"/>
          <w:rtl/>
          <w:lang w:eastAsia="en-US"/>
        </w:rPr>
      </w:pPr>
    </w:p>
    <w:p w:rsidR="00000000" w:rsidRDefault="00000000">
      <w:pPr>
        <w:pStyle w:val="SingleTxt"/>
        <w:rPr>
          <w:rtl/>
        </w:rPr>
      </w:pPr>
      <w:r>
        <w:rPr>
          <w:rtl/>
        </w:rPr>
        <w:t>144 -</w:t>
      </w:r>
      <w:r>
        <w:rPr>
          <w:rtl/>
        </w:rPr>
        <w:tab/>
        <w:t>وفي الجامعة، تتجه الطالبات إلى التركيز في أقسام معينة. وفي سنة 2001، كانت المرأة تمثل 35.4 في المائة من مجموع الطلاب في الجامعات التي تستمر الدراسة فيها لمدة 4 سنوات. وقد انخفضت نسبة الطالبات في المجالات “النسائية” التقليدية مثل العلوم الإنسانية والتعليم وزاد في العلوم الاجتماعية والمجالات الأخرى التي كانت الأغلبية فيها للرجال. وتبتعد المرأة تدريجيا عن النماذج النمطية للجنسين في اختيار التخصصات في التعليم العالي.</w:t>
      </w:r>
    </w:p>
    <w:p w:rsidR="00000000" w:rsidRDefault="00000000">
      <w:pPr>
        <w:pStyle w:val="SingleTxt"/>
        <w:rPr>
          <w:rtl/>
        </w:rPr>
      </w:pPr>
      <w:r>
        <w:rPr>
          <w:rtl/>
        </w:rPr>
        <w:t>145 -</w:t>
      </w:r>
      <w:r>
        <w:rPr>
          <w:rtl/>
        </w:rPr>
        <w:tab/>
        <w:t>وفي مجال الدراسات العليا، زادت نسبة النساء بشكل سريع فبلغت 37.7 في المائة في سنة 2001. بيد أن المرأة مازالت تمثل الأغلبية الساحقة في مجال التعليم رغم الزيادة الواضحة في عدد النساء المتخصصات في العلوم الاجتماعية، ولكن تناقص عدد النساء المتخصصات في العلوم الطبيعية والطب والصيدلة، في المقابل.</w:t>
      </w:r>
    </w:p>
    <w:p w:rsidR="00000000" w:rsidRDefault="00000000">
      <w:pPr>
        <w:pStyle w:val="SingleTxt"/>
        <w:rPr>
          <w:szCs w:val="26"/>
          <w:rtl/>
        </w:rPr>
      </w:pPr>
      <w:r>
        <w:rPr>
          <w:szCs w:val="26"/>
          <w:rtl/>
        </w:rPr>
        <w:t xml:space="preserve">الجدول 29 </w:t>
      </w:r>
      <w:r>
        <w:rPr>
          <w:szCs w:val="26"/>
        </w:rPr>
        <w:t>–</w:t>
      </w:r>
      <w:r>
        <w:rPr>
          <w:szCs w:val="26"/>
          <w:rtl/>
        </w:rPr>
        <w:t xml:space="preserve"> توزيع طالبات الكليات والجامعات حسب مجالات التخصص</w:t>
      </w:r>
    </w:p>
    <w:tbl>
      <w:tblPr>
        <w:bidiVisual/>
        <w:tblW w:w="0" w:type="auto"/>
        <w:tblInd w:w="1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720"/>
        <w:gridCol w:w="810"/>
        <w:gridCol w:w="810"/>
        <w:gridCol w:w="900"/>
        <w:gridCol w:w="720"/>
        <w:gridCol w:w="630"/>
        <w:gridCol w:w="720"/>
        <w:gridCol w:w="720"/>
        <w:gridCol w:w="630"/>
      </w:tblGrid>
      <w:tr w:rsidR="00000000">
        <w:tblPrEx>
          <w:tblCellMar>
            <w:top w:w="0" w:type="dxa"/>
            <w:bottom w:w="0" w:type="dxa"/>
          </w:tblCellMar>
        </w:tblPrEx>
        <w:trPr>
          <w:cantSplit/>
        </w:trPr>
        <w:tc>
          <w:tcPr>
            <w:tcW w:w="990" w:type="dxa"/>
            <w:vMerge w:val="restart"/>
          </w:tcPr>
          <w:p w:rsidR="00000000" w:rsidRDefault="00000000">
            <w:pPr>
              <w:pStyle w:val="SingleTxt"/>
              <w:spacing w:after="80" w:line="240" w:lineRule="exact"/>
              <w:ind w:left="0" w:right="0"/>
              <w:rPr>
                <w:szCs w:val="24"/>
                <w:rtl/>
                <w:lang w:eastAsia="en-US"/>
              </w:rPr>
            </w:pPr>
          </w:p>
        </w:tc>
        <w:tc>
          <w:tcPr>
            <w:tcW w:w="720" w:type="dxa"/>
            <w:vMerge w:val="restart"/>
            <w:vAlign w:val="bottom"/>
          </w:tcPr>
          <w:p w:rsidR="00000000" w:rsidRDefault="00000000">
            <w:pPr>
              <w:pStyle w:val="SingleTxt"/>
              <w:spacing w:after="80" w:line="240" w:lineRule="exact"/>
              <w:ind w:left="0" w:right="0"/>
              <w:rPr>
                <w:szCs w:val="24"/>
                <w:rtl/>
                <w:lang w:eastAsia="en-US"/>
              </w:rPr>
            </w:pPr>
            <w:r>
              <w:rPr>
                <w:szCs w:val="24"/>
                <w:rtl/>
                <w:lang w:eastAsia="en-US"/>
              </w:rPr>
              <w:t>السنة</w:t>
            </w:r>
          </w:p>
        </w:tc>
        <w:tc>
          <w:tcPr>
            <w:tcW w:w="810" w:type="dxa"/>
            <w:vMerge w:val="restart"/>
          </w:tcPr>
          <w:p w:rsidR="00000000" w:rsidRDefault="00000000">
            <w:pPr>
              <w:pStyle w:val="SingleTxt"/>
              <w:spacing w:after="80" w:line="240" w:lineRule="exact"/>
              <w:ind w:left="0" w:right="0"/>
              <w:rPr>
                <w:szCs w:val="24"/>
                <w:rtl/>
                <w:lang w:eastAsia="en-US"/>
              </w:rPr>
            </w:pPr>
            <w:r>
              <w:rPr>
                <w:szCs w:val="24"/>
                <w:rtl/>
                <w:lang w:eastAsia="en-US"/>
              </w:rPr>
              <w:t>النسبة المئوية للطالبات من المجموع</w:t>
            </w:r>
          </w:p>
        </w:tc>
        <w:tc>
          <w:tcPr>
            <w:tcW w:w="5130" w:type="dxa"/>
            <w:gridSpan w:val="7"/>
          </w:tcPr>
          <w:p w:rsidR="00000000" w:rsidRDefault="00000000">
            <w:pPr>
              <w:pStyle w:val="SingleTxt"/>
              <w:spacing w:after="80" w:line="240" w:lineRule="exact"/>
              <w:ind w:left="0" w:right="0"/>
              <w:jc w:val="center"/>
              <w:rPr>
                <w:szCs w:val="24"/>
                <w:rtl/>
                <w:lang w:eastAsia="en-US"/>
              </w:rPr>
            </w:pPr>
            <w:r>
              <w:rPr>
                <w:szCs w:val="24"/>
                <w:rtl/>
                <w:lang w:eastAsia="en-US"/>
              </w:rPr>
              <w:t>النسبة المئوية لتوزيع المرأة حسب مجال التخصص</w:t>
            </w:r>
          </w:p>
        </w:tc>
      </w:tr>
      <w:tr w:rsidR="00000000">
        <w:tblPrEx>
          <w:tblCellMar>
            <w:top w:w="0" w:type="dxa"/>
            <w:bottom w:w="0" w:type="dxa"/>
          </w:tblCellMar>
        </w:tblPrEx>
        <w:trPr>
          <w:cantSplit/>
        </w:trPr>
        <w:tc>
          <w:tcPr>
            <w:tcW w:w="990" w:type="dxa"/>
            <w:vMerge/>
            <w:tcBorders>
              <w:bottom w:val="nil"/>
            </w:tcBorders>
          </w:tcPr>
          <w:p w:rsidR="00000000" w:rsidRDefault="00000000">
            <w:pPr>
              <w:pStyle w:val="SingleTxt"/>
              <w:spacing w:after="80" w:line="240" w:lineRule="exact"/>
              <w:ind w:left="0" w:right="0"/>
              <w:rPr>
                <w:szCs w:val="24"/>
                <w:rtl/>
                <w:lang w:eastAsia="en-US"/>
              </w:rPr>
            </w:pPr>
          </w:p>
        </w:tc>
        <w:tc>
          <w:tcPr>
            <w:tcW w:w="720" w:type="dxa"/>
            <w:vMerge/>
          </w:tcPr>
          <w:p w:rsidR="00000000" w:rsidRDefault="00000000">
            <w:pPr>
              <w:pStyle w:val="SingleTxt"/>
              <w:spacing w:after="80" w:line="240" w:lineRule="exact"/>
              <w:ind w:left="0" w:right="0"/>
              <w:rPr>
                <w:szCs w:val="24"/>
                <w:rtl/>
                <w:lang w:eastAsia="en-US"/>
              </w:rPr>
            </w:pPr>
          </w:p>
        </w:tc>
        <w:tc>
          <w:tcPr>
            <w:tcW w:w="810" w:type="dxa"/>
            <w:vMerge/>
          </w:tcPr>
          <w:p w:rsidR="00000000" w:rsidRDefault="00000000">
            <w:pPr>
              <w:pStyle w:val="SingleTxt"/>
              <w:spacing w:after="80" w:line="240" w:lineRule="exact"/>
              <w:ind w:left="0" w:right="0"/>
              <w:rPr>
                <w:szCs w:val="24"/>
                <w:rtl/>
                <w:lang w:eastAsia="en-US"/>
              </w:rPr>
            </w:pPr>
          </w:p>
        </w:tc>
        <w:tc>
          <w:tcPr>
            <w:tcW w:w="810" w:type="dxa"/>
            <w:vMerge w:val="restart"/>
            <w:vAlign w:val="bottom"/>
          </w:tcPr>
          <w:p w:rsidR="00000000" w:rsidRDefault="00000000">
            <w:pPr>
              <w:pStyle w:val="SingleTxt"/>
              <w:spacing w:after="80" w:line="240" w:lineRule="exact"/>
              <w:ind w:left="0" w:right="0"/>
              <w:rPr>
                <w:szCs w:val="24"/>
                <w:rtl/>
                <w:lang w:eastAsia="en-US"/>
              </w:rPr>
            </w:pPr>
            <w:r>
              <w:rPr>
                <w:szCs w:val="24"/>
                <w:rtl/>
                <w:lang w:eastAsia="en-US"/>
              </w:rPr>
              <w:t>العلوم الإنسانية</w:t>
            </w:r>
          </w:p>
        </w:tc>
        <w:tc>
          <w:tcPr>
            <w:tcW w:w="900" w:type="dxa"/>
            <w:vMerge w:val="restart"/>
            <w:vAlign w:val="bottom"/>
          </w:tcPr>
          <w:p w:rsidR="00000000" w:rsidRDefault="00000000">
            <w:pPr>
              <w:pStyle w:val="SingleTxt"/>
              <w:spacing w:after="80" w:line="240" w:lineRule="exact"/>
              <w:ind w:left="0" w:right="0"/>
              <w:rPr>
                <w:szCs w:val="24"/>
                <w:rtl/>
                <w:lang w:eastAsia="en-US"/>
              </w:rPr>
            </w:pPr>
            <w:r>
              <w:rPr>
                <w:szCs w:val="24"/>
                <w:rtl/>
                <w:lang w:eastAsia="en-US"/>
              </w:rPr>
              <w:t>العلوم الاجتماعية</w:t>
            </w:r>
          </w:p>
        </w:tc>
        <w:tc>
          <w:tcPr>
            <w:tcW w:w="720" w:type="dxa"/>
            <w:vMerge w:val="restart"/>
            <w:vAlign w:val="bottom"/>
          </w:tcPr>
          <w:p w:rsidR="00000000" w:rsidRDefault="00000000">
            <w:pPr>
              <w:pStyle w:val="SingleTxt"/>
              <w:spacing w:after="80" w:line="240" w:lineRule="exact"/>
              <w:ind w:left="0" w:right="0"/>
              <w:rPr>
                <w:szCs w:val="24"/>
                <w:rtl/>
                <w:lang w:eastAsia="en-US"/>
              </w:rPr>
            </w:pPr>
            <w:r>
              <w:rPr>
                <w:szCs w:val="24"/>
                <w:rtl/>
                <w:lang w:eastAsia="en-US"/>
              </w:rPr>
              <w:t>العلوم الطبيعية</w:t>
            </w:r>
          </w:p>
        </w:tc>
        <w:tc>
          <w:tcPr>
            <w:tcW w:w="1350" w:type="dxa"/>
            <w:gridSpan w:val="2"/>
            <w:vAlign w:val="center"/>
          </w:tcPr>
          <w:p w:rsidR="00000000" w:rsidRDefault="00000000">
            <w:pPr>
              <w:pStyle w:val="SingleTxt"/>
              <w:spacing w:after="80" w:line="240" w:lineRule="exact"/>
              <w:ind w:left="0" w:right="0"/>
              <w:rPr>
                <w:szCs w:val="24"/>
                <w:rtl/>
                <w:lang w:eastAsia="en-US"/>
              </w:rPr>
            </w:pPr>
            <w:r>
              <w:rPr>
                <w:szCs w:val="24"/>
                <w:rtl/>
                <w:lang w:eastAsia="en-US"/>
              </w:rPr>
              <w:t>الطب والصيدلة</w:t>
            </w:r>
          </w:p>
        </w:tc>
        <w:tc>
          <w:tcPr>
            <w:tcW w:w="720" w:type="dxa"/>
            <w:vMerge w:val="restart"/>
            <w:vAlign w:val="bottom"/>
          </w:tcPr>
          <w:p w:rsidR="00000000" w:rsidRDefault="00000000">
            <w:pPr>
              <w:pStyle w:val="SingleTxt"/>
              <w:spacing w:after="80" w:line="240" w:lineRule="exact"/>
              <w:ind w:left="0" w:right="0"/>
              <w:rPr>
                <w:szCs w:val="24"/>
                <w:rtl/>
                <w:lang w:eastAsia="en-US"/>
              </w:rPr>
            </w:pPr>
            <w:r>
              <w:rPr>
                <w:szCs w:val="24"/>
                <w:rtl/>
                <w:lang w:eastAsia="en-US"/>
              </w:rPr>
              <w:t>الأدب والتربية المدنية</w:t>
            </w:r>
          </w:p>
        </w:tc>
        <w:tc>
          <w:tcPr>
            <w:tcW w:w="630" w:type="dxa"/>
            <w:vMerge w:val="restart"/>
            <w:vAlign w:val="bottom"/>
          </w:tcPr>
          <w:p w:rsidR="00000000" w:rsidRDefault="00000000">
            <w:pPr>
              <w:pStyle w:val="SingleTxt"/>
              <w:spacing w:after="80" w:line="240" w:lineRule="exact"/>
              <w:ind w:left="0" w:right="0"/>
              <w:rPr>
                <w:szCs w:val="24"/>
                <w:rtl/>
                <w:lang w:eastAsia="en-US"/>
              </w:rPr>
            </w:pPr>
            <w:r>
              <w:rPr>
                <w:szCs w:val="24"/>
                <w:rtl/>
                <w:lang w:eastAsia="en-US"/>
              </w:rPr>
              <w:t>التعليم</w:t>
            </w:r>
          </w:p>
        </w:tc>
      </w:tr>
      <w:tr w:rsidR="00000000">
        <w:tblPrEx>
          <w:tblCellMar>
            <w:top w:w="0" w:type="dxa"/>
            <w:bottom w:w="0" w:type="dxa"/>
          </w:tblCellMar>
        </w:tblPrEx>
        <w:trPr>
          <w:cantSplit/>
        </w:trPr>
        <w:tc>
          <w:tcPr>
            <w:tcW w:w="990" w:type="dxa"/>
            <w:vMerge/>
            <w:tcBorders>
              <w:top w:val="nil"/>
            </w:tcBorders>
          </w:tcPr>
          <w:p w:rsidR="00000000" w:rsidRDefault="00000000">
            <w:pPr>
              <w:pStyle w:val="SingleTxt"/>
              <w:spacing w:after="80" w:line="240" w:lineRule="exact"/>
              <w:ind w:left="0" w:right="0"/>
              <w:rPr>
                <w:szCs w:val="24"/>
                <w:rtl/>
                <w:lang w:eastAsia="en-US"/>
              </w:rPr>
            </w:pPr>
          </w:p>
        </w:tc>
        <w:tc>
          <w:tcPr>
            <w:tcW w:w="720" w:type="dxa"/>
            <w:vMerge/>
          </w:tcPr>
          <w:p w:rsidR="00000000" w:rsidRDefault="00000000">
            <w:pPr>
              <w:pStyle w:val="SingleTxt"/>
              <w:spacing w:after="80" w:line="240" w:lineRule="exact"/>
              <w:ind w:left="0" w:right="0"/>
              <w:rPr>
                <w:szCs w:val="24"/>
                <w:rtl/>
                <w:lang w:eastAsia="en-US"/>
              </w:rPr>
            </w:pPr>
          </w:p>
        </w:tc>
        <w:tc>
          <w:tcPr>
            <w:tcW w:w="810" w:type="dxa"/>
            <w:vMerge/>
          </w:tcPr>
          <w:p w:rsidR="00000000" w:rsidRDefault="00000000">
            <w:pPr>
              <w:pStyle w:val="SingleTxt"/>
              <w:spacing w:after="80" w:line="240" w:lineRule="exact"/>
              <w:ind w:left="0" w:right="0"/>
              <w:rPr>
                <w:szCs w:val="24"/>
                <w:rtl/>
                <w:lang w:eastAsia="en-US"/>
              </w:rPr>
            </w:pPr>
          </w:p>
        </w:tc>
        <w:tc>
          <w:tcPr>
            <w:tcW w:w="810" w:type="dxa"/>
            <w:vMerge/>
          </w:tcPr>
          <w:p w:rsidR="00000000" w:rsidRDefault="00000000">
            <w:pPr>
              <w:pStyle w:val="SingleTxt"/>
              <w:spacing w:after="80" w:line="240" w:lineRule="exact"/>
              <w:ind w:left="0" w:right="0"/>
              <w:rPr>
                <w:szCs w:val="24"/>
                <w:rtl/>
                <w:lang w:eastAsia="en-US"/>
              </w:rPr>
            </w:pPr>
          </w:p>
        </w:tc>
        <w:tc>
          <w:tcPr>
            <w:tcW w:w="900" w:type="dxa"/>
            <w:vMerge/>
          </w:tcPr>
          <w:p w:rsidR="00000000" w:rsidRDefault="00000000">
            <w:pPr>
              <w:pStyle w:val="SingleTxt"/>
              <w:spacing w:after="80" w:line="240" w:lineRule="exact"/>
              <w:ind w:left="0" w:right="0"/>
              <w:rPr>
                <w:szCs w:val="24"/>
                <w:rtl/>
                <w:lang w:eastAsia="en-US"/>
              </w:rPr>
            </w:pPr>
          </w:p>
        </w:tc>
        <w:tc>
          <w:tcPr>
            <w:tcW w:w="720" w:type="dxa"/>
            <w:vMerge/>
          </w:tcPr>
          <w:p w:rsidR="00000000" w:rsidRDefault="00000000">
            <w:pPr>
              <w:pStyle w:val="SingleTxt"/>
              <w:spacing w:after="80" w:line="240" w:lineRule="exact"/>
              <w:ind w:left="0" w:right="0"/>
              <w:rPr>
                <w:szCs w:val="24"/>
                <w:rtl/>
                <w:lang w:eastAsia="en-US"/>
              </w:rPr>
            </w:pPr>
          </w:p>
        </w:tc>
        <w:tc>
          <w:tcPr>
            <w:tcW w:w="630" w:type="dxa"/>
            <w:vAlign w:val="bottom"/>
          </w:tcPr>
          <w:p w:rsidR="00000000" w:rsidRDefault="00000000">
            <w:pPr>
              <w:pStyle w:val="SingleTxt"/>
              <w:spacing w:after="80" w:line="240" w:lineRule="exact"/>
              <w:ind w:left="0" w:right="0"/>
              <w:rPr>
                <w:szCs w:val="24"/>
                <w:rtl/>
                <w:lang w:eastAsia="en-US"/>
              </w:rPr>
            </w:pPr>
            <w:r>
              <w:rPr>
                <w:szCs w:val="24"/>
                <w:rtl/>
                <w:lang w:eastAsia="en-US"/>
              </w:rPr>
              <w:t>الطب</w:t>
            </w:r>
          </w:p>
        </w:tc>
        <w:tc>
          <w:tcPr>
            <w:tcW w:w="720" w:type="dxa"/>
            <w:vAlign w:val="bottom"/>
          </w:tcPr>
          <w:p w:rsidR="00000000" w:rsidRDefault="00000000">
            <w:pPr>
              <w:pStyle w:val="SingleTxt"/>
              <w:spacing w:after="80" w:line="240" w:lineRule="exact"/>
              <w:ind w:left="0" w:right="0"/>
              <w:rPr>
                <w:szCs w:val="24"/>
                <w:rtl/>
                <w:lang w:eastAsia="en-US"/>
              </w:rPr>
            </w:pPr>
            <w:r>
              <w:rPr>
                <w:szCs w:val="24"/>
                <w:rtl/>
                <w:lang w:eastAsia="en-US"/>
              </w:rPr>
              <w:t>الصيدلة</w:t>
            </w:r>
          </w:p>
        </w:tc>
        <w:tc>
          <w:tcPr>
            <w:tcW w:w="720" w:type="dxa"/>
            <w:vMerge/>
          </w:tcPr>
          <w:p w:rsidR="00000000" w:rsidRDefault="00000000">
            <w:pPr>
              <w:pStyle w:val="SingleTxt"/>
              <w:spacing w:after="80" w:line="240" w:lineRule="exact"/>
              <w:ind w:left="0" w:right="0"/>
              <w:rPr>
                <w:szCs w:val="24"/>
                <w:rtl/>
                <w:lang w:eastAsia="en-US"/>
              </w:rPr>
            </w:pPr>
          </w:p>
        </w:tc>
        <w:tc>
          <w:tcPr>
            <w:tcW w:w="630" w:type="dxa"/>
            <w:vMerge/>
          </w:tcPr>
          <w:p w:rsidR="00000000" w:rsidRDefault="00000000">
            <w:pPr>
              <w:pStyle w:val="SingleTxt"/>
              <w:spacing w:after="80" w:line="240" w:lineRule="exact"/>
              <w:ind w:left="0" w:right="0"/>
              <w:rPr>
                <w:szCs w:val="24"/>
                <w:rtl/>
                <w:lang w:eastAsia="en-US"/>
              </w:rPr>
            </w:pPr>
          </w:p>
        </w:tc>
      </w:tr>
      <w:tr w:rsidR="00000000">
        <w:tblPrEx>
          <w:tblCellMar>
            <w:top w:w="0" w:type="dxa"/>
            <w:bottom w:w="0" w:type="dxa"/>
          </w:tblCellMar>
        </w:tblPrEx>
        <w:trPr>
          <w:cantSplit/>
        </w:trPr>
        <w:tc>
          <w:tcPr>
            <w:tcW w:w="990" w:type="dxa"/>
            <w:vMerge w:val="restart"/>
            <w:vAlign w:val="center"/>
          </w:tcPr>
          <w:p w:rsidR="00000000" w:rsidRDefault="00000000">
            <w:pPr>
              <w:pStyle w:val="SingleTxt"/>
              <w:spacing w:after="80" w:line="300" w:lineRule="exact"/>
              <w:ind w:left="0" w:right="0"/>
              <w:rPr>
                <w:szCs w:val="24"/>
                <w:rtl/>
                <w:lang w:eastAsia="en-US"/>
              </w:rPr>
            </w:pPr>
            <w:r>
              <w:rPr>
                <w:szCs w:val="24"/>
                <w:rtl/>
                <w:lang w:eastAsia="en-US"/>
              </w:rPr>
              <w:t>المعاهد العليا (سنتان)</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1995</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37.6</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6.4</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26.4</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27.0</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16.7</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15.6</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7.8</w:t>
            </w:r>
          </w:p>
        </w:tc>
      </w:tr>
      <w:tr w:rsidR="00000000">
        <w:tblPrEx>
          <w:tblCellMar>
            <w:top w:w="0" w:type="dxa"/>
            <w:bottom w:w="0" w:type="dxa"/>
          </w:tblCellMar>
        </w:tblPrEx>
        <w:trPr>
          <w:cantSplit/>
        </w:trPr>
        <w:tc>
          <w:tcPr>
            <w:tcW w:w="990" w:type="dxa"/>
            <w:vMerge/>
          </w:tcPr>
          <w:p w:rsidR="00000000" w:rsidRDefault="00000000">
            <w:pPr>
              <w:pStyle w:val="SingleTxt"/>
              <w:spacing w:after="80" w:line="300" w:lineRule="exact"/>
              <w:ind w:left="0" w:right="0"/>
              <w:rPr>
                <w:szCs w:val="24"/>
                <w:rtl/>
                <w:lang w:eastAsia="en-US"/>
              </w:rPr>
            </w:pP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1998</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37.6</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6.5</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27.3</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27.2</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16.7</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15.2</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7.1</w:t>
            </w:r>
          </w:p>
        </w:tc>
      </w:tr>
      <w:tr w:rsidR="00000000">
        <w:tblPrEx>
          <w:tblCellMar>
            <w:top w:w="0" w:type="dxa"/>
            <w:bottom w:w="0" w:type="dxa"/>
          </w:tblCellMar>
        </w:tblPrEx>
        <w:trPr>
          <w:cantSplit/>
        </w:trPr>
        <w:tc>
          <w:tcPr>
            <w:tcW w:w="990" w:type="dxa"/>
            <w:vMerge/>
          </w:tcPr>
          <w:p w:rsidR="00000000" w:rsidRDefault="00000000">
            <w:pPr>
              <w:pStyle w:val="SingleTxt"/>
              <w:spacing w:after="80" w:line="300" w:lineRule="exact"/>
              <w:ind w:left="0" w:right="0"/>
              <w:rPr>
                <w:szCs w:val="24"/>
                <w:rtl/>
                <w:lang w:eastAsia="en-US"/>
              </w:rPr>
            </w:pP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2001</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36.9</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6.1</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24.7</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31.8</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14.7</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16.0</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6.7</w:t>
            </w:r>
          </w:p>
        </w:tc>
      </w:tr>
      <w:tr w:rsidR="00000000">
        <w:tblPrEx>
          <w:tblCellMar>
            <w:top w:w="0" w:type="dxa"/>
            <w:bottom w:w="0" w:type="dxa"/>
          </w:tblCellMar>
        </w:tblPrEx>
        <w:trPr>
          <w:cantSplit/>
        </w:trPr>
        <w:tc>
          <w:tcPr>
            <w:tcW w:w="990" w:type="dxa"/>
            <w:vMerge w:val="restart"/>
            <w:vAlign w:val="center"/>
          </w:tcPr>
          <w:p w:rsidR="00000000" w:rsidRDefault="00000000">
            <w:pPr>
              <w:pStyle w:val="SingleTxt"/>
              <w:spacing w:after="80" w:line="300" w:lineRule="exact"/>
              <w:ind w:left="0" w:right="0"/>
              <w:rPr>
                <w:szCs w:val="24"/>
                <w:rtl/>
                <w:lang w:eastAsia="en-US"/>
              </w:rPr>
            </w:pPr>
            <w:r>
              <w:rPr>
                <w:szCs w:val="24"/>
                <w:rtl/>
                <w:lang w:eastAsia="en-US"/>
              </w:rPr>
              <w:t>الجامعــة (4 سنوات)</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1995</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31.9</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22.9</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20.7</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28.6</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3.6</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0.1</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12.5</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10.8</w:t>
            </w:r>
          </w:p>
        </w:tc>
      </w:tr>
      <w:tr w:rsidR="00000000">
        <w:tblPrEx>
          <w:tblCellMar>
            <w:top w:w="0" w:type="dxa"/>
            <w:bottom w:w="0" w:type="dxa"/>
          </w:tblCellMar>
        </w:tblPrEx>
        <w:trPr>
          <w:cantSplit/>
        </w:trPr>
        <w:tc>
          <w:tcPr>
            <w:tcW w:w="990" w:type="dxa"/>
            <w:vMerge/>
          </w:tcPr>
          <w:p w:rsidR="00000000" w:rsidRDefault="00000000">
            <w:pPr>
              <w:pStyle w:val="SingleTxt"/>
              <w:spacing w:after="80" w:line="300" w:lineRule="exact"/>
              <w:ind w:left="0" w:right="0"/>
              <w:rPr>
                <w:szCs w:val="24"/>
                <w:rtl/>
                <w:lang w:eastAsia="en-US"/>
              </w:rPr>
            </w:pP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1998</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34.3</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22.1</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24.6</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28.1</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3.8</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0.9</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12.5</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8.0</w:t>
            </w:r>
          </w:p>
        </w:tc>
      </w:tr>
      <w:tr w:rsidR="00000000">
        <w:tblPrEx>
          <w:tblCellMar>
            <w:top w:w="0" w:type="dxa"/>
            <w:bottom w:w="0" w:type="dxa"/>
          </w:tblCellMar>
        </w:tblPrEx>
        <w:trPr>
          <w:cantSplit/>
        </w:trPr>
        <w:tc>
          <w:tcPr>
            <w:tcW w:w="990" w:type="dxa"/>
            <w:vMerge/>
          </w:tcPr>
          <w:p w:rsidR="00000000" w:rsidRDefault="00000000">
            <w:pPr>
              <w:pStyle w:val="SingleTxt"/>
              <w:spacing w:after="80" w:line="300" w:lineRule="exact"/>
              <w:ind w:left="0" w:right="0"/>
              <w:rPr>
                <w:szCs w:val="24"/>
                <w:rtl/>
                <w:lang w:eastAsia="en-US"/>
              </w:rPr>
            </w:pP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2001</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35.4</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21.0</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27.2</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27.0</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4.0</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0.8</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13.2</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6.8</w:t>
            </w:r>
          </w:p>
        </w:tc>
      </w:tr>
      <w:tr w:rsidR="00000000">
        <w:tblPrEx>
          <w:tblCellMar>
            <w:top w:w="0" w:type="dxa"/>
            <w:bottom w:w="0" w:type="dxa"/>
          </w:tblCellMar>
        </w:tblPrEx>
        <w:trPr>
          <w:cantSplit/>
        </w:trPr>
        <w:tc>
          <w:tcPr>
            <w:tcW w:w="990" w:type="dxa"/>
            <w:vMerge w:val="restart"/>
          </w:tcPr>
          <w:p w:rsidR="00000000" w:rsidRDefault="00000000">
            <w:pPr>
              <w:pStyle w:val="SingleTxt"/>
              <w:spacing w:after="80" w:line="300" w:lineRule="exact"/>
              <w:ind w:left="0" w:right="0"/>
              <w:rPr>
                <w:szCs w:val="24"/>
                <w:rtl/>
                <w:lang w:eastAsia="en-US"/>
              </w:rPr>
            </w:pPr>
            <w:r>
              <w:rPr>
                <w:szCs w:val="24"/>
                <w:rtl/>
                <w:lang w:eastAsia="en-US"/>
              </w:rPr>
              <w:t xml:space="preserve">الدراسات العليا </w:t>
            </w:r>
          </w:p>
          <w:p w:rsidR="00000000" w:rsidRDefault="00000000">
            <w:pPr>
              <w:pStyle w:val="SingleTxt"/>
              <w:spacing w:after="80" w:line="300" w:lineRule="exact"/>
              <w:ind w:left="0" w:right="0"/>
              <w:rPr>
                <w:szCs w:val="24"/>
                <w:rtl/>
                <w:lang w:eastAsia="en-US"/>
              </w:rPr>
            </w:pPr>
            <w:r>
              <w:rPr>
                <w:szCs w:val="24"/>
                <w:rtl/>
                <w:lang w:eastAsia="en-US"/>
              </w:rPr>
              <w:t>(سنتان)</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1995</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28.1</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14.1</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15.0</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19.3</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7.5</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1.4</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12.1</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30.6</w:t>
            </w:r>
          </w:p>
        </w:tc>
      </w:tr>
      <w:tr w:rsidR="00000000">
        <w:tblPrEx>
          <w:tblCellMar>
            <w:top w:w="0" w:type="dxa"/>
            <w:bottom w:w="0" w:type="dxa"/>
          </w:tblCellMar>
        </w:tblPrEx>
        <w:trPr>
          <w:cantSplit/>
        </w:trPr>
        <w:tc>
          <w:tcPr>
            <w:tcW w:w="990" w:type="dxa"/>
            <w:vMerge/>
          </w:tcPr>
          <w:p w:rsidR="00000000" w:rsidRDefault="00000000">
            <w:pPr>
              <w:pStyle w:val="SingleTxt"/>
              <w:spacing w:after="80" w:line="300" w:lineRule="exact"/>
              <w:ind w:left="0" w:right="0"/>
              <w:rPr>
                <w:szCs w:val="24"/>
                <w:rtl/>
                <w:lang w:eastAsia="en-US"/>
              </w:rPr>
            </w:pP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1998</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30.3</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12.2</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19.0</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17.7</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7.0</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1.6</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11.0</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31.5</w:t>
            </w:r>
          </w:p>
        </w:tc>
      </w:tr>
      <w:tr w:rsidR="00000000">
        <w:tblPrEx>
          <w:tblCellMar>
            <w:top w:w="0" w:type="dxa"/>
            <w:bottom w:w="0" w:type="dxa"/>
          </w:tblCellMar>
        </w:tblPrEx>
        <w:trPr>
          <w:cantSplit/>
        </w:trPr>
        <w:tc>
          <w:tcPr>
            <w:tcW w:w="990" w:type="dxa"/>
            <w:vMerge/>
          </w:tcPr>
          <w:p w:rsidR="00000000" w:rsidRDefault="00000000">
            <w:pPr>
              <w:pStyle w:val="SingleTxt"/>
              <w:spacing w:after="80" w:line="300" w:lineRule="exact"/>
              <w:ind w:left="0" w:right="0"/>
              <w:rPr>
                <w:szCs w:val="24"/>
                <w:rtl/>
                <w:lang w:eastAsia="en-US"/>
              </w:rPr>
            </w:pP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2001</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37.7</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10.0</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21.3</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15.5</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6.9</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1.0</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10.7</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34.5</w:t>
            </w:r>
          </w:p>
        </w:tc>
      </w:tr>
    </w:tbl>
    <w:p w:rsidR="00000000" w:rsidRDefault="00000000">
      <w:pPr>
        <w:pStyle w:val="SingleTxt"/>
        <w:rPr>
          <w:szCs w:val="24"/>
          <w:rtl/>
          <w:lang w:eastAsia="en-US"/>
        </w:rPr>
      </w:pPr>
      <w:r>
        <w:rPr>
          <w:szCs w:val="24"/>
          <w:rtl/>
          <w:lang w:eastAsia="en-US"/>
        </w:rPr>
        <w:t>المصدر: وزارة التعليم وتنمية الموارد البشرية، الكتاب السنوي لإحصاءات التعليم 1995، 1998، 2001.</w:t>
      </w:r>
    </w:p>
    <w:p w:rsidR="00000000" w:rsidRDefault="00000000">
      <w:pPr>
        <w:pStyle w:val="SingleTxt"/>
        <w:spacing w:after="0" w:line="120" w:lineRule="exact"/>
        <w:rPr>
          <w:sz w:val="12"/>
          <w:szCs w:val="26"/>
          <w:rtl/>
          <w:lang w:eastAsia="en-US"/>
        </w:rPr>
      </w:pPr>
    </w:p>
    <w:p w:rsidR="00000000" w:rsidRDefault="00000000">
      <w:pPr>
        <w:pStyle w:val="SingleTxt"/>
        <w:rPr>
          <w:rtl/>
          <w:lang w:eastAsia="en-US"/>
        </w:rPr>
      </w:pPr>
      <w:r>
        <w:rPr>
          <w:rtl/>
          <w:lang w:eastAsia="en-US"/>
        </w:rPr>
        <w:t>146 -</w:t>
      </w:r>
      <w:r>
        <w:rPr>
          <w:rtl/>
          <w:lang w:eastAsia="en-US"/>
        </w:rPr>
        <w:tab/>
        <w:t>ووضعت الحكومة برنامجا للعلوم من أجل طالبات المدارس الثانوية في سنتي 1999 و2000، للتوزيع على مكاتب المناطق التعليمية وفي المدارس الثانوية للبنات، وذلك من أجل تشجيع الفتيات على دخول مجالات العلوم والتكنولوجيا، التي كان الوصول إليها أقل سهولة، عبر السنين. وفي آذار/مارس 2000، عينت وزارة التعليم وتنمية الموارد البشرية 14 مدرسة ثانوية نموذجية في مجال استخدام برنامج العلوم للبنات، وخصص 5.4 في المائة من ميزانية الصندوق الإنمائي للمرأة لدعم هذا البرنامج. ووفر الصندوق أيضا منحا دراسية لطالبات المدارس الثانوية المتطلعات إلى التخصص في العلوم والتكنولوجيا.</w:t>
      </w:r>
    </w:p>
    <w:p w:rsidR="00000000" w:rsidRDefault="00000000">
      <w:pPr>
        <w:pStyle w:val="SingleTxt"/>
        <w:rPr>
          <w:rtl/>
          <w:lang w:eastAsia="en-US"/>
        </w:rPr>
      </w:pPr>
      <w:r>
        <w:rPr>
          <w:rtl/>
          <w:lang w:eastAsia="en-US"/>
        </w:rPr>
        <w:t>147 -</w:t>
      </w:r>
      <w:r>
        <w:rPr>
          <w:rtl/>
          <w:lang w:eastAsia="en-US"/>
        </w:rPr>
        <w:tab/>
        <w:t>ومن أجل دعم البحوث في مجال العلوم والهندسة في الجامعات النسائية، جرى تنفيذ مشروع لتعزيز هياكل البحوث في هذه الجامعات في الفترة من 1997 إلى 2001، قدمت المساعدة المالية، خلالها، إلى خمس جامعات.</w:t>
      </w:r>
    </w:p>
    <w:p w:rsidR="00000000" w:rsidRDefault="00000000">
      <w:pPr>
        <w:pStyle w:val="SingleTxt"/>
        <w:rPr>
          <w:rtl/>
          <w:lang w:eastAsia="en-US"/>
        </w:rPr>
      </w:pPr>
      <w:r>
        <w:rPr>
          <w:rtl/>
          <w:lang w:eastAsia="en-US"/>
        </w:rPr>
        <w:t>148 -</w:t>
      </w:r>
      <w:r>
        <w:rPr>
          <w:rtl/>
          <w:lang w:eastAsia="en-US"/>
        </w:rPr>
        <w:tab/>
        <w:t>ولا توجد إحصاءات مفصلة حسب نوع الجنس فيما يتعلق بالمنح الدراسية المقدمة إلى طلاب المدارس الإعدادية والثانوية. وفي الجامعات ومؤسسات الدراسات العليا، زاد نصيب المرأة من المنح الدراسية إلى حد ما، بينما ارتفعت نسبة الطالبات الحاصلات على إعفاء من الرسوم الدراسية ارتفاعاً ملحوظاً. وكانت النسبة المئوية للحاصلين على الإعفاء من الرسوم الدراسية والمنح الدراسية بين الطالبات أعلى من هذه النسبة بين الطلاب. وفي مؤسسات الدراسات العليا، كانت نسبة الحاصلين على المنح الدراسية أعلى بين الطلاب، بينما كان معدل الإعفاء من الرسوم الدراسية أعلى بين الطالبات.</w:t>
      </w:r>
    </w:p>
    <w:p w:rsidR="00000000" w:rsidRDefault="00000000">
      <w:pPr>
        <w:pStyle w:val="SingleTxt"/>
        <w:spacing w:after="0" w:line="120" w:lineRule="exact"/>
        <w:rPr>
          <w:sz w:val="12"/>
          <w:szCs w:val="26"/>
          <w:rtl/>
        </w:rPr>
      </w:pPr>
    </w:p>
    <w:p w:rsidR="00000000" w:rsidRDefault="00000000">
      <w:pPr>
        <w:pStyle w:val="SingleTxt"/>
        <w:spacing w:line="320" w:lineRule="exact"/>
        <w:ind w:left="2592" w:hanging="1325"/>
        <w:rPr>
          <w:szCs w:val="26"/>
          <w:rtl/>
        </w:rPr>
      </w:pPr>
      <w:r>
        <w:rPr>
          <w:szCs w:val="26"/>
          <w:rtl/>
        </w:rPr>
        <w:t xml:space="preserve">الجدول 30 </w:t>
      </w:r>
      <w:r>
        <w:rPr>
          <w:szCs w:val="26"/>
        </w:rPr>
        <w:t>–</w:t>
      </w:r>
      <w:r>
        <w:rPr>
          <w:szCs w:val="26"/>
          <w:rtl/>
        </w:rPr>
        <w:tab/>
        <w:t>مقارنة الحاصلين على منح الدراسية والإعفاء من الرسوم الدراسية في الجامعات ومؤسسات الدراسات العليا حسب نوع الجنس</w:t>
      </w: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1440"/>
        <w:gridCol w:w="900"/>
        <w:gridCol w:w="720"/>
        <w:gridCol w:w="810"/>
        <w:gridCol w:w="900"/>
        <w:gridCol w:w="900"/>
        <w:gridCol w:w="990"/>
      </w:tblGrid>
      <w:tr w:rsidR="00000000">
        <w:tblPrEx>
          <w:tblCellMar>
            <w:top w:w="0" w:type="dxa"/>
            <w:bottom w:w="0" w:type="dxa"/>
          </w:tblCellMar>
        </w:tblPrEx>
        <w:trPr>
          <w:cantSplit/>
        </w:trPr>
        <w:tc>
          <w:tcPr>
            <w:tcW w:w="720" w:type="dxa"/>
            <w:vMerge w:val="restart"/>
            <w:vAlign w:val="bottom"/>
          </w:tcPr>
          <w:p w:rsidR="00000000" w:rsidRDefault="00000000">
            <w:pPr>
              <w:pStyle w:val="SingleTxt"/>
              <w:spacing w:after="80" w:line="240" w:lineRule="exact"/>
              <w:ind w:left="0" w:right="0"/>
              <w:rPr>
                <w:szCs w:val="24"/>
                <w:rtl/>
                <w:lang w:eastAsia="en-US"/>
              </w:rPr>
            </w:pPr>
            <w:r>
              <w:rPr>
                <w:szCs w:val="24"/>
                <w:rtl/>
                <w:lang w:eastAsia="en-US"/>
              </w:rPr>
              <w:t>السنة</w:t>
            </w:r>
          </w:p>
        </w:tc>
        <w:tc>
          <w:tcPr>
            <w:tcW w:w="1440" w:type="dxa"/>
            <w:vMerge w:val="restart"/>
            <w:vAlign w:val="bottom"/>
          </w:tcPr>
          <w:p w:rsidR="00000000" w:rsidRDefault="00000000">
            <w:pPr>
              <w:pStyle w:val="SingleTxt"/>
              <w:spacing w:after="80" w:line="240" w:lineRule="exact"/>
              <w:ind w:left="0" w:right="0"/>
              <w:rPr>
                <w:szCs w:val="24"/>
                <w:rtl/>
                <w:lang w:eastAsia="en-US"/>
              </w:rPr>
            </w:pPr>
            <w:r>
              <w:rPr>
                <w:szCs w:val="24"/>
                <w:rtl/>
                <w:lang w:eastAsia="en-US"/>
              </w:rPr>
              <w:t>نوع الإعانة</w:t>
            </w:r>
          </w:p>
        </w:tc>
        <w:tc>
          <w:tcPr>
            <w:tcW w:w="2430" w:type="dxa"/>
            <w:gridSpan w:val="3"/>
          </w:tcPr>
          <w:p w:rsidR="00000000" w:rsidRDefault="00000000">
            <w:pPr>
              <w:pStyle w:val="SingleTxt"/>
              <w:spacing w:after="80" w:line="240" w:lineRule="exact"/>
              <w:ind w:left="0" w:right="0"/>
              <w:jc w:val="center"/>
              <w:rPr>
                <w:szCs w:val="24"/>
                <w:rtl/>
                <w:lang w:eastAsia="en-US"/>
              </w:rPr>
            </w:pPr>
            <w:r>
              <w:rPr>
                <w:szCs w:val="24"/>
                <w:rtl/>
                <w:lang w:eastAsia="en-US"/>
              </w:rPr>
              <w:t>الجامعات</w:t>
            </w:r>
          </w:p>
        </w:tc>
        <w:tc>
          <w:tcPr>
            <w:tcW w:w="2790" w:type="dxa"/>
            <w:gridSpan w:val="3"/>
          </w:tcPr>
          <w:p w:rsidR="00000000" w:rsidRDefault="00000000">
            <w:pPr>
              <w:pStyle w:val="SingleTxt"/>
              <w:spacing w:after="80" w:line="240" w:lineRule="exact"/>
              <w:ind w:left="0" w:right="0"/>
              <w:jc w:val="center"/>
              <w:rPr>
                <w:szCs w:val="24"/>
                <w:rtl/>
                <w:lang w:eastAsia="en-US"/>
              </w:rPr>
            </w:pPr>
            <w:r>
              <w:rPr>
                <w:szCs w:val="24"/>
                <w:rtl/>
                <w:lang w:eastAsia="en-US"/>
              </w:rPr>
              <w:t>مؤسسات الدراسات العليا</w:t>
            </w:r>
          </w:p>
        </w:tc>
      </w:tr>
      <w:tr w:rsidR="00000000">
        <w:tblPrEx>
          <w:tblCellMar>
            <w:top w:w="0" w:type="dxa"/>
            <w:bottom w:w="0" w:type="dxa"/>
          </w:tblCellMar>
        </w:tblPrEx>
        <w:trPr>
          <w:cantSplit/>
        </w:trPr>
        <w:tc>
          <w:tcPr>
            <w:tcW w:w="720" w:type="dxa"/>
            <w:vMerge/>
          </w:tcPr>
          <w:p w:rsidR="00000000" w:rsidRDefault="00000000">
            <w:pPr>
              <w:pStyle w:val="SingleTxt"/>
              <w:spacing w:after="80" w:line="240" w:lineRule="exact"/>
              <w:ind w:left="0" w:right="0"/>
              <w:rPr>
                <w:szCs w:val="24"/>
                <w:rtl/>
                <w:lang w:eastAsia="en-US"/>
              </w:rPr>
            </w:pPr>
          </w:p>
        </w:tc>
        <w:tc>
          <w:tcPr>
            <w:tcW w:w="1440" w:type="dxa"/>
            <w:vMerge/>
          </w:tcPr>
          <w:p w:rsidR="00000000" w:rsidRDefault="00000000">
            <w:pPr>
              <w:pStyle w:val="SingleTxt"/>
              <w:spacing w:after="80" w:line="240" w:lineRule="exact"/>
              <w:ind w:left="0" w:right="0"/>
              <w:rPr>
                <w:szCs w:val="24"/>
                <w:rtl/>
                <w:lang w:eastAsia="en-US"/>
              </w:rPr>
            </w:pPr>
          </w:p>
        </w:tc>
        <w:tc>
          <w:tcPr>
            <w:tcW w:w="900" w:type="dxa"/>
            <w:vMerge w:val="restart"/>
            <w:vAlign w:val="bottom"/>
          </w:tcPr>
          <w:p w:rsidR="00000000" w:rsidRDefault="00000000">
            <w:pPr>
              <w:pStyle w:val="SingleTxt"/>
              <w:spacing w:after="80" w:line="240" w:lineRule="exact"/>
              <w:ind w:left="0" w:right="0"/>
              <w:rPr>
                <w:szCs w:val="24"/>
                <w:rtl/>
                <w:lang w:eastAsia="en-US"/>
              </w:rPr>
            </w:pPr>
            <w:r>
              <w:rPr>
                <w:szCs w:val="24"/>
                <w:rtl/>
                <w:lang w:eastAsia="en-US"/>
              </w:rPr>
              <w:t>النسبة المئوية للنساء من المجموع</w:t>
            </w:r>
          </w:p>
        </w:tc>
        <w:tc>
          <w:tcPr>
            <w:tcW w:w="1530" w:type="dxa"/>
            <w:gridSpan w:val="2"/>
          </w:tcPr>
          <w:p w:rsidR="00000000" w:rsidRDefault="00000000">
            <w:pPr>
              <w:pStyle w:val="SingleTxt"/>
              <w:spacing w:after="80" w:line="240" w:lineRule="exact"/>
              <w:ind w:left="0" w:right="0"/>
              <w:jc w:val="center"/>
              <w:rPr>
                <w:szCs w:val="24"/>
                <w:rtl/>
                <w:lang w:eastAsia="en-US"/>
              </w:rPr>
            </w:pPr>
            <w:r>
              <w:rPr>
                <w:szCs w:val="24"/>
                <w:rtl/>
                <w:lang w:eastAsia="en-US"/>
              </w:rPr>
              <w:t>الحاصلون عليها حسب نوع الجنس</w:t>
            </w:r>
          </w:p>
          <w:p w:rsidR="00000000" w:rsidRDefault="00000000">
            <w:pPr>
              <w:pStyle w:val="SingleTxt"/>
              <w:spacing w:after="80" w:line="240" w:lineRule="exact"/>
              <w:ind w:left="0" w:right="0"/>
              <w:jc w:val="center"/>
              <w:rPr>
                <w:szCs w:val="24"/>
                <w:rtl/>
                <w:lang w:eastAsia="en-US"/>
              </w:rPr>
            </w:pPr>
            <w:r>
              <w:rPr>
                <w:szCs w:val="24"/>
                <w:rtl/>
                <w:lang w:eastAsia="en-US"/>
              </w:rPr>
              <w:t>(نسبة مئوية)</w:t>
            </w:r>
          </w:p>
        </w:tc>
        <w:tc>
          <w:tcPr>
            <w:tcW w:w="900" w:type="dxa"/>
            <w:vMerge w:val="restart"/>
            <w:vAlign w:val="bottom"/>
          </w:tcPr>
          <w:p w:rsidR="00000000" w:rsidRDefault="00000000">
            <w:pPr>
              <w:pStyle w:val="SingleTxt"/>
              <w:spacing w:after="80" w:line="240" w:lineRule="exact"/>
              <w:ind w:left="0" w:right="0"/>
              <w:rPr>
                <w:szCs w:val="24"/>
                <w:rtl/>
                <w:lang w:eastAsia="en-US"/>
              </w:rPr>
            </w:pPr>
            <w:r>
              <w:rPr>
                <w:szCs w:val="24"/>
                <w:rtl/>
                <w:lang w:eastAsia="en-US"/>
              </w:rPr>
              <w:t>النسبة المئوية للنساء من المجموع</w:t>
            </w:r>
          </w:p>
        </w:tc>
        <w:tc>
          <w:tcPr>
            <w:tcW w:w="1890" w:type="dxa"/>
            <w:gridSpan w:val="2"/>
          </w:tcPr>
          <w:p w:rsidR="00000000" w:rsidRDefault="00000000">
            <w:pPr>
              <w:pStyle w:val="SingleTxt"/>
              <w:spacing w:after="80" w:line="240" w:lineRule="exact"/>
              <w:ind w:left="0" w:right="0"/>
              <w:jc w:val="center"/>
              <w:rPr>
                <w:szCs w:val="24"/>
                <w:rtl/>
                <w:lang w:eastAsia="en-US"/>
              </w:rPr>
            </w:pPr>
            <w:r>
              <w:rPr>
                <w:szCs w:val="24"/>
                <w:rtl/>
                <w:lang w:eastAsia="en-US"/>
              </w:rPr>
              <w:t>الحاصلون عليها حسب نوع الجنس</w:t>
            </w:r>
          </w:p>
          <w:p w:rsidR="00000000" w:rsidRDefault="00000000">
            <w:pPr>
              <w:pStyle w:val="SingleTxt"/>
              <w:spacing w:after="80" w:line="240" w:lineRule="exact"/>
              <w:ind w:left="0" w:right="0"/>
              <w:jc w:val="center"/>
              <w:rPr>
                <w:szCs w:val="24"/>
                <w:rtl/>
                <w:lang w:eastAsia="en-US"/>
              </w:rPr>
            </w:pPr>
            <w:r>
              <w:rPr>
                <w:szCs w:val="24"/>
                <w:rtl/>
                <w:lang w:eastAsia="en-US"/>
              </w:rPr>
              <w:t>(نسبة مئوية)</w:t>
            </w:r>
          </w:p>
        </w:tc>
      </w:tr>
      <w:tr w:rsidR="00000000">
        <w:tblPrEx>
          <w:tblCellMar>
            <w:top w:w="0" w:type="dxa"/>
            <w:bottom w:w="0" w:type="dxa"/>
          </w:tblCellMar>
        </w:tblPrEx>
        <w:trPr>
          <w:cantSplit/>
        </w:trPr>
        <w:tc>
          <w:tcPr>
            <w:tcW w:w="720" w:type="dxa"/>
            <w:vMerge/>
          </w:tcPr>
          <w:p w:rsidR="00000000" w:rsidRDefault="00000000">
            <w:pPr>
              <w:pStyle w:val="SingleTxt"/>
              <w:spacing w:after="80" w:line="240" w:lineRule="exact"/>
              <w:ind w:left="0" w:right="0"/>
              <w:rPr>
                <w:szCs w:val="24"/>
                <w:rtl/>
                <w:lang w:eastAsia="en-US"/>
              </w:rPr>
            </w:pPr>
          </w:p>
        </w:tc>
        <w:tc>
          <w:tcPr>
            <w:tcW w:w="1440" w:type="dxa"/>
            <w:vMerge/>
          </w:tcPr>
          <w:p w:rsidR="00000000" w:rsidRDefault="00000000">
            <w:pPr>
              <w:pStyle w:val="SingleTxt"/>
              <w:spacing w:after="80" w:line="240" w:lineRule="exact"/>
              <w:ind w:left="0" w:right="0"/>
              <w:rPr>
                <w:szCs w:val="24"/>
                <w:rtl/>
                <w:lang w:eastAsia="en-US"/>
              </w:rPr>
            </w:pPr>
          </w:p>
        </w:tc>
        <w:tc>
          <w:tcPr>
            <w:tcW w:w="900" w:type="dxa"/>
            <w:vMerge/>
          </w:tcPr>
          <w:p w:rsidR="00000000" w:rsidRDefault="00000000">
            <w:pPr>
              <w:pStyle w:val="SingleTxt"/>
              <w:spacing w:after="80" w:line="240" w:lineRule="exact"/>
              <w:ind w:left="0" w:right="0"/>
              <w:rPr>
                <w:szCs w:val="24"/>
                <w:rtl/>
                <w:lang w:eastAsia="en-US"/>
              </w:rPr>
            </w:pPr>
          </w:p>
        </w:tc>
        <w:tc>
          <w:tcPr>
            <w:tcW w:w="720" w:type="dxa"/>
          </w:tcPr>
          <w:p w:rsidR="00000000" w:rsidRDefault="00000000">
            <w:pPr>
              <w:pStyle w:val="SingleTxt"/>
              <w:spacing w:after="80" w:line="240" w:lineRule="exact"/>
              <w:ind w:left="0" w:right="0"/>
              <w:rPr>
                <w:szCs w:val="24"/>
                <w:rtl/>
                <w:lang w:eastAsia="en-US"/>
              </w:rPr>
            </w:pPr>
            <w:r>
              <w:rPr>
                <w:szCs w:val="24"/>
                <w:rtl/>
                <w:lang w:eastAsia="en-US"/>
              </w:rPr>
              <w:t>إناث</w:t>
            </w:r>
          </w:p>
        </w:tc>
        <w:tc>
          <w:tcPr>
            <w:tcW w:w="810" w:type="dxa"/>
          </w:tcPr>
          <w:p w:rsidR="00000000" w:rsidRDefault="00000000">
            <w:pPr>
              <w:pStyle w:val="SingleTxt"/>
              <w:spacing w:after="80" w:line="240" w:lineRule="exact"/>
              <w:ind w:left="0" w:right="0"/>
              <w:rPr>
                <w:szCs w:val="24"/>
                <w:rtl/>
                <w:lang w:eastAsia="en-US"/>
              </w:rPr>
            </w:pPr>
            <w:r>
              <w:rPr>
                <w:szCs w:val="24"/>
                <w:rtl/>
                <w:lang w:eastAsia="en-US"/>
              </w:rPr>
              <w:t>ذكور</w:t>
            </w:r>
          </w:p>
        </w:tc>
        <w:tc>
          <w:tcPr>
            <w:tcW w:w="900" w:type="dxa"/>
            <w:vMerge/>
          </w:tcPr>
          <w:p w:rsidR="00000000" w:rsidRDefault="00000000">
            <w:pPr>
              <w:pStyle w:val="SingleTxt"/>
              <w:spacing w:after="80" w:line="240" w:lineRule="exact"/>
              <w:ind w:left="0" w:right="0"/>
              <w:rPr>
                <w:szCs w:val="24"/>
                <w:rtl/>
                <w:lang w:eastAsia="en-US"/>
              </w:rPr>
            </w:pPr>
          </w:p>
        </w:tc>
        <w:tc>
          <w:tcPr>
            <w:tcW w:w="900" w:type="dxa"/>
          </w:tcPr>
          <w:p w:rsidR="00000000" w:rsidRDefault="00000000">
            <w:pPr>
              <w:pStyle w:val="SingleTxt"/>
              <w:spacing w:after="80" w:line="240" w:lineRule="exact"/>
              <w:ind w:left="0" w:right="0"/>
              <w:rPr>
                <w:szCs w:val="24"/>
                <w:rtl/>
                <w:lang w:eastAsia="en-US"/>
              </w:rPr>
            </w:pPr>
            <w:r>
              <w:rPr>
                <w:szCs w:val="24"/>
                <w:rtl/>
                <w:lang w:eastAsia="en-US"/>
              </w:rPr>
              <w:t>إناث</w:t>
            </w:r>
          </w:p>
        </w:tc>
        <w:tc>
          <w:tcPr>
            <w:tcW w:w="990" w:type="dxa"/>
          </w:tcPr>
          <w:p w:rsidR="00000000" w:rsidRDefault="00000000">
            <w:pPr>
              <w:pStyle w:val="SingleTxt"/>
              <w:spacing w:after="80" w:line="240" w:lineRule="exact"/>
              <w:ind w:left="0" w:right="0"/>
              <w:rPr>
                <w:szCs w:val="24"/>
                <w:rtl/>
                <w:lang w:eastAsia="en-US"/>
              </w:rPr>
            </w:pPr>
            <w:r>
              <w:rPr>
                <w:szCs w:val="24"/>
                <w:rtl/>
                <w:lang w:eastAsia="en-US"/>
              </w:rPr>
              <w:t>ذكور</w:t>
            </w:r>
          </w:p>
        </w:tc>
      </w:tr>
      <w:tr w:rsidR="00000000">
        <w:tblPrEx>
          <w:tblCellMar>
            <w:top w:w="0" w:type="dxa"/>
            <w:bottom w:w="0" w:type="dxa"/>
          </w:tblCellMar>
        </w:tblPrEx>
        <w:trPr>
          <w:cantSplit/>
        </w:trPr>
        <w:tc>
          <w:tcPr>
            <w:tcW w:w="720" w:type="dxa"/>
            <w:vMerge w:val="restart"/>
            <w:vAlign w:val="center"/>
          </w:tcPr>
          <w:p w:rsidR="00000000" w:rsidRDefault="00000000">
            <w:pPr>
              <w:pStyle w:val="SingleTxt"/>
              <w:spacing w:after="80" w:line="300" w:lineRule="exact"/>
              <w:ind w:left="0" w:right="0"/>
              <w:rPr>
                <w:szCs w:val="24"/>
                <w:rtl/>
                <w:lang w:eastAsia="en-US"/>
              </w:rPr>
            </w:pPr>
            <w:r>
              <w:rPr>
                <w:szCs w:val="24"/>
                <w:rtl/>
                <w:lang w:eastAsia="en-US"/>
              </w:rPr>
              <w:t>1995</w:t>
            </w:r>
          </w:p>
        </w:tc>
        <w:tc>
          <w:tcPr>
            <w:tcW w:w="1440" w:type="dxa"/>
          </w:tcPr>
          <w:p w:rsidR="00000000" w:rsidRDefault="00000000">
            <w:pPr>
              <w:pStyle w:val="SingleTxt"/>
              <w:spacing w:after="80" w:line="300" w:lineRule="exact"/>
              <w:ind w:left="0" w:right="0"/>
              <w:rPr>
                <w:szCs w:val="24"/>
                <w:rtl/>
                <w:lang w:eastAsia="en-US"/>
              </w:rPr>
            </w:pPr>
            <w:r>
              <w:rPr>
                <w:szCs w:val="24"/>
                <w:rtl/>
                <w:lang w:eastAsia="en-US"/>
              </w:rPr>
              <w:t xml:space="preserve">المنح الدراسية </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44.6</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6.2</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4.3</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23.7</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3.6</w:t>
            </w:r>
          </w:p>
        </w:tc>
        <w:tc>
          <w:tcPr>
            <w:tcW w:w="990" w:type="dxa"/>
          </w:tcPr>
          <w:p w:rsidR="00000000" w:rsidRDefault="00000000">
            <w:pPr>
              <w:pStyle w:val="SingleTxt"/>
              <w:spacing w:after="80" w:line="300" w:lineRule="exact"/>
              <w:ind w:left="0" w:right="0"/>
              <w:rPr>
                <w:szCs w:val="24"/>
                <w:rtl/>
                <w:lang w:eastAsia="en-US"/>
              </w:rPr>
            </w:pPr>
            <w:r>
              <w:rPr>
                <w:szCs w:val="24"/>
                <w:rtl/>
                <w:lang w:eastAsia="en-US"/>
              </w:rPr>
              <w:t>4.5</w:t>
            </w:r>
          </w:p>
        </w:tc>
      </w:tr>
      <w:tr w:rsidR="00000000">
        <w:tblPrEx>
          <w:tblCellMar>
            <w:top w:w="0" w:type="dxa"/>
            <w:bottom w:w="0" w:type="dxa"/>
          </w:tblCellMar>
        </w:tblPrEx>
        <w:trPr>
          <w:cantSplit/>
        </w:trPr>
        <w:tc>
          <w:tcPr>
            <w:tcW w:w="720" w:type="dxa"/>
            <w:vMerge/>
          </w:tcPr>
          <w:p w:rsidR="00000000" w:rsidRDefault="00000000">
            <w:pPr>
              <w:pStyle w:val="SingleTxt"/>
              <w:spacing w:after="80" w:line="300" w:lineRule="exact"/>
              <w:ind w:left="0" w:right="0"/>
              <w:rPr>
                <w:szCs w:val="24"/>
                <w:rtl/>
                <w:lang w:eastAsia="en-US"/>
              </w:rPr>
            </w:pPr>
          </w:p>
        </w:tc>
        <w:tc>
          <w:tcPr>
            <w:tcW w:w="1440" w:type="dxa"/>
          </w:tcPr>
          <w:p w:rsidR="00000000" w:rsidRDefault="00000000">
            <w:pPr>
              <w:pStyle w:val="SingleTxt"/>
              <w:spacing w:after="80" w:line="300" w:lineRule="exact"/>
              <w:ind w:left="0" w:right="0"/>
              <w:rPr>
                <w:szCs w:val="24"/>
                <w:rtl/>
                <w:lang w:eastAsia="en-US"/>
              </w:rPr>
            </w:pPr>
            <w:r>
              <w:rPr>
                <w:szCs w:val="24"/>
                <w:rtl/>
                <w:lang w:eastAsia="en-US"/>
              </w:rPr>
              <w:t>الإعفاء من الرسوم الدراسية</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39.0</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3.5</w:t>
            </w:r>
          </w:p>
        </w:tc>
        <w:tc>
          <w:tcPr>
            <w:tcW w:w="810" w:type="dxa"/>
          </w:tcPr>
          <w:p w:rsidR="00000000" w:rsidRDefault="00000000">
            <w:pPr>
              <w:pStyle w:val="SingleTxt"/>
              <w:spacing w:after="80" w:line="300" w:lineRule="exact"/>
              <w:ind w:left="0" w:right="0"/>
              <w:rPr>
                <w:szCs w:val="24"/>
                <w:rtl/>
                <w:lang w:eastAsia="en-US"/>
              </w:rPr>
            </w:pPr>
            <w:r>
              <w:rPr>
                <w:color w:val="FFFFFF"/>
                <w:szCs w:val="24"/>
                <w:rtl/>
                <w:lang w:eastAsia="en-US"/>
              </w:rPr>
              <w:t>0</w:t>
            </w:r>
            <w:r>
              <w:rPr>
                <w:szCs w:val="24"/>
                <w:rtl/>
                <w:lang w:eastAsia="en-US"/>
              </w:rPr>
              <w:t>3.3</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34.9</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5.8</w:t>
            </w:r>
          </w:p>
        </w:tc>
        <w:tc>
          <w:tcPr>
            <w:tcW w:w="990" w:type="dxa"/>
          </w:tcPr>
          <w:p w:rsidR="00000000" w:rsidRDefault="00000000">
            <w:pPr>
              <w:pStyle w:val="SingleTxt"/>
              <w:spacing w:after="80" w:line="300" w:lineRule="exact"/>
              <w:ind w:left="0" w:right="0"/>
              <w:rPr>
                <w:szCs w:val="24"/>
                <w:rtl/>
                <w:lang w:eastAsia="en-US"/>
              </w:rPr>
            </w:pPr>
            <w:r>
              <w:rPr>
                <w:szCs w:val="24"/>
                <w:rtl/>
                <w:lang w:eastAsia="en-US"/>
              </w:rPr>
              <w:t>4.2</w:t>
            </w:r>
          </w:p>
        </w:tc>
      </w:tr>
      <w:tr w:rsidR="00000000">
        <w:tblPrEx>
          <w:tblCellMar>
            <w:top w:w="0" w:type="dxa"/>
            <w:bottom w:w="0" w:type="dxa"/>
          </w:tblCellMar>
        </w:tblPrEx>
        <w:trPr>
          <w:cantSplit/>
        </w:trPr>
        <w:tc>
          <w:tcPr>
            <w:tcW w:w="720" w:type="dxa"/>
            <w:vMerge w:val="restart"/>
            <w:vAlign w:val="center"/>
          </w:tcPr>
          <w:p w:rsidR="00000000" w:rsidRDefault="00000000">
            <w:pPr>
              <w:pStyle w:val="SingleTxt"/>
              <w:spacing w:after="80" w:line="300" w:lineRule="exact"/>
              <w:ind w:left="0" w:right="0"/>
              <w:rPr>
                <w:szCs w:val="24"/>
                <w:rtl/>
                <w:lang w:eastAsia="en-US"/>
              </w:rPr>
            </w:pPr>
            <w:r>
              <w:rPr>
                <w:szCs w:val="24"/>
                <w:rtl/>
                <w:lang w:eastAsia="en-US"/>
              </w:rPr>
              <w:t>1998</w:t>
            </w:r>
          </w:p>
        </w:tc>
        <w:tc>
          <w:tcPr>
            <w:tcW w:w="1440" w:type="dxa"/>
          </w:tcPr>
          <w:p w:rsidR="00000000" w:rsidRDefault="00000000">
            <w:pPr>
              <w:pStyle w:val="SingleTxt"/>
              <w:spacing w:after="80" w:line="300" w:lineRule="exact"/>
              <w:ind w:left="0" w:right="0"/>
              <w:rPr>
                <w:szCs w:val="24"/>
                <w:rtl/>
                <w:lang w:eastAsia="en-US"/>
              </w:rPr>
            </w:pPr>
            <w:r>
              <w:rPr>
                <w:szCs w:val="24"/>
                <w:rtl/>
                <w:lang w:eastAsia="en-US"/>
              </w:rPr>
              <w:t xml:space="preserve">المنح الدراسية </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49.7</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5.2</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3.2</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46.5</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8.6</w:t>
            </w:r>
          </w:p>
        </w:tc>
        <w:tc>
          <w:tcPr>
            <w:tcW w:w="990" w:type="dxa"/>
          </w:tcPr>
          <w:p w:rsidR="00000000" w:rsidRDefault="00000000">
            <w:pPr>
              <w:pStyle w:val="SingleTxt"/>
              <w:spacing w:after="80" w:line="300" w:lineRule="exact"/>
              <w:ind w:left="0" w:right="0"/>
              <w:rPr>
                <w:szCs w:val="24"/>
                <w:rtl/>
                <w:lang w:eastAsia="en-US"/>
              </w:rPr>
            </w:pPr>
            <w:r>
              <w:rPr>
                <w:szCs w:val="24"/>
                <w:rtl/>
                <w:lang w:eastAsia="en-US"/>
              </w:rPr>
              <w:t>4.3</w:t>
            </w:r>
          </w:p>
        </w:tc>
      </w:tr>
      <w:tr w:rsidR="00000000">
        <w:tblPrEx>
          <w:tblCellMar>
            <w:top w:w="0" w:type="dxa"/>
            <w:bottom w:w="0" w:type="dxa"/>
          </w:tblCellMar>
        </w:tblPrEx>
        <w:trPr>
          <w:cantSplit/>
        </w:trPr>
        <w:tc>
          <w:tcPr>
            <w:tcW w:w="720" w:type="dxa"/>
            <w:vMerge/>
          </w:tcPr>
          <w:p w:rsidR="00000000" w:rsidRDefault="00000000">
            <w:pPr>
              <w:pStyle w:val="SingleTxt"/>
              <w:spacing w:after="80" w:line="300" w:lineRule="exact"/>
              <w:ind w:left="0" w:right="0"/>
              <w:rPr>
                <w:szCs w:val="24"/>
                <w:rtl/>
                <w:lang w:eastAsia="en-US"/>
              </w:rPr>
            </w:pPr>
          </w:p>
        </w:tc>
        <w:tc>
          <w:tcPr>
            <w:tcW w:w="1440" w:type="dxa"/>
          </w:tcPr>
          <w:p w:rsidR="00000000" w:rsidRDefault="00000000">
            <w:pPr>
              <w:pStyle w:val="SingleTxt"/>
              <w:spacing w:after="80" w:line="300" w:lineRule="exact"/>
              <w:ind w:left="0" w:right="0"/>
              <w:rPr>
                <w:szCs w:val="24"/>
                <w:rtl/>
                <w:lang w:eastAsia="en-US"/>
              </w:rPr>
            </w:pPr>
            <w:r>
              <w:rPr>
                <w:szCs w:val="24"/>
                <w:rtl/>
                <w:lang w:eastAsia="en-US"/>
              </w:rPr>
              <w:t>الإعفاء من الرسوم الدراسية</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42.4</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3.1</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2.6</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11.5</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18.5</w:t>
            </w:r>
          </w:p>
        </w:tc>
        <w:tc>
          <w:tcPr>
            <w:tcW w:w="990" w:type="dxa"/>
          </w:tcPr>
          <w:p w:rsidR="00000000" w:rsidRDefault="00000000">
            <w:pPr>
              <w:pStyle w:val="SingleTxt"/>
              <w:spacing w:after="80" w:line="300" w:lineRule="exact"/>
              <w:ind w:left="0" w:right="0"/>
              <w:rPr>
                <w:szCs w:val="24"/>
                <w:rtl/>
                <w:lang w:eastAsia="en-US"/>
              </w:rPr>
            </w:pPr>
            <w:r>
              <w:rPr>
                <w:szCs w:val="24"/>
                <w:rtl/>
                <w:lang w:eastAsia="en-US"/>
              </w:rPr>
              <w:t>61.6</w:t>
            </w:r>
          </w:p>
        </w:tc>
      </w:tr>
      <w:tr w:rsidR="00000000">
        <w:tblPrEx>
          <w:tblCellMar>
            <w:top w:w="0" w:type="dxa"/>
            <w:bottom w:w="0" w:type="dxa"/>
          </w:tblCellMar>
        </w:tblPrEx>
        <w:trPr>
          <w:cantSplit/>
        </w:trPr>
        <w:tc>
          <w:tcPr>
            <w:tcW w:w="720" w:type="dxa"/>
            <w:vMerge w:val="restart"/>
            <w:vAlign w:val="center"/>
          </w:tcPr>
          <w:p w:rsidR="00000000" w:rsidRDefault="00000000">
            <w:pPr>
              <w:pStyle w:val="SingleTxt"/>
              <w:spacing w:after="80" w:line="300" w:lineRule="exact"/>
              <w:ind w:left="0" w:right="0"/>
              <w:rPr>
                <w:szCs w:val="24"/>
                <w:rtl/>
                <w:lang w:eastAsia="en-US"/>
              </w:rPr>
            </w:pPr>
            <w:r>
              <w:rPr>
                <w:szCs w:val="24"/>
                <w:rtl/>
                <w:lang w:eastAsia="en-US"/>
              </w:rPr>
              <w:t>2001</w:t>
            </w:r>
          </w:p>
        </w:tc>
        <w:tc>
          <w:tcPr>
            <w:tcW w:w="1440" w:type="dxa"/>
          </w:tcPr>
          <w:p w:rsidR="00000000" w:rsidRDefault="00000000">
            <w:pPr>
              <w:pStyle w:val="SingleTxt"/>
              <w:spacing w:after="80" w:line="300" w:lineRule="exact"/>
              <w:ind w:left="0" w:right="0"/>
              <w:rPr>
                <w:szCs w:val="24"/>
                <w:rtl/>
                <w:lang w:eastAsia="en-US"/>
              </w:rPr>
            </w:pPr>
            <w:r>
              <w:rPr>
                <w:szCs w:val="24"/>
                <w:rtl/>
                <w:lang w:eastAsia="en-US"/>
              </w:rPr>
              <w:t xml:space="preserve">المنح الدراسية </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45.9</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4.8</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3.5</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26.7</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4.8</w:t>
            </w:r>
          </w:p>
        </w:tc>
        <w:tc>
          <w:tcPr>
            <w:tcW w:w="990" w:type="dxa"/>
          </w:tcPr>
          <w:p w:rsidR="00000000" w:rsidRDefault="00000000">
            <w:pPr>
              <w:pStyle w:val="SingleTxt"/>
              <w:spacing w:after="80" w:line="300" w:lineRule="exact"/>
              <w:ind w:left="0" w:right="0"/>
              <w:rPr>
                <w:szCs w:val="24"/>
                <w:rtl/>
                <w:lang w:eastAsia="en-US"/>
              </w:rPr>
            </w:pPr>
            <w:r>
              <w:rPr>
                <w:szCs w:val="24"/>
                <w:rtl/>
                <w:lang w:eastAsia="en-US"/>
              </w:rPr>
              <w:t>7.9</w:t>
            </w:r>
          </w:p>
        </w:tc>
      </w:tr>
      <w:tr w:rsidR="00000000">
        <w:tblPrEx>
          <w:tblCellMar>
            <w:top w:w="0" w:type="dxa"/>
            <w:bottom w:w="0" w:type="dxa"/>
          </w:tblCellMar>
        </w:tblPrEx>
        <w:trPr>
          <w:cantSplit/>
        </w:trPr>
        <w:tc>
          <w:tcPr>
            <w:tcW w:w="720" w:type="dxa"/>
            <w:vMerge/>
          </w:tcPr>
          <w:p w:rsidR="00000000" w:rsidRDefault="00000000">
            <w:pPr>
              <w:pStyle w:val="SingleTxt"/>
              <w:spacing w:after="80" w:line="300" w:lineRule="exact"/>
              <w:ind w:left="0" w:right="0"/>
              <w:rPr>
                <w:szCs w:val="24"/>
                <w:rtl/>
                <w:lang w:eastAsia="en-US"/>
              </w:rPr>
            </w:pPr>
          </w:p>
        </w:tc>
        <w:tc>
          <w:tcPr>
            <w:tcW w:w="1440" w:type="dxa"/>
          </w:tcPr>
          <w:p w:rsidR="00000000" w:rsidRDefault="00000000">
            <w:pPr>
              <w:pStyle w:val="SingleTxt"/>
              <w:spacing w:after="80" w:line="300" w:lineRule="exact"/>
              <w:ind w:left="0" w:right="0"/>
              <w:rPr>
                <w:szCs w:val="24"/>
                <w:rtl/>
                <w:lang w:eastAsia="en-US"/>
              </w:rPr>
            </w:pPr>
            <w:r>
              <w:rPr>
                <w:szCs w:val="24"/>
                <w:rtl/>
                <w:lang w:eastAsia="en-US"/>
              </w:rPr>
              <w:t>الإعفاء من الرسوم الدراسية</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56.4</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4.5</w:t>
            </w:r>
          </w:p>
        </w:tc>
        <w:tc>
          <w:tcPr>
            <w:tcW w:w="810" w:type="dxa"/>
          </w:tcPr>
          <w:p w:rsidR="00000000" w:rsidRDefault="00000000">
            <w:pPr>
              <w:pStyle w:val="SingleTxt"/>
              <w:spacing w:after="80" w:line="300" w:lineRule="exact"/>
              <w:ind w:left="0" w:right="0"/>
              <w:rPr>
                <w:szCs w:val="24"/>
                <w:rtl/>
                <w:lang w:eastAsia="en-US"/>
              </w:rPr>
            </w:pPr>
            <w:r>
              <w:rPr>
                <w:color w:val="FFFFFF"/>
                <w:szCs w:val="24"/>
                <w:rtl/>
                <w:lang w:eastAsia="en-US"/>
              </w:rPr>
              <w:t>0</w:t>
            </w:r>
            <w:r>
              <w:rPr>
                <w:szCs w:val="24"/>
                <w:rtl/>
                <w:lang w:eastAsia="en-US"/>
              </w:rPr>
              <w:t>2.2</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51.5</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23.6</w:t>
            </w:r>
          </w:p>
        </w:tc>
        <w:tc>
          <w:tcPr>
            <w:tcW w:w="990" w:type="dxa"/>
          </w:tcPr>
          <w:p w:rsidR="00000000" w:rsidRDefault="00000000">
            <w:pPr>
              <w:pStyle w:val="SingleTxt"/>
              <w:spacing w:after="80" w:line="300" w:lineRule="exact"/>
              <w:ind w:left="0" w:right="0"/>
              <w:rPr>
                <w:szCs w:val="24"/>
                <w:rtl/>
                <w:lang w:eastAsia="en-US"/>
              </w:rPr>
            </w:pPr>
            <w:r>
              <w:rPr>
                <w:szCs w:val="24"/>
                <w:rtl/>
                <w:lang w:eastAsia="en-US"/>
              </w:rPr>
              <w:t>13.5</w:t>
            </w:r>
          </w:p>
        </w:tc>
      </w:tr>
    </w:tbl>
    <w:p w:rsidR="00000000" w:rsidRDefault="00000000">
      <w:pPr>
        <w:pStyle w:val="SingleTxt"/>
        <w:spacing w:after="0" w:line="120" w:lineRule="exact"/>
        <w:rPr>
          <w:sz w:val="12"/>
          <w:rtl/>
          <w:lang w:eastAsia="en-US"/>
        </w:rPr>
      </w:pPr>
    </w:p>
    <w:p w:rsidR="00000000" w:rsidRDefault="00000000">
      <w:pPr>
        <w:pStyle w:val="SingleTxt"/>
        <w:rPr>
          <w:szCs w:val="24"/>
          <w:rtl/>
          <w:lang w:eastAsia="en-US"/>
        </w:rPr>
      </w:pPr>
      <w:r>
        <w:rPr>
          <w:szCs w:val="24"/>
          <w:rtl/>
          <w:lang w:eastAsia="en-US"/>
        </w:rPr>
        <w:t>المصدر: وزارة التعليم وتنمية الموارد البشرية، الكتاب السنوي لإحصاءات التعليم، 1995، 1998، 2001.</w:t>
      </w:r>
    </w:p>
    <w:p w:rsidR="00000000" w:rsidRDefault="00000000">
      <w:pPr>
        <w:pStyle w:val="SingleTxt"/>
        <w:spacing w:after="0" w:line="120" w:lineRule="exact"/>
        <w:ind w:left="2592" w:hanging="1325"/>
        <w:rPr>
          <w:sz w:val="12"/>
          <w:szCs w:val="26"/>
          <w:rtl/>
        </w:rPr>
      </w:pPr>
    </w:p>
    <w:p w:rsidR="00000000" w:rsidRDefault="00000000">
      <w:pPr>
        <w:pStyle w:val="SingleTxt"/>
        <w:spacing w:line="320" w:lineRule="exact"/>
        <w:ind w:left="2592" w:hanging="1325"/>
        <w:rPr>
          <w:b/>
          <w:bCs/>
          <w:rtl/>
        </w:rPr>
      </w:pPr>
      <w:r>
        <w:rPr>
          <w:b/>
          <w:bCs/>
          <w:rtl/>
        </w:rPr>
        <w:t>التعليم مدى الحياة</w:t>
      </w:r>
    </w:p>
    <w:p w:rsidR="00000000" w:rsidRDefault="00000000">
      <w:pPr>
        <w:pStyle w:val="SingleTxt"/>
        <w:rPr>
          <w:rtl/>
        </w:rPr>
      </w:pPr>
      <w:r>
        <w:rPr>
          <w:rtl/>
        </w:rPr>
        <w:t>149 -</w:t>
      </w:r>
      <w:r>
        <w:rPr>
          <w:rtl/>
        </w:rPr>
        <w:tab/>
        <w:t>قامت الحكومة بتدعيم نظام جديد للتعليم مدى الحياة والقاعدة المؤسسية لتعزيز هذا التعليم بموجب قانون التعليم مدى الحياة (المنقح في سنة 1999). وحدت بذلك من الفوارق التعليمية الموجودة بين البالغين من الرجال والنساء.</w:t>
      </w:r>
    </w:p>
    <w:p w:rsidR="00000000" w:rsidRDefault="00000000">
      <w:pPr>
        <w:pStyle w:val="SingleTxt"/>
        <w:rPr>
          <w:rtl/>
        </w:rPr>
      </w:pPr>
      <w:r>
        <w:rPr>
          <w:rtl/>
        </w:rPr>
        <w:t>150 -</w:t>
      </w:r>
      <w:r>
        <w:rPr>
          <w:rtl/>
        </w:rPr>
        <w:tab/>
        <w:t>فبالنسبة للشباب غير الملتحقين بالتعليم المدرسي العادي وللبالغين الذين لم يتلقوا تعليما نظاميا، هناك مرافق للتعليم مدى الحياة تقدم تعليما مساويا للتعليم المدرسي وتمنح الشهادات المعادلة لذلك. وفي سنة 2001، كانت نسبة التحاق الإناث بالمرافق التعليمية للتعليم مدى الحياة التي تمنح الشهادات 74.6 في المائة من المجموع بالنسبة للتعليم على مستوى المدارس الإعدادية و74.6 في المائة بالنسبة للتعليم على مستوى المدارس الثانوية. وفيما مضى، كانت مدارس التعليم تنشأ عند المستوى الابتدائي لزيادة معدل الإلمام بالقراءة والكتابة. وتبقى واحدة فقط من هذه المدارس، في الوقت الحالي، عند المستوى الابتدائي، نسبة المسجلين فيها من النساء 100 في المائة، وذلك نتيجة للتعليم الابتدائي الإلزامي الذي يقدم بالمجان تماما. وهناك نسبة 79.5 في المائة من النساء بين طلاب مدارس التعليم المدني الأعلى مستوى. وتبلغ نسبة النساء في المدارس الثانوية المنشأة من الشركات التجارية من أجل العاملين فيها، 81.8 في المائة.</w:t>
      </w:r>
    </w:p>
    <w:p w:rsidR="00000000" w:rsidRDefault="00000000">
      <w:pPr>
        <w:pStyle w:val="SingleTxt"/>
        <w:rPr>
          <w:szCs w:val="26"/>
          <w:rtl/>
        </w:rPr>
      </w:pPr>
      <w:r>
        <w:rPr>
          <w:szCs w:val="26"/>
          <w:rtl/>
        </w:rPr>
        <w:t xml:space="preserve">الجدول 31 </w:t>
      </w:r>
      <w:r>
        <w:rPr>
          <w:szCs w:val="26"/>
        </w:rPr>
        <w:t>–</w:t>
      </w:r>
      <w:r>
        <w:rPr>
          <w:szCs w:val="26"/>
          <w:rtl/>
        </w:rPr>
        <w:t xml:space="preserve"> نسبة النساء (النسبة المئوية من مجموع المسجلين) في المدارس غير النظامية</w:t>
      </w: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2520"/>
        <w:gridCol w:w="1170"/>
        <w:gridCol w:w="1260"/>
        <w:gridCol w:w="1260"/>
      </w:tblGrid>
      <w:tr w:rsidR="00000000">
        <w:tblPrEx>
          <w:tblCellMar>
            <w:top w:w="0" w:type="dxa"/>
            <w:bottom w:w="0" w:type="dxa"/>
          </w:tblCellMar>
        </w:tblPrEx>
        <w:trPr>
          <w:cantSplit/>
        </w:trPr>
        <w:tc>
          <w:tcPr>
            <w:tcW w:w="3690" w:type="dxa"/>
            <w:gridSpan w:val="2"/>
          </w:tcPr>
          <w:p w:rsidR="00000000" w:rsidRDefault="00000000">
            <w:pPr>
              <w:pStyle w:val="SingleTxt"/>
              <w:spacing w:after="80" w:line="300" w:lineRule="exact"/>
              <w:ind w:left="0" w:right="0"/>
              <w:jc w:val="right"/>
              <w:rPr>
                <w:szCs w:val="24"/>
                <w:rtl/>
                <w:lang w:eastAsia="en-US"/>
              </w:rPr>
            </w:pPr>
            <w:r>
              <w:rPr>
                <w:w w:val="100"/>
                <w:szCs w:val="24"/>
                <w:rtl/>
              </w:rPr>
              <w:pict>
                <v:line id="_x0000_s2096" style="position:absolute;flip:x;z-index:6;mso-position-horizontal:absolute;mso-position-horizontal-relative:page;mso-position-vertical:absolute;mso-position-vertical-relative:text" from="302.4pt,5.7pt" to="482.4pt,34.5pt" o:allowincell="f">
                  <w10:wrap anchorx="page"/>
                </v:line>
              </w:pict>
            </w:r>
            <w:r>
              <w:rPr>
                <w:szCs w:val="24"/>
                <w:rtl/>
                <w:lang w:eastAsia="en-US"/>
              </w:rPr>
              <w:t>السنة</w:t>
            </w:r>
          </w:p>
          <w:p w:rsidR="00000000" w:rsidRDefault="00000000">
            <w:pPr>
              <w:pStyle w:val="SingleTxt"/>
              <w:spacing w:after="80" w:line="300" w:lineRule="exact"/>
              <w:ind w:left="0" w:right="0"/>
              <w:jc w:val="left"/>
              <w:rPr>
                <w:szCs w:val="24"/>
                <w:rtl/>
                <w:lang w:eastAsia="en-US"/>
              </w:rPr>
            </w:pPr>
            <w:r>
              <w:rPr>
                <w:szCs w:val="24"/>
                <w:rtl/>
                <w:lang w:eastAsia="en-US"/>
              </w:rPr>
              <w:t>نوع المدرسة</w:t>
            </w:r>
          </w:p>
        </w:tc>
        <w:tc>
          <w:tcPr>
            <w:tcW w:w="1170" w:type="dxa"/>
            <w:vAlign w:val="bottom"/>
          </w:tcPr>
          <w:p w:rsidR="00000000" w:rsidRDefault="00000000">
            <w:pPr>
              <w:pStyle w:val="SingleTxt"/>
              <w:spacing w:after="80" w:line="300" w:lineRule="exact"/>
              <w:ind w:left="0" w:right="0"/>
              <w:rPr>
                <w:szCs w:val="24"/>
                <w:rtl/>
                <w:lang w:eastAsia="en-US"/>
              </w:rPr>
            </w:pPr>
            <w:r>
              <w:rPr>
                <w:szCs w:val="24"/>
                <w:rtl/>
                <w:lang w:eastAsia="en-US"/>
              </w:rPr>
              <w:t>1995</w:t>
            </w:r>
          </w:p>
        </w:tc>
        <w:tc>
          <w:tcPr>
            <w:tcW w:w="1260" w:type="dxa"/>
            <w:vAlign w:val="bottom"/>
          </w:tcPr>
          <w:p w:rsidR="00000000" w:rsidRDefault="00000000">
            <w:pPr>
              <w:pStyle w:val="SingleTxt"/>
              <w:spacing w:after="80" w:line="300" w:lineRule="exact"/>
              <w:ind w:left="0" w:right="0"/>
              <w:rPr>
                <w:szCs w:val="24"/>
                <w:rtl/>
                <w:lang w:eastAsia="en-US"/>
              </w:rPr>
            </w:pPr>
            <w:r>
              <w:rPr>
                <w:szCs w:val="24"/>
                <w:rtl/>
                <w:lang w:eastAsia="en-US"/>
              </w:rPr>
              <w:t>1998</w:t>
            </w:r>
          </w:p>
        </w:tc>
        <w:tc>
          <w:tcPr>
            <w:tcW w:w="1260" w:type="dxa"/>
            <w:vAlign w:val="bottom"/>
          </w:tcPr>
          <w:p w:rsidR="00000000" w:rsidRDefault="00000000">
            <w:pPr>
              <w:pStyle w:val="SingleTxt"/>
              <w:spacing w:after="80" w:line="300" w:lineRule="exact"/>
              <w:ind w:left="0" w:right="0"/>
              <w:rPr>
                <w:szCs w:val="24"/>
                <w:rtl/>
                <w:lang w:eastAsia="en-US"/>
              </w:rPr>
            </w:pPr>
            <w:r>
              <w:rPr>
                <w:szCs w:val="24"/>
                <w:rtl/>
                <w:lang w:eastAsia="en-US"/>
              </w:rPr>
              <w:t>2001</w:t>
            </w:r>
          </w:p>
        </w:tc>
      </w:tr>
      <w:tr w:rsidR="00000000">
        <w:tblPrEx>
          <w:tblCellMar>
            <w:top w:w="0" w:type="dxa"/>
            <w:bottom w:w="0" w:type="dxa"/>
          </w:tblCellMar>
        </w:tblPrEx>
        <w:trPr>
          <w:cantSplit/>
        </w:trPr>
        <w:tc>
          <w:tcPr>
            <w:tcW w:w="3690" w:type="dxa"/>
            <w:gridSpan w:val="2"/>
          </w:tcPr>
          <w:p w:rsidR="00000000" w:rsidRDefault="00000000">
            <w:pPr>
              <w:pStyle w:val="SingleTxt"/>
              <w:spacing w:after="80" w:line="300" w:lineRule="exact"/>
              <w:ind w:left="0" w:right="0"/>
              <w:rPr>
                <w:szCs w:val="24"/>
                <w:rtl/>
                <w:lang w:eastAsia="en-US"/>
              </w:rPr>
            </w:pPr>
            <w:r>
              <w:rPr>
                <w:szCs w:val="24"/>
                <w:rtl/>
                <w:lang w:eastAsia="en-US"/>
              </w:rPr>
              <w:t>المدارس الابتدائية للتعليم المدني</w:t>
            </w:r>
          </w:p>
        </w:tc>
        <w:tc>
          <w:tcPr>
            <w:tcW w:w="1170" w:type="dxa"/>
          </w:tcPr>
          <w:p w:rsidR="00000000" w:rsidRDefault="00000000">
            <w:pPr>
              <w:pStyle w:val="SingleTxt"/>
              <w:spacing w:after="80" w:line="300" w:lineRule="exact"/>
              <w:ind w:left="0" w:right="0"/>
              <w:rPr>
                <w:szCs w:val="24"/>
                <w:rtl/>
                <w:lang w:eastAsia="en-US"/>
              </w:rPr>
            </w:pPr>
            <w:r>
              <w:rPr>
                <w:szCs w:val="24"/>
                <w:rtl/>
                <w:lang w:eastAsia="en-US"/>
              </w:rPr>
              <w:t>100.0</w:t>
            </w:r>
          </w:p>
        </w:tc>
        <w:tc>
          <w:tcPr>
            <w:tcW w:w="1260" w:type="dxa"/>
          </w:tcPr>
          <w:p w:rsidR="00000000" w:rsidRDefault="00000000">
            <w:pPr>
              <w:pStyle w:val="SingleTxt"/>
              <w:spacing w:after="80" w:line="300" w:lineRule="exact"/>
              <w:ind w:left="0" w:right="0"/>
              <w:rPr>
                <w:szCs w:val="24"/>
                <w:rtl/>
                <w:lang w:eastAsia="en-US"/>
              </w:rPr>
            </w:pPr>
            <w:r>
              <w:rPr>
                <w:szCs w:val="24"/>
                <w:rtl/>
                <w:lang w:eastAsia="en-US"/>
              </w:rPr>
              <w:t>100.0</w:t>
            </w:r>
          </w:p>
        </w:tc>
        <w:tc>
          <w:tcPr>
            <w:tcW w:w="1260" w:type="dxa"/>
          </w:tcPr>
          <w:p w:rsidR="00000000" w:rsidRDefault="00000000">
            <w:pPr>
              <w:pStyle w:val="SingleTxt"/>
              <w:spacing w:after="80" w:line="300" w:lineRule="exact"/>
              <w:ind w:left="0" w:right="0"/>
              <w:rPr>
                <w:szCs w:val="24"/>
                <w:rtl/>
                <w:lang w:eastAsia="en-US"/>
              </w:rPr>
            </w:pPr>
            <w:r>
              <w:rPr>
                <w:szCs w:val="24"/>
                <w:rtl/>
                <w:lang w:eastAsia="en-US"/>
              </w:rPr>
              <w:t>100.0</w:t>
            </w:r>
          </w:p>
        </w:tc>
      </w:tr>
      <w:tr w:rsidR="00000000">
        <w:tblPrEx>
          <w:tblCellMar>
            <w:top w:w="0" w:type="dxa"/>
            <w:bottom w:w="0" w:type="dxa"/>
          </w:tblCellMar>
        </w:tblPrEx>
        <w:trPr>
          <w:cantSplit/>
        </w:trPr>
        <w:tc>
          <w:tcPr>
            <w:tcW w:w="3690" w:type="dxa"/>
            <w:gridSpan w:val="2"/>
          </w:tcPr>
          <w:p w:rsidR="00000000" w:rsidRDefault="00000000">
            <w:pPr>
              <w:pStyle w:val="SingleTxt"/>
              <w:spacing w:after="80" w:line="300" w:lineRule="exact"/>
              <w:ind w:left="0" w:right="0"/>
              <w:rPr>
                <w:szCs w:val="24"/>
                <w:rtl/>
                <w:lang w:eastAsia="en-US"/>
              </w:rPr>
            </w:pPr>
            <w:r>
              <w:rPr>
                <w:szCs w:val="24"/>
                <w:rtl/>
                <w:lang w:eastAsia="en-US"/>
              </w:rPr>
              <w:t>المدارس الأعلى مستوى للتعليم المدني</w:t>
            </w:r>
          </w:p>
        </w:tc>
        <w:tc>
          <w:tcPr>
            <w:tcW w:w="1170" w:type="dxa"/>
          </w:tcPr>
          <w:p w:rsidR="00000000" w:rsidRDefault="00000000">
            <w:pPr>
              <w:pStyle w:val="SingleTxt"/>
              <w:spacing w:after="80" w:line="300" w:lineRule="exact"/>
              <w:ind w:left="0" w:right="0"/>
              <w:rPr>
                <w:szCs w:val="24"/>
                <w:rtl/>
                <w:lang w:eastAsia="en-US"/>
              </w:rPr>
            </w:pPr>
            <w:r>
              <w:rPr>
                <w:szCs w:val="24"/>
                <w:rtl/>
                <w:lang w:eastAsia="en-US"/>
              </w:rPr>
              <w:t>76.7</w:t>
            </w:r>
          </w:p>
        </w:tc>
        <w:tc>
          <w:tcPr>
            <w:tcW w:w="1260" w:type="dxa"/>
          </w:tcPr>
          <w:p w:rsidR="00000000" w:rsidRDefault="00000000">
            <w:pPr>
              <w:pStyle w:val="SingleTxt"/>
              <w:spacing w:after="80" w:line="300" w:lineRule="exact"/>
              <w:ind w:left="0" w:right="0"/>
              <w:rPr>
                <w:szCs w:val="24"/>
                <w:rtl/>
                <w:lang w:eastAsia="en-US"/>
              </w:rPr>
            </w:pPr>
            <w:r>
              <w:rPr>
                <w:szCs w:val="24"/>
                <w:rtl/>
                <w:lang w:eastAsia="en-US"/>
              </w:rPr>
              <w:t>85.1</w:t>
            </w:r>
          </w:p>
        </w:tc>
        <w:tc>
          <w:tcPr>
            <w:tcW w:w="1260" w:type="dxa"/>
          </w:tcPr>
          <w:p w:rsidR="00000000" w:rsidRDefault="00000000">
            <w:pPr>
              <w:pStyle w:val="SingleTxt"/>
              <w:spacing w:after="80" w:line="300" w:lineRule="exact"/>
              <w:ind w:left="0" w:right="0"/>
              <w:rPr>
                <w:szCs w:val="24"/>
                <w:rtl/>
                <w:lang w:eastAsia="en-US"/>
              </w:rPr>
            </w:pPr>
            <w:r>
              <w:rPr>
                <w:szCs w:val="24"/>
                <w:rtl/>
                <w:lang w:eastAsia="en-US"/>
              </w:rPr>
              <w:t>79.5</w:t>
            </w:r>
          </w:p>
        </w:tc>
      </w:tr>
      <w:tr w:rsidR="00000000">
        <w:tblPrEx>
          <w:tblCellMar>
            <w:top w:w="0" w:type="dxa"/>
            <w:bottom w:w="0" w:type="dxa"/>
          </w:tblCellMar>
        </w:tblPrEx>
        <w:trPr>
          <w:cantSplit/>
        </w:trPr>
        <w:tc>
          <w:tcPr>
            <w:tcW w:w="3690" w:type="dxa"/>
            <w:gridSpan w:val="2"/>
          </w:tcPr>
          <w:p w:rsidR="00000000" w:rsidRDefault="00000000">
            <w:pPr>
              <w:pStyle w:val="SingleTxt"/>
              <w:spacing w:after="80" w:line="300" w:lineRule="exact"/>
              <w:ind w:left="0" w:right="0"/>
              <w:rPr>
                <w:szCs w:val="24"/>
                <w:rtl/>
                <w:lang w:eastAsia="en-US"/>
              </w:rPr>
            </w:pPr>
            <w:r>
              <w:rPr>
                <w:szCs w:val="24"/>
                <w:rtl/>
                <w:lang w:eastAsia="en-US"/>
              </w:rPr>
              <w:t>المدارس الفنية</w:t>
            </w:r>
          </w:p>
        </w:tc>
        <w:tc>
          <w:tcPr>
            <w:tcW w:w="1170" w:type="dxa"/>
          </w:tcPr>
          <w:p w:rsidR="00000000" w:rsidRDefault="00000000">
            <w:pPr>
              <w:pStyle w:val="SingleTxt"/>
              <w:spacing w:after="80" w:line="300" w:lineRule="exact"/>
              <w:ind w:left="0" w:right="0"/>
              <w:rPr>
                <w:szCs w:val="24"/>
                <w:rtl/>
                <w:lang w:eastAsia="en-US"/>
              </w:rPr>
            </w:pPr>
            <w:r>
              <w:rPr>
                <w:szCs w:val="24"/>
                <w:rtl/>
                <w:lang w:eastAsia="en-US"/>
              </w:rPr>
              <w:t>37.0</w:t>
            </w:r>
          </w:p>
        </w:tc>
        <w:tc>
          <w:tcPr>
            <w:tcW w:w="1260" w:type="dxa"/>
          </w:tcPr>
          <w:p w:rsidR="00000000" w:rsidRDefault="00000000">
            <w:pPr>
              <w:pStyle w:val="SingleTxt"/>
              <w:spacing w:after="80" w:line="300" w:lineRule="exact"/>
              <w:ind w:left="0" w:right="0"/>
              <w:rPr>
                <w:szCs w:val="24"/>
                <w:rtl/>
                <w:lang w:eastAsia="en-US"/>
              </w:rPr>
            </w:pPr>
            <w:r>
              <w:rPr>
                <w:szCs w:val="24"/>
                <w:rtl/>
                <w:lang w:eastAsia="en-US"/>
              </w:rPr>
              <w:t>45.6</w:t>
            </w:r>
          </w:p>
        </w:tc>
        <w:tc>
          <w:tcPr>
            <w:tcW w:w="1260" w:type="dxa"/>
          </w:tcPr>
          <w:p w:rsidR="00000000" w:rsidRDefault="00000000">
            <w:pPr>
              <w:pStyle w:val="SingleTxt"/>
              <w:spacing w:after="80" w:line="300" w:lineRule="exact"/>
              <w:ind w:left="0" w:right="0"/>
              <w:rPr>
                <w:szCs w:val="24"/>
                <w:rtl/>
                <w:lang w:eastAsia="en-US"/>
              </w:rPr>
            </w:pPr>
            <w:r>
              <w:rPr>
                <w:szCs w:val="24"/>
                <w:rtl/>
                <w:lang w:eastAsia="en-US"/>
              </w:rPr>
              <w:t>57.6</w:t>
            </w:r>
          </w:p>
        </w:tc>
      </w:tr>
      <w:tr w:rsidR="00000000">
        <w:tblPrEx>
          <w:tblCellMar>
            <w:top w:w="0" w:type="dxa"/>
            <w:bottom w:w="0" w:type="dxa"/>
          </w:tblCellMar>
        </w:tblPrEx>
        <w:trPr>
          <w:cantSplit/>
        </w:trPr>
        <w:tc>
          <w:tcPr>
            <w:tcW w:w="1170" w:type="dxa"/>
            <w:vMerge w:val="restart"/>
            <w:vAlign w:val="center"/>
          </w:tcPr>
          <w:p w:rsidR="00000000" w:rsidRDefault="00000000">
            <w:pPr>
              <w:pStyle w:val="SingleTxt"/>
              <w:spacing w:after="80" w:line="300" w:lineRule="exact"/>
              <w:ind w:left="0" w:right="0"/>
              <w:rPr>
                <w:szCs w:val="24"/>
                <w:rtl/>
                <w:lang w:eastAsia="en-US"/>
              </w:rPr>
            </w:pPr>
            <w:r>
              <w:rPr>
                <w:szCs w:val="24"/>
                <w:rtl/>
                <w:lang w:eastAsia="en-US"/>
              </w:rPr>
              <w:t>المدارس المانحة للشهادات</w:t>
            </w:r>
          </w:p>
        </w:tc>
        <w:tc>
          <w:tcPr>
            <w:tcW w:w="2520" w:type="dxa"/>
          </w:tcPr>
          <w:p w:rsidR="00000000" w:rsidRDefault="00000000">
            <w:pPr>
              <w:pStyle w:val="SingleTxt"/>
              <w:spacing w:after="80" w:line="300" w:lineRule="exact"/>
              <w:ind w:left="0" w:right="0"/>
              <w:rPr>
                <w:szCs w:val="24"/>
                <w:rtl/>
                <w:lang w:eastAsia="en-US"/>
              </w:rPr>
            </w:pPr>
            <w:r>
              <w:rPr>
                <w:szCs w:val="24"/>
                <w:rtl/>
                <w:lang w:eastAsia="en-US"/>
              </w:rPr>
              <w:t>دراسات إعدادية</w:t>
            </w:r>
          </w:p>
        </w:tc>
        <w:tc>
          <w:tcPr>
            <w:tcW w:w="1170" w:type="dxa"/>
          </w:tcPr>
          <w:p w:rsidR="00000000" w:rsidRDefault="00000000">
            <w:pPr>
              <w:pStyle w:val="SingleTxt"/>
              <w:spacing w:after="80" w:line="300" w:lineRule="exact"/>
              <w:ind w:left="0" w:right="0"/>
              <w:rPr>
                <w:szCs w:val="24"/>
                <w:rtl/>
                <w:lang w:eastAsia="en-US"/>
              </w:rPr>
            </w:pPr>
            <w:r>
              <w:rPr>
                <w:szCs w:val="24"/>
                <w:rtl/>
                <w:lang w:eastAsia="en-US"/>
              </w:rPr>
              <w:t>67.9</w:t>
            </w:r>
          </w:p>
        </w:tc>
        <w:tc>
          <w:tcPr>
            <w:tcW w:w="1260" w:type="dxa"/>
          </w:tcPr>
          <w:p w:rsidR="00000000" w:rsidRDefault="00000000">
            <w:pPr>
              <w:pStyle w:val="SingleTxt"/>
              <w:spacing w:after="80" w:line="300" w:lineRule="exact"/>
              <w:ind w:left="0" w:right="0"/>
              <w:rPr>
                <w:szCs w:val="24"/>
                <w:rtl/>
                <w:lang w:eastAsia="en-US"/>
              </w:rPr>
            </w:pPr>
            <w:r>
              <w:rPr>
                <w:szCs w:val="24"/>
                <w:rtl/>
                <w:lang w:eastAsia="en-US"/>
              </w:rPr>
              <w:t>72.1</w:t>
            </w:r>
          </w:p>
        </w:tc>
        <w:tc>
          <w:tcPr>
            <w:tcW w:w="1260" w:type="dxa"/>
          </w:tcPr>
          <w:p w:rsidR="00000000" w:rsidRDefault="00000000">
            <w:pPr>
              <w:pStyle w:val="SingleTxt"/>
              <w:spacing w:after="80" w:line="300" w:lineRule="exact"/>
              <w:ind w:left="0" w:right="0"/>
              <w:rPr>
                <w:szCs w:val="24"/>
                <w:rtl/>
                <w:lang w:eastAsia="en-US"/>
              </w:rPr>
            </w:pPr>
            <w:r>
              <w:rPr>
                <w:szCs w:val="24"/>
                <w:rtl/>
                <w:lang w:eastAsia="en-US"/>
              </w:rPr>
              <w:t>73.6</w:t>
            </w:r>
          </w:p>
        </w:tc>
      </w:tr>
      <w:tr w:rsidR="00000000">
        <w:tblPrEx>
          <w:tblCellMar>
            <w:top w:w="0" w:type="dxa"/>
            <w:bottom w:w="0" w:type="dxa"/>
          </w:tblCellMar>
        </w:tblPrEx>
        <w:trPr>
          <w:cantSplit/>
        </w:trPr>
        <w:tc>
          <w:tcPr>
            <w:tcW w:w="1170" w:type="dxa"/>
            <w:vMerge/>
          </w:tcPr>
          <w:p w:rsidR="00000000" w:rsidRDefault="00000000">
            <w:pPr>
              <w:pStyle w:val="SingleTxt"/>
              <w:spacing w:after="80" w:line="300" w:lineRule="exact"/>
              <w:ind w:left="0" w:right="0"/>
              <w:rPr>
                <w:szCs w:val="24"/>
                <w:rtl/>
                <w:lang w:eastAsia="en-US"/>
              </w:rPr>
            </w:pPr>
          </w:p>
        </w:tc>
        <w:tc>
          <w:tcPr>
            <w:tcW w:w="2520" w:type="dxa"/>
          </w:tcPr>
          <w:p w:rsidR="00000000" w:rsidRDefault="00000000">
            <w:pPr>
              <w:pStyle w:val="SingleTxt"/>
              <w:spacing w:after="80" w:line="300" w:lineRule="exact"/>
              <w:ind w:left="0" w:right="0"/>
              <w:rPr>
                <w:szCs w:val="24"/>
                <w:rtl/>
                <w:lang w:eastAsia="en-US"/>
              </w:rPr>
            </w:pPr>
            <w:r>
              <w:rPr>
                <w:szCs w:val="24"/>
                <w:rtl/>
                <w:lang w:eastAsia="en-US"/>
              </w:rPr>
              <w:t>دراسات ثانوية</w:t>
            </w:r>
          </w:p>
        </w:tc>
        <w:tc>
          <w:tcPr>
            <w:tcW w:w="1170" w:type="dxa"/>
          </w:tcPr>
          <w:p w:rsidR="00000000" w:rsidRDefault="00000000">
            <w:pPr>
              <w:pStyle w:val="SingleTxt"/>
              <w:spacing w:after="80" w:line="300" w:lineRule="exact"/>
              <w:ind w:left="0" w:right="0"/>
              <w:rPr>
                <w:szCs w:val="24"/>
                <w:rtl/>
                <w:lang w:eastAsia="en-US"/>
              </w:rPr>
            </w:pPr>
            <w:r>
              <w:rPr>
                <w:szCs w:val="24"/>
                <w:rtl/>
                <w:lang w:eastAsia="en-US"/>
              </w:rPr>
              <w:t>52.1</w:t>
            </w:r>
          </w:p>
        </w:tc>
        <w:tc>
          <w:tcPr>
            <w:tcW w:w="1260" w:type="dxa"/>
          </w:tcPr>
          <w:p w:rsidR="00000000" w:rsidRDefault="00000000">
            <w:pPr>
              <w:pStyle w:val="SingleTxt"/>
              <w:spacing w:after="80" w:line="300" w:lineRule="exact"/>
              <w:ind w:left="0" w:right="0"/>
              <w:rPr>
                <w:szCs w:val="24"/>
                <w:rtl/>
                <w:lang w:eastAsia="en-US"/>
              </w:rPr>
            </w:pPr>
            <w:r>
              <w:rPr>
                <w:szCs w:val="24"/>
                <w:rtl/>
                <w:lang w:eastAsia="en-US"/>
              </w:rPr>
              <w:t>59.9</w:t>
            </w:r>
          </w:p>
        </w:tc>
        <w:tc>
          <w:tcPr>
            <w:tcW w:w="1260" w:type="dxa"/>
          </w:tcPr>
          <w:p w:rsidR="00000000" w:rsidRDefault="00000000">
            <w:pPr>
              <w:pStyle w:val="SingleTxt"/>
              <w:spacing w:after="80" w:line="300" w:lineRule="exact"/>
              <w:ind w:left="0" w:right="0"/>
              <w:rPr>
                <w:szCs w:val="24"/>
                <w:rtl/>
                <w:lang w:eastAsia="en-US"/>
              </w:rPr>
            </w:pPr>
            <w:r>
              <w:rPr>
                <w:szCs w:val="24"/>
                <w:rtl/>
                <w:lang w:eastAsia="en-US"/>
              </w:rPr>
              <w:t>35.3</w:t>
            </w:r>
          </w:p>
        </w:tc>
      </w:tr>
      <w:tr w:rsidR="00000000">
        <w:tblPrEx>
          <w:tblCellMar>
            <w:top w:w="0" w:type="dxa"/>
            <w:bottom w:w="0" w:type="dxa"/>
          </w:tblCellMar>
        </w:tblPrEx>
        <w:trPr>
          <w:cantSplit/>
        </w:trPr>
        <w:tc>
          <w:tcPr>
            <w:tcW w:w="3690" w:type="dxa"/>
            <w:gridSpan w:val="2"/>
          </w:tcPr>
          <w:p w:rsidR="00000000" w:rsidRDefault="00000000">
            <w:pPr>
              <w:pStyle w:val="SingleTxt"/>
              <w:spacing w:after="80" w:line="300" w:lineRule="exact"/>
              <w:ind w:left="0" w:right="0"/>
              <w:rPr>
                <w:szCs w:val="24"/>
                <w:rtl/>
                <w:lang w:eastAsia="en-US"/>
              </w:rPr>
            </w:pPr>
            <w:r>
              <w:rPr>
                <w:szCs w:val="24"/>
                <w:rtl/>
                <w:lang w:eastAsia="en-US"/>
              </w:rPr>
              <w:t>المدارس الثانوية الملحقة بالشركات التجارية</w:t>
            </w:r>
          </w:p>
        </w:tc>
        <w:tc>
          <w:tcPr>
            <w:tcW w:w="1170" w:type="dxa"/>
          </w:tcPr>
          <w:p w:rsidR="00000000" w:rsidRDefault="00000000">
            <w:pPr>
              <w:pStyle w:val="SingleTxt"/>
              <w:spacing w:after="80" w:line="300" w:lineRule="exact"/>
              <w:ind w:left="0" w:right="0"/>
              <w:rPr>
                <w:szCs w:val="24"/>
                <w:rtl/>
                <w:lang w:eastAsia="en-US"/>
              </w:rPr>
            </w:pPr>
            <w:r>
              <w:rPr>
                <w:szCs w:val="24"/>
                <w:rtl/>
                <w:lang w:eastAsia="en-US"/>
              </w:rPr>
              <w:t>99.1</w:t>
            </w:r>
          </w:p>
        </w:tc>
        <w:tc>
          <w:tcPr>
            <w:tcW w:w="1260" w:type="dxa"/>
          </w:tcPr>
          <w:p w:rsidR="00000000" w:rsidRDefault="00000000">
            <w:pPr>
              <w:pStyle w:val="SingleTxt"/>
              <w:spacing w:after="80" w:line="300" w:lineRule="exact"/>
              <w:ind w:left="0" w:right="0"/>
              <w:rPr>
                <w:szCs w:val="24"/>
                <w:rtl/>
                <w:lang w:eastAsia="en-US"/>
              </w:rPr>
            </w:pPr>
            <w:r>
              <w:rPr>
                <w:szCs w:val="24"/>
                <w:rtl/>
                <w:lang w:eastAsia="en-US"/>
              </w:rPr>
              <w:t>94.6</w:t>
            </w:r>
          </w:p>
        </w:tc>
        <w:tc>
          <w:tcPr>
            <w:tcW w:w="1260" w:type="dxa"/>
          </w:tcPr>
          <w:p w:rsidR="00000000" w:rsidRDefault="00000000">
            <w:pPr>
              <w:pStyle w:val="SingleTxt"/>
              <w:spacing w:after="80" w:line="300" w:lineRule="exact"/>
              <w:ind w:left="0" w:right="0"/>
              <w:rPr>
                <w:szCs w:val="24"/>
                <w:rtl/>
                <w:lang w:eastAsia="en-US"/>
              </w:rPr>
            </w:pPr>
            <w:r>
              <w:rPr>
                <w:szCs w:val="24"/>
                <w:rtl/>
                <w:lang w:eastAsia="en-US"/>
              </w:rPr>
              <w:t>81.8</w:t>
            </w:r>
          </w:p>
        </w:tc>
      </w:tr>
      <w:tr w:rsidR="00000000">
        <w:tblPrEx>
          <w:tblCellMar>
            <w:top w:w="0" w:type="dxa"/>
            <w:bottom w:w="0" w:type="dxa"/>
          </w:tblCellMar>
        </w:tblPrEx>
        <w:trPr>
          <w:cantSplit/>
        </w:trPr>
        <w:tc>
          <w:tcPr>
            <w:tcW w:w="3690" w:type="dxa"/>
            <w:gridSpan w:val="2"/>
          </w:tcPr>
          <w:p w:rsidR="00000000" w:rsidRDefault="00000000">
            <w:pPr>
              <w:pStyle w:val="SingleTxt"/>
              <w:spacing w:after="80" w:line="300" w:lineRule="exact"/>
              <w:ind w:left="0" w:right="0"/>
              <w:rPr>
                <w:szCs w:val="24"/>
                <w:rtl/>
                <w:lang w:eastAsia="en-US"/>
              </w:rPr>
            </w:pPr>
            <w:r>
              <w:rPr>
                <w:szCs w:val="24"/>
                <w:rtl/>
                <w:lang w:eastAsia="en-US"/>
              </w:rPr>
              <w:t>مدارس التعليم المفتوح الثانوية الوطنية الكورية</w:t>
            </w:r>
          </w:p>
        </w:tc>
        <w:tc>
          <w:tcPr>
            <w:tcW w:w="1170" w:type="dxa"/>
          </w:tcPr>
          <w:p w:rsidR="00000000" w:rsidRDefault="00000000">
            <w:pPr>
              <w:pStyle w:val="SingleTxt"/>
              <w:spacing w:after="80" w:line="300" w:lineRule="exact"/>
              <w:ind w:left="0" w:right="0"/>
              <w:rPr>
                <w:szCs w:val="24"/>
                <w:rtl/>
                <w:lang w:eastAsia="en-US"/>
              </w:rPr>
            </w:pPr>
            <w:r>
              <w:rPr>
                <w:szCs w:val="24"/>
                <w:rtl/>
                <w:lang w:eastAsia="en-US"/>
              </w:rPr>
              <w:t>-</w:t>
            </w:r>
          </w:p>
        </w:tc>
        <w:tc>
          <w:tcPr>
            <w:tcW w:w="1260" w:type="dxa"/>
          </w:tcPr>
          <w:p w:rsidR="00000000" w:rsidRDefault="00000000">
            <w:pPr>
              <w:pStyle w:val="SingleTxt"/>
              <w:spacing w:after="80" w:line="300" w:lineRule="exact"/>
              <w:ind w:left="0" w:right="0"/>
              <w:rPr>
                <w:szCs w:val="24"/>
                <w:rtl/>
                <w:lang w:eastAsia="en-US"/>
              </w:rPr>
            </w:pPr>
            <w:r>
              <w:rPr>
                <w:szCs w:val="24"/>
                <w:rtl/>
                <w:lang w:eastAsia="en-US"/>
              </w:rPr>
              <w:t>45.2</w:t>
            </w:r>
          </w:p>
        </w:tc>
        <w:tc>
          <w:tcPr>
            <w:tcW w:w="1260" w:type="dxa"/>
          </w:tcPr>
          <w:p w:rsidR="00000000" w:rsidRDefault="00000000">
            <w:pPr>
              <w:pStyle w:val="SingleTxt"/>
              <w:spacing w:after="80" w:line="300" w:lineRule="exact"/>
              <w:ind w:left="0" w:right="0"/>
              <w:rPr>
                <w:szCs w:val="24"/>
                <w:rtl/>
                <w:lang w:eastAsia="en-US"/>
              </w:rPr>
            </w:pPr>
            <w:r>
              <w:rPr>
                <w:szCs w:val="24"/>
                <w:rtl/>
                <w:lang w:eastAsia="en-US"/>
              </w:rPr>
              <w:t>49.1</w:t>
            </w:r>
          </w:p>
        </w:tc>
      </w:tr>
    </w:tbl>
    <w:p w:rsidR="00000000" w:rsidRDefault="00000000">
      <w:pPr>
        <w:pStyle w:val="SingleTxt"/>
        <w:rPr>
          <w:szCs w:val="24"/>
          <w:rtl/>
          <w:lang w:eastAsia="en-US"/>
        </w:rPr>
      </w:pPr>
      <w:r>
        <w:rPr>
          <w:szCs w:val="24"/>
          <w:rtl/>
          <w:lang w:eastAsia="en-US"/>
        </w:rPr>
        <w:t>المصدر: وزارة التعليم وتنمية الموارد البشرية، الكتاب السنوي لإحصاءات التعليم، 1995، 1998، 2001.</w:t>
      </w:r>
    </w:p>
    <w:p w:rsidR="00000000" w:rsidRDefault="00000000">
      <w:pPr>
        <w:pStyle w:val="SingleTxt"/>
        <w:spacing w:after="0" w:line="120" w:lineRule="exact"/>
        <w:rPr>
          <w:sz w:val="12"/>
          <w:szCs w:val="26"/>
          <w:rtl/>
        </w:rPr>
      </w:pPr>
    </w:p>
    <w:p w:rsidR="00000000" w:rsidRDefault="00000000">
      <w:pPr>
        <w:pStyle w:val="SingleTxt"/>
        <w:rPr>
          <w:rtl/>
        </w:rPr>
      </w:pPr>
      <w:r>
        <w:rPr>
          <w:rtl/>
        </w:rPr>
        <w:t>151 -</w:t>
      </w:r>
      <w:r>
        <w:rPr>
          <w:rtl/>
        </w:rPr>
        <w:tab/>
        <w:t>وفي برامج التعليم المستمر للكبار التي تمنح الشهادات، ومن بينها الجامعة الوطنية المفتوحة في كوريا، والكليات الصناعية والكليات الفنية والكليات الموجودة بالشركات، تزايدت نسبة التحاق الإناث بصورة مطردة فأصبحت 60.2 في المائة في الجامعة المفتوحة، 23.3 في المائة في الكليات الصناعية، في سنة 2001؛ و7.6 في المائة في الكليات الفنية. ولا توجد بيانات مفصلة حسب نوع الجنس للتسجيل في الكليات الموجودة بالشركات، والتي اعتمدت كمؤسسات للتعليم العالي استناداً إلى قانون التعليم مدى الحياة. ويستطيع الأفراد الحصول على درجة البكالوريوس دون الالتحاق بهذه الكليات. ويستطيع هؤلاء الدراسة بصورة مستقلة والتقدم لامتحان التأهيل للحصول على درجة البكالوريوس الذي تنظمه الحكومة. وكانت المرأة تمثل 57.7 في المائة من مقدمي الطلبات و62.6 في المائة من الناجحين في الامتحان، في سنة 2001. وكانت معدلات النجاح 34.1 في المائة للإناث و27.7 في المائة للذكور.</w:t>
      </w:r>
    </w:p>
    <w:p w:rsidR="00000000" w:rsidRDefault="00000000">
      <w:pPr>
        <w:pStyle w:val="SingleTxt"/>
        <w:spacing w:after="0" w:line="120" w:lineRule="exact"/>
        <w:rPr>
          <w:sz w:val="12"/>
          <w:rtl/>
        </w:rPr>
      </w:pPr>
    </w:p>
    <w:p w:rsidR="00000000" w:rsidRDefault="00000000">
      <w:pPr>
        <w:pStyle w:val="SingleTxt"/>
        <w:rPr>
          <w:szCs w:val="26"/>
          <w:rtl/>
        </w:rPr>
      </w:pPr>
      <w:r>
        <w:rPr>
          <w:szCs w:val="26"/>
          <w:rtl/>
        </w:rPr>
        <w:t xml:space="preserve">الجدول 32 </w:t>
      </w:r>
      <w:r>
        <w:rPr>
          <w:szCs w:val="26"/>
        </w:rPr>
        <w:t>–</w:t>
      </w:r>
      <w:r>
        <w:rPr>
          <w:szCs w:val="26"/>
          <w:rtl/>
        </w:rPr>
        <w:t xml:space="preserve">  المرأة في الجامعة المفتوحة والكليات الصناعية</w:t>
      </w: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350"/>
        <w:gridCol w:w="1661"/>
        <w:gridCol w:w="1309"/>
        <w:gridCol w:w="1530"/>
      </w:tblGrid>
      <w:tr w:rsidR="00000000">
        <w:tblPrEx>
          <w:tblCellMar>
            <w:top w:w="0" w:type="dxa"/>
            <w:bottom w:w="0" w:type="dxa"/>
          </w:tblCellMar>
        </w:tblPrEx>
        <w:trPr>
          <w:cantSplit/>
        </w:trPr>
        <w:tc>
          <w:tcPr>
            <w:tcW w:w="1620" w:type="dxa"/>
            <w:vMerge w:val="restart"/>
            <w:vAlign w:val="bottom"/>
          </w:tcPr>
          <w:p w:rsidR="00000000" w:rsidRDefault="00000000">
            <w:pPr>
              <w:pStyle w:val="SingleTxt"/>
              <w:spacing w:after="80" w:line="300" w:lineRule="exact"/>
              <w:ind w:left="0" w:right="0"/>
              <w:jc w:val="center"/>
              <w:rPr>
                <w:szCs w:val="24"/>
                <w:rtl/>
                <w:lang w:eastAsia="en-US"/>
              </w:rPr>
            </w:pPr>
            <w:r>
              <w:rPr>
                <w:szCs w:val="24"/>
                <w:rtl/>
                <w:lang w:eastAsia="en-US"/>
              </w:rPr>
              <w:t>السنة</w:t>
            </w:r>
          </w:p>
        </w:tc>
        <w:tc>
          <w:tcPr>
            <w:tcW w:w="3011" w:type="dxa"/>
            <w:gridSpan w:val="2"/>
          </w:tcPr>
          <w:p w:rsidR="00000000" w:rsidRDefault="00000000">
            <w:pPr>
              <w:pStyle w:val="SingleTxt"/>
              <w:spacing w:after="80" w:line="300" w:lineRule="exact"/>
              <w:ind w:left="0" w:right="0"/>
              <w:jc w:val="center"/>
              <w:rPr>
                <w:szCs w:val="24"/>
                <w:rtl/>
                <w:lang w:eastAsia="en-US"/>
              </w:rPr>
            </w:pPr>
            <w:r>
              <w:rPr>
                <w:szCs w:val="24"/>
                <w:rtl/>
                <w:lang w:eastAsia="en-US"/>
              </w:rPr>
              <w:t>الجامعة المفتوحة</w:t>
            </w:r>
          </w:p>
        </w:tc>
        <w:tc>
          <w:tcPr>
            <w:tcW w:w="2839" w:type="dxa"/>
            <w:gridSpan w:val="2"/>
          </w:tcPr>
          <w:p w:rsidR="00000000" w:rsidRDefault="00000000">
            <w:pPr>
              <w:pStyle w:val="SingleTxt"/>
              <w:spacing w:after="80" w:line="300" w:lineRule="exact"/>
              <w:ind w:left="0" w:right="0"/>
              <w:jc w:val="center"/>
              <w:rPr>
                <w:szCs w:val="24"/>
                <w:rtl/>
                <w:lang w:eastAsia="en-US"/>
              </w:rPr>
            </w:pPr>
            <w:r>
              <w:rPr>
                <w:szCs w:val="24"/>
                <w:rtl/>
                <w:lang w:eastAsia="en-US"/>
              </w:rPr>
              <w:t>الكليات الصناعية</w:t>
            </w:r>
          </w:p>
        </w:tc>
      </w:tr>
      <w:tr w:rsidR="00000000">
        <w:tblPrEx>
          <w:tblCellMar>
            <w:top w:w="0" w:type="dxa"/>
            <w:bottom w:w="0" w:type="dxa"/>
          </w:tblCellMar>
        </w:tblPrEx>
        <w:trPr>
          <w:cantSplit/>
        </w:trPr>
        <w:tc>
          <w:tcPr>
            <w:tcW w:w="1620" w:type="dxa"/>
            <w:vMerge/>
          </w:tcPr>
          <w:p w:rsidR="00000000" w:rsidRDefault="00000000">
            <w:pPr>
              <w:pStyle w:val="SingleTxt"/>
              <w:spacing w:after="80" w:line="300" w:lineRule="exact"/>
              <w:ind w:left="0" w:right="0"/>
              <w:rPr>
                <w:szCs w:val="24"/>
                <w:rtl/>
                <w:lang w:eastAsia="en-US"/>
              </w:rPr>
            </w:pPr>
          </w:p>
        </w:tc>
        <w:tc>
          <w:tcPr>
            <w:tcW w:w="1350" w:type="dxa"/>
            <w:vAlign w:val="bottom"/>
          </w:tcPr>
          <w:p w:rsidR="00000000" w:rsidRDefault="00000000">
            <w:pPr>
              <w:pStyle w:val="SingleTxt"/>
              <w:spacing w:after="80" w:line="300" w:lineRule="exact"/>
              <w:ind w:left="0" w:right="0"/>
              <w:rPr>
                <w:szCs w:val="24"/>
                <w:rtl/>
                <w:lang w:eastAsia="en-US"/>
              </w:rPr>
            </w:pPr>
            <w:r>
              <w:rPr>
                <w:szCs w:val="24"/>
                <w:rtl/>
                <w:lang w:eastAsia="en-US"/>
              </w:rPr>
              <w:t>مجموع المسجلين</w:t>
            </w:r>
          </w:p>
        </w:tc>
        <w:tc>
          <w:tcPr>
            <w:tcW w:w="1661" w:type="dxa"/>
          </w:tcPr>
          <w:p w:rsidR="00000000" w:rsidRDefault="00000000">
            <w:pPr>
              <w:pStyle w:val="SingleTxt"/>
              <w:spacing w:after="80" w:line="300" w:lineRule="exact"/>
              <w:ind w:left="0" w:right="0"/>
              <w:jc w:val="center"/>
              <w:rPr>
                <w:szCs w:val="24"/>
                <w:rtl/>
                <w:lang w:eastAsia="en-US"/>
              </w:rPr>
            </w:pPr>
            <w:r>
              <w:rPr>
                <w:szCs w:val="24"/>
                <w:rtl/>
                <w:lang w:eastAsia="en-US"/>
              </w:rPr>
              <w:t>النسبة المئوية للمرأة من المجموع</w:t>
            </w:r>
          </w:p>
        </w:tc>
        <w:tc>
          <w:tcPr>
            <w:tcW w:w="1309" w:type="dxa"/>
            <w:vAlign w:val="bottom"/>
          </w:tcPr>
          <w:p w:rsidR="00000000" w:rsidRDefault="00000000">
            <w:pPr>
              <w:pStyle w:val="SingleTxt"/>
              <w:spacing w:after="80" w:line="300" w:lineRule="exact"/>
              <w:ind w:left="0" w:right="0"/>
              <w:rPr>
                <w:szCs w:val="24"/>
                <w:rtl/>
                <w:lang w:eastAsia="en-US"/>
              </w:rPr>
            </w:pPr>
            <w:r>
              <w:rPr>
                <w:szCs w:val="24"/>
                <w:rtl/>
                <w:lang w:eastAsia="en-US"/>
              </w:rPr>
              <w:t>مجموع المسجلين</w:t>
            </w:r>
          </w:p>
        </w:tc>
        <w:tc>
          <w:tcPr>
            <w:tcW w:w="1530" w:type="dxa"/>
          </w:tcPr>
          <w:p w:rsidR="00000000" w:rsidRDefault="00000000">
            <w:pPr>
              <w:pStyle w:val="SingleTxt"/>
              <w:spacing w:after="80" w:line="300" w:lineRule="exact"/>
              <w:ind w:left="0" w:right="0"/>
              <w:jc w:val="center"/>
              <w:rPr>
                <w:szCs w:val="24"/>
                <w:rtl/>
                <w:lang w:eastAsia="en-US"/>
              </w:rPr>
            </w:pPr>
            <w:r>
              <w:rPr>
                <w:szCs w:val="24"/>
                <w:rtl/>
                <w:lang w:eastAsia="en-US"/>
              </w:rPr>
              <w:t>النسبة المئوية للمرأة من المجموع</w:t>
            </w:r>
          </w:p>
        </w:tc>
      </w:tr>
      <w:tr w:rsidR="00000000">
        <w:tblPrEx>
          <w:tblCellMar>
            <w:top w:w="0" w:type="dxa"/>
            <w:bottom w:w="0" w:type="dxa"/>
          </w:tblCellMar>
        </w:tblPrEx>
        <w:tc>
          <w:tcPr>
            <w:tcW w:w="1620" w:type="dxa"/>
          </w:tcPr>
          <w:p w:rsidR="00000000" w:rsidRDefault="00000000">
            <w:pPr>
              <w:pStyle w:val="SingleTxt"/>
              <w:spacing w:after="80" w:line="300" w:lineRule="exact"/>
              <w:ind w:left="0" w:right="0"/>
              <w:rPr>
                <w:szCs w:val="24"/>
                <w:rtl/>
                <w:lang w:eastAsia="en-US"/>
              </w:rPr>
            </w:pPr>
            <w:r>
              <w:rPr>
                <w:szCs w:val="24"/>
                <w:rtl/>
                <w:lang w:eastAsia="en-US"/>
              </w:rPr>
              <w:t>1995</w:t>
            </w:r>
          </w:p>
        </w:tc>
        <w:tc>
          <w:tcPr>
            <w:tcW w:w="1350" w:type="dxa"/>
          </w:tcPr>
          <w:p w:rsidR="00000000" w:rsidRDefault="00000000">
            <w:pPr>
              <w:pStyle w:val="SingleTxt"/>
              <w:spacing w:after="80" w:line="300" w:lineRule="exact"/>
              <w:ind w:left="0" w:right="0"/>
              <w:rPr>
                <w:szCs w:val="24"/>
                <w:rtl/>
                <w:lang w:eastAsia="en-US"/>
              </w:rPr>
            </w:pPr>
            <w:r>
              <w:rPr>
                <w:szCs w:val="24"/>
                <w:rtl/>
                <w:lang w:eastAsia="en-US"/>
              </w:rPr>
              <w:t>977 314</w:t>
            </w:r>
          </w:p>
        </w:tc>
        <w:tc>
          <w:tcPr>
            <w:tcW w:w="1661" w:type="dxa"/>
          </w:tcPr>
          <w:p w:rsidR="00000000" w:rsidRDefault="00000000">
            <w:pPr>
              <w:pStyle w:val="SingleTxt"/>
              <w:spacing w:after="80" w:line="300" w:lineRule="exact"/>
              <w:ind w:left="0" w:right="0"/>
              <w:rPr>
                <w:szCs w:val="24"/>
                <w:rtl/>
                <w:lang w:eastAsia="en-US"/>
              </w:rPr>
            </w:pPr>
            <w:r>
              <w:rPr>
                <w:szCs w:val="24"/>
                <w:rtl/>
                <w:lang w:eastAsia="en-US"/>
              </w:rPr>
              <w:t>56.5 (988 177)</w:t>
            </w:r>
          </w:p>
        </w:tc>
        <w:tc>
          <w:tcPr>
            <w:tcW w:w="1309" w:type="dxa"/>
          </w:tcPr>
          <w:p w:rsidR="00000000" w:rsidRDefault="00000000">
            <w:pPr>
              <w:pStyle w:val="SingleTxt"/>
              <w:spacing w:after="80" w:line="300" w:lineRule="exact"/>
              <w:ind w:left="0" w:right="0"/>
              <w:rPr>
                <w:szCs w:val="24"/>
                <w:rtl/>
                <w:lang w:eastAsia="en-US"/>
              </w:rPr>
            </w:pPr>
            <w:r>
              <w:rPr>
                <w:szCs w:val="24"/>
                <w:rtl/>
                <w:lang w:eastAsia="en-US"/>
              </w:rPr>
              <w:t>670 120</w:t>
            </w:r>
          </w:p>
        </w:tc>
        <w:tc>
          <w:tcPr>
            <w:tcW w:w="1530" w:type="dxa"/>
          </w:tcPr>
          <w:p w:rsidR="00000000" w:rsidRDefault="00000000">
            <w:pPr>
              <w:pStyle w:val="SingleTxt"/>
              <w:spacing w:after="80" w:line="300" w:lineRule="exact"/>
              <w:ind w:left="0" w:right="0"/>
              <w:rPr>
                <w:szCs w:val="24"/>
                <w:rtl/>
                <w:lang w:eastAsia="en-US"/>
              </w:rPr>
            </w:pPr>
            <w:r>
              <w:rPr>
                <w:szCs w:val="24"/>
                <w:rtl/>
                <w:lang w:eastAsia="en-US"/>
              </w:rPr>
              <w:t>20.3 (464 24)</w:t>
            </w:r>
          </w:p>
        </w:tc>
      </w:tr>
      <w:tr w:rsidR="00000000">
        <w:tblPrEx>
          <w:tblCellMar>
            <w:top w:w="0" w:type="dxa"/>
            <w:bottom w:w="0" w:type="dxa"/>
          </w:tblCellMar>
        </w:tblPrEx>
        <w:tc>
          <w:tcPr>
            <w:tcW w:w="1620" w:type="dxa"/>
          </w:tcPr>
          <w:p w:rsidR="00000000" w:rsidRDefault="00000000">
            <w:pPr>
              <w:pStyle w:val="SingleTxt"/>
              <w:spacing w:after="80" w:line="300" w:lineRule="exact"/>
              <w:ind w:left="0" w:right="0"/>
              <w:rPr>
                <w:szCs w:val="24"/>
                <w:rtl/>
                <w:lang w:eastAsia="en-US"/>
              </w:rPr>
            </w:pPr>
            <w:r>
              <w:rPr>
                <w:szCs w:val="24"/>
                <w:rtl/>
                <w:lang w:eastAsia="en-US"/>
              </w:rPr>
              <w:t>1998</w:t>
            </w:r>
          </w:p>
        </w:tc>
        <w:tc>
          <w:tcPr>
            <w:tcW w:w="1350" w:type="dxa"/>
          </w:tcPr>
          <w:p w:rsidR="00000000" w:rsidRDefault="00000000">
            <w:pPr>
              <w:pStyle w:val="SingleTxt"/>
              <w:spacing w:after="80" w:line="300" w:lineRule="exact"/>
              <w:ind w:left="0" w:right="0"/>
              <w:rPr>
                <w:szCs w:val="24"/>
                <w:rtl/>
                <w:lang w:eastAsia="en-US"/>
              </w:rPr>
            </w:pPr>
            <w:r>
              <w:rPr>
                <w:szCs w:val="24"/>
                <w:rtl/>
                <w:lang w:eastAsia="en-US"/>
              </w:rPr>
              <w:t>438 314</w:t>
            </w:r>
          </w:p>
        </w:tc>
        <w:tc>
          <w:tcPr>
            <w:tcW w:w="1661" w:type="dxa"/>
          </w:tcPr>
          <w:p w:rsidR="00000000" w:rsidRDefault="00000000">
            <w:pPr>
              <w:pStyle w:val="SingleTxt"/>
              <w:spacing w:after="80" w:line="300" w:lineRule="exact"/>
              <w:ind w:left="0" w:right="0"/>
              <w:rPr>
                <w:szCs w:val="24"/>
                <w:rtl/>
                <w:lang w:eastAsia="en-US"/>
              </w:rPr>
            </w:pPr>
            <w:r>
              <w:rPr>
                <w:szCs w:val="24"/>
                <w:rtl/>
                <w:lang w:eastAsia="en-US"/>
              </w:rPr>
              <w:t>59.2 (027 186)</w:t>
            </w:r>
          </w:p>
        </w:tc>
        <w:tc>
          <w:tcPr>
            <w:tcW w:w="1309" w:type="dxa"/>
          </w:tcPr>
          <w:p w:rsidR="00000000" w:rsidRDefault="00000000">
            <w:pPr>
              <w:pStyle w:val="SingleTxt"/>
              <w:spacing w:after="80" w:line="300" w:lineRule="exact"/>
              <w:ind w:left="0" w:right="0"/>
              <w:rPr>
                <w:szCs w:val="24"/>
                <w:rtl/>
                <w:lang w:eastAsia="en-US"/>
              </w:rPr>
            </w:pPr>
            <w:r>
              <w:rPr>
                <w:szCs w:val="24"/>
                <w:rtl/>
                <w:lang w:eastAsia="en-US"/>
              </w:rPr>
              <w:t>563 146</w:t>
            </w:r>
          </w:p>
        </w:tc>
        <w:tc>
          <w:tcPr>
            <w:tcW w:w="1530" w:type="dxa"/>
          </w:tcPr>
          <w:p w:rsidR="00000000" w:rsidRDefault="00000000">
            <w:pPr>
              <w:pStyle w:val="SingleTxt"/>
              <w:spacing w:after="80" w:line="300" w:lineRule="exact"/>
              <w:ind w:left="0" w:right="0"/>
              <w:rPr>
                <w:szCs w:val="24"/>
                <w:rtl/>
                <w:lang w:eastAsia="en-US"/>
              </w:rPr>
            </w:pPr>
            <w:r>
              <w:rPr>
                <w:szCs w:val="24"/>
                <w:rtl/>
                <w:lang w:eastAsia="en-US"/>
              </w:rPr>
              <w:t>22.2 (471 32)</w:t>
            </w:r>
          </w:p>
        </w:tc>
      </w:tr>
      <w:tr w:rsidR="00000000">
        <w:tblPrEx>
          <w:tblCellMar>
            <w:top w:w="0" w:type="dxa"/>
            <w:bottom w:w="0" w:type="dxa"/>
          </w:tblCellMar>
        </w:tblPrEx>
        <w:tc>
          <w:tcPr>
            <w:tcW w:w="1620" w:type="dxa"/>
          </w:tcPr>
          <w:p w:rsidR="00000000" w:rsidRDefault="00000000">
            <w:pPr>
              <w:pStyle w:val="SingleTxt"/>
              <w:spacing w:after="80" w:line="300" w:lineRule="exact"/>
              <w:ind w:left="0" w:right="0"/>
              <w:rPr>
                <w:szCs w:val="24"/>
                <w:rtl/>
                <w:lang w:eastAsia="en-US"/>
              </w:rPr>
            </w:pPr>
            <w:r>
              <w:rPr>
                <w:szCs w:val="24"/>
                <w:rtl/>
                <w:lang w:eastAsia="en-US"/>
              </w:rPr>
              <w:t>2001</w:t>
            </w:r>
          </w:p>
        </w:tc>
        <w:tc>
          <w:tcPr>
            <w:tcW w:w="1350" w:type="dxa"/>
          </w:tcPr>
          <w:p w:rsidR="00000000" w:rsidRDefault="00000000">
            <w:pPr>
              <w:pStyle w:val="SingleTxt"/>
              <w:spacing w:after="80" w:line="300" w:lineRule="exact"/>
              <w:ind w:left="0" w:right="0"/>
              <w:rPr>
                <w:szCs w:val="24"/>
                <w:rtl/>
                <w:lang w:eastAsia="en-US"/>
              </w:rPr>
            </w:pPr>
            <w:r>
              <w:rPr>
                <w:szCs w:val="24"/>
                <w:rtl/>
                <w:lang w:eastAsia="en-US"/>
              </w:rPr>
              <w:t>661 370</w:t>
            </w:r>
          </w:p>
        </w:tc>
        <w:tc>
          <w:tcPr>
            <w:tcW w:w="1661" w:type="dxa"/>
          </w:tcPr>
          <w:p w:rsidR="00000000" w:rsidRDefault="00000000">
            <w:pPr>
              <w:pStyle w:val="SingleTxt"/>
              <w:spacing w:after="80" w:line="300" w:lineRule="exact"/>
              <w:ind w:left="0" w:right="0"/>
              <w:rPr>
                <w:szCs w:val="24"/>
                <w:rtl/>
                <w:lang w:eastAsia="en-US"/>
              </w:rPr>
            </w:pPr>
            <w:r>
              <w:rPr>
                <w:szCs w:val="24"/>
                <w:rtl/>
                <w:lang w:eastAsia="en-US"/>
              </w:rPr>
              <w:t>60.2 (982 222)</w:t>
            </w:r>
          </w:p>
        </w:tc>
        <w:tc>
          <w:tcPr>
            <w:tcW w:w="1309" w:type="dxa"/>
          </w:tcPr>
          <w:p w:rsidR="00000000" w:rsidRDefault="00000000">
            <w:pPr>
              <w:pStyle w:val="SingleTxt"/>
              <w:spacing w:after="80" w:line="300" w:lineRule="exact"/>
              <w:ind w:left="0" w:right="0"/>
              <w:rPr>
                <w:szCs w:val="24"/>
                <w:rtl/>
                <w:lang w:eastAsia="en-US"/>
              </w:rPr>
            </w:pPr>
            <w:r>
              <w:rPr>
                <w:szCs w:val="24"/>
                <w:rtl/>
                <w:lang w:eastAsia="en-US"/>
              </w:rPr>
              <w:t>068 180</w:t>
            </w:r>
          </w:p>
        </w:tc>
        <w:tc>
          <w:tcPr>
            <w:tcW w:w="1530" w:type="dxa"/>
          </w:tcPr>
          <w:p w:rsidR="00000000" w:rsidRDefault="00000000">
            <w:pPr>
              <w:pStyle w:val="SingleTxt"/>
              <w:spacing w:after="80" w:line="300" w:lineRule="exact"/>
              <w:ind w:left="0" w:right="0"/>
              <w:rPr>
                <w:szCs w:val="24"/>
                <w:rtl/>
                <w:lang w:eastAsia="en-US"/>
              </w:rPr>
            </w:pPr>
            <w:r>
              <w:rPr>
                <w:szCs w:val="24"/>
                <w:rtl/>
                <w:lang w:eastAsia="en-US"/>
              </w:rPr>
              <w:t>23.3 (902 41)</w:t>
            </w:r>
          </w:p>
        </w:tc>
      </w:tr>
    </w:tbl>
    <w:p w:rsidR="00000000" w:rsidRDefault="00000000">
      <w:pPr>
        <w:pStyle w:val="SingleTxt"/>
        <w:spacing w:after="0" w:line="120" w:lineRule="exact"/>
        <w:rPr>
          <w:sz w:val="12"/>
          <w:rtl/>
          <w:lang w:eastAsia="en-US"/>
        </w:rPr>
      </w:pPr>
    </w:p>
    <w:p w:rsidR="00000000" w:rsidRDefault="00000000">
      <w:pPr>
        <w:pStyle w:val="SingleTxt"/>
        <w:rPr>
          <w:szCs w:val="24"/>
          <w:rtl/>
          <w:lang w:eastAsia="en-US"/>
        </w:rPr>
      </w:pPr>
      <w:r>
        <w:rPr>
          <w:szCs w:val="24"/>
          <w:rtl/>
          <w:lang w:eastAsia="en-US"/>
        </w:rPr>
        <w:t>المصدر : وزارة التعليم وتنمية الموارد البشرية، الكتاب السنوي لإحصاءات التعليم، 1995، 1998، 2001.</w:t>
      </w:r>
    </w:p>
    <w:p w:rsidR="00000000" w:rsidRDefault="00000000">
      <w:pPr>
        <w:pStyle w:val="SingleTxt"/>
        <w:rPr>
          <w:rtl/>
          <w:lang w:eastAsia="en-US"/>
        </w:rPr>
      </w:pPr>
    </w:p>
    <w:p w:rsidR="00000000" w:rsidRDefault="00000000">
      <w:pPr>
        <w:pStyle w:val="SingleTxt"/>
        <w:rPr>
          <w:szCs w:val="26"/>
          <w:rtl/>
          <w:lang w:eastAsia="en-US"/>
        </w:rPr>
      </w:pPr>
      <w:r>
        <w:rPr>
          <w:szCs w:val="26"/>
          <w:rtl/>
          <w:lang w:eastAsia="en-US"/>
        </w:rPr>
        <w:t xml:space="preserve">الجدول 33 </w:t>
      </w:r>
      <w:r>
        <w:rPr>
          <w:szCs w:val="26"/>
          <w:lang w:eastAsia="en-US"/>
        </w:rPr>
        <w:t>–</w:t>
      </w:r>
      <w:r>
        <w:rPr>
          <w:szCs w:val="26"/>
          <w:rtl/>
          <w:lang w:eastAsia="en-US"/>
        </w:rPr>
        <w:t xml:space="preserve"> عدد النساء المتقدمات لامتحان التأهيل لدرجة البكالوريوس</w:t>
      </w: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1710"/>
        <w:gridCol w:w="1800"/>
        <w:gridCol w:w="1800"/>
        <w:gridCol w:w="630"/>
        <w:gridCol w:w="720"/>
      </w:tblGrid>
      <w:tr w:rsidR="00000000">
        <w:tblPrEx>
          <w:tblCellMar>
            <w:top w:w="0" w:type="dxa"/>
            <w:bottom w:w="0" w:type="dxa"/>
          </w:tblCellMar>
        </w:tblPrEx>
        <w:trPr>
          <w:cantSplit/>
        </w:trPr>
        <w:tc>
          <w:tcPr>
            <w:tcW w:w="720" w:type="dxa"/>
            <w:vMerge w:val="restart"/>
            <w:vAlign w:val="bottom"/>
          </w:tcPr>
          <w:p w:rsidR="00000000" w:rsidRDefault="00000000">
            <w:pPr>
              <w:pStyle w:val="SingleTxt"/>
              <w:spacing w:after="80" w:line="300" w:lineRule="exact"/>
              <w:ind w:left="0" w:right="0"/>
              <w:rPr>
                <w:szCs w:val="24"/>
                <w:rtl/>
                <w:lang w:eastAsia="en-US"/>
              </w:rPr>
            </w:pPr>
            <w:r>
              <w:rPr>
                <w:szCs w:val="24"/>
                <w:rtl/>
                <w:lang w:eastAsia="en-US"/>
              </w:rPr>
              <w:t>السنة</w:t>
            </w:r>
          </w:p>
        </w:tc>
        <w:tc>
          <w:tcPr>
            <w:tcW w:w="1710" w:type="dxa"/>
            <w:vMerge w:val="restart"/>
          </w:tcPr>
          <w:p w:rsidR="00000000" w:rsidRDefault="00000000">
            <w:pPr>
              <w:pStyle w:val="SingleTxt"/>
              <w:spacing w:after="80" w:line="300" w:lineRule="exact"/>
              <w:ind w:left="0" w:right="0"/>
              <w:rPr>
                <w:szCs w:val="24"/>
                <w:rtl/>
                <w:lang w:eastAsia="en-US"/>
              </w:rPr>
            </w:pPr>
            <w:r>
              <w:rPr>
                <w:szCs w:val="24"/>
                <w:rtl/>
                <w:lang w:eastAsia="en-US"/>
              </w:rPr>
              <w:t>عدد مقدمات الطلبات</w:t>
            </w:r>
          </w:p>
          <w:p w:rsidR="00000000" w:rsidRDefault="00000000">
            <w:pPr>
              <w:pStyle w:val="SingleTxt"/>
              <w:spacing w:after="80" w:line="300" w:lineRule="exact"/>
              <w:ind w:left="0" w:right="0"/>
              <w:jc w:val="center"/>
              <w:rPr>
                <w:szCs w:val="24"/>
                <w:rtl/>
                <w:lang w:eastAsia="en-US"/>
              </w:rPr>
            </w:pPr>
            <w:r>
              <w:rPr>
                <w:szCs w:val="24"/>
                <w:rtl/>
                <w:lang w:eastAsia="en-US"/>
              </w:rPr>
              <w:t>(النسبة المئوية من المجموع)</w:t>
            </w:r>
          </w:p>
        </w:tc>
        <w:tc>
          <w:tcPr>
            <w:tcW w:w="1800" w:type="dxa"/>
            <w:vMerge w:val="restart"/>
          </w:tcPr>
          <w:p w:rsidR="00000000" w:rsidRDefault="00000000">
            <w:pPr>
              <w:pStyle w:val="SingleTxt"/>
              <w:spacing w:after="80" w:line="300" w:lineRule="exact"/>
              <w:ind w:left="0" w:right="0"/>
              <w:rPr>
                <w:szCs w:val="24"/>
                <w:rtl/>
                <w:lang w:eastAsia="en-US"/>
              </w:rPr>
            </w:pPr>
            <w:r>
              <w:rPr>
                <w:szCs w:val="24"/>
                <w:rtl/>
                <w:lang w:eastAsia="en-US"/>
              </w:rPr>
              <w:t>عدد المتقدمات للامتحان</w:t>
            </w:r>
          </w:p>
          <w:p w:rsidR="00000000" w:rsidRDefault="00000000">
            <w:pPr>
              <w:pStyle w:val="SingleTxt"/>
              <w:spacing w:after="80" w:line="300" w:lineRule="exact"/>
              <w:ind w:left="0" w:right="0"/>
              <w:jc w:val="center"/>
              <w:rPr>
                <w:szCs w:val="24"/>
                <w:rtl/>
                <w:lang w:eastAsia="en-US"/>
              </w:rPr>
            </w:pPr>
            <w:r>
              <w:rPr>
                <w:szCs w:val="24"/>
                <w:rtl/>
                <w:lang w:eastAsia="en-US"/>
              </w:rPr>
              <w:t>(النسبة المئوية من المجموع)</w:t>
            </w:r>
          </w:p>
        </w:tc>
        <w:tc>
          <w:tcPr>
            <w:tcW w:w="1800" w:type="dxa"/>
            <w:vMerge w:val="restart"/>
          </w:tcPr>
          <w:p w:rsidR="00000000" w:rsidRDefault="00000000">
            <w:pPr>
              <w:pStyle w:val="SingleTxt"/>
              <w:spacing w:after="80" w:line="300" w:lineRule="exact"/>
              <w:ind w:left="0" w:right="0"/>
              <w:jc w:val="center"/>
              <w:rPr>
                <w:szCs w:val="24"/>
                <w:rtl/>
                <w:lang w:eastAsia="en-US"/>
              </w:rPr>
            </w:pPr>
            <w:r>
              <w:rPr>
                <w:szCs w:val="24"/>
                <w:rtl/>
                <w:lang w:eastAsia="en-US"/>
              </w:rPr>
              <w:t>عدد الناجحات</w:t>
            </w:r>
          </w:p>
          <w:p w:rsidR="00000000" w:rsidRDefault="00000000">
            <w:pPr>
              <w:pStyle w:val="SingleTxt"/>
              <w:spacing w:after="80" w:line="300" w:lineRule="exact"/>
              <w:ind w:left="0" w:right="0"/>
              <w:jc w:val="center"/>
              <w:rPr>
                <w:szCs w:val="24"/>
                <w:rtl/>
                <w:lang w:eastAsia="en-US"/>
              </w:rPr>
            </w:pPr>
            <w:r>
              <w:rPr>
                <w:szCs w:val="24"/>
                <w:rtl/>
                <w:lang w:eastAsia="en-US"/>
              </w:rPr>
              <w:t>(النسبة المئوية من المجموع)</w:t>
            </w:r>
          </w:p>
        </w:tc>
        <w:tc>
          <w:tcPr>
            <w:tcW w:w="1350" w:type="dxa"/>
            <w:gridSpan w:val="2"/>
          </w:tcPr>
          <w:p w:rsidR="00000000" w:rsidRDefault="00000000">
            <w:pPr>
              <w:pStyle w:val="SingleTxt"/>
              <w:spacing w:after="80" w:line="300" w:lineRule="exact"/>
              <w:ind w:left="0" w:right="0"/>
              <w:rPr>
                <w:szCs w:val="24"/>
                <w:rtl/>
                <w:lang w:eastAsia="en-US"/>
              </w:rPr>
            </w:pPr>
            <w:r>
              <w:rPr>
                <w:szCs w:val="24"/>
                <w:rtl/>
                <w:lang w:eastAsia="en-US"/>
              </w:rPr>
              <w:t>معدل النجاح</w:t>
            </w:r>
          </w:p>
        </w:tc>
      </w:tr>
      <w:tr w:rsidR="00000000">
        <w:tblPrEx>
          <w:tblCellMar>
            <w:top w:w="0" w:type="dxa"/>
            <w:bottom w:w="0" w:type="dxa"/>
          </w:tblCellMar>
        </w:tblPrEx>
        <w:trPr>
          <w:cantSplit/>
        </w:trPr>
        <w:tc>
          <w:tcPr>
            <w:tcW w:w="720" w:type="dxa"/>
            <w:vMerge/>
          </w:tcPr>
          <w:p w:rsidR="00000000" w:rsidRDefault="00000000">
            <w:pPr>
              <w:pStyle w:val="SingleTxt"/>
              <w:spacing w:after="80" w:line="300" w:lineRule="exact"/>
              <w:ind w:left="0" w:right="0"/>
              <w:rPr>
                <w:szCs w:val="24"/>
                <w:rtl/>
                <w:lang w:eastAsia="en-US"/>
              </w:rPr>
            </w:pPr>
          </w:p>
        </w:tc>
        <w:tc>
          <w:tcPr>
            <w:tcW w:w="1710" w:type="dxa"/>
            <w:vMerge/>
          </w:tcPr>
          <w:p w:rsidR="00000000" w:rsidRDefault="00000000">
            <w:pPr>
              <w:pStyle w:val="SingleTxt"/>
              <w:spacing w:after="80" w:line="300" w:lineRule="exact"/>
              <w:ind w:left="0" w:right="0"/>
              <w:rPr>
                <w:szCs w:val="24"/>
                <w:rtl/>
                <w:lang w:eastAsia="en-US"/>
              </w:rPr>
            </w:pPr>
          </w:p>
        </w:tc>
        <w:tc>
          <w:tcPr>
            <w:tcW w:w="1800" w:type="dxa"/>
            <w:vMerge/>
          </w:tcPr>
          <w:p w:rsidR="00000000" w:rsidRDefault="00000000">
            <w:pPr>
              <w:pStyle w:val="SingleTxt"/>
              <w:spacing w:after="80" w:line="300" w:lineRule="exact"/>
              <w:ind w:left="0" w:right="0"/>
              <w:rPr>
                <w:szCs w:val="24"/>
                <w:rtl/>
                <w:lang w:eastAsia="en-US"/>
              </w:rPr>
            </w:pPr>
          </w:p>
        </w:tc>
        <w:tc>
          <w:tcPr>
            <w:tcW w:w="1800" w:type="dxa"/>
            <w:vMerge/>
          </w:tcPr>
          <w:p w:rsidR="00000000" w:rsidRDefault="00000000">
            <w:pPr>
              <w:pStyle w:val="SingleTxt"/>
              <w:spacing w:after="80" w:line="300" w:lineRule="exact"/>
              <w:ind w:left="0" w:right="0"/>
              <w:rPr>
                <w:szCs w:val="24"/>
                <w:rtl/>
                <w:lang w:eastAsia="en-US"/>
              </w:rPr>
            </w:pPr>
          </w:p>
        </w:tc>
        <w:tc>
          <w:tcPr>
            <w:tcW w:w="630" w:type="dxa"/>
            <w:vAlign w:val="bottom"/>
          </w:tcPr>
          <w:p w:rsidR="00000000" w:rsidRDefault="00000000">
            <w:pPr>
              <w:pStyle w:val="SingleTxt"/>
              <w:spacing w:after="80" w:line="300" w:lineRule="exact"/>
              <w:ind w:left="0" w:right="0"/>
              <w:rPr>
                <w:szCs w:val="24"/>
                <w:rtl/>
                <w:lang w:eastAsia="en-US"/>
              </w:rPr>
            </w:pPr>
            <w:r>
              <w:rPr>
                <w:szCs w:val="24"/>
                <w:rtl/>
                <w:lang w:eastAsia="en-US"/>
              </w:rPr>
              <w:t>إناث</w:t>
            </w:r>
          </w:p>
        </w:tc>
        <w:tc>
          <w:tcPr>
            <w:tcW w:w="720" w:type="dxa"/>
            <w:vAlign w:val="bottom"/>
          </w:tcPr>
          <w:p w:rsidR="00000000" w:rsidRDefault="00000000">
            <w:pPr>
              <w:pStyle w:val="SingleTxt"/>
              <w:spacing w:after="80" w:line="300" w:lineRule="exact"/>
              <w:ind w:left="0" w:right="0"/>
              <w:rPr>
                <w:szCs w:val="24"/>
                <w:rtl/>
                <w:lang w:eastAsia="en-US"/>
              </w:rPr>
            </w:pPr>
            <w:r>
              <w:rPr>
                <w:szCs w:val="24"/>
                <w:rtl/>
                <w:lang w:eastAsia="en-US"/>
              </w:rPr>
              <w:t>ذكور</w:t>
            </w:r>
          </w:p>
        </w:tc>
      </w:tr>
      <w:tr w:rsidR="00000000">
        <w:tblPrEx>
          <w:tblCellMar>
            <w:top w:w="0" w:type="dxa"/>
            <w:bottom w:w="0" w:type="dxa"/>
          </w:tblCellMar>
        </w:tblPrEx>
        <w:tc>
          <w:tcPr>
            <w:tcW w:w="720" w:type="dxa"/>
          </w:tcPr>
          <w:p w:rsidR="00000000" w:rsidRDefault="00000000">
            <w:pPr>
              <w:pStyle w:val="SingleTxt"/>
              <w:spacing w:after="80" w:line="300" w:lineRule="exact"/>
              <w:ind w:left="0" w:right="0"/>
              <w:rPr>
                <w:szCs w:val="24"/>
                <w:rtl/>
                <w:lang w:eastAsia="en-US"/>
              </w:rPr>
            </w:pPr>
            <w:r>
              <w:rPr>
                <w:szCs w:val="24"/>
                <w:rtl/>
                <w:lang w:eastAsia="en-US"/>
              </w:rPr>
              <w:t>1995</w:t>
            </w:r>
          </w:p>
        </w:tc>
        <w:tc>
          <w:tcPr>
            <w:tcW w:w="1710" w:type="dxa"/>
          </w:tcPr>
          <w:p w:rsidR="00000000" w:rsidRDefault="00000000">
            <w:pPr>
              <w:pStyle w:val="SingleTxt"/>
              <w:spacing w:after="80" w:line="300" w:lineRule="exact"/>
              <w:ind w:left="0" w:right="0"/>
              <w:rPr>
                <w:szCs w:val="24"/>
                <w:rtl/>
                <w:lang w:eastAsia="en-US"/>
              </w:rPr>
            </w:pPr>
            <w:r>
              <w:rPr>
                <w:szCs w:val="24"/>
                <w:rtl/>
                <w:lang w:eastAsia="en-US"/>
              </w:rPr>
              <w:t>715 1 (65.2)</w:t>
            </w:r>
          </w:p>
        </w:tc>
        <w:tc>
          <w:tcPr>
            <w:tcW w:w="1800" w:type="dxa"/>
          </w:tcPr>
          <w:p w:rsidR="00000000" w:rsidRDefault="00000000">
            <w:pPr>
              <w:pStyle w:val="SingleTxt"/>
              <w:spacing w:after="80" w:line="300" w:lineRule="exact"/>
              <w:ind w:left="0" w:right="0"/>
              <w:rPr>
                <w:szCs w:val="24"/>
                <w:rtl/>
                <w:lang w:eastAsia="en-US"/>
              </w:rPr>
            </w:pPr>
            <w:r>
              <w:rPr>
                <w:szCs w:val="24"/>
                <w:rtl/>
                <w:lang w:eastAsia="en-US"/>
              </w:rPr>
              <w:t>429 1 (64.4)</w:t>
            </w:r>
          </w:p>
        </w:tc>
        <w:tc>
          <w:tcPr>
            <w:tcW w:w="1800" w:type="dxa"/>
          </w:tcPr>
          <w:p w:rsidR="00000000" w:rsidRDefault="00000000">
            <w:pPr>
              <w:pStyle w:val="SingleTxt"/>
              <w:spacing w:after="80" w:line="300" w:lineRule="exact"/>
              <w:ind w:left="0" w:right="0"/>
              <w:rPr>
                <w:szCs w:val="24"/>
                <w:rtl/>
                <w:lang w:eastAsia="en-US"/>
              </w:rPr>
            </w:pPr>
            <w:r>
              <w:rPr>
                <w:szCs w:val="24"/>
                <w:rtl/>
                <w:lang w:eastAsia="en-US"/>
              </w:rPr>
              <w:t>291 (63.5)</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20.4</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21.2</w:t>
            </w:r>
          </w:p>
        </w:tc>
      </w:tr>
      <w:tr w:rsidR="00000000">
        <w:tblPrEx>
          <w:tblCellMar>
            <w:top w:w="0" w:type="dxa"/>
            <w:bottom w:w="0" w:type="dxa"/>
          </w:tblCellMar>
        </w:tblPrEx>
        <w:tc>
          <w:tcPr>
            <w:tcW w:w="720" w:type="dxa"/>
          </w:tcPr>
          <w:p w:rsidR="00000000" w:rsidRDefault="00000000">
            <w:pPr>
              <w:pStyle w:val="SingleTxt"/>
              <w:spacing w:after="80" w:line="300" w:lineRule="exact"/>
              <w:ind w:left="0" w:right="0"/>
              <w:rPr>
                <w:szCs w:val="24"/>
                <w:rtl/>
                <w:lang w:eastAsia="en-US"/>
              </w:rPr>
            </w:pPr>
            <w:r>
              <w:rPr>
                <w:szCs w:val="24"/>
                <w:rtl/>
                <w:lang w:eastAsia="en-US"/>
              </w:rPr>
              <w:t>1998</w:t>
            </w:r>
          </w:p>
        </w:tc>
        <w:tc>
          <w:tcPr>
            <w:tcW w:w="1710" w:type="dxa"/>
          </w:tcPr>
          <w:p w:rsidR="00000000" w:rsidRDefault="00000000">
            <w:pPr>
              <w:pStyle w:val="SingleTxt"/>
              <w:spacing w:after="80" w:line="300" w:lineRule="exact"/>
              <w:ind w:left="0" w:right="0"/>
              <w:rPr>
                <w:szCs w:val="24"/>
                <w:rtl/>
                <w:lang w:eastAsia="en-US"/>
              </w:rPr>
            </w:pPr>
            <w:r>
              <w:rPr>
                <w:szCs w:val="24"/>
                <w:rtl/>
                <w:lang w:eastAsia="en-US"/>
              </w:rPr>
              <w:t>176 1 (52.7)</w:t>
            </w:r>
          </w:p>
        </w:tc>
        <w:tc>
          <w:tcPr>
            <w:tcW w:w="1800" w:type="dxa"/>
          </w:tcPr>
          <w:p w:rsidR="00000000" w:rsidRDefault="00000000">
            <w:pPr>
              <w:pStyle w:val="SingleTxt"/>
              <w:spacing w:after="80" w:line="300" w:lineRule="exact"/>
              <w:ind w:left="0" w:right="0"/>
              <w:rPr>
                <w:szCs w:val="24"/>
                <w:rtl/>
                <w:lang w:eastAsia="en-US"/>
              </w:rPr>
            </w:pPr>
            <w:r>
              <w:rPr>
                <w:szCs w:val="24"/>
                <w:rtl/>
                <w:lang w:eastAsia="en-US"/>
              </w:rPr>
              <w:t>973 (52.0)</w:t>
            </w:r>
          </w:p>
        </w:tc>
        <w:tc>
          <w:tcPr>
            <w:tcW w:w="1800" w:type="dxa"/>
          </w:tcPr>
          <w:p w:rsidR="00000000" w:rsidRDefault="00000000">
            <w:pPr>
              <w:pStyle w:val="SingleTxt"/>
              <w:spacing w:after="80" w:line="300" w:lineRule="exact"/>
              <w:ind w:left="0" w:right="0"/>
              <w:rPr>
                <w:szCs w:val="24"/>
                <w:rtl/>
                <w:lang w:eastAsia="en-US"/>
              </w:rPr>
            </w:pPr>
            <w:r>
              <w:rPr>
                <w:szCs w:val="24"/>
                <w:rtl/>
                <w:lang w:eastAsia="en-US"/>
              </w:rPr>
              <w:t>394 (53.0)</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40.5</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38.9</w:t>
            </w:r>
          </w:p>
        </w:tc>
      </w:tr>
      <w:tr w:rsidR="00000000">
        <w:tblPrEx>
          <w:tblCellMar>
            <w:top w:w="0" w:type="dxa"/>
            <w:bottom w:w="0" w:type="dxa"/>
          </w:tblCellMar>
        </w:tblPrEx>
        <w:tc>
          <w:tcPr>
            <w:tcW w:w="720" w:type="dxa"/>
          </w:tcPr>
          <w:p w:rsidR="00000000" w:rsidRDefault="00000000">
            <w:pPr>
              <w:pStyle w:val="SingleTxt"/>
              <w:spacing w:after="80" w:line="300" w:lineRule="exact"/>
              <w:ind w:left="0" w:right="0"/>
              <w:rPr>
                <w:szCs w:val="24"/>
                <w:rtl/>
                <w:lang w:eastAsia="en-US"/>
              </w:rPr>
            </w:pPr>
            <w:r>
              <w:rPr>
                <w:szCs w:val="24"/>
                <w:rtl/>
                <w:lang w:eastAsia="en-US"/>
              </w:rPr>
              <w:t>2001</w:t>
            </w:r>
          </w:p>
        </w:tc>
        <w:tc>
          <w:tcPr>
            <w:tcW w:w="1710" w:type="dxa"/>
          </w:tcPr>
          <w:p w:rsidR="00000000" w:rsidRDefault="00000000">
            <w:pPr>
              <w:pStyle w:val="SingleTxt"/>
              <w:spacing w:after="80" w:line="300" w:lineRule="exact"/>
              <w:ind w:left="0" w:right="0"/>
              <w:rPr>
                <w:szCs w:val="24"/>
                <w:rtl/>
                <w:lang w:eastAsia="en-US"/>
              </w:rPr>
            </w:pPr>
            <w:r>
              <w:rPr>
                <w:szCs w:val="24"/>
                <w:rtl/>
                <w:lang w:eastAsia="en-US"/>
              </w:rPr>
              <w:t>134 1 (57.7)</w:t>
            </w:r>
          </w:p>
        </w:tc>
        <w:tc>
          <w:tcPr>
            <w:tcW w:w="1800" w:type="dxa"/>
          </w:tcPr>
          <w:p w:rsidR="00000000" w:rsidRDefault="00000000">
            <w:pPr>
              <w:pStyle w:val="SingleTxt"/>
              <w:spacing w:after="80" w:line="300" w:lineRule="exact"/>
              <w:ind w:left="0" w:right="0"/>
              <w:rPr>
                <w:szCs w:val="24"/>
                <w:rtl/>
                <w:lang w:eastAsia="en-US"/>
              </w:rPr>
            </w:pPr>
            <w:r>
              <w:rPr>
                <w:szCs w:val="24"/>
                <w:rtl/>
                <w:lang w:eastAsia="en-US"/>
              </w:rPr>
              <w:t>932 (57.6)</w:t>
            </w:r>
          </w:p>
        </w:tc>
        <w:tc>
          <w:tcPr>
            <w:tcW w:w="1800" w:type="dxa"/>
          </w:tcPr>
          <w:p w:rsidR="00000000" w:rsidRDefault="00000000">
            <w:pPr>
              <w:pStyle w:val="SingleTxt"/>
              <w:spacing w:after="80" w:line="300" w:lineRule="exact"/>
              <w:ind w:left="0" w:right="0"/>
              <w:rPr>
                <w:szCs w:val="24"/>
                <w:rtl/>
                <w:lang w:eastAsia="en-US"/>
              </w:rPr>
            </w:pPr>
            <w:r>
              <w:rPr>
                <w:szCs w:val="24"/>
                <w:rtl/>
                <w:lang w:eastAsia="en-US"/>
              </w:rPr>
              <w:t>318 (62.6)</w:t>
            </w:r>
          </w:p>
        </w:tc>
        <w:tc>
          <w:tcPr>
            <w:tcW w:w="630" w:type="dxa"/>
          </w:tcPr>
          <w:p w:rsidR="00000000" w:rsidRDefault="00000000">
            <w:pPr>
              <w:pStyle w:val="SingleTxt"/>
              <w:spacing w:after="80" w:line="300" w:lineRule="exact"/>
              <w:ind w:left="0" w:right="0"/>
              <w:rPr>
                <w:szCs w:val="24"/>
                <w:rtl/>
                <w:lang w:eastAsia="en-US"/>
              </w:rPr>
            </w:pPr>
            <w:r>
              <w:rPr>
                <w:szCs w:val="24"/>
                <w:rtl/>
                <w:lang w:eastAsia="en-US"/>
              </w:rPr>
              <w:t>34.1</w:t>
            </w:r>
          </w:p>
        </w:tc>
        <w:tc>
          <w:tcPr>
            <w:tcW w:w="720" w:type="dxa"/>
          </w:tcPr>
          <w:p w:rsidR="00000000" w:rsidRDefault="00000000">
            <w:pPr>
              <w:pStyle w:val="SingleTxt"/>
              <w:spacing w:after="80" w:line="300" w:lineRule="exact"/>
              <w:ind w:left="0" w:right="0"/>
              <w:rPr>
                <w:szCs w:val="24"/>
                <w:rtl/>
                <w:lang w:eastAsia="en-US"/>
              </w:rPr>
            </w:pPr>
            <w:r>
              <w:rPr>
                <w:szCs w:val="24"/>
                <w:rtl/>
                <w:lang w:eastAsia="en-US"/>
              </w:rPr>
              <w:t>27.7</w:t>
            </w:r>
          </w:p>
        </w:tc>
      </w:tr>
    </w:tbl>
    <w:p w:rsidR="00000000" w:rsidRDefault="00000000">
      <w:pPr>
        <w:pStyle w:val="SingleTxt"/>
        <w:rPr>
          <w:szCs w:val="24"/>
          <w:rtl/>
          <w:lang w:eastAsia="en-US"/>
        </w:rPr>
      </w:pPr>
      <w:r>
        <w:rPr>
          <w:szCs w:val="24"/>
          <w:rtl/>
          <w:lang w:eastAsia="en-US"/>
        </w:rPr>
        <w:t>المصدر: وزارة التعليم وتنمية الموارد البشرية، الكتاب السنوي لإحصاءات التعليم، 1995، 1998، 2001.</w:t>
      </w:r>
    </w:p>
    <w:p w:rsidR="00000000" w:rsidRDefault="00000000">
      <w:pPr>
        <w:pStyle w:val="SingleTxt"/>
        <w:spacing w:after="0" w:line="120" w:lineRule="exact"/>
        <w:rPr>
          <w:sz w:val="12"/>
          <w:szCs w:val="26"/>
          <w:rtl/>
        </w:rPr>
      </w:pPr>
    </w:p>
    <w:p w:rsidR="00000000" w:rsidRDefault="00000000">
      <w:pPr>
        <w:pStyle w:val="SingleTxt"/>
        <w:rPr>
          <w:rtl/>
        </w:rPr>
      </w:pPr>
      <w:r>
        <w:rPr>
          <w:rtl/>
        </w:rPr>
        <w:t>152 -</w:t>
      </w:r>
      <w:r>
        <w:rPr>
          <w:rtl/>
        </w:rPr>
        <w:tab/>
        <w:t>وقد تم تنشيط التعليم مدى الحياة بالنسبة للمرأة لتنمية قدرات المرأة وإمكانياتها ولتضييق الفروق بين الجنسين. وهناك أنواع مختلفة من المؤسسات التي تقدم برامج التعليم مدى الحياة للمرأة. وفي سنة 2001، كان هناك 90 مركزا للمرأة أنشأتها الحكومات المحلية، وتقدم فيها برامج للتدريب على المهارات وبناء القدرات للمرأة ذات الدخل المنخفض. وهناك أيضا مراكز لتنمية الموارد البشرية للمرأة في جميع أنحاء البلد، وهي متخصصة في التدريب المهني القصير الأجل للمرأة، وبالإضافة إلى ذلك تدير التعاونيات الزراعية 124 “كلية لربات البيوت” وتوفر نحو 170 من المراكز الثقافية التي تديرها هيئات خاصة أنشطة ترفيهية وثقافية لربات البيوت. ويقوم أكثر من 300 من مراكز الرعاية الاجتماعية كذلك بتقديم برامج للتعليم مدى الحياة للمرأة. وتنشأ مراكز للتعليم مدى الحياة في 279 من الكليات والجامعات. وهناك في المجموع 019 3 من الدورات الدراسية في مجال التعليم العام، و550 4 منها في مجال الفنون والألعاب الرياضية، و717 7 في مجال التدريب المهني، و137 1 في مجال التعليم المهني والحصول على الشهادات و321 في برامج أخرى للتعليم الشامل. وفي المرافق التعليمية الخاصة، بلغ مجموع المسجلين في 951 58 مؤسسة 147 620 3 شخصا، 50.6 في المائة منهم من النساء، في سنة 2001. وقامت الحكومة، في سنة 1999، بإعداد قاعدة بيانات للمعلومات الخاصة بالتعليم مدى الحياة بالنسبة للمرأة. وفي كانون الثاني/يناير 2001، أصدرت قانونا خاصا للقضاء على فجوة المعلومات، وشرعت في برنامج لتعليم مليون ربة بيت كيفية استخدام الانترنت لضمان عدم تخلفهن عن عصر المعلومات.</w:t>
      </w:r>
    </w:p>
    <w:p w:rsidR="00000000" w:rsidRDefault="00000000">
      <w:pPr>
        <w:pStyle w:val="SingleTxt"/>
        <w:rPr>
          <w:b/>
          <w:bCs/>
          <w:rtl/>
        </w:rPr>
      </w:pPr>
      <w:r>
        <w:rPr>
          <w:b/>
          <w:bCs/>
          <w:rtl/>
        </w:rPr>
        <w:t>المنقطعون عن الدراسة</w:t>
      </w:r>
    </w:p>
    <w:p w:rsidR="00000000" w:rsidRDefault="00000000">
      <w:pPr>
        <w:pStyle w:val="SingleTxt"/>
        <w:rPr>
          <w:rtl/>
        </w:rPr>
      </w:pPr>
      <w:r>
        <w:rPr>
          <w:rtl/>
        </w:rPr>
        <w:t>153 -</w:t>
      </w:r>
      <w:r>
        <w:rPr>
          <w:rtl/>
        </w:rPr>
        <w:tab/>
        <w:t xml:space="preserve">كانت نسبة الانقطاع عن الدراسة في المدارس الإعدادية 1 في المائة للبنات و0.9 في المائة للبنين، في سنة 2001. أما بالنسبة للمدارس الثانوية، فكانت النسبة </w:t>
      </w:r>
      <w:r>
        <w:rPr>
          <w:color w:val="FFFFFF"/>
          <w:rtl/>
        </w:rPr>
        <w:t>0</w:t>
      </w:r>
      <w:r>
        <w:rPr>
          <w:rtl/>
        </w:rPr>
        <w:t>2.2في المائة للبنات و3 في المائة للبنين. وكانت أهم أسباب الانقطاع عن الدراسة عدم التأقلم للحياة المدرسية والدراسة في الخارج والهجرة. وعندما أصبح التعليم إلزاميا للجميع، في المرحلة الإعدادية، حاولت الحكومة التوسع في إنشاء “المدرس البديلة” للأطفال الذين يختارون الانسحاب من التعليم النظامي في المدن الكبرى. وفي سنة 2001، كان هناك نحو 30 مدرسة بديلة على مستوى المدارس الابتدائية والإعدادية و11 من هذه المدارس على المستوى الثانوي، تتسع لـ180 1 طالبا، وتعترف بها الحكومة عملا بأمر إنفاذ قانون التعليم الابتدائي والثانوي لسنة 1998. وتعد الحكومة خطة لتخفيض معدل الانقطاع عن الدراسة بتوفير الفرص للعودة إلى المدرسة وتوسيع إمكانية الوصول إلى التدريب المهني. وتتابع زيادة التعليم بالمنازل عن كثب.</w:t>
      </w:r>
    </w:p>
    <w:p w:rsidR="00000000" w:rsidRDefault="00000000">
      <w:pPr>
        <w:pStyle w:val="SingleTxt"/>
        <w:rPr>
          <w:rtl/>
        </w:rPr>
      </w:pPr>
      <w:r>
        <w:rPr>
          <w:b/>
          <w:bCs/>
          <w:rtl/>
        </w:rPr>
        <w:t>الألعاب الرياضية والتربية البدنية</w:t>
      </w:r>
    </w:p>
    <w:p w:rsidR="00000000" w:rsidRDefault="00000000">
      <w:pPr>
        <w:pStyle w:val="SingleTxt"/>
        <w:rPr>
          <w:rtl/>
        </w:rPr>
      </w:pPr>
      <w:r>
        <w:rPr>
          <w:rtl/>
        </w:rPr>
        <w:t>154 -</w:t>
      </w:r>
      <w:r>
        <w:rPr>
          <w:rtl/>
        </w:rPr>
        <w:tab/>
        <w:t>تدرس الحكومة تدابير لمواصلة تشجيع مشاركة البنات، بصورة نشطة، في  الأنشطة الرياضية والبدنية. وقد قامت وزارة التعليم وتنمية الموارد البشرية بمشروع بحثي بغية إعداد البرامج الرياضية التي تناسب البنات بصورة خاصة وإسقاطات للأماكن والمرافق والمعدات اللازمة للمدارس لتبني هذه البرامج، والميزانية اللازمة لها. وفي المدارس المتخصصة في التربية البدنية والأنشطة الرياضية، مثلت البنات 31.4 في المائة من الطلاب المسجلين في سنة 1995، و33.3 في المائة من طلاب المدارس الإعدادية في سنة 2001، و26.3 في المائة في سنة 1995 و29.4 في المائة في سنة 2001، في المدارس الثانوية.</w:t>
      </w:r>
    </w:p>
    <w:p w:rsidR="00000000" w:rsidRDefault="00000000">
      <w:pPr>
        <w:pStyle w:val="SingleTxt"/>
        <w:spacing w:line="260" w:lineRule="exact"/>
        <w:rPr>
          <w:szCs w:val="26"/>
          <w:rtl/>
          <w:lang w:eastAsia="en-US"/>
        </w:rPr>
      </w:pPr>
      <w:r>
        <w:rPr>
          <w:szCs w:val="26"/>
          <w:rtl/>
          <w:lang w:eastAsia="en-US"/>
        </w:rPr>
        <w:t xml:space="preserve">الجدول 34 </w:t>
      </w:r>
      <w:r>
        <w:rPr>
          <w:szCs w:val="26"/>
          <w:lang w:eastAsia="en-US"/>
        </w:rPr>
        <w:t>–</w:t>
      </w:r>
      <w:r>
        <w:rPr>
          <w:szCs w:val="26"/>
          <w:rtl/>
          <w:lang w:eastAsia="en-US"/>
        </w:rPr>
        <w:t xml:space="preserve"> النسبة المئوية للطالبات بين المسجلين في مدارس التربية البدنية</w:t>
      </w:r>
    </w:p>
    <w:p w:rsidR="00000000" w:rsidRDefault="00000000">
      <w:pPr>
        <w:pStyle w:val="SingleTxt"/>
        <w:spacing w:line="260" w:lineRule="exact"/>
        <w:rPr>
          <w:szCs w:val="26"/>
          <w:rtl/>
          <w:lang w:eastAsia="en-US"/>
        </w:rPr>
      </w:pPr>
      <w:r>
        <w:rPr>
          <w:szCs w:val="26"/>
          <w:rtl/>
          <w:lang w:eastAsia="en-US"/>
        </w:rPr>
        <w:tab/>
      </w:r>
      <w:r>
        <w:rPr>
          <w:szCs w:val="26"/>
          <w:rtl/>
          <w:lang w:eastAsia="en-US"/>
        </w:rPr>
        <w:tab/>
        <w:t>(ترد الأرقام الفعلية بين قوسين)</w:t>
      </w: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1800"/>
        <w:gridCol w:w="1800"/>
        <w:gridCol w:w="2250"/>
      </w:tblGrid>
      <w:tr w:rsidR="00000000">
        <w:tblPrEx>
          <w:tblCellMar>
            <w:top w:w="0" w:type="dxa"/>
            <w:bottom w:w="0" w:type="dxa"/>
          </w:tblCellMar>
        </w:tblPrEx>
        <w:tc>
          <w:tcPr>
            <w:tcW w:w="1530" w:type="dxa"/>
            <w:vAlign w:val="bottom"/>
          </w:tcPr>
          <w:p w:rsidR="00000000" w:rsidRDefault="00000000">
            <w:pPr>
              <w:pStyle w:val="SingleTxt"/>
              <w:spacing w:after="80" w:line="260" w:lineRule="exact"/>
              <w:ind w:left="0" w:right="0"/>
              <w:jc w:val="center"/>
              <w:rPr>
                <w:szCs w:val="24"/>
                <w:rtl/>
                <w:lang w:eastAsia="en-US"/>
              </w:rPr>
            </w:pPr>
            <w:r>
              <w:rPr>
                <w:szCs w:val="24"/>
                <w:rtl/>
                <w:lang w:eastAsia="en-US"/>
              </w:rPr>
              <w:t>السنة</w:t>
            </w:r>
          </w:p>
        </w:tc>
        <w:tc>
          <w:tcPr>
            <w:tcW w:w="1800" w:type="dxa"/>
            <w:vAlign w:val="bottom"/>
          </w:tcPr>
          <w:p w:rsidR="00000000" w:rsidRDefault="00000000">
            <w:pPr>
              <w:pStyle w:val="SingleTxt"/>
              <w:spacing w:after="80" w:line="260" w:lineRule="exact"/>
              <w:ind w:left="0" w:right="0"/>
              <w:jc w:val="center"/>
              <w:rPr>
                <w:szCs w:val="24"/>
                <w:rtl/>
                <w:lang w:eastAsia="en-US"/>
              </w:rPr>
            </w:pPr>
            <w:r>
              <w:rPr>
                <w:szCs w:val="24"/>
                <w:rtl/>
                <w:lang w:eastAsia="en-US"/>
              </w:rPr>
              <w:t>المدارس الإعدادية</w:t>
            </w:r>
          </w:p>
        </w:tc>
        <w:tc>
          <w:tcPr>
            <w:tcW w:w="1800" w:type="dxa"/>
            <w:vAlign w:val="bottom"/>
          </w:tcPr>
          <w:p w:rsidR="00000000" w:rsidRDefault="00000000">
            <w:pPr>
              <w:pStyle w:val="SingleTxt"/>
              <w:spacing w:after="80" w:line="260" w:lineRule="exact"/>
              <w:ind w:left="0" w:right="0"/>
              <w:jc w:val="center"/>
              <w:rPr>
                <w:szCs w:val="24"/>
                <w:rtl/>
                <w:lang w:eastAsia="en-US"/>
              </w:rPr>
            </w:pPr>
            <w:r>
              <w:rPr>
                <w:szCs w:val="24"/>
                <w:rtl/>
                <w:lang w:eastAsia="en-US"/>
              </w:rPr>
              <w:t>المدارس الثانوية</w:t>
            </w:r>
          </w:p>
        </w:tc>
        <w:tc>
          <w:tcPr>
            <w:tcW w:w="2250" w:type="dxa"/>
          </w:tcPr>
          <w:p w:rsidR="00000000" w:rsidRDefault="00000000">
            <w:pPr>
              <w:pStyle w:val="SingleTxt"/>
              <w:spacing w:after="80" w:line="260" w:lineRule="exact"/>
              <w:ind w:left="0" w:right="0"/>
              <w:jc w:val="center"/>
              <w:rPr>
                <w:szCs w:val="24"/>
                <w:rtl/>
                <w:lang w:eastAsia="en-US"/>
              </w:rPr>
            </w:pPr>
            <w:r>
              <w:rPr>
                <w:szCs w:val="24"/>
                <w:rtl/>
                <w:lang w:eastAsia="en-US"/>
              </w:rPr>
              <w:t>المتخصصات في التربية البدنية في الجامعــات الـتي تستمر الدراسة فيها لمدة 4 سنوات</w:t>
            </w:r>
          </w:p>
        </w:tc>
      </w:tr>
      <w:tr w:rsidR="00000000">
        <w:tblPrEx>
          <w:tblCellMar>
            <w:top w:w="0" w:type="dxa"/>
            <w:bottom w:w="0" w:type="dxa"/>
          </w:tblCellMar>
        </w:tblPrEx>
        <w:tc>
          <w:tcPr>
            <w:tcW w:w="1530" w:type="dxa"/>
          </w:tcPr>
          <w:p w:rsidR="00000000" w:rsidRDefault="00000000">
            <w:pPr>
              <w:pStyle w:val="SingleTxt"/>
              <w:spacing w:after="80" w:line="260" w:lineRule="exact"/>
              <w:ind w:left="0" w:right="0"/>
              <w:rPr>
                <w:szCs w:val="24"/>
                <w:rtl/>
                <w:lang w:eastAsia="en-US"/>
              </w:rPr>
            </w:pPr>
            <w:r>
              <w:rPr>
                <w:szCs w:val="24"/>
                <w:rtl/>
                <w:lang w:eastAsia="en-US"/>
              </w:rPr>
              <w:t>1995</w:t>
            </w:r>
          </w:p>
        </w:tc>
        <w:tc>
          <w:tcPr>
            <w:tcW w:w="1800" w:type="dxa"/>
          </w:tcPr>
          <w:p w:rsidR="00000000" w:rsidRDefault="00000000">
            <w:pPr>
              <w:pStyle w:val="SingleTxt"/>
              <w:spacing w:after="80" w:line="260" w:lineRule="exact"/>
              <w:ind w:left="0" w:right="0"/>
              <w:jc w:val="center"/>
              <w:rPr>
                <w:szCs w:val="24"/>
                <w:rtl/>
                <w:lang w:eastAsia="en-US"/>
              </w:rPr>
            </w:pPr>
            <w:r>
              <w:rPr>
                <w:szCs w:val="24"/>
                <w:rtl/>
                <w:lang w:eastAsia="en-US"/>
              </w:rPr>
              <w:t>31.4 (207)</w:t>
            </w:r>
          </w:p>
        </w:tc>
        <w:tc>
          <w:tcPr>
            <w:tcW w:w="1800" w:type="dxa"/>
          </w:tcPr>
          <w:p w:rsidR="00000000" w:rsidRDefault="00000000">
            <w:pPr>
              <w:pStyle w:val="SingleTxt"/>
              <w:spacing w:after="80" w:line="260" w:lineRule="exact"/>
              <w:ind w:left="0" w:right="0"/>
              <w:jc w:val="center"/>
              <w:rPr>
                <w:szCs w:val="24"/>
                <w:rtl/>
                <w:lang w:eastAsia="en-US"/>
              </w:rPr>
            </w:pPr>
            <w:r>
              <w:rPr>
                <w:szCs w:val="24"/>
                <w:rtl/>
                <w:lang w:eastAsia="en-US"/>
              </w:rPr>
              <w:t>26.3 (888)</w:t>
            </w:r>
          </w:p>
        </w:tc>
        <w:tc>
          <w:tcPr>
            <w:tcW w:w="2250" w:type="dxa"/>
          </w:tcPr>
          <w:p w:rsidR="00000000" w:rsidRDefault="00000000">
            <w:pPr>
              <w:pStyle w:val="SingleTxt"/>
              <w:spacing w:after="80" w:line="260" w:lineRule="exact"/>
              <w:ind w:left="0" w:right="0"/>
              <w:rPr>
                <w:szCs w:val="24"/>
                <w:rtl/>
                <w:lang w:eastAsia="en-US"/>
              </w:rPr>
            </w:pPr>
            <w:r>
              <w:rPr>
                <w:szCs w:val="24"/>
                <w:rtl/>
                <w:lang w:eastAsia="en-US"/>
              </w:rPr>
              <w:t>32.7 (249 7)</w:t>
            </w:r>
          </w:p>
        </w:tc>
      </w:tr>
      <w:tr w:rsidR="00000000">
        <w:tblPrEx>
          <w:tblCellMar>
            <w:top w:w="0" w:type="dxa"/>
            <w:bottom w:w="0" w:type="dxa"/>
          </w:tblCellMar>
        </w:tblPrEx>
        <w:tc>
          <w:tcPr>
            <w:tcW w:w="1530" w:type="dxa"/>
          </w:tcPr>
          <w:p w:rsidR="00000000" w:rsidRDefault="00000000">
            <w:pPr>
              <w:pStyle w:val="SingleTxt"/>
              <w:spacing w:after="80" w:line="260" w:lineRule="exact"/>
              <w:ind w:left="0" w:right="0"/>
              <w:rPr>
                <w:szCs w:val="24"/>
                <w:rtl/>
                <w:lang w:eastAsia="en-US"/>
              </w:rPr>
            </w:pPr>
            <w:r>
              <w:rPr>
                <w:szCs w:val="24"/>
                <w:rtl/>
                <w:lang w:eastAsia="en-US"/>
              </w:rPr>
              <w:t>1998</w:t>
            </w:r>
          </w:p>
        </w:tc>
        <w:tc>
          <w:tcPr>
            <w:tcW w:w="1800" w:type="dxa"/>
          </w:tcPr>
          <w:p w:rsidR="00000000" w:rsidRDefault="00000000">
            <w:pPr>
              <w:pStyle w:val="SingleTxt"/>
              <w:spacing w:after="80" w:line="260" w:lineRule="exact"/>
              <w:ind w:left="0" w:right="0"/>
              <w:jc w:val="center"/>
              <w:rPr>
                <w:szCs w:val="24"/>
                <w:rtl/>
                <w:lang w:eastAsia="en-US"/>
              </w:rPr>
            </w:pPr>
            <w:r>
              <w:rPr>
                <w:szCs w:val="24"/>
                <w:rtl/>
                <w:lang w:eastAsia="en-US"/>
              </w:rPr>
              <w:t>33.2 (148)</w:t>
            </w:r>
          </w:p>
        </w:tc>
        <w:tc>
          <w:tcPr>
            <w:tcW w:w="1800" w:type="dxa"/>
          </w:tcPr>
          <w:p w:rsidR="00000000" w:rsidRDefault="00000000">
            <w:pPr>
              <w:pStyle w:val="SingleTxt"/>
              <w:spacing w:after="80" w:line="260" w:lineRule="exact"/>
              <w:ind w:left="0" w:right="0"/>
              <w:jc w:val="center"/>
              <w:rPr>
                <w:szCs w:val="24"/>
                <w:rtl/>
                <w:lang w:eastAsia="en-US"/>
              </w:rPr>
            </w:pPr>
            <w:r>
              <w:rPr>
                <w:szCs w:val="24"/>
                <w:rtl/>
                <w:lang w:eastAsia="en-US"/>
              </w:rPr>
              <w:t>28.7 (933)</w:t>
            </w:r>
          </w:p>
        </w:tc>
        <w:tc>
          <w:tcPr>
            <w:tcW w:w="2250" w:type="dxa"/>
          </w:tcPr>
          <w:p w:rsidR="00000000" w:rsidRDefault="00000000">
            <w:pPr>
              <w:pStyle w:val="SingleTxt"/>
              <w:spacing w:after="80" w:line="260" w:lineRule="exact"/>
              <w:ind w:left="0" w:right="0"/>
              <w:rPr>
                <w:szCs w:val="24"/>
                <w:rtl/>
                <w:lang w:eastAsia="en-US"/>
              </w:rPr>
            </w:pPr>
            <w:r>
              <w:rPr>
                <w:szCs w:val="24"/>
                <w:rtl/>
                <w:lang w:eastAsia="en-US"/>
              </w:rPr>
              <w:t>32.0 (006 9)</w:t>
            </w:r>
          </w:p>
        </w:tc>
      </w:tr>
      <w:tr w:rsidR="00000000">
        <w:tblPrEx>
          <w:tblCellMar>
            <w:top w:w="0" w:type="dxa"/>
            <w:bottom w:w="0" w:type="dxa"/>
          </w:tblCellMar>
        </w:tblPrEx>
        <w:tc>
          <w:tcPr>
            <w:tcW w:w="1530" w:type="dxa"/>
          </w:tcPr>
          <w:p w:rsidR="00000000" w:rsidRDefault="00000000">
            <w:pPr>
              <w:pStyle w:val="SingleTxt"/>
              <w:spacing w:after="80" w:line="260" w:lineRule="exact"/>
              <w:ind w:left="0" w:right="0"/>
              <w:rPr>
                <w:szCs w:val="24"/>
                <w:rtl/>
                <w:lang w:eastAsia="en-US"/>
              </w:rPr>
            </w:pPr>
            <w:r>
              <w:rPr>
                <w:szCs w:val="24"/>
                <w:rtl/>
                <w:lang w:eastAsia="en-US"/>
              </w:rPr>
              <w:t>2001</w:t>
            </w:r>
          </w:p>
        </w:tc>
        <w:tc>
          <w:tcPr>
            <w:tcW w:w="1800" w:type="dxa"/>
          </w:tcPr>
          <w:p w:rsidR="00000000" w:rsidRDefault="00000000">
            <w:pPr>
              <w:pStyle w:val="SingleTxt"/>
              <w:spacing w:after="80" w:line="260" w:lineRule="exact"/>
              <w:ind w:left="0" w:right="0"/>
              <w:jc w:val="center"/>
              <w:rPr>
                <w:szCs w:val="24"/>
                <w:rtl/>
                <w:lang w:eastAsia="en-US"/>
              </w:rPr>
            </w:pPr>
            <w:r>
              <w:rPr>
                <w:szCs w:val="24"/>
                <w:rtl/>
                <w:lang w:eastAsia="en-US"/>
              </w:rPr>
              <w:t>33.3 (161)</w:t>
            </w:r>
          </w:p>
        </w:tc>
        <w:tc>
          <w:tcPr>
            <w:tcW w:w="1800" w:type="dxa"/>
          </w:tcPr>
          <w:p w:rsidR="00000000" w:rsidRDefault="00000000">
            <w:pPr>
              <w:pStyle w:val="SingleTxt"/>
              <w:spacing w:after="80" w:line="260" w:lineRule="exact"/>
              <w:ind w:left="0" w:right="0"/>
              <w:jc w:val="center"/>
              <w:rPr>
                <w:szCs w:val="24"/>
                <w:rtl/>
                <w:lang w:eastAsia="en-US"/>
              </w:rPr>
            </w:pPr>
            <w:r>
              <w:rPr>
                <w:szCs w:val="24"/>
                <w:rtl/>
                <w:lang w:eastAsia="en-US"/>
              </w:rPr>
              <w:t>29.4 (921)</w:t>
            </w:r>
          </w:p>
        </w:tc>
        <w:tc>
          <w:tcPr>
            <w:tcW w:w="2250" w:type="dxa"/>
          </w:tcPr>
          <w:p w:rsidR="00000000" w:rsidRDefault="00000000">
            <w:pPr>
              <w:pStyle w:val="SingleTxt"/>
              <w:spacing w:after="80" w:line="260" w:lineRule="exact"/>
              <w:ind w:left="0" w:right="0"/>
              <w:rPr>
                <w:szCs w:val="24"/>
                <w:rtl/>
                <w:lang w:eastAsia="en-US"/>
              </w:rPr>
            </w:pPr>
            <w:r>
              <w:rPr>
                <w:szCs w:val="24"/>
                <w:rtl/>
                <w:lang w:eastAsia="en-US"/>
              </w:rPr>
              <w:t>27.8 (718 10)</w:t>
            </w:r>
          </w:p>
        </w:tc>
      </w:tr>
    </w:tbl>
    <w:p w:rsidR="00000000" w:rsidRDefault="00000000">
      <w:pPr>
        <w:pStyle w:val="SingleTxt"/>
        <w:spacing w:line="260" w:lineRule="exact"/>
        <w:rPr>
          <w:szCs w:val="24"/>
          <w:rtl/>
          <w:lang w:eastAsia="en-US"/>
        </w:rPr>
      </w:pPr>
      <w:r>
        <w:rPr>
          <w:szCs w:val="24"/>
          <w:rtl/>
          <w:lang w:eastAsia="en-US"/>
        </w:rPr>
        <w:t>المصدر : وزارة التعليم وتنمية الموارد البشرية، الكتاب السنوي لإحصاءات التعليم، 1995، 1998، 2001.</w:t>
      </w:r>
    </w:p>
    <w:p w:rsidR="00000000" w:rsidRDefault="00000000">
      <w:pPr>
        <w:pStyle w:val="SingleTxt"/>
        <w:spacing w:after="0" w:line="120" w:lineRule="exact"/>
        <w:rPr>
          <w:sz w:val="12"/>
          <w:rtl/>
        </w:rPr>
      </w:pPr>
    </w:p>
    <w:p w:rsidR="00000000" w:rsidRDefault="00000000">
      <w:pPr>
        <w:pStyle w:val="SingleTxt"/>
        <w:jc w:val="center"/>
        <w:rPr>
          <w:b/>
          <w:bCs/>
          <w:szCs w:val="34"/>
          <w:rtl/>
        </w:rPr>
      </w:pPr>
      <w:r>
        <w:rPr>
          <w:b/>
          <w:bCs/>
          <w:szCs w:val="34"/>
          <w:rtl/>
        </w:rPr>
        <w:t>المادة 11</w:t>
      </w:r>
    </w:p>
    <w:p w:rsidR="00000000" w:rsidRDefault="00000000">
      <w:pPr>
        <w:pStyle w:val="SingleTxt"/>
        <w:spacing w:after="0" w:line="120" w:lineRule="exact"/>
        <w:rPr>
          <w:sz w:val="12"/>
          <w:rtl/>
        </w:rPr>
      </w:pPr>
    </w:p>
    <w:p w:rsidR="00000000" w:rsidRDefault="00000000">
      <w:pPr>
        <w:pStyle w:val="SingleTxt"/>
        <w:rPr>
          <w:rtl/>
        </w:rPr>
      </w:pPr>
      <w:r>
        <w:rPr>
          <w:rtl/>
        </w:rPr>
        <w:t>155 -</w:t>
      </w:r>
      <w:r>
        <w:rPr>
          <w:rtl/>
        </w:rPr>
        <w:tab/>
        <w:t>ينص الدستور على أن العمل حق لكل مواطن وواجب عليه وعلى توفير حماية خاصة للمرأة والشباب في مجال العمل. ويفسر هذا المبدأ الأساسي للدستور قانون تنمية المرأة وقانون معايير العمل.</w:t>
      </w:r>
    </w:p>
    <w:p w:rsidR="00000000" w:rsidRDefault="00000000">
      <w:pPr>
        <w:pStyle w:val="SingleTxt"/>
        <w:rPr>
          <w:rtl/>
        </w:rPr>
      </w:pPr>
      <w:r>
        <w:rPr>
          <w:rtl/>
        </w:rPr>
        <w:t>156 -</w:t>
      </w:r>
      <w:r>
        <w:rPr>
          <w:rtl/>
        </w:rPr>
        <w:tab/>
        <w:t>وقد صدقت جمهورية كوريا على اتفاقية منظمة العمل الدولية رقم 111 الخاصة بمنع التمييز في مجال الاستخدام والمهنة، في كانون الأول/ديسمبر 1998.</w:t>
      </w:r>
    </w:p>
    <w:p w:rsidR="00000000" w:rsidRDefault="00000000">
      <w:pPr>
        <w:pStyle w:val="SingleTxt"/>
        <w:rPr>
          <w:b/>
          <w:bCs/>
          <w:rtl/>
        </w:rPr>
      </w:pPr>
      <w:r>
        <w:rPr>
          <w:b/>
          <w:bCs/>
          <w:rtl/>
        </w:rPr>
        <w:t>المرأة الناشطة اقتصاديا</w:t>
      </w:r>
    </w:p>
    <w:p w:rsidR="00000000" w:rsidRDefault="00000000">
      <w:pPr>
        <w:pStyle w:val="SingleTxt"/>
        <w:rPr>
          <w:rtl/>
        </w:rPr>
      </w:pPr>
      <w:r>
        <w:rPr>
          <w:rtl/>
        </w:rPr>
        <w:t>157 -</w:t>
      </w:r>
      <w:r>
        <w:rPr>
          <w:rtl/>
        </w:rPr>
        <w:tab/>
        <w:t xml:space="preserve">اتسعت مشاركة المرأة الكورية في الأنشطة الاقتصادية بصورة مطردة. وخلال الأزمة الاقتصادية في سنة 1998، انخفضت نسبة مشاركة المرأة في الاقتصاد إلى 47 في المائة وارتفعت نسبة البطالة بين النساء إلى 5.6 في المائة. ولكن بدأت نسبة المشاركة تتزايد مرة أخرى إلى 47.4 في المائة في سنة 1999، ثم إلى 48.3 في المائة في سنة 2000. وسجلت بطالة المرأة نسبة </w:t>
      </w:r>
      <w:r>
        <w:rPr>
          <w:color w:val="FFFFFF"/>
          <w:rtl/>
        </w:rPr>
        <w:t>0</w:t>
      </w:r>
      <w:r>
        <w:rPr>
          <w:rtl/>
        </w:rPr>
        <w:t>3.3في المائة في سنة 2000.</w:t>
      </w:r>
    </w:p>
    <w:p w:rsidR="00000000" w:rsidRDefault="00000000">
      <w:pPr>
        <w:pStyle w:val="SingleTxt"/>
        <w:spacing w:after="0" w:line="200" w:lineRule="exact"/>
        <w:rPr>
          <w:szCs w:val="26"/>
          <w:rtl/>
          <w:lang w:eastAsia="en-US"/>
        </w:rPr>
      </w:pPr>
      <w:r>
        <w:rPr>
          <w:sz w:val="12"/>
          <w:rtl/>
          <w:lang w:eastAsia="en-US"/>
        </w:rPr>
        <w:br w:type="page"/>
      </w:r>
      <w:r>
        <w:rPr>
          <w:szCs w:val="26"/>
          <w:rtl/>
          <w:lang w:eastAsia="en-US"/>
        </w:rPr>
        <w:t xml:space="preserve">الجدول 35 </w:t>
      </w:r>
      <w:r>
        <w:rPr>
          <w:szCs w:val="26"/>
          <w:lang w:eastAsia="en-US"/>
        </w:rPr>
        <w:t>–</w:t>
      </w:r>
      <w:r>
        <w:rPr>
          <w:szCs w:val="26"/>
          <w:rtl/>
          <w:lang w:eastAsia="en-US"/>
        </w:rPr>
        <w:t xml:space="preserve"> السكان الناشطون اقتصاديا ونسبة المشاركة</w:t>
      </w: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440"/>
        <w:gridCol w:w="1530"/>
        <w:gridCol w:w="1710"/>
        <w:gridCol w:w="1620"/>
      </w:tblGrid>
      <w:tr w:rsidR="00000000">
        <w:tblPrEx>
          <w:tblCellMar>
            <w:top w:w="0" w:type="dxa"/>
            <w:bottom w:w="0" w:type="dxa"/>
          </w:tblCellMar>
        </w:tblPrEx>
        <w:trPr>
          <w:cantSplit/>
        </w:trPr>
        <w:tc>
          <w:tcPr>
            <w:tcW w:w="1080" w:type="dxa"/>
            <w:vMerge w:val="restart"/>
            <w:vAlign w:val="bottom"/>
          </w:tcPr>
          <w:p w:rsidR="00000000" w:rsidRDefault="00000000">
            <w:pPr>
              <w:pStyle w:val="SingleTxt"/>
              <w:spacing w:after="80" w:line="200" w:lineRule="exact"/>
              <w:ind w:left="0" w:right="0"/>
              <w:jc w:val="center"/>
              <w:rPr>
                <w:szCs w:val="24"/>
                <w:rtl/>
                <w:lang w:eastAsia="en-US"/>
              </w:rPr>
            </w:pPr>
            <w:r>
              <w:rPr>
                <w:szCs w:val="24"/>
                <w:rtl/>
                <w:lang w:eastAsia="en-US"/>
              </w:rPr>
              <w:t>السنة</w:t>
            </w:r>
          </w:p>
        </w:tc>
        <w:tc>
          <w:tcPr>
            <w:tcW w:w="2970" w:type="dxa"/>
            <w:gridSpan w:val="2"/>
          </w:tcPr>
          <w:p w:rsidR="00000000" w:rsidRDefault="00000000">
            <w:pPr>
              <w:pStyle w:val="SingleTxt"/>
              <w:spacing w:after="80" w:line="200" w:lineRule="exact"/>
              <w:ind w:left="0" w:right="0"/>
              <w:jc w:val="center"/>
              <w:rPr>
                <w:szCs w:val="24"/>
                <w:rtl/>
                <w:lang w:eastAsia="en-US"/>
              </w:rPr>
            </w:pPr>
            <w:r>
              <w:rPr>
                <w:szCs w:val="24"/>
                <w:rtl/>
                <w:lang w:eastAsia="en-US"/>
              </w:rPr>
              <w:t>السكان الناشطون اقتصاديا</w:t>
            </w:r>
          </w:p>
          <w:p w:rsidR="00000000" w:rsidRDefault="00000000">
            <w:pPr>
              <w:pStyle w:val="SingleTxt"/>
              <w:spacing w:after="80" w:line="200" w:lineRule="exact"/>
              <w:ind w:left="0" w:right="0"/>
              <w:jc w:val="center"/>
              <w:rPr>
                <w:szCs w:val="24"/>
                <w:rtl/>
                <w:lang w:eastAsia="en-US"/>
              </w:rPr>
            </w:pPr>
            <w:r>
              <w:rPr>
                <w:szCs w:val="24"/>
                <w:rtl/>
                <w:lang w:eastAsia="en-US"/>
              </w:rPr>
              <w:t>(بالآلاف)</w:t>
            </w:r>
          </w:p>
        </w:tc>
        <w:tc>
          <w:tcPr>
            <w:tcW w:w="3330" w:type="dxa"/>
            <w:gridSpan w:val="2"/>
          </w:tcPr>
          <w:p w:rsidR="00000000" w:rsidRDefault="00000000">
            <w:pPr>
              <w:pStyle w:val="SingleTxt"/>
              <w:spacing w:after="80" w:line="200" w:lineRule="exact"/>
              <w:ind w:left="0" w:right="0"/>
              <w:jc w:val="center"/>
              <w:rPr>
                <w:szCs w:val="24"/>
                <w:rtl/>
                <w:lang w:eastAsia="en-US"/>
              </w:rPr>
            </w:pPr>
            <w:r>
              <w:rPr>
                <w:szCs w:val="24"/>
                <w:rtl/>
                <w:lang w:eastAsia="en-US"/>
              </w:rPr>
              <w:t>نسبة المشاركة</w:t>
            </w:r>
          </w:p>
          <w:p w:rsidR="00000000" w:rsidRDefault="00000000">
            <w:pPr>
              <w:pStyle w:val="SingleTxt"/>
              <w:spacing w:after="80" w:line="200" w:lineRule="exact"/>
              <w:ind w:left="0" w:right="0"/>
              <w:jc w:val="center"/>
              <w:rPr>
                <w:szCs w:val="24"/>
                <w:rtl/>
                <w:lang w:eastAsia="en-US"/>
              </w:rPr>
            </w:pPr>
            <w:r>
              <w:rPr>
                <w:szCs w:val="24"/>
                <w:rtl/>
                <w:lang w:eastAsia="en-US"/>
              </w:rPr>
              <w:t>(النسبة المئوية من السكان من سن العمل)</w:t>
            </w:r>
          </w:p>
        </w:tc>
      </w:tr>
      <w:tr w:rsidR="00000000">
        <w:tblPrEx>
          <w:tblCellMar>
            <w:top w:w="0" w:type="dxa"/>
            <w:bottom w:w="0" w:type="dxa"/>
          </w:tblCellMar>
        </w:tblPrEx>
        <w:trPr>
          <w:cantSplit/>
        </w:trPr>
        <w:tc>
          <w:tcPr>
            <w:tcW w:w="1080" w:type="dxa"/>
            <w:vMerge/>
          </w:tcPr>
          <w:p w:rsidR="00000000" w:rsidRDefault="00000000">
            <w:pPr>
              <w:pStyle w:val="SingleTxt"/>
              <w:spacing w:after="80" w:line="200" w:lineRule="exact"/>
              <w:ind w:left="0" w:right="0"/>
              <w:jc w:val="center"/>
              <w:rPr>
                <w:szCs w:val="24"/>
                <w:rtl/>
                <w:lang w:eastAsia="en-US"/>
              </w:rPr>
            </w:pPr>
          </w:p>
        </w:tc>
        <w:tc>
          <w:tcPr>
            <w:tcW w:w="1440" w:type="dxa"/>
          </w:tcPr>
          <w:p w:rsidR="00000000" w:rsidRDefault="00000000">
            <w:pPr>
              <w:pStyle w:val="SingleTxt"/>
              <w:spacing w:after="80" w:line="200" w:lineRule="exact"/>
              <w:ind w:left="0" w:right="0"/>
              <w:jc w:val="center"/>
              <w:rPr>
                <w:szCs w:val="24"/>
                <w:rtl/>
                <w:lang w:eastAsia="en-US"/>
              </w:rPr>
            </w:pPr>
            <w:r>
              <w:rPr>
                <w:szCs w:val="24"/>
                <w:rtl/>
                <w:lang w:eastAsia="en-US"/>
              </w:rPr>
              <w:t>ذكور</w:t>
            </w:r>
          </w:p>
        </w:tc>
        <w:tc>
          <w:tcPr>
            <w:tcW w:w="1530" w:type="dxa"/>
          </w:tcPr>
          <w:p w:rsidR="00000000" w:rsidRDefault="00000000">
            <w:pPr>
              <w:pStyle w:val="SingleTxt"/>
              <w:spacing w:after="80" w:line="200" w:lineRule="exact"/>
              <w:ind w:left="0" w:right="0"/>
              <w:jc w:val="center"/>
              <w:rPr>
                <w:szCs w:val="24"/>
                <w:rtl/>
                <w:lang w:eastAsia="en-US"/>
              </w:rPr>
            </w:pPr>
            <w:r>
              <w:rPr>
                <w:szCs w:val="24"/>
                <w:rtl/>
                <w:lang w:eastAsia="en-US"/>
              </w:rPr>
              <w:t>إناث</w:t>
            </w:r>
          </w:p>
        </w:tc>
        <w:tc>
          <w:tcPr>
            <w:tcW w:w="1710" w:type="dxa"/>
          </w:tcPr>
          <w:p w:rsidR="00000000" w:rsidRDefault="00000000">
            <w:pPr>
              <w:pStyle w:val="SingleTxt"/>
              <w:spacing w:after="80" w:line="200" w:lineRule="exact"/>
              <w:ind w:left="0" w:right="0"/>
              <w:jc w:val="center"/>
              <w:rPr>
                <w:szCs w:val="24"/>
                <w:rtl/>
                <w:lang w:eastAsia="en-US"/>
              </w:rPr>
            </w:pPr>
            <w:r>
              <w:rPr>
                <w:szCs w:val="24"/>
                <w:rtl/>
                <w:lang w:eastAsia="en-US"/>
              </w:rPr>
              <w:t>ذكور</w:t>
            </w:r>
          </w:p>
        </w:tc>
        <w:tc>
          <w:tcPr>
            <w:tcW w:w="1620" w:type="dxa"/>
          </w:tcPr>
          <w:p w:rsidR="00000000" w:rsidRDefault="00000000">
            <w:pPr>
              <w:pStyle w:val="SingleTxt"/>
              <w:spacing w:after="80" w:line="200" w:lineRule="exact"/>
              <w:ind w:left="0" w:right="0"/>
              <w:jc w:val="center"/>
              <w:rPr>
                <w:szCs w:val="24"/>
                <w:rtl/>
                <w:lang w:eastAsia="en-US"/>
              </w:rPr>
            </w:pPr>
            <w:r>
              <w:rPr>
                <w:szCs w:val="24"/>
                <w:rtl/>
                <w:lang w:eastAsia="en-US"/>
              </w:rPr>
              <w:t>إناث</w:t>
            </w:r>
          </w:p>
        </w:tc>
      </w:tr>
      <w:tr w:rsidR="00000000">
        <w:tblPrEx>
          <w:tblCellMar>
            <w:top w:w="0" w:type="dxa"/>
            <w:bottom w:w="0" w:type="dxa"/>
          </w:tblCellMar>
        </w:tblPrEx>
        <w:tc>
          <w:tcPr>
            <w:tcW w:w="1080" w:type="dxa"/>
          </w:tcPr>
          <w:p w:rsidR="00000000" w:rsidRDefault="00000000">
            <w:pPr>
              <w:pStyle w:val="SingleTxt"/>
              <w:spacing w:after="80" w:line="200" w:lineRule="exact"/>
              <w:ind w:left="0" w:right="0"/>
              <w:jc w:val="center"/>
              <w:rPr>
                <w:szCs w:val="24"/>
                <w:rtl/>
                <w:lang w:eastAsia="en-US"/>
              </w:rPr>
            </w:pPr>
            <w:r>
              <w:rPr>
                <w:szCs w:val="24"/>
                <w:rtl/>
                <w:lang w:eastAsia="en-US"/>
              </w:rPr>
              <w:t>1990</w:t>
            </w:r>
          </w:p>
        </w:tc>
        <w:tc>
          <w:tcPr>
            <w:tcW w:w="1440" w:type="dxa"/>
          </w:tcPr>
          <w:p w:rsidR="00000000" w:rsidRDefault="00000000">
            <w:pPr>
              <w:pStyle w:val="SingleTxt"/>
              <w:spacing w:after="80" w:line="200" w:lineRule="exact"/>
              <w:ind w:left="0" w:right="0"/>
              <w:jc w:val="center"/>
              <w:rPr>
                <w:szCs w:val="24"/>
                <w:rtl/>
                <w:lang w:eastAsia="en-US"/>
              </w:rPr>
            </w:pPr>
            <w:r>
              <w:rPr>
                <w:szCs w:val="24"/>
                <w:rtl/>
                <w:lang w:eastAsia="en-US"/>
              </w:rPr>
              <w:t>030 11</w:t>
            </w:r>
          </w:p>
        </w:tc>
        <w:tc>
          <w:tcPr>
            <w:tcW w:w="1530" w:type="dxa"/>
          </w:tcPr>
          <w:p w:rsidR="00000000" w:rsidRDefault="00000000">
            <w:pPr>
              <w:pStyle w:val="SingleTxt"/>
              <w:spacing w:after="80" w:line="200" w:lineRule="exact"/>
              <w:ind w:left="0" w:right="0"/>
              <w:jc w:val="center"/>
              <w:rPr>
                <w:szCs w:val="24"/>
                <w:rtl/>
                <w:lang w:eastAsia="en-US"/>
              </w:rPr>
            </w:pPr>
            <w:r>
              <w:rPr>
                <w:szCs w:val="24"/>
                <w:rtl/>
                <w:lang w:eastAsia="en-US"/>
              </w:rPr>
              <w:t>509 7</w:t>
            </w:r>
          </w:p>
        </w:tc>
        <w:tc>
          <w:tcPr>
            <w:tcW w:w="1710" w:type="dxa"/>
          </w:tcPr>
          <w:p w:rsidR="00000000" w:rsidRDefault="00000000">
            <w:pPr>
              <w:pStyle w:val="SingleTxt"/>
              <w:spacing w:after="80" w:line="200" w:lineRule="exact"/>
              <w:ind w:left="0" w:right="0"/>
              <w:jc w:val="center"/>
              <w:rPr>
                <w:szCs w:val="24"/>
                <w:rtl/>
                <w:lang w:eastAsia="en-US"/>
              </w:rPr>
            </w:pPr>
            <w:r>
              <w:rPr>
                <w:szCs w:val="24"/>
                <w:rtl/>
                <w:lang w:eastAsia="en-US"/>
              </w:rPr>
              <w:t>74.0</w:t>
            </w:r>
          </w:p>
        </w:tc>
        <w:tc>
          <w:tcPr>
            <w:tcW w:w="1620" w:type="dxa"/>
          </w:tcPr>
          <w:p w:rsidR="00000000" w:rsidRDefault="00000000">
            <w:pPr>
              <w:pStyle w:val="SingleTxt"/>
              <w:spacing w:after="80" w:line="200" w:lineRule="exact"/>
              <w:ind w:left="0" w:right="0"/>
              <w:jc w:val="center"/>
              <w:rPr>
                <w:szCs w:val="24"/>
                <w:rtl/>
                <w:lang w:eastAsia="en-US"/>
              </w:rPr>
            </w:pPr>
            <w:r>
              <w:rPr>
                <w:szCs w:val="24"/>
                <w:rtl/>
                <w:lang w:eastAsia="en-US"/>
              </w:rPr>
              <w:t>47.0</w:t>
            </w:r>
          </w:p>
        </w:tc>
      </w:tr>
      <w:tr w:rsidR="00000000">
        <w:tblPrEx>
          <w:tblCellMar>
            <w:top w:w="0" w:type="dxa"/>
            <w:bottom w:w="0" w:type="dxa"/>
          </w:tblCellMar>
        </w:tblPrEx>
        <w:tc>
          <w:tcPr>
            <w:tcW w:w="1080" w:type="dxa"/>
          </w:tcPr>
          <w:p w:rsidR="00000000" w:rsidRDefault="00000000">
            <w:pPr>
              <w:pStyle w:val="SingleTxt"/>
              <w:spacing w:after="80" w:line="200" w:lineRule="exact"/>
              <w:ind w:left="0" w:right="0"/>
              <w:jc w:val="center"/>
              <w:rPr>
                <w:szCs w:val="24"/>
                <w:rtl/>
                <w:lang w:eastAsia="en-US"/>
              </w:rPr>
            </w:pPr>
            <w:r>
              <w:rPr>
                <w:szCs w:val="24"/>
                <w:rtl/>
                <w:lang w:eastAsia="en-US"/>
              </w:rPr>
              <w:t>1995</w:t>
            </w:r>
          </w:p>
        </w:tc>
        <w:tc>
          <w:tcPr>
            <w:tcW w:w="1440" w:type="dxa"/>
          </w:tcPr>
          <w:p w:rsidR="00000000" w:rsidRDefault="00000000">
            <w:pPr>
              <w:pStyle w:val="SingleTxt"/>
              <w:spacing w:after="80" w:line="200" w:lineRule="exact"/>
              <w:ind w:left="0" w:right="0"/>
              <w:jc w:val="center"/>
              <w:rPr>
                <w:szCs w:val="24"/>
                <w:rtl/>
                <w:lang w:eastAsia="en-US"/>
              </w:rPr>
            </w:pPr>
            <w:r>
              <w:rPr>
                <w:szCs w:val="24"/>
                <w:rtl/>
                <w:lang w:eastAsia="en-US"/>
              </w:rPr>
              <w:t>456 12</w:t>
            </w:r>
          </w:p>
        </w:tc>
        <w:tc>
          <w:tcPr>
            <w:tcW w:w="1530" w:type="dxa"/>
          </w:tcPr>
          <w:p w:rsidR="00000000" w:rsidRDefault="00000000">
            <w:pPr>
              <w:pStyle w:val="SingleTxt"/>
              <w:spacing w:after="80" w:line="200" w:lineRule="exact"/>
              <w:ind w:left="0" w:right="0"/>
              <w:jc w:val="center"/>
              <w:rPr>
                <w:szCs w:val="24"/>
                <w:rtl/>
                <w:lang w:eastAsia="en-US"/>
              </w:rPr>
            </w:pPr>
            <w:r>
              <w:rPr>
                <w:szCs w:val="24"/>
                <w:rtl/>
                <w:lang w:eastAsia="en-US"/>
              </w:rPr>
              <w:t>397 8</w:t>
            </w:r>
          </w:p>
        </w:tc>
        <w:tc>
          <w:tcPr>
            <w:tcW w:w="1710" w:type="dxa"/>
          </w:tcPr>
          <w:p w:rsidR="00000000" w:rsidRDefault="00000000">
            <w:pPr>
              <w:pStyle w:val="SingleTxt"/>
              <w:spacing w:after="80" w:line="200" w:lineRule="exact"/>
              <w:ind w:left="0" w:right="0"/>
              <w:jc w:val="center"/>
              <w:rPr>
                <w:szCs w:val="24"/>
                <w:rtl/>
                <w:lang w:eastAsia="en-US"/>
              </w:rPr>
            </w:pPr>
            <w:r>
              <w:rPr>
                <w:szCs w:val="24"/>
                <w:rtl/>
                <w:lang w:eastAsia="en-US"/>
              </w:rPr>
              <w:t>76.5</w:t>
            </w:r>
          </w:p>
        </w:tc>
        <w:tc>
          <w:tcPr>
            <w:tcW w:w="1620" w:type="dxa"/>
          </w:tcPr>
          <w:p w:rsidR="00000000" w:rsidRDefault="00000000">
            <w:pPr>
              <w:pStyle w:val="SingleTxt"/>
              <w:spacing w:after="80" w:line="200" w:lineRule="exact"/>
              <w:ind w:left="0" w:right="0"/>
              <w:jc w:val="center"/>
              <w:rPr>
                <w:szCs w:val="24"/>
                <w:rtl/>
                <w:lang w:eastAsia="en-US"/>
              </w:rPr>
            </w:pPr>
            <w:r>
              <w:rPr>
                <w:szCs w:val="24"/>
                <w:rtl/>
                <w:lang w:eastAsia="en-US"/>
              </w:rPr>
              <w:t>48.3</w:t>
            </w:r>
          </w:p>
        </w:tc>
      </w:tr>
      <w:tr w:rsidR="00000000">
        <w:tblPrEx>
          <w:tblCellMar>
            <w:top w:w="0" w:type="dxa"/>
            <w:bottom w:w="0" w:type="dxa"/>
          </w:tblCellMar>
        </w:tblPrEx>
        <w:tc>
          <w:tcPr>
            <w:tcW w:w="1080" w:type="dxa"/>
          </w:tcPr>
          <w:p w:rsidR="00000000" w:rsidRDefault="00000000">
            <w:pPr>
              <w:pStyle w:val="SingleTxt"/>
              <w:spacing w:after="80" w:line="200" w:lineRule="exact"/>
              <w:ind w:left="0" w:right="0"/>
              <w:jc w:val="center"/>
              <w:rPr>
                <w:szCs w:val="24"/>
                <w:rtl/>
                <w:lang w:eastAsia="en-US"/>
              </w:rPr>
            </w:pPr>
            <w:r>
              <w:rPr>
                <w:szCs w:val="24"/>
                <w:rtl/>
                <w:lang w:eastAsia="en-US"/>
              </w:rPr>
              <w:t>1998</w:t>
            </w:r>
          </w:p>
        </w:tc>
        <w:tc>
          <w:tcPr>
            <w:tcW w:w="1440" w:type="dxa"/>
          </w:tcPr>
          <w:p w:rsidR="00000000" w:rsidRDefault="00000000">
            <w:pPr>
              <w:pStyle w:val="SingleTxt"/>
              <w:spacing w:after="80" w:line="200" w:lineRule="exact"/>
              <w:ind w:left="0" w:right="0"/>
              <w:jc w:val="center"/>
              <w:rPr>
                <w:szCs w:val="24"/>
                <w:rtl/>
                <w:lang w:eastAsia="en-US"/>
              </w:rPr>
            </w:pPr>
            <w:r>
              <w:rPr>
                <w:szCs w:val="24"/>
                <w:rtl/>
                <w:lang w:eastAsia="en-US"/>
              </w:rPr>
              <w:t>893 12</w:t>
            </w:r>
          </w:p>
        </w:tc>
        <w:tc>
          <w:tcPr>
            <w:tcW w:w="1530" w:type="dxa"/>
          </w:tcPr>
          <w:p w:rsidR="00000000" w:rsidRDefault="00000000">
            <w:pPr>
              <w:pStyle w:val="SingleTxt"/>
              <w:spacing w:after="80" w:line="200" w:lineRule="exact"/>
              <w:ind w:left="0" w:right="0"/>
              <w:jc w:val="center"/>
              <w:rPr>
                <w:szCs w:val="24"/>
                <w:rtl/>
                <w:lang w:eastAsia="en-US"/>
              </w:rPr>
            </w:pPr>
            <w:r>
              <w:rPr>
                <w:szCs w:val="24"/>
                <w:rtl/>
                <w:lang w:eastAsia="en-US"/>
              </w:rPr>
              <w:t>562 8</w:t>
            </w:r>
          </w:p>
        </w:tc>
        <w:tc>
          <w:tcPr>
            <w:tcW w:w="1710" w:type="dxa"/>
          </w:tcPr>
          <w:p w:rsidR="00000000" w:rsidRDefault="00000000">
            <w:pPr>
              <w:pStyle w:val="SingleTxt"/>
              <w:spacing w:after="80" w:line="200" w:lineRule="exact"/>
              <w:ind w:left="0" w:right="0"/>
              <w:jc w:val="center"/>
              <w:rPr>
                <w:szCs w:val="24"/>
                <w:rtl/>
                <w:lang w:eastAsia="en-US"/>
              </w:rPr>
            </w:pPr>
            <w:r>
              <w:rPr>
                <w:szCs w:val="24"/>
                <w:rtl/>
                <w:lang w:eastAsia="en-US"/>
              </w:rPr>
              <w:t>75.2</w:t>
            </w:r>
          </w:p>
        </w:tc>
        <w:tc>
          <w:tcPr>
            <w:tcW w:w="1620" w:type="dxa"/>
          </w:tcPr>
          <w:p w:rsidR="00000000" w:rsidRDefault="00000000">
            <w:pPr>
              <w:pStyle w:val="SingleTxt"/>
              <w:spacing w:after="80" w:line="200" w:lineRule="exact"/>
              <w:ind w:left="0" w:right="0"/>
              <w:jc w:val="center"/>
              <w:rPr>
                <w:szCs w:val="24"/>
                <w:rtl/>
                <w:lang w:eastAsia="en-US"/>
              </w:rPr>
            </w:pPr>
            <w:r>
              <w:rPr>
                <w:szCs w:val="24"/>
                <w:rtl/>
                <w:lang w:eastAsia="en-US"/>
              </w:rPr>
              <w:t>47.0</w:t>
            </w:r>
          </w:p>
        </w:tc>
      </w:tr>
      <w:tr w:rsidR="00000000">
        <w:tblPrEx>
          <w:tblCellMar>
            <w:top w:w="0" w:type="dxa"/>
            <w:bottom w:w="0" w:type="dxa"/>
          </w:tblCellMar>
        </w:tblPrEx>
        <w:tc>
          <w:tcPr>
            <w:tcW w:w="1080" w:type="dxa"/>
          </w:tcPr>
          <w:p w:rsidR="00000000" w:rsidRDefault="00000000">
            <w:pPr>
              <w:pStyle w:val="SingleTxt"/>
              <w:spacing w:after="80" w:line="200" w:lineRule="exact"/>
              <w:ind w:left="0" w:right="0"/>
              <w:jc w:val="center"/>
              <w:rPr>
                <w:szCs w:val="24"/>
                <w:rtl/>
                <w:lang w:eastAsia="en-US"/>
              </w:rPr>
            </w:pPr>
            <w:r>
              <w:rPr>
                <w:szCs w:val="24"/>
                <w:rtl/>
                <w:lang w:eastAsia="en-US"/>
              </w:rPr>
              <w:t>1999</w:t>
            </w:r>
          </w:p>
        </w:tc>
        <w:tc>
          <w:tcPr>
            <w:tcW w:w="1440" w:type="dxa"/>
          </w:tcPr>
          <w:p w:rsidR="00000000" w:rsidRDefault="00000000">
            <w:pPr>
              <w:pStyle w:val="SingleTxt"/>
              <w:spacing w:after="80" w:line="200" w:lineRule="exact"/>
              <w:ind w:left="0" w:right="0"/>
              <w:jc w:val="center"/>
              <w:rPr>
                <w:szCs w:val="24"/>
                <w:rtl/>
                <w:lang w:eastAsia="en-US"/>
              </w:rPr>
            </w:pPr>
            <w:r>
              <w:rPr>
                <w:szCs w:val="24"/>
                <w:rtl/>
                <w:lang w:eastAsia="en-US"/>
              </w:rPr>
              <w:t>889 12</w:t>
            </w:r>
          </w:p>
        </w:tc>
        <w:tc>
          <w:tcPr>
            <w:tcW w:w="1530" w:type="dxa"/>
          </w:tcPr>
          <w:p w:rsidR="00000000" w:rsidRDefault="00000000">
            <w:pPr>
              <w:pStyle w:val="SingleTxt"/>
              <w:spacing w:after="80" w:line="200" w:lineRule="exact"/>
              <w:ind w:left="0" w:right="0"/>
              <w:jc w:val="center"/>
              <w:rPr>
                <w:szCs w:val="24"/>
                <w:rtl/>
                <w:lang w:eastAsia="en-US"/>
              </w:rPr>
            </w:pPr>
            <w:r>
              <w:rPr>
                <w:szCs w:val="24"/>
                <w:rtl/>
                <w:lang w:eastAsia="en-US"/>
              </w:rPr>
              <w:t>745 8</w:t>
            </w:r>
          </w:p>
        </w:tc>
        <w:tc>
          <w:tcPr>
            <w:tcW w:w="1710" w:type="dxa"/>
          </w:tcPr>
          <w:p w:rsidR="00000000" w:rsidRDefault="00000000">
            <w:pPr>
              <w:pStyle w:val="SingleTxt"/>
              <w:spacing w:after="80" w:line="200" w:lineRule="exact"/>
              <w:ind w:left="0" w:right="0"/>
              <w:jc w:val="center"/>
              <w:rPr>
                <w:szCs w:val="24"/>
                <w:rtl/>
                <w:lang w:eastAsia="en-US"/>
              </w:rPr>
            </w:pPr>
            <w:r>
              <w:rPr>
                <w:szCs w:val="24"/>
                <w:rtl/>
                <w:lang w:eastAsia="en-US"/>
              </w:rPr>
              <w:t>74.4</w:t>
            </w:r>
          </w:p>
        </w:tc>
        <w:tc>
          <w:tcPr>
            <w:tcW w:w="1620" w:type="dxa"/>
          </w:tcPr>
          <w:p w:rsidR="00000000" w:rsidRDefault="00000000">
            <w:pPr>
              <w:pStyle w:val="SingleTxt"/>
              <w:spacing w:after="80" w:line="200" w:lineRule="exact"/>
              <w:ind w:left="0" w:right="0"/>
              <w:jc w:val="center"/>
              <w:rPr>
                <w:szCs w:val="24"/>
                <w:rtl/>
                <w:lang w:eastAsia="en-US"/>
              </w:rPr>
            </w:pPr>
            <w:r>
              <w:rPr>
                <w:szCs w:val="24"/>
                <w:rtl/>
                <w:lang w:eastAsia="en-US"/>
              </w:rPr>
              <w:t>47.4</w:t>
            </w:r>
          </w:p>
        </w:tc>
      </w:tr>
      <w:tr w:rsidR="00000000">
        <w:tblPrEx>
          <w:tblCellMar>
            <w:top w:w="0" w:type="dxa"/>
            <w:bottom w:w="0" w:type="dxa"/>
          </w:tblCellMar>
        </w:tblPrEx>
        <w:tc>
          <w:tcPr>
            <w:tcW w:w="1080" w:type="dxa"/>
          </w:tcPr>
          <w:p w:rsidR="00000000" w:rsidRDefault="00000000">
            <w:pPr>
              <w:pStyle w:val="SingleTxt"/>
              <w:spacing w:after="80" w:line="200" w:lineRule="exact"/>
              <w:ind w:left="0" w:right="0"/>
              <w:jc w:val="center"/>
              <w:rPr>
                <w:szCs w:val="24"/>
                <w:rtl/>
                <w:lang w:eastAsia="en-US"/>
              </w:rPr>
            </w:pPr>
            <w:r>
              <w:rPr>
                <w:szCs w:val="24"/>
                <w:rtl/>
                <w:lang w:eastAsia="en-US"/>
              </w:rPr>
              <w:t>2000</w:t>
            </w:r>
          </w:p>
        </w:tc>
        <w:tc>
          <w:tcPr>
            <w:tcW w:w="1440" w:type="dxa"/>
          </w:tcPr>
          <w:p w:rsidR="00000000" w:rsidRDefault="00000000">
            <w:pPr>
              <w:pStyle w:val="SingleTxt"/>
              <w:spacing w:after="80" w:line="200" w:lineRule="exact"/>
              <w:ind w:left="0" w:right="0"/>
              <w:jc w:val="center"/>
              <w:rPr>
                <w:szCs w:val="24"/>
                <w:rtl/>
                <w:lang w:eastAsia="en-US"/>
              </w:rPr>
            </w:pPr>
            <w:r>
              <w:rPr>
                <w:szCs w:val="24"/>
                <w:rtl/>
                <w:lang w:eastAsia="en-US"/>
              </w:rPr>
              <w:t>950 12</w:t>
            </w:r>
          </w:p>
        </w:tc>
        <w:tc>
          <w:tcPr>
            <w:tcW w:w="1530" w:type="dxa"/>
          </w:tcPr>
          <w:p w:rsidR="00000000" w:rsidRDefault="00000000">
            <w:pPr>
              <w:pStyle w:val="SingleTxt"/>
              <w:spacing w:after="80" w:line="200" w:lineRule="exact"/>
              <w:ind w:left="0" w:right="0"/>
              <w:jc w:val="center"/>
              <w:rPr>
                <w:szCs w:val="24"/>
                <w:rtl/>
                <w:lang w:eastAsia="en-US"/>
              </w:rPr>
            </w:pPr>
            <w:r>
              <w:rPr>
                <w:szCs w:val="24"/>
                <w:rtl/>
                <w:lang w:eastAsia="en-US"/>
              </w:rPr>
              <w:t>000 9</w:t>
            </w:r>
          </w:p>
        </w:tc>
        <w:tc>
          <w:tcPr>
            <w:tcW w:w="1710" w:type="dxa"/>
          </w:tcPr>
          <w:p w:rsidR="00000000" w:rsidRDefault="00000000">
            <w:pPr>
              <w:pStyle w:val="SingleTxt"/>
              <w:spacing w:after="80" w:line="200" w:lineRule="exact"/>
              <w:ind w:left="0" w:right="0"/>
              <w:jc w:val="center"/>
              <w:rPr>
                <w:szCs w:val="24"/>
                <w:rtl/>
                <w:lang w:eastAsia="en-US"/>
              </w:rPr>
            </w:pPr>
            <w:r>
              <w:rPr>
                <w:szCs w:val="24"/>
                <w:rtl/>
                <w:lang w:eastAsia="en-US"/>
              </w:rPr>
              <w:t>74.0</w:t>
            </w:r>
          </w:p>
        </w:tc>
        <w:tc>
          <w:tcPr>
            <w:tcW w:w="1620" w:type="dxa"/>
          </w:tcPr>
          <w:p w:rsidR="00000000" w:rsidRDefault="00000000">
            <w:pPr>
              <w:pStyle w:val="SingleTxt"/>
              <w:spacing w:after="80" w:line="200" w:lineRule="exact"/>
              <w:ind w:left="0" w:right="0"/>
              <w:jc w:val="center"/>
              <w:rPr>
                <w:szCs w:val="24"/>
                <w:rtl/>
                <w:lang w:eastAsia="en-US"/>
              </w:rPr>
            </w:pPr>
            <w:r>
              <w:rPr>
                <w:szCs w:val="24"/>
                <w:rtl/>
                <w:lang w:eastAsia="en-US"/>
              </w:rPr>
              <w:t>48.3</w:t>
            </w:r>
          </w:p>
        </w:tc>
      </w:tr>
    </w:tbl>
    <w:p w:rsidR="00000000" w:rsidRDefault="00000000">
      <w:pPr>
        <w:pStyle w:val="SingleTxt"/>
        <w:spacing w:line="200" w:lineRule="exact"/>
        <w:rPr>
          <w:szCs w:val="24"/>
          <w:rtl/>
          <w:lang w:eastAsia="en-US"/>
        </w:rPr>
      </w:pPr>
      <w:r>
        <w:rPr>
          <w:szCs w:val="24"/>
          <w:rtl/>
          <w:lang w:eastAsia="en-US"/>
        </w:rPr>
        <w:t>المصدر : مكتب الاحصاءات الوطني، التقرير السنوي عن السكان الناشطين اقتصاديا، 2000.</w:t>
      </w:r>
    </w:p>
    <w:p w:rsidR="00000000" w:rsidRDefault="00000000">
      <w:pPr>
        <w:pStyle w:val="SingleTxt"/>
        <w:rPr>
          <w:rtl/>
        </w:rPr>
      </w:pPr>
      <w:r>
        <w:rPr>
          <w:rtl/>
        </w:rPr>
        <w:t>158 -</w:t>
      </w:r>
      <w:r>
        <w:rPr>
          <w:rtl/>
        </w:rPr>
        <w:tab/>
        <w:t>من أهم مميزات الأنشطة الاقتصادية للمرأة الكورية إن منحنى نسبة المشاركة الاقتصادية حسب السن له قمتان، أولهما في أوائل العشرينات من العمر والثانية في الأربعينات. ومع مواصلة تناقص عدد النساء اللاتي يتركن سوق العمل نتيجة للزواج والإنجاب، استمر ارتفاع النقطة الدنيا بين القمتين. غير أن عدم استمرارية العمل بسبب الزواج والإنجاب يظل النمط السائد في الأنشطة الاقتصادية للمرأة بجمهورية كوريا. ويعمل عدم الاستمرارية في غير صالح التطور الوظيفي للمرأة وتراكم خبرتها ويساهم في انخفاض أجر المرأة بالمقارنة بأجر الرجل. وبناء على ذلك، قامت الحكومة في سنة 2001 بتنقيح القوانين المتصلة بحماية الأمومة وتواصل تنفيذ السياسات الرامية إلى مساعدة المرأة العاملة في تربية الأطفال والأعمال المنزلية.</w:t>
      </w:r>
    </w:p>
    <w:p w:rsidR="00000000" w:rsidRDefault="00000000">
      <w:pPr>
        <w:pStyle w:val="SingleTxt"/>
        <w:spacing w:line="260" w:lineRule="exact"/>
        <w:rPr>
          <w:szCs w:val="26"/>
          <w:rtl/>
        </w:rPr>
      </w:pPr>
      <w:r>
        <w:rPr>
          <w:szCs w:val="26"/>
          <w:rtl/>
        </w:rPr>
        <w:t xml:space="preserve">الجدول 36 </w:t>
      </w:r>
      <w:r>
        <w:rPr>
          <w:szCs w:val="26"/>
        </w:rPr>
        <w:t>–</w:t>
      </w:r>
      <w:r>
        <w:rPr>
          <w:szCs w:val="26"/>
          <w:rtl/>
        </w:rPr>
        <w:t xml:space="preserve"> النساء الناشطات اقتصاديا ونسبة المشاركة حسب العمر</w:t>
      </w:r>
    </w:p>
    <w:p w:rsidR="00000000" w:rsidRDefault="00000000">
      <w:pPr>
        <w:pStyle w:val="SingleTxt"/>
        <w:spacing w:line="260" w:lineRule="exact"/>
        <w:rPr>
          <w:szCs w:val="26"/>
          <w:rtl/>
        </w:rPr>
      </w:pPr>
      <w:r>
        <w:rPr>
          <w:szCs w:val="26"/>
          <w:rtl/>
        </w:rPr>
        <w:t>*   نسبة المشاركة: النسبة المئوية من مجموع النساء من سن العمل</w:t>
      </w: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260"/>
        <w:gridCol w:w="810"/>
        <w:gridCol w:w="1350"/>
        <w:gridCol w:w="810"/>
        <w:gridCol w:w="1350"/>
        <w:gridCol w:w="810"/>
      </w:tblGrid>
      <w:tr w:rsidR="00000000">
        <w:tblPrEx>
          <w:tblCellMar>
            <w:top w:w="0" w:type="dxa"/>
            <w:bottom w:w="0" w:type="dxa"/>
          </w:tblCellMar>
        </w:tblPrEx>
        <w:trPr>
          <w:cantSplit/>
        </w:trPr>
        <w:tc>
          <w:tcPr>
            <w:tcW w:w="1080" w:type="dxa"/>
            <w:vMerge w:val="restart"/>
            <w:vAlign w:val="bottom"/>
          </w:tcPr>
          <w:p w:rsidR="00000000" w:rsidRDefault="00000000">
            <w:pPr>
              <w:pStyle w:val="SingleTxt"/>
              <w:spacing w:after="80" w:line="200" w:lineRule="exact"/>
              <w:ind w:left="0" w:right="0"/>
              <w:jc w:val="center"/>
              <w:rPr>
                <w:szCs w:val="24"/>
                <w:rtl/>
                <w:lang w:eastAsia="en-US"/>
              </w:rPr>
            </w:pPr>
            <w:r>
              <w:rPr>
                <w:szCs w:val="24"/>
                <w:rtl/>
                <w:lang w:eastAsia="en-US"/>
              </w:rPr>
              <w:t>العمر</w:t>
            </w:r>
          </w:p>
        </w:tc>
        <w:tc>
          <w:tcPr>
            <w:tcW w:w="2070" w:type="dxa"/>
            <w:gridSpan w:val="2"/>
          </w:tcPr>
          <w:p w:rsidR="00000000" w:rsidRDefault="00000000">
            <w:pPr>
              <w:pStyle w:val="SingleTxt"/>
              <w:spacing w:after="80" w:line="200" w:lineRule="exact"/>
              <w:ind w:left="0" w:right="0"/>
              <w:jc w:val="center"/>
              <w:rPr>
                <w:szCs w:val="24"/>
                <w:rtl/>
                <w:lang w:eastAsia="en-US"/>
              </w:rPr>
            </w:pPr>
            <w:r>
              <w:rPr>
                <w:szCs w:val="24"/>
                <w:rtl/>
                <w:lang w:eastAsia="en-US"/>
              </w:rPr>
              <w:t>1995</w:t>
            </w:r>
          </w:p>
        </w:tc>
        <w:tc>
          <w:tcPr>
            <w:tcW w:w="2160" w:type="dxa"/>
            <w:gridSpan w:val="2"/>
          </w:tcPr>
          <w:p w:rsidR="00000000" w:rsidRDefault="00000000">
            <w:pPr>
              <w:pStyle w:val="SingleTxt"/>
              <w:spacing w:after="80" w:line="200" w:lineRule="exact"/>
              <w:ind w:left="0" w:right="0"/>
              <w:jc w:val="center"/>
              <w:rPr>
                <w:szCs w:val="24"/>
                <w:rtl/>
                <w:lang w:eastAsia="en-US"/>
              </w:rPr>
            </w:pPr>
            <w:r>
              <w:rPr>
                <w:szCs w:val="24"/>
                <w:rtl/>
                <w:lang w:eastAsia="en-US"/>
              </w:rPr>
              <w:t>1998</w:t>
            </w:r>
          </w:p>
        </w:tc>
        <w:tc>
          <w:tcPr>
            <w:tcW w:w="2160" w:type="dxa"/>
            <w:gridSpan w:val="2"/>
          </w:tcPr>
          <w:p w:rsidR="00000000" w:rsidRDefault="00000000">
            <w:pPr>
              <w:pStyle w:val="SingleTxt"/>
              <w:spacing w:after="80" w:line="200" w:lineRule="exact"/>
              <w:ind w:left="0" w:right="0"/>
              <w:jc w:val="center"/>
              <w:rPr>
                <w:szCs w:val="24"/>
                <w:rtl/>
                <w:lang w:eastAsia="en-US"/>
              </w:rPr>
            </w:pPr>
            <w:r>
              <w:rPr>
                <w:szCs w:val="24"/>
                <w:rtl/>
                <w:lang w:eastAsia="en-US"/>
              </w:rPr>
              <w:t>2000</w:t>
            </w:r>
          </w:p>
        </w:tc>
      </w:tr>
      <w:tr w:rsidR="00000000">
        <w:tblPrEx>
          <w:tblCellMar>
            <w:top w:w="0" w:type="dxa"/>
            <w:bottom w:w="0" w:type="dxa"/>
          </w:tblCellMar>
        </w:tblPrEx>
        <w:trPr>
          <w:cantSplit/>
        </w:trPr>
        <w:tc>
          <w:tcPr>
            <w:tcW w:w="1080" w:type="dxa"/>
            <w:vMerge/>
          </w:tcPr>
          <w:p w:rsidR="00000000" w:rsidRDefault="00000000">
            <w:pPr>
              <w:pStyle w:val="SingleTxt"/>
              <w:spacing w:after="80" w:line="200" w:lineRule="exact"/>
              <w:ind w:left="0" w:right="0"/>
              <w:rPr>
                <w:szCs w:val="24"/>
                <w:rtl/>
                <w:lang w:eastAsia="en-US"/>
              </w:rPr>
            </w:pPr>
          </w:p>
        </w:tc>
        <w:tc>
          <w:tcPr>
            <w:tcW w:w="1260" w:type="dxa"/>
          </w:tcPr>
          <w:p w:rsidR="00000000" w:rsidRDefault="00000000">
            <w:pPr>
              <w:pStyle w:val="SingleTxt"/>
              <w:spacing w:after="80" w:line="200" w:lineRule="exact"/>
              <w:ind w:left="0" w:right="0"/>
              <w:jc w:val="center"/>
              <w:rPr>
                <w:szCs w:val="24"/>
                <w:rtl/>
                <w:lang w:eastAsia="en-US"/>
              </w:rPr>
            </w:pPr>
            <w:r>
              <w:rPr>
                <w:szCs w:val="24"/>
                <w:rtl/>
                <w:lang w:eastAsia="en-US"/>
              </w:rPr>
              <w:t>النساء الناشطات اقتصاديا (بالآلاف)</w:t>
            </w:r>
          </w:p>
        </w:tc>
        <w:tc>
          <w:tcPr>
            <w:tcW w:w="810" w:type="dxa"/>
            <w:vAlign w:val="bottom"/>
          </w:tcPr>
          <w:p w:rsidR="00000000" w:rsidRDefault="00000000">
            <w:pPr>
              <w:pStyle w:val="SingleTxt"/>
              <w:spacing w:after="80" w:line="200" w:lineRule="exact"/>
              <w:ind w:left="0" w:right="0"/>
              <w:rPr>
                <w:szCs w:val="24"/>
                <w:rtl/>
                <w:lang w:eastAsia="en-US"/>
              </w:rPr>
            </w:pPr>
            <w:r>
              <w:rPr>
                <w:szCs w:val="24"/>
                <w:rtl/>
                <w:lang w:eastAsia="en-US"/>
              </w:rPr>
              <w:t>نسبة المشاركة</w:t>
            </w:r>
          </w:p>
        </w:tc>
        <w:tc>
          <w:tcPr>
            <w:tcW w:w="1350" w:type="dxa"/>
            <w:vAlign w:val="bottom"/>
          </w:tcPr>
          <w:p w:rsidR="00000000" w:rsidRDefault="00000000">
            <w:pPr>
              <w:pStyle w:val="SingleTxt"/>
              <w:spacing w:after="80" w:line="200" w:lineRule="exact"/>
              <w:ind w:left="0" w:right="0"/>
              <w:jc w:val="center"/>
              <w:rPr>
                <w:szCs w:val="24"/>
                <w:rtl/>
                <w:lang w:eastAsia="en-US"/>
              </w:rPr>
            </w:pPr>
            <w:r>
              <w:rPr>
                <w:szCs w:val="24"/>
                <w:rtl/>
                <w:lang w:eastAsia="en-US"/>
              </w:rPr>
              <w:t>النساء الناشطات اقتصاديا (بالآلاف)</w:t>
            </w:r>
          </w:p>
        </w:tc>
        <w:tc>
          <w:tcPr>
            <w:tcW w:w="810" w:type="dxa"/>
            <w:vAlign w:val="bottom"/>
          </w:tcPr>
          <w:p w:rsidR="00000000" w:rsidRDefault="00000000">
            <w:pPr>
              <w:pStyle w:val="SingleTxt"/>
              <w:spacing w:after="80" w:line="200" w:lineRule="exact"/>
              <w:ind w:left="0" w:right="0"/>
              <w:rPr>
                <w:szCs w:val="24"/>
                <w:rtl/>
                <w:lang w:eastAsia="en-US"/>
              </w:rPr>
            </w:pPr>
            <w:r>
              <w:rPr>
                <w:szCs w:val="24"/>
                <w:rtl/>
                <w:lang w:eastAsia="en-US"/>
              </w:rPr>
              <w:t>نسبة المشاركة</w:t>
            </w:r>
          </w:p>
        </w:tc>
        <w:tc>
          <w:tcPr>
            <w:tcW w:w="1350" w:type="dxa"/>
            <w:vAlign w:val="bottom"/>
          </w:tcPr>
          <w:p w:rsidR="00000000" w:rsidRDefault="00000000">
            <w:pPr>
              <w:pStyle w:val="SingleTxt"/>
              <w:spacing w:after="80" w:line="200" w:lineRule="exact"/>
              <w:ind w:left="0" w:right="0"/>
              <w:jc w:val="center"/>
              <w:rPr>
                <w:szCs w:val="24"/>
                <w:rtl/>
                <w:lang w:eastAsia="en-US"/>
              </w:rPr>
            </w:pPr>
            <w:r>
              <w:rPr>
                <w:szCs w:val="24"/>
                <w:rtl/>
                <w:lang w:eastAsia="en-US"/>
              </w:rPr>
              <w:t>النساء الناشطات اقتصاديا (بالآلاف)</w:t>
            </w:r>
          </w:p>
        </w:tc>
        <w:tc>
          <w:tcPr>
            <w:tcW w:w="810" w:type="dxa"/>
            <w:vAlign w:val="bottom"/>
          </w:tcPr>
          <w:p w:rsidR="00000000" w:rsidRDefault="00000000">
            <w:pPr>
              <w:pStyle w:val="SingleTxt"/>
              <w:spacing w:after="80" w:line="200" w:lineRule="exact"/>
              <w:ind w:left="0" w:right="0"/>
              <w:rPr>
                <w:szCs w:val="24"/>
                <w:rtl/>
                <w:lang w:eastAsia="en-US"/>
              </w:rPr>
            </w:pPr>
            <w:r>
              <w:rPr>
                <w:szCs w:val="24"/>
                <w:rtl/>
                <w:lang w:eastAsia="en-US"/>
              </w:rPr>
              <w:t>نسبة المشاركة</w:t>
            </w:r>
          </w:p>
        </w:tc>
      </w:tr>
      <w:tr w:rsidR="00000000">
        <w:tblPrEx>
          <w:tblCellMar>
            <w:top w:w="0" w:type="dxa"/>
            <w:bottom w:w="0" w:type="dxa"/>
          </w:tblCellMar>
        </w:tblPrEx>
        <w:tc>
          <w:tcPr>
            <w:tcW w:w="1080" w:type="dxa"/>
          </w:tcPr>
          <w:p w:rsidR="00000000" w:rsidRDefault="00000000">
            <w:pPr>
              <w:pStyle w:val="SingleTxt"/>
              <w:spacing w:after="80" w:line="200" w:lineRule="exact"/>
              <w:ind w:left="0" w:right="0"/>
              <w:rPr>
                <w:szCs w:val="24"/>
                <w:rtl/>
                <w:lang w:eastAsia="en-US"/>
              </w:rPr>
            </w:pPr>
            <w:r>
              <w:rPr>
                <w:szCs w:val="24"/>
                <w:rtl/>
                <w:lang w:eastAsia="en-US"/>
              </w:rPr>
              <w:t xml:space="preserve">15 </w:t>
            </w:r>
            <w:r>
              <w:rPr>
                <w:szCs w:val="24"/>
                <w:lang w:eastAsia="en-US"/>
              </w:rPr>
              <w:t>–</w:t>
            </w:r>
            <w:r>
              <w:rPr>
                <w:szCs w:val="24"/>
                <w:rtl/>
                <w:lang w:eastAsia="en-US"/>
              </w:rPr>
              <w:t xml:space="preserve"> 19</w:t>
            </w:r>
          </w:p>
        </w:tc>
        <w:tc>
          <w:tcPr>
            <w:tcW w:w="1260" w:type="dxa"/>
          </w:tcPr>
          <w:p w:rsidR="00000000" w:rsidRDefault="00000000">
            <w:pPr>
              <w:pStyle w:val="SingleTxt"/>
              <w:spacing w:after="80" w:line="200" w:lineRule="exact"/>
              <w:ind w:left="0" w:right="0"/>
              <w:rPr>
                <w:szCs w:val="24"/>
                <w:rtl/>
                <w:lang w:eastAsia="en-US"/>
              </w:rPr>
            </w:pPr>
            <w:r>
              <w:rPr>
                <w:szCs w:val="24"/>
                <w:rtl/>
                <w:lang w:eastAsia="en-US"/>
              </w:rPr>
              <w:t>282</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14.6</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229</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12.0</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229</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12.5</w:t>
            </w:r>
          </w:p>
        </w:tc>
      </w:tr>
      <w:tr w:rsidR="00000000">
        <w:tblPrEx>
          <w:tblCellMar>
            <w:top w:w="0" w:type="dxa"/>
            <w:bottom w:w="0" w:type="dxa"/>
          </w:tblCellMar>
        </w:tblPrEx>
        <w:tc>
          <w:tcPr>
            <w:tcW w:w="1080" w:type="dxa"/>
          </w:tcPr>
          <w:p w:rsidR="00000000" w:rsidRDefault="00000000">
            <w:pPr>
              <w:pStyle w:val="SingleTxt"/>
              <w:spacing w:after="80" w:line="200" w:lineRule="exact"/>
              <w:ind w:left="0" w:right="0"/>
              <w:rPr>
                <w:szCs w:val="24"/>
                <w:rtl/>
                <w:lang w:eastAsia="en-US"/>
              </w:rPr>
            </w:pPr>
            <w:r>
              <w:rPr>
                <w:szCs w:val="24"/>
                <w:rtl/>
                <w:lang w:eastAsia="en-US"/>
              </w:rPr>
              <w:t xml:space="preserve">20 </w:t>
            </w:r>
            <w:r>
              <w:rPr>
                <w:szCs w:val="24"/>
                <w:lang w:eastAsia="en-US"/>
              </w:rPr>
              <w:t>–</w:t>
            </w:r>
            <w:r>
              <w:rPr>
                <w:szCs w:val="24"/>
                <w:rtl/>
                <w:lang w:eastAsia="en-US"/>
              </w:rPr>
              <w:t xml:space="preserve"> 24</w:t>
            </w:r>
          </w:p>
        </w:tc>
        <w:tc>
          <w:tcPr>
            <w:tcW w:w="1260" w:type="dxa"/>
          </w:tcPr>
          <w:p w:rsidR="00000000" w:rsidRDefault="00000000">
            <w:pPr>
              <w:pStyle w:val="SingleTxt"/>
              <w:spacing w:after="80" w:line="200" w:lineRule="exact"/>
              <w:ind w:left="0" w:right="0"/>
              <w:rPr>
                <w:szCs w:val="24"/>
                <w:rtl/>
                <w:lang w:eastAsia="en-US"/>
              </w:rPr>
            </w:pPr>
            <w:r>
              <w:rPr>
                <w:szCs w:val="24"/>
                <w:rtl/>
                <w:lang w:eastAsia="en-US"/>
              </w:rPr>
              <w:t>399 1</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66.1</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086 1</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61.0</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065 1</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60.8</w:t>
            </w:r>
          </w:p>
        </w:tc>
      </w:tr>
      <w:tr w:rsidR="00000000">
        <w:tblPrEx>
          <w:tblCellMar>
            <w:top w:w="0" w:type="dxa"/>
            <w:bottom w:w="0" w:type="dxa"/>
          </w:tblCellMar>
        </w:tblPrEx>
        <w:tc>
          <w:tcPr>
            <w:tcW w:w="1080" w:type="dxa"/>
          </w:tcPr>
          <w:p w:rsidR="00000000" w:rsidRDefault="00000000">
            <w:pPr>
              <w:pStyle w:val="SingleTxt"/>
              <w:spacing w:after="80" w:line="200" w:lineRule="exact"/>
              <w:ind w:left="0" w:right="0"/>
              <w:rPr>
                <w:szCs w:val="24"/>
                <w:rtl/>
                <w:lang w:eastAsia="en-US"/>
              </w:rPr>
            </w:pPr>
            <w:r>
              <w:rPr>
                <w:szCs w:val="24"/>
                <w:rtl/>
                <w:lang w:eastAsia="en-US"/>
              </w:rPr>
              <w:t xml:space="preserve">25 </w:t>
            </w:r>
            <w:r>
              <w:rPr>
                <w:szCs w:val="24"/>
                <w:lang w:eastAsia="en-US"/>
              </w:rPr>
              <w:t>–</w:t>
            </w:r>
            <w:r>
              <w:rPr>
                <w:szCs w:val="24"/>
                <w:rtl/>
                <w:lang w:eastAsia="en-US"/>
              </w:rPr>
              <w:t xml:space="preserve"> 29</w:t>
            </w:r>
          </w:p>
        </w:tc>
        <w:tc>
          <w:tcPr>
            <w:tcW w:w="1260" w:type="dxa"/>
          </w:tcPr>
          <w:p w:rsidR="00000000" w:rsidRDefault="00000000">
            <w:pPr>
              <w:pStyle w:val="SingleTxt"/>
              <w:spacing w:after="80" w:line="200" w:lineRule="exact"/>
              <w:ind w:left="0" w:right="0"/>
              <w:rPr>
                <w:szCs w:val="24"/>
                <w:rtl/>
                <w:lang w:eastAsia="en-US"/>
              </w:rPr>
            </w:pPr>
            <w:r>
              <w:rPr>
                <w:szCs w:val="24"/>
                <w:rtl/>
                <w:lang w:eastAsia="en-US"/>
              </w:rPr>
              <w:t>902</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47.8</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078 1</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51.8</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077 1</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55.9</w:t>
            </w:r>
          </w:p>
        </w:tc>
      </w:tr>
      <w:tr w:rsidR="00000000">
        <w:tblPrEx>
          <w:tblCellMar>
            <w:top w:w="0" w:type="dxa"/>
            <w:bottom w:w="0" w:type="dxa"/>
          </w:tblCellMar>
        </w:tblPrEx>
        <w:tc>
          <w:tcPr>
            <w:tcW w:w="1080" w:type="dxa"/>
          </w:tcPr>
          <w:p w:rsidR="00000000" w:rsidRDefault="00000000">
            <w:pPr>
              <w:pStyle w:val="SingleTxt"/>
              <w:spacing w:after="80" w:line="200" w:lineRule="exact"/>
              <w:ind w:left="0" w:right="0"/>
              <w:rPr>
                <w:szCs w:val="24"/>
                <w:rtl/>
                <w:lang w:eastAsia="en-US"/>
              </w:rPr>
            </w:pPr>
            <w:r>
              <w:rPr>
                <w:szCs w:val="24"/>
                <w:rtl/>
                <w:lang w:eastAsia="en-US"/>
              </w:rPr>
              <w:t xml:space="preserve">30 </w:t>
            </w:r>
            <w:r>
              <w:rPr>
                <w:szCs w:val="24"/>
                <w:lang w:eastAsia="en-US"/>
              </w:rPr>
              <w:t>–</w:t>
            </w:r>
            <w:r>
              <w:rPr>
                <w:szCs w:val="24"/>
                <w:rtl/>
                <w:lang w:eastAsia="en-US"/>
              </w:rPr>
              <w:t xml:space="preserve"> 34</w:t>
            </w:r>
          </w:p>
        </w:tc>
        <w:tc>
          <w:tcPr>
            <w:tcW w:w="1260" w:type="dxa"/>
          </w:tcPr>
          <w:p w:rsidR="00000000" w:rsidRDefault="00000000">
            <w:pPr>
              <w:pStyle w:val="SingleTxt"/>
              <w:spacing w:after="80" w:line="200" w:lineRule="exact"/>
              <w:ind w:left="0" w:right="0"/>
              <w:rPr>
                <w:szCs w:val="24"/>
                <w:rtl/>
                <w:lang w:eastAsia="en-US"/>
              </w:rPr>
            </w:pPr>
            <w:r>
              <w:rPr>
                <w:szCs w:val="24"/>
                <w:rtl/>
                <w:lang w:eastAsia="en-US"/>
              </w:rPr>
              <w:t>001 1</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47.5</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926</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47.3</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911</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48.5</w:t>
            </w:r>
          </w:p>
        </w:tc>
      </w:tr>
      <w:tr w:rsidR="00000000">
        <w:tblPrEx>
          <w:tblCellMar>
            <w:top w:w="0" w:type="dxa"/>
            <w:bottom w:w="0" w:type="dxa"/>
          </w:tblCellMar>
        </w:tblPrEx>
        <w:tc>
          <w:tcPr>
            <w:tcW w:w="1080" w:type="dxa"/>
          </w:tcPr>
          <w:p w:rsidR="00000000" w:rsidRDefault="00000000">
            <w:pPr>
              <w:pStyle w:val="SingleTxt"/>
              <w:spacing w:after="80" w:line="200" w:lineRule="exact"/>
              <w:ind w:left="0" w:right="0"/>
              <w:rPr>
                <w:szCs w:val="24"/>
                <w:rtl/>
                <w:lang w:eastAsia="en-US"/>
              </w:rPr>
            </w:pPr>
            <w:r>
              <w:rPr>
                <w:szCs w:val="24"/>
                <w:rtl/>
                <w:lang w:eastAsia="en-US"/>
              </w:rPr>
              <w:t xml:space="preserve">35 </w:t>
            </w:r>
            <w:r>
              <w:rPr>
                <w:szCs w:val="24"/>
                <w:lang w:eastAsia="en-US"/>
              </w:rPr>
              <w:t>–</w:t>
            </w:r>
            <w:r>
              <w:rPr>
                <w:szCs w:val="24"/>
                <w:rtl/>
                <w:lang w:eastAsia="en-US"/>
              </w:rPr>
              <w:t xml:space="preserve"> 39</w:t>
            </w:r>
          </w:p>
        </w:tc>
        <w:tc>
          <w:tcPr>
            <w:tcW w:w="1260" w:type="dxa"/>
          </w:tcPr>
          <w:p w:rsidR="00000000" w:rsidRDefault="00000000">
            <w:pPr>
              <w:pStyle w:val="SingleTxt"/>
              <w:spacing w:after="80" w:line="200" w:lineRule="exact"/>
              <w:ind w:left="0" w:right="0"/>
              <w:rPr>
                <w:szCs w:val="24"/>
                <w:rtl/>
                <w:lang w:eastAsia="en-US"/>
              </w:rPr>
            </w:pPr>
            <w:r>
              <w:rPr>
                <w:szCs w:val="24"/>
                <w:rtl/>
                <w:lang w:eastAsia="en-US"/>
              </w:rPr>
              <w:t>123 1</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59.2</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243 1</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58.5</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213 1</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59.1</w:t>
            </w:r>
          </w:p>
        </w:tc>
      </w:tr>
      <w:tr w:rsidR="00000000">
        <w:tblPrEx>
          <w:tblCellMar>
            <w:top w:w="0" w:type="dxa"/>
            <w:bottom w:w="0" w:type="dxa"/>
          </w:tblCellMar>
        </w:tblPrEx>
        <w:tc>
          <w:tcPr>
            <w:tcW w:w="1080" w:type="dxa"/>
          </w:tcPr>
          <w:p w:rsidR="00000000" w:rsidRDefault="00000000">
            <w:pPr>
              <w:pStyle w:val="SingleTxt"/>
              <w:spacing w:after="80" w:line="200" w:lineRule="exact"/>
              <w:ind w:left="0" w:right="0"/>
              <w:rPr>
                <w:szCs w:val="24"/>
                <w:rtl/>
                <w:lang w:eastAsia="en-US"/>
              </w:rPr>
            </w:pPr>
            <w:r>
              <w:rPr>
                <w:szCs w:val="24"/>
                <w:rtl/>
                <w:lang w:eastAsia="en-US"/>
              </w:rPr>
              <w:t xml:space="preserve">40 </w:t>
            </w:r>
            <w:r>
              <w:rPr>
                <w:szCs w:val="24"/>
                <w:lang w:eastAsia="en-US"/>
              </w:rPr>
              <w:t>–</w:t>
            </w:r>
            <w:r>
              <w:rPr>
                <w:szCs w:val="24"/>
                <w:rtl/>
                <w:lang w:eastAsia="en-US"/>
              </w:rPr>
              <w:t xml:space="preserve"> 44</w:t>
            </w:r>
          </w:p>
        </w:tc>
        <w:tc>
          <w:tcPr>
            <w:tcW w:w="1260" w:type="dxa"/>
          </w:tcPr>
          <w:p w:rsidR="00000000" w:rsidRDefault="00000000">
            <w:pPr>
              <w:pStyle w:val="SingleTxt"/>
              <w:spacing w:after="80" w:line="200" w:lineRule="exact"/>
              <w:ind w:left="0" w:right="0"/>
              <w:rPr>
                <w:szCs w:val="24"/>
                <w:rtl/>
                <w:lang w:eastAsia="en-US"/>
              </w:rPr>
            </w:pPr>
            <w:r>
              <w:rPr>
                <w:szCs w:val="24"/>
                <w:rtl/>
                <w:lang w:eastAsia="en-US"/>
              </w:rPr>
              <w:t>852</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66.0</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160 1</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63.5</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296 1</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63.4</w:t>
            </w:r>
          </w:p>
        </w:tc>
      </w:tr>
      <w:tr w:rsidR="00000000">
        <w:tblPrEx>
          <w:tblCellMar>
            <w:top w:w="0" w:type="dxa"/>
            <w:bottom w:w="0" w:type="dxa"/>
          </w:tblCellMar>
        </w:tblPrEx>
        <w:tc>
          <w:tcPr>
            <w:tcW w:w="1080" w:type="dxa"/>
          </w:tcPr>
          <w:p w:rsidR="00000000" w:rsidRDefault="00000000">
            <w:pPr>
              <w:pStyle w:val="SingleTxt"/>
              <w:spacing w:after="80" w:line="200" w:lineRule="exact"/>
              <w:ind w:left="0" w:right="0"/>
              <w:rPr>
                <w:szCs w:val="24"/>
                <w:rtl/>
                <w:lang w:eastAsia="en-US"/>
              </w:rPr>
            </w:pPr>
            <w:r>
              <w:rPr>
                <w:szCs w:val="24"/>
                <w:rtl/>
                <w:lang w:eastAsia="en-US"/>
              </w:rPr>
              <w:t xml:space="preserve">45 </w:t>
            </w:r>
            <w:r>
              <w:rPr>
                <w:szCs w:val="24"/>
                <w:lang w:eastAsia="en-US"/>
              </w:rPr>
              <w:t>–</w:t>
            </w:r>
            <w:r>
              <w:rPr>
                <w:szCs w:val="24"/>
                <w:rtl/>
                <w:lang w:eastAsia="en-US"/>
              </w:rPr>
              <w:t xml:space="preserve"> 49</w:t>
            </w:r>
          </w:p>
        </w:tc>
        <w:tc>
          <w:tcPr>
            <w:tcW w:w="1260" w:type="dxa"/>
          </w:tcPr>
          <w:p w:rsidR="00000000" w:rsidRDefault="00000000">
            <w:pPr>
              <w:pStyle w:val="SingleTxt"/>
              <w:spacing w:after="80" w:line="200" w:lineRule="exact"/>
              <w:ind w:left="0" w:right="0"/>
              <w:rPr>
                <w:szCs w:val="24"/>
                <w:rtl/>
                <w:lang w:eastAsia="en-US"/>
              </w:rPr>
            </w:pPr>
            <w:r>
              <w:rPr>
                <w:szCs w:val="24"/>
                <w:rtl/>
                <w:lang w:eastAsia="en-US"/>
              </w:rPr>
              <w:t>727</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61.1</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816</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61.5</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007 1</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64.6</w:t>
            </w:r>
          </w:p>
        </w:tc>
      </w:tr>
      <w:tr w:rsidR="00000000">
        <w:tblPrEx>
          <w:tblCellMar>
            <w:top w:w="0" w:type="dxa"/>
            <w:bottom w:w="0" w:type="dxa"/>
          </w:tblCellMar>
        </w:tblPrEx>
        <w:tc>
          <w:tcPr>
            <w:tcW w:w="1080" w:type="dxa"/>
          </w:tcPr>
          <w:p w:rsidR="00000000" w:rsidRDefault="00000000">
            <w:pPr>
              <w:pStyle w:val="SingleTxt"/>
              <w:spacing w:after="80" w:line="200" w:lineRule="exact"/>
              <w:ind w:left="0" w:right="0"/>
              <w:rPr>
                <w:szCs w:val="24"/>
                <w:rtl/>
                <w:lang w:eastAsia="en-US"/>
              </w:rPr>
            </w:pPr>
            <w:r>
              <w:rPr>
                <w:szCs w:val="24"/>
                <w:rtl/>
                <w:lang w:eastAsia="en-US"/>
              </w:rPr>
              <w:t xml:space="preserve">50 </w:t>
            </w:r>
            <w:r>
              <w:rPr>
                <w:szCs w:val="24"/>
                <w:lang w:eastAsia="en-US"/>
              </w:rPr>
              <w:t>–</w:t>
            </w:r>
            <w:r>
              <w:rPr>
                <w:szCs w:val="24"/>
                <w:rtl/>
                <w:lang w:eastAsia="en-US"/>
              </w:rPr>
              <w:t xml:space="preserve"> 54</w:t>
            </w:r>
          </w:p>
        </w:tc>
        <w:tc>
          <w:tcPr>
            <w:tcW w:w="1260" w:type="dxa"/>
          </w:tcPr>
          <w:p w:rsidR="00000000" w:rsidRDefault="00000000">
            <w:pPr>
              <w:pStyle w:val="SingleTxt"/>
              <w:spacing w:after="80" w:line="200" w:lineRule="exact"/>
              <w:ind w:left="0" w:right="0"/>
              <w:rPr>
                <w:szCs w:val="24"/>
                <w:rtl/>
                <w:lang w:eastAsia="en-US"/>
              </w:rPr>
            </w:pPr>
            <w:r>
              <w:rPr>
                <w:szCs w:val="24"/>
                <w:rtl/>
                <w:lang w:eastAsia="en-US"/>
              </w:rPr>
              <w:t>642</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58.3</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627</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55.2</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668</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55.2</w:t>
            </w:r>
          </w:p>
        </w:tc>
      </w:tr>
      <w:tr w:rsidR="00000000">
        <w:tblPrEx>
          <w:tblCellMar>
            <w:top w:w="0" w:type="dxa"/>
            <w:bottom w:w="0" w:type="dxa"/>
          </w:tblCellMar>
        </w:tblPrEx>
        <w:tc>
          <w:tcPr>
            <w:tcW w:w="1080" w:type="dxa"/>
          </w:tcPr>
          <w:p w:rsidR="00000000" w:rsidRDefault="00000000">
            <w:pPr>
              <w:pStyle w:val="SingleTxt"/>
              <w:spacing w:after="80" w:line="200" w:lineRule="exact"/>
              <w:ind w:left="0" w:right="0"/>
              <w:rPr>
                <w:szCs w:val="24"/>
                <w:rtl/>
                <w:lang w:eastAsia="en-US"/>
              </w:rPr>
            </w:pPr>
            <w:r>
              <w:rPr>
                <w:szCs w:val="24"/>
                <w:rtl/>
                <w:lang w:eastAsia="en-US"/>
              </w:rPr>
              <w:t xml:space="preserve">55 </w:t>
            </w:r>
            <w:r>
              <w:rPr>
                <w:szCs w:val="24"/>
                <w:lang w:eastAsia="en-US"/>
              </w:rPr>
              <w:t>–</w:t>
            </w:r>
            <w:r>
              <w:rPr>
                <w:szCs w:val="24"/>
                <w:rtl/>
                <w:lang w:eastAsia="en-US"/>
              </w:rPr>
              <w:t xml:space="preserve"> 59</w:t>
            </w:r>
          </w:p>
        </w:tc>
        <w:tc>
          <w:tcPr>
            <w:tcW w:w="1260" w:type="dxa"/>
          </w:tcPr>
          <w:p w:rsidR="00000000" w:rsidRDefault="00000000">
            <w:pPr>
              <w:pStyle w:val="SingleTxt"/>
              <w:spacing w:after="80" w:line="200" w:lineRule="exact"/>
              <w:ind w:left="0" w:right="0"/>
              <w:rPr>
                <w:szCs w:val="24"/>
                <w:rtl/>
                <w:lang w:eastAsia="en-US"/>
              </w:rPr>
            </w:pPr>
            <w:r>
              <w:rPr>
                <w:szCs w:val="24"/>
                <w:rtl/>
                <w:lang w:eastAsia="en-US"/>
              </w:rPr>
              <w:t>546</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54.3</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560</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50.8</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557</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50.8</w:t>
            </w:r>
          </w:p>
        </w:tc>
      </w:tr>
      <w:tr w:rsidR="00000000">
        <w:tblPrEx>
          <w:tblCellMar>
            <w:top w:w="0" w:type="dxa"/>
            <w:bottom w:w="0" w:type="dxa"/>
          </w:tblCellMar>
        </w:tblPrEx>
        <w:tc>
          <w:tcPr>
            <w:tcW w:w="1080" w:type="dxa"/>
          </w:tcPr>
          <w:p w:rsidR="00000000" w:rsidRDefault="00000000">
            <w:pPr>
              <w:pStyle w:val="SingleTxt"/>
              <w:spacing w:after="80" w:line="200" w:lineRule="exact"/>
              <w:ind w:left="0" w:right="0"/>
              <w:rPr>
                <w:szCs w:val="24"/>
                <w:rtl/>
                <w:lang w:eastAsia="en-US"/>
              </w:rPr>
            </w:pPr>
            <w:r>
              <w:rPr>
                <w:szCs w:val="24"/>
                <w:rtl/>
                <w:lang w:eastAsia="en-US"/>
              </w:rPr>
              <w:t>60 فما فوق</w:t>
            </w:r>
          </w:p>
        </w:tc>
        <w:tc>
          <w:tcPr>
            <w:tcW w:w="1260" w:type="dxa"/>
          </w:tcPr>
          <w:p w:rsidR="00000000" w:rsidRDefault="00000000">
            <w:pPr>
              <w:pStyle w:val="SingleTxt"/>
              <w:spacing w:after="80" w:line="200" w:lineRule="exact"/>
              <w:ind w:left="0" w:right="0"/>
              <w:rPr>
                <w:szCs w:val="24"/>
                <w:rtl/>
                <w:lang w:eastAsia="en-US"/>
              </w:rPr>
            </w:pPr>
            <w:r>
              <w:rPr>
                <w:szCs w:val="24"/>
                <w:rtl/>
                <w:lang w:eastAsia="en-US"/>
              </w:rPr>
              <w:t>722</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28.9</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838</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28.1</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978</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29.8</w:t>
            </w:r>
          </w:p>
        </w:tc>
      </w:tr>
      <w:tr w:rsidR="00000000">
        <w:tblPrEx>
          <w:tblCellMar>
            <w:top w:w="0" w:type="dxa"/>
            <w:bottom w:w="0" w:type="dxa"/>
          </w:tblCellMar>
        </w:tblPrEx>
        <w:tc>
          <w:tcPr>
            <w:tcW w:w="1080" w:type="dxa"/>
          </w:tcPr>
          <w:p w:rsidR="00000000" w:rsidRDefault="00000000">
            <w:pPr>
              <w:pStyle w:val="SingleTxt"/>
              <w:spacing w:after="80" w:line="200" w:lineRule="exact"/>
              <w:ind w:left="0" w:right="0"/>
              <w:rPr>
                <w:szCs w:val="24"/>
                <w:rtl/>
                <w:lang w:eastAsia="en-US"/>
              </w:rPr>
            </w:pPr>
            <w:r>
              <w:rPr>
                <w:szCs w:val="24"/>
                <w:rtl/>
                <w:lang w:eastAsia="en-US"/>
              </w:rPr>
              <w:t>المجموع</w:t>
            </w:r>
          </w:p>
        </w:tc>
        <w:tc>
          <w:tcPr>
            <w:tcW w:w="1260" w:type="dxa"/>
          </w:tcPr>
          <w:p w:rsidR="00000000" w:rsidRDefault="00000000">
            <w:pPr>
              <w:pStyle w:val="SingleTxt"/>
              <w:spacing w:after="80" w:line="200" w:lineRule="exact"/>
              <w:ind w:left="0" w:right="0"/>
              <w:rPr>
                <w:szCs w:val="24"/>
                <w:rtl/>
                <w:lang w:eastAsia="en-US"/>
              </w:rPr>
            </w:pPr>
            <w:r>
              <w:rPr>
                <w:szCs w:val="24"/>
                <w:rtl/>
                <w:lang w:eastAsia="en-US"/>
              </w:rPr>
              <w:t>397 8</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48.3</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562 8</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47.0</w:t>
            </w:r>
          </w:p>
        </w:tc>
        <w:tc>
          <w:tcPr>
            <w:tcW w:w="1350" w:type="dxa"/>
          </w:tcPr>
          <w:p w:rsidR="00000000" w:rsidRDefault="00000000">
            <w:pPr>
              <w:pStyle w:val="SingleTxt"/>
              <w:spacing w:after="80" w:line="200" w:lineRule="exact"/>
              <w:ind w:left="0" w:right="0"/>
              <w:rPr>
                <w:szCs w:val="24"/>
                <w:rtl/>
                <w:lang w:eastAsia="en-US"/>
              </w:rPr>
            </w:pPr>
            <w:r>
              <w:rPr>
                <w:szCs w:val="24"/>
                <w:rtl/>
                <w:lang w:eastAsia="en-US"/>
              </w:rPr>
              <w:t>000 9</w:t>
            </w:r>
          </w:p>
        </w:tc>
        <w:tc>
          <w:tcPr>
            <w:tcW w:w="810" w:type="dxa"/>
          </w:tcPr>
          <w:p w:rsidR="00000000" w:rsidRDefault="00000000">
            <w:pPr>
              <w:pStyle w:val="SingleTxt"/>
              <w:spacing w:after="80" w:line="200" w:lineRule="exact"/>
              <w:ind w:left="0" w:right="0"/>
              <w:rPr>
                <w:szCs w:val="24"/>
                <w:rtl/>
                <w:lang w:eastAsia="en-US"/>
              </w:rPr>
            </w:pPr>
            <w:r>
              <w:rPr>
                <w:szCs w:val="24"/>
                <w:rtl/>
                <w:lang w:eastAsia="en-US"/>
              </w:rPr>
              <w:t>48.3</w:t>
            </w:r>
          </w:p>
        </w:tc>
      </w:tr>
    </w:tbl>
    <w:p w:rsidR="00000000" w:rsidRDefault="00000000">
      <w:pPr>
        <w:pStyle w:val="SingleTxt"/>
        <w:rPr>
          <w:szCs w:val="24"/>
          <w:rtl/>
          <w:lang w:eastAsia="en-US"/>
        </w:rPr>
      </w:pPr>
      <w:r>
        <w:rPr>
          <w:szCs w:val="24"/>
          <w:rtl/>
          <w:lang w:eastAsia="en-US"/>
        </w:rPr>
        <w:t>المصدر: مكتب الإحصاءات الوطني، التقرير السنوي عن السكان الناشطين اقتصاديا، 1995، 1998، 2000.</w:t>
      </w:r>
    </w:p>
    <w:p w:rsidR="00000000" w:rsidRDefault="00000000">
      <w:pPr>
        <w:pStyle w:val="SingleTxt"/>
        <w:rPr>
          <w:b/>
          <w:bCs/>
          <w:rtl/>
        </w:rPr>
      </w:pPr>
      <w:r>
        <w:rPr>
          <w:b/>
          <w:bCs/>
          <w:rtl/>
        </w:rPr>
        <w:t>عدد العاملات</w:t>
      </w:r>
    </w:p>
    <w:p w:rsidR="00000000" w:rsidRDefault="00000000">
      <w:pPr>
        <w:pStyle w:val="SingleTxt"/>
        <w:rPr>
          <w:rtl/>
        </w:rPr>
      </w:pPr>
      <w:r>
        <w:rPr>
          <w:rtl/>
        </w:rPr>
        <w:t>159-</w:t>
      </w:r>
      <w:r>
        <w:rPr>
          <w:rtl/>
        </w:rPr>
        <w:tab/>
        <w:t>تزايد عدد النساء العاملات، بصورة متصلة، حتى سنة 1997. وانخفض هذا العدد، في سنة 1998، بسبب الأزمة الاقتصادية. بيد أنه بدأ يتزايد مرة أخرى. وبلغ عدد الرجال العاملين والنساء العاملات 000 353 12 شخص، و000 707 8 شخص، على التوالي، في سنة 2000.</w:t>
      </w:r>
    </w:p>
    <w:p w:rsidR="00000000" w:rsidRDefault="00000000">
      <w:pPr>
        <w:pStyle w:val="SingleTxt"/>
        <w:rPr>
          <w:b/>
          <w:bCs/>
          <w:rtl/>
        </w:rPr>
      </w:pPr>
      <w:r>
        <w:rPr>
          <w:b/>
          <w:bCs/>
          <w:rtl/>
        </w:rPr>
        <w:t>العاملات في قطاعات الصناعة</w:t>
      </w:r>
    </w:p>
    <w:p w:rsidR="00000000" w:rsidRDefault="00000000">
      <w:pPr>
        <w:pStyle w:val="SingleTxt"/>
        <w:rPr>
          <w:rtl/>
        </w:rPr>
      </w:pPr>
      <w:r>
        <w:rPr>
          <w:rtl/>
        </w:rPr>
        <w:t>160 -</w:t>
      </w:r>
      <w:r>
        <w:rPr>
          <w:rtl/>
        </w:rPr>
        <w:tab/>
        <w:t>استمر الانخفاض في تركيز عمل المرأة في قطاع الصناعات التحويلية من القمة التي بلغها في سنة 1990. وكانت نسبة المرأة العاملة في القطاع الثالثي 70 في المائة في سنة 2000، وتستمر زيادة نسبة المرأة العاملة في هذا القطاع من مجموع القوة العاملة. وعلى نحو أخص، وبالنظر إلى الاتجاهات في المجالات المختلفة من هذا القطاع، من المرجح أن يستمر التوسع في أوجه التقدم التي حققتها المرأة في صناعات الخدمات العامة والخاصة، من حيث العدد والنسبة من مجموع القوى العاملة، حيث يحتمل أن يتزايد العدد وتقل النسبة كما حدث في حالة مشاريع الفنادق والمطاعم. ومن المحتمل أيضا أن تتناقص نسبة النساء في القطاع المالي وإن كان لا ينتظر أن يقل العدد، بشكل كبير.</w:t>
      </w:r>
    </w:p>
    <w:p w:rsidR="00000000" w:rsidRDefault="00000000">
      <w:pPr>
        <w:pStyle w:val="SingleTxt"/>
        <w:spacing w:after="0" w:line="120" w:lineRule="exact"/>
        <w:rPr>
          <w:sz w:val="12"/>
          <w:rtl/>
        </w:rPr>
      </w:pPr>
    </w:p>
    <w:p w:rsidR="00000000" w:rsidRDefault="00000000">
      <w:pPr>
        <w:pStyle w:val="SingleTxt"/>
        <w:spacing w:line="300" w:lineRule="exact"/>
        <w:rPr>
          <w:szCs w:val="26"/>
          <w:rtl/>
        </w:rPr>
      </w:pPr>
      <w:r>
        <w:rPr>
          <w:szCs w:val="26"/>
          <w:rtl/>
        </w:rPr>
        <w:t xml:space="preserve">الجدول 37 </w:t>
      </w:r>
      <w:r>
        <w:rPr>
          <w:szCs w:val="26"/>
        </w:rPr>
        <w:t>–</w:t>
      </w:r>
      <w:r>
        <w:rPr>
          <w:szCs w:val="26"/>
          <w:rtl/>
        </w:rPr>
        <w:t xml:space="preserve"> العمل حسب القطاع الصناعي</w:t>
      </w:r>
    </w:p>
    <w:p w:rsidR="00000000" w:rsidRDefault="00000000">
      <w:pPr>
        <w:pStyle w:val="SingleTxt"/>
        <w:spacing w:line="300" w:lineRule="exact"/>
        <w:jc w:val="center"/>
        <w:rPr>
          <w:szCs w:val="26"/>
          <w:rtl/>
        </w:rPr>
      </w:pPr>
      <w:r>
        <w:rPr>
          <w:szCs w:val="26"/>
          <w:rtl/>
        </w:rPr>
        <w:t>الوحدة : آلاف الأشخاص (ترد النسبة المئوية لجميع العاملين بين قوسين)</w:t>
      </w:r>
    </w:p>
    <w:tbl>
      <w:tblPr>
        <w:bidiVisual/>
        <w:tblW w:w="0" w:type="auto"/>
        <w:tblInd w:w="1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1260"/>
        <w:gridCol w:w="1620"/>
        <w:gridCol w:w="1620"/>
        <w:gridCol w:w="1620"/>
      </w:tblGrid>
      <w:tr w:rsidR="00000000">
        <w:tblPrEx>
          <w:tblCellMar>
            <w:top w:w="0" w:type="dxa"/>
            <w:bottom w:w="0" w:type="dxa"/>
          </w:tblCellMar>
        </w:tblPrEx>
        <w:trPr>
          <w:cantSplit/>
        </w:trPr>
        <w:tc>
          <w:tcPr>
            <w:tcW w:w="2790" w:type="dxa"/>
            <w:gridSpan w:val="2"/>
          </w:tcPr>
          <w:p w:rsidR="00000000" w:rsidRDefault="00000000">
            <w:pPr>
              <w:pStyle w:val="SingleTxt"/>
              <w:spacing w:after="80" w:line="280" w:lineRule="exact"/>
              <w:ind w:left="0" w:right="0"/>
              <w:jc w:val="center"/>
              <w:rPr>
                <w:szCs w:val="24"/>
                <w:rtl/>
                <w:lang w:eastAsia="en-US"/>
              </w:rPr>
            </w:pPr>
            <w:r>
              <w:rPr>
                <w:szCs w:val="24"/>
                <w:rtl/>
                <w:lang w:eastAsia="en-US"/>
              </w:rPr>
              <w:t>الصناعة</w:t>
            </w:r>
          </w:p>
        </w:tc>
        <w:tc>
          <w:tcPr>
            <w:tcW w:w="1620" w:type="dxa"/>
            <w:tcBorders>
              <w:bottom w:val="nil"/>
            </w:tcBorders>
          </w:tcPr>
          <w:p w:rsidR="00000000" w:rsidRDefault="00000000">
            <w:pPr>
              <w:pStyle w:val="SingleTxt"/>
              <w:spacing w:after="80" w:line="280" w:lineRule="exact"/>
              <w:ind w:left="0" w:right="0"/>
              <w:jc w:val="center"/>
              <w:rPr>
                <w:szCs w:val="24"/>
                <w:rtl/>
                <w:lang w:eastAsia="en-US"/>
              </w:rPr>
            </w:pPr>
            <w:r>
              <w:rPr>
                <w:szCs w:val="24"/>
                <w:rtl/>
                <w:lang w:eastAsia="en-US"/>
              </w:rPr>
              <w:t>1995</w:t>
            </w:r>
          </w:p>
        </w:tc>
        <w:tc>
          <w:tcPr>
            <w:tcW w:w="1620" w:type="dxa"/>
            <w:tcBorders>
              <w:bottom w:val="nil"/>
            </w:tcBorders>
          </w:tcPr>
          <w:p w:rsidR="00000000" w:rsidRDefault="00000000">
            <w:pPr>
              <w:pStyle w:val="SingleTxt"/>
              <w:spacing w:after="80" w:line="280" w:lineRule="exact"/>
              <w:ind w:left="0" w:right="0"/>
              <w:jc w:val="center"/>
              <w:rPr>
                <w:szCs w:val="24"/>
                <w:rtl/>
                <w:lang w:eastAsia="en-US"/>
              </w:rPr>
            </w:pPr>
            <w:r>
              <w:rPr>
                <w:szCs w:val="24"/>
                <w:rtl/>
                <w:lang w:eastAsia="en-US"/>
              </w:rPr>
              <w:t>1998</w:t>
            </w:r>
          </w:p>
        </w:tc>
        <w:tc>
          <w:tcPr>
            <w:tcW w:w="1620" w:type="dxa"/>
            <w:tcBorders>
              <w:bottom w:val="nil"/>
            </w:tcBorders>
          </w:tcPr>
          <w:p w:rsidR="00000000" w:rsidRDefault="00000000">
            <w:pPr>
              <w:pStyle w:val="SingleTxt"/>
              <w:spacing w:after="80" w:line="280" w:lineRule="exact"/>
              <w:ind w:left="0" w:right="0"/>
              <w:jc w:val="center"/>
              <w:rPr>
                <w:szCs w:val="24"/>
                <w:rtl/>
                <w:lang w:eastAsia="en-US"/>
              </w:rPr>
            </w:pPr>
            <w:r>
              <w:rPr>
                <w:szCs w:val="24"/>
                <w:rtl/>
                <w:lang w:eastAsia="en-US"/>
              </w:rPr>
              <w:t>2000</w:t>
            </w:r>
          </w:p>
        </w:tc>
      </w:tr>
      <w:tr w:rsidR="00000000">
        <w:tblPrEx>
          <w:tblCellMar>
            <w:top w:w="0" w:type="dxa"/>
            <w:bottom w:w="0" w:type="dxa"/>
          </w:tblCellMar>
        </w:tblPrEx>
        <w:trPr>
          <w:cantSplit/>
        </w:trPr>
        <w:tc>
          <w:tcPr>
            <w:tcW w:w="1530" w:type="dxa"/>
            <w:vMerge w:val="restart"/>
            <w:vAlign w:val="center"/>
          </w:tcPr>
          <w:p w:rsidR="00000000" w:rsidRDefault="00000000">
            <w:pPr>
              <w:pStyle w:val="SingleTxt"/>
              <w:spacing w:after="80" w:line="280" w:lineRule="exact"/>
              <w:ind w:left="0" w:right="0"/>
              <w:rPr>
                <w:szCs w:val="24"/>
                <w:rtl/>
                <w:lang w:eastAsia="en-US"/>
              </w:rPr>
            </w:pPr>
            <w:r>
              <w:rPr>
                <w:szCs w:val="24"/>
                <w:rtl/>
                <w:lang w:eastAsia="en-US"/>
              </w:rPr>
              <w:t>القطاع الأولي</w:t>
            </w:r>
          </w:p>
          <w:p w:rsidR="00000000" w:rsidRDefault="00000000">
            <w:pPr>
              <w:pStyle w:val="SingleTxt"/>
              <w:spacing w:after="80" w:line="280" w:lineRule="exact"/>
              <w:ind w:left="0" w:right="0"/>
              <w:rPr>
                <w:szCs w:val="24"/>
                <w:rtl/>
                <w:lang w:eastAsia="en-US"/>
              </w:rPr>
            </w:pPr>
            <w:r>
              <w:rPr>
                <w:szCs w:val="24"/>
                <w:rtl/>
                <w:lang w:eastAsia="en-US"/>
              </w:rPr>
              <w:t>(الزراعة وصيد الأسماك)</w:t>
            </w:r>
          </w:p>
        </w:tc>
        <w:tc>
          <w:tcPr>
            <w:tcW w:w="1260" w:type="dxa"/>
            <w:tcBorders>
              <w:bottom w:val="nil"/>
            </w:tcBorders>
          </w:tcPr>
          <w:p w:rsidR="00000000" w:rsidRDefault="00000000">
            <w:pPr>
              <w:pStyle w:val="SingleTxt"/>
              <w:spacing w:after="80" w:line="280" w:lineRule="exact"/>
              <w:ind w:left="0" w:right="0"/>
              <w:rPr>
                <w:szCs w:val="24"/>
                <w:rtl/>
                <w:lang w:eastAsia="en-US"/>
              </w:rPr>
            </w:pPr>
            <w:r>
              <w:rPr>
                <w:szCs w:val="24"/>
                <w:rtl/>
                <w:lang w:eastAsia="en-US"/>
              </w:rPr>
              <w:t>المجموع الفرعي</w:t>
            </w:r>
          </w:p>
        </w:tc>
        <w:tc>
          <w:tcPr>
            <w:tcW w:w="1620" w:type="dxa"/>
            <w:tcBorders>
              <w:bottom w:val="nil"/>
            </w:tcBorders>
          </w:tcPr>
          <w:p w:rsidR="00000000" w:rsidRDefault="00000000">
            <w:pPr>
              <w:pStyle w:val="SingleTxt"/>
              <w:spacing w:after="80" w:line="280" w:lineRule="exact"/>
              <w:ind w:left="0" w:right="0"/>
              <w:rPr>
                <w:szCs w:val="24"/>
                <w:rtl/>
                <w:lang w:eastAsia="en-US"/>
              </w:rPr>
            </w:pPr>
            <w:r>
              <w:rPr>
                <w:szCs w:val="24"/>
                <w:rtl/>
                <w:lang w:eastAsia="en-US"/>
              </w:rPr>
              <w:t>534 2 (12.4)</w:t>
            </w:r>
          </w:p>
        </w:tc>
        <w:tc>
          <w:tcPr>
            <w:tcW w:w="1620" w:type="dxa"/>
            <w:tcBorders>
              <w:bottom w:val="nil"/>
            </w:tcBorders>
          </w:tcPr>
          <w:p w:rsidR="00000000" w:rsidRDefault="00000000">
            <w:pPr>
              <w:pStyle w:val="SingleTxt"/>
              <w:spacing w:after="80" w:line="280" w:lineRule="exact"/>
              <w:ind w:left="0" w:right="0"/>
              <w:rPr>
                <w:szCs w:val="24"/>
                <w:rtl/>
                <w:lang w:eastAsia="en-US"/>
              </w:rPr>
            </w:pPr>
            <w:r>
              <w:rPr>
                <w:szCs w:val="24"/>
                <w:rtl/>
                <w:lang w:eastAsia="en-US"/>
              </w:rPr>
              <w:t>480 2 (12.4)</w:t>
            </w:r>
          </w:p>
        </w:tc>
        <w:tc>
          <w:tcPr>
            <w:tcW w:w="1620" w:type="dxa"/>
            <w:tcBorders>
              <w:bottom w:val="nil"/>
            </w:tcBorders>
          </w:tcPr>
          <w:p w:rsidR="00000000" w:rsidRDefault="00000000">
            <w:pPr>
              <w:pStyle w:val="SingleTxt"/>
              <w:spacing w:after="80" w:line="280" w:lineRule="exact"/>
              <w:ind w:left="0" w:right="0"/>
              <w:rPr>
                <w:szCs w:val="24"/>
                <w:rtl/>
                <w:lang w:eastAsia="en-US"/>
              </w:rPr>
            </w:pPr>
            <w:r>
              <w:rPr>
                <w:szCs w:val="24"/>
                <w:rtl/>
                <w:lang w:eastAsia="en-US"/>
              </w:rPr>
              <w:t>288 2 (10.9)</w:t>
            </w:r>
          </w:p>
        </w:tc>
      </w:tr>
      <w:tr w:rsidR="00000000">
        <w:tblPrEx>
          <w:tblCellMar>
            <w:top w:w="0" w:type="dxa"/>
            <w:bottom w:w="0" w:type="dxa"/>
          </w:tblCellMar>
        </w:tblPrEx>
        <w:trPr>
          <w:cantSplit/>
        </w:trPr>
        <w:tc>
          <w:tcPr>
            <w:tcW w:w="1530" w:type="dxa"/>
            <w:vMerge/>
          </w:tcPr>
          <w:p w:rsidR="00000000" w:rsidRDefault="00000000">
            <w:pPr>
              <w:pStyle w:val="SingleTxt"/>
              <w:spacing w:after="80" w:line="280" w:lineRule="exact"/>
              <w:ind w:left="0" w:right="0"/>
              <w:rPr>
                <w:szCs w:val="24"/>
                <w:rtl/>
                <w:lang w:eastAsia="en-US"/>
              </w:rPr>
            </w:pPr>
          </w:p>
        </w:tc>
        <w:tc>
          <w:tcPr>
            <w:tcW w:w="126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ذكور</w:t>
            </w:r>
          </w:p>
        </w:tc>
        <w:tc>
          <w:tcPr>
            <w:tcW w:w="162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328 1 (10.9)</w:t>
            </w:r>
          </w:p>
        </w:tc>
        <w:tc>
          <w:tcPr>
            <w:tcW w:w="162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299 1 (10.9)</w:t>
            </w:r>
          </w:p>
        </w:tc>
        <w:tc>
          <w:tcPr>
            <w:tcW w:w="162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198 1 (9.7)</w:t>
            </w:r>
          </w:p>
        </w:tc>
      </w:tr>
      <w:tr w:rsidR="00000000">
        <w:tblPrEx>
          <w:tblCellMar>
            <w:top w:w="0" w:type="dxa"/>
            <w:bottom w:w="0" w:type="dxa"/>
          </w:tblCellMar>
        </w:tblPrEx>
        <w:trPr>
          <w:cantSplit/>
        </w:trPr>
        <w:tc>
          <w:tcPr>
            <w:tcW w:w="1530" w:type="dxa"/>
            <w:vMerge/>
          </w:tcPr>
          <w:p w:rsidR="00000000" w:rsidRDefault="00000000">
            <w:pPr>
              <w:pStyle w:val="SingleTxt"/>
              <w:spacing w:after="80" w:line="280" w:lineRule="exact"/>
              <w:ind w:left="0" w:right="0"/>
              <w:rPr>
                <w:szCs w:val="24"/>
                <w:rtl/>
                <w:lang w:eastAsia="en-US"/>
              </w:rPr>
            </w:pPr>
          </w:p>
        </w:tc>
        <w:tc>
          <w:tcPr>
            <w:tcW w:w="126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إناث</w:t>
            </w:r>
          </w:p>
        </w:tc>
        <w:tc>
          <w:tcPr>
            <w:tcW w:w="162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206 1 (14.6)</w:t>
            </w:r>
          </w:p>
        </w:tc>
        <w:tc>
          <w:tcPr>
            <w:tcW w:w="162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181 1 (14.6)</w:t>
            </w:r>
          </w:p>
        </w:tc>
        <w:tc>
          <w:tcPr>
            <w:tcW w:w="162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090 1 (12.5)</w:t>
            </w:r>
          </w:p>
        </w:tc>
      </w:tr>
      <w:tr w:rsidR="00000000">
        <w:tblPrEx>
          <w:tblCellMar>
            <w:top w:w="0" w:type="dxa"/>
            <w:bottom w:w="0" w:type="dxa"/>
          </w:tblCellMar>
        </w:tblPrEx>
        <w:trPr>
          <w:cantSplit/>
        </w:trPr>
        <w:tc>
          <w:tcPr>
            <w:tcW w:w="1530" w:type="dxa"/>
            <w:vMerge w:val="restart"/>
            <w:vAlign w:val="center"/>
          </w:tcPr>
          <w:p w:rsidR="00000000" w:rsidRDefault="00000000">
            <w:pPr>
              <w:pStyle w:val="SingleTxt"/>
              <w:spacing w:after="80" w:line="280" w:lineRule="exact"/>
              <w:ind w:left="0" w:right="0"/>
              <w:rPr>
                <w:szCs w:val="24"/>
                <w:rtl/>
                <w:lang w:eastAsia="en-US"/>
              </w:rPr>
            </w:pPr>
            <w:r>
              <w:rPr>
                <w:szCs w:val="24"/>
                <w:rtl/>
                <w:lang w:eastAsia="en-US"/>
              </w:rPr>
              <w:t>القطاع الثانوي</w:t>
            </w:r>
          </w:p>
          <w:p w:rsidR="00000000" w:rsidRDefault="00000000">
            <w:pPr>
              <w:pStyle w:val="SingleTxt"/>
              <w:spacing w:after="80" w:line="280" w:lineRule="exact"/>
              <w:ind w:left="0" w:right="0"/>
              <w:rPr>
                <w:szCs w:val="24"/>
                <w:rtl/>
                <w:lang w:eastAsia="en-US"/>
              </w:rPr>
            </w:pPr>
            <w:r>
              <w:rPr>
                <w:szCs w:val="24"/>
                <w:rtl/>
                <w:lang w:eastAsia="en-US"/>
              </w:rPr>
              <w:t>(التعدين والصناعات التحويلية)</w:t>
            </w:r>
          </w:p>
        </w:tc>
        <w:tc>
          <w:tcPr>
            <w:tcW w:w="1260" w:type="dxa"/>
            <w:tcBorders>
              <w:bottom w:val="nil"/>
            </w:tcBorders>
          </w:tcPr>
          <w:p w:rsidR="00000000" w:rsidRDefault="00000000">
            <w:pPr>
              <w:pStyle w:val="SingleTxt"/>
              <w:spacing w:after="80" w:line="280" w:lineRule="exact"/>
              <w:ind w:left="0" w:right="0"/>
              <w:rPr>
                <w:szCs w:val="24"/>
                <w:rtl/>
                <w:lang w:eastAsia="en-US"/>
              </w:rPr>
            </w:pPr>
            <w:r>
              <w:rPr>
                <w:szCs w:val="24"/>
                <w:rtl/>
                <w:lang w:eastAsia="en-US"/>
              </w:rPr>
              <w:t>المجموع الفرعي</w:t>
            </w:r>
          </w:p>
        </w:tc>
        <w:tc>
          <w:tcPr>
            <w:tcW w:w="1620" w:type="dxa"/>
            <w:tcBorders>
              <w:bottom w:val="nil"/>
            </w:tcBorders>
          </w:tcPr>
          <w:p w:rsidR="00000000" w:rsidRDefault="00000000">
            <w:pPr>
              <w:pStyle w:val="SingleTxt"/>
              <w:spacing w:after="80" w:line="280" w:lineRule="exact"/>
              <w:ind w:left="0" w:right="0"/>
              <w:rPr>
                <w:szCs w:val="24"/>
                <w:rtl/>
                <w:lang w:eastAsia="en-US"/>
              </w:rPr>
            </w:pPr>
            <w:r>
              <w:rPr>
                <w:szCs w:val="24"/>
                <w:rtl/>
                <w:lang w:eastAsia="en-US"/>
              </w:rPr>
              <w:t>824 4 (23.6)</w:t>
            </w:r>
          </w:p>
        </w:tc>
        <w:tc>
          <w:tcPr>
            <w:tcW w:w="1620" w:type="dxa"/>
            <w:tcBorders>
              <w:bottom w:val="nil"/>
            </w:tcBorders>
          </w:tcPr>
          <w:p w:rsidR="00000000" w:rsidRDefault="00000000">
            <w:pPr>
              <w:pStyle w:val="SingleTxt"/>
              <w:spacing w:after="80" w:line="280" w:lineRule="exact"/>
              <w:ind w:left="0" w:right="0"/>
              <w:rPr>
                <w:szCs w:val="24"/>
                <w:rtl/>
                <w:lang w:eastAsia="en-US"/>
              </w:rPr>
            </w:pPr>
            <w:r>
              <w:rPr>
                <w:szCs w:val="24"/>
                <w:rtl/>
                <w:lang w:eastAsia="en-US"/>
              </w:rPr>
              <w:t>919 3 (19.6)</w:t>
            </w:r>
          </w:p>
        </w:tc>
        <w:tc>
          <w:tcPr>
            <w:tcW w:w="1620" w:type="dxa"/>
            <w:tcBorders>
              <w:bottom w:val="nil"/>
            </w:tcBorders>
          </w:tcPr>
          <w:p w:rsidR="00000000" w:rsidRDefault="00000000">
            <w:pPr>
              <w:pStyle w:val="SingleTxt"/>
              <w:spacing w:after="80" w:line="280" w:lineRule="exact"/>
              <w:ind w:left="0" w:right="0"/>
              <w:rPr>
                <w:szCs w:val="24"/>
                <w:rtl/>
                <w:lang w:eastAsia="en-US"/>
              </w:rPr>
            </w:pPr>
            <w:r>
              <w:rPr>
                <w:szCs w:val="24"/>
                <w:rtl/>
                <w:lang w:eastAsia="en-US"/>
              </w:rPr>
              <w:t>262 4 (20.2)</w:t>
            </w:r>
          </w:p>
        </w:tc>
      </w:tr>
      <w:tr w:rsidR="00000000">
        <w:tblPrEx>
          <w:tblCellMar>
            <w:top w:w="0" w:type="dxa"/>
            <w:bottom w:w="0" w:type="dxa"/>
          </w:tblCellMar>
        </w:tblPrEx>
        <w:trPr>
          <w:cantSplit/>
        </w:trPr>
        <w:tc>
          <w:tcPr>
            <w:tcW w:w="1530" w:type="dxa"/>
            <w:vMerge/>
          </w:tcPr>
          <w:p w:rsidR="00000000" w:rsidRDefault="00000000">
            <w:pPr>
              <w:pStyle w:val="SingleTxt"/>
              <w:spacing w:after="80" w:line="280" w:lineRule="exact"/>
              <w:ind w:left="0" w:right="0"/>
              <w:rPr>
                <w:szCs w:val="24"/>
                <w:rtl/>
                <w:lang w:eastAsia="en-US"/>
              </w:rPr>
            </w:pPr>
          </w:p>
        </w:tc>
        <w:tc>
          <w:tcPr>
            <w:tcW w:w="126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ذكور</w:t>
            </w:r>
          </w:p>
        </w:tc>
        <w:tc>
          <w:tcPr>
            <w:tcW w:w="162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060 3 (25.1)</w:t>
            </w:r>
          </w:p>
        </w:tc>
        <w:tc>
          <w:tcPr>
            <w:tcW w:w="162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574 2 (21.6)</w:t>
            </w:r>
          </w:p>
        </w:tc>
        <w:tc>
          <w:tcPr>
            <w:tcW w:w="162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736 2 (22.1)</w:t>
            </w:r>
          </w:p>
        </w:tc>
      </w:tr>
      <w:tr w:rsidR="00000000">
        <w:tblPrEx>
          <w:tblCellMar>
            <w:top w:w="0" w:type="dxa"/>
            <w:bottom w:w="0" w:type="dxa"/>
          </w:tblCellMar>
        </w:tblPrEx>
        <w:trPr>
          <w:cantSplit/>
        </w:trPr>
        <w:tc>
          <w:tcPr>
            <w:tcW w:w="1530" w:type="dxa"/>
            <w:vMerge/>
          </w:tcPr>
          <w:p w:rsidR="00000000" w:rsidRDefault="00000000">
            <w:pPr>
              <w:pStyle w:val="SingleTxt"/>
              <w:spacing w:after="80" w:line="280" w:lineRule="exact"/>
              <w:ind w:left="0" w:right="0"/>
              <w:rPr>
                <w:szCs w:val="24"/>
                <w:rtl/>
                <w:lang w:eastAsia="en-US"/>
              </w:rPr>
            </w:pPr>
          </w:p>
        </w:tc>
        <w:tc>
          <w:tcPr>
            <w:tcW w:w="126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إناث</w:t>
            </w:r>
          </w:p>
        </w:tc>
        <w:tc>
          <w:tcPr>
            <w:tcW w:w="162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764 1 (21.4)</w:t>
            </w:r>
          </w:p>
        </w:tc>
        <w:tc>
          <w:tcPr>
            <w:tcW w:w="162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346 1 (16.7)</w:t>
            </w:r>
          </w:p>
        </w:tc>
        <w:tc>
          <w:tcPr>
            <w:tcW w:w="162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526 1 (17.5)</w:t>
            </w:r>
          </w:p>
        </w:tc>
      </w:tr>
      <w:tr w:rsidR="00000000">
        <w:tblPrEx>
          <w:tblCellMar>
            <w:top w:w="0" w:type="dxa"/>
            <w:bottom w:w="0" w:type="dxa"/>
          </w:tblCellMar>
        </w:tblPrEx>
        <w:trPr>
          <w:cantSplit/>
        </w:trPr>
        <w:tc>
          <w:tcPr>
            <w:tcW w:w="1530" w:type="dxa"/>
            <w:vMerge w:val="restart"/>
            <w:vAlign w:val="center"/>
          </w:tcPr>
          <w:p w:rsidR="00000000" w:rsidRDefault="00000000">
            <w:pPr>
              <w:pStyle w:val="SingleTxt"/>
              <w:spacing w:after="80" w:line="280" w:lineRule="exact"/>
              <w:ind w:left="0" w:right="0"/>
              <w:rPr>
                <w:szCs w:val="24"/>
                <w:rtl/>
                <w:lang w:eastAsia="en-US"/>
              </w:rPr>
            </w:pPr>
            <w:r>
              <w:rPr>
                <w:szCs w:val="24"/>
                <w:rtl/>
                <w:lang w:eastAsia="en-US"/>
              </w:rPr>
              <w:t>القطاع الثالثي</w:t>
            </w:r>
          </w:p>
          <w:p w:rsidR="00000000" w:rsidRDefault="00000000">
            <w:pPr>
              <w:pStyle w:val="SingleTxt"/>
              <w:spacing w:after="80" w:line="280" w:lineRule="exact"/>
              <w:ind w:left="0" w:right="0"/>
              <w:rPr>
                <w:szCs w:val="24"/>
                <w:rtl/>
                <w:lang w:eastAsia="en-US"/>
              </w:rPr>
            </w:pPr>
            <w:r>
              <w:rPr>
                <w:szCs w:val="24"/>
                <w:rtl/>
                <w:lang w:eastAsia="en-US"/>
              </w:rPr>
              <w:t>(الخدمات والأعمال المكتبية)</w:t>
            </w:r>
          </w:p>
        </w:tc>
        <w:tc>
          <w:tcPr>
            <w:tcW w:w="1260" w:type="dxa"/>
            <w:tcBorders>
              <w:bottom w:val="nil"/>
            </w:tcBorders>
          </w:tcPr>
          <w:p w:rsidR="00000000" w:rsidRDefault="00000000">
            <w:pPr>
              <w:pStyle w:val="SingleTxt"/>
              <w:spacing w:after="80" w:line="280" w:lineRule="exact"/>
              <w:ind w:left="0" w:right="0"/>
              <w:rPr>
                <w:szCs w:val="24"/>
                <w:rtl/>
                <w:lang w:eastAsia="en-US"/>
              </w:rPr>
            </w:pPr>
            <w:r>
              <w:rPr>
                <w:szCs w:val="24"/>
                <w:rtl/>
                <w:lang w:eastAsia="en-US"/>
              </w:rPr>
              <w:t>المجموع الفرعي</w:t>
            </w:r>
          </w:p>
        </w:tc>
        <w:tc>
          <w:tcPr>
            <w:tcW w:w="1620" w:type="dxa"/>
            <w:tcBorders>
              <w:bottom w:val="nil"/>
            </w:tcBorders>
          </w:tcPr>
          <w:p w:rsidR="00000000" w:rsidRDefault="00000000">
            <w:pPr>
              <w:pStyle w:val="SingleTxt"/>
              <w:spacing w:after="80" w:line="280" w:lineRule="exact"/>
              <w:ind w:left="0" w:right="0"/>
              <w:rPr>
                <w:szCs w:val="24"/>
                <w:rtl/>
                <w:lang w:eastAsia="en-US"/>
              </w:rPr>
            </w:pPr>
            <w:r>
              <w:rPr>
                <w:szCs w:val="24"/>
                <w:rtl/>
                <w:lang w:eastAsia="en-US"/>
              </w:rPr>
              <w:t>074 13 (64.0)</w:t>
            </w:r>
          </w:p>
        </w:tc>
        <w:tc>
          <w:tcPr>
            <w:tcW w:w="1620" w:type="dxa"/>
            <w:tcBorders>
              <w:bottom w:val="nil"/>
            </w:tcBorders>
          </w:tcPr>
          <w:p w:rsidR="00000000" w:rsidRDefault="00000000">
            <w:pPr>
              <w:pStyle w:val="SingleTxt"/>
              <w:spacing w:after="80" w:line="280" w:lineRule="exact"/>
              <w:ind w:left="0" w:right="0"/>
              <w:rPr>
                <w:szCs w:val="24"/>
                <w:rtl/>
                <w:lang w:eastAsia="en-US"/>
              </w:rPr>
            </w:pPr>
            <w:r>
              <w:rPr>
                <w:szCs w:val="24"/>
                <w:rtl/>
                <w:lang w:eastAsia="en-US"/>
              </w:rPr>
              <w:t>595 13 (68.0)</w:t>
            </w:r>
          </w:p>
        </w:tc>
        <w:tc>
          <w:tcPr>
            <w:tcW w:w="1620" w:type="dxa"/>
            <w:tcBorders>
              <w:bottom w:val="nil"/>
            </w:tcBorders>
          </w:tcPr>
          <w:p w:rsidR="00000000" w:rsidRDefault="00000000">
            <w:pPr>
              <w:pStyle w:val="SingleTxt"/>
              <w:spacing w:after="80" w:line="280" w:lineRule="exact"/>
              <w:ind w:left="0" w:right="0"/>
              <w:rPr>
                <w:szCs w:val="24"/>
                <w:rtl/>
                <w:lang w:eastAsia="en-US"/>
              </w:rPr>
            </w:pPr>
            <w:r>
              <w:rPr>
                <w:szCs w:val="24"/>
                <w:rtl/>
                <w:lang w:eastAsia="en-US"/>
              </w:rPr>
              <w:t>511 14 (68.9)</w:t>
            </w:r>
          </w:p>
        </w:tc>
      </w:tr>
      <w:tr w:rsidR="00000000">
        <w:tblPrEx>
          <w:tblCellMar>
            <w:top w:w="0" w:type="dxa"/>
            <w:bottom w:w="0" w:type="dxa"/>
          </w:tblCellMar>
        </w:tblPrEx>
        <w:trPr>
          <w:cantSplit/>
        </w:trPr>
        <w:tc>
          <w:tcPr>
            <w:tcW w:w="1530" w:type="dxa"/>
            <w:vMerge/>
          </w:tcPr>
          <w:p w:rsidR="00000000" w:rsidRDefault="00000000">
            <w:pPr>
              <w:pStyle w:val="SingleTxt"/>
              <w:spacing w:after="80" w:line="280" w:lineRule="exact"/>
              <w:ind w:left="0" w:right="0"/>
              <w:rPr>
                <w:szCs w:val="24"/>
                <w:rtl/>
                <w:lang w:eastAsia="en-US"/>
              </w:rPr>
            </w:pPr>
          </w:p>
        </w:tc>
        <w:tc>
          <w:tcPr>
            <w:tcW w:w="126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ذكور</w:t>
            </w:r>
          </w:p>
        </w:tc>
        <w:tc>
          <w:tcPr>
            <w:tcW w:w="162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788 7 (64.0)</w:t>
            </w:r>
          </w:p>
        </w:tc>
        <w:tc>
          <w:tcPr>
            <w:tcW w:w="162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037 8 (67.5)</w:t>
            </w:r>
          </w:p>
        </w:tc>
        <w:tc>
          <w:tcPr>
            <w:tcW w:w="162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419 8 (68.2)</w:t>
            </w:r>
          </w:p>
        </w:tc>
      </w:tr>
      <w:tr w:rsidR="00000000">
        <w:tblPrEx>
          <w:tblCellMar>
            <w:top w:w="0" w:type="dxa"/>
            <w:bottom w:w="0" w:type="dxa"/>
          </w:tblCellMar>
        </w:tblPrEx>
        <w:trPr>
          <w:cantSplit/>
        </w:trPr>
        <w:tc>
          <w:tcPr>
            <w:tcW w:w="1530" w:type="dxa"/>
            <w:vMerge/>
          </w:tcPr>
          <w:p w:rsidR="00000000" w:rsidRDefault="00000000">
            <w:pPr>
              <w:pStyle w:val="SingleTxt"/>
              <w:spacing w:after="80" w:line="280" w:lineRule="exact"/>
              <w:ind w:left="0" w:right="0"/>
              <w:rPr>
                <w:szCs w:val="24"/>
                <w:rtl/>
                <w:lang w:eastAsia="en-US"/>
              </w:rPr>
            </w:pPr>
          </w:p>
        </w:tc>
        <w:tc>
          <w:tcPr>
            <w:tcW w:w="126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إناث</w:t>
            </w:r>
          </w:p>
        </w:tc>
        <w:tc>
          <w:tcPr>
            <w:tcW w:w="1620" w:type="dxa"/>
            <w:tcBorders>
              <w:top w:val="nil"/>
              <w:bottom w:val="single" w:sz="4" w:space="0" w:color="auto"/>
            </w:tcBorders>
          </w:tcPr>
          <w:p w:rsidR="00000000" w:rsidRDefault="00000000">
            <w:pPr>
              <w:pStyle w:val="SingleTxt"/>
              <w:spacing w:after="80" w:line="280" w:lineRule="exact"/>
              <w:ind w:left="0" w:right="0"/>
              <w:rPr>
                <w:szCs w:val="24"/>
                <w:rtl/>
                <w:lang w:eastAsia="en-US"/>
              </w:rPr>
            </w:pPr>
            <w:r>
              <w:rPr>
                <w:szCs w:val="24"/>
                <w:rtl/>
                <w:lang w:eastAsia="en-US"/>
              </w:rPr>
              <w:t>287 5 (64.0)</w:t>
            </w:r>
          </w:p>
        </w:tc>
        <w:tc>
          <w:tcPr>
            <w:tcW w:w="162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557 5 (68.7)</w:t>
            </w:r>
          </w:p>
        </w:tc>
        <w:tc>
          <w:tcPr>
            <w:tcW w:w="1620" w:type="dxa"/>
            <w:tcBorders>
              <w:top w:val="nil"/>
              <w:bottom w:val="single" w:sz="4" w:space="0" w:color="auto"/>
            </w:tcBorders>
          </w:tcPr>
          <w:p w:rsidR="00000000" w:rsidRDefault="00000000">
            <w:pPr>
              <w:pStyle w:val="SingleTxt"/>
              <w:spacing w:after="80" w:line="280" w:lineRule="exact"/>
              <w:ind w:left="0" w:right="0"/>
              <w:rPr>
                <w:szCs w:val="24"/>
                <w:rtl/>
                <w:lang w:eastAsia="en-US"/>
              </w:rPr>
            </w:pPr>
            <w:r>
              <w:rPr>
                <w:szCs w:val="24"/>
                <w:rtl/>
                <w:lang w:eastAsia="en-US"/>
              </w:rPr>
              <w:t>091 6 (70.0)</w:t>
            </w:r>
          </w:p>
        </w:tc>
      </w:tr>
      <w:tr w:rsidR="00000000">
        <w:tblPrEx>
          <w:tblCellMar>
            <w:top w:w="0" w:type="dxa"/>
            <w:bottom w:w="0" w:type="dxa"/>
          </w:tblCellMar>
        </w:tblPrEx>
        <w:trPr>
          <w:cantSplit/>
        </w:trPr>
        <w:tc>
          <w:tcPr>
            <w:tcW w:w="1530" w:type="dxa"/>
            <w:vMerge w:val="restart"/>
            <w:vAlign w:val="center"/>
          </w:tcPr>
          <w:p w:rsidR="00000000" w:rsidRDefault="00000000">
            <w:pPr>
              <w:pStyle w:val="SingleTxt"/>
              <w:spacing w:after="80" w:line="280" w:lineRule="exact"/>
              <w:ind w:left="0" w:right="0"/>
              <w:jc w:val="center"/>
              <w:rPr>
                <w:szCs w:val="24"/>
                <w:rtl/>
                <w:lang w:eastAsia="en-US"/>
              </w:rPr>
            </w:pPr>
            <w:r>
              <w:rPr>
                <w:szCs w:val="24"/>
                <w:rtl/>
                <w:lang w:eastAsia="en-US"/>
              </w:rPr>
              <w:t>المجموع</w:t>
            </w:r>
          </w:p>
        </w:tc>
        <w:tc>
          <w:tcPr>
            <w:tcW w:w="1260" w:type="dxa"/>
            <w:tcBorders>
              <w:bottom w:val="nil"/>
            </w:tcBorders>
          </w:tcPr>
          <w:p w:rsidR="00000000" w:rsidRDefault="00000000">
            <w:pPr>
              <w:pStyle w:val="SingleTxt"/>
              <w:spacing w:after="80" w:line="280" w:lineRule="exact"/>
              <w:ind w:left="0" w:right="0"/>
              <w:rPr>
                <w:szCs w:val="24"/>
                <w:rtl/>
                <w:lang w:eastAsia="en-US"/>
              </w:rPr>
            </w:pPr>
            <w:r>
              <w:rPr>
                <w:szCs w:val="24"/>
                <w:rtl/>
                <w:lang w:eastAsia="en-US"/>
              </w:rPr>
              <w:t>المجموع الفرعي</w:t>
            </w:r>
          </w:p>
        </w:tc>
        <w:tc>
          <w:tcPr>
            <w:tcW w:w="162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432 20 (100.0)</w:t>
            </w:r>
          </w:p>
        </w:tc>
        <w:tc>
          <w:tcPr>
            <w:tcW w:w="1620" w:type="dxa"/>
            <w:tcBorders>
              <w:bottom w:val="nil"/>
            </w:tcBorders>
          </w:tcPr>
          <w:p w:rsidR="00000000" w:rsidRDefault="00000000">
            <w:pPr>
              <w:pStyle w:val="SingleTxt"/>
              <w:spacing w:after="80" w:line="280" w:lineRule="exact"/>
              <w:ind w:left="0" w:right="0"/>
              <w:rPr>
                <w:szCs w:val="24"/>
                <w:rtl/>
                <w:lang w:eastAsia="en-US"/>
              </w:rPr>
            </w:pPr>
            <w:r>
              <w:rPr>
                <w:szCs w:val="24"/>
                <w:rtl/>
                <w:lang w:eastAsia="en-US"/>
              </w:rPr>
              <w:t>061 21 (100.0)</w:t>
            </w:r>
          </w:p>
        </w:tc>
        <w:tc>
          <w:tcPr>
            <w:tcW w:w="162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061 21 (100.0)</w:t>
            </w:r>
          </w:p>
        </w:tc>
      </w:tr>
      <w:tr w:rsidR="00000000">
        <w:tblPrEx>
          <w:tblCellMar>
            <w:top w:w="0" w:type="dxa"/>
            <w:bottom w:w="0" w:type="dxa"/>
          </w:tblCellMar>
        </w:tblPrEx>
        <w:trPr>
          <w:cantSplit/>
        </w:trPr>
        <w:tc>
          <w:tcPr>
            <w:tcW w:w="1530" w:type="dxa"/>
            <w:vMerge/>
          </w:tcPr>
          <w:p w:rsidR="00000000" w:rsidRDefault="00000000">
            <w:pPr>
              <w:pStyle w:val="SingleTxt"/>
              <w:spacing w:after="80" w:line="280" w:lineRule="exact"/>
              <w:ind w:left="0" w:right="0"/>
              <w:rPr>
                <w:szCs w:val="24"/>
                <w:rtl/>
                <w:lang w:eastAsia="en-US"/>
              </w:rPr>
            </w:pPr>
          </w:p>
        </w:tc>
        <w:tc>
          <w:tcPr>
            <w:tcW w:w="126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ذكور</w:t>
            </w:r>
          </w:p>
        </w:tc>
        <w:tc>
          <w:tcPr>
            <w:tcW w:w="162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176 12 (100.0)</w:t>
            </w:r>
          </w:p>
        </w:tc>
        <w:tc>
          <w:tcPr>
            <w:tcW w:w="162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353 12 (100.0)</w:t>
            </w:r>
          </w:p>
        </w:tc>
        <w:tc>
          <w:tcPr>
            <w:tcW w:w="1620" w:type="dxa"/>
            <w:tcBorders>
              <w:top w:val="nil"/>
              <w:bottom w:val="nil"/>
            </w:tcBorders>
          </w:tcPr>
          <w:p w:rsidR="00000000" w:rsidRDefault="00000000">
            <w:pPr>
              <w:pStyle w:val="SingleTxt"/>
              <w:spacing w:after="80" w:line="280" w:lineRule="exact"/>
              <w:ind w:left="0" w:right="0"/>
              <w:rPr>
                <w:szCs w:val="24"/>
                <w:rtl/>
                <w:lang w:eastAsia="en-US"/>
              </w:rPr>
            </w:pPr>
            <w:r>
              <w:rPr>
                <w:szCs w:val="24"/>
                <w:rtl/>
                <w:lang w:eastAsia="en-US"/>
              </w:rPr>
              <w:t>353 12 (100.0)</w:t>
            </w:r>
          </w:p>
        </w:tc>
      </w:tr>
      <w:tr w:rsidR="00000000">
        <w:tblPrEx>
          <w:tblCellMar>
            <w:top w:w="0" w:type="dxa"/>
            <w:bottom w:w="0" w:type="dxa"/>
          </w:tblCellMar>
        </w:tblPrEx>
        <w:trPr>
          <w:cantSplit/>
        </w:trPr>
        <w:tc>
          <w:tcPr>
            <w:tcW w:w="1530" w:type="dxa"/>
            <w:vMerge/>
          </w:tcPr>
          <w:p w:rsidR="00000000" w:rsidRDefault="00000000">
            <w:pPr>
              <w:pStyle w:val="SingleTxt"/>
              <w:spacing w:after="80" w:line="280" w:lineRule="exact"/>
              <w:ind w:left="0" w:right="0"/>
              <w:rPr>
                <w:szCs w:val="24"/>
                <w:rtl/>
                <w:lang w:eastAsia="en-US"/>
              </w:rPr>
            </w:pPr>
          </w:p>
        </w:tc>
        <w:tc>
          <w:tcPr>
            <w:tcW w:w="1260" w:type="dxa"/>
            <w:tcBorders>
              <w:top w:val="nil"/>
            </w:tcBorders>
          </w:tcPr>
          <w:p w:rsidR="00000000" w:rsidRDefault="00000000">
            <w:pPr>
              <w:pStyle w:val="SingleTxt"/>
              <w:spacing w:after="80" w:line="280" w:lineRule="exact"/>
              <w:ind w:left="0" w:right="0"/>
              <w:rPr>
                <w:szCs w:val="24"/>
                <w:rtl/>
                <w:lang w:eastAsia="en-US"/>
              </w:rPr>
            </w:pPr>
            <w:r>
              <w:rPr>
                <w:szCs w:val="24"/>
                <w:rtl/>
                <w:lang w:eastAsia="en-US"/>
              </w:rPr>
              <w:t>إناث</w:t>
            </w:r>
          </w:p>
        </w:tc>
        <w:tc>
          <w:tcPr>
            <w:tcW w:w="1620" w:type="dxa"/>
            <w:tcBorders>
              <w:top w:val="nil"/>
            </w:tcBorders>
          </w:tcPr>
          <w:p w:rsidR="00000000" w:rsidRDefault="00000000">
            <w:pPr>
              <w:pStyle w:val="SingleTxt"/>
              <w:spacing w:after="80" w:line="280" w:lineRule="exact"/>
              <w:ind w:left="0" w:right="0"/>
              <w:rPr>
                <w:szCs w:val="24"/>
                <w:rtl/>
                <w:lang w:eastAsia="en-US"/>
              </w:rPr>
            </w:pPr>
            <w:r>
              <w:rPr>
                <w:szCs w:val="24"/>
                <w:rtl/>
                <w:lang w:eastAsia="en-US"/>
              </w:rPr>
              <w:t>256 8 (100.0)</w:t>
            </w:r>
          </w:p>
        </w:tc>
        <w:tc>
          <w:tcPr>
            <w:tcW w:w="1620" w:type="dxa"/>
            <w:tcBorders>
              <w:top w:val="nil"/>
            </w:tcBorders>
          </w:tcPr>
          <w:p w:rsidR="00000000" w:rsidRDefault="00000000">
            <w:pPr>
              <w:pStyle w:val="SingleTxt"/>
              <w:spacing w:after="80" w:line="280" w:lineRule="exact"/>
              <w:ind w:left="0" w:right="0"/>
              <w:rPr>
                <w:szCs w:val="24"/>
                <w:rtl/>
                <w:lang w:eastAsia="en-US"/>
              </w:rPr>
            </w:pPr>
            <w:r>
              <w:rPr>
                <w:szCs w:val="24"/>
                <w:rtl/>
                <w:lang w:eastAsia="en-US"/>
              </w:rPr>
              <w:t>084 8 (100.0)</w:t>
            </w:r>
          </w:p>
        </w:tc>
        <w:tc>
          <w:tcPr>
            <w:tcW w:w="1620" w:type="dxa"/>
            <w:tcBorders>
              <w:top w:val="nil"/>
            </w:tcBorders>
          </w:tcPr>
          <w:p w:rsidR="00000000" w:rsidRDefault="00000000">
            <w:pPr>
              <w:pStyle w:val="SingleTxt"/>
              <w:spacing w:after="80" w:line="280" w:lineRule="exact"/>
              <w:ind w:left="0" w:right="0"/>
              <w:rPr>
                <w:szCs w:val="24"/>
                <w:rtl/>
                <w:lang w:eastAsia="en-US"/>
              </w:rPr>
            </w:pPr>
            <w:r>
              <w:rPr>
                <w:szCs w:val="24"/>
                <w:rtl/>
                <w:lang w:eastAsia="en-US"/>
              </w:rPr>
              <w:t>707 8 (100.0)</w:t>
            </w:r>
          </w:p>
        </w:tc>
      </w:tr>
    </w:tbl>
    <w:p w:rsidR="00000000" w:rsidRDefault="00000000">
      <w:pPr>
        <w:pStyle w:val="SingleTxt"/>
        <w:spacing w:line="280" w:lineRule="exact"/>
        <w:rPr>
          <w:szCs w:val="24"/>
          <w:rtl/>
          <w:lang w:eastAsia="en-US"/>
        </w:rPr>
      </w:pPr>
      <w:r>
        <w:rPr>
          <w:szCs w:val="24"/>
          <w:rtl/>
          <w:lang w:eastAsia="en-US"/>
        </w:rPr>
        <w:t>المصدر: مكتب الإحصاءات الوطني، التقرير السنوي عن السكان الناشطين اقتصاديا، 1995، 1998، 2000.</w:t>
      </w:r>
    </w:p>
    <w:p w:rsidR="00000000" w:rsidRDefault="00000000">
      <w:pPr>
        <w:pStyle w:val="SingleTxt"/>
        <w:rPr>
          <w:rtl/>
        </w:rPr>
      </w:pPr>
      <w:r>
        <w:rPr>
          <w:b/>
          <w:bCs/>
          <w:rtl/>
        </w:rPr>
        <w:t>عمل المرأة حسب الفئات المهنية</w:t>
      </w:r>
    </w:p>
    <w:p w:rsidR="00000000" w:rsidRDefault="00000000">
      <w:pPr>
        <w:pStyle w:val="SingleTxt"/>
        <w:rPr>
          <w:rtl/>
        </w:rPr>
      </w:pPr>
      <w:r>
        <w:rPr>
          <w:rtl/>
        </w:rPr>
        <w:t>161 -</w:t>
      </w:r>
      <w:r>
        <w:rPr>
          <w:rtl/>
        </w:rPr>
        <w:tab/>
        <w:t>تزايدت نسبة النساء العاملات المنخرطات في مهن موجهة إلى تقديم العناية والأعمال الكتابية والخدمات التعليمية والخدمة البسيطة والأعمال التي لا تتطلب مهارات خاصة والمجالات الأخرى التي تتركز فيها النساء، زيادة مستمرة منذ سنة 1995. ومقارنة بذلك، تناقص عدد النساء العاملات بالمهن التي يتركز فيها الرجال، مثل العمل الماهر في مجال الزراعة وصيد الأسماك وتشغيل وتجميع الماكينات، تناقصا مطرداً. وخلاصة القول أنه، رغم الزيادة المستمرة في عدد النساء العاملات، لم يحدث تغير كبير في الفصل بين الجنسين في المجالات المهنية. وفي سنة 2000، كان هناك 3.07 مليون من العاملات في صناعات الخدمات (35.3 في المائة من مجموع العاملات)، و 1.3 مليون (15.7 في المائة) في الأعمال التي لا تتطلب مهارات، و1.21 مليون (13.9 في المائة) في الأعمال الكتابية، و1.11 مليون (12.7 في المائة) في المجالات المهنية والتقنية، ومليون (11.5 في المائة) في مجال الزراعة وصيد الأسماك، و 0.93 مليون (10.7 في المائة) في أعمال الورش وخط التجميع، و000 24 فقط في الوظائف الحكومية والإدارية.</w:t>
      </w:r>
    </w:p>
    <w:p w:rsidR="00000000" w:rsidRDefault="00000000">
      <w:pPr>
        <w:pStyle w:val="SingleTxt"/>
        <w:spacing w:after="0" w:line="120" w:lineRule="exact"/>
        <w:rPr>
          <w:sz w:val="12"/>
          <w:rtl/>
        </w:rPr>
      </w:pPr>
    </w:p>
    <w:p w:rsidR="00000000" w:rsidRDefault="00000000">
      <w:pPr>
        <w:pStyle w:val="SingleTxt"/>
        <w:spacing w:line="240" w:lineRule="exact"/>
        <w:rPr>
          <w:szCs w:val="26"/>
          <w:rtl/>
        </w:rPr>
      </w:pPr>
      <w:r>
        <w:rPr>
          <w:szCs w:val="26"/>
          <w:rtl/>
        </w:rPr>
        <w:t xml:space="preserve">الجدول 38 </w:t>
      </w:r>
      <w:r>
        <w:rPr>
          <w:szCs w:val="26"/>
        </w:rPr>
        <w:t>–</w:t>
      </w:r>
      <w:r>
        <w:rPr>
          <w:szCs w:val="26"/>
          <w:rtl/>
        </w:rPr>
        <w:t xml:space="preserve"> عمل المرأة حسب الفئات المهنية</w:t>
      </w:r>
    </w:p>
    <w:p w:rsidR="00000000" w:rsidRDefault="00000000">
      <w:pPr>
        <w:pStyle w:val="SingleTxt"/>
        <w:spacing w:line="240" w:lineRule="exact"/>
        <w:rPr>
          <w:szCs w:val="26"/>
          <w:rtl/>
        </w:rPr>
      </w:pPr>
      <w:r>
        <w:rPr>
          <w:szCs w:val="26"/>
          <w:rtl/>
        </w:rPr>
        <w:tab/>
      </w:r>
      <w:r>
        <w:rPr>
          <w:szCs w:val="26"/>
          <w:rtl/>
        </w:rPr>
        <w:tab/>
        <w:t>(الوحدة: آلاف الأشخاص (ترد النسبة المئوية لجميع العاملين بين قوسين)</w:t>
      </w: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0"/>
        <w:gridCol w:w="1710"/>
        <w:gridCol w:w="1530"/>
        <w:gridCol w:w="1530"/>
      </w:tblGrid>
      <w:tr w:rsidR="00000000">
        <w:tblPrEx>
          <w:tblCellMar>
            <w:top w:w="0" w:type="dxa"/>
            <w:bottom w:w="0" w:type="dxa"/>
          </w:tblCellMar>
        </w:tblPrEx>
        <w:tc>
          <w:tcPr>
            <w:tcW w:w="2610" w:type="dxa"/>
            <w:tcBorders>
              <w:bottom w:val="nil"/>
            </w:tcBorders>
          </w:tcPr>
          <w:p w:rsidR="00000000" w:rsidRDefault="00000000">
            <w:pPr>
              <w:pStyle w:val="SingleTxt"/>
              <w:spacing w:after="80" w:line="200" w:lineRule="exact"/>
              <w:ind w:left="0" w:right="0"/>
              <w:jc w:val="center"/>
              <w:rPr>
                <w:szCs w:val="24"/>
                <w:rtl/>
                <w:lang w:eastAsia="en-US"/>
              </w:rPr>
            </w:pPr>
            <w:r>
              <w:rPr>
                <w:szCs w:val="24"/>
                <w:rtl/>
                <w:lang w:eastAsia="en-US"/>
              </w:rPr>
              <w:t>الفئة المهنية</w:t>
            </w:r>
          </w:p>
        </w:tc>
        <w:tc>
          <w:tcPr>
            <w:tcW w:w="1710" w:type="dxa"/>
            <w:tcBorders>
              <w:bottom w:val="nil"/>
            </w:tcBorders>
          </w:tcPr>
          <w:p w:rsidR="00000000" w:rsidRDefault="00000000">
            <w:pPr>
              <w:pStyle w:val="SingleTxt"/>
              <w:spacing w:after="80" w:line="200" w:lineRule="exact"/>
              <w:ind w:left="0" w:right="0"/>
              <w:jc w:val="center"/>
              <w:rPr>
                <w:szCs w:val="24"/>
                <w:rtl/>
                <w:lang w:eastAsia="en-US"/>
              </w:rPr>
            </w:pPr>
            <w:r>
              <w:rPr>
                <w:szCs w:val="24"/>
                <w:rtl/>
                <w:lang w:eastAsia="en-US"/>
              </w:rPr>
              <w:t>1995</w:t>
            </w:r>
          </w:p>
        </w:tc>
        <w:tc>
          <w:tcPr>
            <w:tcW w:w="1530" w:type="dxa"/>
            <w:tcBorders>
              <w:bottom w:val="nil"/>
            </w:tcBorders>
          </w:tcPr>
          <w:p w:rsidR="00000000" w:rsidRDefault="00000000">
            <w:pPr>
              <w:pStyle w:val="SingleTxt"/>
              <w:spacing w:after="80" w:line="200" w:lineRule="exact"/>
              <w:ind w:left="0" w:right="0"/>
              <w:jc w:val="center"/>
              <w:rPr>
                <w:szCs w:val="24"/>
                <w:rtl/>
                <w:lang w:eastAsia="en-US"/>
              </w:rPr>
            </w:pPr>
            <w:r>
              <w:rPr>
                <w:szCs w:val="24"/>
                <w:rtl/>
                <w:lang w:eastAsia="en-US"/>
              </w:rPr>
              <w:t>1998</w:t>
            </w:r>
          </w:p>
        </w:tc>
        <w:tc>
          <w:tcPr>
            <w:tcW w:w="1530" w:type="dxa"/>
            <w:tcBorders>
              <w:bottom w:val="nil"/>
            </w:tcBorders>
          </w:tcPr>
          <w:p w:rsidR="00000000" w:rsidRDefault="00000000">
            <w:pPr>
              <w:pStyle w:val="SingleTxt"/>
              <w:spacing w:after="80" w:line="200" w:lineRule="exact"/>
              <w:ind w:left="0" w:right="0"/>
              <w:jc w:val="center"/>
              <w:rPr>
                <w:szCs w:val="24"/>
                <w:rtl/>
                <w:lang w:eastAsia="en-US"/>
              </w:rPr>
            </w:pPr>
            <w:r>
              <w:rPr>
                <w:szCs w:val="24"/>
                <w:rtl/>
                <w:lang w:eastAsia="en-US"/>
              </w:rPr>
              <w:t>2000</w:t>
            </w:r>
          </w:p>
        </w:tc>
      </w:tr>
      <w:tr w:rsidR="00000000">
        <w:tblPrEx>
          <w:tblCellMar>
            <w:top w:w="0" w:type="dxa"/>
            <w:bottom w:w="0" w:type="dxa"/>
          </w:tblCellMar>
        </w:tblPrEx>
        <w:tc>
          <w:tcPr>
            <w:tcW w:w="2610" w:type="dxa"/>
            <w:tcBorders>
              <w:bottom w:val="nil"/>
            </w:tcBorders>
          </w:tcPr>
          <w:p w:rsidR="00000000" w:rsidRDefault="00000000">
            <w:pPr>
              <w:pStyle w:val="SingleTxt"/>
              <w:spacing w:after="80" w:line="200" w:lineRule="exact"/>
              <w:ind w:left="0" w:right="0"/>
              <w:rPr>
                <w:szCs w:val="24"/>
                <w:rtl/>
                <w:lang w:eastAsia="en-US"/>
              </w:rPr>
            </w:pPr>
            <w:r>
              <w:rPr>
                <w:szCs w:val="24"/>
                <w:rtl/>
                <w:lang w:eastAsia="en-US"/>
              </w:rPr>
              <w:t>مجال الحكومة والإدارة</w:t>
            </w:r>
          </w:p>
        </w:tc>
        <w:tc>
          <w:tcPr>
            <w:tcW w:w="1710" w:type="dxa"/>
            <w:tcBorders>
              <w:bottom w:val="nil"/>
            </w:tcBorders>
          </w:tcPr>
          <w:p w:rsidR="00000000" w:rsidRDefault="00000000">
            <w:pPr>
              <w:pStyle w:val="SingleTxt"/>
              <w:spacing w:after="80" w:line="200" w:lineRule="exact"/>
              <w:ind w:left="0" w:right="0"/>
              <w:rPr>
                <w:szCs w:val="24"/>
                <w:rtl/>
                <w:lang w:eastAsia="en-US"/>
              </w:rPr>
            </w:pPr>
            <w:r>
              <w:rPr>
                <w:szCs w:val="24"/>
                <w:rtl/>
                <w:lang w:eastAsia="en-US"/>
              </w:rPr>
              <w:t>23 (0.3)</w:t>
            </w:r>
          </w:p>
        </w:tc>
        <w:tc>
          <w:tcPr>
            <w:tcW w:w="1530" w:type="dxa"/>
            <w:tcBorders>
              <w:bottom w:val="nil"/>
            </w:tcBorders>
          </w:tcPr>
          <w:p w:rsidR="00000000" w:rsidRDefault="00000000">
            <w:pPr>
              <w:pStyle w:val="SingleTxt"/>
              <w:spacing w:after="80" w:line="200" w:lineRule="exact"/>
              <w:ind w:left="0" w:right="0"/>
              <w:rPr>
                <w:szCs w:val="24"/>
                <w:rtl/>
                <w:lang w:eastAsia="en-US"/>
              </w:rPr>
            </w:pPr>
            <w:r>
              <w:rPr>
                <w:szCs w:val="24"/>
                <w:rtl/>
                <w:lang w:eastAsia="en-US"/>
              </w:rPr>
              <w:t>27 (0.3)</w:t>
            </w:r>
          </w:p>
        </w:tc>
        <w:tc>
          <w:tcPr>
            <w:tcW w:w="1530" w:type="dxa"/>
            <w:tcBorders>
              <w:bottom w:val="nil"/>
            </w:tcBorders>
          </w:tcPr>
          <w:p w:rsidR="00000000" w:rsidRDefault="00000000">
            <w:pPr>
              <w:pStyle w:val="SingleTxt"/>
              <w:spacing w:after="80" w:line="200" w:lineRule="exact"/>
              <w:ind w:left="0" w:right="0"/>
              <w:rPr>
                <w:szCs w:val="24"/>
                <w:rtl/>
                <w:lang w:eastAsia="en-US"/>
              </w:rPr>
            </w:pPr>
            <w:r>
              <w:rPr>
                <w:szCs w:val="24"/>
                <w:rtl/>
                <w:lang w:eastAsia="en-US"/>
              </w:rPr>
              <w:t>24 (0.3)</w:t>
            </w:r>
          </w:p>
        </w:tc>
      </w:tr>
      <w:tr w:rsidR="00000000">
        <w:tblPrEx>
          <w:tblCellMar>
            <w:top w:w="0" w:type="dxa"/>
            <w:bottom w:w="0" w:type="dxa"/>
          </w:tblCellMar>
        </w:tblPrEx>
        <w:tc>
          <w:tcPr>
            <w:tcW w:w="2610" w:type="dxa"/>
            <w:tcBorders>
              <w:top w:val="nil"/>
              <w:bottom w:val="nil"/>
            </w:tcBorders>
          </w:tcPr>
          <w:p w:rsidR="00000000" w:rsidRDefault="00000000">
            <w:pPr>
              <w:pStyle w:val="SingleTxt"/>
              <w:spacing w:after="80" w:line="200" w:lineRule="exact"/>
              <w:ind w:left="0" w:right="0"/>
              <w:rPr>
                <w:szCs w:val="24"/>
                <w:rtl/>
                <w:lang w:eastAsia="en-US"/>
              </w:rPr>
            </w:pPr>
            <w:r>
              <w:rPr>
                <w:szCs w:val="24"/>
                <w:rtl/>
                <w:lang w:eastAsia="en-US"/>
              </w:rPr>
              <w:t>المهن الفنية والتقنية</w:t>
            </w:r>
          </w:p>
        </w:tc>
        <w:tc>
          <w:tcPr>
            <w:tcW w:w="1710" w:type="dxa"/>
            <w:tcBorders>
              <w:top w:val="nil"/>
              <w:bottom w:val="nil"/>
            </w:tcBorders>
          </w:tcPr>
          <w:p w:rsidR="00000000" w:rsidRDefault="00000000">
            <w:pPr>
              <w:pStyle w:val="SingleTxt"/>
              <w:spacing w:after="80" w:line="200" w:lineRule="exact"/>
              <w:ind w:left="0" w:right="0"/>
              <w:rPr>
                <w:szCs w:val="24"/>
                <w:rtl/>
                <w:lang w:eastAsia="en-US"/>
              </w:rPr>
            </w:pPr>
            <w:r>
              <w:rPr>
                <w:szCs w:val="24"/>
                <w:rtl/>
                <w:lang w:eastAsia="en-US"/>
              </w:rPr>
              <w:t>896 (10.9)</w:t>
            </w:r>
          </w:p>
        </w:tc>
        <w:tc>
          <w:tcPr>
            <w:tcW w:w="1530" w:type="dxa"/>
            <w:tcBorders>
              <w:top w:val="nil"/>
              <w:bottom w:val="nil"/>
            </w:tcBorders>
          </w:tcPr>
          <w:p w:rsidR="00000000" w:rsidRDefault="00000000">
            <w:pPr>
              <w:pStyle w:val="SingleTxt"/>
              <w:spacing w:after="80" w:line="200" w:lineRule="exact"/>
              <w:ind w:left="0" w:right="0"/>
              <w:rPr>
                <w:szCs w:val="24"/>
                <w:rtl/>
                <w:lang w:eastAsia="en-US"/>
              </w:rPr>
            </w:pPr>
            <w:r>
              <w:rPr>
                <w:szCs w:val="24"/>
                <w:rtl/>
                <w:lang w:eastAsia="en-US"/>
              </w:rPr>
              <w:t>026 1 (12.7)</w:t>
            </w:r>
          </w:p>
        </w:tc>
        <w:tc>
          <w:tcPr>
            <w:tcW w:w="1530" w:type="dxa"/>
            <w:tcBorders>
              <w:top w:val="nil"/>
              <w:bottom w:val="nil"/>
            </w:tcBorders>
          </w:tcPr>
          <w:p w:rsidR="00000000" w:rsidRDefault="00000000">
            <w:pPr>
              <w:pStyle w:val="SingleTxt"/>
              <w:spacing w:after="80" w:line="200" w:lineRule="exact"/>
              <w:ind w:left="0" w:right="0"/>
              <w:rPr>
                <w:szCs w:val="24"/>
                <w:rtl/>
                <w:lang w:eastAsia="en-US"/>
              </w:rPr>
            </w:pPr>
            <w:r>
              <w:rPr>
                <w:szCs w:val="24"/>
                <w:rtl/>
                <w:lang w:eastAsia="en-US"/>
              </w:rPr>
              <w:t>107 1 (12.7)</w:t>
            </w:r>
          </w:p>
        </w:tc>
      </w:tr>
      <w:tr w:rsidR="00000000">
        <w:tblPrEx>
          <w:tblCellMar>
            <w:top w:w="0" w:type="dxa"/>
            <w:bottom w:w="0" w:type="dxa"/>
          </w:tblCellMar>
        </w:tblPrEx>
        <w:tc>
          <w:tcPr>
            <w:tcW w:w="2610" w:type="dxa"/>
            <w:tcBorders>
              <w:top w:val="nil"/>
              <w:bottom w:val="nil"/>
            </w:tcBorders>
          </w:tcPr>
          <w:p w:rsidR="00000000" w:rsidRDefault="00000000">
            <w:pPr>
              <w:pStyle w:val="SingleTxt"/>
              <w:spacing w:after="80" w:line="200" w:lineRule="exact"/>
              <w:ind w:left="0" w:right="0"/>
              <w:rPr>
                <w:szCs w:val="24"/>
                <w:rtl/>
                <w:lang w:eastAsia="en-US"/>
              </w:rPr>
            </w:pPr>
            <w:r>
              <w:rPr>
                <w:szCs w:val="24"/>
                <w:rtl/>
                <w:lang w:eastAsia="en-US"/>
              </w:rPr>
              <w:t>المهن الكتابية</w:t>
            </w:r>
          </w:p>
        </w:tc>
        <w:tc>
          <w:tcPr>
            <w:tcW w:w="1710" w:type="dxa"/>
            <w:tcBorders>
              <w:top w:val="nil"/>
              <w:bottom w:val="nil"/>
            </w:tcBorders>
          </w:tcPr>
          <w:p w:rsidR="00000000" w:rsidRDefault="00000000">
            <w:pPr>
              <w:pStyle w:val="SingleTxt"/>
              <w:spacing w:after="80" w:line="200" w:lineRule="exact"/>
              <w:ind w:left="0" w:right="0"/>
              <w:rPr>
                <w:szCs w:val="24"/>
                <w:rtl/>
                <w:lang w:eastAsia="en-US"/>
              </w:rPr>
            </w:pPr>
            <w:r>
              <w:rPr>
                <w:szCs w:val="24"/>
                <w:rtl/>
                <w:lang w:eastAsia="en-US"/>
              </w:rPr>
              <w:t>277 1 (15.5)</w:t>
            </w:r>
          </w:p>
        </w:tc>
        <w:tc>
          <w:tcPr>
            <w:tcW w:w="1530" w:type="dxa"/>
            <w:tcBorders>
              <w:top w:val="nil"/>
              <w:bottom w:val="nil"/>
            </w:tcBorders>
          </w:tcPr>
          <w:p w:rsidR="00000000" w:rsidRDefault="00000000">
            <w:pPr>
              <w:pStyle w:val="SingleTxt"/>
              <w:spacing w:after="80" w:line="200" w:lineRule="exact"/>
              <w:ind w:left="0" w:right="0"/>
              <w:rPr>
                <w:szCs w:val="24"/>
                <w:rtl/>
                <w:lang w:eastAsia="en-US"/>
              </w:rPr>
            </w:pPr>
            <w:r>
              <w:rPr>
                <w:szCs w:val="24"/>
                <w:rtl/>
                <w:lang w:eastAsia="en-US"/>
              </w:rPr>
              <w:t>140 1 (14.1)</w:t>
            </w:r>
          </w:p>
        </w:tc>
        <w:tc>
          <w:tcPr>
            <w:tcW w:w="1530" w:type="dxa"/>
            <w:tcBorders>
              <w:top w:val="nil"/>
              <w:bottom w:val="nil"/>
            </w:tcBorders>
          </w:tcPr>
          <w:p w:rsidR="00000000" w:rsidRDefault="00000000">
            <w:pPr>
              <w:pStyle w:val="SingleTxt"/>
              <w:spacing w:after="80" w:line="200" w:lineRule="exact"/>
              <w:ind w:left="0" w:right="0"/>
              <w:rPr>
                <w:szCs w:val="24"/>
                <w:rtl/>
                <w:lang w:eastAsia="en-US"/>
              </w:rPr>
            </w:pPr>
            <w:r>
              <w:rPr>
                <w:szCs w:val="24"/>
                <w:rtl/>
                <w:lang w:eastAsia="en-US"/>
              </w:rPr>
              <w:t>208 1 (13.9)</w:t>
            </w:r>
          </w:p>
        </w:tc>
      </w:tr>
      <w:tr w:rsidR="00000000">
        <w:tblPrEx>
          <w:tblCellMar>
            <w:top w:w="0" w:type="dxa"/>
            <w:bottom w:w="0" w:type="dxa"/>
          </w:tblCellMar>
        </w:tblPrEx>
        <w:tc>
          <w:tcPr>
            <w:tcW w:w="2610" w:type="dxa"/>
            <w:tcBorders>
              <w:top w:val="nil"/>
              <w:bottom w:val="nil"/>
            </w:tcBorders>
          </w:tcPr>
          <w:p w:rsidR="00000000" w:rsidRDefault="00000000">
            <w:pPr>
              <w:pStyle w:val="SingleTxt"/>
              <w:spacing w:after="80" w:line="200" w:lineRule="exact"/>
              <w:ind w:left="0" w:right="0"/>
              <w:rPr>
                <w:szCs w:val="24"/>
                <w:rtl/>
                <w:lang w:eastAsia="en-US"/>
              </w:rPr>
            </w:pPr>
            <w:r>
              <w:rPr>
                <w:szCs w:val="24"/>
                <w:rtl/>
                <w:lang w:eastAsia="en-US"/>
              </w:rPr>
              <w:t>الخدمات</w:t>
            </w:r>
          </w:p>
        </w:tc>
        <w:tc>
          <w:tcPr>
            <w:tcW w:w="1710" w:type="dxa"/>
            <w:tcBorders>
              <w:top w:val="nil"/>
              <w:bottom w:val="nil"/>
            </w:tcBorders>
          </w:tcPr>
          <w:p w:rsidR="00000000" w:rsidRDefault="00000000">
            <w:pPr>
              <w:pStyle w:val="SingleTxt"/>
              <w:spacing w:after="80" w:line="200" w:lineRule="exact"/>
              <w:ind w:left="0" w:right="0"/>
              <w:rPr>
                <w:szCs w:val="24"/>
                <w:rtl/>
                <w:lang w:eastAsia="en-US"/>
              </w:rPr>
            </w:pPr>
            <w:r>
              <w:rPr>
                <w:szCs w:val="24"/>
                <w:rtl/>
                <w:lang w:eastAsia="en-US"/>
              </w:rPr>
              <w:t>631 2 (32.0)</w:t>
            </w:r>
          </w:p>
        </w:tc>
        <w:tc>
          <w:tcPr>
            <w:tcW w:w="1530" w:type="dxa"/>
            <w:tcBorders>
              <w:top w:val="nil"/>
              <w:bottom w:val="nil"/>
            </w:tcBorders>
          </w:tcPr>
          <w:p w:rsidR="00000000" w:rsidRDefault="00000000">
            <w:pPr>
              <w:pStyle w:val="SingleTxt"/>
              <w:spacing w:after="80" w:line="200" w:lineRule="exact"/>
              <w:ind w:left="0" w:right="0"/>
              <w:rPr>
                <w:szCs w:val="24"/>
                <w:rtl/>
                <w:lang w:eastAsia="en-US"/>
              </w:rPr>
            </w:pPr>
            <w:r>
              <w:rPr>
                <w:szCs w:val="24"/>
                <w:rtl/>
                <w:lang w:eastAsia="en-US"/>
              </w:rPr>
              <w:t>818 2 (34.9)</w:t>
            </w:r>
          </w:p>
        </w:tc>
        <w:tc>
          <w:tcPr>
            <w:tcW w:w="1530" w:type="dxa"/>
            <w:tcBorders>
              <w:top w:val="nil"/>
              <w:bottom w:val="nil"/>
            </w:tcBorders>
          </w:tcPr>
          <w:p w:rsidR="00000000" w:rsidRDefault="00000000">
            <w:pPr>
              <w:pStyle w:val="SingleTxt"/>
              <w:spacing w:after="80" w:line="200" w:lineRule="exact"/>
              <w:ind w:left="0" w:right="0"/>
              <w:rPr>
                <w:szCs w:val="24"/>
                <w:rtl/>
                <w:lang w:eastAsia="en-US"/>
              </w:rPr>
            </w:pPr>
            <w:r>
              <w:rPr>
                <w:szCs w:val="24"/>
                <w:rtl/>
                <w:lang w:eastAsia="en-US"/>
              </w:rPr>
              <w:t>074 3 (35.3)</w:t>
            </w:r>
          </w:p>
        </w:tc>
      </w:tr>
      <w:tr w:rsidR="00000000">
        <w:tblPrEx>
          <w:tblCellMar>
            <w:top w:w="0" w:type="dxa"/>
            <w:bottom w:w="0" w:type="dxa"/>
          </w:tblCellMar>
        </w:tblPrEx>
        <w:tc>
          <w:tcPr>
            <w:tcW w:w="2610" w:type="dxa"/>
            <w:tcBorders>
              <w:top w:val="nil"/>
              <w:bottom w:val="nil"/>
            </w:tcBorders>
          </w:tcPr>
          <w:p w:rsidR="00000000" w:rsidRDefault="00000000">
            <w:pPr>
              <w:pStyle w:val="SingleTxt"/>
              <w:spacing w:after="80" w:line="200" w:lineRule="exact"/>
              <w:ind w:left="0" w:right="0"/>
              <w:rPr>
                <w:szCs w:val="24"/>
                <w:rtl/>
                <w:lang w:eastAsia="en-US"/>
              </w:rPr>
            </w:pPr>
            <w:r>
              <w:rPr>
                <w:szCs w:val="24"/>
                <w:rtl/>
                <w:lang w:eastAsia="en-US"/>
              </w:rPr>
              <w:t>الزراعة وصيد الأسماك</w:t>
            </w:r>
          </w:p>
        </w:tc>
        <w:tc>
          <w:tcPr>
            <w:tcW w:w="1710" w:type="dxa"/>
            <w:tcBorders>
              <w:top w:val="nil"/>
              <w:bottom w:val="nil"/>
            </w:tcBorders>
          </w:tcPr>
          <w:p w:rsidR="00000000" w:rsidRDefault="00000000">
            <w:pPr>
              <w:pStyle w:val="SingleTxt"/>
              <w:spacing w:after="80" w:line="200" w:lineRule="exact"/>
              <w:ind w:left="0" w:right="0"/>
              <w:rPr>
                <w:szCs w:val="24"/>
                <w:rtl/>
                <w:lang w:eastAsia="en-US"/>
              </w:rPr>
            </w:pPr>
            <w:r>
              <w:rPr>
                <w:szCs w:val="24"/>
                <w:rtl/>
                <w:lang w:eastAsia="en-US"/>
              </w:rPr>
              <w:t>110 1 (13.5)</w:t>
            </w:r>
          </w:p>
        </w:tc>
        <w:tc>
          <w:tcPr>
            <w:tcW w:w="1530" w:type="dxa"/>
            <w:tcBorders>
              <w:top w:val="nil"/>
              <w:bottom w:val="nil"/>
            </w:tcBorders>
          </w:tcPr>
          <w:p w:rsidR="00000000" w:rsidRDefault="00000000">
            <w:pPr>
              <w:pStyle w:val="SingleTxt"/>
              <w:spacing w:after="80" w:line="200" w:lineRule="exact"/>
              <w:ind w:left="0" w:right="0"/>
              <w:rPr>
                <w:szCs w:val="24"/>
                <w:rtl/>
                <w:lang w:eastAsia="en-US"/>
              </w:rPr>
            </w:pPr>
            <w:r>
              <w:rPr>
                <w:szCs w:val="24"/>
                <w:rtl/>
                <w:lang w:eastAsia="en-US"/>
              </w:rPr>
              <w:t>107 1 (13.7)</w:t>
            </w:r>
          </w:p>
        </w:tc>
        <w:tc>
          <w:tcPr>
            <w:tcW w:w="1530" w:type="dxa"/>
            <w:tcBorders>
              <w:top w:val="nil"/>
              <w:bottom w:val="nil"/>
            </w:tcBorders>
          </w:tcPr>
          <w:p w:rsidR="00000000" w:rsidRDefault="00000000">
            <w:pPr>
              <w:pStyle w:val="SingleTxt"/>
              <w:spacing w:after="80" w:line="200" w:lineRule="exact"/>
              <w:ind w:left="0" w:right="0"/>
              <w:rPr>
                <w:szCs w:val="24"/>
                <w:rtl/>
                <w:lang w:eastAsia="en-US"/>
              </w:rPr>
            </w:pPr>
            <w:r>
              <w:rPr>
                <w:szCs w:val="24"/>
                <w:rtl/>
                <w:lang w:eastAsia="en-US"/>
              </w:rPr>
              <w:t>999 (11.5)</w:t>
            </w:r>
          </w:p>
        </w:tc>
      </w:tr>
      <w:tr w:rsidR="00000000">
        <w:tblPrEx>
          <w:tblCellMar>
            <w:top w:w="0" w:type="dxa"/>
            <w:bottom w:w="0" w:type="dxa"/>
          </w:tblCellMar>
        </w:tblPrEx>
        <w:tc>
          <w:tcPr>
            <w:tcW w:w="2610" w:type="dxa"/>
            <w:tcBorders>
              <w:top w:val="nil"/>
              <w:bottom w:val="nil"/>
            </w:tcBorders>
          </w:tcPr>
          <w:p w:rsidR="00000000" w:rsidRDefault="00000000">
            <w:pPr>
              <w:pStyle w:val="SingleTxt"/>
              <w:spacing w:after="80" w:line="200" w:lineRule="exact"/>
              <w:ind w:left="0" w:right="0"/>
              <w:rPr>
                <w:szCs w:val="24"/>
                <w:rtl/>
                <w:lang w:eastAsia="en-US"/>
              </w:rPr>
            </w:pPr>
            <w:r>
              <w:rPr>
                <w:szCs w:val="24"/>
                <w:rtl/>
                <w:lang w:eastAsia="en-US"/>
              </w:rPr>
              <w:t>الأعمال الماهرة وأعمال خط التجميع</w:t>
            </w:r>
          </w:p>
        </w:tc>
        <w:tc>
          <w:tcPr>
            <w:tcW w:w="1710" w:type="dxa"/>
            <w:tcBorders>
              <w:top w:val="nil"/>
              <w:bottom w:val="nil"/>
            </w:tcBorders>
          </w:tcPr>
          <w:p w:rsidR="00000000" w:rsidRDefault="00000000">
            <w:pPr>
              <w:pStyle w:val="SingleTxt"/>
              <w:spacing w:after="80" w:line="200" w:lineRule="exact"/>
              <w:ind w:left="0" w:right="0"/>
              <w:rPr>
                <w:szCs w:val="24"/>
                <w:rtl/>
                <w:lang w:eastAsia="en-US"/>
              </w:rPr>
            </w:pPr>
            <w:r>
              <w:rPr>
                <w:szCs w:val="24"/>
                <w:rtl/>
                <w:lang w:eastAsia="en-US"/>
              </w:rPr>
              <w:t>096 1 (13.3)</w:t>
            </w:r>
          </w:p>
        </w:tc>
        <w:tc>
          <w:tcPr>
            <w:tcW w:w="1530" w:type="dxa"/>
            <w:tcBorders>
              <w:top w:val="nil"/>
              <w:bottom w:val="nil"/>
            </w:tcBorders>
          </w:tcPr>
          <w:p w:rsidR="00000000" w:rsidRDefault="00000000">
            <w:pPr>
              <w:pStyle w:val="SingleTxt"/>
              <w:spacing w:after="80" w:line="200" w:lineRule="exact"/>
              <w:ind w:left="0" w:right="0"/>
              <w:rPr>
                <w:szCs w:val="24"/>
                <w:rtl/>
                <w:lang w:eastAsia="en-US"/>
              </w:rPr>
            </w:pPr>
            <w:r>
              <w:rPr>
                <w:szCs w:val="24"/>
                <w:rtl/>
                <w:lang w:eastAsia="en-US"/>
              </w:rPr>
              <w:t>879 (10.9)</w:t>
            </w:r>
          </w:p>
        </w:tc>
        <w:tc>
          <w:tcPr>
            <w:tcW w:w="1530" w:type="dxa"/>
            <w:tcBorders>
              <w:top w:val="nil"/>
              <w:bottom w:val="nil"/>
            </w:tcBorders>
          </w:tcPr>
          <w:p w:rsidR="00000000" w:rsidRDefault="00000000">
            <w:pPr>
              <w:pStyle w:val="SingleTxt"/>
              <w:spacing w:after="80" w:line="200" w:lineRule="exact"/>
              <w:ind w:left="0" w:right="0"/>
              <w:rPr>
                <w:szCs w:val="24"/>
                <w:rtl/>
                <w:lang w:eastAsia="en-US"/>
              </w:rPr>
            </w:pPr>
            <w:r>
              <w:rPr>
                <w:szCs w:val="24"/>
                <w:rtl/>
                <w:lang w:eastAsia="en-US"/>
              </w:rPr>
              <w:t>932 (10.7)</w:t>
            </w:r>
          </w:p>
        </w:tc>
      </w:tr>
      <w:tr w:rsidR="00000000">
        <w:tblPrEx>
          <w:tblCellMar>
            <w:top w:w="0" w:type="dxa"/>
            <w:bottom w:w="0" w:type="dxa"/>
          </w:tblCellMar>
        </w:tblPrEx>
        <w:tc>
          <w:tcPr>
            <w:tcW w:w="2610" w:type="dxa"/>
            <w:tcBorders>
              <w:top w:val="nil"/>
            </w:tcBorders>
          </w:tcPr>
          <w:p w:rsidR="00000000" w:rsidRDefault="00000000">
            <w:pPr>
              <w:pStyle w:val="SingleTxt"/>
              <w:spacing w:after="80" w:line="200" w:lineRule="exact"/>
              <w:ind w:left="0" w:right="0"/>
              <w:rPr>
                <w:szCs w:val="24"/>
                <w:rtl/>
                <w:lang w:eastAsia="en-US"/>
              </w:rPr>
            </w:pPr>
            <w:r>
              <w:rPr>
                <w:szCs w:val="24"/>
                <w:rtl/>
                <w:lang w:eastAsia="en-US"/>
              </w:rPr>
              <w:t>الأعمال التي لا تتطلب مهارة</w:t>
            </w:r>
          </w:p>
        </w:tc>
        <w:tc>
          <w:tcPr>
            <w:tcW w:w="1710" w:type="dxa"/>
            <w:tcBorders>
              <w:top w:val="nil"/>
            </w:tcBorders>
          </w:tcPr>
          <w:p w:rsidR="00000000" w:rsidRDefault="00000000">
            <w:pPr>
              <w:pStyle w:val="SingleTxt"/>
              <w:spacing w:after="80" w:line="200" w:lineRule="exact"/>
              <w:ind w:left="0" w:right="0"/>
              <w:rPr>
                <w:szCs w:val="24"/>
                <w:rtl/>
                <w:lang w:eastAsia="en-US"/>
              </w:rPr>
            </w:pPr>
            <w:r>
              <w:rPr>
                <w:szCs w:val="24"/>
                <w:rtl/>
                <w:lang w:eastAsia="en-US"/>
              </w:rPr>
              <w:t>191 1 (14.5)</w:t>
            </w:r>
          </w:p>
        </w:tc>
        <w:tc>
          <w:tcPr>
            <w:tcW w:w="1530" w:type="dxa"/>
            <w:tcBorders>
              <w:top w:val="nil"/>
            </w:tcBorders>
          </w:tcPr>
          <w:p w:rsidR="00000000" w:rsidRDefault="00000000">
            <w:pPr>
              <w:pStyle w:val="SingleTxt"/>
              <w:spacing w:after="80" w:line="200" w:lineRule="exact"/>
              <w:ind w:left="0" w:right="0"/>
              <w:rPr>
                <w:szCs w:val="24"/>
                <w:rtl/>
                <w:lang w:eastAsia="en-US"/>
              </w:rPr>
            </w:pPr>
            <w:r>
              <w:rPr>
                <w:szCs w:val="24"/>
                <w:rtl/>
                <w:lang w:eastAsia="en-US"/>
              </w:rPr>
              <w:t>087 1 (13.4)</w:t>
            </w:r>
          </w:p>
        </w:tc>
        <w:tc>
          <w:tcPr>
            <w:tcW w:w="1530" w:type="dxa"/>
            <w:tcBorders>
              <w:top w:val="nil"/>
            </w:tcBorders>
          </w:tcPr>
          <w:p w:rsidR="00000000" w:rsidRDefault="00000000">
            <w:pPr>
              <w:pStyle w:val="SingleTxt"/>
              <w:spacing w:after="80" w:line="200" w:lineRule="exact"/>
              <w:ind w:left="0" w:right="0"/>
              <w:rPr>
                <w:szCs w:val="24"/>
                <w:rtl/>
                <w:lang w:eastAsia="en-US"/>
              </w:rPr>
            </w:pPr>
            <w:r>
              <w:rPr>
                <w:szCs w:val="24"/>
                <w:rtl/>
                <w:lang w:eastAsia="en-US"/>
              </w:rPr>
              <w:t>364 1 (15.7)</w:t>
            </w:r>
          </w:p>
        </w:tc>
      </w:tr>
      <w:tr w:rsidR="00000000">
        <w:tblPrEx>
          <w:tblCellMar>
            <w:top w:w="0" w:type="dxa"/>
            <w:bottom w:w="0" w:type="dxa"/>
          </w:tblCellMar>
        </w:tblPrEx>
        <w:tc>
          <w:tcPr>
            <w:tcW w:w="2610" w:type="dxa"/>
          </w:tcPr>
          <w:p w:rsidR="00000000" w:rsidRDefault="00000000">
            <w:pPr>
              <w:pStyle w:val="SingleTxt"/>
              <w:spacing w:after="80" w:line="200" w:lineRule="exact"/>
              <w:ind w:left="0" w:right="0"/>
              <w:rPr>
                <w:szCs w:val="24"/>
                <w:rtl/>
                <w:lang w:eastAsia="en-US"/>
              </w:rPr>
            </w:pPr>
            <w:r>
              <w:rPr>
                <w:szCs w:val="24"/>
                <w:rtl/>
                <w:lang w:eastAsia="en-US"/>
              </w:rPr>
              <w:t>المجموع</w:t>
            </w:r>
          </w:p>
        </w:tc>
        <w:tc>
          <w:tcPr>
            <w:tcW w:w="1710" w:type="dxa"/>
          </w:tcPr>
          <w:p w:rsidR="00000000" w:rsidRDefault="00000000">
            <w:pPr>
              <w:pStyle w:val="SingleTxt"/>
              <w:spacing w:after="80" w:line="200" w:lineRule="exact"/>
              <w:ind w:left="0" w:right="0"/>
              <w:rPr>
                <w:szCs w:val="24"/>
                <w:rtl/>
                <w:lang w:eastAsia="en-US"/>
              </w:rPr>
            </w:pPr>
            <w:r>
              <w:rPr>
                <w:szCs w:val="24"/>
                <w:rtl/>
                <w:lang w:eastAsia="en-US"/>
              </w:rPr>
              <w:t>224 8 (100.0)</w:t>
            </w:r>
          </w:p>
        </w:tc>
        <w:tc>
          <w:tcPr>
            <w:tcW w:w="1530" w:type="dxa"/>
          </w:tcPr>
          <w:p w:rsidR="00000000" w:rsidRDefault="00000000">
            <w:pPr>
              <w:pStyle w:val="SingleTxt"/>
              <w:spacing w:after="80" w:line="200" w:lineRule="exact"/>
              <w:ind w:left="0" w:right="0"/>
              <w:rPr>
                <w:szCs w:val="24"/>
                <w:rtl/>
                <w:lang w:eastAsia="en-US"/>
              </w:rPr>
            </w:pPr>
            <w:r>
              <w:rPr>
                <w:szCs w:val="24"/>
                <w:rtl/>
                <w:lang w:eastAsia="en-US"/>
              </w:rPr>
              <w:t>084 8 (100.0)</w:t>
            </w:r>
          </w:p>
        </w:tc>
        <w:tc>
          <w:tcPr>
            <w:tcW w:w="1530" w:type="dxa"/>
          </w:tcPr>
          <w:p w:rsidR="00000000" w:rsidRDefault="00000000">
            <w:pPr>
              <w:pStyle w:val="SingleTxt"/>
              <w:spacing w:after="80" w:line="200" w:lineRule="exact"/>
              <w:ind w:left="0" w:right="0"/>
              <w:rPr>
                <w:szCs w:val="24"/>
                <w:rtl/>
                <w:lang w:eastAsia="en-US"/>
              </w:rPr>
            </w:pPr>
            <w:r>
              <w:rPr>
                <w:szCs w:val="24"/>
                <w:rtl/>
                <w:lang w:eastAsia="en-US"/>
              </w:rPr>
              <w:t>707 8 (100.0)</w:t>
            </w:r>
          </w:p>
        </w:tc>
      </w:tr>
    </w:tbl>
    <w:p w:rsidR="00000000" w:rsidRDefault="00000000">
      <w:pPr>
        <w:pStyle w:val="SingleTxt"/>
        <w:spacing w:line="200" w:lineRule="exact"/>
        <w:rPr>
          <w:szCs w:val="24"/>
          <w:rtl/>
          <w:lang w:eastAsia="en-US"/>
        </w:rPr>
      </w:pPr>
      <w:r>
        <w:rPr>
          <w:szCs w:val="24"/>
          <w:rtl/>
          <w:lang w:eastAsia="en-US"/>
        </w:rPr>
        <w:t>المصدر : مكتب الإحصاءات الوطني، التقرير السنوي عن السكان الناشطين اقتصاديا، 1995، 1998، 2000.</w:t>
      </w:r>
    </w:p>
    <w:p w:rsidR="00000000" w:rsidRDefault="00000000">
      <w:pPr>
        <w:pStyle w:val="SingleTxt"/>
        <w:rPr>
          <w:b/>
          <w:bCs/>
          <w:rtl/>
        </w:rPr>
      </w:pPr>
      <w:r>
        <w:rPr>
          <w:b/>
          <w:bCs/>
          <w:rtl/>
        </w:rPr>
        <w:t>المرأة في العمل غير المنتظم</w:t>
      </w:r>
    </w:p>
    <w:p w:rsidR="00000000" w:rsidRDefault="00000000">
      <w:pPr>
        <w:pStyle w:val="SingleTxt"/>
        <w:rPr>
          <w:rtl/>
        </w:rPr>
      </w:pPr>
      <w:r>
        <w:rPr>
          <w:rtl/>
        </w:rPr>
        <w:t>162 -</w:t>
      </w:r>
      <w:r>
        <w:rPr>
          <w:rtl/>
        </w:rPr>
        <w:tab/>
        <w:t>إن نسبة العاملات في الأعمال المنتظمة ذات الأمن الوظيفي تتناقص بصورة مستمرة عن 42 في المائة وهي أعلى نسبة بلغتها سنة 1995. ومنذ ذلك الوقت، تزايدت نسبة العاملات في الأعمال المؤقتة وأعمال اليومية، بشكل كبير. وفي سنة 2000، كان هناك5.2 مليون من العاملات بأجر، منهن 3.81 مليون (73.3 في المائة) في أعمال غير منتظمة. وكانت هذه النسبة 48.5 في المائة بين الرجال. وكانت أكبر مجموعة بين العاملين في أعمال غير منتظمة، العمال المؤقتين العاملين بعقود محددة المدة (3.73 مليون شخص).</w:t>
      </w:r>
    </w:p>
    <w:p w:rsidR="00000000" w:rsidRDefault="00000000">
      <w:pPr>
        <w:pStyle w:val="SingleTxt"/>
        <w:rPr>
          <w:b/>
          <w:bCs/>
          <w:rtl/>
        </w:rPr>
      </w:pPr>
      <w:r>
        <w:rPr>
          <w:b/>
          <w:bCs/>
          <w:rtl/>
        </w:rPr>
        <w:t>دعم عمالة المرأة</w:t>
      </w:r>
    </w:p>
    <w:p w:rsidR="00000000" w:rsidRDefault="00000000">
      <w:pPr>
        <w:pStyle w:val="SingleTxt"/>
        <w:rPr>
          <w:rtl/>
        </w:rPr>
      </w:pPr>
      <w:r>
        <w:rPr>
          <w:rtl/>
        </w:rPr>
        <w:t>163 -</w:t>
      </w:r>
      <w:r>
        <w:rPr>
          <w:rtl/>
        </w:rPr>
        <w:tab/>
        <w:t>تنفذ الحكومة الخطة الأساسية الثانية لرعاية المرأة العاملة (1998-2002) من أجل مواصلة وتوسيع المساعدة المقدمة لعمالة المرأة واستقرارها في العمل. ويتمثل هدف الخطة الثانية في توسيع أساس النهوض بعمالة المرأة وتهيئة الظروف للمرأة لاستخدام قدراتها بصورة كافية، في سوق العمل، وتوسيع الحماية الممنوحة للأمومة بالنسبة للمرأة العاملة.</w:t>
      </w:r>
    </w:p>
    <w:p w:rsidR="00000000" w:rsidRDefault="00000000">
      <w:pPr>
        <w:pStyle w:val="SingleTxt"/>
        <w:rPr>
          <w:rtl/>
        </w:rPr>
      </w:pPr>
      <w:r>
        <w:rPr>
          <w:rtl/>
        </w:rPr>
        <w:t>164 -</w:t>
      </w:r>
      <w:r>
        <w:rPr>
          <w:rtl/>
        </w:rPr>
        <w:tab/>
        <w:t>وفي سنة 1999، تم تقديم الإرشاد في مجال العمل إلى 000 376 1 امرأة من الباحثات عن عمل عن طريق مراكز تحقيق الاستقرار في العمل ومصارف بيانات الموارد البشرية المنشأة في إطار 46 من مكاتب العمل المحلية.</w:t>
      </w:r>
    </w:p>
    <w:p w:rsidR="00000000" w:rsidRDefault="00000000">
      <w:pPr>
        <w:pStyle w:val="SingleTxt"/>
        <w:rPr>
          <w:rtl/>
        </w:rPr>
      </w:pPr>
      <w:r>
        <w:rPr>
          <w:rtl/>
        </w:rPr>
        <w:t>165 -</w:t>
      </w:r>
      <w:r>
        <w:rPr>
          <w:rtl/>
        </w:rPr>
        <w:tab/>
        <w:t>وتعمل الحكومة على توسيع الفرص المتاحة للمرأة للحصول على التدريب المهني. وقد تضاعف عدد المستفيدات من المعاهد التدريبية المختلفة في الفترة من 1995 إلى 1998، كما يتبين من الجدول 39.</w:t>
      </w:r>
    </w:p>
    <w:p w:rsidR="00000000" w:rsidRDefault="00000000">
      <w:pPr>
        <w:pStyle w:val="SingleTxt"/>
        <w:rPr>
          <w:szCs w:val="26"/>
          <w:rtl/>
        </w:rPr>
      </w:pPr>
      <w:r>
        <w:rPr>
          <w:szCs w:val="26"/>
          <w:rtl/>
        </w:rPr>
        <w:t xml:space="preserve">الجدول 39 </w:t>
      </w:r>
      <w:r>
        <w:rPr>
          <w:szCs w:val="26"/>
        </w:rPr>
        <w:t>–</w:t>
      </w:r>
      <w:r>
        <w:rPr>
          <w:szCs w:val="26"/>
          <w:rtl/>
        </w:rPr>
        <w:t xml:space="preserve"> عدد الحاصلات على التدريب المهني في معاهد التدريب*</w:t>
      </w: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710"/>
        <w:gridCol w:w="1890"/>
      </w:tblGrid>
      <w:tr w:rsidR="00000000">
        <w:tblPrEx>
          <w:tblCellMar>
            <w:top w:w="0" w:type="dxa"/>
            <w:bottom w:w="0" w:type="dxa"/>
          </w:tblCellMar>
        </w:tblPrEx>
        <w:tc>
          <w:tcPr>
            <w:tcW w:w="2160" w:type="dxa"/>
          </w:tcPr>
          <w:p w:rsidR="00000000" w:rsidRDefault="00000000">
            <w:pPr>
              <w:pStyle w:val="SingleTxt"/>
              <w:spacing w:after="80" w:line="300" w:lineRule="exact"/>
              <w:ind w:left="0" w:right="0"/>
              <w:jc w:val="center"/>
              <w:rPr>
                <w:szCs w:val="24"/>
                <w:rtl/>
                <w:lang w:eastAsia="en-US"/>
              </w:rPr>
            </w:pPr>
            <w:r>
              <w:rPr>
                <w:szCs w:val="24"/>
                <w:rtl/>
                <w:lang w:eastAsia="en-US"/>
              </w:rPr>
              <w:t>نوع المعاهد</w:t>
            </w:r>
          </w:p>
        </w:tc>
        <w:tc>
          <w:tcPr>
            <w:tcW w:w="1710" w:type="dxa"/>
          </w:tcPr>
          <w:p w:rsidR="00000000" w:rsidRDefault="00000000">
            <w:pPr>
              <w:pStyle w:val="SingleTxt"/>
              <w:spacing w:after="80" w:line="300" w:lineRule="exact"/>
              <w:ind w:left="0" w:right="0"/>
              <w:jc w:val="center"/>
              <w:rPr>
                <w:szCs w:val="24"/>
                <w:rtl/>
                <w:lang w:eastAsia="en-US"/>
              </w:rPr>
            </w:pPr>
            <w:r>
              <w:rPr>
                <w:szCs w:val="24"/>
                <w:rtl/>
                <w:lang w:eastAsia="en-US"/>
              </w:rPr>
              <w:t>1995</w:t>
            </w:r>
          </w:p>
        </w:tc>
        <w:tc>
          <w:tcPr>
            <w:tcW w:w="1890" w:type="dxa"/>
          </w:tcPr>
          <w:p w:rsidR="00000000" w:rsidRDefault="00000000">
            <w:pPr>
              <w:pStyle w:val="SingleTxt"/>
              <w:spacing w:after="80" w:line="300" w:lineRule="exact"/>
              <w:ind w:left="0" w:right="0"/>
              <w:jc w:val="center"/>
              <w:rPr>
                <w:szCs w:val="24"/>
                <w:rtl/>
                <w:lang w:eastAsia="en-US"/>
              </w:rPr>
            </w:pPr>
            <w:r>
              <w:rPr>
                <w:szCs w:val="24"/>
                <w:rtl/>
                <w:lang w:eastAsia="en-US"/>
              </w:rPr>
              <w:t>1998</w:t>
            </w:r>
          </w:p>
        </w:tc>
      </w:tr>
      <w:tr w:rsidR="00000000">
        <w:tblPrEx>
          <w:tblCellMar>
            <w:top w:w="0" w:type="dxa"/>
            <w:bottom w:w="0" w:type="dxa"/>
          </w:tblCellMar>
        </w:tblPrEx>
        <w:tc>
          <w:tcPr>
            <w:tcW w:w="2160" w:type="dxa"/>
          </w:tcPr>
          <w:p w:rsidR="00000000" w:rsidRDefault="00000000">
            <w:pPr>
              <w:pStyle w:val="SingleTxt"/>
              <w:spacing w:after="80" w:line="300" w:lineRule="exact"/>
              <w:ind w:left="0" w:right="0"/>
              <w:rPr>
                <w:szCs w:val="24"/>
                <w:rtl/>
                <w:lang w:eastAsia="en-US"/>
              </w:rPr>
            </w:pPr>
            <w:r>
              <w:rPr>
                <w:szCs w:val="24"/>
                <w:rtl/>
                <w:lang w:eastAsia="en-US"/>
              </w:rPr>
              <w:t>المعاهد العامة</w:t>
            </w:r>
          </w:p>
        </w:tc>
        <w:tc>
          <w:tcPr>
            <w:tcW w:w="1710" w:type="dxa"/>
          </w:tcPr>
          <w:p w:rsidR="00000000" w:rsidRDefault="00000000">
            <w:pPr>
              <w:pStyle w:val="SingleTxt"/>
              <w:spacing w:after="80" w:line="300" w:lineRule="exact"/>
              <w:ind w:left="0" w:right="0"/>
              <w:jc w:val="center"/>
              <w:rPr>
                <w:szCs w:val="24"/>
                <w:rtl/>
                <w:lang w:eastAsia="en-US"/>
              </w:rPr>
            </w:pPr>
            <w:r>
              <w:rPr>
                <w:szCs w:val="24"/>
                <w:rtl/>
                <w:lang w:eastAsia="en-US"/>
              </w:rPr>
              <w:t>555 2</w:t>
            </w:r>
          </w:p>
        </w:tc>
        <w:tc>
          <w:tcPr>
            <w:tcW w:w="1890" w:type="dxa"/>
          </w:tcPr>
          <w:p w:rsidR="00000000" w:rsidRDefault="00000000">
            <w:pPr>
              <w:pStyle w:val="SingleTxt"/>
              <w:spacing w:after="80" w:line="300" w:lineRule="exact"/>
              <w:ind w:left="0" w:right="0"/>
              <w:jc w:val="center"/>
              <w:rPr>
                <w:szCs w:val="24"/>
                <w:rtl/>
                <w:lang w:eastAsia="en-US"/>
              </w:rPr>
            </w:pPr>
            <w:r>
              <w:rPr>
                <w:szCs w:val="24"/>
                <w:rtl/>
                <w:lang w:eastAsia="en-US"/>
              </w:rPr>
              <w:t>409 31</w:t>
            </w:r>
          </w:p>
        </w:tc>
      </w:tr>
      <w:tr w:rsidR="00000000">
        <w:tblPrEx>
          <w:tblCellMar>
            <w:top w:w="0" w:type="dxa"/>
            <w:bottom w:w="0" w:type="dxa"/>
          </w:tblCellMar>
        </w:tblPrEx>
        <w:tc>
          <w:tcPr>
            <w:tcW w:w="2160" w:type="dxa"/>
          </w:tcPr>
          <w:p w:rsidR="00000000" w:rsidRDefault="00000000">
            <w:pPr>
              <w:pStyle w:val="SingleTxt"/>
              <w:spacing w:after="80" w:line="300" w:lineRule="exact"/>
              <w:ind w:left="0" w:right="0"/>
              <w:rPr>
                <w:szCs w:val="24"/>
                <w:rtl/>
                <w:lang w:eastAsia="en-US"/>
              </w:rPr>
            </w:pPr>
            <w:r>
              <w:rPr>
                <w:szCs w:val="24"/>
                <w:rtl/>
                <w:lang w:eastAsia="en-US"/>
              </w:rPr>
              <w:t>المعاهد الموجودة في الشركات</w:t>
            </w:r>
          </w:p>
        </w:tc>
        <w:tc>
          <w:tcPr>
            <w:tcW w:w="1710" w:type="dxa"/>
          </w:tcPr>
          <w:p w:rsidR="00000000" w:rsidRDefault="00000000">
            <w:pPr>
              <w:pStyle w:val="SingleTxt"/>
              <w:spacing w:after="80" w:line="300" w:lineRule="exact"/>
              <w:ind w:left="0" w:right="0"/>
              <w:jc w:val="center"/>
              <w:rPr>
                <w:szCs w:val="24"/>
                <w:rtl/>
                <w:lang w:eastAsia="en-US"/>
              </w:rPr>
            </w:pPr>
            <w:r>
              <w:rPr>
                <w:szCs w:val="24"/>
                <w:rtl/>
                <w:lang w:eastAsia="en-US"/>
              </w:rPr>
              <w:t>291 29</w:t>
            </w:r>
          </w:p>
        </w:tc>
        <w:tc>
          <w:tcPr>
            <w:tcW w:w="1890" w:type="dxa"/>
          </w:tcPr>
          <w:p w:rsidR="00000000" w:rsidRDefault="00000000">
            <w:pPr>
              <w:pStyle w:val="SingleTxt"/>
              <w:spacing w:after="80" w:line="300" w:lineRule="exact"/>
              <w:ind w:left="0" w:right="0"/>
              <w:jc w:val="center"/>
              <w:rPr>
                <w:szCs w:val="24"/>
                <w:rtl/>
                <w:lang w:eastAsia="en-US"/>
              </w:rPr>
            </w:pPr>
            <w:r>
              <w:rPr>
                <w:szCs w:val="24"/>
                <w:rtl/>
                <w:lang w:eastAsia="en-US"/>
              </w:rPr>
              <w:t>955 29</w:t>
            </w:r>
          </w:p>
        </w:tc>
      </w:tr>
      <w:tr w:rsidR="00000000">
        <w:tblPrEx>
          <w:tblCellMar>
            <w:top w:w="0" w:type="dxa"/>
            <w:bottom w:w="0" w:type="dxa"/>
          </w:tblCellMar>
        </w:tblPrEx>
        <w:tc>
          <w:tcPr>
            <w:tcW w:w="2160" w:type="dxa"/>
          </w:tcPr>
          <w:p w:rsidR="00000000" w:rsidRDefault="00000000">
            <w:pPr>
              <w:pStyle w:val="SingleTxt"/>
              <w:spacing w:after="80" w:line="300" w:lineRule="exact"/>
              <w:ind w:left="0" w:right="0"/>
              <w:rPr>
                <w:szCs w:val="24"/>
                <w:rtl/>
                <w:lang w:eastAsia="en-US"/>
              </w:rPr>
            </w:pPr>
            <w:r>
              <w:rPr>
                <w:szCs w:val="24"/>
                <w:rtl/>
                <w:lang w:eastAsia="en-US"/>
              </w:rPr>
              <w:t>معاهد معترف بها</w:t>
            </w:r>
          </w:p>
        </w:tc>
        <w:tc>
          <w:tcPr>
            <w:tcW w:w="1710" w:type="dxa"/>
          </w:tcPr>
          <w:p w:rsidR="00000000" w:rsidRDefault="00000000">
            <w:pPr>
              <w:pStyle w:val="SingleTxt"/>
              <w:spacing w:after="80" w:line="300" w:lineRule="exact"/>
              <w:ind w:left="0" w:right="0"/>
              <w:jc w:val="center"/>
              <w:rPr>
                <w:szCs w:val="24"/>
                <w:rtl/>
                <w:lang w:eastAsia="en-US"/>
              </w:rPr>
            </w:pPr>
            <w:r>
              <w:rPr>
                <w:szCs w:val="24"/>
                <w:rtl/>
                <w:lang w:eastAsia="en-US"/>
              </w:rPr>
              <w:t>798 5</w:t>
            </w:r>
          </w:p>
        </w:tc>
        <w:tc>
          <w:tcPr>
            <w:tcW w:w="1890" w:type="dxa"/>
          </w:tcPr>
          <w:p w:rsidR="00000000" w:rsidRDefault="00000000">
            <w:pPr>
              <w:pStyle w:val="SingleTxt"/>
              <w:spacing w:after="80" w:line="300" w:lineRule="exact"/>
              <w:ind w:left="0" w:right="0"/>
              <w:jc w:val="center"/>
              <w:rPr>
                <w:szCs w:val="24"/>
                <w:rtl/>
                <w:lang w:eastAsia="en-US"/>
              </w:rPr>
            </w:pPr>
            <w:r>
              <w:rPr>
                <w:szCs w:val="24"/>
                <w:rtl/>
                <w:lang w:eastAsia="en-US"/>
              </w:rPr>
              <w:t>713 12</w:t>
            </w:r>
          </w:p>
        </w:tc>
      </w:tr>
      <w:tr w:rsidR="00000000">
        <w:tblPrEx>
          <w:tblCellMar>
            <w:top w:w="0" w:type="dxa"/>
            <w:bottom w:w="0" w:type="dxa"/>
          </w:tblCellMar>
        </w:tblPrEx>
        <w:tc>
          <w:tcPr>
            <w:tcW w:w="2160" w:type="dxa"/>
          </w:tcPr>
          <w:p w:rsidR="00000000" w:rsidRDefault="00000000">
            <w:pPr>
              <w:pStyle w:val="SingleTxt"/>
              <w:spacing w:after="80" w:line="300" w:lineRule="exact"/>
              <w:ind w:left="0" w:right="0"/>
              <w:rPr>
                <w:szCs w:val="24"/>
                <w:rtl/>
                <w:lang w:eastAsia="en-US"/>
              </w:rPr>
            </w:pPr>
            <w:r>
              <w:rPr>
                <w:szCs w:val="24"/>
                <w:rtl/>
                <w:lang w:eastAsia="en-US"/>
              </w:rPr>
              <w:t>المجموع</w:t>
            </w:r>
          </w:p>
        </w:tc>
        <w:tc>
          <w:tcPr>
            <w:tcW w:w="1710" w:type="dxa"/>
          </w:tcPr>
          <w:p w:rsidR="00000000" w:rsidRDefault="00000000">
            <w:pPr>
              <w:pStyle w:val="SingleTxt"/>
              <w:spacing w:after="80" w:line="300" w:lineRule="exact"/>
              <w:ind w:left="0" w:right="0"/>
              <w:jc w:val="center"/>
              <w:rPr>
                <w:szCs w:val="24"/>
                <w:rtl/>
                <w:lang w:eastAsia="en-US"/>
              </w:rPr>
            </w:pPr>
            <w:r>
              <w:rPr>
                <w:szCs w:val="24"/>
                <w:rtl/>
                <w:lang w:eastAsia="en-US"/>
              </w:rPr>
              <w:t>644 37</w:t>
            </w:r>
          </w:p>
        </w:tc>
        <w:tc>
          <w:tcPr>
            <w:tcW w:w="1890" w:type="dxa"/>
          </w:tcPr>
          <w:p w:rsidR="00000000" w:rsidRDefault="00000000">
            <w:pPr>
              <w:pStyle w:val="SingleTxt"/>
              <w:spacing w:after="80" w:line="300" w:lineRule="exact"/>
              <w:ind w:left="0" w:right="0"/>
              <w:jc w:val="center"/>
              <w:rPr>
                <w:szCs w:val="24"/>
                <w:rtl/>
                <w:lang w:eastAsia="en-US"/>
              </w:rPr>
            </w:pPr>
            <w:r>
              <w:rPr>
                <w:szCs w:val="24"/>
                <w:rtl/>
                <w:lang w:eastAsia="en-US"/>
              </w:rPr>
              <w:t>077 74</w:t>
            </w:r>
          </w:p>
        </w:tc>
      </w:tr>
    </w:tbl>
    <w:p w:rsidR="00000000" w:rsidRDefault="00000000">
      <w:pPr>
        <w:pStyle w:val="SingleTxt"/>
        <w:spacing w:line="280" w:lineRule="exact"/>
        <w:rPr>
          <w:szCs w:val="24"/>
          <w:rtl/>
          <w:lang w:eastAsia="en-US"/>
        </w:rPr>
      </w:pPr>
      <w:r>
        <w:rPr>
          <w:szCs w:val="24"/>
          <w:rtl/>
          <w:lang w:eastAsia="en-US"/>
        </w:rPr>
        <w:t>المصدر: وزارة العمل، المرأة والعمالة 1995، 1998.</w:t>
      </w:r>
    </w:p>
    <w:p w:rsidR="00000000" w:rsidRDefault="00000000">
      <w:pPr>
        <w:pStyle w:val="SingleTxt"/>
        <w:spacing w:line="280" w:lineRule="exact"/>
        <w:rPr>
          <w:szCs w:val="24"/>
          <w:rtl/>
          <w:lang w:eastAsia="en-US"/>
        </w:rPr>
      </w:pPr>
      <w:r>
        <w:rPr>
          <w:szCs w:val="24"/>
          <w:rtl/>
          <w:lang w:eastAsia="en-US"/>
        </w:rPr>
        <w:tab/>
        <w:t>*  مع صدور قانون تعزيز التدريب المهني في سنة 1998، تصنف معاهد التدريب المهني على النحو التالي: (1) مرافق عامة للتدريب على تنمية القدرات المهنية التي أنشأتها وتديرها الحكومة الوطنية أو الحكومات المحلية أو الوكالات العامة (بما في ذلك الكلية التقنية بموجب قانون الكلية التقنية)، (2) مرافق التدريب على تنمية القدرات المهنية التي أنشأتها الشركات، (3) المرافق الأخرى المعترف بها من وزارة العمل، ولم يتم بعد تجميع البيانات الخاصة بهذه الفئات الجديدة من معاهد التدريب المهني.</w:t>
      </w:r>
    </w:p>
    <w:p w:rsidR="00000000" w:rsidRDefault="00000000">
      <w:pPr>
        <w:pStyle w:val="SingleTxt"/>
        <w:spacing w:after="0" w:line="120" w:lineRule="exact"/>
        <w:rPr>
          <w:sz w:val="12"/>
          <w:rtl/>
        </w:rPr>
      </w:pPr>
    </w:p>
    <w:p w:rsidR="00000000" w:rsidRDefault="00000000">
      <w:pPr>
        <w:pStyle w:val="SingleTxt"/>
        <w:rPr>
          <w:rtl/>
        </w:rPr>
      </w:pPr>
      <w:r>
        <w:rPr>
          <w:rtl/>
        </w:rPr>
        <w:t>166 -</w:t>
      </w:r>
      <w:r>
        <w:rPr>
          <w:rtl/>
        </w:rPr>
        <w:tab/>
        <w:t>وتتيح الحكومة فرصا لتنمية القدرات المهنية للنساء المتزوجات غير القادرات على حضور دورات منتظمة للتدريب المهني بسبب الأعمال المنزلية ورعاية الأطفال. وفي كانون الثاني/يناير 2001، كانت وزارة العمل قد أنشأت 46 من مراكز العاملات في أنحاء مختلفة من البلد، ونقلت هذه المراكز إلى وزارة شؤون المساواة بين الجنسين وغير اسمها إلى مراكز تنمية الموارد البشرية للمرأة. وتقدم المراكز الـ 53 الموجودة على نطاق الدولة برامج قصيرة الأجل للتدريب المهني، مدتها أقل من 6 شهور في مجالات مهنية من قبيل تشغيل الحاسوب والنشر الالكتروني والطهي. وتساعد المتدربات أيضا في الحصول على عمل.</w:t>
      </w:r>
    </w:p>
    <w:p w:rsidR="00000000" w:rsidRDefault="00000000">
      <w:pPr>
        <w:pStyle w:val="SingleTxt"/>
        <w:rPr>
          <w:szCs w:val="26"/>
          <w:rtl/>
          <w:lang w:eastAsia="en-US"/>
        </w:rPr>
      </w:pPr>
      <w:r>
        <w:rPr>
          <w:szCs w:val="26"/>
          <w:rtl/>
          <w:lang w:eastAsia="en-US"/>
        </w:rPr>
        <w:t xml:space="preserve">الجدول 40 </w:t>
      </w:r>
      <w:r>
        <w:rPr>
          <w:szCs w:val="26"/>
          <w:lang w:eastAsia="en-US"/>
        </w:rPr>
        <w:t>–</w:t>
      </w:r>
      <w:r>
        <w:rPr>
          <w:szCs w:val="26"/>
          <w:rtl/>
          <w:lang w:eastAsia="en-US"/>
        </w:rPr>
        <w:t xml:space="preserve"> المسجلون في مراكز العاملات (عدد الأشخاص)</w:t>
      </w: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0"/>
        <w:gridCol w:w="1170"/>
        <w:gridCol w:w="1170"/>
        <w:gridCol w:w="1170"/>
        <w:gridCol w:w="1260"/>
        <w:gridCol w:w="1260"/>
      </w:tblGrid>
      <w:tr w:rsidR="00000000">
        <w:tblPrEx>
          <w:tblCellMar>
            <w:top w:w="0" w:type="dxa"/>
            <w:bottom w:w="0" w:type="dxa"/>
          </w:tblCellMar>
        </w:tblPrEx>
        <w:trPr>
          <w:cantSplit/>
        </w:trPr>
        <w:tc>
          <w:tcPr>
            <w:tcW w:w="1350" w:type="dxa"/>
            <w:tcBorders>
              <w:bottom w:val="nil"/>
            </w:tcBorders>
          </w:tcPr>
          <w:p w:rsidR="00000000" w:rsidRDefault="00000000">
            <w:pPr>
              <w:pStyle w:val="SingleTxt"/>
              <w:spacing w:after="80" w:line="300" w:lineRule="exact"/>
              <w:ind w:left="0" w:right="0"/>
              <w:jc w:val="right"/>
              <w:rPr>
                <w:szCs w:val="24"/>
                <w:rtl/>
                <w:lang w:eastAsia="en-US"/>
              </w:rPr>
            </w:pPr>
            <w:r>
              <w:rPr>
                <w:w w:val="100"/>
                <w:szCs w:val="24"/>
                <w:rtl/>
              </w:rPr>
              <w:pict>
                <v:line id="_x0000_s2097" style="position:absolute;flip:x;z-index:7;mso-position-horizontal:absolute;mso-position-horizontal-relative:page;mso-position-vertical:absolute;mso-position-vertical-relative:text" from="417.6pt,4.9pt" to="482.4pt,40.9pt" o:allowincell="f">
                  <w10:wrap anchorx="page"/>
                </v:line>
              </w:pict>
            </w:r>
            <w:r>
              <w:rPr>
                <w:szCs w:val="24"/>
                <w:rtl/>
                <w:lang w:eastAsia="en-US"/>
              </w:rPr>
              <w:t>البرنامج</w:t>
            </w:r>
          </w:p>
        </w:tc>
        <w:tc>
          <w:tcPr>
            <w:tcW w:w="2340" w:type="dxa"/>
            <w:gridSpan w:val="2"/>
          </w:tcPr>
          <w:p w:rsidR="00000000" w:rsidRDefault="00000000">
            <w:pPr>
              <w:pStyle w:val="SingleTxt"/>
              <w:spacing w:after="80" w:line="300" w:lineRule="exact"/>
              <w:ind w:left="0" w:right="0"/>
              <w:rPr>
                <w:szCs w:val="24"/>
                <w:rtl/>
                <w:lang w:eastAsia="en-US"/>
              </w:rPr>
            </w:pPr>
            <w:r>
              <w:rPr>
                <w:szCs w:val="24"/>
                <w:rtl/>
                <w:lang w:eastAsia="en-US"/>
              </w:rPr>
              <w:t>مشاريع تنمية المهارات المهنية</w:t>
            </w:r>
          </w:p>
        </w:tc>
        <w:tc>
          <w:tcPr>
            <w:tcW w:w="1170" w:type="dxa"/>
            <w:vMerge w:val="restart"/>
            <w:vAlign w:val="bottom"/>
          </w:tcPr>
          <w:p w:rsidR="00000000" w:rsidRDefault="00000000">
            <w:pPr>
              <w:pStyle w:val="SingleTxt"/>
              <w:spacing w:after="80" w:line="300" w:lineRule="exact"/>
              <w:ind w:left="0" w:right="0"/>
              <w:rPr>
                <w:szCs w:val="24"/>
                <w:rtl/>
                <w:lang w:eastAsia="en-US"/>
              </w:rPr>
            </w:pPr>
            <w:r>
              <w:rPr>
                <w:szCs w:val="24"/>
                <w:rtl/>
                <w:lang w:eastAsia="en-US"/>
              </w:rPr>
              <w:t>الإرشاد في مجال العمالة</w:t>
            </w:r>
          </w:p>
        </w:tc>
        <w:tc>
          <w:tcPr>
            <w:tcW w:w="1260" w:type="dxa"/>
            <w:vMerge w:val="restart"/>
            <w:vAlign w:val="bottom"/>
          </w:tcPr>
          <w:p w:rsidR="00000000" w:rsidRDefault="00000000">
            <w:pPr>
              <w:pStyle w:val="SingleTxt"/>
              <w:spacing w:after="80" w:line="300" w:lineRule="exact"/>
              <w:ind w:left="0" w:right="0"/>
              <w:rPr>
                <w:szCs w:val="24"/>
                <w:rtl/>
                <w:lang w:eastAsia="en-US"/>
              </w:rPr>
            </w:pPr>
            <w:r>
              <w:rPr>
                <w:szCs w:val="24"/>
                <w:rtl/>
                <w:lang w:eastAsia="en-US"/>
              </w:rPr>
              <w:t>التثقيف الاجتماعي</w:t>
            </w:r>
          </w:p>
        </w:tc>
        <w:tc>
          <w:tcPr>
            <w:tcW w:w="1260" w:type="dxa"/>
            <w:vMerge w:val="restart"/>
            <w:vAlign w:val="bottom"/>
          </w:tcPr>
          <w:p w:rsidR="00000000" w:rsidRDefault="00000000">
            <w:pPr>
              <w:pStyle w:val="SingleTxt"/>
              <w:spacing w:after="80" w:line="300" w:lineRule="exact"/>
              <w:ind w:left="0" w:right="0"/>
              <w:rPr>
                <w:szCs w:val="24"/>
                <w:rtl/>
                <w:lang w:eastAsia="en-US"/>
              </w:rPr>
            </w:pPr>
            <w:r>
              <w:rPr>
                <w:szCs w:val="24"/>
                <w:rtl/>
                <w:lang w:eastAsia="en-US"/>
              </w:rPr>
              <w:t>توفير الرعاية النهارية</w:t>
            </w:r>
          </w:p>
        </w:tc>
      </w:tr>
      <w:tr w:rsidR="00000000">
        <w:tblPrEx>
          <w:tblCellMar>
            <w:top w:w="0" w:type="dxa"/>
            <w:bottom w:w="0" w:type="dxa"/>
          </w:tblCellMar>
        </w:tblPrEx>
        <w:trPr>
          <w:cantSplit/>
        </w:trPr>
        <w:tc>
          <w:tcPr>
            <w:tcW w:w="1350" w:type="dxa"/>
            <w:tcBorders>
              <w:top w:val="nil"/>
            </w:tcBorders>
            <w:vAlign w:val="bottom"/>
          </w:tcPr>
          <w:p w:rsidR="00000000" w:rsidRDefault="00000000">
            <w:pPr>
              <w:pStyle w:val="SingleTxt"/>
              <w:spacing w:after="80" w:line="300" w:lineRule="exact"/>
              <w:ind w:left="0" w:right="0"/>
              <w:rPr>
                <w:szCs w:val="24"/>
                <w:rtl/>
                <w:lang w:eastAsia="en-US"/>
              </w:rPr>
            </w:pPr>
            <w:r>
              <w:rPr>
                <w:szCs w:val="24"/>
                <w:rtl/>
                <w:lang w:eastAsia="en-US"/>
              </w:rPr>
              <w:t>السنة</w:t>
            </w:r>
          </w:p>
        </w:tc>
        <w:tc>
          <w:tcPr>
            <w:tcW w:w="1170" w:type="dxa"/>
          </w:tcPr>
          <w:p w:rsidR="00000000" w:rsidRDefault="00000000">
            <w:pPr>
              <w:pStyle w:val="SingleTxt"/>
              <w:spacing w:after="80" w:line="300" w:lineRule="exact"/>
              <w:ind w:left="0" w:right="0"/>
              <w:rPr>
                <w:szCs w:val="24"/>
                <w:rtl/>
                <w:lang w:eastAsia="en-US"/>
              </w:rPr>
            </w:pPr>
            <w:r>
              <w:rPr>
                <w:szCs w:val="24"/>
                <w:rtl/>
                <w:lang w:eastAsia="en-US"/>
              </w:rPr>
              <w:t>التعليم</w:t>
            </w:r>
          </w:p>
        </w:tc>
        <w:tc>
          <w:tcPr>
            <w:tcW w:w="1170" w:type="dxa"/>
          </w:tcPr>
          <w:p w:rsidR="00000000" w:rsidRDefault="00000000">
            <w:pPr>
              <w:pStyle w:val="SingleTxt"/>
              <w:spacing w:after="80" w:line="300" w:lineRule="exact"/>
              <w:ind w:left="0" w:right="0"/>
              <w:rPr>
                <w:szCs w:val="24"/>
                <w:rtl/>
                <w:lang w:eastAsia="en-US"/>
              </w:rPr>
            </w:pPr>
            <w:r>
              <w:rPr>
                <w:szCs w:val="24"/>
                <w:rtl/>
                <w:lang w:eastAsia="en-US"/>
              </w:rPr>
              <w:t>العمل</w:t>
            </w:r>
          </w:p>
        </w:tc>
        <w:tc>
          <w:tcPr>
            <w:tcW w:w="1170" w:type="dxa"/>
            <w:vMerge/>
          </w:tcPr>
          <w:p w:rsidR="00000000" w:rsidRDefault="00000000">
            <w:pPr>
              <w:pStyle w:val="SingleTxt"/>
              <w:spacing w:after="80" w:line="300" w:lineRule="exact"/>
              <w:ind w:left="0" w:right="0"/>
              <w:rPr>
                <w:szCs w:val="24"/>
                <w:rtl/>
                <w:lang w:eastAsia="en-US"/>
              </w:rPr>
            </w:pPr>
          </w:p>
        </w:tc>
        <w:tc>
          <w:tcPr>
            <w:tcW w:w="1260" w:type="dxa"/>
            <w:vMerge/>
          </w:tcPr>
          <w:p w:rsidR="00000000" w:rsidRDefault="00000000">
            <w:pPr>
              <w:pStyle w:val="SingleTxt"/>
              <w:spacing w:after="80" w:line="300" w:lineRule="exact"/>
              <w:ind w:left="0" w:right="0"/>
              <w:rPr>
                <w:szCs w:val="24"/>
                <w:rtl/>
                <w:lang w:eastAsia="en-US"/>
              </w:rPr>
            </w:pPr>
          </w:p>
        </w:tc>
        <w:tc>
          <w:tcPr>
            <w:tcW w:w="1260" w:type="dxa"/>
            <w:vMerge/>
          </w:tcPr>
          <w:p w:rsidR="00000000" w:rsidRDefault="00000000">
            <w:pPr>
              <w:pStyle w:val="SingleTxt"/>
              <w:spacing w:after="80" w:line="300" w:lineRule="exact"/>
              <w:ind w:left="0" w:right="0"/>
              <w:rPr>
                <w:szCs w:val="24"/>
                <w:rtl/>
                <w:lang w:eastAsia="en-US"/>
              </w:rPr>
            </w:pPr>
          </w:p>
        </w:tc>
      </w:tr>
      <w:tr w:rsidR="00000000">
        <w:tblPrEx>
          <w:tblCellMar>
            <w:top w:w="0" w:type="dxa"/>
            <w:bottom w:w="0" w:type="dxa"/>
          </w:tblCellMar>
        </w:tblPrEx>
        <w:tc>
          <w:tcPr>
            <w:tcW w:w="1350" w:type="dxa"/>
            <w:tcBorders>
              <w:bottom w:val="nil"/>
            </w:tcBorders>
          </w:tcPr>
          <w:p w:rsidR="00000000" w:rsidRDefault="00000000">
            <w:pPr>
              <w:pStyle w:val="SingleTxt"/>
              <w:spacing w:after="80" w:line="300" w:lineRule="exact"/>
              <w:ind w:left="0" w:right="0"/>
              <w:rPr>
                <w:szCs w:val="24"/>
                <w:rtl/>
                <w:lang w:eastAsia="en-US"/>
              </w:rPr>
            </w:pPr>
            <w:r>
              <w:rPr>
                <w:szCs w:val="24"/>
                <w:rtl/>
                <w:lang w:eastAsia="en-US"/>
              </w:rPr>
              <w:t>1993-1999</w:t>
            </w:r>
          </w:p>
        </w:tc>
        <w:tc>
          <w:tcPr>
            <w:tcW w:w="1170" w:type="dxa"/>
            <w:tcBorders>
              <w:bottom w:val="nil"/>
            </w:tcBorders>
          </w:tcPr>
          <w:p w:rsidR="00000000" w:rsidRDefault="00000000">
            <w:pPr>
              <w:pStyle w:val="SingleTxt"/>
              <w:spacing w:after="80" w:line="300" w:lineRule="exact"/>
              <w:ind w:left="0" w:right="0"/>
              <w:rPr>
                <w:szCs w:val="24"/>
                <w:rtl/>
                <w:lang w:eastAsia="en-US"/>
              </w:rPr>
            </w:pPr>
            <w:r>
              <w:rPr>
                <w:szCs w:val="24"/>
                <w:rtl/>
                <w:lang w:eastAsia="en-US"/>
              </w:rPr>
              <w:t>215 74</w:t>
            </w:r>
          </w:p>
        </w:tc>
        <w:tc>
          <w:tcPr>
            <w:tcW w:w="1170" w:type="dxa"/>
            <w:tcBorders>
              <w:bottom w:val="nil"/>
            </w:tcBorders>
          </w:tcPr>
          <w:p w:rsidR="00000000" w:rsidRDefault="00000000">
            <w:pPr>
              <w:pStyle w:val="SingleTxt"/>
              <w:spacing w:after="80" w:line="300" w:lineRule="exact"/>
              <w:ind w:left="0" w:right="0"/>
              <w:rPr>
                <w:szCs w:val="24"/>
                <w:rtl/>
                <w:lang w:eastAsia="en-US"/>
              </w:rPr>
            </w:pPr>
            <w:r>
              <w:rPr>
                <w:szCs w:val="24"/>
                <w:rtl/>
                <w:lang w:eastAsia="en-US"/>
              </w:rPr>
              <w:t>603 29</w:t>
            </w:r>
          </w:p>
        </w:tc>
        <w:tc>
          <w:tcPr>
            <w:tcW w:w="1170" w:type="dxa"/>
            <w:tcBorders>
              <w:bottom w:val="nil"/>
            </w:tcBorders>
          </w:tcPr>
          <w:p w:rsidR="00000000" w:rsidRDefault="00000000">
            <w:pPr>
              <w:pStyle w:val="SingleTxt"/>
              <w:spacing w:after="80" w:line="300" w:lineRule="exact"/>
              <w:ind w:left="0" w:right="0"/>
              <w:rPr>
                <w:szCs w:val="24"/>
                <w:rtl/>
                <w:lang w:eastAsia="en-US"/>
              </w:rPr>
            </w:pPr>
            <w:r>
              <w:rPr>
                <w:szCs w:val="24"/>
                <w:rtl/>
                <w:lang w:eastAsia="en-US"/>
              </w:rPr>
              <w:t>556 318</w:t>
            </w:r>
          </w:p>
        </w:tc>
        <w:tc>
          <w:tcPr>
            <w:tcW w:w="1260" w:type="dxa"/>
            <w:tcBorders>
              <w:bottom w:val="nil"/>
            </w:tcBorders>
          </w:tcPr>
          <w:p w:rsidR="00000000" w:rsidRDefault="00000000">
            <w:pPr>
              <w:pStyle w:val="SingleTxt"/>
              <w:spacing w:after="80" w:line="300" w:lineRule="exact"/>
              <w:ind w:left="0" w:right="0"/>
              <w:rPr>
                <w:szCs w:val="24"/>
                <w:rtl/>
                <w:lang w:eastAsia="en-US"/>
              </w:rPr>
            </w:pPr>
            <w:r>
              <w:rPr>
                <w:szCs w:val="24"/>
                <w:rtl/>
                <w:lang w:eastAsia="en-US"/>
              </w:rPr>
              <w:t>860 162</w:t>
            </w:r>
          </w:p>
        </w:tc>
        <w:tc>
          <w:tcPr>
            <w:tcW w:w="1260" w:type="dxa"/>
            <w:tcBorders>
              <w:bottom w:val="nil"/>
            </w:tcBorders>
          </w:tcPr>
          <w:p w:rsidR="00000000" w:rsidRDefault="00000000">
            <w:pPr>
              <w:pStyle w:val="SingleTxt"/>
              <w:spacing w:after="80" w:line="300" w:lineRule="exact"/>
              <w:ind w:left="0" w:right="0"/>
              <w:rPr>
                <w:szCs w:val="24"/>
                <w:rtl/>
                <w:lang w:eastAsia="en-US"/>
              </w:rPr>
            </w:pPr>
            <w:r>
              <w:rPr>
                <w:szCs w:val="24"/>
                <w:rtl/>
                <w:lang w:eastAsia="en-US"/>
              </w:rPr>
              <w:t>465 308</w:t>
            </w:r>
          </w:p>
        </w:tc>
      </w:tr>
      <w:tr w:rsidR="00000000">
        <w:tblPrEx>
          <w:tblCellMar>
            <w:top w:w="0" w:type="dxa"/>
            <w:bottom w:w="0" w:type="dxa"/>
          </w:tblCellMar>
        </w:tblPrEx>
        <w:tc>
          <w:tcPr>
            <w:tcW w:w="1350" w:type="dxa"/>
            <w:tcBorders>
              <w:bottom w:val="nil"/>
            </w:tcBorders>
          </w:tcPr>
          <w:p w:rsidR="00000000" w:rsidRDefault="00000000">
            <w:pPr>
              <w:pStyle w:val="SingleTxt"/>
              <w:spacing w:after="80" w:line="300" w:lineRule="exact"/>
              <w:ind w:left="0" w:right="0"/>
              <w:rPr>
                <w:szCs w:val="24"/>
                <w:rtl/>
                <w:lang w:eastAsia="en-US"/>
              </w:rPr>
            </w:pPr>
            <w:r>
              <w:rPr>
                <w:szCs w:val="24"/>
                <w:rtl/>
                <w:lang w:eastAsia="en-US"/>
              </w:rPr>
              <w:t>1995</w:t>
            </w:r>
          </w:p>
        </w:tc>
        <w:tc>
          <w:tcPr>
            <w:tcW w:w="1170" w:type="dxa"/>
            <w:tcBorders>
              <w:bottom w:val="nil"/>
            </w:tcBorders>
          </w:tcPr>
          <w:p w:rsidR="00000000" w:rsidRDefault="00000000">
            <w:pPr>
              <w:pStyle w:val="SingleTxt"/>
              <w:spacing w:after="80" w:line="300" w:lineRule="exact"/>
              <w:ind w:left="0" w:right="0"/>
              <w:rPr>
                <w:szCs w:val="24"/>
                <w:rtl/>
                <w:lang w:eastAsia="en-US"/>
              </w:rPr>
            </w:pPr>
            <w:r>
              <w:rPr>
                <w:szCs w:val="24"/>
                <w:rtl/>
                <w:lang w:eastAsia="en-US"/>
              </w:rPr>
              <w:t>543 4</w:t>
            </w:r>
          </w:p>
        </w:tc>
        <w:tc>
          <w:tcPr>
            <w:tcW w:w="1170" w:type="dxa"/>
            <w:tcBorders>
              <w:bottom w:val="nil"/>
            </w:tcBorders>
          </w:tcPr>
          <w:p w:rsidR="00000000" w:rsidRDefault="00000000">
            <w:pPr>
              <w:pStyle w:val="SingleTxt"/>
              <w:spacing w:after="80" w:line="300" w:lineRule="exact"/>
              <w:ind w:left="0" w:right="0"/>
              <w:rPr>
                <w:szCs w:val="24"/>
                <w:rtl/>
                <w:lang w:eastAsia="en-US"/>
              </w:rPr>
            </w:pPr>
            <w:r>
              <w:rPr>
                <w:szCs w:val="24"/>
                <w:rtl/>
                <w:lang w:eastAsia="en-US"/>
              </w:rPr>
              <w:t>269 2</w:t>
            </w:r>
          </w:p>
        </w:tc>
        <w:tc>
          <w:tcPr>
            <w:tcW w:w="1170" w:type="dxa"/>
            <w:tcBorders>
              <w:bottom w:val="nil"/>
            </w:tcBorders>
          </w:tcPr>
          <w:p w:rsidR="00000000" w:rsidRDefault="00000000">
            <w:pPr>
              <w:pStyle w:val="SingleTxt"/>
              <w:spacing w:after="80" w:line="300" w:lineRule="exact"/>
              <w:ind w:left="0" w:right="0"/>
              <w:rPr>
                <w:szCs w:val="24"/>
                <w:rtl/>
                <w:lang w:eastAsia="en-US"/>
              </w:rPr>
            </w:pPr>
            <w:r>
              <w:rPr>
                <w:szCs w:val="24"/>
                <w:rtl/>
                <w:lang w:eastAsia="en-US"/>
              </w:rPr>
              <w:t>698 38</w:t>
            </w:r>
          </w:p>
        </w:tc>
        <w:tc>
          <w:tcPr>
            <w:tcW w:w="1260" w:type="dxa"/>
            <w:tcBorders>
              <w:bottom w:val="nil"/>
            </w:tcBorders>
          </w:tcPr>
          <w:p w:rsidR="00000000" w:rsidRDefault="00000000">
            <w:pPr>
              <w:pStyle w:val="SingleTxt"/>
              <w:spacing w:after="80" w:line="300" w:lineRule="exact"/>
              <w:ind w:left="0" w:right="0"/>
              <w:rPr>
                <w:szCs w:val="24"/>
                <w:rtl/>
                <w:lang w:eastAsia="en-US"/>
              </w:rPr>
            </w:pPr>
            <w:r>
              <w:rPr>
                <w:szCs w:val="24"/>
                <w:rtl/>
                <w:lang w:eastAsia="en-US"/>
              </w:rPr>
              <w:t>178 8</w:t>
            </w:r>
          </w:p>
        </w:tc>
        <w:tc>
          <w:tcPr>
            <w:tcW w:w="1260" w:type="dxa"/>
            <w:tcBorders>
              <w:bottom w:val="nil"/>
            </w:tcBorders>
          </w:tcPr>
          <w:p w:rsidR="00000000" w:rsidRDefault="00000000">
            <w:pPr>
              <w:pStyle w:val="SingleTxt"/>
              <w:spacing w:after="80" w:line="300" w:lineRule="exact"/>
              <w:ind w:left="0" w:right="0"/>
              <w:rPr>
                <w:szCs w:val="24"/>
                <w:rtl/>
                <w:lang w:eastAsia="en-US"/>
              </w:rPr>
            </w:pPr>
            <w:r>
              <w:rPr>
                <w:szCs w:val="24"/>
                <w:rtl/>
                <w:lang w:eastAsia="en-US"/>
              </w:rPr>
              <w:t>482 17</w:t>
            </w:r>
          </w:p>
        </w:tc>
      </w:tr>
      <w:tr w:rsidR="00000000">
        <w:tblPrEx>
          <w:tblCellMar>
            <w:top w:w="0" w:type="dxa"/>
            <w:bottom w:w="0" w:type="dxa"/>
          </w:tblCellMar>
        </w:tblPrEx>
        <w:tc>
          <w:tcPr>
            <w:tcW w:w="1350" w:type="dxa"/>
            <w:tcBorders>
              <w:top w:val="nil"/>
              <w:bottom w:val="nil"/>
            </w:tcBorders>
          </w:tcPr>
          <w:p w:rsidR="00000000" w:rsidRDefault="00000000">
            <w:pPr>
              <w:pStyle w:val="SingleTxt"/>
              <w:spacing w:after="80" w:line="300" w:lineRule="exact"/>
              <w:ind w:left="0" w:right="0"/>
              <w:rPr>
                <w:szCs w:val="24"/>
                <w:rtl/>
                <w:lang w:eastAsia="en-US"/>
              </w:rPr>
            </w:pPr>
            <w:r>
              <w:rPr>
                <w:szCs w:val="24"/>
                <w:rtl/>
                <w:lang w:eastAsia="en-US"/>
              </w:rPr>
              <w:t>1998</w:t>
            </w:r>
          </w:p>
        </w:tc>
        <w:tc>
          <w:tcPr>
            <w:tcW w:w="1170" w:type="dxa"/>
            <w:tcBorders>
              <w:top w:val="nil"/>
              <w:bottom w:val="nil"/>
            </w:tcBorders>
          </w:tcPr>
          <w:p w:rsidR="00000000" w:rsidRDefault="00000000">
            <w:pPr>
              <w:pStyle w:val="SingleTxt"/>
              <w:spacing w:after="80" w:line="300" w:lineRule="exact"/>
              <w:ind w:left="0" w:right="0"/>
              <w:rPr>
                <w:szCs w:val="24"/>
                <w:rtl/>
                <w:lang w:eastAsia="en-US"/>
              </w:rPr>
            </w:pPr>
            <w:r>
              <w:rPr>
                <w:szCs w:val="24"/>
                <w:rtl/>
                <w:lang w:eastAsia="en-US"/>
              </w:rPr>
              <w:t>006 18</w:t>
            </w:r>
          </w:p>
        </w:tc>
        <w:tc>
          <w:tcPr>
            <w:tcW w:w="1170" w:type="dxa"/>
            <w:tcBorders>
              <w:top w:val="nil"/>
              <w:bottom w:val="nil"/>
            </w:tcBorders>
          </w:tcPr>
          <w:p w:rsidR="00000000" w:rsidRDefault="00000000">
            <w:pPr>
              <w:pStyle w:val="SingleTxt"/>
              <w:spacing w:after="80" w:line="300" w:lineRule="exact"/>
              <w:ind w:left="0" w:right="0"/>
              <w:rPr>
                <w:szCs w:val="24"/>
                <w:rtl/>
                <w:lang w:eastAsia="en-US"/>
              </w:rPr>
            </w:pPr>
            <w:r>
              <w:rPr>
                <w:szCs w:val="24"/>
                <w:rtl/>
                <w:lang w:eastAsia="en-US"/>
              </w:rPr>
              <w:t>406 6</w:t>
            </w:r>
          </w:p>
        </w:tc>
        <w:tc>
          <w:tcPr>
            <w:tcW w:w="1170" w:type="dxa"/>
            <w:tcBorders>
              <w:top w:val="nil"/>
              <w:bottom w:val="nil"/>
            </w:tcBorders>
          </w:tcPr>
          <w:p w:rsidR="00000000" w:rsidRDefault="00000000">
            <w:pPr>
              <w:pStyle w:val="SingleTxt"/>
              <w:spacing w:after="80" w:line="300" w:lineRule="exact"/>
              <w:ind w:left="0" w:right="0"/>
              <w:rPr>
                <w:szCs w:val="24"/>
                <w:rtl/>
                <w:lang w:eastAsia="en-US"/>
              </w:rPr>
            </w:pPr>
            <w:r>
              <w:rPr>
                <w:szCs w:val="24"/>
                <w:rtl/>
                <w:lang w:eastAsia="en-US"/>
              </w:rPr>
              <w:t>822 54</w:t>
            </w:r>
          </w:p>
        </w:tc>
        <w:tc>
          <w:tcPr>
            <w:tcW w:w="1260" w:type="dxa"/>
            <w:tcBorders>
              <w:top w:val="nil"/>
              <w:bottom w:val="nil"/>
            </w:tcBorders>
          </w:tcPr>
          <w:p w:rsidR="00000000" w:rsidRDefault="00000000">
            <w:pPr>
              <w:pStyle w:val="SingleTxt"/>
              <w:spacing w:after="80" w:line="300" w:lineRule="exact"/>
              <w:ind w:left="0" w:right="0"/>
              <w:rPr>
                <w:szCs w:val="24"/>
                <w:rtl/>
                <w:lang w:eastAsia="en-US"/>
              </w:rPr>
            </w:pPr>
            <w:r>
              <w:rPr>
                <w:szCs w:val="24"/>
                <w:rtl/>
                <w:lang w:eastAsia="en-US"/>
              </w:rPr>
              <w:t>091 45</w:t>
            </w:r>
          </w:p>
        </w:tc>
        <w:tc>
          <w:tcPr>
            <w:tcW w:w="1260" w:type="dxa"/>
            <w:tcBorders>
              <w:top w:val="nil"/>
              <w:bottom w:val="nil"/>
            </w:tcBorders>
          </w:tcPr>
          <w:p w:rsidR="00000000" w:rsidRDefault="00000000">
            <w:pPr>
              <w:pStyle w:val="SingleTxt"/>
              <w:spacing w:after="80" w:line="300" w:lineRule="exact"/>
              <w:ind w:left="0" w:right="0"/>
              <w:rPr>
                <w:szCs w:val="24"/>
                <w:rtl/>
                <w:lang w:eastAsia="en-US"/>
              </w:rPr>
            </w:pPr>
            <w:r>
              <w:rPr>
                <w:szCs w:val="24"/>
                <w:rtl/>
                <w:lang w:eastAsia="en-US"/>
              </w:rPr>
              <w:t>445 172</w:t>
            </w:r>
          </w:p>
        </w:tc>
      </w:tr>
      <w:tr w:rsidR="00000000">
        <w:tblPrEx>
          <w:tblCellMar>
            <w:top w:w="0" w:type="dxa"/>
            <w:bottom w:w="0" w:type="dxa"/>
          </w:tblCellMar>
        </w:tblPrEx>
        <w:tc>
          <w:tcPr>
            <w:tcW w:w="1350" w:type="dxa"/>
            <w:tcBorders>
              <w:top w:val="nil"/>
            </w:tcBorders>
          </w:tcPr>
          <w:p w:rsidR="00000000" w:rsidRDefault="00000000">
            <w:pPr>
              <w:pStyle w:val="SingleTxt"/>
              <w:spacing w:after="80" w:line="300" w:lineRule="exact"/>
              <w:ind w:left="0" w:right="0"/>
              <w:rPr>
                <w:szCs w:val="24"/>
                <w:rtl/>
                <w:lang w:eastAsia="en-US"/>
              </w:rPr>
            </w:pPr>
            <w:r>
              <w:rPr>
                <w:szCs w:val="24"/>
                <w:rtl/>
                <w:lang w:eastAsia="en-US"/>
              </w:rPr>
              <w:t>1999</w:t>
            </w:r>
          </w:p>
        </w:tc>
        <w:tc>
          <w:tcPr>
            <w:tcW w:w="1170" w:type="dxa"/>
            <w:tcBorders>
              <w:top w:val="nil"/>
            </w:tcBorders>
          </w:tcPr>
          <w:p w:rsidR="00000000" w:rsidRDefault="00000000">
            <w:pPr>
              <w:pStyle w:val="SingleTxt"/>
              <w:spacing w:after="80" w:line="300" w:lineRule="exact"/>
              <w:ind w:left="0" w:right="0"/>
              <w:rPr>
                <w:szCs w:val="24"/>
                <w:rtl/>
                <w:lang w:eastAsia="en-US"/>
              </w:rPr>
            </w:pPr>
            <w:r>
              <w:rPr>
                <w:szCs w:val="24"/>
                <w:rtl/>
                <w:lang w:eastAsia="en-US"/>
              </w:rPr>
              <w:t>607 31</w:t>
            </w:r>
          </w:p>
        </w:tc>
        <w:tc>
          <w:tcPr>
            <w:tcW w:w="1170" w:type="dxa"/>
            <w:tcBorders>
              <w:top w:val="nil"/>
            </w:tcBorders>
          </w:tcPr>
          <w:p w:rsidR="00000000" w:rsidRDefault="00000000">
            <w:pPr>
              <w:pStyle w:val="SingleTxt"/>
              <w:spacing w:after="80" w:line="300" w:lineRule="exact"/>
              <w:ind w:left="0" w:right="0"/>
              <w:rPr>
                <w:szCs w:val="24"/>
                <w:rtl/>
                <w:lang w:eastAsia="en-US"/>
              </w:rPr>
            </w:pPr>
            <w:r>
              <w:rPr>
                <w:szCs w:val="24"/>
                <w:rtl/>
                <w:lang w:eastAsia="en-US"/>
              </w:rPr>
              <w:t>494 11</w:t>
            </w:r>
          </w:p>
        </w:tc>
        <w:tc>
          <w:tcPr>
            <w:tcW w:w="1170" w:type="dxa"/>
            <w:tcBorders>
              <w:top w:val="nil"/>
            </w:tcBorders>
          </w:tcPr>
          <w:p w:rsidR="00000000" w:rsidRDefault="00000000">
            <w:pPr>
              <w:pStyle w:val="SingleTxt"/>
              <w:spacing w:after="80" w:line="300" w:lineRule="exact"/>
              <w:ind w:left="0" w:right="0"/>
              <w:rPr>
                <w:szCs w:val="24"/>
                <w:rtl/>
                <w:lang w:eastAsia="en-US"/>
              </w:rPr>
            </w:pPr>
            <w:r>
              <w:rPr>
                <w:szCs w:val="24"/>
                <w:rtl/>
                <w:lang w:eastAsia="en-US"/>
              </w:rPr>
              <w:t>822 80</w:t>
            </w:r>
          </w:p>
        </w:tc>
        <w:tc>
          <w:tcPr>
            <w:tcW w:w="1260" w:type="dxa"/>
            <w:tcBorders>
              <w:top w:val="nil"/>
            </w:tcBorders>
          </w:tcPr>
          <w:p w:rsidR="00000000" w:rsidRDefault="00000000">
            <w:pPr>
              <w:pStyle w:val="SingleTxt"/>
              <w:spacing w:after="80" w:line="300" w:lineRule="exact"/>
              <w:ind w:left="0" w:right="0"/>
              <w:rPr>
                <w:szCs w:val="24"/>
                <w:rtl/>
                <w:lang w:eastAsia="en-US"/>
              </w:rPr>
            </w:pPr>
            <w:r>
              <w:rPr>
                <w:szCs w:val="24"/>
                <w:rtl/>
                <w:lang w:eastAsia="en-US"/>
              </w:rPr>
              <w:t>386 62</w:t>
            </w:r>
          </w:p>
        </w:tc>
        <w:tc>
          <w:tcPr>
            <w:tcW w:w="1260" w:type="dxa"/>
            <w:tcBorders>
              <w:top w:val="nil"/>
            </w:tcBorders>
          </w:tcPr>
          <w:p w:rsidR="00000000" w:rsidRDefault="00000000">
            <w:pPr>
              <w:pStyle w:val="SingleTxt"/>
              <w:spacing w:after="80" w:line="300" w:lineRule="exact"/>
              <w:ind w:left="0" w:right="0"/>
              <w:rPr>
                <w:szCs w:val="24"/>
                <w:rtl/>
                <w:lang w:eastAsia="en-US"/>
              </w:rPr>
            </w:pPr>
            <w:r>
              <w:rPr>
                <w:szCs w:val="24"/>
                <w:rtl/>
                <w:lang w:eastAsia="en-US"/>
              </w:rPr>
              <w:t>495 61</w:t>
            </w:r>
          </w:p>
        </w:tc>
      </w:tr>
    </w:tbl>
    <w:p w:rsidR="00000000" w:rsidRDefault="00000000">
      <w:pPr>
        <w:pStyle w:val="SingleTxt"/>
        <w:rPr>
          <w:szCs w:val="24"/>
          <w:rtl/>
          <w:lang w:eastAsia="en-US"/>
        </w:rPr>
      </w:pPr>
      <w:r>
        <w:rPr>
          <w:szCs w:val="24"/>
          <w:rtl/>
          <w:lang w:eastAsia="en-US"/>
        </w:rPr>
        <w:t>المصدر: وزارة العمل، المرأة والعمالة، 2001.</w:t>
      </w:r>
    </w:p>
    <w:p w:rsidR="00000000" w:rsidRDefault="00000000">
      <w:pPr>
        <w:pStyle w:val="SingleTxt"/>
        <w:spacing w:after="0" w:line="120" w:lineRule="exact"/>
        <w:rPr>
          <w:sz w:val="12"/>
          <w:rtl/>
          <w:lang w:eastAsia="en-US"/>
        </w:rPr>
      </w:pPr>
    </w:p>
    <w:p w:rsidR="00000000" w:rsidRDefault="00000000">
      <w:pPr>
        <w:pStyle w:val="SingleTxt"/>
        <w:rPr>
          <w:rtl/>
        </w:rPr>
      </w:pPr>
      <w:r>
        <w:rPr>
          <w:rtl/>
        </w:rPr>
        <w:t>167 -</w:t>
      </w:r>
      <w:r>
        <w:rPr>
          <w:rtl/>
        </w:rPr>
        <w:tab/>
        <w:t>وسعت الحكومة نطاق حوافز إجازة الأبوين من أجل تشجيع هذه الإجازة وعمالة المرأة. وفي سنة 2000، بدأت تقديم إعانة قيمتها 000 120 ون شهريا للشركات الكبيرة و000 150 ون للشركات الصغيرة والمتوسطة الحجم عن كل موظف في إجازة للأبوين.</w:t>
      </w:r>
    </w:p>
    <w:p w:rsidR="00000000" w:rsidRDefault="00000000">
      <w:pPr>
        <w:pStyle w:val="SingleTxt"/>
        <w:rPr>
          <w:rtl/>
        </w:rPr>
      </w:pPr>
      <w:r>
        <w:rPr>
          <w:rtl/>
        </w:rPr>
        <w:t>168 -</w:t>
      </w:r>
      <w:r>
        <w:rPr>
          <w:rtl/>
        </w:rPr>
        <w:tab/>
        <w:t xml:space="preserve">وتقدم حوافز لأرباب العمل الذين أعادوا توظيف عاملة خلال 5 سنوات من تركها العمل لأسباب الحمل والولادة ورعاية الأطفال، منذ سنة 1997، من أجل تشجيع إعادة توظيف المرأة المتزوجة. وتقرر وزارة العمل قيمة الإعانة، التي تدفع مرة واحدة، كل سنة. وتقوم الهيئة الكورية لرعاية العمل بالمساعدة في استئجار محل عمل لرئيسات الأسر المعيشية غير العاملات والراغبات في بدء مشروع تجاري ويجدن صعوبة في الحصول على قروض من المصارف لعدم وجود ضمان لها، وذلك في حدود قيمة ايجارية لا تتجاوز 50 مليون ون. </w:t>
      </w:r>
    </w:p>
    <w:p w:rsidR="00000000" w:rsidRDefault="00000000">
      <w:pPr>
        <w:pStyle w:val="SingleTxt"/>
        <w:rPr>
          <w:rtl/>
        </w:rPr>
      </w:pPr>
      <w:r>
        <w:rPr>
          <w:b/>
          <w:bCs/>
          <w:rtl/>
        </w:rPr>
        <w:t>المساواة بين الجنسين في مجال العمل</w:t>
      </w:r>
    </w:p>
    <w:p w:rsidR="00000000" w:rsidRDefault="00000000">
      <w:pPr>
        <w:pStyle w:val="SingleTxt"/>
        <w:rPr>
          <w:rtl/>
        </w:rPr>
      </w:pPr>
      <w:r>
        <w:rPr>
          <w:rtl/>
        </w:rPr>
        <w:t>169 -</w:t>
      </w:r>
      <w:r>
        <w:rPr>
          <w:rtl/>
        </w:rPr>
        <w:tab/>
        <w:t>المساواة بين الجنسين في مجال العمل مكفولة بموجب قانون معايير العمل وقانون تكافؤ فرص العمل وقانون منع التمييز بين الجنسين والتخفيف منه.</w:t>
      </w:r>
    </w:p>
    <w:p w:rsidR="00000000" w:rsidRDefault="00000000">
      <w:pPr>
        <w:pStyle w:val="SingleTxt"/>
        <w:rPr>
          <w:rtl/>
        </w:rPr>
      </w:pPr>
      <w:r>
        <w:rPr>
          <w:rtl/>
        </w:rPr>
        <w:t>170 -</w:t>
      </w:r>
      <w:r>
        <w:rPr>
          <w:rtl/>
        </w:rPr>
        <w:tab/>
        <w:t>ونظمت الحكومة حملات تثقيفية ودعائية موجهة إلى نقابات العمال وأرباب العمل حتى تنفذ أحكام المساواة بين الجنسين، الواردة في القوانين، تنفيذا كاملا في مكان العمل. وحاولت أيضا تشجيع التشاور بين الإدارة والعمل ومبادرات إلغاء المواد التمييزية في نظم العمالة. وقد بدأ توجيه الحكومة في هذا الصدد بحملات في أماكن العمل الكبيرة بها أكثر من 200 موظف، وتوسعت تدريجيا لتشمل أماكن عمل بها 30 عاملا أو أقل في سنة 1999. وتقوم الحكومة بدعم تدابير إلغاء العناصر التمييزية في إعلانات التوظيف وتبذل الجهود لزيادة وجود المرأة في نقابات العمال.</w:t>
      </w:r>
    </w:p>
    <w:p w:rsidR="00000000" w:rsidRDefault="00000000">
      <w:pPr>
        <w:pStyle w:val="SingleTxt"/>
        <w:rPr>
          <w:rtl/>
        </w:rPr>
      </w:pPr>
    </w:p>
    <w:p w:rsidR="00000000" w:rsidRDefault="00000000">
      <w:pPr>
        <w:pStyle w:val="SingleTxt"/>
        <w:rPr>
          <w:b/>
          <w:bCs/>
          <w:rtl/>
        </w:rPr>
      </w:pPr>
      <w:r>
        <w:rPr>
          <w:b/>
          <w:bCs/>
          <w:rtl/>
        </w:rPr>
        <w:t>مساعدة المرأة في مجال تنظيم المشاريع</w:t>
      </w:r>
    </w:p>
    <w:p w:rsidR="00000000" w:rsidRDefault="00000000">
      <w:pPr>
        <w:pStyle w:val="SingleTxt"/>
        <w:rPr>
          <w:rtl/>
        </w:rPr>
      </w:pPr>
      <w:r>
        <w:rPr>
          <w:rtl/>
        </w:rPr>
        <w:t>171 -</w:t>
      </w:r>
      <w:r>
        <w:rPr>
          <w:rtl/>
        </w:rPr>
        <w:tab/>
        <w:t>صدر قانون مساعدة مشاريع المرأة في سنة 1999، وفقا لهذا القانون وضعت خطة أساسية لتشجيع أنشطة الأعمال التجارية للمرأة. وفي سنة 2000، أنشئت مراكز حضانة لمساعدة المرأة على بدء أعمال تجارية في 7 مقاطعات، عملا بالخطة الأساسية. وأضيفت 5 مراكز أخرى في سنة 2001. وقامت الحكومة، في سنة 2000، بتوفير التدريب إلى 498 1 امرأة من منظمات المشاريع في مجال تطوير التكنولوجيا وتعزيز القدرات الإدارية. وفي سنة 2001، ألقيت 100 محاضرة للنساء اللاتي بدأن تنفيذ مشاريعهن التجارية الخاصة. ونظمت أيضا معارض للمنتجات المتميزة لمنظمات المشاريع من أجل المساعدة على تسويق هذه المنتجات. ونتيجة لذلك، قامت 79 من الوكالات العامة، منها مكتب مشتريات الحكومة وهيئة كهرباء كوريا بشراء منتجات من المشاريع النسائية بمبلغ 957 بليون ون. وتشمل التدابير الأخرى لمساعدة المشاريع التجارية المملوكة للمرأة وضع نقاط إضافية عند فحص طلبات المساعدة المالية، وشؤون الأفراد والمساعدة في التسويق وما إلى ذلك.</w:t>
      </w:r>
    </w:p>
    <w:p w:rsidR="00000000" w:rsidRDefault="00000000">
      <w:pPr>
        <w:pStyle w:val="SingleTxt"/>
        <w:rPr>
          <w:rtl/>
        </w:rPr>
      </w:pPr>
      <w:r>
        <w:rPr>
          <w:b/>
          <w:bCs/>
          <w:rtl/>
        </w:rPr>
        <w:t>الأجر المتساوي لقاء العمل المتساوي القيمة</w:t>
      </w:r>
    </w:p>
    <w:p w:rsidR="00000000" w:rsidRDefault="00000000">
      <w:pPr>
        <w:pStyle w:val="SingleTxt"/>
        <w:rPr>
          <w:rtl/>
        </w:rPr>
      </w:pPr>
      <w:r>
        <w:rPr>
          <w:rtl/>
        </w:rPr>
        <w:t>172 -</w:t>
      </w:r>
      <w:r>
        <w:rPr>
          <w:rtl/>
        </w:rPr>
        <w:tab/>
        <w:t>صدقت جمهورية كوريا على الاتفاقية رقم 100 لمنظمة العمل الدولية الخاصة بمساواة العمال والعاملات في الأجر لدى تساوي قيمة العمل، في سنة 1997.</w:t>
      </w:r>
    </w:p>
    <w:p w:rsidR="00000000" w:rsidRDefault="00000000">
      <w:pPr>
        <w:pStyle w:val="SingleTxt"/>
        <w:rPr>
          <w:rtl/>
        </w:rPr>
      </w:pPr>
      <w:r>
        <w:rPr>
          <w:rtl/>
        </w:rPr>
        <w:t>173 -</w:t>
      </w:r>
      <w:r>
        <w:rPr>
          <w:rtl/>
        </w:rPr>
        <w:tab/>
        <w:t>تضاءل الفرق في الأجر بين النساء والرجال في كوريا، بصورة متصلة خلال السنوات العشر الأخيرة. ومع ذلك، كان متوسط الدخل الشهري للعاملات يمثل 64 في المائة من دخل العمال، في سنة 2000، مما يمثل زيادة قيمتها 6.7 نقطة عما كان عليه في سنة 1995 (58 في المائة)، ولكن يظل الفرق كبيرا. فما زالت العاملات في مستوى أدنى من الرجال بالنسبة للتعليم والعمر والخبرة العملية وسنوات العمل المستمر، وهي العوامل التي تحدد الأجر. ويظل تركيز المرأة في الوظائف المنخفضة الدخل من المستوى الأدنى. وتتخذ الحكومة تدابير للمساعدة في العمالة المستمرة للعاملات من أجل القضاء على التمييز بين الرجال والنساء. وتقوم الحكومة، بين الآن والآخر، بمراجعة دورية لقواعد التوظيف لدى الشركات.وزادت أيضا عدد مراكز إسداء المشورة في مجال تكافؤ فرص العمل التي تديرها المنظمات المدنية إلى 15 موقعاً.</w:t>
      </w:r>
    </w:p>
    <w:p w:rsidR="00000000" w:rsidRDefault="00000000">
      <w:pPr>
        <w:pStyle w:val="SingleTxt"/>
        <w:spacing w:line="200" w:lineRule="exact"/>
        <w:rPr>
          <w:szCs w:val="26"/>
          <w:rtl/>
        </w:rPr>
      </w:pPr>
      <w:r>
        <w:rPr>
          <w:szCs w:val="26"/>
          <w:rtl/>
        </w:rPr>
        <w:t xml:space="preserve">الجدول 41 </w:t>
      </w:r>
      <w:r>
        <w:rPr>
          <w:szCs w:val="26"/>
        </w:rPr>
        <w:t>–</w:t>
      </w:r>
      <w:r>
        <w:rPr>
          <w:szCs w:val="26"/>
          <w:rtl/>
        </w:rPr>
        <w:t xml:space="preserve"> متوسط الأجر الشهري والفرق في الأجر بين العمال والعاملات</w:t>
      </w: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1440"/>
        <w:gridCol w:w="1440"/>
        <w:gridCol w:w="1620"/>
      </w:tblGrid>
      <w:tr w:rsidR="00000000">
        <w:tblPrEx>
          <w:tblCellMar>
            <w:top w:w="0" w:type="dxa"/>
            <w:bottom w:w="0" w:type="dxa"/>
          </w:tblCellMar>
        </w:tblPrEx>
        <w:tc>
          <w:tcPr>
            <w:tcW w:w="2880" w:type="dxa"/>
          </w:tcPr>
          <w:p w:rsidR="00000000" w:rsidRDefault="00000000">
            <w:pPr>
              <w:pStyle w:val="SingleTxt"/>
              <w:spacing w:after="80" w:line="200" w:lineRule="exact"/>
              <w:ind w:left="0" w:right="0"/>
              <w:jc w:val="center"/>
              <w:rPr>
                <w:szCs w:val="24"/>
                <w:rtl/>
                <w:lang w:eastAsia="en-US"/>
              </w:rPr>
            </w:pPr>
          </w:p>
        </w:tc>
        <w:tc>
          <w:tcPr>
            <w:tcW w:w="1440" w:type="dxa"/>
            <w:tcBorders>
              <w:bottom w:val="nil"/>
            </w:tcBorders>
          </w:tcPr>
          <w:p w:rsidR="00000000" w:rsidRDefault="00000000">
            <w:pPr>
              <w:pStyle w:val="SingleTxt"/>
              <w:spacing w:after="80" w:line="200" w:lineRule="exact"/>
              <w:ind w:left="0" w:right="0"/>
              <w:jc w:val="center"/>
              <w:rPr>
                <w:szCs w:val="24"/>
                <w:rtl/>
                <w:lang w:eastAsia="en-US"/>
              </w:rPr>
            </w:pPr>
            <w:r>
              <w:rPr>
                <w:szCs w:val="24"/>
                <w:rtl/>
                <w:lang w:eastAsia="en-US"/>
              </w:rPr>
              <w:t>1990</w:t>
            </w:r>
          </w:p>
        </w:tc>
        <w:tc>
          <w:tcPr>
            <w:tcW w:w="1440" w:type="dxa"/>
            <w:tcBorders>
              <w:bottom w:val="nil"/>
            </w:tcBorders>
          </w:tcPr>
          <w:p w:rsidR="00000000" w:rsidRDefault="00000000">
            <w:pPr>
              <w:pStyle w:val="SingleTxt"/>
              <w:spacing w:after="80" w:line="200" w:lineRule="exact"/>
              <w:ind w:left="0" w:right="0"/>
              <w:jc w:val="center"/>
              <w:rPr>
                <w:szCs w:val="24"/>
                <w:rtl/>
                <w:lang w:eastAsia="en-US"/>
              </w:rPr>
            </w:pPr>
            <w:r>
              <w:rPr>
                <w:szCs w:val="24"/>
                <w:rtl/>
                <w:lang w:eastAsia="en-US"/>
              </w:rPr>
              <w:t>1995</w:t>
            </w:r>
          </w:p>
        </w:tc>
        <w:tc>
          <w:tcPr>
            <w:tcW w:w="1620" w:type="dxa"/>
            <w:tcBorders>
              <w:bottom w:val="nil"/>
            </w:tcBorders>
          </w:tcPr>
          <w:p w:rsidR="00000000" w:rsidRDefault="00000000">
            <w:pPr>
              <w:pStyle w:val="SingleTxt"/>
              <w:spacing w:after="80" w:line="200" w:lineRule="exact"/>
              <w:ind w:left="0" w:right="0"/>
              <w:jc w:val="center"/>
              <w:rPr>
                <w:szCs w:val="24"/>
                <w:rtl/>
                <w:lang w:eastAsia="en-US"/>
              </w:rPr>
            </w:pPr>
            <w:r>
              <w:rPr>
                <w:szCs w:val="24"/>
                <w:rtl/>
                <w:lang w:eastAsia="en-US"/>
              </w:rPr>
              <w:t>2000</w:t>
            </w:r>
          </w:p>
        </w:tc>
      </w:tr>
      <w:tr w:rsidR="00000000">
        <w:tblPrEx>
          <w:tblCellMar>
            <w:top w:w="0" w:type="dxa"/>
            <w:bottom w:w="0" w:type="dxa"/>
          </w:tblCellMar>
        </w:tblPrEx>
        <w:tc>
          <w:tcPr>
            <w:tcW w:w="2880" w:type="dxa"/>
          </w:tcPr>
          <w:p w:rsidR="00000000" w:rsidRDefault="00000000">
            <w:pPr>
              <w:pStyle w:val="SingleTxt"/>
              <w:spacing w:after="80" w:line="200" w:lineRule="exact"/>
              <w:ind w:left="0" w:right="0"/>
              <w:rPr>
                <w:szCs w:val="24"/>
                <w:rtl/>
                <w:lang w:eastAsia="en-US"/>
              </w:rPr>
            </w:pPr>
            <w:r>
              <w:rPr>
                <w:szCs w:val="24"/>
                <w:rtl/>
                <w:lang w:eastAsia="en-US"/>
              </w:rPr>
              <w:t>الرجال (بآلاف الونات)</w:t>
            </w:r>
          </w:p>
        </w:tc>
        <w:tc>
          <w:tcPr>
            <w:tcW w:w="1440" w:type="dxa"/>
            <w:tcBorders>
              <w:bottom w:val="single" w:sz="4" w:space="0" w:color="auto"/>
            </w:tcBorders>
          </w:tcPr>
          <w:p w:rsidR="00000000" w:rsidRDefault="00000000">
            <w:pPr>
              <w:pStyle w:val="SingleTxt"/>
              <w:spacing w:after="80" w:line="200" w:lineRule="exact"/>
              <w:ind w:left="0" w:right="0"/>
              <w:rPr>
                <w:szCs w:val="24"/>
                <w:rtl/>
                <w:lang w:eastAsia="en-US"/>
              </w:rPr>
            </w:pPr>
            <w:r>
              <w:rPr>
                <w:szCs w:val="24"/>
                <w:rtl/>
                <w:lang w:eastAsia="en-US"/>
              </w:rPr>
              <w:t>727</w:t>
            </w:r>
          </w:p>
        </w:tc>
        <w:tc>
          <w:tcPr>
            <w:tcW w:w="1440" w:type="dxa"/>
            <w:tcBorders>
              <w:bottom w:val="single" w:sz="4" w:space="0" w:color="auto"/>
            </w:tcBorders>
          </w:tcPr>
          <w:p w:rsidR="00000000" w:rsidRDefault="00000000">
            <w:pPr>
              <w:pStyle w:val="SingleTxt"/>
              <w:spacing w:after="80" w:line="200" w:lineRule="exact"/>
              <w:ind w:left="0" w:right="0"/>
              <w:rPr>
                <w:szCs w:val="24"/>
                <w:rtl/>
                <w:lang w:eastAsia="en-US"/>
              </w:rPr>
            </w:pPr>
            <w:r>
              <w:rPr>
                <w:szCs w:val="24"/>
                <w:rtl/>
                <w:lang w:eastAsia="en-US"/>
              </w:rPr>
              <w:t>361 1</w:t>
            </w:r>
          </w:p>
        </w:tc>
        <w:tc>
          <w:tcPr>
            <w:tcW w:w="1620" w:type="dxa"/>
            <w:tcBorders>
              <w:bottom w:val="single" w:sz="4" w:space="0" w:color="auto"/>
            </w:tcBorders>
          </w:tcPr>
          <w:p w:rsidR="00000000" w:rsidRDefault="00000000">
            <w:pPr>
              <w:pStyle w:val="SingleTxt"/>
              <w:spacing w:after="80" w:line="200" w:lineRule="exact"/>
              <w:ind w:left="0" w:right="0"/>
              <w:rPr>
                <w:szCs w:val="24"/>
                <w:rtl/>
                <w:lang w:eastAsia="en-US"/>
              </w:rPr>
            </w:pPr>
            <w:r>
              <w:rPr>
                <w:szCs w:val="24"/>
                <w:rtl/>
                <w:lang w:eastAsia="en-US"/>
              </w:rPr>
              <w:t>474 1</w:t>
            </w:r>
          </w:p>
        </w:tc>
      </w:tr>
      <w:tr w:rsidR="00000000">
        <w:tblPrEx>
          <w:tblCellMar>
            <w:top w:w="0" w:type="dxa"/>
            <w:bottom w:w="0" w:type="dxa"/>
          </w:tblCellMar>
        </w:tblPrEx>
        <w:tc>
          <w:tcPr>
            <w:tcW w:w="2880" w:type="dxa"/>
          </w:tcPr>
          <w:p w:rsidR="00000000" w:rsidRDefault="00000000">
            <w:pPr>
              <w:pStyle w:val="SingleTxt"/>
              <w:spacing w:after="80" w:line="200" w:lineRule="exact"/>
              <w:ind w:left="0" w:right="0"/>
              <w:rPr>
                <w:szCs w:val="24"/>
                <w:rtl/>
                <w:lang w:eastAsia="en-US"/>
              </w:rPr>
            </w:pPr>
            <w:r>
              <w:rPr>
                <w:szCs w:val="24"/>
                <w:rtl/>
                <w:lang w:eastAsia="en-US"/>
              </w:rPr>
              <w:t>النساء (بآلاف الونات)</w:t>
            </w:r>
          </w:p>
        </w:tc>
        <w:tc>
          <w:tcPr>
            <w:tcW w:w="1440" w:type="dxa"/>
            <w:tcBorders>
              <w:top w:val="single" w:sz="4" w:space="0" w:color="auto"/>
              <w:bottom w:val="nil"/>
            </w:tcBorders>
          </w:tcPr>
          <w:p w:rsidR="00000000" w:rsidRDefault="00000000">
            <w:pPr>
              <w:pStyle w:val="SingleTxt"/>
              <w:spacing w:after="80" w:line="200" w:lineRule="exact"/>
              <w:ind w:left="0" w:right="0"/>
              <w:rPr>
                <w:szCs w:val="24"/>
                <w:rtl/>
                <w:lang w:eastAsia="en-US"/>
              </w:rPr>
            </w:pPr>
            <w:r>
              <w:rPr>
                <w:szCs w:val="24"/>
                <w:rtl/>
                <w:lang w:eastAsia="en-US"/>
              </w:rPr>
              <w:t>388</w:t>
            </w:r>
          </w:p>
        </w:tc>
        <w:tc>
          <w:tcPr>
            <w:tcW w:w="1440" w:type="dxa"/>
            <w:tcBorders>
              <w:top w:val="single" w:sz="4" w:space="0" w:color="auto"/>
              <w:bottom w:val="nil"/>
            </w:tcBorders>
          </w:tcPr>
          <w:p w:rsidR="00000000" w:rsidRDefault="00000000">
            <w:pPr>
              <w:pStyle w:val="SingleTxt"/>
              <w:spacing w:after="80" w:line="200" w:lineRule="exact"/>
              <w:ind w:left="0" w:right="0"/>
              <w:rPr>
                <w:szCs w:val="24"/>
                <w:rtl/>
                <w:lang w:eastAsia="en-US"/>
              </w:rPr>
            </w:pPr>
            <w:r>
              <w:rPr>
                <w:szCs w:val="24"/>
                <w:rtl/>
                <w:lang w:eastAsia="en-US"/>
              </w:rPr>
              <w:t>790</w:t>
            </w:r>
          </w:p>
        </w:tc>
        <w:tc>
          <w:tcPr>
            <w:tcW w:w="1620" w:type="dxa"/>
            <w:tcBorders>
              <w:top w:val="single" w:sz="4" w:space="0" w:color="auto"/>
              <w:bottom w:val="nil"/>
            </w:tcBorders>
          </w:tcPr>
          <w:p w:rsidR="00000000" w:rsidRDefault="00000000">
            <w:pPr>
              <w:pStyle w:val="SingleTxt"/>
              <w:spacing w:after="80" w:line="200" w:lineRule="exact"/>
              <w:ind w:left="0" w:right="0"/>
              <w:rPr>
                <w:szCs w:val="24"/>
                <w:rtl/>
                <w:lang w:eastAsia="en-US"/>
              </w:rPr>
            </w:pPr>
            <w:r>
              <w:rPr>
                <w:szCs w:val="24"/>
                <w:rtl/>
                <w:lang w:eastAsia="en-US"/>
              </w:rPr>
              <w:t>954</w:t>
            </w:r>
          </w:p>
        </w:tc>
      </w:tr>
      <w:tr w:rsidR="00000000">
        <w:tblPrEx>
          <w:tblCellMar>
            <w:top w:w="0" w:type="dxa"/>
            <w:bottom w:w="0" w:type="dxa"/>
          </w:tblCellMar>
        </w:tblPrEx>
        <w:tc>
          <w:tcPr>
            <w:tcW w:w="2880" w:type="dxa"/>
          </w:tcPr>
          <w:p w:rsidR="00000000" w:rsidRDefault="00000000">
            <w:pPr>
              <w:pStyle w:val="SingleTxt"/>
              <w:spacing w:after="80" w:line="200" w:lineRule="exact"/>
              <w:ind w:left="0" w:right="0"/>
              <w:rPr>
                <w:szCs w:val="24"/>
                <w:rtl/>
                <w:lang w:eastAsia="en-US"/>
              </w:rPr>
            </w:pPr>
            <w:r>
              <w:rPr>
                <w:szCs w:val="24"/>
                <w:rtl/>
                <w:lang w:eastAsia="en-US"/>
              </w:rPr>
              <w:t>الفرق في الأجر (النسبة المئوية)</w:t>
            </w:r>
          </w:p>
        </w:tc>
        <w:tc>
          <w:tcPr>
            <w:tcW w:w="1440" w:type="dxa"/>
            <w:tcBorders>
              <w:top w:val="single" w:sz="4" w:space="0" w:color="auto"/>
              <w:bottom w:val="single" w:sz="4" w:space="0" w:color="auto"/>
            </w:tcBorders>
          </w:tcPr>
          <w:p w:rsidR="00000000" w:rsidRDefault="00000000">
            <w:pPr>
              <w:pStyle w:val="SingleTxt"/>
              <w:spacing w:after="80" w:line="200" w:lineRule="exact"/>
              <w:ind w:left="0" w:right="0"/>
              <w:rPr>
                <w:szCs w:val="24"/>
                <w:rtl/>
                <w:lang w:eastAsia="en-US"/>
              </w:rPr>
            </w:pPr>
            <w:r>
              <w:rPr>
                <w:szCs w:val="24"/>
                <w:rtl/>
                <w:lang w:eastAsia="en-US"/>
              </w:rPr>
              <w:t>53.4</w:t>
            </w:r>
          </w:p>
        </w:tc>
        <w:tc>
          <w:tcPr>
            <w:tcW w:w="1440" w:type="dxa"/>
            <w:tcBorders>
              <w:top w:val="single" w:sz="4" w:space="0" w:color="auto"/>
              <w:bottom w:val="single" w:sz="4" w:space="0" w:color="auto"/>
            </w:tcBorders>
          </w:tcPr>
          <w:p w:rsidR="00000000" w:rsidRDefault="00000000">
            <w:pPr>
              <w:pStyle w:val="SingleTxt"/>
              <w:spacing w:after="80" w:line="200" w:lineRule="exact"/>
              <w:ind w:left="0" w:right="0"/>
              <w:rPr>
                <w:szCs w:val="24"/>
                <w:rtl/>
                <w:lang w:eastAsia="en-US"/>
              </w:rPr>
            </w:pPr>
            <w:r>
              <w:rPr>
                <w:szCs w:val="24"/>
                <w:rtl/>
                <w:lang w:eastAsia="en-US"/>
              </w:rPr>
              <w:t>58.0</w:t>
            </w:r>
          </w:p>
        </w:tc>
        <w:tc>
          <w:tcPr>
            <w:tcW w:w="1620" w:type="dxa"/>
            <w:tcBorders>
              <w:top w:val="single" w:sz="4" w:space="0" w:color="auto"/>
              <w:bottom w:val="single" w:sz="4" w:space="0" w:color="auto"/>
            </w:tcBorders>
          </w:tcPr>
          <w:p w:rsidR="00000000" w:rsidRDefault="00000000">
            <w:pPr>
              <w:pStyle w:val="SingleTxt"/>
              <w:spacing w:after="80" w:line="200" w:lineRule="exact"/>
              <w:ind w:left="0" w:right="0"/>
              <w:rPr>
                <w:szCs w:val="24"/>
                <w:rtl/>
                <w:lang w:eastAsia="en-US"/>
              </w:rPr>
            </w:pPr>
            <w:r>
              <w:rPr>
                <w:szCs w:val="24"/>
                <w:rtl/>
                <w:lang w:eastAsia="en-US"/>
              </w:rPr>
              <w:t>64.7</w:t>
            </w:r>
          </w:p>
        </w:tc>
      </w:tr>
    </w:tbl>
    <w:p w:rsidR="00000000" w:rsidRDefault="00000000">
      <w:pPr>
        <w:pStyle w:val="SingleTxt"/>
        <w:spacing w:line="200" w:lineRule="exact"/>
        <w:rPr>
          <w:szCs w:val="24"/>
          <w:rtl/>
          <w:lang w:eastAsia="en-US"/>
        </w:rPr>
      </w:pPr>
      <w:r>
        <w:rPr>
          <w:szCs w:val="24"/>
          <w:rtl/>
          <w:lang w:eastAsia="en-US"/>
        </w:rPr>
        <w:t>المصدر: وزارة العمل، الدراسة الاستقصائية لهيكل الأجور.</w:t>
      </w:r>
    </w:p>
    <w:p w:rsidR="00000000" w:rsidRDefault="00000000">
      <w:pPr>
        <w:pStyle w:val="SingleTxt"/>
        <w:rPr>
          <w:b/>
          <w:bCs/>
          <w:rtl/>
        </w:rPr>
      </w:pPr>
      <w:r>
        <w:rPr>
          <w:b/>
          <w:bCs/>
          <w:rtl/>
        </w:rPr>
        <w:t>الحق في الضمان الاجتماعي</w:t>
      </w:r>
    </w:p>
    <w:p w:rsidR="00000000" w:rsidRDefault="00000000">
      <w:pPr>
        <w:pStyle w:val="SingleTxt"/>
        <w:rPr>
          <w:rtl/>
        </w:rPr>
      </w:pPr>
      <w:r>
        <w:rPr>
          <w:rtl/>
        </w:rPr>
        <w:t>174 -</w:t>
      </w:r>
      <w:r>
        <w:rPr>
          <w:rtl/>
        </w:rPr>
        <w:tab/>
        <w:t>تتألف الدعامات الأساسية للضمان الاجتماعي في جمهورية كوريا من أربعة نظم للتأمين- الخطة الوطنية للمعاشات التقاعدية، والتأمين الصحي، والتأمين على العمل وتأمين التعويض عن الحوادث الصناعية. وتتخذ الحكومة تدابير مستمرة لتعزيز النظم الأربعة. غير أن العمال غير النظاميين، وتمثل المرأة نسبة كبيرة منهم، لهم إمكانية محدودة للوصول إلى التأمين على العمل أو المعاشات الوطنية. وتجري مناقشة تدابير للتوسيع في سبل وصول العمال غير النظاميين لهذه النظم، ومراجعة الجوانب التمييزية لنظام المعاشات التقاعدية التي تحرم المرأة التي تتزوج من جديد من حصتها في المعاش التقاعدي لزوجها السابق.</w:t>
      </w:r>
    </w:p>
    <w:p w:rsidR="00000000" w:rsidRDefault="00000000">
      <w:pPr>
        <w:pStyle w:val="SingleTxt"/>
        <w:rPr>
          <w:b/>
          <w:bCs/>
          <w:rtl/>
        </w:rPr>
      </w:pPr>
      <w:r>
        <w:rPr>
          <w:b/>
          <w:bCs/>
          <w:rtl/>
        </w:rPr>
        <w:t>التقييم الاقتصادي لعمل المرأة غير مدفوع الأجر</w:t>
      </w:r>
    </w:p>
    <w:p w:rsidR="00000000" w:rsidRDefault="00000000">
      <w:pPr>
        <w:pStyle w:val="SingleTxt"/>
        <w:rPr>
          <w:rtl/>
        </w:rPr>
      </w:pPr>
      <w:r>
        <w:rPr>
          <w:rtl/>
        </w:rPr>
        <w:t>175 -</w:t>
      </w:r>
      <w:r>
        <w:rPr>
          <w:rtl/>
        </w:rPr>
        <w:tab/>
        <w:t>كانت جمهورية كوريا أول بلد في آسيا يقوم بإجراء تقدير منتظم لانتاجية العمل المنزلي غير المدفوع الأجر ومساهمته في المجتمع. وفي سنة 2001، قام المعهد الكوري لتنمية المرأة ببحث لتقدير القيمة الاقتصادية للعمل غير المدفوع الأجر، استناداً إلى دراسة استقصائية أجراها مكتب الاحصاءات الوطني في سنة 1999 عن تخصيص الأشخاص للوقت. ووفقا لهذا البحث، بلغت القيمة التقديرية للعمل غير المدفوع الأجر في كوريا نحو 140 إلى 180 تريليون ون. وكان عمل المرأة غير مدفوع الأجر يمثل نحو 83 إلى 86 في المائة من المجموع. وكانت القيمة التقديرية للعمل المنزلي لربات البيوت نحو 60 إلى 70 تريليون ون. مما يمثل 13 إلى 15 في المائة من الناتج المحلي الإجمالي. وفي دراسة أخرى كلفت وزارة شؤون المساواة بين الجنسين بها جامعة إوها للمرأة في سنة 2001، قدرت قيمة العمل المنزلي غير المدفوع الأجر الناتج عن الأسر الكورية بنحو 14.3 إلى 16.9 تريليون ون. وقد أضفت هذه النتائج رؤية جديدة على الفكر السياسي بالنسبة لمسائل من قبيل الضمان الاجتماعي وتسوية الطلاق والضرائب على الإرث/المنح بين الزوجين وما إلى ذلك. وفي هذه الأثناء تراكمت الأحكام الصادرة عن المحاكم في قضايا الطلاق والتي تعبر عن القيمة الاقتصادية للعمل المنزلي غير المدفوع الأجر للمرأة.</w:t>
      </w:r>
    </w:p>
    <w:p w:rsidR="00000000" w:rsidRDefault="00000000">
      <w:pPr>
        <w:pStyle w:val="SingleTxt"/>
        <w:rPr>
          <w:rtl/>
        </w:rPr>
      </w:pPr>
      <w:r>
        <w:rPr>
          <w:b/>
          <w:bCs/>
          <w:rtl/>
        </w:rPr>
        <w:t>المساعدة المقدمة للنساء المعوقات</w:t>
      </w:r>
    </w:p>
    <w:p w:rsidR="00000000" w:rsidRDefault="00000000">
      <w:pPr>
        <w:pStyle w:val="SingleTxt"/>
        <w:rPr>
          <w:rtl/>
        </w:rPr>
      </w:pPr>
      <w:r>
        <w:rPr>
          <w:rtl/>
        </w:rPr>
        <w:t>176 -</w:t>
      </w:r>
      <w:r>
        <w:rPr>
          <w:rtl/>
        </w:rPr>
        <w:tab/>
        <w:t>تعمل الحكومة بصورة مستمرة على استكمال السجل الذي تحتفظ به للمعوقين بغية زيادة فعالية المساعدة المقدمة منها. وفي سنة 2001، كان هناك 114 1 ألف شخص مدرجون في السجل، منهم 344 ألف امرأة (30.9 في المائة). ومن المحتمل أن يتسع السجل في المستقبل مع استمرار تناقص التحيز الاجتماعي ضد المعوقين، وبينما نجد أن الإعاقات البدنية أكثر شيوعا بين الرجال، تتجه النساء إلى الشكوى من الأمراض المتسببة عن الشيخوخة والأمراض المزمنة، لا سيما ضعف السمع والنظر.</w:t>
      </w:r>
    </w:p>
    <w:p w:rsidR="00000000" w:rsidRDefault="00000000">
      <w:pPr>
        <w:pStyle w:val="SingleTxt"/>
        <w:spacing w:line="380" w:lineRule="exact"/>
        <w:rPr>
          <w:rtl/>
        </w:rPr>
      </w:pPr>
      <w:r>
        <w:rPr>
          <w:rtl/>
        </w:rPr>
        <w:t>177 -</w:t>
      </w:r>
      <w:r>
        <w:rPr>
          <w:rtl/>
        </w:rPr>
        <w:tab/>
        <w:t>وفي سنة 2000، سنت الحكومة قانون تشجيع عمالة المعوقين وإعادة تأهيلهم المهني الذي حل محل قانون تشجيع عمالة المعوقين (الفقرة 177 من التقرير الدوري الرابع). ويعزز القانون الجديد المساعدة الحكومية في مجال عمالة المعوقين بما في ذلك التدابير التي تعمل لصالح المعوقات. وينص القانون على أن يكون 5 في المائة من الموظفين العاملين الجدد كل سنة من المعوقين. وجرى، في الوقت نفسه توسيع نطاق المساعدة المقدمة إلى أرباب العمل الذين يوظفون المعوقين. وزادت الحوافز المقدمة إلى أرباب العمل الذين يعينون عددا من المعوقين يزيد عن العدد المقرر قانوناً، من 60 في المائة من الأجر الشهري الأدنى إلى 100 في المائة من هذا الأجر (000 361 ون في سنة 2000) عن كل شخص. ويعفى بعض المعوقين من شروط الأجر الأدنى. وتمنح الحكومة إعانة تبلغ نسبتها 60 في المائة من الأجر الشهري عن كل شخص إلى الشركات التي توظف هؤلاء الأشخاص. ويزيد القانون الجديد قيمة الإعانة إلى 75 في المائة من الأجر بالنسبة للمعوقات والأشخاص الذين يعانون من إعاقات شديدة.</w:t>
      </w:r>
    </w:p>
    <w:p w:rsidR="00000000" w:rsidRDefault="00000000">
      <w:pPr>
        <w:pStyle w:val="SingleTxt"/>
        <w:spacing w:line="380" w:lineRule="exact"/>
        <w:rPr>
          <w:rtl/>
        </w:rPr>
      </w:pPr>
      <w:r>
        <w:rPr>
          <w:rtl/>
        </w:rPr>
        <w:t>178 -</w:t>
      </w:r>
      <w:r>
        <w:rPr>
          <w:rtl/>
        </w:rPr>
        <w:tab/>
        <w:t>وفي سنة 1999، كان هناك 831 25 من المعوقين يبحثون عن عمل، ووجد 894 9 منهم وظائف، منهم 752 2 امرأة (28 في المائة). وأدى عدم التكافؤ بين وظائف العمل الوضيع المتاحة للمعوقين والمستوى التعليمي للمعوقات وتطلعاتهن إلى انخفاض معدل التوظيف.</w:t>
      </w:r>
    </w:p>
    <w:p w:rsidR="00000000" w:rsidRDefault="00000000">
      <w:pPr>
        <w:pStyle w:val="SingleTxt"/>
        <w:spacing w:line="380" w:lineRule="exact"/>
        <w:rPr>
          <w:b/>
          <w:bCs/>
          <w:rtl/>
        </w:rPr>
      </w:pPr>
      <w:r>
        <w:rPr>
          <w:b/>
          <w:bCs/>
          <w:rtl/>
        </w:rPr>
        <w:t>المساعدة المقدمة إلى المسنات</w:t>
      </w:r>
    </w:p>
    <w:p w:rsidR="00000000" w:rsidRDefault="00000000">
      <w:pPr>
        <w:pStyle w:val="SingleTxt"/>
        <w:spacing w:line="380" w:lineRule="exact"/>
        <w:rPr>
          <w:rtl/>
        </w:rPr>
      </w:pPr>
      <w:r>
        <w:rPr>
          <w:rtl/>
        </w:rPr>
        <w:t>179 -</w:t>
      </w:r>
      <w:r>
        <w:rPr>
          <w:rtl/>
        </w:rPr>
        <w:tab/>
        <w:t>كان هناك 5.16 مليون شخص يزيد عمرهم عن 60 سنة، في سنة 2000، منهم3.03 مليون امرأة (58.8 في المائة). وتبلغ نسبة السكان المسنين الذين يزيد عمرهم عن 60 سنة من مجموع السكان 10.1 في المائة للرجال و14.4 في المائة للنساء. وتنفذ برامج الرعاية الحكومية للمسنين دون تمييز على أساس نوع الجنس. وتدرس وزارة الصحة والرعاية الاجتماعية ووزارة شؤون المساواة بين الجنسين طرقا لجعل هذه السياسات الخاصة بالمسنين أكثر وعيا بالنسبة للجنسين. وبعد تنقيح قانون رعاية كبار السن في سنة 1997، يستفيد كبار السن الذين تبلغ أعمارهم 65 سنة فما فوق ممن ينتمون إلى الفئة المنخفضة الدخل من معاشات تقاعدية، منذ تموز/يوليه 1998 (الفقرة 179 من التقرير الرابع). وفي سنة 2000 منحت إعانة شهرية تتراوح قيمتها بين 000 30 و000 50 ون إلى نحو 000 715 شخص، من أجل توفير مساعدة نقدية للمسنين الذين يعانون من صعوبات مادية.</w:t>
      </w:r>
    </w:p>
    <w:p w:rsidR="00000000" w:rsidRDefault="00000000">
      <w:pPr>
        <w:pStyle w:val="SingleTxt"/>
        <w:rPr>
          <w:rtl/>
        </w:rPr>
      </w:pPr>
      <w:r>
        <w:rPr>
          <w:rtl/>
        </w:rPr>
        <w:t>180 -</w:t>
      </w:r>
      <w:r>
        <w:rPr>
          <w:rtl/>
        </w:rPr>
        <w:tab/>
        <w:t>وفي سنة 2000، بلغ عدد النساء العاملات من سن 55 سنة فما فوق 2.49 مليون (28.6 في المائة من جميع النساء العاملات). كما بلغ عدد الباحثات عن عمل من نفس السن 000 15 امرأة. وقد أعدت الحكومة نظاما للحوافز من أجل الشركات التي توظف المسنين. وفي سنة 1999، قدمت الحكومة 497 13 مليون ون إلى 417 30 من الشركات التي يمثل المسنون فيها أكثر من 6 في المائة من القوة العاملة. وبالإضافة إلى ذلك، تتلقى الشركات التي توظف أكثر من واحد من المسنين كموظف جديد كل شهر ثلث أجور الموظفين الجدد (ربع الأجر في حالة الشركات الكبيرة) لمدة ستة شهور.</w:t>
      </w:r>
    </w:p>
    <w:p w:rsidR="00000000" w:rsidRDefault="00000000">
      <w:pPr>
        <w:pStyle w:val="SingleTxt"/>
        <w:rPr>
          <w:b/>
          <w:bCs/>
          <w:rtl/>
        </w:rPr>
      </w:pPr>
      <w:r>
        <w:rPr>
          <w:b/>
          <w:bCs/>
          <w:rtl/>
        </w:rPr>
        <w:t>حماية المرأة العاملة</w:t>
      </w:r>
    </w:p>
    <w:p w:rsidR="00000000" w:rsidRDefault="00000000">
      <w:pPr>
        <w:pStyle w:val="SingleTxt"/>
        <w:rPr>
          <w:rtl/>
        </w:rPr>
      </w:pPr>
      <w:r>
        <w:rPr>
          <w:rtl/>
        </w:rPr>
        <w:t>181 -</w:t>
      </w:r>
      <w:r>
        <w:rPr>
          <w:rtl/>
        </w:rPr>
        <w:tab/>
        <w:t>نوقشت الأحكام المعززة لحماية الأمومة في قانون معايير العمل وقانون تكافؤ فرص العمل في الفقرتين 22 و 26.</w:t>
      </w:r>
    </w:p>
    <w:p w:rsidR="00000000" w:rsidRDefault="00000000">
      <w:pPr>
        <w:pStyle w:val="SingleTxt"/>
        <w:rPr>
          <w:b/>
          <w:bCs/>
          <w:rtl/>
        </w:rPr>
      </w:pPr>
      <w:r>
        <w:rPr>
          <w:b/>
          <w:bCs/>
          <w:rtl/>
        </w:rPr>
        <w:t>مرافق رعاية الأطفال</w:t>
      </w:r>
    </w:p>
    <w:p w:rsidR="00000000" w:rsidRDefault="00000000">
      <w:pPr>
        <w:pStyle w:val="SingleTxt"/>
        <w:rPr>
          <w:rtl/>
        </w:rPr>
      </w:pPr>
      <w:r>
        <w:rPr>
          <w:rtl/>
        </w:rPr>
        <w:t>182 -</w:t>
      </w:r>
      <w:r>
        <w:rPr>
          <w:rtl/>
        </w:rPr>
        <w:tab/>
        <w:t>على الرغم من أن الحكومة تعمل على زيادة عدد مرافق رعاية الأطفال، بصورة مستمرة، مازال المعروض منها أقل من الطلب. وحتى سنة 2000، كان 1.49 مليون طفل، من بين4.27 مليون طفل يقل سنهم عن 5 سنوات، بحاجة إلى الرعاية خارج المنزل. ويستفيد 000 686 (46.1 في المائة) من هؤلاء من مرافق رعاية الأطفال. وتقل هذه النسبة بين الأطفال الأصغر سنا، فهي 10.7 في المائة بالنسبة للأطفال من سن أقل من سنتين و36.9 في المائة بالنسبة للأطفال من سن أكثر من سنتين. وهذه الظاهرة متصلة اتصالا وثيقا بأن عددا كبيرا من العاملات مازلن يتركن عملهن بسبب الإنجاب ورعاية الأطفال.</w:t>
      </w:r>
    </w:p>
    <w:p w:rsidR="00000000" w:rsidRDefault="00000000">
      <w:pPr>
        <w:pStyle w:val="SingleTxt"/>
        <w:rPr>
          <w:szCs w:val="26"/>
          <w:rtl/>
        </w:rPr>
      </w:pPr>
      <w:r>
        <w:rPr>
          <w:szCs w:val="26"/>
          <w:rtl/>
        </w:rPr>
        <w:t xml:space="preserve">الجدول 42 </w:t>
      </w:r>
      <w:r>
        <w:rPr>
          <w:szCs w:val="26"/>
        </w:rPr>
        <w:t>–</w:t>
      </w:r>
      <w:r>
        <w:rPr>
          <w:szCs w:val="26"/>
          <w:rtl/>
        </w:rPr>
        <w:t xml:space="preserve"> الأطفال في مرافق رعاية الأطفال</w:t>
      </w: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530"/>
        <w:gridCol w:w="1260"/>
        <w:gridCol w:w="1170"/>
        <w:gridCol w:w="1080"/>
        <w:gridCol w:w="1080"/>
      </w:tblGrid>
      <w:tr w:rsidR="00000000">
        <w:tblPrEx>
          <w:tblCellMar>
            <w:top w:w="0" w:type="dxa"/>
            <w:bottom w:w="0" w:type="dxa"/>
          </w:tblCellMar>
        </w:tblPrEx>
        <w:trPr>
          <w:cantSplit/>
        </w:trPr>
        <w:tc>
          <w:tcPr>
            <w:tcW w:w="2790" w:type="dxa"/>
            <w:gridSpan w:val="2"/>
            <w:vAlign w:val="bottom"/>
          </w:tcPr>
          <w:p w:rsidR="00000000" w:rsidRDefault="00000000">
            <w:pPr>
              <w:pStyle w:val="SingleTxt"/>
              <w:spacing w:after="80" w:line="200" w:lineRule="exact"/>
              <w:ind w:left="0" w:right="0"/>
              <w:jc w:val="center"/>
              <w:rPr>
                <w:szCs w:val="24"/>
                <w:rtl/>
                <w:lang w:eastAsia="en-US"/>
              </w:rPr>
            </w:pPr>
            <w:r>
              <w:rPr>
                <w:szCs w:val="24"/>
                <w:rtl/>
                <w:lang w:eastAsia="en-US"/>
              </w:rPr>
              <w:t>السن</w:t>
            </w:r>
          </w:p>
        </w:tc>
        <w:tc>
          <w:tcPr>
            <w:tcW w:w="1260" w:type="dxa"/>
            <w:vAlign w:val="bottom"/>
          </w:tcPr>
          <w:p w:rsidR="00000000" w:rsidRDefault="00000000">
            <w:pPr>
              <w:pStyle w:val="SingleTxt"/>
              <w:spacing w:after="80" w:line="200" w:lineRule="exact"/>
              <w:ind w:left="0" w:right="0"/>
              <w:rPr>
                <w:szCs w:val="24"/>
                <w:rtl/>
                <w:lang w:eastAsia="en-US"/>
              </w:rPr>
            </w:pPr>
            <w:r>
              <w:rPr>
                <w:szCs w:val="24"/>
                <w:rtl/>
                <w:lang w:eastAsia="en-US"/>
              </w:rPr>
              <w:t>عدد الأطفال</w:t>
            </w:r>
          </w:p>
        </w:tc>
        <w:tc>
          <w:tcPr>
            <w:tcW w:w="1170" w:type="dxa"/>
            <w:vAlign w:val="bottom"/>
          </w:tcPr>
          <w:p w:rsidR="00000000" w:rsidRDefault="00000000">
            <w:pPr>
              <w:pStyle w:val="SingleTxt"/>
              <w:spacing w:after="80" w:line="200" w:lineRule="exact"/>
              <w:ind w:left="0" w:right="0"/>
              <w:rPr>
                <w:szCs w:val="24"/>
                <w:rtl/>
                <w:lang w:eastAsia="en-US"/>
              </w:rPr>
            </w:pPr>
            <w:r>
              <w:rPr>
                <w:szCs w:val="24"/>
                <w:rtl/>
                <w:lang w:eastAsia="en-US"/>
              </w:rPr>
              <w:t>عدد الأطفال المحتاجين إلى الرعاية (ألف)</w:t>
            </w:r>
          </w:p>
        </w:tc>
        <w:tc>
          <w:tcPr>
            <w:tcW w:w="1080" w:type="dxa"/>
          </w:tcPr>
          <w:p w:rsidR="00000000" w:rsidRDefault="00000000">
            <w:pPr>
              <w:pStyle w:val="SingleTxt"/>
              <w:spacing w:after="80" w:line="200" w:lineRule="exact"/>
              <w:ind w:left="0" w:right="0"/>
              <w:rPr>
                <w:szCs w:val="24"/>
                <w:rtl/>
                <w:lang w:eastAsia="en-US"/>
              </w:rPr>
            </w:pPr>
            <w:r>
              <w:rPr>
                <w:szCs w:val="24"/>
                <w:rtl/>
                <w:lang w:eastAsia="en-US"/>
              </w:rPr>
              <w:t>عدد الأطفال في مرافق رعاية الأطفال(باء)</w:t>
            </w:r>
          </w:p>
        </w:tc>
        <w:tc>
          <w:tcPr>
            <w:tcW w:w="1080" w:type="dxa"/>
            <w:vAlign w:val="bottom"/>
          </w:tcPr>
          <w:p w:rsidR="00000000" w:rsidRDefault="00000000">
            <w:pPr>
              <w:pStyle w:val="SingleTxt"/>
              <w:spacing w:after="80" w:line="200" w:lineRule="exact"/>
              <w:ind w:left="0" w:right="0"/>
              <w:rPr>
                <w:szCs w:val="24"/>
                <w:rtl/>
                <w:lang w:eastAsia="en-US"/>
              </w:rPr>
            </w:pPr>
            <w:r>
              <w:rPr>
                <w:szCs w:val="24"/>
                <w:rtl/>
                <w:lang w:eastAsia="en-US"/>
              </w:rPr>
              <w:t>النسبة المئوية لـ(ألف) إلى (باء)</w:t>
            </w:r>
          </w:p>
        </w:tc>
      </w:tr>
      <w:tr w:rsidR="00000000">
        <w:tblPrEx>
          <w:tblCellMar>
            <w:top w:w="0" w:type="dxa"/>
            <w:bottom w:w="0" w:type="dxa"/>
          </w:tblCellMar>
        </w:tblPrEx>
        <w:trPr>
          <w:cantSplit/>
        </w:trPr>
        <w:tc>
          <w:tcPr>
            <w:tcW w:w="2790" w:type="dxa"/>
            <w:gridSpan w:val="2"/>
          </w:tcPr>
          <w:p w:rsidR="00000000" w:rsidRDefault="00000000">
            <w:pPr>
              <w:pStyle w:val="SingleTxt"/>
              <w:spacing w:after="80" w:line="200" w:lineRule="exact"/>
              <w:ind w:left="0" w:right="0"/>
              <w:jc w:val="center"/>
              <w:rPr>
                <w:szCs w:val="24"/>
                <w:rtl/>
                <w:lang w:eastAsia="en-US"/>
              </w:rPr>
            </w:pPr>
            <w:r>
              <w:rPr>
                <w:szCs w:val="24"/>
                <w:rtl/>
                <w:lang w:eastAsia="en-US"/>
              </w:rPr>
              <w:t>المجموع</w:t>
            </w:r>
          </w:p>
        </w:tc>
        <w:tc>
          <w:tcPr>
            <w:tcW w:w="1260" w:type="dxa"/>
          </w:tcPr>
          <w:p w:rsidR="00000000" w:rsidRDefault="00000000">
            <w:pPr>
              <w:pStyle w:val="SingleTxt"/>
              <w:spacing w:after="80" w:line="200" w:lineRule="exact"/>
              <w:ind w:left="0" w:right="0"/>
              <w:rPr>
                <w:szCs w:val="24"/>
                <w:rtl/>
                <w:lang w:eastAsia="en-US"/>
              </w:rPr>
            </w:pPr>
            <w:r>
              <w:rPr>
                <w:szCs w:val="24"/>
                <w:rtl/>
                <w:lang w:eastAsia="en-US"/>
              </w:rPr>
              <w:t>378 274 4</w:t>
            </w:r>
          </w:p>
        </w:tc>
        <w:tc>
          <w:tcPr>
            <w:tcW w:w="1170" w:type="dxa"/>
          </w:tcPr>
          <w:p w:rsidR="00000000" w:rsidRDefault="00000000">
            <w:pPr>
              <w:pStyle w:val="SingleTxt"/>
              <w:spacing w:after="80" w:line="200" w:lineRule="exact"/>
              <w:ind w:left="0" w:right="0"/>
              <w:rPr>
                <w:szCs w:val="24"/>
                <w:rtl/>
                <w:lang w:eastAsia="en-US"/>
              </w:rPr>
            </w:pPr>
            <w:r>
              <w:rPr>
                <w:szCs w:val="24"/>
                <w:rtl/>
                <w:lang w:eastAsia="en-US"/>
              </w:rPr>
              <w:t>642 487 1</w:t>
            </w:r>
          </w:p>
        </w:tc>
        <w:tc>
          <w:tcPr>
            <w:tcW w:w="1080" w:type="dxa"/>
          </w:tcPr>
          <w:p w:rsidR="00000000" w:rsidRDefault="00000000">
            <w:pPr>
              <w:pStyle w:val="SingleTxt"/>
              <w:spacing w:after="80" w:line="200" w:lineRule="exact"/>
              <w:ind w:left="0" w:right="0"/>
              <w:rPr>
                <w:szCs w:val="24"/>
                <w:rtl/>
                <w:lang w:eastAsia="en-US"/>
              </w:rPr>
            </w:pPr>
            <w:r>
              <w:rPr>
                <w:szCs w:val="24"/>
                <w:rtl/>
                <w:lang w:eastAsia="en-US"/>
              </w:rPr>
              <w:t>000 686</w:t>
            </w:r>
          </w:p>
        </w:tc>
        <w:tc>
          <w:tcPr>
            <w:tcW w:w="1080" w:type="dxa"/>
          </w:tcPr>
          <w:p w:rsidR="00000000" w:rsidRDefault="00000000">
            <w:pPr>
              <w:pStyle w:val="SingleTxt"/>
              <w:spacing w:after="80" w:line="200" w:lineRule="exact"/>
              <w:ind w:left="0" w:right="0"/>
              <w:rPr>
                <w:szCs w:val="24"/>
                <w:rtl/>
                <w:lang w:eastAsia="en-US"/>
              </w:rPr>
            </w:pPr>
            <w:r>
              <w:rPr>
                <w:szCs w:val="24"/>
                <w:rtl/>
                <w:lang w:eastAsia="en-US"/>
              </w:rPr>
              <w:t>46.1</w:t>
            </w:r>
          </w:p>
        </w:tc>
      </w:tr>
      <w:tr w:rsidR="00000000">
        <w:tblPrEx>
          <w:tblCellMar>
            <w:top w:w="0" w:type="dxa"/>
            <w:bottom w:w="0" w:type="dxa"/>
          </w:tblCellMar>
        </w:tblPrEx>
        <w:trPr>
          <w:cantSplit/>
        </w:trPr>
        <w:tc>
          <w:tcPr>
            <w:tcW w:w="1260" w:type="dxa"/>
            <w:vMerge w:val="restart"/>
          </w:tcPr>
          <w:p w:rsidR="00000000" w:rsidRDefault="00000000">
            <w:pPr>
              <w:pStyle w:val="SingleTxt"/>
              <w:spacing w:after="80" w:line="200" w:lineRule="exact"/>
              <w:ind w:left="0" w:right="0"/>
              <w:jc w:val="center"/>
              <w:rPr>
                <w:szCs w:val="24"/>
                <w:rtl/>
                <w:lang w:eastAsia="en-US"/>
              </w:rPr>
            </w:pPr>
            <w:r>
              <w:rPr>
                <w:szCs w:val="24"/>
                <w:rtl/>
                <w:lang w:eastAsia="en-US"/>
              </w:rPr>
              <w:t>الرضع</w:t>
            </w:r>
          </w:p>
        </w:tc>
        <w:tc>
          <w:tcPr>
            <w:tcW w:w="1530" w:type="dxa"/>
          </w:tcPr>
          <w:p w:rsidR="00000000" w:rsidRDefault="00000000">
            <w:pPr>
              <w:pStyle w:val="SingleTxt"/>
              <w:spacing w:after="80" w:line="200" w:lineRule="exact"/>
              <w:ind w:left="0" w:right="0"/>
              <w:jc w:val="center"/>
              <w:rPr>
                <w:szCs w:val="24"/>
                <w:rtl/>
                <w:lang w:eastAsia="en-US"/>
              </w:rPr>
            </w:pPr>
            <w:r>
              <w:rPr>
                <w:szCs w:val="24"/>
                <w:rtl/>
                <w:lang w:eastAsia="en-US"/>
              </w:rPr>
              <w:t>المجموع الفرعي</w:t>
            </w:r>
          </w:p>
        </w:tc>
        <w:tc>
          <w:tcPr>
            <w:tcW w:w="1260" w:type="dxa"/>
          </w:tcPr>
          <w:p w:rsidR="00000000" w:rsidRDefault="00000000">
            <w:pPr>
              <w:pStyle w:val="SingleTxt"/>
              <w:spacing w:after="80" w:line="200" w:lineRule="exact"/>
              <w:ind w:left="0" w:right="0"/>
              <w:rPr>
                <w:szCs w:val="24"/>
                <w:rtl/>
                <w:lang w:eastAsia="en-US"/>
              </w:rPr>
            </w:pPr>
            <w:r>
              <w:rPr>
                <w:szCs w:val="24"/>
                <w:rtl/>
                <w:lang w:eastAsia="en-US"/>
              </w:rPr>
              <w:t>506 414 1</w:t>
            </w:r>
          </w:p>
        </w:tc>
        <w:tc>
          <w:tcPr>
            <w:tcW w:w="1170" w:type="dxa"/>
          </w:tcPr>
          <w:p w:rsidR="00000000" w:rsidRDefault="00000000">
            <w:pPr>
              <w:pStyle w:val="SingleTxt"/>
              <w:spacing w:after="80" w:line="200" w:lineRule="exact"/>
              <w:ind w:left="0" w:right="0"/>
              <w:rPr>
                <w:szCs w:val="24"/>
                <w:rtl/>
                <w:lang w:eastAsia="en-US"/>
              </w:rPr>
            </w:pPr>
            <w:r>
              <w:rPr>
                <w:szCs w:val="24"/>
                <w:rtl/>
                <w:lang w:eastAsia="en-US"/>
              </w:rPr>
              <w:t>336 432</w:t>
            </w:r>
          </w:p>
        </w:tc>
        <w:tc>
          <w:tcPr>
            <w:tcW w:w="1080" w:type="dxa"/>
            <w:vMerge w:val="restart"/>
            <w:vAlign w:val="center"/>
          </w:tcPr>
          <w:p w:rsidR="00000000" w:rsidRDefault="00000000">
            <w:pPr>
              <w:pStyle w:val="SingleTxt"/>
              <w:spacing w:after="80" w:line="200" w:lineRule="exact"/>
              <w:ind w:left="0" w:right="0"/>
              <w:rPr>
                <w:szCs w:val="24"/>
                <w:rtl/>
                <w:lang w:eastAsia="en-US"/>
              </w:rPr>
            </w:pPr>
            <w:r>
              <w:rPr>
                <w:szCs w:val="24"/>
                <w:rtl/>
                <w:lang w:eastAsia="en-US"/>
              </w:rPr>
              <w:t>169 46</w:t>
            </w:r>
          </w:p>
        </w:tc>
        <w:tc>
          <w:tcPr>
            <w:tcW w:w="1080" w:type="dxa"/>
            <w:vMerge w:val="restart"/>
            <w:vAlign w:val="center"/>
          </w:tcPr>
          <w:p w:rsidR="00000000" w:rsidRDefault="00000000">
            <w:pPr>
              <w:pStyle w:val="SingleTxt"/>
              <w:spacing w:after="80" w:line="200" w:lineRule="exact"/>
              <w:ind w:left="0" w:right="0"/>
              <w:rPr>
                <w:szCs w:val="24"/>
                <w:rtl/>
                <w:lang w:eastAsia="en-US"/>
              </w:rPr>
            </w:pPr>
            <w:r>
              <w:rPr>
                <w:szCs w:val="24"/>
                <w:rtl/>
                <w:lang w:eastAsia="en-US"/>
              </w:rPr>
              <w:t>10.7</w:t>
            </w:r>
          </w:p>
        </w:tc>
      </w:tr>
      <w:tr w:rsidR="00000000">
        <w:tblPrEx>
          <w:tblCellMar>
            <w:top w:w="0" w:type="dxa"/>
            <w:bottom w:w="0" w:type="dxa"/>
          </w:tblCellMar>
        </w:tblPrEx>
        <w:trPr>
          <w:cantSplit/>
        </w:trPr>
        <w:tc>
          <w:tcPr>
            <w:tcW w:w="1260" w:type="dxa"/>
            <w:vMerge/>
          </w:tcPr>
          <w:p w:rsidR="00000000" w:rsidRDefault="00000000">
            <w:pPr>
              <w:pStyle w:val="SingleTxt"/>
              <w:spacing w:after="80" w:line="200" w:lineRule="exact"/>
              <w:ind w:left="0" w:right="0"/>
              <w:rPr>
                <w:szCs w:val="24"/>
                <w:rtl/>
                <w:lang w:eastAsia="en-US"/>
              </w:rPr>
            </w:pPr>
          </w:p>
        </w:tc>
        <w:tc>
          <w:tcPr>
            <w:tcW w:w="1530" w:type="dxa"/>
          </w:tcPr>
          <w:p w:rsidR="00000000" w:rsidRDefault="00000000">
            <w:pPr>
              <w:pStyle w:val="SingleTxt"/>
              <w:spacing w:after="80" w:line="200" w:lineRule="exact"/>
              <w:ind w:left="0" w:right="0"/>
              <w:rPr>
                <w:szCs w:val="24"/>
                <w:rtl/>
                <w:lang w:eastAsia="en-US"/>
              </w:rPr>
            </w:pPr>
            <w:r>
              <w:rPr>
                <w:szCs w:val="24"/>
                <w:rtl/>
                <w:lang w:eastAsia="en-US"/>
              </w:rPr>
              <w:t>أقل من سنة</w:t>
            </w:r>
          </w:p>
        </w:tc>
        <w:tc>
          <w:tcPr>
            <w:tcW w:w="1260" w:type="dxa"/>
          </w:tcPr>
          <w:p w:rsidR="00000000" w:rsidRDefault="00000000">
            <w:pPr>
              <w:pStyle w:val="SingleTxt"/>
              <w:spacing w:after="80" w:line="200" w:lineRule="exact"/>
              <w:ind w:left="0" w:right="0"/>
              <w:rPr>
                <w:szCs w:val="24"/>
                <w:rtl/>
                <w:lang w:eastAsia="en-US"/>
              </w:rPr>
            </w:pPr>
            <w:r>
              <w:rPr>
                <w:szCs w:val="24"/>
                <w:rtl/>
                <w:lang w:eastAsia="en-US"/>
              </w:rPr>
              <w:t>523 704</w:t>
            </w:r>
          </w:p>
        </w:tc>
        <w:tc>
          <w:tcPr>
            <w:tcW w:w="1170" w:type="dxa"/>
          </w:tcPr>
          <w:p w:rsidR="00000000" w:rsidRDefault="00000000">
            <w:pPr>
              <w:pStyle w:val="SingleTxt"/>
              <w:spacing w:after="80" w:line="200" w:lineRule="exact"/>
              <w:ind w:left="0" w:right="0"/>
              <w:rPr>
                <w:szCs w:val="24"/>
                <w:rtl/>
                <w:lang w:eastAsia="en-US"/>
              </w:rPr>
            </w:pPr>
            <w:r>
              <w:rPr>
                <w:szCs w:val="24"/>
                <w:rtl/>
                <w:lang w:eastAsia="en-US"/>
              </w:rPr>
              <w:t>812 188</w:t>
            </w:r>
          </w:p>
        </w:tc>
        <w:tc>
          <w:tcPr>
            <w:tcW w:w="1080" w:type="dxa"/>
            <w:vMerge/>
          </w:tcPr>
          <w:p w:rsidR="00000000" w:rsidRDefault="00000000">
            <w:pPr>
              <w:pStyle w:val="SingleTxt"/>
              <w:spacing w:after="80" w:line="200" w:lineRule="exact"/>
              <w:ind w:left="0" w:right="0"/>
              <w:rPr>
                <w:szCs w:val="24"/>
                <w:rtl/>
                <w:lang w:eastAsia="en-US"/>
              </w:rPr>
            </w:pPr>
          </w:p>
        </w:tc>
        <w:tc>
          <w:tcPr>
            <w:tcW w:w="1080" w:type="dxa"/>
            <w:vMerge/>
          </w:tcPr>
          <w:p w:rsidR="00000000" w:rsidRDefault="00000000">
            <w:pPr>
              <w:pStyle w:val="SingleTxt"/>
              <w:spacing w:after="80" w:line="200" w:lineRule="exact"/>
              <w:ind w:left="0" w:right="0"/>
              <w:rPr>
                <w:szCs w:val="24"/>
                <w:rtl/>
                <w:lang w:eastAsia="en-US"/>
              </w:rPr>
            </w:pPr>
          </w:p>
        </w:tc>
      </w:tr>
      <w:tr w:rsidR="00000000">
        <w:tblPrEx>
          <w:tblCellMar>
            <w:top w:w="0" w:type="dxa"/>
            <w:bottom w:w="0" w:type="dxa"/>
          </w:tblCellMar>
        </w:tblPrEx>
        <w:trPr>
          <w:cantSplit/>
        </w:trPr>
        <w:tc>
          <w:tcPr>
            <w:tcW w:w="1260" w:type="dxa"/>
            <w:vMerge/>
          </w:tcPr>
          <w:p w:rsidR="00000000" w:rsidRDefault="00000000">
            <w:pPr>
              <w:pStyle w:val="SingleTxt"/>
              <w:spacing w:after="80" w:line="200" w:lineRule="exact"/>
              <w:ind w:left="0" w:right="0"/>
              <w:rPr>
                <w:szCs w:val="24"/>
                <w:rtl/>
                <w:lang w:eastAsia="en-US"/>
              </w:rPr>
            </w:pPr>
          </w:p>
        </w:tc>
        <w:tc>
          <w:tcPr>
            <w:tcW w:w="1530" w:type="dxa"/>
          </w:tcPr>
          <w:p w:rsidR="00000000" w:rsidRDefault="00000000">
            <w:pPr>
              <w:pStyle w:val="SingleTxt"/>
              <w:spacing w:after="80" w:line="200" w:lineRule="exact"/>
              <w:ind w:left="0" w:right="0"/>
              <w:rPr>
                <w:szCs w:val="24"/>
                <w:rtl/>
                <w:lang w:eastAsia="en-US"/>
              </w:rPr>
            </w:pPr>
            <w:r>
              <w:rPr>
                <w:szCs w:val="24"/>
                <w:rtl/>
                <w:lang w:eastAsia="en-US"/>
              </w:rPr>
              <w:t>سنة</w:t>
            </w:r>
          </w:p>
        </w:tc>
        <w:tc>
          <w:tcPr>
            <w:tcW w:w="1260" w:type="dxa"/>
          </w:tcPr>
          <w:p w:rsidR="00000000" w:rsidRDefault="00000000">
            <w:pPr>
              <w:pStyle w:val="SingleTxt"/>
              <w:spacing w:after="80" w:line="200" w:lineRule="exact"/>
              <w:ind w:left="0" w:right="0"/>
              <w:rPr>
                <w:szCs w:val="24"/>
                <w:rtl/>
                <w:lang w:eastAsia="en-US"/>
              </w:rPr>
            </w:pPr>
            <w:r>
              <w:rPr>
                <w:szCs w:val="24"/>
                <w:rtl/>
                <w:lang w:eastAsia="en-US"/>
              </w:rPr>
              <w:t>983 709</w:t>
            </w:r>
          </w:p>
        </w:tc>
        <w:tc>
          <w:tcPr>
            <w:tcW w:w="1170" w:type="dxa"/>
          </w:tcPr>
          <w:p w:rsidR="00000000" w:rsidRDefault="00000000">
            <w:pPr>
              <w:pStyle w:val="SingleTxt"/>
              <w:spacing w:after="80" w:line="200" w:lineRule="exact"/>
              <w:ind w:left="0" w:right="0"/>
              <w:rPr>
                <w:szCs w:val="24"/>
                <w:rtl/>
                <w:lang w:eastAsia="en-US"/>
              </w:rPr>
            </w:pPr>
            <w:r>
              <w:rPr>
                <w:szCs w:val="24"/>
                <w:rtl/>
                <w:lang w:eastAsia="en-US"/>
              </w:rPr>
              <w:t>524 243</w:t>
            </w:r>
          </w:p>
        </w:tc>
        <w:tc>
          <w:tcPr>
            <w:tcW w:w="1080" w:type="dxa"/>
            <w:vMerge/>
          </w:tcPr>
          <w:p w:rsidR="00000000" w:rsidRDefault="00000000">
            <w:pPr>
              <w:pStyle w:val="SingleTxt"/>
              <w:spacing w:after="80" w:line="200" w:lineRule="exact"/>
              <w:ind w:left="0" w:right="0"/>
              <w:rPr>
                <w:szCs w:val="24"/>
                <w:rtl/>
                <w:lang w:eastAsia="en-US"/>
              </w:rPr>
            </w:pPr>
          </w:p>
        </w:tc>
        <w:tc>
          <w:tcPr>
            <w:tcW w:w="1080" w:type="dxa"/>
            <w:vMerge/>
          </w:tcPr>
          <w:p w:rsidR="00000000" w:rsidRDefault="00000000">
            <w:pPr>
              <w:pStyle w:val="SingleTxt"/>
              <w:spacing w:after="80" w:line="200" w:lineRule="exact"/>
              <w:ind w:left="0" w:right="0"/>
              <w:rPr>
                <w:szCs w:val="24"/>
                <w:rtl/>
                <w:lang w:eastAsia="en-US"/>
              </w:rPr>
            </w:pPr>
          </w:p>
        </w:tc>
      </w:tr>
      <w:tr w:rsidR="00000000">
        <w:tblPrEx>
          <w:tblCellMar>
            <w:top w:w="0" w:type="dxa"/>
            <w:bottom w:w="0" w:type="dxa"/>
          </w:tblCellMar>
        </w:tblPrEx>
        <w:trPr>
          <w:cantSplit/>
        </w:trPr>
        <w:tc>
          <w:tcPr>
            <w:tcW w:w="1260" w:type="dxa"/>
            <w:vMerge/>
          </w:tcPr>
          <w:p w:rsidR="00000000" w:rsidRDefault="00000000">
            <w:pPr>
              <w:pStyle w:val="SingleTxt"/>
              <w:spacing w:after="80" w:line="200" w:lineRule="exact"/>
              <w:ind w:left="0" w:right="0"/>
              <w:rPr>
                <w:szCs w:val="24"/>
                <w:rtl/>
                <w:lang w:eastAsia="en-US"/>
              </w:rPr>
            </w:pPr>
          </w:p>
        </w:tc>
        <w:tc>
          <w:tcPr>
            <w:tcW w:w="1530" w:type="dxa"/>
          </w:tcPr>
          <w:p w:rsidR="00000000" w:rsidRDefault="00000000">
            <w:pPr>
              <w:pStyle w:val="SingleTxt"/>
              <w:spacing w:after="80" w:line="200" w:lineRule="exact"/>
              <w:ind w:left="0" w:right="0"/>
              <w:rPr>
                <w:szCs w:val="24"/>
                <w:rtl/>
                <w:lang w:eastAsia="en-US"/>
              </w:rPr>
            </w:pPr>
            <w:r>
              <w:rPr>
                <w:szCs w:val="24"/>
                <w:rtl/>
                <w:lang w:eastAsia="en-US"/>
              </w:rPr>
              <w:t>سنتان</w:t>
            </w:r>
          </w:p>
        </w:tc>
        <w:tc>
          <w:tcPr>
            <w:tcW w:w="1260" w:type="dxa"/>
          </w:tcPr>
          <w:p w:rsidR="00000000" w:rsidRDefault="00000000">
            <w:pPr>
              <w:pStyle w:val="SingleTxt"/>
              <w:spacing w:after="80" w:line="200" w:lineRule="exact"/>
              <w:ind w:left="0" w:right="0"/>
              <w:rPr>
                <w:szCs w:val="24"/>
                <w:rtl/>
                <w:lang w:eastAsia="en-US"/>
              </w:rPr>
            </w:pPr>
            <w:r>
              <w:rPr>
                <w:szCs w:val="24"/>
                <w:rtl/>
                <w:lang w:eastAsia="en-US"/>
              </w:rPr>
              <w:t>822 713</w:t>
            </w:r>
          </w:p>
        </w:tc>
        <w:tc>
          <w:tcPr>
            <w:tcW w:w="1170" w:type="dxa"/>
          </w:tcPr>
          <w:p w:rsidR="00000000" w:rsidRDefault="00000000">
            <w:pPr>
              <w:pStyle w:val="SingleTxt"/>
              <w:spacing w:after="80" w:line="200" w:lineRule="exact"/>
              <w:ind w:left="0" w:right="0"/>
              <w:rPr>
                <w:szCs w:val="24"/>
                <w:rtl/>
                <w:lang w:eastAsia="en-US"/>
              </w:rPr>
            </w:pPr>
            <w:r>
              <w:rPr>
                <w:szCs w:val="24"/>
                <w:rtl/>
                <w:lang w:eastAsia="en-US"/>
              </w:rPr>
              <w:t>246 281</w:t>
            </w:r>
          </w:p>
        </w:tc>
        <w:tc>
          <w:tcPr>
            <w:tcW w:w="1080" w:type="dxa"/>
          </w:tcPr>
          <w:p w:rsidR="00000000" w:rsidRDefault="00000000">
            <w:pPr>
              <w:pStyle w:val="SingleTxt"/>
              <w:spacing w:after="80" w:line="200" w:lineRule="exact"/>
              <w:ind w:left="0" w:right="0"/>
              <w:rPr>
                <w:szCs w:val="24"/>
                <w:rtl/>
                <w:lang w:eastAsia="en-US"/>
              </w:rPr>
            </w:pPr>
            <w:r>
              <w:rPr>
                <w:szCs w:val="24"/>
                <w:rtl/>
                <w:lang w:eastAsia="en-US"/>
              </w:rPr>
              <w:t>807 103</w:t>
            </w:r>
          </w:p>
        </w:tc>
        <w:tc>
          <w:tcPr>
            <w:tcW w:w="1080" w:type="dxa"/>
          </w:tcPr>
          <w:p w:rsidR="00000000" w:rsidRDefault="00000000">
            <w:pPr>
              <w:pStyle w:val="SingleTxt"/>
              <w:spacing w:after="80" w:line="200" w:lineRule="exact"/>
              <w:ind w:left="0" w:right="0"/>
              <w:rPr>
                <w:szCs w:val="24"/>
                <w:rtl/>
                <w:lang w:eastAsia="en-US"/>
              </w:rPr>
            </w:pPr>
            <w:r>
              <w:rPr>
                <w:szCs w:val="24"/>
                <w:rtl/>
                <w:lang w:eastAsia="en-US"/>
              </w:rPr>
              <w:t>36.9</w:t>
            </w:r>
          </w:p>
        </w:tc>
      </w:tr>
      <w:tr w:rsidR="00000000">
        <w:tblPrEx>
          <w:tblCellMar>
            <w:top w:w="0" w:type="dxa"/>
            <w:bottom w:w="0" w:type="dxa"/>
          </w:tblCellMar>
        </w:tblPrEx>
        <w:trPr>
          <w:cantSplit/>
        </w:trPr>
        <w:tc>
          <w:tcPr>
            <w:tcW w:w="1260" w:type="dxa"/>
          </w:tcPr>
          <w:p w:rsidR="00000000" w:rsidRDefault="00000000">
            <w:pPr>
              <w:pStyle w:val="SingleTxt"/>
              <w:spacing w:after="80" w:line="200" w:lineRule="exact"/>
              <w:ind w:left="0" w:right="0"/>
              <w:rPr>
                <w:szCs w:val="24"/>
                <w:rtl/>
                <w:lang w:eastAsia="en-US"/>
              </w:rPr>
            </w:pPr>
          </w:p>
        </w:tc>
        <w:tc>
          <w:tcPr>
            <w:tcW w:w="1530" w:type="dxa"/>
          </w:tcPr>
          <w:p w:rsidR="00000000" w:rsidRDefault="00000000">
            <w:pPr>
              <w:pStyle w:val="SingleTxt"/>
              <w:spacing w:after="80" w:line="200" w:lineRule="exact"/>
              <w:ind w:left="0" w:right="0"/>
              <w:rPr>
                <w:szCs w:val="24"/>
                <w:rtl/>
                <w:lang w:eastAsia="en-US"/>
              </w:rPr>
            </w:pPr>
            <w:r>
              <w:rPr>
                <w:szCs w:val="24"/>
                <w:rtl/>
                <w:lang w:eastAsia="en-US"/>
              </w:rPr>
              <w:t>3 إلى 5 سنوات</w:t>
            </w:r>
          </w:p>
        </w:tc>
        <w:tc>
          <w:tcPr>
            <w:tcW w:w="1260" w:type="dxa"/>
          </w:tcPr>
          <w:p w:rsidR="00000000" w:rsidRDefault="00000000">
            <w:pPr>
              <w:pStyle w:val="SingleTxt"/>
              <w:spacing w:after="80" w:line="200" w:lineRule="exact"/>
              <w:ind w:left="0" w:right="0"/>
              <w:rPr>
                <w:szCs w:val="24"/>
                <w:rtl/>
                <w:lang w:eastAsia="en-US"/>
              </w:rPr>
            </w:pPr>
            <w:r>
              <w:rPr>
                <w:szCs w:val="24"/>
                <w:rtl/>
                <w:lang w:eastAsia="en-US"/>
              </w:rPr>
              <w:t>050 146 2</w:t>
            </w:r>
          </w:p>
        </w:tc>
        <w:tc>
          <w:tcPr>
            <w:tcW w:w="1170" w:type="dxa"/>
          </w:tcPr>
          <w:p w:rsidR="00000000" w:rsidRDefault="00000000">
            <w:pPr>
              <w:pStyle w:val="SingleTxt"/>
              <w:spacing w:after="80" w:line="200" w:lineRule="exact"/>
              <w:ind w:left="0" w:right="0"/>
              <w:rPr>
                <w:szCs w:val="24"/>
                <w:rtl/>
                <w:lang w:eastAsia="en-US"/>
              </w:rPr>
            </w:pPr>
            <w:r>
              <w:rPr>
                <w:szCs w:val="24"/>
                <w:rtl/>
                <w:lang w:eastAsia="en-US"/>
              </w:rPr>
              <w:t>060 774</w:t>
            </w:r>
          </w:p>
        </w:tc>
        <w:tc>
          <w:tcPr>
            <w:tcW w:w="1080" w:type="dxa"/>
          </w:tcPr>
          <w:p w:rsidR="00000000" w:rsidRDefault="00000000">
            <w:pPr>
              <w:pStyle w:val="SingleTxt"/>
              <w:spacing w:after="80" w:line="200" w:lineRule="exact"/>
              <w:ind w:left="0" w:right="0"/>
              <w:rPr>
                <w:szCs w:val="24"/>
                <w:rtl/>
                <w:lang w:eastAsia="en-US"/>
              </w:rPr>
            </w:pPr>
            <w:r>
              <w:rPr>
                <w:szCs w:val="24"/>
                <w:rtl/>
                <w:lang w:eastAsia="en-US"/>
              </w:rPr>
              <w:t>024 536</w:t>
            </w:r>
          </w:p>
        </w:tc>
        <w:tc>
          <w:tcPr>
            <w:tcW w:w="1080" w:type="dxa"/>
          </w:tcPr>
          <w:p w:rsidR="00000000" w:rsidRDefault="00000000">
            <w:pPr>
              <w:pStyle w:val="SingleTxt"/>
              <w:spacing w:after="80" w:line="200" w:lineRule="exact"/>
              <w:ind w:left="0" w:right="0"/>
              <w:rPr>
                <w:szCs w:val="24"/>
                <w:rtl/>
                <w:lang w:eastAsia="en-US"/>
              </w:rPr>
            </w:pPr>
            <w:r>
              <w:rPr>
                <w:szCs w:val="24"/>
                <w:rtl/>
                <w:lang w:eastAsia="en-US"/>
              </w:rPr>
              <w:t>69.2</w:t>
            </w:r>
          </w:p>
        </w:tc>
      </w:tr>
    </w:tbl>
    <w:p w:rsidR="00000000" w:rsidRDefault="00000000">
      <w:pPr>
        <w:pStyle w:val="SingleTxt"/>
        <w:spacing w:line="200" w:lineRule="exact"/>
        <w:rPr>
          <w:szCs w:val="24"/>
          <w:rtl/>
          <w:lang w:eastAsia="en-US"/>
        </w:rPr>
      </w:pPr>
      <w:r>
        <w:rPr>
          <w:szCs w:val="24"/>
          <w:rtl/>
          <w:lang w:eastAsia="en-US"/>
        </w:rPr>
        <w:t>المصدر: وزارة الصحة والرعاية الاجتماعية، وثائق داخلية، 2000.</w:t>
      </w:r>
    </w:p>
    <w:p w:rsidR="00000000" w:rsidRDefault="00000000">
      <w:pPr>
        <w:pStyle w:val="SingleTxt"/>
        <w:rPr>
          <w:rtl/>
          <w:lang w:eastAsia="en-US"/>
        </w:rPr>
      </w:pPr>
      <w:r>
        <w:rPr>
          <w:rtl/>
          <w:lang w:eastAsia="en-US"/>
        </w:rPr>
        <w:t>183 -</w:t>
      </w:r>
      <w:r>
        <w:rPr>
          <w:rtl/>
          <w:lang w:eastAsia="en-US"/>
        </w:rPr>
        <w:tab/>
        <w:t>وفي سنة 2000، كان مجموع مرافق رعاية الأطفال في جمهورية كوريا 276 19، منهم 58.6 في المائة من المرافق الخاصة و33.6 في المائة في المنازل و6.7 في المائة من المرافق العامة و1 في المائة في أماكن العمل. والتكاليف مرتفعة بصورة عامة، لأن أغلب هذه المرافق تديرها هيئات خاصة. ويعتبر ارتفاع التكاليف من الأسباب الرئيسية لارتفاع نسبة العاملات اللاتي يتركن الوظائف وقت الإنجاب وتربية الأطفال، وخاصة بين من يكون مستواهن التعليمي منخفضا، وأجرهن منخفضا بالتالي. ووفقا لقانون تكافؤ فرص العمل وقانون رعاية الأطفال، يتعين على المؤسسات التي بها أكثر من 300 موظفة منتظمة أن تنشئ مرفقا لرعاية الأطفال في العمل وأن تتحمل أكثر من 50 في المائة من تكاليف التشغيل. بيد أنه لم يجر بعد إنشاء مراكز رعاية الأطفال في أماكن العمل، على نطاق واسع، كما هو مطلوب، ذلك أن الأحكام القانونية غير ملزمة.</w:t>
      </w:r>
    </w:p>
    <w:p w:rsidR="00000000" w:rsidRDefault="00000000">
      <w:pPr>
        <w:pStyle w:val="SingleTxt"/>
        <w:spacing w:after="0" w:line="120" w:lineRule="exact"/>
        <w:rPr>
          <w:sz w:val="12"/>
          <w:rtl/>
          <w:lang w:eastAsia="en-US"/>
        </w:rPr>
      </w:pPr>
    </w:p>
    <w:p w:rsidR="00000000" w:rsidRDefault="00000000">
      <w:pPr>
        <w:pStyle w:val="SingleTxt"/>
        <w:rPr>
          <w:szCs w:val="26"/>
          <w:rtl/>
        </w:rPr>
      </w:pPr>
      <w:r>
        <w:rPr>
          <w:szCs w:val="26"/>
          <w:rtl/>
        </w:rPr>
        <w:t xml:space="preserve">الجدول 43 </w:t>
      </w:r>
      <w:r>
        <w:rPr>
          <w:szCs w:val="26"/>
        </w:rPr>
        <w:t>–</w:t>
      </w:r>
      <w:r>
        <w:rPr>
          <w:szCs w:val="26"/>
          <w:rtl/>
        </w:rPr>
        <w:t xml:space="preserve"> عدد مرافق رعاية الأطفال</w:t>
      </w:r>
    </w:p>
    <w:tbl>
      <w:tblPr>
        <w:bidiVisual/>
        <w:tblW w:w="0" w:type="auto"/>
        <w:tblInd w:w="1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0"/>
        <w:gridCol w:w="1530"/>
        <w:gridCol w:w="1350"/>
        <w:gridCol w:w="1530"/>
      </w:tblGrid>
      <w:tr w:rsidR="00000000">
        <w:tblPrEx>
          <w:tblCellMar>
            <w:top w:w="0" w:type="dxa"/>
            <w:bottom w:w="0" w:type="dxa"/>
          </w:tblCellMar>
        </w:tblPrEx>
        <w:tc>
          <w:tcPr>
            <w:tcW w:w="1710" w:type="dxa"/>
          </w:tcPr>
          <w:p w:rsidR="00000000" w:rsidRDefault="00000000">
            <w:pPr>
              <w:pStyle w:val="SingleTxt"/>
              <w:spacing w:after="80" w:line="300" w:lineRule="exact"/>
              <w:ind w:left="0" w:right="0"/>
              <w:jc w:val="right"/>
              <w:rPr>
                <w:szCs w:val="24"/>
                <w:rtl/>
                <w:lang w:eastAsia="en-US"/>
              </w:rPr>
            </w:pPr>
            <w:r>
              <w:rPr>
                <w:w w:val="100"/>
                <w:szCs w:val="24"/>
                <w:rtl/>
              </w:rPr>
              <w:pict>
                <v:line id="_x0000_s2098" style="position:absolute;flip:x;z-index:8;mso-position-horizontal:absolute;mso-position-horizontal-relative:page;mso-position-vertical:absolute;mso-position-vertical-relative:text" from="396pt,-.2pt" to="482.4pt,35.8pt" o:allowincell="f">
                  <w10:wrap anchorx="page"/>
                </v:line>
              </w:pict>
            </w:r>
            <w:r>
              <w:rPr>
                <w:szCs w:val="24"/>
                <w:rtl/>
                <w:lang w:eastAsia="en-US"/>
              </w:rPr>
              <w:t>السنة</w:t>
            </w:r>
          </w:p>
          <w:p w:rsidR="00000000" w:rsidRDefault="00000000">
            <w:pPr>
              <w:pStyle w:val="SingleTxt"/>
              <w:spacing w:after="80" w:line="300" w:lineRule="exact"/>
              <w:ind w:left="0" w:right="0"/>
              <w:rPr>
                <w:szCs w:val="24"/>
                <w:rtl/>
                <w:lang w:eastAsia="en-US"/>
              </w:rPr>
            </w:pPr>
            <w:r>
              <w:rPr>
                <w:szCs w:val="24"/>
                <w:rtl/>
                <w:lang w:eastAsia="en-US"/>
              </w:rPr>
              <w:t>المرافق</w:t>
            </w:r>
          </w:p>
        </w:tc>
        <w:tc>
          <w:tcPr>
            <w:tcW w:w="1530" w:type="dxa"/>
            <w:vAlign w:val="center"/>
          </w:tcPr>
          <w:p w:rsidR="00000000" w:rsidRDefault="00000000">
            <w:pPr>
              <w:pStyle w:val="SingleTxt"/>
              <w:spacing w:after="80" w:line="300" w:lineRule="exact"/>
              <w:ind w:left="0" w:right="0"/>
              <w:jc w:val="center"/>
              <w:rPr>
                <w:szCs w:val="24"/>
                <w:rtl/>
                <w:lang w:eastAsia="en-US"/>
              </w:rPr>
            </w:pPr>
            <w:r>
              <w:rPr>
                <w:szCs w:val="24"/>
                <w:rtl/>
                <w:lang w:eastAsia="en-US"/>
              </w:rPr>
              <w:t>1995</w:t>
            </w:r>
          </w:p>
        </w:tc>
        <w:tc>
          <w:tcPr>
            <w:tcW w:w="1350" w:type="dxa"/>
            <w:vAlign w:val="center"/>
          </w:tcPr>
          <w:p w:rsidR="00000000" w:rsidRDefault="00000000">
            <w:pPr>
              <w:pStyle w:val="SingleTxt"/>
              <w:spacing w:after="80" w:line="300" w:lineRule="exact"/>
              <w:ind w:left="0" w:right="0"/>
              <w:jc w:val="center"/>
              <w:rPr>
                <w:szCs w:val="24"/>
                <w:rtl/>
                <w:lang w:eastAsia="en-US"/>
              </w:rPr>
            </w:pPr>
            <w:r>
              <w:rPr>
                <w:szCs w:val="24"/>
                <w:rtl/>
                <w:lang w:eastAsia="en-US"/>
              </w:rPr>
              <w:t>1998</w:t>
            </w:r>
          </w:p>
        </w:tc>
        <w:tc>
          <w:tcPr>
            <w:tcW w:w="1530" w:type="dxa"/>
            <w:vAlign w:val="center"/>
          </w:tcPr>
          <w:p w:rsidR="00000000" w:rsidRDefault="00000000">
            <w:pPr>
              <w:pStyle w:val="SingleTxt"/>
              <w:spacing w:after="80" w:line="300" w:lineRule="exact"/>
              <w:ind w:left="0" w:right="0"/>
              <w:jc w:val="center"/>
              <w:rPr>
                <w:szCs w:val="24"/>
                <w:rtl/>
                <w:lang w:eastAsia="en-US"/>
              </w:rPr>
            </w:pPr>
            <w:r>
              <w:rPr>
                <w:szCs w:val="24"/>
                <w:rtl/>
                <w:lang w:eastAsia="en-US"/>
              </w:rPr>
              <w:t>2000</w:t>
            </w:r>
          </w:p>
        </w:tc>
      </w:tr>
      <w:tr w:rsidR="00000000">
        <w:tblPrEx>
          <w:tblCellMar>
            <w:top w:w="0" w:type="dxa"/>
            <w:bottom w:w="0" w:type="dxa"/>
          </w:tblCellMar>
        </w:tblPrEx>
        <w:tc>
          <w:tcPr>
            <w:tcW w:w="1710" w:type="dxa"/>
          </w:tcPr>
          <w:p w:rsidR="00000000" w:rsidRDefault="00000000">
            <w:pPr>
              <w:pStyle w:val="SingleTxt"/>
              <w:spacing w:after="80" w:line="300" w:lineRule="exact"/>
              <w:ind w:left="0" w:right="0"/>
              <w:rPr>
                <w:szCs w:val="24"/>
                <w:rtl/>
                <w:lang w:eastAsia="en-US"/>
              </w:rPr>
            </w:pPr>
            <w:r>
              <w:rPr>
                <w:szCs w:val="24"/>
                <w:rtl/>
                <w:lang w:eastAsia="en-US"/>
              </w:rPr>
              <w:t>الوطنية/العامة</w:t>
            </w:r>
          </w:p>
        </w:tc>
        <w:tc>
          <w:tcPr>
            <w:tcW w:w="1530" w:type="dxa"/>
          </w:tcPr>
          <w:p w:rsidR="00000000" w:rsidRDefault="00000000">
            <w:pPr>
              <w:pStyle w:val="SingleTxt"/>
              <w:spacing w:after="80" w:line="300" w:lineRule="exact"/>
              <w:ind w:left="0" w:right="0"/>
              <w:rPr>
                <w:szCs w:val="24"/>
                <w:rtl/>
                <w:lang w:eastAsia="en-US"/>
              </w:rPr>
            </w:pPr>
            <w:r>
              <w:rPr>
                <w:szCs w:val="24"/>
                <w:rtl/>
                <w:lang w:eastAsia="en-US"/>
              </w:rPr>
              <w:t>029 1</w:t>
            </w:r>
          </w:p>
        </w:tc>
        <w:tc>
          <w:tcPr>
            <w:tcW w:w="1350" w:type="dxa"/>
          </w:tcPr>
          <w:p w:rsidR="00000000" w:rsidRDefault="00000000">
            <w:pPr>
              <w:pStyle w:val="SingleTxt"/>
              <w:spacing w:after="80" w:line="300" w:lineRule="exact"/>
              <w:ind w:left="0" w:right="0"/>
              <w:rPr>
                <w:szCs w:val="24"/>
                <w:rtl/>
                <w:lang w:eastAsia="en-US"/>
              </w:rPr>
            </w:pPr>
            <w:r>
              <w:rPr>
                <w:szCs w:val="24"/>
                <w:rtl/>
                <w:lang w:eastAsia="en-US"/>
              </w:rPr>
              <w:t>258 1</w:t>
            </w:r>
          </w:p>
        </w:tc>
        <w:tc>
          <w:tcPr>
            <w:tcW w:w="1530" w:type="dxa"/>
          </w:tcPr>
          <w:p w:rsidR="00000000" w:rsidRDefault="00000000">
            <w:pPr>
              <w:pStyle w:val="SingleTxt"/>
              <w:spacing w:after="80" w:line="300" w:lineRule="exact"/>
              <w:ind w:left="0" w:right="0"/>
              <w:rPr>
                <w:szCs w:val="24"/>
                <w:rtl/>
                <w:lang w:eastAsia="en-US"/>
              </w:rPr>
            </w:pPr>
            <w:r>
              <w:rPr>
                <w:szCs w:val="24"/>
                <w:rtl/>
                <w:lang w:eastAsia="en-US"/>
              </w:rPr>
              <w:t>295 1</w:t>
            </w:r>
          </w:p>
        </w:tc>
      </w:tr>
      <w:tr w:rsidR="00000000">
        <w:tblPrEx>
          <w:tblCellMar>
            <w:top w:w="0" w:type="dxa"/>
            <w:bottom w:w="0" w:type="dxa"/>
          </w:tblCellMar>
        </w:tblPrEx>
        <w:tc>
          <w:tcPr>
            <w:tcW w:w="1710" w:type="dxa"/>
          </w:tcPr>
          <w:p w:rsidR="00000000" w:rsidRDefault="00000000">
            <w:pPr>
              <w:pStyle w:val="SingleTxt"/>
              <w:spacing w:after="80" w:line="300" w:lineRule="exact"/>
              <w:ind w:left="0" w:right="0"/>
              <w:rPr>
                <w:szCs w:val="24"/>
                <w:rtl/>
                <w:lang w:eastAsia="en-US"/>
              </w:rPr>
            </w:pPr>
            <w:r>
              <w:rPr>
                <w:szCs w:val="24"/>
                <w:rtl/>
                <w:lang w:eastAsia="en-US"/>
              </w:rPr>
              <w:t>الخاصة</w:t>
            </w:r>
          </w:p>
        </w:tc>
        <w:tc>
          <w:tcPr>
            <w:tcW w:w="1530" w:type="dxa"/>
          </w:tcPr>
          <w:p w:rsidR="00000000" w:rsidRDefault="00000000">
            <w:pPr>
              <w:pStyle w:val="SingleTxt"/>
              <w:spacing w:after="80" w:line="300" w:lineRule="exact"/>
              <w:ind w:left="0" w:right="0"/>
              <w:rPr>
                <w:szCs w:val="24"/>
                <w:rtl/>
                <w:lang w:eastAsia="en-US"/>
              </w:rPr>
            </w:pPr>
            <w:r>
              <w:rPr>
                <w:szCs w:val="24"/>
                <w:rtl/>
                <w:lang w:eastAsia="en-US"/>
              </w:rPr>
              <w:t>125 4</w:t>
            </w:r>
          </w:p>
        </w:tc>
        <w:tc>
          <w:tcPr>
            <w:tcW w:w="1350" w:type="dxa"/>
          </w:tcPr>
          <w:p w:rsidR="00000000" w:rsidRDefault="00000000">
            <w:pPr>
              <w:pStyle w:val="SingleTxt"/>
              <w:spacing w:after="80" w:line="300" w:lineRule="exact"/>
              <w:ind w:left="0" w:right="0"/>
              <w:rPr>
                <w:szCs w:val="24"/>
                <w:rtl/>
                <w:lang w:eastAsia="en-US"/>
              </w:rPr>
            </w:pPr>
            <w:r>
              <w:rPr>
                <w:szCs w:val="24"/>
                <w:rtl/>
                <w:lang w:eastAsia="en-US"/>
              </w:rPr>
              <w:t>622 9</w:t>
            </w:r>
          </w:p>
        </w:tc>
        <w:tc>
          <w:tcPr>
            <w:tcW w:w="1530" w:type="dxa"/>
          </w:tcPr>
          <w:p w:rsidR="00000000" w:rsidRDefault="00000000">
            <w:pPr>
              <w:pStyle w:val="SingleTxt"/>
              <w:spacing w:after="80" w:line="300" w:lineRule="exact"/>
              <w:ind w:left="0" w:right="0"/>
              <w:rPr>
                <w:szCs w:val="24"/>
                <w:rtl/>
                <w:lang w:eastAsia="en-US"/>
              </w:rPr>
            </w:pPr>
            <w:r>
              <w:rPr>
                <w:szCs w:val="24"/>
                <w:rtl/>
                <w:lang w:eastAsia="en-US"/>
              </w:rPr>
              <w:t>304 11</w:t>
            </w:r>
          </w:p>
        </w:tc>
      </w:tr>
      <w:tr w:rsidR="00000000">
        <w:tblPrEx>
          <w:tblCellMar>
            <w:top w:w="0" w:type="dxa"/>
            <w:bottom w:w="0" w:type="dxa"/>
          </w:tblCellMar>
        </w:tblPrEx>
        <w:tc>
          <w:tcPr>
            <w:tcW w:w="1710" w:type="dxa"/>
          </w:tcPr>
          <w:p w:rsidR="00000000" w:rsidRDefault="00000000">
            <w:pPr>
              <w:pStyle w:val="SingleTxt"/>
              <w:spacing w:after="80" w:line="300" w:lineRule="exact"/>
              <w:ind w:left="0" w:right="0"/>
              <w:rPr>
                <w:szCs w:val="24"/>
                <w:rtl/>
                <w:lang w:eastAsia="en-US"/>
              </w:rPr>
            </w:pPr>
            <w:r>
              <w:rPr>
                <w:szCs w:val="24"/>
                <w:rtl/>
                <w:lang w:eastAsia="en-US"/>
              </w:rPr>
              <w:t>في أماكن العمل</w:t>
            </w:r>
          </w:p>
        </w:tc>
        <w:tc>
          <w:tcPr>
            <w:tcW w:w="1530" w:type="dxa"/>
          </w:tcPr>
          <w:p w:rsidR="00000000" w:rsidRDefault="00000000">
            <w:pPr>
              <w:pStyle w:val="SingleTxt"/>
              <w:spacing w:after="80" w:line="300" w:lineRule="exact"/>
              <w:ind w:left="0" w:right="0"/>
              <w:rPr>
                <w:szCs w:val="24"/>
                <w:rtl/>
                <w:lang w:eastAsia="en-US"/>
              </w:rPr>
            </w:pPr>
            <w:r>
              <w:rPr>
                <w:szCs w:val="24"/>
                <w:rtl/>
                <w:lang w:eastAsia="en-US"/>
              </w:rPr>
              <w:t>87</w:t>
            </w:r>
          </w:p>
        </w:tc>
        <w:tc>
          <w:tcPr>
            <w:tcW w:w="1350" w:type="dxa"/>
          </w:tcPr>
          <w:p w:rsidR="00000000" w:rsidRDefault="00000000">
            <w:pPr>
              <w:pStyle w:val="SingleTxt"/>
              <w:spacing w:after="80" w:line="300" w:lineRule="exact"/>
              <w:ind w:left="0" w:right="0"/>
              <w:rPr>
                <w:szCs w:val="24"/>
                <w:rtl/>
                <w:lang w:eastAsia="en-US"/>
              </w:rPr>
            </w:pPr>
            <w:r>
              <w:rPr>
                <w:szCs w:val="24"/>
                <w:rtl/>
                <w:lang w:eastAsia="en-US"/>
              </w:rPr>
              <w:t>184</w:t>
            </w:r>
          </w:p>
        </w:tc>
        <w:tc>
          <w:tcPr>
            <w:tcW w:w="1530" w:type="dxa"/>
          </w:tcPr>
          <w:p w:rsidR="00000000" w:rsidRDefault="00000000">
            <w:pPr>
              <w:pStyle w:val="SingleTxt"/>
              <w:spacing w:after="80" w:line="300" w:lineRule="exact"/>
              <w:ind w:left="0" w:right="0"/>
              <w:rPr>
                <w:szCs w:val="24"/>
                <w:rtl/>
                <w:lang w:eastAsia="en-US"/>
              </w:rPr>
            </w:pPr>
            <w:r>
              <w:rPr>
                <w:szCs w:val="24"/>
                <w:rtl/>
                <w:lang w:eastAsia="en-US"/>
              </w:rPr>
              <w:t>204</w:t>
            </w:r>
          </w:p>
        </w:tc>
      </w:tr>
      <w:tr w:rsidR="00000000">
        <w:tblPrEx>
          <w:tblCellMar>
            <w:top w:w="0" w:type="dxa"/>
            <w:bottom w:w="0" w:type="dxa"/>
          </w:tblCellMar>
        </w:tblPrEx>
        <w:tc>
          <w:tcPr>
            <w:tcW w:w="1710" w:type="dxa"/>
          </w:tcPr>
          <w:p w:rsidR="00000000" w:rsidRDefault="00000000">
            <w:pPr>
              <w:pStyle w:val="SingleTxt"/>
              <w:spacing w:after="80" w:line="300" w:lineRule="exact"/>
              <w:ind w:left="0" w:right="0"/>
              <w:rPr>
                <w:szCs w:val="24"/>
                <w:rtl/>
                <w:lang w:eastAsia="en-US"/>
              </w:rPr>
            </w:pPr>
            <w:r>
              <w:rPr>
                <w:szCs w:val="24"/>
                <w:rtl/>
                <w:lang w:eastAsia="en-US"/>
              </w:rPr>
              <w:t>بالمنزل</w:t>
            </w:r>
          </w:p>
        </w:tc>
        <w:tc>
          <w:tcPr>
            <w:tcW w:w="1530" w:type="dxa"/>
          </w:tcPr>
          <w:p w:rsidR="00000000" w:rsidRDefault="00000000">
            <w:pPr>
              <w:pStyle w:val="SingleTxt"/>
              <w:spacing w:after="80" w:line="300" w:lineRule="exact"/>
              <w:ind w:left="0" w:right="0"/>
              <w:rPr>
                <w:szCs w:val="24"/>
                <w:rtl/>
                <w:lang w:eastAsia="en-US"/>
              </w:rPr>
            </w:pPr>
            <w:r>
              <w:rPr>
                <w:szCs w:val="24"/>
                <w:rtl/>
                <w:lang w:eastAsia="en-US"/>
              </w:rPr>
              <w:t>844 3</w:t>
            </w:r>
          </w:p>
        </w:tc>
        <w:tc>
          <w:tcPr>
            <w:tcW w:w="1350" w:type="dxa"/>
          </w:tcPr>
          <w:p w:rsidR="00000000" w:rsidRDefault="00000000">
            <w:pPr>
              <w:pStyle w:val="SingleTxt"/>
              <w:spacing w:after="80" w:line="300" w:lineRule="exact"/>
              <w:ind w:left="0" w:right="0"/>
              <w:rPr>
                <w:szCs w:val="24"/>
                <w:rtl/>
                <w:lang w:eastAsia="en-US"/>
              </w:rPr>
            </w:pPr>
            <w:r>
              <w:rPr>
                <w:szCs w:val="24"/>
                <w:rtl/>
                <w:lang w:eastAsia="en-US"/>
              </w:rPr>
              <w:t>541 6</w:t>
            </w:r>
          </w:p>
        </w:tc>
        <w:tc>
          <w:tcPr>
            <w:tcW w:w="1530" w:type="dxa"/>
          </w:tcPr>
          <w:p w:rsidR="00000000" w:rsidRDefault="00000000">
            <w:pPr>
              <w:pStyle w:val="SingleTxt"/>
              <w:spacing w:after="80" w:line="300" w:lineRule="exact"/>
              <w:ind w:left="0" w:right="0"/>
              <w:rPr>
                <w:szCs w:val="24"/>
                <w:rtl/>
                <w:lang w:eastAsia="en-US"/>
              </w:rPr>
            </w:pPr>
            <w:r>
              <w:rPr>
                <w:szCs w:val="24"/>
                <w:rtl/>
                <w:lang w:eastAsia="en-US"/>
              </w:rPr>
              <w:t>473 6</w:t>
            </w:r>
          </w:p>
        </w:tc>
      </w:tr>
      <w:tr w:rsidR="00000000">
        <w:tblPrEx>
          <w:tblCellMar>
            <w:top w:w="0" w:type="dxa"/>
            <w:bottom w:w="0" w:type="dxa"/>
          </w:tblCellMar>
        </w:tblPrEx>
        <w:tc>
          <w:tcPr>
            <w:tcW w:w="1710" w:type="dxa"/>
          </w:tcPr>
          <w:p w:rsidR="00000000" w:rsidRDefault="00000000">
            <w:pPr>
              <w:pStyle w:val="SingleTxt"/>
              <w:spacing w:after="80" w:line="300" w:lineRule="exact"/>
              <w:ind w:left="0" w:right="0"/>
              <w:rPr>
                <w:szCs w:val="24"/>
                <w:rtl/>
                <w:lang w:eastAsia="en-US"/>
              </w:rPr>
            </w:pPr>
            <w:r>
              <w:rPr>
                <w:szCs w:val="24"/>
                <w:rtl/>
                <w:lang w:eastAsia="en-US"/>
              </w:rPr>
              <w:t>المجموع</w:t>
            </w:r>
          </w:p>
        </w:tc>
        <w:tc>
          <w:tcPr>
            <w:tcW w:w="1530" w:type="dxa"/>
          </w:tcPr>
          <w:p w:rsidR="00000000" w:rsidRDefault="00000000">
            <w:pPr>
              <w:pStyle w:val="SingleTxt"/>
              <w:spacing w:after="80" w:line="300" w:lineRule="exact"/>
              <w:ind w:left="0" w:right="0"/>
              <w:rPr>
                <w:szCs w:val="24"/>
                <w:rtl/>
                <w:lang w:eastAsia="en-US"/>
              </w:rPr>
            </w:pPr>
            <w:r>
              <w:rPr>
                <w:szCs w:val="24"/>
                <w:rtl/>
                <w:lang w:eastAsia="en-US"/>
              </w:rPr>
              <w:t>085 9</w:t>
            </w:r>
          </w:p>
        </w:tc>
        <w:tc>
          <w:tcPr>
            <w:tcW w:w="1350" w:type="dxa"/>
          </w:tcPr>
          <w:p w:rsidR="00000000" w:rsidRDefault="00000000">
            <w:pPr>
              <w:pStyle w:val="SingleTxt"/>
              <w:spacing w:after="80" w:line="300" w:lineRule="exact"/>
              <w:ind w:left="0" w:right="0"/>
              <w:rPr>
                <w:szCs w:val="24"/>
                <w:rtl/>
                <w:lang w:eastAsia="en-US"/>
              </w:rPr>
            </w:pPr>
            <w:r>
              <w:rPr>
                <w:szCs w:val="24"/>
                <w:rtl/>
                <w:lang w:eastAsia="en-US"/>
              </w:rPr>
              <w:t>605 17</w:t>
            </w:r>
          </w:p>
        </w:tc>
        <w:tc>
          <w:tcPr>
            <w:tcW w:w="1530" w:type="dxa"/>
          </w:tcPr>
          <w:p w:rsidR="00000000" w:rsidRDefault="00000000">
            <w:pPr>
              <w:pStyle w:val="SingleTxt"/>
              <w:spacing w:after="80" w:line="300" w:lineRule="exact"/>
              <w:ind w:left="0" w:right="0"/>
              <w:rPr>
                <w:szCs w:val="24"/>
                <w:rtl/>
                <w:lang w:eastAsia="en-US"/>
              </w:rPr>
            </w:pPr>
            <w:r>
              <w:rPr>
                <w:szCs w:val="24"/>
                <w:rtl/>
                <w:lang w:eastAsia="en-US"/>
              </w:rPr>
              <w:t>276 19</w:t>
            </w:r>
          </w:p>
        </w:tc>
      </w:tr>
    </w:tbl>
    <w:p w:rsidR="00000000" w:rsidRDefault="00000000">
      <w:pPr>
        <w:pStyle w:val="SingleTxt"/>
        <w:spacing w:after="0" w:line="120" w:lineRule="exact"/>
        <w:rPr>
          <w:sz w:val="12"/>
          <w:rtl/>
          <w:lang w:eastAsia="en-US"/>
        </w:rPr>
      </w:pPr>
    </w:p>
    <w:p w:rsidR="00000000" w:rsidRDefault="00000000">
      <w:pPr>
        <w:pStyle w:val="SingleTxt"/>
        <w:rPr>
          <w:rtl/>
        </w:rPr>
      </w:pPr>
      <w:r>
        <w:rPr>
          <w:b/>
          <w:bCs/>
          <w:rtl/>
        </w:rPr>
        <w:t>دعم مرافق رعاية الأطفال</w:t>
      </w:r>
    </w:p>
    <w:p w:rsidR="00000000" w:rsidRDefault="00000000">
      <w:pPr>
        <w:pStyle w:val="SingleTxt"/>
        <w:rPr>
          <w:rtl/>
        </w:rPr>
      </w:pPr>
      <w:r>
        <w:rPr>
          <w:rtl/>
        </w:rPr>
        <w:t>184 -</w:t>
      </w:r>
      <w:r>
        <w:rPr>
          <w:rtl/>
        </w:rPr>
        <w:tab/>
        <w:t>توفر الحكومة مساعدات مختلفة، من خلال نظام التأمين على العمل، إلى الشركات التي تعتزم إنشاء مرافق لرعاية الأطفال في مكان العمل. وفي سنة 1999، قُدم ما مجموعه 266 1 مليون ون إلى سبع شركات لهذا الغرض. وفي سنة 2000، خُصص مبلغ 2 بليون ون. وتجري مناقشة الدعم المقدم من الحكومة إلى مرافق رعاية الأطفال والأطفال المنتمين إلى أسر معيشية ذات دخل منخفض في الفقرة 184 من التقرير الدوري الرابع.</w:t>
      </w:r>
    </w:p>
    <w:p w:rsidR="00000000" w:rsidRDefault="00000000">
      <w:pPr>
        <w:pStyle w:val="SingleTxt"/>
        <w:rPr>
          <w:rtl/>
        </w:rPr>
      </w:pPr>
      <w:r>
        <w:rPr>
          <w:rtl/>
        </w:rPr>
        <w:t>185 -</w:t>
      </w:r>
      <w:r>
        <w:rPr>
          <w:rtl/>
        </w:rPr>
        <w:tab/>
        <w:t>وفي سنة 2000، أنشأت الحكومة لجنة استشارية للبحث عن اتجاهات جديدة للسياسات في مجال رعاية الأطفال ووضع تدابير محددة لتعزيز نوعية خدمات رعاية الأطفال.</w:t>
      </w:r>
    </w:p>
    <w:p w:rsidR="00000000" w:rsidRDefault="00000000">
      <w:pPr>
        <w:pStyle w:val="SingleTxt"/>
        <w:rPr>
          <w:b/>
          <w:bCs/>
          <w:rtl/>
        </w:rPr>
      </w:pPr>
      <w:r>
        <w:rPr>
          <w:b/>
          <w:bCs/>
          <w:rtl/>
        </w:rPr>
        <w:br w:type="page"/>
        <w:t>مرافق رعاية الطفل بعد المدرسة</w:t>
      </w:r>
    </w:p>
    <w:p w:rsidR="00000000" w:rsidRDefault="00000000">
      <w:pPr>
        <w:pStyle w:val="SingleTxt"/>
        <w:rPr>
          <w:rtl/>
        </w:rPr>
      </w:pPr>
      <w:r>
        <w:rPr>
          <w:rtl/>
        </w:rPr>
        <w:t>186 -</w:t>
      </w:r>
      <w:r>
        <w:rPr>
          <w:rtl/>
        </w:rPr>
        <w:tab/>
        <w:t>كانت المنظمات الخيرية والمرافق الدينية أول من قدم الرعاية بعد المدرسة لأطفال الأم العاملة ذات الدخل المنخفض، في البلد. وفي الوقت الحالي، نجد أن مرافق الرعاية بعد المدرسة للأطفال من سن المدارس، هي، عامة، من الأنواع التالية: فصول بعد الدراسة فتحت في المدارس الابتدائية؛ فصول بعد الدراسة في مراكز الرعاية الاجتماعية في المناطق ذات الدخل المنخفض، مرافق رعاية الأطفال من سن الحضانة بعد المدرسة؛ برامج تديرها المنظمات الدينية والخيرية في المناطق ذات الدخل المنخفض. غير أن الغرض من الرعاية يقصر كثيرا عن الطلب. وبالإضافة إلى ذلك، فهذه البرامج، في غالبيتها، تكون لأطفال المدرسة في الصفوف الأولى من المدارس الابتدائية، وهدفها الرئيسي حماية الأطفال وتوجيههم في الأعمال المدرسية وهي تفتقر إلى الأنشطة الخاصة بالتنمية العاطفية والاجتماعية. ويشارك أغلبية الأطفال المحتاجين إلى الرعاية بعد المدرسة في دراسات إضافية في معاهد خاصة أو تحت إشراف معلم خصوصي.</w:t>
      </w:r>
    </w:p>
    <w:p w:rsidR="00000000" w:rsidRDefault="00000000">
      <w:pPr>
        <w:pStyle w:val="SingleTxt"/>
        <w:spacing w:after="0" w:line="120" w:lineRule="exact"/>
        <w:rPr>
          <w:sz w:val="12"/>
          <w:rtl/>
        </w:rPr>
      </w:pPr>
    </w:p>
    <w:p w:rsidR="00000000" w:rsidRDefault="00000000">
      <w:pPr>
        <w:pStyle w:val="SingleTxt"/>
        <w:jc w:val="center"/>
        <w:rPr>
          <w:b/>
          <w:bCs/>
          <w:szCs w:val="34"/>
          <w:rtl/>
        </w:rPr>
      </w:pPr>
      <w:r>
        <w:rPr>
          <w:b/>
          <w:bCs/>
          <w:szCs w:val="34"/>
          <w:rtl/>
        </w:rPr>
        <w:t>المادة 12</w:t>
      </w:r>
    </w:p>
    <w:p w:rsidR="00000000" w:rsidRDefault="00000000">
      <w:pPr>
        <w:pStyle w:val="SingleTxt"/>
        <w:rPr>
          <w:b/>
          <w:bCs/>
          <w:rtl/>
        </w:rPr>
      </w:pPr>
      <w:r>
        <w:rPr>
          <w:b/>
          <w:bCs/>
          <w:rtl/>
        </w:rPr>
        <w:t>السياسات الصحية المتصلة بالمرأة</w:t>
      </w:r>
    </w:p>
    <w:p w:rsidR="00000000" w:rsidRDefault="00000000">
      <w:pPr>
        <w:pStyle w:val="SingleTxt"/>
        <w:rPr>
          <w:rtl/>
        </w:rPr>
      </w:pPr>
      <w:r>
        <w:rPr>
          <w:rtl/>
        </w:rPr>
        <w:t>187 -</w:t>
      </w:r>
      <w:r>
        <w:rPr>
          <w:rtl/>
        </w:rPr>
        <w:tab/>
        <w:t>تتألف المساواة بين الجنسين في مجال الصحة في المساواة في الوصول إلى خدمات الرعاية الصحية وتوفير خدمات الصحة الإنجابية بالشكل الملائم. ويتم تحقيق المساواة بين الجنسين في الوصول إلى الخدمات الصحية من خلال نظام التأمين الصحي. ويهدف قانون التأمين الصحي الوطني إلى توفير استحقاقات التأمين بالنسبة للوقاية والتشخيص والعلاج وإعادة التأهيل بعد المرض أو الإصابة فضلا عن الإنجاب والنهوض بالصحة . وتغطي الخطة الوطنية للتأمين الصحي كل مواطن، بموجب هذا القانون. وتوفر خدمات الصحة الإنجابية، بما في ذلك تنظيم صحة الحوامل والرضع وتنظيم الأسرة، من خلال قانون صحة الأم والطفل.</w:t>
      </w:r>
    </w:p>
    <w:p w:rsidR="00000000" w:rsidRDefault="00000000">
      <w:pPr>
        <w:pStyle w:val="SingleTxt"/>
        <w:rPr>
          <w:b/>
          <w:bCs/>
          <w:rtl/>
        </w:rPr>
      </w:pPr>
      <w:r>
        <w:rPr>
          <w:b/>
          <w:bCs/>
          <w:rtl/>
        </w:rPr>
        <w:t>المساواة بين الجنسين في الوصول إلى الرعاية الصحية</w:t>
      </w:r>
    </w:p>
    <w:p w:rsidR="00000000" w:rsidRDefault="00000000">
      <w:pPr>
        <w:pStyle w:val="SingleTxt"/>
        <w:rPr>
          <w:rtl/>
        </w:rPr>
      </w:pPr>
      <w:r>
        <w:rPr>
          <w:rtl/>
        </w:rPr>
        <w:t>188 -</w:t>
      </w:r>
      <w:r>
        <w:rPr>
          <w:rtl/>
        </w:rPr>
        <w:tab/>
        <w:t>نظرا لتمتع جميع المواطنين بالتأمين الصحي، لا يوجد تمييز مؤسسي بين الجنسين في مجال الرعاية الصحية. غير أن أغلبية النساء يستفدن من التأمين الصحي بوصفهن مُعالين من المؤمن عليهم وليس كمؤمن عليهن. ونظرا لأن استحقاقات التأمين الصحي تمنح للمؤمن عليهم، في المقام الأول، هناك احتمال كبير لاستبعاد النساء المعالات من الاستحقاقات.</w:t>
      </w:r>
    </w:p>
    <w:p w:rsidR="00000000" w:rsidRDefault="00000000">
      <w:pPr>
        <w:pStyle w:val="SingleTxt"/>
        <w:rPr>
          <w:rtl/>
        </w:rPr>
      </w:pPr>
      <w:r>
        <w:rPr>
          <w:rtl/>
        </w:rPr>
        <w:t>189 -</w:t>
      </w:r>
      <w:r>
        <w:rPr>
          <w:rtl/>
        </w:rPr>
        <w:tab/>
        <w:t>وتوضح سجلات المستشفيات عن سنة 1999 (باستثناء حالات الولادة) أنه تم علاج 1.7 مليون امرأة و1.9 مليون رجل داخل المستشفيات وعلاج 124.3 مليون امرأة و97.6 مليون رجل في العيادة الخارجية. وكانت تكاليف العلاج أعلى بالنسبة للرجال منها بالنسبة للنساء، للمرضى الداخليين والخارجيين على السواء. ولكن لا يتضح من ذلك إذا كان الفرق يعود إلى اختلاف الاحتياجات الطبية أو إلى اختلاف المواقف والموارد.</w:t>
      </w:r>
    </w:p>
    <w:p w:rsidR="00000000" w:rsidRDefault="00000000">
      <w:pPr>
        <w:pStyle w:val="SingleTxt"/>
        <w:rPr>
          <w:rtl/>
        </w:rPr>
      </w:pPr>
      <w:r>
        <w:rPr>
          <w:rtl/>
        </w:rPr>
        <w:t>190 -</w:t>
      </w:r>
      <w:r>
        <w:rPr>
          <w:rtl/>
        </w:rPr>
        <w:tab/>
        <w:t>وكان معدل الكشف الطبي الذي يجري كل سنتين للفترة 1996-1998، 42.1 في المائة بالنسبة للمرأة، وهذا أقل كثيرا من معدل 56.2 في المائة الخاص بالرجل. ويظهر وجود فرق ملحوظ بين الجنسين في المجموعة العمرية من 20 إلى 44 سنة، حيث بلغ المعدل 55 في المائة للرجل و39 في المائة للمرأة. ومعدل الكشف الطبي الذي يجري كل سنتين متصل اتصالا وثيقا بكون الفرد موظفاً أم لا.</w:t>
      </w:r>
    </w:p>
    <w:p w:rsidR="00000000" w:rsidRDefault="00000000">
      <w:pPr>
        <w:pStyle w:val="SingleTxt"/>
        <w:spacing w:after="0" w:line="120" w:lineRule="exact"/>
        <w:rPr>
          <w:sz w:val="12"/>
          <w:szCs w:val="26"/>
          <w:rtl/>
        </w:rPr>
      </w:pPr>
    </w:p>
    <w:p w:rsidR="00000000" w:rsidRDefault="00000000">
      <w:pPr>
        <w:pStyle w:val="SingleTxt"/>
        <w:rPr>
          <w:szCs w:val="26"/>
          <w:rtl/>
        </w:rPr>
      </w:pPr>
      <w:r>
        <w:rPr>
          <w:szCs w:val="26"/>
          <w:rtl/>
        </w:rPr>
        <w:t xml:space="preserve">الجدول 44 </w:t>
      </w:r>
      <w:r>
        <w:rPr>
          <w:szCs w:val="26"/>
        </w:rPr>
        <w:t>–</w:t>
      </w:r>
      <w:r>
        <w:rPr>
          <w:szCs w:val="26"/>
          <w:rtl/>
        </w:rPr>
        <w:t xml:space="preserve"> معدل الكشف الطبي الذي يجري كل سنتين للفترة 1996-1998</w:t>
      </w:r>
    </w:p>
    <w:tbl>
      <w:tblPr>
        <w:bidiVisual/>
        <w:tblW w:w="0" w:type="auto"/>
        <w:tblInd w:w="1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530"/>
        <w:gridCol w:w="1620"/>
      </w:tblGrid>
      <w:tr w:rsidR="00000000">
        <w:tblPrEx>
          <w:tblCellMar>
            <w:top w:w="0" w:type="dxa"/>
            <w:bottom w:w="0" w:type="dxa"/>
          </w:tblCellMar>
        </w:tblPrEx>
        <w:tc>
          <w:tcPr>
            <w:tcW w:w="1440" w:type="dxa"/>
            <w:vAlign w:val="center"/>
          </w:tcPr>
          <w:p w:rsidR="00000000" w:rsidRDefault="00000000">
            <w:pPr>
              <w:pStyle w:val="SingleTxt"/>
              <w:spacing w:after="80" w:line="260" w:lineRule="exact"/>
              <w:ind w:left="43" w:right="0"/>
              <w:jc w:val="center"/>
              <w:rPr>
                <w:szCs w:val="24"/>
                <w:rtl/>
              </w:rPr>
            </w:pPr>
            <w:r>
              <w:rPr>
                <w:szCs w:val="24"/>
                <w:rtl/>
              </w:rPr>
              <w:t>المجموعة العمرية</w:t>
            </w:r>
          </w:p>
        </w:tc>
        <w:tc>
          <w:tcPr>
            <w:tcW w:w="1530" w:type="dxa"/>
            <w:vAlign w:val="center"/>
          </w:tcPr>
          <w:p w:rsidR="00000000" w:rsidRDefault="00000000">
            <w:pPr>
              <w:pStyle w:val="SingleTxt"/>
              <w:spacing w:after="80" w:line="260" w:lineRule="exact"/>
              <w:ind w:left="43" w:right="0"/>
              <w:jc w:val="center"/>
              <w:rPr>
                <w:szCs w:val="24"/>
                <w:rtl/>
              </w:rPr>
            </w:pPr>
            <w:r>
              <w:rPr>
                <w:szCs w:val="24"/>
                <w:rtl/>
              </w:rPr>
              <w:t>ذكور</w:t>
            </w:r>
          </w:p>
        </w:tc>
        <w:tc>
          <w:tcPr>
            <w:tcW w:w="1620" w:type="dxa"/>
          </w:tcPr>
          <w:p w:rsidR="00000000" w:rsidRDefault="00000000">
            <w:pPr>
              <w:pStyle w:val="SingleTxt"/>
              <w:spacing w:after="80" w:line="260" w:lineRule="exact"/>
              <w:ind w:left="43" w:right="0"/>
              <w:jc w:val="center"/>
              <w:rPr>
                <w:szCs w:val="24"/>
                <w:rtl/>
              </w:rPr>
            </w:pPr>
            <w:r>
              <w:rPr>
                <w:szCs w:val="24"/>
                <w:rtl/>
              </w:rPr>
              <w:t>إناث</w:t>
            </w:r>
          </w:p>
        </w:tc>
      </w:tr>
      <w:tr w:rsidR="00000000">
        <w:tblPrEx>
          <w:tblCellMar>
            <w:top w:w="0" w:type="dxa"/>
            <w:bottom w:w="0" w:type="dxa"/>
          </w:tblCellMar>
        </w:tblPrEx>
        <w:tc>
          <w:tcPr>
            <w:tcW w:w="1440" w:type="dxa"/>
          </w:tcPr>
          <w:p w:rsidR="00000000" w:rsidRDefault="00000000">
            <w:pPr>
              <w:pStyle w:val="SingleTxt"/>
              <w:spacing w:after="80" w:line="260" w:lineRule="exact"/>
              <w:ind w:left="43" w:right="0"/>
              <w:jc w:val="center"/>
              <w:rPr>
                <w:szCs w:val="24"/>
                <w:rtl/>
              </w:rPr>
            </w:pPr>
            <w:r>
              <w:rPr>
                <w:szCs w:val="24"/>
                <w:rtl/>
              </w:rPr>
              <w:t>جميع الأعمار</w:t>
            </w:r>
          </w:p>
        </w:tc>
        <w:tc>
          <w:tcPr>
            <w:tcW w:w="1530" w:type="dxa"/>
          </w:tcPr>
          <w:p w:rsidR="00000000" w:rsidRDefault="00000000">
            <w:pPr>
              <w:pStyle w:val="SingleTxt"/>
              <w:spacing w:after="80" w:line="260" w:lineRule="exact"/>
              <w:ind w:left="43" w:right="0"/>
              <w:jc w:val="center"/>
              <w:rPr>
                <w:rFonts w:cs="Akhbar MT"/>
                <w:szCs w:val="24"/>
                <w:rtl/>
              </w:rPr>
            </w:pPr>
            <w:r>
              <w:rPr>
                <w:szCs w:val="24"/>
                <w:rtl/>
              </w:rPr>
              <w:t xml:space="preserve">56.1 </w:t>
            </w:r>
            <w:r>
              <w:rPr>
                <w:rFonts w:cs="Akhbar MT"/>
                <w:szCs w:val="24"/>
                <w:rtl/>
              </w:rPr>
              <w:t>%</w:t>
            </w:r>
          </w:p>
        </w:tc>
        <w:tc>
          <w:tcPr>
            <w:tcW w:w="1620" w:type="dxa"/>
          </w:tcPr>
          <w:p w:rsidR="00000000" w:rsidRDefault="00000000">
            <w:pPr>
              <w:pStyle w:val="SingleTxt"/>
              <w:spacing w:after="80" w:line="260" w:lineRule="exact"/>
              <w:ind w:left="43" w:right="0"/>
              <w:jc w:val="center"/>
              <w:rPr>
                <w:szCs w:val="24"/>
                <w:rtl/>
              </w:rPr>
            </w:pPr>
            <w:r>
              <w:rPr>
                <w:szCs w:val="24"/>
                <w:rtl/>
              </w:rPr>
              <w:t xml:space="preserve">42.1 </w:t>
            </w:r>
            <w:r>
              <w:rPr>
                <w:rFonts w:cs="Akhbar MT"/>
                <w:szCs w:val="24"/>
                <w:rtl/>
              </w:rPr>
              <w:t>%</w:t>
            </w:r>
          </w:p>
        </w:tc>
      </w:tr>
      <w:tr w:rsidR="00000000">
        <w:tblPrEx>
          <w:tblCellMar>
            <w:top w:w="0" w:type="dxa"/>
            <w:bottom w:w="0" w:type="dxa"/>
          </w:tblCellMar>
        </w:tblPrEx>
        <w:tc>
          <w:tcPr>
            <w:tcW w:w="1440" w:type="dxa"/>
          </w:tcPr>
          <w:p w:rsidR="00000000" w:rsidRDefault="00000000">
            <w:pPr>
              <w:pStyle w:val="SingleTxt"/>
              <w:spacing w:after="80" w:line="260" w:lineRule="exact"/>
              <w:ind w:left="43" w:right="0"/>
              <w:jc w:val="center"/>
              <w:rPr>
                <w:szCs w:val="24"/>
                <w:rtl/>
              </w:rPr>
            </w:pPr>
            <w:r>
              <w:rPr>
                <w:szCs w:val="24"/>
                <w:rtl/>
              </w:rPr>
              <w:t xml:space="preserve">20 </w:t>
            </w:r>
            <w:r>
              <w:rPr>
                <w:szCs w:val="24"/>
              </w:rPr>
              <w:t>–</w:t>
            </w:r>
            <w:r>
              <w:rPr>
                <w:szCs w:val="24"/>
                <w:rtl/>
              </w:rPr>
              <w:t xml:space="preserve"> 44 سنة</w:t>
            </w:r>
          </w:p>
        </w:tc>
        <w:tc>
          <w:tcPr>
            <w:tcW w:w="1530" w:type="dxa"/>
          </w:tcPr>
          <w:p w:rsidR="00000000" w:rsidRDefault="00000000">
            <w:pPr>
              <w:pStyle w:val="SingleTxt"/>
              <w:spacing w:after="80" w:line="260" w:lineRule="exact"/>
              <w:ind w:left="43" w:right="0"/>
              <w:jc w:val="center"/>
              <w:rPr>
                <w:szCs w:val="26"/>
                <w:rtl/>
              </w:rPr>
            </w:pPr>
            <w:r>
              <w:rPr>
                <w:szCs w:val="26"/>
                <w:rtl/>
              </w:rPr>
              <w:t>55.5</w:t>
            </w:r>
            <w:r>
              <w:rPr>
                <w:szCs w:val="24"/>
                <w:rtl/>
              </w:rPr>
              <w:t xml:space="preserve"> </w:t>
            </w:r>
            <w:r>
              <w:rPr>
                <w:rFonts w:cs="Akhbar MT"/>
                <w:szCs w:val="24"/>
                <w:rtl/>
              </w:rPr>
              <w:t>%</w:t>
            </w:r>
          </w:p>
        </w:tc>
        <w:tc>
          <w:tcPr>
            <w:tcW w:w="1620" w:type="dxa"/>
          </w:tcPr>
          <w:p w:rsidR="00000000" w:rsidRDefault="00000000">
            <w:pPr>
              <w:pStyle w:val="SingleTxt"/>
              <w:spacing w:after="80" w:line="260" w:lineRule="exact"/>
              <w:ind w:left="43" w:right="0"/>
              <w:jc w:val="center"/>
              <w:rPr>
                <w:szCs w:val="26"/>
                <w:rtl/>
              </w:rPr>
            </w:pPr>
            <w:r>
              <w:rPr>
                <w:szCs w:val="26"/>
                <w:rtl/>
              </w:rPr>
              <w:t>39.3</w:t>
            </w:r>
            <w:r>
              <w:rPr>
                <w:szCs w:val="24"/>
                <w:rtl/>
              </w:rPr>
              <w:t xml:space="preserve"> </w:t>
            </w:r>
            <w:r>
              <w:rPr>
                <w:rFonts w:cs="Akhbar MT"/>
                <w:szCs w:val="24"/>
                <w:rtl/>
              </w:rPr>
              <w:t>%</w:t>
            </w:r>
          </w:p>
        </w:tc>
      </w:tr>
      <w:tr w:rsidR="00000000">
        <w:tblPrEx>
          <w:tblCellMar>
            <w:top w:w="0" w:type="dxa"/>
            <w:bottom w:w="0" w:type="dxa"/>
          </w:tblCellMar>
        </w:tblPrEx>
        <w:tc>
          <w:tcPr>
            <w:tcW w:w="1440" w:type="dxa"/>
          </w:tcPr>
          <w:p w:rsidR="00000000" w:rsidRDefault="00000000">
            <w:pPr>
              <w:pStyle w:val="SingleTxt"/>
              <w:spacing w:after="80" w:line="260" w:lineRule="exact"/>
              <w:ind w:left="43" w:right="0"/>
              <w:jc w:val="center"/>
              <w:rPr>
                <w:szCs w:val="24"/>
                <w:rtl/>
              </w:rPr>
            </w:pPr>
            <w:r>
              <w:rPr>
                <w:szCs w:val="24"/>
                <w:rtl/>
              </w:rPr>
              <w:t xml:space="preserve">45 </w:t>
            </w:r>
            <w:r>
              <w:rPr>
                <w:szCs w:val="24"/>
              </w:rPr>
              <w:t>–</w:t>
            </w:r>
            <w:r>
              <w:rPr>
                <w:szCs w:val="24"/>
                <w:rtl/>
              </w:rPr>
              <w:t xml:space="preserve"> 64 سنة</w:t>
            </w:r>
          </w:p>
        </w:tc>
        <w:tc>
          <w:tcPr>
            <w:tcW w:w="1530" w:type="dxa"/>
          </w:tcPr>
          <w:p w:rsidR="00000000" w:rsidRDefault="00000000">
            <w:pPr>
              <w:pStyle w:val="SingleTxt"/>
              <w:spacing w:after="80" w:line="260" w:lineRule="exact"/>
              <w:ind w:left="43" w:right="0"/>
              <w:jc w:val="center"/>
              <w:rPr>
                <w:szCs w:val="26"/>
                <w:rtl/>
              </w:rPr>
            </w:pPr>
            <w:r>
              <w:rPr>
                <w:szCs w:val="26"/>
                <w:rtl/>
              </w:rPr>
              <w:t>61.1</w:t>
            </w:r>
            <w:r>
              <w:rPr>
                <w:szCs w:val="24"/>
                <w:rtl/>
              </w:rPr>
              <w:t xml:space="preserve"> </w:t>
            </w:r>
            <w:r>
              <w:rPr>
                <w:rFonts w:cs="Akhbar MT"/>
                <w:szCs w:val="24"/>
                <w:rtl/>
              </w:rPr>
              <w:t>%</w:t>
            </w:r>
          </w:p>
        </w:tc>
        <w:tc>
          <w:tcPr>
            <w:tcW w:w="1620" w:type="dxa"/>
          </w:tcPr>
          <w:p w:rsidR="00000000" w:rsidRDefault="00000000">
            <w:pPr>
              <w:pStyle w:val="SingleTxt"/>
              <w:spacing w:after="80" w:line="260" w:lineRule="exact"/>
              <w:ind w:left="43" w:right="0"/>
              <w:jc w:val="center"/>
              <w:rPr>
                <w:szCs w:val="26"/>
                <w:rtl/>
              </w:rPr>
            </w:pPr>
            <w:r>
              <w:rPr>
                <w:szCs w:val="26"/>
                <w:rtl/>
              </w:rPr>
              <w:t>51.6</w:t>
            </w:r>
            <w:r>
              <w:rPr>
                <w:szCs w:val="24"/>
                <w:rtl/>
              </w:rPr>
              <w:t xml:space="preserve"> </w:t>
            </w:r>
            <w:r>
              <w:rPr>
                <w:rFonts w:cs="Akhbar MT"/>
                <w:szCs w:val="24"/>
                <w:rtl/>
              </w:rPr>
              <w:t>%</w:t>
            </w:r>
          </w:p>
        </w:tc>
      </w:tr>
      <w:tr w:rsidR="00000000">
        <w:tblPrEx>
          <w:tblCellMar>
            <w:top w:w="0" w:type="dxa"/>
            <w:bottom w:w="0" w:type="dxa"/>
          </w:tblCellMar>
        </w:tblPrEx>
        <w:tc>
          <w:tcPr>
            <w:tcW w:w="1440" w:type="dxa"/>
          </w:tcPr>
          <w:p w:rsidR="00000000" w:rsidRDefault="00000000">
            <w:pPr>
              <w:pStyle w:val="SingleTxt"/>
              <w:spacing w:after="80" w:line="260" w:lineRule="exact"/>
              <w:ind w:left="43" w:right="0"/>
              <w:jc w:val="center"/>
              <w:rPr>
                <w:szCs w:val="24"/>
                <w:rtl/>
              </w:rPr>
            </w:pPr>
            <w:r>
              <w:rPr>
                <w:szCs w:val="24"/>
                <w:rtl/>
              </w:rPr>
              <w:t>65 سنة فما فوق</w:t>
            </w:r>
          </w:p>
        </w:tc>
        <w:tc>
          <w:tcPr>
            <w:tcW w:w="1530" w:type="dxa"/>
          </w:tcPr>
          <w:p w:rsidR="00000000" w:rsidRDefault="00000000">
            <w:pPr>
              <w:pStyle w:val="SingleTxt"/>
              <w:spacing w:after="80" w:line="260" w:lineRule="exact"/>
              <w:ind w:left="43" w:right="0"/>
              <w:jc w:val="center"/>
              <w:rPr>
                <w:szCs w:val="24"/>
                <w:rtl/>
              </w:rPr>
            </w:pPr>
            <w:r>
              <w:rPr>
                <w:szCs w:val="24"/>
                <w:rtl/>
              </w:rPr>
              <w:t xml:space="preserve">43.7 </w:t>
            </w:r>
            <w:r>
              <w:rPr>
                <w:rFonts w:cs="Akhbar MT"/>
                <w:szCs w:val="24"/>
                <w:rtl/>
              </w:rPr>
              <w:t>%</w:t>
            </w:r>
          </w:p>
        </w:tc>
        <w:tc>
          <w:tcPr>
            <w:tcW w:w="1620" w:type="dxa"/>
          </w:tcPr>
          <w:p w:rsidR="00000000" w:rsidRDefault="00000000">
            <w:pPr>
              <w:pStyle w:val="SingleTxt"/>
              <w:spacing w:after="80" w:line="260" w:lineRule="exact"/>
              <w:ind w:left="43" w:right="0"/>
              <w:jc w:val="center"/>
              <w:rPr>
                <w:szCs w:val="26"/>
                <w:rtl/>
              </w:rPr>
            </w:pPr>
            <w:r>
              <w:rPr>
                <w:szCs w:val="26"/>
                <w:rtl/>
              </w:rPr>
              <w:t>34.1</w:t>
            </w:r>
            <w:r>
              <w:rPr>
                <w:szCs w:val="24"/>
                <w:rtl/>
              </w:rPr>
              <w:t xml:space="preserve"> </w:t>
            </w:r>
            <w:r>
              <w:rPr>
                <w:rFonts w:cs="Akhbar MT"/>
                <w:szCs w:val="24"/>
                <w:rtl/>
              </w:rPr>
              <w:t>%</w:t>
            </w:r>
          </w:p>
        </w:tc>
      </w:tr>
    </w:tbl>
    <w:p w:rsidR="00000000" w:rsidRDefault="00000000">
      <w:pPr>
        <w:pStyle w:val="SingleTxt"/>
        <w:spacing w:after="0" w:line="120" w:lineRule="exact"/>
        <w:rPr>
          <w:sz w:val="12"/>
          <w:szCs w:val="24"/>
          <w:rtl/>
        </w:rPr>
      </w:pPr>
    </w:p>
    <w:p w:rsidR="00000000" w:rsidRDefault="00000000">
      <w:pPr>
        <w:pStyle w:val="SingleTxt"/>
        <w:spacing w:line="200" w:lineRule="exact"/>
        <w:rPr>
          <w:szCs w:val="24"/>
          <w:rtl/>
        </w:rPr>
      </w:pPr>
      <w:r>
        <w:rPr>
          <w:szCs w:val="24"/>
          <w:rtl/>
        </w:rPr>
        <w:t>المصدر: وزارة الصحة والرعاية الاجتماعية، السياسات الخاصة بالمشاكل</w:t>
      </w:r>
    </w:p>
    <w:p w:rsidR="00000000" w:rsidRDefault="00000000">
      <w:pPr>
        <w:pStyle w:val="SingleTxt"/>
        <w:spacing w:line="200" w:lineRule="exact"/>
        <w:rPr>
          <w:szCs w:val="24"/>
          <w:rtl/>
        </w:rPr>
      </w:pPr>
      <w:r>
        <w:rPr>
          <w:szCs w:val="24"/>
          <w:rtl/>
        </w:rPr>
        <w:t>الصحية للمرأة حسب مراحل العمر (2000).</w:t>
      </w:r>
    </w:p>
    <w:p w:rsidR="00000000" w:rsidRDefault="00000000">
      <w:pPr>
        <w:pStyle w:val="SingleTxt"/>
        <w:spacing w:line="200" w:lineRule="exact"/>
        <w:rPr>
          <w:szCs w:val="24"/>
          <w:rtl/>
        </w:rPr>
      </w:pPr>
    </w:p>
    <w:p w:rsidR="00000000" w:rsidRDefault="00000000">
      <w:pPr>
        <w:pStyle w:val="SingleTxt"/>
        <w:rPr>
          <w:b/>
          <w:bCs/>
          <w:rtl/>
        </w:rPr>
      </w:pPr>
      <w:r>
        <w:rPr>
          <w:b/>
          <w:bCs/>
          <w:rtl/>
        </w:rPr>
        <w:t>المساعدات الطبية والمرأة</w:t>
      </w:r>
    </w:p>
    <w:p w:rsidR="00000000" w:rsidRDefault="00000000">
      <w:pPr>
        <w:pStyle w:val="SingleTxt"/>
        <w:rPr>
          <w:rtl/>
        </w:rPr>
      </w:pPr>
      <w:r>
        <w:rPr>
          <w:rtl/>
        </w:rPr>
        <w:t xml:space="preserve">191 </w:t>
      </w:r>
      <w:r>
        <w:t>–</w:t>
      </w:r>
      <w:r>
        <w:rPr>
          <w:rtl/>
        </w:rPr>
        <w:t xml:space="preserve"> بالنسبة للمستفيدين من المساعدات الأساسية لسبل المعيشة وغيرهم من الأشخاص ذوي الدخل المنخفض، غير القادرين على دفع تكلفة الرعاية الطبية المحتاجين إليها، توفر الحكومة إعانات. وفي سنة 2000، كان عدد المستفيدين من برنامج المساعدات الطبية 1.57 مليون شخص، 56.9 في المائة (0.89 مليون) منهم من النساء.</w:t>
      </w:r>
    </w:p>
    <w:p w:rsidR="00000000" w:rsidRDefault="00000000">
      <w:pPr>
        <w:pStyle w:val="SingleTxt"/>
        <w:rPr>
          <w:szCs w:val="26"/>
          <w:rtl/>
        </w:rPr>
      </w:pPr>
      <w:r>
        <w:rPr>
          <w:rtl/>
        </w:rPr>
        <w:br w:type="page"/>
      </w:r>
      <w:r>
        <w:rPr>
          <w:szCs w:val="26"/>
          <w:rtl/>
        </w:rPr>
        <w:t xml:space="preserve">الجدول 45 </w:t>
      </w:r>
      <w:r>
        <w:rPr>
          <w:szCs w:val="26"/>
        </w:rPr>
        <w:t>–</w:t>
      </w:r>
      <w:r>
        <w:rPr>
          <w:szCs w:val="26"/>
          <w:rtl/>
        </w:rPr>
        <w:t xml:space="preserve"> عدد المستفيدين من المساعدات الطبية</w:t>
      </w: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1170"/>
        <w:gridCol w:w="1080"/>
        <w:gridCol w:w="1104"/>
        <w:gridCol w:w="1056"/>
        <w:gridCol w:w="990"/>
        <w:gridCol w:w="990"/>
      </w:tblGrid>
      <w:tr w:rsidR="00000000">
        <w:tblPrEx>
          <w:tblCellMar>
            <w:top w:w="0" w:type="dxa"/>
            <w:bottom w:w="0" w:type="dxa"/>
          </w:tblCellMar>
        </w:tblPrEx>
        <w:tc>
          <w:tcPr>
            <w:tcW w:w="990" w:type="dxa"/>
            <w:vAlign w:val="bottom"/>
          </w:tcPr>
          <w:p w:rsidR="00000000" w:rsidRDefault="00000000">
            <w:pPr>
              <w:pStyle w:val="SingleTxt"/>
              <w:spacing w:after="80" w:line="200" w:lineRule="exact"/>
              <w:ind w:left="0" w:right="0"/>
              <w:jc w:val="center"/>
              <w:rPr>
                <w:szCs w:val="24"/>
                <w:rtl/>
                <w:lang w:eastAsia="en-US"/>
              </w:rPr>
            </w:pPr>
            <w:r>
              <w:rPr>
                <w:szCs w:val="24"/>
                <w:rtl/>
                <w:lang w:eastAsia="en-US"/>
              </w:rPr>
              <w:t>السنة</w:t>
            </w:r>
          </w:p>
        </w:tc>
        <w:tc>
          <w:tcPr>
            <w:tcW w:w="1170" w:type="dxa"/>
            <w:vAlign w:val="bottom"/>
          </w:tcPr>
          <w:p w:rsidR="00000000" w:rsidRDefault="00000000">
            <w:pPr>
              <w:pStyle w:val="SingleTxt"/>
              <w:spacing w:after="80" w:line="200" w:lineRule="exact"/>
              <w:ind w:left="0" w:right="0"/>
              <w:rPr>
                <w:szCs w:val="24"/>
                <w:rtl/>
                <w:lang w:eastAsia="en-US"/>
              </w:rPr>
            </w:pPr>
            <w:r>
              <w:rPr>
                <w:szCs w:val="24"/>
                <w:rtl/>
                <w:lang w:eastAsia="en-US"/>
              </w:rPr>
              <w:t>نوع الجنس</w:t>
            </w:r>
          </w:p>
        </w:tc>
        <w:tc>
          <w:tcPr>
            <w:tcW w:w="1080" w:type="dxa"/>
            <w:vAlign w:val="bottom"/>
          </w:tcPr>
          <w:p w:rsidR="00000000" w:rsidRDefault="00000000">
            <w:pPr>
              <w:pStyle w:val="SingleTxt"/>
              <w:spacing w:after="80" w:line="280" w:lineRule="exact"/>
              <w:ind w:left="0" w:right="0"/>
              <w:jc w:val="center"/>
              <w:rPr>
                <w:szCs w:val="24"/>
                <w:rtl/>
                <w:lang w:eastAsia="en-US"/>
              </w:rPr>
            </w:pPr>
            <w:r>
              <w:rPr>
                <w:szCs w:val="24"/>
                <w:rtl/>
                <w:lang w:eastAsia="en-US"/>
              </w:rPr>
              <w:t>المجموع</w:t>
            </w:r>
          </w:p>
        </w:tc>
        <w:tc>
          <w:tcPr>
            <w:tcW w:w="1104" w:type="dxa"/>
          </w:tcPr>
          <w:p w:rsidR="00000000" w:rsidRDefault="00000000">
            <w:pPr>
              <w:pStyle w:val="SingleTxt"/>
              <w:spacing w:after="80" w:line="280" w:lineRule="exact"/>
              <w:ind w:left="0" w:right="0"/>
              <w:rPr>
                <w:szCs w:val="24"/>
                <w:rtl/>
                <w:lang w:eastAsia="en-US"/>
              </w:rPr>
            </w:pPr>
            <w:r>
              <w:rPr>
                <w:szCs w:val="24"/>
                <w:rtl/>
                <w:lang w:eastAsia="en-US"/>
              </w:rPr>
              <w:t>من سن صفر إلى 14 سنة</w:t>
            </w:r>
          </w:p>
        </w:tc>
        <w:tc>
          <w:tcPr>
            <w:tcW w:w="1056" w:type="dxa"/>
          </w:tcPr>
          <w:p w:rsidR="00000000" w:rsidRDefault="00000000">
            <w:pPr>
              <w:pStyle w:val="SingleTxt"/>
              <w:spacing w:after="80" w:line="280" w:lineRule="exact"/>
              <w:ind w:left="0" w:right="0"/>
              <w:rPr>
                <w:szCs w:val="24"/>
                <w:rtl/>
                <w:lang w:eastAsia="en-US"/>
              </w:rPr>
            </w:pPr>
            <w:r>
              <w:rPr>
                <w:szCs w:val="24"/>
                <w:rtl/>
                <w:lang w:eastAsia="en-US"/>
              </w:rPr>
              <w:t>من سن 15 إلى 59 سنة</w:t>
            </w:r>
          </w:p>
        </w:tc>
        <w:tc>
          <w:tcPr>
            <w:tcW w:w="990" w:type="dxa"/>
          </w:tcPr>
          <w:p w:rsidR="00000000" w:rsidRDefault="00000000">
            <w:pPr>
              <w:pStyle w:val="SingleTxt"/>
              <w:spacing w:after="80" w:line="280" w:lineRule="exact"/>
              <w:ind w:left="0" w:right="0"/>
              <w:rPr>
                <w:szCs w:val="24"/>
                <w:rtl/>
                <w:lang w:eastAsia="en-US"/>
              </w:rPr>
            </w:pPr>
            <w:r>
              <w:rPr>
                <w:szCs w:val="24"/>
                <w:rtl/>
                <w:lang w:eastAsia="en-US"/>
              </w:rPr>
              <w:t>من سن 60 إلى 64 سنة</w:t>
            </w:r>
          </w:p>
        </w:tc>
        <w:tc>
          <w:tcPr>
            <w:tcW w:w="990" w:type="dxa"/>
          </w:tcPr>
          <w:p w:rsidR="00000000" w:rsidRDefault="00000000">
            <w:pPr>
              <w:pStyle w:val="SingleTxt"/>
              <w:spacing w:after="80" w:line="280" w:lineRule="exact"/>
              <w:ind w:left="0" w:right="0"/>
              <w:rPr>
                <w:szCs w:val="24"/>
                <w:rtl/>
                <w:lang w:eastAsia="en-US"/>
              </w:rPr>
            </w:pPr>
            <w:r>
              <w:rPr>
                <w:szCs w:val="24"/>
                <w:rtl/>
                <w:lang w:eastAsia="en-US"/>
              </w:rPr>
              <w:t>65 سنة فما فوق</w:t>
            </w:r>
          </w:p>
        </w:tc>
      </w:tr>
      <w:tr w:rsidR="00000000">
        <w:tblPrEx>
          <w:tblCellMar>
            <w:top w:w="0" w:type="dxa"/>
            <w:bottom w:w="0" w:type="dxa"/>
          </w:tblCellMar>
        </w:tblPrEx>
        <w:trPr>
          <w:cantSplit/>
          <w:trHeight w:val="210"/>
        </w:trPr>
        <w:tc>
          <w:tcPr>
            <w:tcW w:w="990" w:type="dxa"/>
            <w:vMerge w:val="restart"/>
            <w:vAlign w:val="center"/>
          </w:tcPr>
          <w:p w:rsidR="00000000" w:rsidRDefault="00000000">
            <w:pPr>
              <w:pStyle w:val="SingleTxt"/>
              <w:spacing w:after="80" w:line="200" w:lineRule="exact"/>
              <w:ind w:left="0" w:right="0"/>
              <w:rPr>
                <w:szCs w:val="24"/>
                <w:rtl/>
                <w:lang w:eastAsia="en-US"/>
              </w:rPr>
            </w:pPr>
            <w:r>
              <w:rPr>
                <w:szCs w:val="24"/>
                <w:rtl/>
                <w:lang w:eastAsia="en-US"/>
              </w:rPr>
              <w:t>1998</w:t>
            </w:r>
          </w:p>
        </w:tc>
        <w:tc>
          <w:tcPr>
            <w:tcW w:w="1170" w:type="dxa"/>
          </w:tcPr>
          <w:p w:rsidR="00000000" w:rsidRDefault="00000000">
            <w:pPr>
              <w:pStyle w:val="SingleTxt"/>
              <w:spacing w:after="0" w:line="200" w:lineRule="exact"/>
              <w:ind w:left="0" w:right="0"/>
              <w:rPr>
                <w:szCs w:val="24"/>
                <w:rtl/>
                <w:lang w:eastAsia="en-US"/>
              </w:rPr>
            </w:pPr>
            <w:r>
              <w:rPr>
                <w:szCs w:val="24"/>
                <w:rtl/>
                <w:lang w:eastAsia="en-US"/>
              </w:rPr>
              <w:t>إناث</w:t>
            </w:r>
          </w:p>
        </w:tc>
        <w:tc>
          <w:tcPr>
            <w:tcW w:w="1080" w:type="dxa"/>
          </w:tcPr>
          <w:p w:rsidR="00000000" w:rsidRDefault="00000000">
            <w:pPr>
              <w:pStyle w:val="SingleTxt"/>
              <w:spacing w:after="80" w:line="300" w:lineRule="exact"/>
              <w:ind w:left="0" w:right="0"/>
              <w:rPr>
                <w:szCs w:val="24"/>
                <w:rtl/>
                <w:lang w:eastAsia="en-US"/>
              </w:rPr>
            </w:pPr>
            <w:r>
              <w:rPr>
                <w:szCs w:val="24"/>
                <w:rtl/>
                <w:lang w:eastAsia="en-US"/>
              </w:rPr>
              <w:t>899 750</w:t>
            </w:r>
          </w:p>
        </w:tc>
        <w:tc>
          <w:tcPr>
            <w:tcW w:w="1104" w:type="dxa"/>
          </w:tcPr>
          <w:p w:rsidR="00000000" w:rsidRDefault="00000000">
            <w:pPr>
              <w:pStyle w:val="SingleTxt"/>
              <w:spacing w:after="80" w:line="300" w:lineRule="exact"/>
              <w:ind w:left="0" w:right="0"/>
              <w:rPr>
                <w:szCs w:val="24"/>
                <w:rtl/>
                <w:lang w:eastAsia="en-US"/>
              </w:rPr>
            </w:pPr>
            <w:r>
              <w:rPr>
                <w:szCs w:val="24"/>
                <w:rtl/>
                <w:lang w:eastAsia="en-US"/>
              </w:rPr>
              <w:t>282 121</w:t>
            </w:r>
          </w:p>
        </w:tc>
        <w:tc>
          <w:tcPr>
            <w:tcW w:w="1056" w:type="dxa"/>
          </w:tcPr>
          <w:p w:rsidR="00000000" w:rsidRDefault="00000000">
            <w:pPr>
              <w:pStyle w:val="SingleTxt"/>
              <w:spacing w:after="80" w:line="300" w:lineRule="exact"/>
              <w:ind w:left="0" w:right="0"/>
              <w:rPr>
                <w:szCs w:val="24"/>
                <w:rtl/>
                <w:lang w:eastAsia="en-US"/>
              </w:rPr>
            </w:pPr>
            <w:r>
              <w:rPr>
                <w:szCs w:val="24"/>
                <w:rtl/>
                <w:lang w:eastAsia="en-US"/>
              </w:rPr>
              <w:t>019 356</w:t>
            </w:r>
          </w:p>
        </w:tc>
        <w:tc>
          <w:tcPr>
            <w:tcW w:w="990" w:type="dxa"/>
          </w:tcPr>
          <w:p w:rsidR="00000000" w:rsidRDefault="00000000">
            <w:pPr>
              <w:pStyle w:val="SingleTxt"/>
              <w:spacing w:after="80" w:line="300" w:lineRule="exact"/>
              <w:ind w:left="0" w:right="0"/>
              <w:rPr>
                <w:szCs w:val="24"/>
                <w:rtl/>
                <w:lang w:eastAsia="en-US"/>
              </w:rPr>
            </w:pPr>
            <w:r>
              <w:rPr>
                <w:szCs w:val="24"/>
                <w:rtl/>
                <w:lang w:eastAsia="en-US"/>
              </w:rPr>
              <w:t>414 55</w:t>
            </w:r>
          </w:p>
        </w:tc>
        <w:tc>
          <w:tcPr>
            <w:tcW w:w="990" w:type="dxa"/>
          </w:tcPr>
          <w:p w:rsidR="00000000" w:rsidRDefault="00000000">
            <w:pPr>
              <w:pStyle w:val="SingleTxt"/>
              <w:spacing w:after="80" w:line="300" w:lineRule="exact"/>
              <w:ind w:left="0" w:right="0"/>
              <w:rPr>
                <w:szCs w:val="24"/>
                <w:rtl/>
                <w:lang w:eastAsia="en-US"/>
              </w:rPr>
            </w:pPr>
            <w:r>
              <w:rPr>
                <w:szCs w:val="24"/>
                <w:rtl/>
                <w:lang w:eastAsia="en-US"/>
              </w:rPr>
              <w:t>184 209</w:t>
            </w:r>
          </w:p>
        </w:tc>
      </w:tr>
      <w:tr w:rsidR="00000000">
        <w:tblPrEx>
          <w:tblCellMar>
            <w:top w:w="0" w:type="dxa"/>
            <w:bottom w:w="0" w:type="dxa"/>
          </w:tblCellMar>
        </w:tblPrEx>
        <w:trPr>
          <w:cantSplit/>
        </w:trPr>
        <w:tc>
          <w:tcPr>
            <w:tcW w:w="990" w:type="dxa"/>
            <w:vMerge/>
          </w:tcPr>
          <w:p w:rsidR="00000000" w:rsidRDefault="00000000">
            <w:pPr>
              <w:pStyle w:val="SingleTxt"/>
              <w:spacing w:after="80" w:line="200" w:lineRule="exact"/>
              <w:ind w:left="0" w:right="0"/>
              <w:rPr>
                <w:szCs w:val="24"/>
                <w:rtl/>
                <w:lang w:eastAsia="en-US"/>
              </w:rPr>
            </w:pPr>
          </w:p>
        </w:tc>
        <w:tc>
          <w:tcPr>
            <w:tcW w:w="1170" w:type="dxa"/>
          </w:tcPr>
          <w:p w:rsidR="00000000" w:rsidRDefault="00000000">
            <w:pPr>
              <w:pStyle w:val="SingleTxt"/>
              <w:spacing w:after="0" w:line="200" w:lineRule="exact"/>
              <w:ind w:left="0" w:right="0"/>
              <w:rPr>
                <w:szCs w:val="24"/>
                <w:rtl/>
                <w:lang w:eastAsia="en-US"/>
              </w:rPr>
            </w:pPr>
            <w:r>
              <w:rPr>
                <w:szCs w:val="24"/>
                <w:rtl/>
                <w:lang w:eastAsia="en-US"/>
              </w:rPr>
              <w:t>ذكور</w:t>
            </w:r>
          </w:p>
        </w:tc>
        <w:tc>
          <w:tcPr>
            <w:tcW w:w="1080" w:type="dxa"/>
          </w:tcPr>
          <w:p w:rsidR="00000000" w:rsidRDefault="00000000">
            <w:pPr>
              <w:pStyle w:val="SingleTxt"/>
              <w:spacing w:after="80" w:line="300" w:lineRule="exact"/>
              <w:ind w:left="0" w:right="0"/>
              <w:rPr>
                <w:szCs w:val="24"/>
                <w:rtl/>
                <w:lang w:eastAsia="en-US"/>
              </w:rPr>
            </w:pPr>
            <w:r>
              <w:rPr>
                <w:szCs w:val="24"/>
                <w:rtl/>
                <w:lang w:eastAsia="en-US"/>
              </w:rPr>
              <w:t>797 517</w:t>
            </w:r>
          </w:p>
        </w:tc>
        <w:tc>
          <w:tcPr>
            <w:tcW w:w="1104" w:type="dxa"/>
          </w:tcPr>
          <w:p w:rsidR="00000000" w:rsidRDefault="00000000">
            <w:pPr>
              <w:pStyle w:val="SingleTxt"/>
              <w:spacing w:after="80" w:line="300" w:lineRule="exact"/>
              <w:ind w:left="0" w:right="0"/>
              <w:rPr>
                <w:szCs w:val="24"/>
                <w:rtl/>
                <w:lang w:eastAsia="en-US"/>
              </w:rPr>
            </w:pPr>
            <w:r>
              <w:rPr>
                <w:szCs w:val="24"/>
                <w:rtl/>
                <w:lang w:eastAsia="en-US"/>
              </w:rPr>
              <w:t>275 126</w:t>
            </w:r>
          </w:p>
        </w:tc>
        <w:tc>
          <w:tcPr>
            <w:tcW w:w="1056" w:type="dxa"/>
          </w:tcPr>
          <w:p w:rsidR="00000000" w:rsidRDefault="00000000">
            <w:pPr>
              <w:pStyle w:val="SingleTxt"/>
              <w:spacing w:after="80" w:line="300" w:lineRule="exact"/>
              <w:ind w:left="0" w:right="0"/>
              <w:rPr>
                <w:szCs w:val="24"/>
                <w:rtl/>
                <w:lang w:eastAsia="en-US"/>
              </w:rPr>
            </w:pPr>
            <w:r>
              <w:rPr>
                <w:szCs w:val="24"/>
                <w:rtl/>
                <w:lang w:eastAsia="en-US"/>
              </w:rPr>
              <w:t>042 345</w:t>
            </w:r>
          </w:p>
        </w:tc>
        <w:tc>
          <w:tcPr>
            <w:tcW w:w="990" w:type="dxa"/>
          </w:tcPr>
          <w:p w:rsidR="00000000" w:rsidRDefault="00000000">
            <w:pPr>
              <w:pStyle w:val="SingleTxt"/>
              <w:spacing w:after="80" w:line="300" w:lineRule="exact"/>
              <w:ind w:left="0" w:right="0"/>
              <w:rPr>
                <w:szCs w:val="24"/>
                <w:rtl/>
                <w:lang w:eastAsia="en-US"/>
              </w:rPr>
            </w:pPr>
            <w:r>
              <w:rPr>
                <w:szCs w:val="24"/>
                <w:rtl/>
                <w:lang w:eastAsia="en-US"/>
              </w:rPr>
              <w:t>707 25</w:t>
            </w:r>
          </w:p>
        </w:tc>
        <w:tc>
          <w:tcPr>
            <w:tcW w:w="990" w:type="dxa"/>
          </w:tcPr>
          <w:p w:rsidR="00000000" w:rsidRDefault="00000000">
            <w:pPr>
              <w:pStyle w:val="SingleTxt"/>
              <w:spacing w:after="80" w:line="300" w:lineRule="exact"/>
              <w:ind w:left="0" w:right="0"/>
              <w:rPr>
                <w:szCs w:val="24"/>
                <w:rtl/>
                <w:lang w:eastAsia="en-US"/>
              </w:rPr>
            </w:pPr>
            <w:r>
              <w:rPr>
                <w:szCs w:val="24"/>
                <w:rtl/>
                <w:lang w:eastAsia="en-US"/>
              </w:rPr>
              <w:t>773 74</w:t>
            </w:r>
          </w:p>
        </w:tc>
      </w:tr>
      <w:tr w:rsidR="00000000">
        <w:tblPrEx>
          <w:tblCellMar>
            <w:top w:w="0" w:type="dxa"/>
            <w:bottom w:w="0" w:type="dxa"/>
          </w:tblCellMar>
        </w:tblPrEx>
        <w:trPr>
          <w:cantSplit/>
        </w:trPr>
        <w:tc>
          <w:tcPr>
            <w:tcW w:w="990" w:type="dxa"/>
            <w:vMerge w:val="restart"/>
            <w:vAlign w:val="center"/>
          </w:tcPr>
          <w:p w:rsidR="00000000" w:rsidRDefault="00000000">
            <w:pPr>
              <w:pStyle w:val="SingleTxt"/>
              <w:spacing w:after="80" w:line="200" w:lineRule="exact"/>
              <w:ind w:left="0" w:right="0"/>
              <w:rPr>
                <w:szCs w:val="24"/>
                <w:rtl/>
                <w:lang w:eastAsia="en-US"/>
              </w:rPr>
            </w:pPr>
            <w:r>
              <w:rPr>
                <w:szCs w:val="24"/>
                <w:rtl/>
                <w:lang w:eastAsia="en-US"/>
              </w:rPr>
              <w:t>1999</w:t>
            </w:r>
          </w:p>
        </w:tc>
        <w:tc>
          <w:tcPr>
            <w:tcW w:w="1170" w:type="dxa"/>
          </w:tcPr>
          <w:p w:rsidR="00000000" w:rsidRDefault="00000000">
            <w:pPr>
              <w:pStyle w:val="SingleTxt"/>
              <w:spacing w:after="0" w:line="200" w:lineRule="exact"/>
              <w:ind w:left="0" w:right="0"/>
              <w:rPr>
                <w:szCs w:val="24"/>
                <w:rtl/>
                <w:lang w:eastAsia="en-US"/>
              </w:rPr>
            </w:pPr>
            <w:r>
              <w:rPr>
                <w:szCs w:val="24"/>
                <w:rtl/>
                <w:lang w:eastAsia="en-US"/>
              </w:rPr>
              <w:t>إناث</w:t>
            </w:r>
          </w:p>
        </w:tc>
        <w:tc>
          <w:tcPr>
            <w:tcW w:w="1080" w:type="dxa"/>
          </w:tcPr>
          <w:p w:rsidR="00000000" w:rsidRDefault="00000000">
            <w:pPr>
              <w:pStyle w:val="SingleTxt"/>
              <w:spacing w:after="80" w:line="300" w:lineRule="exact"/>
              <w:ind w:left="0" w:right="0"/>
              <w:rPr>
                <w:szCs w:val="24"/>
                <w:rtl/>
                <w:lang w:eastAsia="en-US"/>
              </w:rPr>
            </w:pPr>
            <w:r>
              <w:rPr>
                <w:szCs w:val="24"/>
                <w:rtl/>
                <w:lang w:eastAsia="en-US"/>
              </w:rPr>
              <w:t>677 924</w:t>
            </w:r>
          </w:p>
        </w:tc>
        <w:tc>
          <w:tcPr>
            <w:tcW w:w="1104" w:type="dxa"/>
          </w:tcPr>
          <w:p w:rsidR="00000000" w:rsidRDefault="00000000">
            <w:pPr>
              <w:pStyle w:val="SingleTxt"/>
              <w:spacing w:after="80" w:line="300" w:lineRule="exact"/>
              <w:ind w:left="0" w:right="0"/>
              <w:rPr>
                <w:szCs w:val="24"/>
                <w:rtl/>
                <w:lang w:eastAsia="en-US"/>
              </w:rPr>
            </w:pPr>
            <w:r>
              <w:rPr>
                <w:szCs w:val="24"/>
                <w:rtl/>
                <w:lang w:eastAsia="en-US"/>
              </w:rPr>
              <w:t>296 179</w:t>
            </w:r>
          </w:p>
        </w:tc>
        <w:tc>
          <w:tcPr>
            <w:tcW w:w="1056" w:type="dxa"/>
          </w:tcPr>
          <w:p w:rsidR="00000000" w:rsidRDefault="00000000">
            <w:pPr>
              <w:pStyle w:val="SingleTxt"/>
              <w:spacing w:after="80" w:line="300" w:lineRule="exact"/>
              <w:ind w:left="0" w:right="0"/>
              <w:rPr>
                <w:szCs w:val="24"/>
                <w:rtl/>
                <w:lang w:eastAsia="en-US"/>
              </w:rPr>
            </w:pPr>
            <w:r>
              <w:rPr>
                <w:szCs w:val="24"/>
                <w:rtl/>
                <w:lang w:eastAsia="en-US"/>
              </w:rPr>
              <w:t>686 444</w:t>
            </w:r>
          </w:p>
        </w:tc>
        <w:tc>
          <w:tcPr>
            <w:tcW w:w="990" w:type="dxa"/>
          </w:tcPr>
          <w:p w:rsidR="00000000" w:rsidRDefault="00000000">
            <w:pPr>
              <w:pStyle w:val="SingleTxt"/>
              <w:spacing w:after="80" w:line="300" w:lineRule="exact"/>
              <w:ind w:left="0" w:right="0"/>
              <w:rPr>
                <w:szCs w:val="24"/>
                <w:rtl/>
                <w:lang w:eastAsia="en-US"/>
              </w:rPr>
            </w:pPr>
            <w:r>
              <w:rPr>
                <w:szCs w:val="24"/>
                <w:rtl/>
                <w:lang w:eastAsia="en-US"/>
              </w:rPr>
              <w:t>459 71</w:t>
            </w:r>
          </w:p>
        </w:tc>
        <w:tc>
          <w:tcPr>
            <w:tcW w:w="990" w:type="dxa"/>
          </w:tcPr>
          <w:p w:rsidR="00000000" w:rsidRDefault="00000000">
            <w:pPr>
              <w:pStyle w:val="SingleTxt"/>
              <w:spacing w:after="80" w:line="300" w:lineRule="exact"/>
              <w:ind w:left="0" w:right="0"/>
              <w:rPr>
                <w:szCs w:val="24"/>
                <w:rtl/>
                <w:lang w:eastAsia="en-US"/>
              </w:rPr>
            </w:pPr>
            <w:r>
              <w:rPr>
                <w:szCs w:val="24"/>
                <w:rtl/>
                <w:lang w:eastAsia="en-US"/>
              </w:rPr>
              <w:t>236 229</w:t>
            </w:r>
          </w:p>
        </w:tc>
      </w:tr>
      <w:tr w:rsidR="00000000">
        <w:tblPrEx>
          <w:tblCellMar>
            <w:top w:w="0" w:type="dxa"/>
            <w:bottom w:w="0" w:type="dxa"/>
          </w:tblCellMar>
        </w:tblPrEx>
        <w:trPr>
          <w:cantSplit/>
        </w:trPr>
        <w:tc>
          <w:tcPr>
            <w:tcW w:w="990" w:type="dxa"/>
            <w:vMerge/>
          </w:tcPr>
          <w:p w:rsidR="00000000" w:rsidRDefault="00000000">
            <w:pPr>
              <w:pStyle w:val="SingleTxt"/>
              <w:spacing w:after="80" w:line="200" w:lineRule="exact"/>
              <w:ind w:left="0" w:right="0"/>
              <w:rPr>
                <w:szCs w:val="24"/>
                <w:rtl/>
                <w:lang w:eastAsia="en-US"/>
              </w:rPr>
            </w:pPr>
          </w:p>
        </w:tc>
        <w:tc>
          <w:tcPr>
            <w:tcW w:w="1170" w:type="dxa"/>
          </w:tcPr>
          <w:p w:rsidR="00000000" w:rsidRDefault="00000000">
            <w:pPr>
              <w:pStyle w:val="SingleTxt"/>
              <w:spacing w:after="0" w:line="200" w:lineRule="exact"/>
              <w:ind w:left="0" w:right="0"/>
              <w:rPr>
                <w:szCs w:val="24"/>
                <w:rtl/>
                <w:lang w:eastAsia="en-US"/>
              </w:rPr>
            </w:pPr>
            <w:r>
              <w:rPr>
                <w:szCs w:val="24"/>
                <w:rtl/>
                <w:lang w:eastAsia="en-US"/>
              </w:rPr>
              <w:t>ذكور</w:t>
            </w:r>
          </w:p>
        </w:tc>
        <w:tc>
          <w:tcPr>
            <w:tcW w:w="1080" w:type="dxa"/>
          </w:tcPr>
          <w:p w:rsidR="00000000" w:rsidRDefault="00000000">
            <w:pPr>
              <w:pStyle w:val="SingleTxt"/>
              <w:spacing w:after="80" w:line="300" w:lineRule="exact"/>
              <w:ind w:left="0" w:right="0"/>
              <w:rPr>
                <w:szCs w:val="24"/>
                <w:rtl/>
                <w:lang w:eastAsia="en-US"/>
              </w:rPr>
            </w:pPr>
            <w:r>
              <w:rPr>
                <w:szCs w:val="24"/>
                <w:rtl/>
                <w:lang w:eastAsia="en-US"/>
              </w:rPr>
              <w:t>952 711</w:t>
            </w:r>
          </w:p>
        </w:tc>
        <w:tc>
          <w:tcPr>
            <w:tcW w:w="1104" w:type="dxa"/>
          </w:tcPr>
          <w:p w:rsidR="00000000" w:rsidRDefault="00000000">
            <w:pPr>
              <w:pStyle w:val="SingleTxt"/>
              <w:spacing w:after="80" w:line="300" w:lineRule="exact"/>
              <w:ind w:left="0" w:right="0"/>
              <w:rPr>
                <w:szCs w:val="24"/>
                <w:rtl/>
                <w:lang w:eastAsia="en-US"/>
              </w:rPr>
            </w:pPr>
            <w:r>
              <w:rPr>
                <w:szCs w:val="24"/>
                <w:rtl/>
                <w:lang w:eastAsia="en-US"/>
              </w:rPr>
              <w:t>859 186</w:t>
            </w:r>
          </w:p>
        </w:tc>
        <w:tc>
          <w:tcPr>
            <w:tcW w:w="1056" w:type="dxa"/>
          </w:tcPr>
          <w:p w:rsidR="00000000" w:rsidRDefault="00000000">
            <w:pPr>
              <w:pStyle w:val="SingleTxt"/>
              <w:spacing w:after="80" w:line="300" w:lineRule="exact"/>
              <w:ind w:left="0" w:right="0"/>
              <w:rPr>
                <w:szCs w:val="24"/>
                <w:rtl/>
                <w:lang w:eastAsia="en-US"/>
              </w:rPr>
            </w:pPr>
            <w:r>
              <w:rPr>
                <w:szCs w:val="24"/>
                <w:rtl/>
                <w:lang w:eastAsia="en-US"/>
              </w:rPr>
              <w:t>696 408</w:t>
            </w:r>
          </w:p>
        </w:tc>
        <w:tc>
          <w:tcPr>
            <w:tcW w:w="990" w:type="dxa"/>
          </w:tcPr>
          <w:p w:rsidR="00000000" w:rsidRDefault="00000000">
            <w:pPr>
              <w:pStyle w:val="SingleTxt"/>
              <w:spacing w:after="80" w:line="300" w:lineRule="exact"/>
              <w:ind w:left="0" w:right="0"/>
              <w:rPr>
                <w:szCs w:val="24"/>
                <w:rtl/>
                <w:lang w:eastAsia="en-US"/>
              </w:rPr>
            </w:pPr>
            <w:r>
              <w:rPr>
                <w:szCs w:val="24"/>
                <w:rtl/>
                <w:lang w:eastAsia="en-US"/>
              </w:rPr>
              <w:t>013 33</w:t>
            </w:r>
          </w:p>
        </w:tc>
        <w:tc>
          <w:tcPr>
            <w:tcW w:w="990" w:type="dxa"/>
          </w:tcPr>
          <w:p w:rsidR="00000000" w:rsidRDefault="00000000">
            <w:pPr>
              <w:pStyle w:val="SingleTxt"/>
              <w:spacing w:after="80" w:line="300" w:lineRule="exact"/>
              <w:ind w:left="0" w:right="0"/>
              <w:rPr>
                <w:szCs w:val="24"/>
                <w:rtl/>
                <w:lang w:eastAsia="en-US"/>
              </w:rPr>
            </w:pPr>
            <w:r>
              <w:rPr>
                <w:szCs w:val="24"/>
                <w:rtl/>
                <w:lang w:eastAsia="en-US"/>
              </w:rPr>
              <w:t>384 83</w:t>
            </w:r>
          </w:p>
        </w:tc>
      </w:tr>
      <w:tr w:rsidR="00000000">
        <w:tblPrEx>
          <w:tblCellMar>
            <w:top w:w="0" w:type="dxa"/>
            <w:bottom w:w="0" w:type="dxa"/>
          </w:tblCellMar>
        </w:tblPrEx>
        <w:trPr>
          <w:cantSplit/>
        </w:trPr>
        <w:tc>
          <w:tcPr>
            <w:tcW w:w="990" w:type="dxa"/>
            <w:vMerge w:val="restart"/>
            <w:vAlign w:val="center"/>
          </w:tcPr>
          <w:p w:rsidR="00000000" w:rsidRDefault="00000000">
            <w:pPr>
              <w:pStyle w:val="SingleTxt"/>
              <w:spacing w:after="80" w:line="200" w:lineRule="exact"/>
              <w:ind w:left="0" w:right="0"/>
              <w:rPr>
                <w:szCs w:val="24"/>
                <w:rtl/>
                <w:lang w:eastAsia="en-US"/>
              </w:rPr>
            </w:pPr>
            <w:r>
              <w:rPr>
                <w:szCs w:val="24"/>
                <w:rtl/>
                <w:lang w:eastAsia="en-US"/>
              </w:rPr>
              <w:t>2000</w:t>
            </w:r>
          </w:p>
        </w:tc>
        <w:tc>
          <w:tcPr>
            <w:tcW w:w="1170" w:type="dxa"/>
          </w:tcPr>
          <w:p w:rsidR="00000000" w:rsidRDefault="00000000">
            <w:pPr>
              <w:pStyle w:val="SingleTxt"/>
              <w:spacing w:after="0" w:line="200" w:lineRule="exact"/>
              <w:ind w:left="0" w:right="0"/>
              <w:rPr>
                <w:szCs w:val="24"/>
                <w:rtl/>
                <w:lang w:eastAsia="en-US"/>
              </w:rPr>
            </w:pPr>
            <w:r>
              <w:rPr>
                <w:szCs w:val="24"/>
                <w:rtl/>
                <w:lang w:eastAsia="en-US"/>
              </w:rPr>
              <w:t>إناث</w:t>
            </w:r>
          </w:p>
        </w:tc>
        <w:tc>
          <w:tcPr>
            <w:tcW w:w="1080" w:type="dxa"/>
          </w:tcPr>
          <w:p w:rsidR="00000000" w:rsidRDefault="00000000">
            <w:pPr>
              <w:pStyle w:val="SingleTxt"/>
              <w:spacing w:after="80" w:line="300" w:lineRule="exact"/>
              <w:ind w:left="0" w:right="0"/>
              <w:rPr>
                <w:szCs w:val="24"/>
                <w:rtl/>
                <w:lang w:eastAsia="en-US"/>
              </w:rPr>
            </w:pPr>
            <w:r>
              <w:rPr>
                <w:szCs w:val="24"/>
                <w:rtl/>
                <w:lang w:eastAsia="en-US"/>
              </w:rPr>
              <w:t>847 892</w:t>
            </w:r>
          </w:p>
        </w:tc>
        <w:tc>
          <w:tcPr>
            <w:tcW w:w="1104" w:type="dxa"/>
          </w:tcPr>
          <w:p w:rsidR="00000000" w:rsidRDefault="00000000">
            <w:pPr>
              <w:pStyle w:val="SingleTxt"/>
              <w:spacing w:after="80" w:line="300" w:lineRule="exact"/>
              <w:ind w:left="0" w:right="0"/>
              <w:rPr>
                <w:szCs w:val="24"/>
                <w:rtl/>
                <w:lang w:eastAsia="en-US"/>
              </w:rPr>
            </w:pPr>
            <w:r>
              <w:rPr>
                <w:szCs w:val="24"/>
                <w:rtl/>
                <w:lang w:eastAsia="en-US"/>
              </w:rPr>
              <w:t>872 129</w:t>
            </w:r>
          </w:p>
        </w:tc>
        <w:tc>
          <w:tcPr>
            <w:tcW w:w="1056" w:type="dxa"/>
          </w:tcPr>
          <w:p w:rsidR="00000000" w:rsidRDefault="00000000">
            <w:pPr>
              <w:pStyle w:val="SingleTxt"/>
              <w:spacing w:after="80" w:line="300" w:lineRule="exact"/>
              <w:ind w:left="0" w:right="0"/>
              <w:rPr>
                <w:szCs w:val="24"/>
                <w:rtl/>
                <w:lang w:eastAsia="en-US"/>
              </w:rPr>
            </w:pPr>
            <w:r>
              <w:rPr>
                <w:szCs w:val="24"/>
                <w:rtl/>
                <w:lang w:eastAsia="en-US"/>
              </w:rPr>
              <w:t>302 430</w:t>
            </w:r>
          </w:p>
        </w:tc>
        <w:tc>
          <w:tcPr>
            <w:tcW w:w="990" w:type="dxa"/>
          </w:tcPr>
          <w:p w:rsidR="00000000" w:rsidRDefault="00000000">
            <w:pPr>
              <w:pStyle w:val="SingleTxt"/>
              <w:spacing w:after="80" w:line="300" w:lineRule="exact"/>
              <w:ind w:left="0" w:right="0"/>
              <w:rPr>
                <w:szCs w:val="24"/>
                <w:rtl/>
                <w:lang w:eastAsia="en-US"/>
              </w:rPr>
            </w:pPr>
            <w:r>
              <w:rPr>
                <w:szCs w:val="24"/>
                <w:rtl/>
                <w:lang w:eastAsia="en-US"/>
              </w:rPr>
              <w:t>709 62</w:t>
            </w:r>
          </w:p>
        </w:tc>
        <w:tc>
          <w:tcPr>
            <w:tcW w:w="990" w:type="dxa"/>
          </w:tcPr>
          <w:p w:rsidR="00000000" w:rsidRDefault="00000000">
            <w:pPr>
              <w:pStyle w:val="SingleTxt"/>
              <w:spacing w:after="80" w:line="300" w:lineRule="exact"/>
              <w:ind w:left="0" w:right="0"/>
              <w:rPr>
                <w:szCs w:val="24"/>
                <w:rtl/>
                <w:lang w:eastAsia="en-US"/>
              </w:rPr>
            </w:pPr>
            <w:r>
              <w:rPr>
                <w:szCs w:val="24"/>
                <w:rtl/>
                <w:lang w:eastAsia="en-US"/>
              </w:rPr>
              <w:t>964 269</w:t>
            </w:r>
          </w:p>
        </w:tc>
      </w:tr>
      <w:tr w:rsidR="00000000">
        <w:tblPrEx>
          <w:tblCellMar>
            <w:top w:w="0" w:type="dxa"/>
            <w:bottom w:w="0" w:type="dxa"/>
          </w:tblCellMar>
        </w:tblPrEx>
        <w:trPr>
          <w:cantSplit/>
        </w:trPr>
        <w:tc>
          <w:tcPr>
            <w:tcW w:w="990" w:type="dxa"/>
            <w:vMerge/>
          </w:tcPr>
          <w:p w:rsidR="00000000" w:rsidRDefault="00000000">
            <w:pPr>
              <w:pStyle w:val="SingleTxt"/>
              <w:spacing w:after="80" w:line="200" w:lineRule="exact"/>
              <w:ind w:left="0" w:right="0"/>
              <w:rPr>
                <w:szCs w:val="24"/>
                <w:rtl/>
                <w:lang w:eastAsia="en-US"/>
              </w:rPr>
            </w:pPr>
          </w:p>
        </w:tc>
        <w:tc>
          <w:tcPr>
            <w:tcW w:w="1170" w:type="dxa"/>
          </w:tcPr>
          <w:p w:rsidR="00000000" w:rsidRDefault="00000000">
            <w:pPr>
              <w:pStyle w:val="SingleTxt"/>
              <w:spacing w:after="0" w:line="200" w:lineRule="exact"/>
              <w:ind w:left="0" w:right="0"/>
              <w:rPr>
                <w:szCs w:val="24"/>
                <w:rtl/>
                <w:lang w:eastAsia="en-US"/>
              </w:rPr>
            </w:pPr>
            <w:r>
              <w:rPr>
                <w:szCs w:val="24"/>
                <w:rtl/>
                <w:lang w:eastAsia="en-US"/>
              </w:rPr>
              <w:t>ذكور</w:t>
            </w:r>
          </w:p>
        </w:tc>
        <w:tc>
          <w:tcPr>
            <w:tcW w:w="1080" w:type="dxa"/>
          </w:tcPr>
          <w:p w:rsidR="00000000" w:rsidRDefault="00000000">
            <w:pPr>
              <w:pStyle w:val="SingleTxt"/>
              <w:spacing w:after="80" w:line="300" w:lineRule="exact"/>
              <w:ind w:left="0" w:right="0"/>
              <w:rPr>
                <w:szCs w:val="24"/>
                <w:rtl/>
                <w:lang w:eastAsia="en-US"/>
              </w:rPr>
            </w:pPr>
            <w:r>
              <w:rPr>
                <w:szCs w:val="24"/>
                <w:rtl/>
                <w:lang w:eastAsia="en-US"/>
              </w:rPr>
              <w:t>162 677</w:t>
            </w:r>
          </w:p>
        </w:tc>
        <w:tc>
          <w:tcPr>
            <w:tcW w:w="1104" w:type="dxa"/>
          </w:tcPr>
          <w:p w:rsidR="00000000" w:rsidRDefault="00000000">
            <w:pPr>
              <w:pStyle w:val="SingleTxt"/>
              <w:spacing w:after="80" w:line="300" w:lineRule="exact"/>
              <w:ind w:left="0" w:right="0"/>
              <w:rPr>
                <w:szCs w:val="24"/>
                <w:rtl/>
                <w:lang w:eastAsia="en-US"/>
              </w:rPr>
            </w:pPr>
            <w:r>
              <w:rPr>
                <w:szCs w:val="24"/>
                <w:rtl/>
                <w:lang w:eastAsia="en-US"/>
              </w:rPr>
              <w:t>798 137</w:t>
            </w:r>
          </w:p>
        </w:tc>
        <w:tc>
          <w:tcPr>
            <w:tcW w:w="1056" w:type="dxa"/>
          </w:tcPr>
          <w:p w:rsidR="00000000" w:rsidRDefault="00000000">
            <w:pPr>
              <w:pStyle w:val="SingleTxt"/>
              <w:spacing w:after="80" w:line="300" w:lineRule="exact"/>
              <w:ind w:left="0" w:right="0"/>
              <w:rPr>
                <w:szCs w:val="24"/>
                <w:rtl/>
                <w:lang w:eastAsia="en-US"/>
              </w:rPr>
            </w:pPr>
            <w:r>
              <w:rPr>
                <w:szCs w:val="24"/>
                <w:rtl/>
                <w:lang w:eastAsia="en-US"/>
              </w:rPr>
              <w:t>058 406</w:t>
            </w:r>
          </w:p>
        </w:tc>
        <w:tc>
          <w:tcPr>
            <w:tcW w:w="990" w:type="dxa"/>
          </w:tcPr>
          <w:p w:rsidR="00000000" w:rsidRDefault="00000000">
            <w:pPr>
              <w:pStyle w:val="SingleTxt"/>
              <w:spacing w:after="80" w:line="300" w:lineRule="exact"/>
              <w:ind w:left="0" w:right="0"/>
              <w:rPr>
                <w:szCs w:val="24"/>
                <w:rtl/>
                <w:lang w:eastAsia="en-US"/>
              </w:rPr>
            </w:pPr>
            <w:r>
              <w:rPr>
                <w:szCs w:val="24"/>
                <w:rtl/>
                <w:lang w:eastAsia="en-US"/>
              </w:rPr>
              <w:t>408 32</w:t>
            </w:r>
          </w:p>
        </w:tc>
        <w:tc>
          <w:tcPr>
            <w:tcW w:w="990" w:type="dxa"/>
          </w:tcPr>
          <w:p w:rsidR="00000000" w:rsidRDefault="00000000">
            <w:pPr>
              <w:pStyle w:val="SingleTxt"/>
              <w:spacing w:after="80" w:line="300" w:lineRule="exact"/>
              <w:ind w:left="0" w:right="0"/>
              <w:rPr>
                <w:szCs w:val="24"/>
                <w:rtl/>
                <w:lang w:eastAsia="en-US"/>
              </w:rPr>
            </w:pPr>
            <w:r>
              <w:rPr>
                <w:szCs w:val="24"/>
                <w:rtl/>
                <w:lang w:eastAsia="en-US"/>
              </w:rPr>
              <w:t>898 100</w:t>
            </w:r>
          </w:p>
        </w:tc>
      </w:tr>
    </w:tbl>
    <w:p w:rsidR="00000000" w:rsidRDefault="00000000">
      <w:pPr>
        <w:pStyle w:val="SingleTxt"/>
        <w:rPr>
          <w:szCs w:val="24"/>
          <w:rtl/>
          <w:lang w:eastAsia="en-US"/>
        </w:rPr>
      </w:pPr>
      <w:r>
        <w:rPr>
          <w:szCs w:val="24"/>
          <w:rtl/>
          <w:lang w:eastAsia="en-US"/>
        </w:rPr>
        <w:t>المصدر: الهيئة الوطنية للتأمين الصحي.</w:t>
      </w:r>
    </w:p>
    <w:p w:rsidR="00000000" w:rsidRDefault="00000000">
      <w:pPr>
        <w:pStyle w:val="SingleTxt"/>
        <w:rPr>
          <w:b/>
          <w:bCs/>
          <w:rtl/>
        </w:rPr>
      </w:pPr>
      <w:r>
        <w:rPr>
          <w:b/>
          <w:bCs/>
          <w:rtl/>
        </w:rPr>
        <w:t>الصحة الإنجابية وصحة المرأة</w:t>
      </w:r>
    </w:p>
    <w:p w:rsidR="00000000" w:rsidRDefault="00000000">
      <w:pPr>
        <w:pStyle w:val="SingleTxt"/>
        <w:rPr>
          <w:rtl/>
        </w:rPr>
      </w:pPr>
      <w:r>
        <w:rPr>
          <w:rtl/>
        </w:rPr>
        <w:t>192 -</w:t>
      </w:r>
      <w:r>
        <w:rPr>
          <w:rtl/>
        </w:rPr>
        <w:tab/>
        <w:t>يواصل معدل وفيات الأمهات والرضع انخفاضه.</w:t>
      </w:r>
    </w:p>
    <w:p w:rsidR="00000000" w:rsidRDefault="00000000">
      <w:pPr>
        <w:pStyle w:val="SingleTxt"/>
        <w:rPr>
          <w:szCs w:val="26"/>
          <w:rtl/>
        </w:rPr>
      </w:pPr>
      <w:r>
        <w:rPr>
          <w:szCs w:val="26"/>
          <w:rtl/>
        </w:rPr>
        <w:t xml:space="preserve">الجدول 46 </w:t>
      </w:r>
      <w:r>
        <w:rPr>
          <w:szCs w:val="26"/>
        </w:rPr>
        <w:t>–</w:t>
      </w:r>
      <w:r>
        <w:rPr>
          <w:szCs w:val="26"/>
          <w:rtl/>
        </w:rPr>
        <w:t xml:space="preserve"> معدل وفيات الرضع والأمهات</w:t>
      </w:r>
    </w:p>
    <w:tbl>
      <w:tblPr>
        <w:bidiVisual/>
        <w:tblW w:w="0" w:type="auto"/>
        <w:tblInd w:w="1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530"/>
        <w:gridCol w:w="1710"/>
      </w:tblGrid>
      <w:tr w:rsidR="00000000">
        <w:tblPrEx>
          <w:tblCellMar>
            <w:top w:w="0" w:type="dxa"/>
            <w:bottom w:w="0" w:type="dxa"/>
          </w:tblCellMar>
        </w:tblPrEx>
        <w:tc>
          <w:tcPr>
            <w:tcW w:w="1620" w:type="dxa"/>
            <w:tcBorders>
              <w:bottom w:val="nil"/>
            </w:tcBorders>
          </w:tcPr>
          <w:p w:rsidR="00000000" w:rsidRDefault="00000000">
            <w:pPr>
              <w:pStyle w:val="SingleTxt"/>
              <w:spacing w:after="80" w:line="300" w:lineRule="exact"/>
              <w:ind w:left="0" w:right="0"/>
              <w:jc w:val="center"/>
              <w:rPr>
                <w:szCs w:val="24"/>
                <w:rtl/>
                <w:lang w:eastAsia="en-US"/>
              </w:rPr>
            </w:pPr>
            <w:r>
              <w:rPr>
                <w:szCs w:val="24"/>
                <w:rtl/>
                <w:lang w:eastAsia="en-US"/>
              </w:rPr>
              <w:t>السنة</w:t>
            </w:r>
          </w:p>
        </w:tc>
        <w:tc>
          <w:tcPr>
            <w:tcW w:w="1530" w:type="dxa"/>
            <w:tcBorders>
              <w:bottom w:val="nil"/>
            </w:tcBorders>
          </w:tcPr>
          <w:p w:rsidR="00000000" w:rsidRDefault="00000000">
            <w:pPr>
              <w:pStyle w:val="SingleTxt"/>
              <w:spacing w:after="80" w:line="300" w:lineRule="exact"/>
              <w:ind w:left="0" w:right="0"/>
              <w:rPr>
                <w:szCs w:val="24"/>
                <w:rtl/>
                <w:lang w:eastAsia="en-US"/>
              </w:rPr>
            </w:pPr>
            <w:r>
              <w:rPr>
                <w:szCs w:val="24"/>
                <w:rtl/>
                <w:lang w:eastAsia="en-US"/>
              </w:rPr>
              <w:t>معدل وفيات الرضع</w:t>
            </w:r>
          </w:p>
        </w:tc>
        <w:tc>
          <w:tcPr>
            <w:tcW w:w="1710" w:type="dxa"/>
            <w:tcBorders>
              <w:bottom w:val="nil"/>
            </w:tcBorders>
          </w:tcPr>
          <w:p w:rsidR="00000000" w:rsidRDefault="00000000">
            <w:pPr>
              <w:pStyle w:val="SingleTxt"/>
              <w:spacing w:after="80" w:line="300" w:lineRule="exact"/>
              <w:ind w:left="0" w:right="0"/>
              <w:rPr>
                <w:szCs w:val="24"/>
                <w:rtl/>
                <w:lang w:eastAsia="en-US"/>
              </w:rPr>
            </w:pPr>
            <w:r>
              <w:rPr>
                <w:szCs w:val="24"/>
                <w:rtl/>
                <w:lang w:eastAsia="en-US"/>
              </w:rPr>
              <w:t>معدل وفيات الأمهات</w:t>
            </w:r>
          </w:p>
        </w:tc>
      </w:tr>
      <w:tr w:rsidR="00000000">
        <w:tblPrEx>
          <w:tblCellMar>
            <w:top w:w="0" w:type="dxa"/>
            <w:bottom w:w="0" w:type="dxa"/>
          </w:tblCellMar>
        </w:tblPrEx>
        <w:tc>
          <w:tcPr>
            <w:tcW w:w="1620" w:type="dxa"/>
            <w:tcBorders>
              <w:bottom w:val="single" w:sz="4" w:space="0" w:color="auto"/>
            </w:tcBorders>
          </w:tcPr>
          <w:p w:rsidR="00000000" w:rsidRDefault="00000000">
            <w:pPr>
              <w:pStyle w:val="SingleTxt"/>
              <w:spacing w:after="80" w:line="300" w:lineRule="exact"/>
              <w:ind w:left="0" w:right="0"/>
              <w:jc w:val="center"/>
              <w:rPr>
                <w:szCs w:val="24"/>
                <w:rtl/>
                <w:lang w:eastAsia="en-US"/>
              </w:rPr>
            </w:pPr>
            <w:r>
              <w:rPr>
                <w:szCs w:val="24"/>
                <w:rtl/>
                <w:lang w:eastAsia="en-US"/>
              </w:rPr>
              <w:t>1990</w:t>
            </w:r>
          </w:p>
        </w:tc>
        <w:tc>
          <w:tcPr>
            <w:tcW w:w="1530" w:type="dxa"/>
            <w:tcBorders>
              <w:bottom w:val="single" w:sz="4" w:space="0" w:color="auto"/>
            </w:tcBorders>
          </w:tcPr>
          <w:p w:rsidR="00000000" w:rsidRDefault="00000000">
            <w:pPr>
              <w:pStyle w:val="SingleTxt"/>
              <w:spacing w:after="80" w:line="300" w:lineRule="exact"/>
              <w:ind w:left="0" w:right="0"/>
              <w:jc w:val="center"/>
              <w:rPr>
                <w:szCs w:val="24"/>
                <w:rtl/>
                <w:lang w:eastAsia="en-US"/>
              </w:rPr>
            </w:pPr>
            <w:r>
              <w:rPr>
                <w:szCs w:val="24"/>
                <w:rtl/>
                <w:lang w:eastAsia="en-US"/>
              </w:rPr>
              <w:t>12.8</w:t>
            </w:r>
          </w:p>
        </w:tc>
        <w:tc>
          <w:tcPr>
            <w:tcW w:w="1710" w:type="dxa"/>
            <w:tcBorders>
              <w:bottom w:val="single" w:sz="4" w:space="0" w:color="auto"/>
            </w:tcBorders>
          </w:tcPr>
          <w:p w:rsidR="00000000" w:rsidRDefault="00000000">
            <w:pPr>
              <w:pStyle w:val="SingleTxt"/>
              <w:spacing w:after="80" w:line="300" w:lineRule="exact"/>
              <w:ind w:left="0" w:right="0"/>
              <w:jc w:val="center"/>
              <w:rPr>
                <w:szCs w:val="24"/>
                <w:rtl/>
                <w:lang w:eastAsia="en-US"/>
              </w:rPr>
            </w:pPr>
            <w:r>
              <w:rPr>
                <w:szCs w:val="24"/>
                <w:rtl/>
                <w:lang w:eastAsia="en-US"/>
              </w:rPr>
              <w:t>14.0</w:t>
            </w:r>
          </w:p>
        </w:tc>
      </w:tr>
      <w:tr w:rsidR="00000000">
        <w:tblPrEx>
          <w:tblCellMar>
            <w:top w:w="0" w:type="dxa"/>
            <w:bottom w:w="0" w:type="dxa"/>
          </w:tblCellMar>
        </w:tblPrEx>
        <w:tc>
          <w:tcPr>
            <w:tcW w:w="1620" w:type="dxa"/>
            <w:tcBorders>
              <w:top w:val="single" w:sz="4" w:space="0" w:color="auto"/>
              <w:bottom w:val="single" w:sz="4" w:space="0" w:color="auto"/>
            </w:tcBorders>
          </w:tcPr>
          <w:p w:rsidR="00000000" w:rsidRDefault="00000000">
            <w:pPr>
              <w:pStyle w:val="SingleTxt"/>
              <w:spacing w:after="80" w:line="300" w:lineRule="exact"/>
              <w:ind w:left="0" w:right="0"/>
              <w:jc w:val="center"/>
              <w:rPr>
                <w:szCs w:val="24"/>
                <w:rtl/>
                <w:lang w:eastAsia="en-US"/>
              </w:rPr>
            </w:pPr>
            <w:r>
              <w:rPr>
                <w:szCs w:val="24"/>
                <w:rtl/>
                <w:lang w:eastAsia="en-US"/>
              </w:rPr>
              <w:t>1995</w:t>
            </w:r>
          </w:p>
        </w:tc>
        <w:tc>
          <w:tcPr>
            <w:tcW w:w="1530" w:type="dxa"/>
            <w:tcBorders>
              <w:top w:val="single" w:sz="4" w:space="0" w:color="auto"/>
              <w:bottom w:val="single" w:sz="4" w:space="0" w:color="auto"/>
            </w:tcBorders>
          </w:tcPr>
          <w:p w:rsidR="00000000" w:rsidRDefault="00000000">
            <w:pPr>
              <w:pStyle w:val="SingleTxt"/>
              <w:spacing w:after="80" w:line="300" w:lineRule="exact"/>
              <w:ind w:left="0" w:right="0"/>
              <w:jc w:val="center"/>
              <w:rPr>
                <w:szCs w:val="24"/>
                <w:rtl/>
                <w:lang w:eastAsia="en-US"/>
              </w:rPr>
            </w:pPr>
            <w:r>
              <w:rPr>
                <w:szCs w:val="24"/>
                <w:rtl/>
                <w:lang w:eastAsia="en-US"/>
              </w:rPr>
              <w:t>8.6</w:t>
            </w:r>
          </w:p>
        </w:tc>
        <w:tc>
          <w:tcPr>
            <w:tcW w:w="1710" w:type="dxa"/>
            <w:tcBorders>
              <w:top w:val="single" w:sz="4" w:space="0" w:color="auto"/>
              <w:bottom w:val="single" w:sz="4" w:space="0" w:color="auto"/>
            </w:tcBorders>
          </w:tcPr>
          <w:p w:rsidR="00000000" w:rsidRDefault="00000000">
            <w:pPr>
              <w:pStyle w:val="SingleTxt"/>
              <w:spacing w:after="80" w:line="300" w:lineRule="exact"/>
              <w:ind w:left="0" w:right="0"/>
              <w:jc w:val="center"/>
              <w:rPr>
                <w:szCs w:val="24"/>
                <w:rtl/>
                <w:lang w:eastAsia="en-US"/>
              </w:rPr>
            </w:pPr>
            <w:r>
              <w:rPr>
                <w:szCs w:val="24"/>
                <w:rtl/>
                <w:lang w:eastAsia="en-US"/>
              </w:rPr>
              <w:t>2.0</w:t>
            </w:r>
          </w:p>
        </w:tc>
      </w:tr>
      <w:tr w:rsidR="00000000">
        <w:tblPrEx>
          <w:tblCellMar>
            <w:top w:w="0" w:type="dxa"/>
            <w:bottom w:w="0" w:type="dxa"/>
          </w:tblCellMar>
        </w:tblPrEx>
        <w:tc>
          <w:tcPr>
            <w:tcW w:w="1620" w:type="dxa"/>
            <w:tcBorders>
              <w:top w:val="single" w:sz="4" w:space="0" w:color="auto"/>
              <w:bottom w:val="single" w:sz="4" w:space="0" w:color="auto"/>
            </w:tcBorders>
          </w:tcPr>
          <w:p w:rsidR="00000000" w:rsidRDefault="00000000">
            <w:pPr>
              <w:pStyle w:val="SingleTxt"/>
              <w:spacing w:after="80" w:line="300" w:lineRule="exact"/>
              <w:ind w:left="0" w:right="0"/>
              <w:jc w:val="center"/>
              <w:rPr>
                <w:szCs w:val="24"/>
                <w:rtl/>
                <w:lang w:eastAsia="en-US"/>
              </w:rPr>
            </w:pPr>
            <w:r>
              <w:rPr>
                <w:szCs w:val="24"/>
                <w:rtl/>
                <w:lang w:eastAsia="en-US"/>
              </w:rPr>
              <w:t>1996</w:t>
            </w:r>
          </w:p>
        </w:tc>
        <w:tc>
          <w:tcPr>
            <w:tcW w:w="1530" w:type="dxa"/>
            <w:tcBorders>
              <w:top w:val="single" w:sz="4" w:space="0" w:color="auto"/>
              <w:bottom w:val="single" w:sz="4" w:space="0" w:color="auto"/>
            </w:tcBorders>
          </w:tcPr>
          <w:p w:rsidR="00000000" w:rsidRDefault="00000000">
            <w:pPr>
              <w:pStyle w:val="SingleTxt"/>
              <w:spacing w:after="80" w:line="300" w:lineRule="exact"/>
              <w:ind w:left="0" w:right="0"/>
              <w:jc w:val="center"/>
              <w:rPr>
                <w:szCs w:val="24"/>
                <w:rtl/>
                <w:lang w:eastAsia="en-US"/>
              </w:rPr>
            </w:pPr>
            <w:r>
              <w:rPr>
                <w:szCs w:val="24"/>
                <w:rtl/>
                <w:lang w:eastAsia="en-US"/>
              </w:rPr>
              <w:t>07.7</w:t>
            </w:r>
          </w:p>
        </w:tc>
        <w:tc>
          <w:tcPr>
            <w:tcW w:w="1710" w:type="dxa"/>
            <w:tcBorders>
              <w:top w:val="single" w:sz="4" w:space="0" w:color="auto"/>
              <w:bottom w:val="single" w:sz="4" w:space="0" w:color="auto"/>
            </w:tcBorders>
          </w:tcPr>
          <w:p w:rsidR="00000000" w:rsidRDefault="00000000">
            <w:pPr>
              <w:pStyle w:val="SingleTxt"/>
              <w:spacing w:after="80" w:line="300" w:lineRule="exact"/>
              <w:ind w:left="0" w:right="0"/>
              <w:jc w:val="center"/>
              <w:rPr>
                <w:szCs w:val="24"/>
                <w:rtl/>
                <w:lang w:eastAsia="en-US"/>
              </w:rPr>
            </w:pPr>
            <w:r>
              <w:rPr>
                <w:szCs w:val="24"/>
                <w:rtl/>
                <w:lang w:eastAsia="en-US"/>
              </w:rPr>
              <w:t>2.0</w:t>
            </w:r>
          </w:p>
        </w:tc>
      </w:tr>
    </w:tbl>
    <w:p w:rsidR="00000000" w:rsidRDefault="00000000">
      <w:pPr>
        <w:pStyle w:val="SingleTxt"/>
        <w:spacing w:line="280" w:lineRule="exact"/>
        <w:rPr>
          <w:szCs w:val="24"/>
          <w:rtl/>
          <w:lang w:eastAsia="en-US"/>
        </w:rPr>
      </w:pPr>
      <w:r>
        <w:rPr>
          <w:szCs w:val="24"/>
          <w:rtl/>
          <w:lang w:eastAsia="en-US"/>
        </w:rPr>
        <w:t>حاشية:</w:t>
      </w:r>
      <w:r>
        <w:rPr>
          <w:szCs w:val="24"/>
          <w:rtl/>
          <w:lang w:eastAsia="en-US"/>
        </w:rPr>
        <w:tab/>
        <w:t>(1)</w:t>
      </w:r>
      <w:r>
        <w:rPr>
          <w:szCs w:val="24"/>
          <w:rtl/>
          <w:lang w:eastAsia="en-US"/>
        </w:rPr>
        <w:tab/>
        <w:t>معدل وفيات الرضع = عدد وفيات الأطفال (أقل من سن سنة) لكل ألف مولود جديد.</w:t>
      </w:r>
    </w:p>
    <w:p w:rsidR="00000000" w:rsidRDefault="00000000">
      <w:pPr>
        <w:pStyle w:val="SingleTxt"/>
        <w:spacing w:line="280" w:lineRule="exact"/>
        <w:ind w:left="2592" w:hanging="1325"/>
        <w:rPr>
          <w:szCs w:val="24"/>
          <w:rtl/>
          <w:lang w:eastAsia="en-US"/>
        </w:rPr>
      </w:pPr>
      <w:r>
        <w:rPr>
          <w:szCs w:val="24"/>
          <w:rtl/>
          <w:lang w:eastAsia="en-US"/>
        </w:rPr>
        <w:tab/>
        <w:t>(2)</w:t>
      </w:r>
      <w:r>
        <w:rPr>
          <w:szCs w:val="24"/>
          <w:rtl/>
          <w:lang w:eastAsia="en-US"/>
        </w:rPr>
        <w:tab/>
        <w:t>معدل وفيات الأمهات = عدد وفيات الأمهات أثناء الحمل والولادة وفترة ما بعد الولادة لكل 000 10 مولود جديد.</w:t>
      </w:r>
    </w:p>
    <w:p w:rsidR="00000000" w:rsidRDefault="00000000">
      <w:pPr>
        <w:pStyle w:val="SingleTxt"/>
        <w:spacing w:line="280" w:lineRule="exact"/>
        <w:ind w:left="1930" w:hanging="663"/>
        <w:rPr>
          <w:szCs w:val="24"/>
          <w:rtl/>
          <w:lang w:eastAsia="en-US"/>
        </w:rPr>
      </w:pPr>
      <w:r>
        <w:rPr>
          <w:szCs w:val="24"/>
          <w:rtl/>
          <w:lang w:eastAsia="en-US"/>
        </w:rPr>
        <w:t>المصدر :</w:t>
      </w:r>
      <w:r>
        <w:rPr>
          <w:szCs w:val="24"/>
          <w:rtl/>
          <w:lang w:eastAsia="en-US"/>
        </w:rPr>
        <w:tab/>
        <w:t>وزارة الصحة والرعاية الاجتماعية، الكتاب السنوي للصحة والرعاية الاجتماعية (2000) صحة المرأة ورعايتها: الحالة الراهنة والاحصاءات (2001)</w:t>
      </w:r>
    </w:p>
    <w:p w:rsidR="00000000" w:rsidRDefault="00000000">
      <w:pPr>
        <w:pStyle w:val="SingleTxt"/>
        <w:spacing w:after="0" w:line="120" w:lineRule="exact"/>
        <w:rPr>
          <w:sz w:val="12"/>
          <w:szCs w:val="26"/>
          <w:rtl/>
        </w:rPr>
      </w:pPr>
    </w:p>
    <w:p w:rsidR="00000000" w:rsidRDefault="00000000">
      <w:pPr>
        <w:pStyle w:val="SingleTxt"/>
        <w:rPr>
          <w:rtl/>
        </w:rPr>
      </w:pPr>
      <w:r>
        <w:rPr>
          <w:rtl/>
        </w:rPr>
        <w:t>193 -</w:t>
      </w:r>
      <w:r>
        <w:rPr>
          <w:rtl/>
        </w:rPr>
        <w:tab/>
        <w:t>زادت نسبة ممارسة تنظيم الأسرة من 54.5 في المائة في سنة 1979 إلى 79.3 في المائة في سنة 2000. وتظل المسؤولية واقعة على عاتق المرأة أكثر من الرجل: ففي حالات استعمال أساليب تنظيم الأسرة كان 34.1 في المائة من النساء و29.5 في المائة من الرجال. وفي سنة 2001، بعد مناقشة أجريت بشأن استعمال أقراص منع الحمل بعد الجماع، قررت الحكومة السماح بتسويقها.</w:t>
      </w:r>
    </w:p>
    <w:p w:rsidR="00000000" w:rsidRDefault="00000000">
      <w:pPr>
        <w:pStyle w:val="SingleTxt"/>
        <w:rPr>
          <w:rtl/>
        </w:rPr>
      </w:pPr>
      <w:r>
        <w:rPr>
          <w:rtl/>
        </w:rPr>
        <w:t>194 -</w:t>
      </w:r>
      <w:r>
        <w:rPr>
          <w:rtl/>
        </w:rPr>
        <w:tab/>
        <w:t>وتظل نسبة حالات الإجهاض المتعمد عالية وإن كانت آخذة في النقصان. وفي سنة 1999، كانت النسبة المئوية للنساء من سن 15 إلى 44 سنة اللاتي أجرين إجهاضاً متعمداً لمرة واحدة على الأقل 39 في المائة. وكانت أعلى نسبة لهن بين النساء في العشرينات من العمر؛ 53 امرأة لكل 1000 في المجموعة العمرية من 20 إلى 24 سنة، و33 لكل 1000 في المجموعة العمرية من 25 إلى 29 سنة. ورغم تجريم الإجهاض المتعمد (الفقرة 193 من التقرير الدوري الرابع) ما زالت هذه الممارسة منتشرة على نطاق واسع. وفي سنة 2001، وجهت رابطة الأطباء البشريين نداء مفتوحاً من أجل عدم تجريم الإجهاض المتعمد.</w:t>
      </w:r>
    </w:p>
    <w:p w:rsidR="00000000" w:rsidRDefault="00000000">
      <w:pPr>
        <w:pStyle w:val="SingleTxt"/>
        <w:rPr>
          <w:rtl/>
        </w:rPr>
      </w:pPr>
      <w:r>
        <w:rPr>
          <w:rtl/>
        </w:rPr>
        <w:t>195 -</w:t>
      </w:r>
      <w:r>
        <w:rPr>
          <w:rtl/>
        </w:rPr>
        <w:tab/>
        <w:t>وانخفضت نسبة الرضاعة الطبيعية بمعدل 3.9 نقاط من 14.1 في المائة في سنة 1997 إلى 10.2 في المائة في سنة 2000. وأكثر الأشكال شيوعا هي خليط من التغذية بلبن الأم ومسحوق الحليب. وقد انخفضت النسبة المئوية للتغذية بمسحوق الحليب فقط انخفاضا طفيفا.</w:t>
      </w:r>
    </w:p>
    <w:p w:rsidR="00000000" w:rsidRDefault="00000000">
      <w:pPr>
        <w:pStyle w:val="SingleTxt"/>
        <w:rPr>
          <w:rtl/>
        </w:rPr>
      </w:pPr>
      <w:r>
        <w:rPr>
          <w:rtl/>
        </w:rPr>
        <w:t>196 -</w:t>
      </w:r>
      <w:r>
        <w:rPr>
          <w:rtl/>
        </w:rPr>
        <w:tab/>
        <w:t>وتبلغ نسبة الولادات القيصرية 37.7 في المائة في سنة 2000. وترتفع هذه النسبة بين الأمهات الأكبر سناً. وتبلغ هذه النسبة 36.7 في المائة أيضا بين المجموعة العمرية 25 إلى 29 سنة.</w:t>
      </w:r>
    </w:p>
    <w:p w:rsidR="00000000" w:rsidRDefault="00000000">
      <w:pPr>
        <w:pStyle w:val="SingleTxt"/>
        <w:rPr>
          <w:rtl/>
        </w:rPr>
      </w:pPr>
      <w:r>
        <w:rPr>
          <w:rtl/>
        </w:rPr>
        <w:t>197 -</w:t>
      </w:r>
      <w:r>
        <w:rPr>
          <w:rtl/>
        </w:rPr>
        <w:tab/>
        <w:t>وتدفع منحة الولادة في حالة الولادة بالمنزل.</w:t>
      </w:r>
    </w:p>
    <w:p w:rsidR="00000000" w:rsidRDefault="00000000">
      <w:pPr>
        <w:pStyle w:val="SingleTxt"/>
        <w:rPr>
          <w:b/>
          <w:bCs/>
          <w:rtl/>
        </w:rPr>
      </w:pPr>
      <w:r>
        <w:rPr>
          <w:b/>
          <w:bCs/>
          <w:rtl/>
        </w:rPr>
        <w:t>النهوض بصحة المرأة</w:t>
      </w:r>
    </w:p>
    <w:p w:rsidR="00000000" w:rsidRDefault="00000000">
      <w:pPr>
        <w:pStyle w:val="SingleTxt"/>
        <w:rPr>
          <w:rtl/>
        </w:rPr>
      </w:pPr>
      <w:r>
        <w:rPr>
          <w:rtl/>
        </w:rPr>
        <w:t>198 -</w:t>
      </w:r>
      <w:r>
        <w:rPr>
          <w:rtl/>
        </w:rPr>
        <w:tab/>
        <w:t>يعتبر تمديد خدمات الرعاية الصحية المقدمة للمرأة وفقا لمرحلة الحياة التي تمر بها من المهام الأساسية لوزارة الصحة والرعاية الاجتماعية. وفي سنة 1998، قدمت الحكومة الرعاية قبل الولادة وبعدها إلى 000 76 شخص مسجلين بمراكز رعاية الصحة العامة. ووفرت أيضا التحصين وخدمات الرعاية الصحية إلى 000 373 من الرضَّع والأطفال المسجلين. وفي سنة 1999 عينت 23 مركزا لرعاية الصحة العامة على نطاق البلد بوصفها “مراكز لرعاية صحة الأم والطفل”، وخصصت مبلغ 1.6 بليون ون للاستثمار في مرافقها وإدارتها. وتقوم الحكومات المحلية كذلك بتنفيذ مشاريع مختلفة للنهوض بصحة المرأة. وتقدم مدينة سول العاصمة الخدمات الطبية للرعاية الصحية للنساء الحوامل والرضع والأطفال عن طريق مراكز الصحة العامة بالأحياء. وتوفر كتيبات عن رعاية صحة الأم والطفل إلى الحوامل والمرضعات، فضلا عن الفحوص الدورية.</w:t>
      </w:r>
    </w:p>
    <w:p w:rsidR="00000000" w:rsidRDefault="00000000">
      <w:pPr>
        <w:pStyle w:val="SingleTxt"/>
        <w:rPr>
          <w:rtl/>
        </w:rPr>
      </w:pPr>
      <w:r>
        <w:rPr>
          <w:rtl/>
        </w:rPr>
        <w:t>199 -</w:t>
      </w:r>
      <w:r>
        <w:rPr>
          <w:rtl/>
        </w:rPr>
        <w:tab/>
        <w:t>وتشارك المنظمات النسائية، بصورة نشطة، في قضايا صحة المرأة. وفي سنة 2001، عقد المجلس الوطني لنساء كوريا حلقة دراسية عن “صحة المرأة: السياسات والمهام”. وعقد اتحاد رابطات المرأة الكورية كذلك حلقة دراسية بعنوان “من أجل صحة المرأة” قامت بتحليل قضايا صحة المرأة في المراحل المختلفة من حياتها.</w:t>
      </w:r>
    </w:p>
    <w:p w:rsidR="00000000" w:rsidRDefault="00000000">
      <w:pPr>
        <w:pStyle w:val="SingleTxt"/>
        <w:rPr>
          <w:b/>
          <w:bCs/>
          <w:rtl/>
        </w:rPr>
      </w:pPr>
      <w:r>
        <w:rPr>
          <w:b/>
          <w:bCs/>
          <w:rtl/>
        </w:rPr>
        <w:t>مستوى صحة المرأة</w:t>
      </w:r>
    </w:p>
    <w:p w:rsidR="00000000" w:rsidRDefault="00000000">
      <w:pPr>
        <w:pStyle w:val="SingleTxt"/>
        <w:rPr>
          <w:rtl/>
        </w:rPr>
      </w:pPr>
      <w:r>
        <w:rPr>
          <w:rtl/>
        </w:rPr>
        <w:t>200 -</w:t>
      </w:r>
      <w:r>
        <w:rPr>
          <w:rtl/>
        </w:rPr>
        <w:tab/>
        <w:t>تواصل معايير صحة المرأة تحسنها من حيث العمر المتوقع ومعدل وفيات الأمهات ومعدل وفيات الرضع ومعدل الإجهاض. غير أن ارتفاع عدد العمليات القيصرية وانخفاض معدل الرضاعة الطبيعية تعتبر تطورات سلبية، وعلاوة على ذلك، ورغم الزيادة السريعة في عدد المسنات مع زيادة العمر المتوقع، لا توجد سياسات للمساعدة في المحافظة على صحتهن.</w:t>
      </w:r>
    </w:p>
    <w:p w:rsidR="00000000" w:rsidRDefault="00000000">
      <w:pPr>
        <w:pStyle w:val="SingleTxt"/>
        <w:rPr>
          <w:rtl/>
        </w:rPr>
      </w:pPr>
      <w:r>
        <w:rPr>
          <w:rtl/>
        </w:rPr>
        <w:t>201 -</w:t>
      </w:r>
      <w:r>
        <w:rPr>
          <w:rtl/>
        </w:rPr>
        <w:tab/>
        <w:t>وفي سنة 1999، بلغ معدل الإصابة بالأمراض (النسبة المئوية من الأشخاص المشتركين في الدراسة الاستقصائية الذين أفادوا عن تجربة المرض خلال الأسبوعين السابقين) وهو أهم مؤشرات الصحة، 19.1 في المائة للذكور و25.6 في المائة للإناث. وهذا يمثل زيادة عن نسبة 16.6 في المائة و21.4 في المائة، على التوالي، المسجلة في سنة 1995، وترجع جزئيا إلى الزيادة في السكان المسنين. وتميل المرأة أكثر من الرجل إلى المعاناة من أمراض العضلات والعظام والدورة الدموية والجهاز العصبي والحواس وكذلك الاضطرابات العقلية واضطرابات الغدد الصماء.</w:t>
      </w:r>
    </w:p>
    <w:p w:rsidR="00000000" w:rsidRDefault="00000000">
      <w:pPr>
        <w:pStyle w:val="SingleTxt"/>
        <w:rPr>
          <w:rtl/>
        </w:rPr>
      </w:pPr>
      <w:r>
        <w:rPr>
          <w:rtl/>
        </w:rPr>
        <w:t>202 -</w:t>
      </w:r>
      <w:r>
        <w:rPr>
          <w:rtl/>
        </w:rPr>
        <w:tab/>
        <w:t>وفي سنة 1998، كانت معدلات الإصابة بسرطان الرحم وسرطان الثدي 0.97 و0.87 لكل ألف امرأة، على التوالي، ووفقا للعمر، كانت أعلى نسبة للإصابة بسرطان الرحم 3.05 بين النساء من سن أكبر من 65 سنة، وكانت أعلى نسبة للإصابة بسرطان الثدي 2.52 بالنسبة للنساء من سن 45 إلى 64 سنة. وكانت نسبة الفحص للكشف عن سرطان الثدي بين النساء من سن أكثر من 20 سنة، 14 في المائة في سنة 1998 بينما بلغت نسبة الفحص للكشف عن سرطان الرحم 34 في المائة. وتعتزم الحكومة رفع هذه المعدلات إلى 60 في المائة بالنسبة لسرطان الثدي و70 في المائة بالنسبة لسرطان الرحم قبل سنة 2005.</w:t>
      </w:r>
    </w:p>
    <w:p w:rsidR="00000000" w:rsidRDefault="00000000">
      <w:pPr>
        <w:pStyle w:val="SingleTxt"/>
        <w:rPr>
          <w:rtl/>
        </w:rPr>
      </w:pPr>
      <w:r>
        <w:rPr>
          <w:b/>
          <w:bCs/>
          <w:rtl/>
        </w:rPr>
        <w:t>فيروس نقص المناعة البشرية/متلازمة نقص المناعة المكتسب (الإيدز)</w:t>
      </w:r>
    </w:p>
    <w:p w:rsidR="00000000" w:rsidRDefault="00000000">
      <w:pPr>
        <w:pStyle w:val="SingleTxt"/>
        <w:rPr>
          <w:rtl/>
        </w:rPr>
      </w:pPr>
      <w:r>
        <w:rPr>
          <w:rtl/>
        </w:rPr>
        <w:t>203 -</w:t>
      </w:r>
      <w:r>
        <w:rPr>
          <w:rtl/>
        </w:rPr>
        <w:tab/>
        <w:t>وفقا للإحصاءات الحكومية، كان هناك 183 امرأة مصابة بفيروس الإيدز، في سنة 2001، وهذا يمثل نحو ضعف العدد الموجود في سنة 1995، وهو 108. ويفترض أن العدد الفعلي لحالات الإصابة أكبر من ذلك. فحسب نوع الجنس، يمثل عدد الرجال المصابين (256 1) سبعة أضعاف عدد النساء المصابات. ووفقا للعمر، تمثل النساء في العشرينات من العمر 34.4 في المائة من المصابات، بينما يمثل الرجال في الثلاثينات 36.5 في المائة من المصابين.</w:t>
      </w:r>
      <w:r>
        <w:rPr>
          <w:rStyle w:val="FootnoteReference"/>
          <w:rtl/>
        </w:rPr>
        <w:footnoteReference w:customMarkFollows="1" w:id="4"/>
        <w:t>(3)</w:t>
      </w:r>
    </w:p>
    <w:p w:rsidR="00000000" w:rsidRDefault="00000000">
      <w:pPr>
        <w:pStyle w:val="SingleTxt"/>
        <w:rPr>
          <w:rtl/>
        </w:rPr>
      </w:pPr>
      <w:r>
        <w:rPr>
          <w:b/>
          <w:bCs/>
          <w:rtl/>
        </w:rPr>
        <w:t>نوعية الحياة فيما يتصل بصحة المرأة</w:t>
      </w:r>
    </w:p>
    <w:p w:rsidR="00000000" w:rsidRDefault="00000000">
      <w:pPr>
        <w:pStyle w:val="SingleTxt"/>
        <w:rPr>
          <w:rtl/>
        </w:rPr>
      </w:pPr>
      <w:r>
        <w:rPr>
          <w:rtl/>
        </w:rPr>
        <w:t>204 -</w:t>
      </w:r>
      <w:r>
        <w:rPr>
          <w:rtl/>
        </w:rPr>
        <w:tab/>
        <w:t>بلغ عدد أيام النشاط المحدود نتيجة للمرض أو الإصابة ستة أيام بالنسبة للمرأة والرجل على السواء، في سنة 1999.</w:t>
      </w:r>
    </w:p>
    <w:p w:rsidR="00000000" w:rsidRDefault="00000000">
      <w:pPr>
        <w:pStyle w:val="SingleTxt"/>
        <w:rPr>
          <w:rtl/>
        </w:rPr>
      </w:pPr>
      <w:r>
        <w:rPr>
          <w:rtl/>
        </w:rPr>
        <w:t>205 -</w:t>
      </w:r>
      <w:r>
        <w:rPr>
          <w:rtl/>
        </w:rPr>
        <w:tab/>
        <w:t>وفي سنة 2000، كان متوسط العمر المتوقع للمرأة 79.5 سنة وللرجل 72.1، مما يمثل زيادة ملحوظة بالنسبة لكليهما حيث كان 77.4 سنة للمرأة و69.5 سنة للرجل في سنة 1995.</w:t>
      </w:r>
    </w:p>
    <w:p w:rsidR="00000000" w:rsidRDefault="00000000">
      <w:pPr>
        <w:pStyle w:val="SingleTxt"/>
        <w:rPr>
          <w:szCs w:val="26"/>
          <w:rtl/>
        </w:rPr>
      </w:pPr>
      <w:r>
        <w:rPr>
          <w:szCs w:val="26"/>
          <w:rtl/>
        </w:rPr>
        <w:t xml:space="preserve">الجدول 47 </w:t>
      </w:r>
      <w:r>
        <w:rPr>
          <w:szCs w:val="26"/>
        </w:rPr>
        <w:t>–</w:t>
      </w:r>
      <w:r>
        <w:rPr>
          <w:szCs w:val="26"/>
          <w:rtl/>
        </w:rPr>
        <w:t xml:space="preserve"> العمر المتوقع حسب نوع الجنس</w:t>
      </w:r>
    </w:p>
    <w:tbl>
      <w:tblPr>
        <w:bidiVisual/>
        <w:tblW w:w="0" w:type="auto"/>
        <w:tblInd w:w="1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0"/>
        <w:gridCol w:w="1530"/>
        <w:gridCol w:w="1350"/>
        <w:gridCol w:w="1530"/>
      </w:tblGrid>
      <w:tr w:rsidR="00000000">
        <w:tblPrEx>
          <w:tblCellMar>
            <w:top w:w="0" w:type="dxa"/>
            <w:bottom w:w="0" w:type="dxa"/>
          </w:tblCellMar>
        </w:tblPrEx>
        <w:trPr>
          <w:cantSplit/>
        </w:trPr>
        <w:tc>
          <w:tcPr>
            <w:tcW w:w="3240" w:type="dxa"/>
            <w:gridSpan w:val="2"/>
          </w:tcPr>
          <w:p w:rsidR="00000000" w:rsidRDefault="00000000">
            <w:pPr>
              <w:pStyle w:val="SingleTxt"/>
              <w:spacing w:after="80" w:line="300" w:lineRule="exact"/>
              <w:ind w:left="0" w:right="0"/>
              <w:jc w:val="center"/>
              <w:rPr>
                <w:szCs w:val="24"/>
                <w:rtl/>
                <w:lang w:eastAsia="en-US"/>
              </w:rPr>
            </w:pPr>
            <w:r>
              <w:rPr>
                <w:szCs w:val="24"/>
                <w:rtl/>
                <w:lang w:eastAsia="en-US"/>
              </w:rPr>
              <w:t>1995</w:t>
            </w:r>
          </w:p>
        </w:tc>
        <w:tc>
          <w:tcPr>
            <w:tcW w:w="2880" w:type="dxa"/>
            <w:gridSpan w:val="2"/>
          </w:tcPr>
          <w:p w:rsidR="00000000" w:rsidRDefault="00000000">
            <w:pPr>
              <w:pStyle w:val="SingleTxt"/>
              <w:spacing w:after="80" w:line="300" w:lineRule="exact"/>
              <w:ind w:left="0" w:right="0"/>
              <w:jc w:val="center"/>
              <w:rPr>
                <w:szCs w:val="24"/>
                <w:rtl/>
                <w:lang w:eastAsia="en-US"/>
              </w:rPr>
            </w:pPr>
            <w:r>
              <w:rPr>
                <w:szCs w:val="24"/>
                <w:rtl/>
                <w:lang w:eastAsia="en-US"/>
              </w:rPr>
              <w:t>2000</w:t>
            </w:r>
          </w:p>
        </w:tc>
      </w:tr>
      <w:tr w:rsidR="00000000">
        <w:tblPrEx>
          <w:tblCellMar>
            <w:top w:w="0" w:type="dxa"/>
            <w:bottom w:w="0" w:type="dxa"/>
          </w:tblCellMar>
        </w:tblPrEx>
        <w:tc>
          <w:tcPr>
            <w:tcW w:w="1710" w:type="dxa"/>
          </w:tcPr>
          <w:p w:rsidR="00000000" w:rsidRDefault="00000000">
            <w:pPr>
              <w:pStyle w:val="SingleTxt"/>
              <w:spacing w:after="80" w:line="300" w:lineRule="exact"/>
              <w:ind w:left="0" w:right="0"/>
              <w:jc w:val="center"/>
              <w:rPr>
                <w:szCs w:val="24"/>
                <w:rtl/>
                <w:lang w:eastAsia="en-US"/>
              </w:rPr>
            </w:pPr>
            <w:r>
              <w:rPr>
                <w:szCs w:val="24"/>
                <w:rtl/>
                <w:lang w:eastAsia="en-US"/>
              </w:rPr>
              <w:t>النساء</w:t>
            </w:r>
          </w:p>
        </w:tc>
        <w:tc>
          <w:tcPr>
            <w:tcW w:w="1530" w:type="dxa"/>
          </w:tcPr>
          <w:p w:rsidR="00000000" w:rsidRDefault="00000000">
            <w:pPr>
              <w:pStyle w:val="SingleTxt"/>
              <w:spacing w:after="80" w:line="300" w:lineRule="exact"/>
              <w:ind w:left="0" w:right="0"/>
              <w:jc w:val="center"/>
              <w:rPr>
                <w:szCs w:val="24"/>
                <w:rtl/>
                <w:lang w:eastAsia="en-US"/>
              </w:rPr>
            </w:pPr>
            <w:r>
              <w:rPr>
                <w:szCs w:val="24"/>
                <w:rtl/>
                <w:lang w:eastAsia="en-US"/>
              </w:rPr>
              <w:t>الرجال</w:t>
            </w:r>
          </w:p>
        </w:tc>
        <w:tc>
          <w:tcPr>
            <w:tcW w:w="1350" w:type="dxa"/>
          </w:tcPr>
          <w:p w:rsidR="00000000" w:rsidRDefault="00000000">
            <w:pPr>
              <w:pStyle w:val="SingleTxt"/>
              <w:spacing w:after="80" w:line="300" w:lineRule="exact"/>
              <w:ind w:left="0" w:right="0"/>
              <w:jc w:val="center"/>
              <w:rPr>
                <w:szCs w:val="24"/>
                <w:rtl/>
                <w:lang w:eastAsia="en-US"/>
              </w:rPr>
            </w:pPr>
            <w:r>
              <w:rPr>
                <w:szCs w:val="24"/>
                <w:rtl/>
                <w:lang w:eastAsia="en-US"/>
              </w:rPr>
              <w:t>النساء</w:t>
            </w:r>
          </w:p>
        </w:tc>
        <w:tc>
          <w:tcPr>
            <w:tcW w:w="1530" w:type="dxa"/>
          </w:tcPr>
          <w:p w:rsidR="00000000" w:rsidRDefault="00000000">
            <w:pPr>
              <w:pStyle w:val="SingleTxt"/>
              <w:spacing w:after="80" w:line="300" w:lineRule="exact"/>
              <w:ind w:left="0" w:right="0"/>
              <w:jc w:val="center"/>
              <w:rPr>
                <w:szCs w:val="24"/>
                <w:rtl/>
                <w:lang w:eastAsia="en-US"/>
              </w:rPr>
            </w:pPr>
            <w:r>
              <w:rPr>
                <w:szCs w:val="24"/>
                <w:rtl/>
                <w:lang w:eastAsia="en-US"/>
              </w:rPr>
              <w:t>الرجال</w:t>
            </w:r>
          </w:p>
        </w:tc>
      </w:tr>
      <w:tr w:rsidR="00000000">
        <w:tblPrEx>
          <w:tblCellMar>
            <w:top w:w="0" w:type="dxa"/>
            <w:bottom w:w="0" w:type="dxa"/>
          </w:tblCellMar>
        </w:tblPrEx>
        <w:tc>
          <w:tcPr>
            <w:tcW w:w="1710" w:type="dxa"/>
          </w:tcPr>
          <w:p w:rsidR="00000000" w:rsidRDefault="00000000">
            <w:pPr>
              <w:pStyle w:val="SingleTxt"/>
              <w:spacing w:after="80" w:line="300" w:lineRule="exact"/>
              <w:ind w:left="0" w:right="0"/>
              <w:jc w:val="center"/>
              <w:rPr>
                <w:szCs w:val="24"/>
                <w:rtl/>
                <w:lang w:eastAsia="en-US"/>
              </w:rPr>
            </w:pPr>
            <w:r>
              <w:rPr>
                <w:szCs w:val="24"/>
                <w:rtl/>
                <w:lang w:eastAsia="en-US"/>
              </w:rPr>
              <w:t>77.4 سنة</w:t>
            </w:r>
          </w:p>
        </w:tc>
        <w:tc>
          <w:tcPr>
            <w:tcW w:w="1530" w:type="dxa"/>
          </w:tcPr>
          <w:p w:rsidR="00000000" w:rsidRDefault="00000000">
            <w:pPr>
              <w:pStyle w:val="SingleTxt"/>
              <w:spacing w:after="80" w:line="300" w:lineRule="exact"/>
              <w:ind w:left="0" w:right="0"/>
              <w:jc w:val="center"/>
              <w:rPr>
                <w:szCs w:val="24"/>
                <w:rtl/>
                <w:lang w:eastAsia="en-US"/>
              </w:rPr>
            </w:pPr>
            <w:r>
              <w:rPr>
                <w:szCs w:val="24"/>
                <w:rtl/>
                <w:lang w:eastAsia="en-US"/>
              </w:rPr>
              <w:t>69.5 سنة</w:t>
            </w:r>
          </w:p>
        </w:tc>
        <w:tc>
          <w:tcPr>
            <w:tcW w:w="1350" w:type="dxa"/>
          </w:tcPr>
          <w:p w:rsidR="00000000" w:rsidRDefault="00000000">
            <w:pPr>
              <w:pStyle w:val="SingleTxt"/>
              <w:spacing w:after="80" w:line="300" w:lineRule="exact"/>
              <w:ind w:left="0" w:right="0"/>
              <w:jc w:val="center"/>
              <w:rPr>
                <w:szCs w:val="24"/>
                <w:rtl/>
                <w:lang w:eastAsia="en-US"/>
              </w:rPr>
            </w:pPr>
            <w:r>
              <w:rPr>
                <w:szCs w:val="24"/>
                <w:rtl/>
                <w:lang w:eastAsia="en-US"/>
              </w:rPr>
              <w:t>79.5 سنة</w:t>
            </w:r>
          </w:p>
        </w:tc>
        <w:tc>
          <w:tcPr>
            <w:tcW w:w="1530" w:type="dxa"/>
          </w:tcPr>
          <w:p w:rsidR="00000000" w:rsidRDefault="00000000">
            <w:pPr>
              <w:pStyle w:val="SingleTxt"/>
              <w:spacing w:after="80" w:line="300" w:lineRule="exact"/>
              <w:ind w:left="0" w:right="0"/>
              <w:jc w:val="center"/>
              <w:rPr>
                <w:szCs w:val="24"/>
                <w:rtl/>
                <w:lang w:eastAsia="en-US"/>
              </w:rPr>
            </w:pPr>
            <w:r>
              <w:rPr>
                <w:szCs w:val="24"/>
                <w:rtl/>
                <w:lang w:eastAsia="en-US"/>
              </w:rPr>
              <w:t>72.1 سنة</w:t>
            </w:r>
          </w:p>
        </w:tc>
      </w:tr>
    </w:tbl>
    <w:p w:rsidR="00000000" w:rsidRDefault="00000000">
      <w:pPr>
        <w:pStyle w:val="SingleTxt"/>
        <w:rPr>
          <w:szCs w:val="24"/>
          <w:rtl/>
          <w:lang w:eastAsia="en-US"/>
        </w:rPr>
      </w:pPr>
      <w:r>
        <w:rPr>
          <w:szCs w:val="24"/>
          <w:rtl/>
          <w:lang w:eastAsia="en-US"/>
        </w:rPr>
        <w:t>المصدر: مكتب الإحصاءات الوطني، جدول العمر لسنة 1995 (1997)، جدول العمر لسنة 1999 (2001).</w:t>
      </w:r>
    </w:p>
    <w:p w:rsidR="00000000" w:rsidRDefault="00000000">
      <w:pPr>
        <w:pStyle w:val="SingleTxt"/>
        <w:spacing w:after="0" w:line="120" w:lineRule="exact"/>
        <w:rPr>
          <w:sz w:val="12"/>
          <w:szCs w:val="26"/>
          <w:rtl/>
        </w:rPr>
      </w:pPr>
    </w:p>
    <w:p w:rsidR="00000000" w:rsidRDefault="00000000">
      <w:pPr>
        <w:pStyle w:val="SingleTxt"/>
        <w:jc w:val="center"/>
        <w:rPr>
          <w:b/>
          <w:bCs/>
          <w:szCs w:val="34"/>
          <w:rtl/>
        </w:rPr>
      </w:pPr>
      <w:r>
        <w:rPr>
          <w:b/>
          <w:bCs/>
          <w:szCs w:val="34"/>
          <w:rtl/>
        </w:rPr>
        <w:t>المادة 13</w:t>
      </w:r>
    </w:p>
    <w:p w:rsidR="00000000" w:rsidRDefault="00000000">
      <w:pPr>
        <w:pStyle w:val="SingleTxt"/>
        <w:spacing w:after="0" w:line="120" w:lineRule="exact"/>
        <w:rPr>
          <w:b/>
          <w:bCs/>
          <w:sz w:val="12"/>
          <w:rtl/>
        </w:rPr>
      </w:pPr>
    </w:p>
    <w:p w:rsidR="00000000" w:rsidRDefault="00000000">
      <w:pPr>
        <w:pStyle w:val="SingleTxt"/>
        <w:rPr>
          <w:rtl/>
        </w:rPr>
      </w:pPr>
      <w:r>
        <w:rPr>
          <w:b/>
          <w:bCs/>
          <w:rtl/>
        </w:rPr>
        <w:t>النظام الوطني للمعاشات التقاعدية والمرأة</w:t>
      </w:r>
    </w:p>
    <w:p w:rsidR="00000000" w:rsidRDefault="00000000">
      <w:pPr>
        <w:pStyle w:val="SingleTxt"/>
        <w:rPr>
          <w:rtl/>
        </w:rPr>
      </w:pPr>
      <w:r>
        <w:rPr>
          <w:rtl/>
        </w:rPr>
        <w:t>206 -</w:t>
      </w:r>
      <w:r>
        <w:rPr>
          <w:rtl/>
        </w:rPr>
        <w:tab/>
        <w:t>توفر الخطة الوطنية للمعاشات التقاعدية استقرار الدخل للأسر بتقديم استحقاقات مختلفة. وبالنسبة للأسر التي تفتقر إلى القدرة الدنيا على الكسب، تقدم المساعدة العامة من خلال النظام الوطني للتأمين الأساسي لسبل العيش. وبالنسبة للأسر المنخفضة الدخل المكونة من الأم وحدها، يعتبر قانون رعاية الأم والطفل الأساس لنظام من المساعدات المختلفة (الفقرة 210 من التقرير الدوري الرابع).</w:t>
      </w:r>
    </w:p>
    <w:p w:rsidR="00000000" w:rsidRDefault="00000000">
      <w:pPr>
        <w:pStyle w:val="SingleTxt"/>
        <w:rPr>
          <w:rtl/>
        </w:rPr>
      </w:pPr>
      <w:r>
        <w:rPr>
          <w:rtl/>
        </w:rPr>
        <w:t>207 -</w:t>
      </w:r>
      <w:r>
        <w:rPr>
          <w:rtl/>
        </w:rPr>
        <w:tab/>
        <w:t>ويجري التوسع في الخطة الوطنية للمعاشات التقاعدية بصورة مستمرة. وفي سنة 2000، كان هناك 3.2 مليون امرأة مسجلة في الخطة، مما يمثل 27.5 في المائة من مجموع المسجلين البالغ عددهم 12 مليون. وتغطي الخطة 17.5 من النساء من سن أكثر من 15 سنة، و36.3 من النساء الناشطات اقتصاديا، و37.4 في المائة من النساء العاملات.</w:t>
      </w:r>
    </w:p>
    <w:p w:rsidR="00000000" w:rsidRDefault="00000000">
      <w:pPr>
        <w:pStyle w:val="SingleTxt"/>
        <w:spacing w:after="0" w:line="120" w:lineRule="exact"/>
        <w:rPr>
          <w:sz w:val="12"/>
          <w:rtl/>
          <w:lang w:eastAsia="en-US"/>
        </w:rPr>
      </w:pPr>
    </w:p>
    <w:p w:rsidR="00000000" w:rsidRDefault="00000000">
      <w:pPr>
        <w:pStyle w:val="SingleTxt"/>
        <w:rPr>
          <w:szCs w:val="26"/>
          <w:rtl/>
          <w:lang w:eastAsia="en-US"/>
        </w:rPr>
      </w:pPr>
      <w:r>
        <w:rPr>
          <w:szCs w:val="26"/>
          <w:rtl/>
          <w:lang w:eastAsia="en-US"/>
        </w:rPr>
        <w:t xml:space="preserve">الجدول 48 </w:t>
      </w:r>
      <w:r>
        <w:rPr>
          <w:szCs w:val="26"/>
          <w:lang w:eastAsia="en-US"/>
        </w:rPr>
        <w:t>–</w:t>
      </w:r>
      <w:r>
        <w:rPr>
          <w:szCs w:val="26"/>
          <w:rtl/>
          <w:lang w:eastAsia="en-US"/>
        </w:rPr>
        <w:t xml:space="preserve"> عدد الأشخاص المشتركين في الخطة الوطنية للمعاشات التقاعدية</w:t>
      </w:r>
    </w:p>
    <w:tbl>
      <w:tblPr>
        <w:bidiVisual/>
        <w:tblW w:w="0" w:type="auto"/>
        <w:tblInd w:w="1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1980"/>
        <w:gridCol w:w="1800"/>
        <w:gridCol w:w="1800"/>
      </w:tblGrid>
      <w:tr w:rsidR="00000000">
        <w:tblPrEx>
          <w:tblCellMar>
            <w:top w:w="0" w:type="dxa"/>
            <w:bottom w:w="0" w:type="dxa"/>
          </w:tblCellMar>
        </w:tblPrEx>
        <w:tc>
          <w:tcPr>
            <w:tcW w:w="990" w:type="dxa"/>
          </w:tcPr>
          <w:p w:rsidR="00000000" w:rsidRDefault="00000000">
            <w:pPr>
              <w:pStyle w:val="SingleTxt"/>
              <w:spacing w:after="80" w:line="300" w:lineRule="exact"/>
              <w:ind w:left="0" w:right="0"/>
              <w:jc w:val="center"/>
              <w:rPr>
                <w:szCs w:val="24"/>
                <w:rtl/>
                <w:lang w:eastAsia="en-US"/>
              </w:rPr>
            </w:pPr>
            <w:r>
              <w:rPr>
                <w:szCs w:val="24"/>
                <w:rtl/>
                <w:lang w:eastAsia="en-US"/>
              </w:rPr>
              <w:t>السنة</w:t>
            </w:r>
          </w:p>
        </w:tc>
        <w:tc>
          <w:tcPr>
            <w:tcW w:w="1980" w:type="dxa"/>
          </w:tcPr>
          <w:p w:rsidR="00000000" w:rsidRDefault="00000000">
            <w:pPr>
              <w:pStyle w:val="SingleTxt"/>
              <w:spacing w:after="80" w:line="300" w:lineRule="exact"/>
              <w:ind w:left="0" w:right="0"/>
              <w:jc w:val="center"/>
              <w:rPr>
                <w:szCs w:val="24"/>
                <w:rtl/>
                <w:lang w:eastAsia="en-US"/>
              </w:rPr>
            </w:pPr>
            <w:r>
              <w:rPr>
                <w:szCs w:val="24"/>
                <w:rtl/>
                <w:lang w:eastAsia="en-US"/>
              </w:rPr>
              <w:t>المجموع</w:t>
            </w:r>
          </w:p>
        </w:tc>
        <w:tc>
          <w:tcPr>
            <w:tcW w:w="1800" w:type="dxa"/>
          </w:tcPr>
          <w:p w:rsidR="00000000" w:rsidRDefault="00000000">
            <w:pPr>
              <w:pStyle w:val="SingleTxt"/>
              <w:spacing w:after="80" w:line="300" w:lineRule="exact"/>
              <w:ind w:left="0" w:right="0"/>
              <w:jc w:val="center"/>
              <w:rPr>
                <w:szCs w:val="24"/>
                <w:rtl/>
                <w:lang w:eastAsia="en-US"/>
              </w:rPr>
            </w:pPr>
            <w:r>
              <w:rPr>
                <w:szCs w:val="24"/>
                <w:rtl/>
                <w:lang w:eastAsia="en-US"/>
              </w:rPr>
              <w:t>الرجال</w:t>
            </w:r>
          </w:p>
        </w:tc>
        <w:tc>
          <w:tcPr>
            <w:tcW w:w="1800" w:type="dxa"/>
          </w:tcPr>
          <w:p w:rsidR="00000000" w:rsidRDefault="00000000">
            <w:pPr>
              <w:pStyle w:val="SingleTxt"/>
              <w:spacing w:after="80" w:line="300" w:lineRule="exact"/>
              <w:ind w:left="0" w:right="0"/>
              <w:jc w:val="center"/>
              <w:rPr>
                <w:szCs w:val="24"/>
                <w:rtl/>
                <w:lang w:eastAsia="en-US"/>
              </w:rPr>
            </w:pPr>
            <w:r>
              <w:rPr>
                <w:szCs w:val="24"/>
                <w:rtl/>
                <w:lang w:eastAsia="en-US"/>
              </w:rPr>
              <w:t>النساء</w:t>
            </w:r>
          </w:p>
        </w:tc>
      </w:tr>
      <w:tr w:rsidR="00000000">
        <w:tblPrEx>
          <w:tblCellMar>
            <w:top w:w="0" w:type="dxa"/>
            <w:bottom w:w="0" w:type="dxa"/>
          </w:tblCellMar>
        </w:tblPrEx>
        <w:tc>
          <w:tcPr>
            <w:tcW w:w="990" w:type="dxa"/>
          </w:tcPr>
          <w:p w:rsidR="00000000" w:rsidRDefault="00000000">
            <w:pPr>
              <w:pStyle w:val="SingleTxt"/>
              <w:spacing w:after="80" w:line="300" w:lineRule="exact"/>
              <w:ind w:left="0" w:right="0"/>
              <w:jc w:val="center"/>
              <w:rPr>
                <w:szCs w:val="24"/>
                <w:rtl/>
                <w:lang w:eastAsia="en-US"/>
              </w:rPr>
            </w:pPr>
            <w:r>
              <w:rPr>
                <w:szCs w:val="24"/>
                <w:rtl/>
                <w:lang w:eastAsia="en-US"/>
              </w:rPr>
              <w:t>1995</w:t>
            </w:r>
          </w:p>
        </w:tc>
        <w:tc>
          <w:tcPr>
            <w:tcW w:w="1980" w:type="dxa"/>
          </w:tcPr>
          <w:p w:rsidR="00000000" w:rsidRDefault="00000000">
            <w:pPr>
              <w:pStyle w:val="SingleTxt"/>
              <w:spacing w:after="80" w:line="300" w:lineRule="exact"/>
              <w:ind w:left="0" w:right="0"/>
              <w:rPr>
                <w:szCs w:val="24"/>
                <w:rtl/>
                <w:lang w:eastAsia="en-US"/>
              </w:rPr>
            </w:pPr>
            <w:r>
              <w:rPr>
                <w:szCs w:val="24"/>
                <w:rtl/>
                <w:lang w:eastAsia="en-US"/>
              </w:rPr>
              <w:t>394 257 7 (100.0)</w:t>
            </w:r>
          </w:p>
        </w:tc>
        <w:tc>
          <w:tcPr>
            <w:tcW w:w="1800" w:type="dxa"/>
          </w:tcPr>
          <w:p w:rsidR="00000000" w:rsidRDefault="00000000">
            <w:pPr>
              <w:pStyle w:val="SingleTxt"/>
              <w:spacing w:after="80" w:line="300" w:lineRule="exact"/>
              <w:ind w:left="0" w:right="0"/>
              <w:rPr>
                <w:szCs w:val="24"/>
                <w:rtl/>
                <w:lang w:eastAsia="en-US"/>
              </w:rPr>
            </w:pPr>
            <w:r>
              <w:rPr>
                <w:szCs w:val="24"/>
                <w:rtl/>
                <w:lang w:eastAsia="en-US"/>
              </w:rPr>
              <w:t>706 365 5 (73.9)</w:t>
            </w:r>
          </w:p>
        </w:tc>
        <w:tc>
          <w:tcPr>
            <w:tcW w:w="1800" w:type="dxa"/>
          </w:tcPr>
          <w:p w:rsidR="00000000" w:rsidRDefault="00000000">
            <w:pPr>
              <w:pStyle w:val="SingleTxt"/>
              <w:spacing w:after="80" w:line="300" w:lineRule="exact"/>
              <w:ind w:left="0" w:right="0"/>
              <w:rPr>
                <w:szCs w:val="24"/>
                <w:rtl/>
                <w:lang w:eastAsia="en-US"/>
              </w:rPr>
            </w:pPr>
            <w:r>
              <w:rPr>
                <w:szCs w:val="24"/>
                <w:rtl/>
                <w:lang w:eastAsia="en-US"/>
              </w:rPr>
              <w:t>688 891 1 (26.1)</w:t>
            </w:r>
          </w:p>
        </w:tc>
      </w:tr>
      <w:tr w:rsidR="00000000">
        <w:tblPrEx>
          <w:tblCellMar>
            <w:top w:w="0" w:type="dxa"/>
            <w:bottom w:w="0" w:type="dxa"/>
          </w:tblCellMar>
        </w:tblPrEx>
        <w:tc>
          <w:tcPr>
            <w:tcW w:w="990" w:type="dxa"/>
          </w:tcPr>
          <w:p w:rsidR="00000000" w:rsidRDefault="00000000">
            <w:pPr>
              <w:pStyle w:val="SingleTxt"/>
              <w:spacing w:after="80" w:line="300" w:lineRule="exact"/>
              <w:ind w:left="0" w:right="0"/>
              <w:jc w:val="center"/>
              <w:rPr>
                <w:szCs w:val="24"/>
                <w:rtl/>
                <w:lang w:eastAsia="en-US"/>
              </w:rPr>
            </w:pPr>
            <w:r>
              <w:rPr>
                <w:szCs w:val="24"/>
                <w:rtl/>
                <w:lang w:eastAsia="en-US"/>
              </w:rPr>
              <w:t>1998</w:t>
            </w:r>
          </w:p>
        </w:tc>
        <w:tc>
          <w:tcPr>
            <w:tcW w:w="1980" w:type="dxa"/>
          </w:tcPr>
          <w:p w:rsidR="00000000" w:rsidRDefault="00000000">
            <w:pPr>
              <w:pStyle w:val="SingleTxt"/>
              <w:spacing w:after="80" w:line="300" w:lineRule="exact"/>
              <w:ind w:left="0" w:right="0"/>
              <w:rPr>
                <w:szCs w:val="24"/>
                <w:rtl/>
                <w:lang w:eastAsia="en-US"/>
              </w:rPr>
            </w:pPr>
            <w:r>
              <w:rPr>
                <w:szCs w:val="24"/>
                <w:rtl/>
                <w:lang w:eastAsia="en-US"/>
              </w:rPr>
              <w:t>625 580 6 (100.0)</w:t>
            </w:r>
          </w:p>
        </w:tc>
        <w:tc>
          <w:tcPr>
            <w:tcW w:w="1800" w:type="dxa"/>
          </w:tcPr>
          <w:p w:rsidR="00000000" w:rsidRDefault="00000000">
            <w:pPr>
              <w:pStyle w:val="SingleTxt"/>
              <w:spacing w:after="80" w:line="300" w:lineRule="exact"/>
              <w:ind w:left="0" w:right="0"/>
              <w:rPr>
                <w:szCs w:val="24"/>
                <w:rtl/>
                <w:lang w:eastAsia="en-US"/>
              </w:rPr>
            </w:pPr>
            <w:r>
              <w:rPr>
                <w:szCs w:val="24"/>
                <w:rtl/>
                <w:lang w:eastAsia="en-US"/>
              </w:rPr>
              <w:t>181 984 4 (75.7)</w:t>
            </w:r>
          </w:p>
        </w:tc>
        <w:tc>
          <w:tcPr>
            <w:tcW w:w="1800" w:type="dxa"/>
          </w:tcPr>
          <w:p w:rsidR="00000000" w:rsidRDefault="00000000">
            <w:pPr>
              <w:pStyle w:val="SingleTxt"/>
              <w:spacing w:after="80" w:line="300" w:lineRule="exact"/>
              <w:ind w:left="0" w:right="0"/>
              <w:rPr>
                <w:szCs w:val="24"/>
                <w:rtl/>
                <w:lang w:eastAsia="en-US"/>
              </w:rPr>
            </w:pPr>
            <w:r>
              <w:rPr>
                <w:szCs w:val="24"/>
                <w:rtl/>
                <w:lang w:eastAsia="en-US"/>
              </w:rPr>
              <w:t>084 596 1 (24.3)</w:t>
            </w:r>
          </w:p>
        </w:tc>
      </w:tr>
      <w:tr w:rsidR="00000000">
        <w:tblPrEx>
          <w:tblCellMar>
            <w:top w:w="0" w:type="dxa"/>
            <w:bottom w:w="0" w:type="dxa"/>
          </w:tblCellMar>
        </w:tblPrEx>
        <w:tc>
          <w:tcPr>
            <w:tcW w:w="990" w:type="dxa"/>
          </w:tcPr>
          <w:p w:rsidR="00000000" w:rsidRDefault="00000000">
            <w:pPr>
              <w:pStyle w:val="SingleTxt"/>
              <w:spacing w:after="80" w:line="300" w:lineRule="exact"/>
              <w:ind w:left="0" w:right="0"/>
              <w:jc w:val="center"/>
              <w:rPr>
                <w:szCs w:val="24"/>
                <w:rtl/>
                <w:lang w:eastAsia="en-US"/>
              </w:rPr>
            </w:pPr>
            <w:r>
              <w:rPr>
                <w:szCs w:val="24"/>
                <w:rtl/>
                <w:lang w:eastAsia="en-US"/>
              </w:rPr>
              <w:t>2000</w:t>
            </w:r>
          </w:p>
        </w:tc>
        <w:tc>
          <w:tcPr>
            <w:tcW w:w="1980" w:type="dxa"/>
          </w:tcPr>
          <w:p w:rsidR="00000000" w:rsidRDefault="00000000">
            <w:pPr>
              <w:pStyle w:val="SingleTxt"/>
              <w:spacing w:after="80" w:line="300" w:lineRule="exact"/>
              <w:ind w:left="0" w:right="0"/>
              <w:rPr>
                <w:szCs w:val="24"/>
                <w:rtl/>
                <w:lang w:eastAsia="en-US"/>
              </w:rPr>
            </w:pPr>
            <w:r>
              <w:rPr>
                <w:szCs w:val="24"/>
                <w:rtl/>
                <w:lang w:eastAsia="en-US"/>
              </w:rPr>
              <w:t>116 763 11 (100.0)</w:t>
            </w:r>
          </w:p>
        </w:tc>
        <w:tc>
          <w:tcPr>
            <w:tcW w:w="1800" w:type="dxa"/>
          </w:tcPr>
          <w:p w:rsidR="00000000" w:rsidRDefault="00000000">
            <w:pPr>
              <w:pStyle w:val="SingleTxt"/>
              <w:spacing w:after="80" w:line="300" w:lineRule="exact"/>
              <w:ind w:left="0" w:right="0"/>
              <w:rPr>
                <w:szCs w:val="24"/>
                <w:rtl/>
                <w:lang w:eastAsia="en-US"/>
              </w:rPr>
            </w:pPr>
            <w:r>
              <w:rPr>
                <w:szCs w:val="24"/>
                <w:rtl/>
                <w:lang w:eastAsia="en-US"/>
              </w:rPr>
              <w:t>161 499 8 (72.3)</w:t>
            </w:r>
          </w:p>
        </w:tc>
        <w:tc>
          <w:tcPr>
            <w:tcW w:w="1800" w:type="dxa"/>
          </w:tcPr>
          <w:p w:rsidR="00000000" w:rsidRDefault="00000000">
            <w:pPr>
              <w:pStyle w:val="SingleTxt"/>
              <w:spacing w:after="80" w:line="300" w:lineRule="exact"/>
              <w:ind w:left="0" w:right="0"/>
              <w:rPr>
                <w:szCs w:val="24"/>
                <w:rtl/>
                <w:lang w:eastAsia="en-US"/>
              </w:rPr>
            </w:pPr>
            <w:r>
              <w:rPr>
                <w:szCs w:val="24"/>
                <w:rtl/>
                <w:lang w:eastAsia="en-US"/>
              </w:rPr>
              <w:t>955 263 3 (27.7)</w:t>
            </w:r>
          </w:p>
        </w:tc>
      </w:tr>
    </w:tbl>
    <w:p w:rsidR="00000000" w:rsidRDefault="00000000">
      <w:pPr>
        <w:pStyle w:val="SingleTxt"/>
        <w:spacing w:line="280" w:lineRule="exact"/>
        <w:rPr>
          <w:szCs w:val="24"/>
          <w:rtl/>
          <w:lang w:eastAsia="en-US"/>
        </w:rPr>
      </w:pPr>
      <w:r>
        <w:rPr>
          <w:szCs w:val="24"/>
          <w:rtl/>
          <w:lang w:eastAsia="en-US"/>
        </w:rPr>
        <w:t>المصدر:</w:t>
      </w:r>
      <w:r>
        <w:rPr>
          <w:szCs w:val="24"/>
          <w:rtl/>
          <w:lang w:eastAsia="en-US"/>
        </w:rPr>
        <w:tab/>
        <w:t>الهيئة الوطنية للمعاشات التقاعدية، الكتاب السنوي الإحصائي للمعاشات التقاعدية الوطنية، 1995، 1998، 2000.</w:t>
      </w:r>
    </w:p>
    <w:p w:rsidR="00000000" w:rsidRDefault="00000000">
      <w:pPr>
        <w:pStyle w:val="SingleTxt"/>
        <w:rPr>
          <w:rtl/>
        </w:rPr>
      </w:pPr>
      <w:r>
        <w:rPr>
          <w:rtl/>
        </w:rPr>
        <w:t>208 -</w:t>
      </w:r>
      <w:r>
        <w:rPr>
          <w:rtl/>
        </w:rPr>
        <w:tab/>
        <w:t>وحسب توزيع الدخل، تتركز المرأة في الطبقات المنخفضة الدخل. وفي سنة 2000، كان متوسط الدخل الشهري للنساء المشتركات في الخطة يتراوح بين 000 730 و000 990 ون بالنسبة لـ36.3 في المائة من النساء، وبين 000 520 و000 670 ون بالنسبة لـ21.4 في المائة من النساء، وبين 000 060 1 و000 970 1 ون بالنسبة لـ26.7 في المائة من النساء. وبالنسبة للرجال كانت النسب 18.7 في المائة للمجموعة التي يتراوح دخلها بين 000 730 و000 990 ون، و43.3 في المائة للمجموعة التي يتراوح دخلها بين 000 060 1 و000 970 1 ون، و28.8 في المائة لأعلى المجموعات البالغ دخلها 000 080 2 ون فأكثر. وكانت نسبة النساء في المجموعة العليا 3.7 في المائة فقط.</w:t>
      </w:r>
    </w:p>
    <w:p w:rsidR="00000000" w:rsidRDefault="00000000">
      <w:pPr>
        <w:pStyle w:val="SingleTxt"/>
        <w:rPr>
          <w:rtl/>
        </w:rPr>
      </w:pPr>
      <w:r>
        <w:rPr>
          <w:rtl/>
        </w:rPr>
        <w:t>209 -</w:t>
      </w:r>
      <w:r>
        <w:rPr>
          <w:rtl/>
        </w:rPr>
        <w:tab/>
        <w:t>وبذلت جهود للتعبير عن الاحتياجات والأدوار المتغيرة للمرأة في الخطة الوطنية للمعاشات التقاعدية. وقد تم توسيع الخطة بحيث تشمل أماكن العمل التي بها أقل من 5 موظفين والعاملين لحسابهم الخاص والعمال المؤقتين وعمال اليومية. وأدى تنشيط الاشتراك الطوعي وتخفيض العدد الأدنى من سنوات الاشتراك المطلوبة، والأقساط المدفوعة، واتساع نطاق أفراد الأسرة المستحقين للمعاش التقاعدي للمتوفى إلى زيادة استحقاقات المرأة. ويعفى الأشخاص الذين ليس لهم دخل مثل ربات البيوت والطلاب، وكذلك موظفو الشركات الصغيرة التي توظف أقل من 5 أشخاص، وعمال اليومية، من الاشتراك الإلزامي في الخطة.</w:t>
      </w:r>
    </w:p>
    <w:p w:rsidR="00000000" w:rsidRDefault="00000000">
      <w:pPr>
        <w:pStyle w:val="SingleTxt"/>
        <w:rPr>
          <w:rtl/>
        </w:rPr>
      </w:pPr>
      <w:r>
        <w:rPr>
          <w:b/>
          <w:bCs/>
          <w:rtl/>
        </w:rPr>
        <w:t>التأمين الوطني الأساسي لسُبل العيش والمرأة</w:t>
      </w:r>
    </w:p>
    <w:p w:rsidR="00000000" w:rsidRDefault="00000000">
      <w:pPr>
        <w:pStyle w:val="SingleTxt"/>
        <w:rPr>
          <w:rtl/>
        </w:rPr>
      </w:pPr>
      <w:r>
        <w:rPr>
          <w:rtl/>
        </w:rPr>
        <w:t>210 -</w:t>
      </w:r>
      <w:r>
        <w:rPr>
          <w:rtl/>
        </w:rPr>
        <w:tab/>
        <w:t>في سنة 1999، صدر قانون التأمين الوطني الأساسي لسُبل العيش على أساس فكرة “الرعاية المنتجة” بغرض إصلاح نظام الرعاية الاجتماعية الموجود منذ سنة 1961. ووفقا لذلك، بدأ تنفيذ نظام جديد يكفل سُبل العيش للجميع في تشرين الأول/أكتوبر 2000، وتضمن الدولة بموجبه سُبل العيش الأساسية، من حيث الأغذية والتعليم والعلاج الطبي والإسكان للذين يعيشون في فقر مدقع ولا تتوفر لهم أسباب البقاء بشكل مستقل. وبالنسبة للمستفيدين الذين لهم قدرة على العمل، يشجع النظام الاعتماد على الذات من خلال المساعدة المشروطة والإعفاء من ضريبة الدخل، ويوفر الإلحاق بالوظائف والتدريب المهني والقروض المقدمة للعمل المجتمعي والمشاريع التجارية.</w:t>
      </w:r>
    </w:p>
    <w:p w:rsidR="00000000" w:rsidRDefault="00000000">
      <w:pPr>
        <w:pStyle w:val="SingleTxt"/>
        <w:rPr>
          <w:rtl/>
        </w:rPr>
      </w:pPr>
      <w:r>
        <w:rPr>
          <w:rtl/>
        </w:rPr>
        <w:t>211 -</w:t>
      </w:r>
      <w:r>
        <w:rPr>
          <w:rtl/>
        </w:rPr>
        <w:tab/>
        <w:t>وكان مجموع عدد متلقي المساعدة في إطار النظام السابق 450 601 شخصا في سنة 1990، و045 495 شخصا في سنة 1995، و978 427 شخصا في سنة 1999، مما يبين اتجاها إلى التناقص. ومن بين 628 203 من المستفيدين من الحماية في مكان الإقامة (أي غير القادرين على العمل)، كانت المرأة تمثل 64.3 في المائة في سنة 1999. وكانت تمثل أيضا 51 في المائة من مجموع 350 224 شخصا يتلقون حماية للاعتماد على الذات.</w:t>
      </w:r>
    </w:p>
    <w:p w:rsidR="00000000" w:rsidRDefault="00000000">
      <w:pPr>
        <w:pStyle w:val="SingleTxt"/>
        <w:rPr>
          <w:rtl/>
        </w:rPr>
      </w:pPr>
      <w:r>
        <w:rPr>
          <w:rtl/>
        </w:rPr>
        <w:t>212 -</w:t>
      </w:r>
      <w:r>
        <w:rPr>
          <w:rtl/>
        </w:rPr>
        <w:tab/>
        <w:t>وبالنظر إلى سن رؤساء الأسر المعيشية الذين يتلقون المساعدة، في سنة 1999، كان الذين من سنة 65 سنة فما فوق يمثلون 42 في المائة، ومن سن 60 إلى 64 سنة، 10 في المائة، ومن سن 50 إلى 59 سنة، 16 في المائة، ومن سن أقل من 50 سنة 32 في المائة. وكانت المرأة من سن 65 سنة أو أكثر تمثل 58.9 في المائة من أفقر المستفيدين من المساعدة العامة، في سنة 1990، و64.7 في المائة في سنة 1999 في حالة الحماية في مكان الإقامة و18.2 في المائة في سنة 1990 و39.4 في المائة في سنة 1999، في حالة الحماية للاعتماد على الذات. وهناك اتجاه إلى زيادة مطردة في النسبة المئوية للمسنات بين القطاعات المحتاجة من السكان.</w:t>
      </w:r>
    </w:p>
    <w:p w:rsidR="00000000" w:rsidRDefault="00000000">
      <w:pPr>
        <w:pStyle w:val="SingleTxt"/>
        <w:rPr>
          <w:rtl/>
        </w:rPr>
      </w:pPr>
      <w:r>
        <w:rPr>
          <w:rtl/>
        </w:rPr>
        <w:t>213 -</w:t>
      </w:r>
      <w:r>
        <w:rPr>
          <w:rtl/>
        </w:rPr>
        <w:tab/>
        <w:t>وتولي المنظمات النسائية اهتماما متزايدا بقضايا الفقر المتعلقة بالمرأة، منذ الأزمة الاقتصادية لسنة 1997. وتعمل بنشاط على تعزيز وعي المرأة بنظام التأمين الأساسي لسُبل العيش وتقديم مساهمة في مشاريع الاعتماد على الذات الواعية للفروق بين الجنسين والخاصة بالمرأة.</w:t>
      </w:r>
    </w:p>
    <w:p w:rsidR="00000000" w:rsidRDefault="00000000">
      <w:pPr>
        <w:pStyle w:val="SingleTxt"/>
        <w:rPr>
          <w:rtl/>
        </w:rPr>
      </w:pPr>
      <w:r>
        <w:rPr>
          <w:b/>
          <w:bCs/>
          <w:rtl/>
        </w:rPr>
        <w:t>المساعدة المقدمة إلى الأسر المنخفضة الدخل التي ترأسها الأم الوحيدة</w:t>
      </w:r>
    </w:p>
    <w:p w:rsidR="00000000" w:rsidRDefault="00000000">
      <w:pPr>
        <w:pStyle w:val="SingleTxt"/>
        <w:rPr>
          <w:rtl/>
        </w:rPr>
      </w:pPr>
      <w:r>
        <w:rPr>
          <w:rtl/>
        </w:rPr>
        <w:t>214 -</w:t>
      </w:r>
      <w:r>
        <w:rPr>
          <w:rtl/>
        </w:rPr>
        <w:tab/>
        <w:t>عملا بقانون رعاية الأم والطفل، كانت المساعدة تقدم إلى 744 21 من الأسر المعيشية التي ترأسها الأم الوحيدة، وتقدم المساعدة في الرسوم الدراسية إلى 210 2 طلاب، وإعانة تربية الأطفال إلى 099 6 طفلا، في كانون الثاني/يناير 2000 (الفقرة 210 من التقرير الدوري الرابع).</w:t>
      </w:r>
    </w:p>
    <w:p w:rsidR="00000000" w:rsidRDefault="00000000">
      <w:pPr>
        <w:pStyle w:val="SingleTxt"/>
        <w:spacing w:after="0" w:line="120" w:lineRule="exact"/>
        <w:rPr>
          <w:b/>
          <w:bCs/>
          <w:sz w:val="12"/>
          <w:rtl/>
        </w:rPr>
      </w:pPr>
    </w:p>
    <w:p w:rsidR="00000000" w:rsidRDefault="00000000">
      <w:pPr>
        <w:pStyle w:val="SingleTxt"/>
        <w:rPr>
          <w:rtl/>
        </w:rPr>
      </w:pPr>
      <w:r>
        <w:rPr>
          <w:b/>
          <w:bCs/>
          <w:rtl/>
        </w:rPr>
        <w:t>المرأة والتأمين من الحوادث</w:t>
      </w:r>
    </w:p>
    <w:p w:rsidR="00000000" w:rsidRDefault="00000000">
      <w:pPr>
        <w:pStyle w:val="SingleTxt"/>
        <w:rPr>
          <w:rtl/>
        </w:rPr>
      </w:pPr>
      <w:r>
        <w:rPr>
          <w:rtl/>
        </w:rPr>
        <w:t>215 -</w:t>
      </w:r>
      <w:r>
        <w:rPr>
          <w:rtl/>
        </w:rPr>
        <w:tab/>
        <w:t>تختلف القيمة الاقتصادية للعمل المنزلي لربات البيوت المتفرغات وفقا لطريقة التقييم المتبعة. ووفقا لدراسة أجراها المعهد الكوري لتنمية المرأة بتكليف من وزارة شؤون المساواة بين الجنسين وبرنامج الأمم المتحدة الإنمائي، تقدر قيمة هذا العمل بمبلغ يتراوح بين 60 و70 بليون ون، مما يساوي 3 إلى 15 في المائة من الناتج المحلي الإجمالي و30 إلى 35 في المائة من مجموع الأجور في جمهورية كوريا ويقدر متوسط القيمة الشهرية للعمل المنزلي لربة البيت بمبلغ يتراوح بين 000 856 ون و000 026 1 ون. وفي الوقت الحالي، يتم التعويض على أساس الأجر الحكومي المعياري لعامل اليومية في المناطق الحضرية، في حالة فقدان ربة البيت المتفرغة القدرة على العمل أو وفاتها نتيجة لحادث مرور، وهو 103 733 ونات شهرية. في وقت إعداد دراسة المعهد الكوري لتنمية المرأة، مما يساوي 71.4 في المائة إلى 85.6 في المائة فقط من متوسط القيمة الشهرية للعمل المنزلي.</w:t>
      </w:r>
    </w:p>
    <w:p w:rsidR="00000000" w:rsidRDefault="00000000">
      <w:pPr>
        <w:pStyle w:val="SingleTxt"/>
        <w:rPr>
          <w:rtl/>
        </w:rPr>
      </w:pPr>
      <w:r>
        <w:rPr>
          <w:b/>
          <w:bCs/>
          <w:rtl/>
        </w:rPr>
        <w:t>الائتمانات المالية والقروض المقدمة للمرأة</w:t>
      </w:r>
    </w:p>
    <w:p w:rsidR="00000000" w:rsidRDefault="00000000">
      <w:pPr>
        <w:pStyle w:val="SingleTxt"/>
        <w:rPr>
          <w:rtl/>
        </w:rPr>
      </w:pPr>
      <w:r>
        <w:rPr>
          <w:rtl/>
        </w:rPr>
        <w:t>216 -</w:t>
      </w:r>
      <w:r>
        <w:rPr>
          <w:rtl/>
        </w:rPr>
        <w:tab/>
        <w:t>تساعد الحكومة رئيسات الأسر المعيشية غير العاملات اللاتي يعتزمن فتح محل تجاري بتقديم قرض يصل إلى 50 مليون ون (للمساعدة على استئجار مكان للمحل. وقابل للتجديد لمدة تصل إلى 5 سنوات) من مبلغ 20 بليون ون في صندوق تعزيز رفاه العاملين. وتقدم رابطة منظمات المشاريع في كوريا 20 مليون ون لمدة سنتين لمساعدة رئيسات الأسر المعيشية للآتي يبدأن مشاريعهن الخاصة في استئجار محل تجاري.</w:t>
      </w:r>
    </w:p>
    <w:p w:rsidR="00000000" w:rsidRDefault="00000000">
      <w:pPr>
        <w:pStyle w:val="SingleTxt"/>
        <w:rPr>
          <w:rtl/>
        </w:rPr>
      </w:pPr>
      <w:r>
        <w:rPr>
          <w:b/>
          <w:bCs/>
          <w:rtl/>
        </w:rPr>
        <w:t>الأنشطة الثقافية والترفيهية للمرأة</w:t>
      </w:r>
    </w:p>
    <w:p w:rsidR="00000000" w:rsidRDefault="00000000">
      <w:pPr>
        <w:pStyle w:val="SingleTxt"/>
        <w:rPr>
          <w:rtl/>
        </w:rPr>
      </w:pPr>
      <w:r>
        <w:rPr>
          <w:rtl/>
        </w:rPr>
        <w:t>217 -</w:t>
      </w:r>
      <w:r>
        <w:rPr>
          <w:rtl/>
        </w:rPr>
        <w:tab/>
        <w:t>تقدم المؤسسات العامة والمنظمات الخاصة برامج مختلفة للتثقيف الاجتماعي من أجل الأنشطة الثقافية والترفيهية للمرأة. وقد قامت وزارة شؤون المساواة بين الجنسين بتجميع قاعدة بيانات لجميع هيئات التثقيف الاجتماعي بغرض توسيع سُبل وصول المرأة إلى برامجها وخدماتها. وتوفر الحكومات المحلية التدريب المهني والبرامج الثقافية والهوايات للمرأة ذات الدخل المنخفض عن طريق مراكز المرأة. وتنظم مراكز الرعاية الاجتماعية أيضا برامج ترفيهية للمرأة. وبالإضافة إلى ذلك، هناك نحو 160 مركزا للأنشطة التطوعية للمرأة في جميع أنحاء البلد. ويقوم عدد كبير من شركات الإعلام والمحلات التجارية الكبرى بتشغيل مراكز ثقافية.</w:t>
      </w:r>
    </w:p>
    <w:p w:rsidR="00000000" w:rsidRDefault="00000000">
      <w:pPr>
        <w:pStyle w:val="SingleTxt"/>
        <w:rPr>
          <w:rtl/>
        </w:rPr>
      </w:pPr>
      <w:r>
        <w:rPr>
          <w:rtl/>
        </w:rPr>
        <w:t>218 -</w:t>
      </w:r>
      <w:r>
        <w:rPr>
          <w:rtl/>
        </w:rPr>
        <w:tab/>
        <w:t>ووفقا لدراسة أجراها مكتب الإحصاءات الوطني لعينة من الناس، في سنة 2000، تقضي المرأة، عادة، عطلة نهاية الأسبوع والإجازات بالمنزل، في مشاهدة التلفزيون والقيام بالأعمال المنزلية، وذلك رغم ما يقدم خارج المنزل من برامج مختلفة للتعليم مدى الحياة والأنشطة الثقافية.</w:t>
      </w:r>
    </w:p>
    <w:p w:rsidR="00000000" w:rsidRDefault="00000000">
      <w:pPr>
        <w:pStyle w:val="SingleTxt"/>
        <w:rPr>
          <w:rtl/>
        </w:rPr>
      </w:pPr>
      <w:r>
        <w:rPr>
          <w:rtl/>
        </w:rPr>
        <w:t>219 -</w:t>
      </w:r>
      <w:r>
        <w:rPr>
          <w:rtl/>
        </w:rPr>
        <w:tab/>
        <w:t>وتبين الدراسة نفسها أن النسبة المئوية من النساء من سن أكثر من 15 سنة اللاتي يقرأن الكتب كانت 58.6 في المائة، وإن متوسط عدد الكتب المقروءة كان 11.3، وذلك مقارنة بنسبة 60.2 في المائة و15.2 من الكتب بين الرجال. وكانت النسبة المئوية من النساء من 15 سنة فأكثر اللاتي يقرأن الجرائد بانتظام 54.8 في المائة وهي أقل من نسبة 76 في المائة للرجال.</w:t>
      </w:r>
    </w:p>
    <w:p w:rsidR="00000000" w:rsidRDefault="00000000">
      <w:pPr>
        <w:pStyle w:val="SingleTxt"/>
        <w:rPr>
          <w:rtl/>
        </w:rPr>
      </w:pPr>
      <w:r>
        <w:rPr>
          <w:rtl/>
        </w:rPr>
        <w:t>220 -</w:t>
      </w:r>
      <w:r>
        <w:rPr>
          <w:rtl/>
        </w:rPr>
        <w:tab/>
        <w:t>ومن بين الإناث من سن 6 سنوات فما فوق، تمثل مستخدمات الحاسوب 44.8 في المائة، مقابل 58.5 في المائة بين الذكور. وبالنسبة للألفة في استعمال الحاسوب، نجد أن 43.2 من النساء عند مستوى المبتدئين، و26 في المائة، عند المستوى المتوسط، و24.6 في المائة عند مستوى الألعاب البسيطة، و6.2 في المائة فقط عند مستوى المهارة العالية، حيث يوجد 14.2 في المائة من الذكور.</w:t>
      </w:r>
    </w:p>
    <w:p w:rsidR="00000000" w:rsidRDefault="00000000">
      <w:pPr>
        <w:pStyle w:val="SingleTxt"/>
        <w:rPr>
          <w:rtl/>
        </w:rPr>
      </w:pPr>
      <w:r>
        <w:rPr>
          <w:rtl/>
        </w:rPr>
        <w:t>221 -</w:t>
      </w:r>
      <w:r>
        <w:rPr>
          <w:rtl/>
        </w:rPr>
        <w:tab/>
        <w:t>والغرض الرئيسي من الاتصال بالحاسوب الشخصي واستعمال الانترنت هو البحث عن معلومات، بالنسبة للرجال والنساء، ثم المحادثة والبريد الالكتروني بالنسبة للمرأة، والألعاب والتسلية بالنسبة للرجال. وبينما تستخدم المرأة الحاسوب، أساسا، في الثقافة والتعليم والمعلومات والأنشطة المتصلة بالتلفزيون والموسيقى والأفلام، فإن الرجل يفعل ذلك لإجراء عمليات الحجز والمعاملات التجارية واسترجاع البيانات.</w:t>
      </w:r>
    </w:p>
    <w:p w:rsidR="00000000" w:rsidRDefault="00000000">
      <w:pPr>
        <w:pStyle w:val="SingleTxt"/>
        <w:spacing w:after="0" w:line="120" w:lineRule="exact"/>
        <w:rPr>
          <w:sz w:val="12"/>
          <w:rtl/>
        </w:rPr>
      </w:pPr>
    </w:p>
    <w:p w:rsidR="00000000" w:rsidRDefault="00000000">
      <w:pPr>
        <w:pStyle w:val="SingleTxt"/>
        <w:jc w:val="center"/>
        <w:rPr>
          <w:b/>
          <w:bCs/>
          <w:szCs w:val="34"/>
          <w:rtl/>
        </w:rPr>
      </w:pPr>
      <w:r>
        <w:rPr>
          <w:b/>
          <w:bCs/>
          <w:szCs w:val="34"/>
          <w:rtl/>
        </w:rPr>
        <w:t>المادة 14</w:t>
      </w:r>
    </w:p>
    <w:p w:rsidR="00000000" w:rsidRDefault="00000000">
      <w:pPr>
        <w:pStyle w:val="SingleTxt"/>
        <w:rPr>
          <w:rtl/>
        </w:rPr>
      </w:pPr>
      <w:r>
        <w:rPr>
          <w:b/>
          <w:bCs/>
          <w:rtl/>
        </w:rPr>
        <w:t>المرأة الريفية</w:t>
      </w:r>
    </w:p>
    <w:p w:rsidR="00000000" w:rsidRDefault="00000000">
      <w:pPr>
        <w:pStyle w:val="SingleTxt"/>
        <w:rPr>
          <w:rtl/>
        </w:rPr>
      </w:pPr>
      <w:r>
        <w:rPr>
          <w:rtl/>
        </w:rPr>
        <w:t>222 -</w:t>
      </w:r>
      <w:r>
        <w:rPr>
          <w:rtl/>
        </w:rPr>
        <w:tab/>
        <w:t xml:space="preserve">مرت المناطق الريفية في كوريا بتغيرات شديدة في عملية التصنيع. وقد أخذ عدد الأسر المعيشية من المزارعين والسكان العاملين بالزراعة وصيد الأسماك والعمال الزراعيين يتناقص. وقد كان السكان الزراعيين أي عدد المنتمين للأسر المعيشية للمزارعين </w:t>
      </w:r>
      <w:r>
        <w:rPr>
          <w:color w:val="FFFFFF"/>
          <w:rtl/>
        </w:rPr>
        <w:t>0</w:t>
      </w:r>
      <w:r>
        <w:rPr>
          <w:rtl/>
        </w:rPr>
        <w:t xml:space="preserve">4.4مليون في سنة 1998، فأصبح 4.2 مليون في سنة 1999. وأكثر قليلا من 4.03 مليون في سنة 2000، مما يمثل 9.5 في المائة و9 في المائة و8.7 في المائة من مجموع السكان، على التوالي. وظلت النسبة المئوية للمرأة من السكان الزراعيين أكثر من 50 في المائة بعد سنة 1990 </w:t>
      </w:r>
      <w:r>
        <w:t>–</w:t>
      </w:r>
      <w:r>
        <w:rPr>
          <w:rtl/>
        </w:rPr>
        <w:t xml:space="preserve"> 51.6 في المائة في سنة 1998- و51.5 في المائة، في سنتي 1999 و2000- وأصبحت المرأة أكبر مصدر للقوة العاملة في قطاع الزراعة. وأصبح سكان الريف أكبر سنا، بصورة متزايدة. ففي سنة 1990، كان عدد سكان الريف من سن أكبر من 60 سنة 000 187 1 نسمة، مما يمثل 17.8 من المجموع فقط، في سنة 1990، فزاد إلى 000 343 1 نسمة في سنة 1998، ثم إلى 000 356 1 نسمة في سنة 1999، مما يمثل 32.2 في المائة من مجموع سكان الريف.</w:t>
      </w:r>
    </w:p>
    <w:p w:rsidR="00000000" w:rsidRDefault="00000000">
      <w:pPr>
        <w:pStyle w:val="SingleTxt"/>
        <w:rPr>
          <w:rtl/>
        </w:rPr>
      </w:pPr>
      <w:r>
        <w:rPr>
          <w:b/>
          <w:bCs/>
          <w:rtl/>
        </w:rPr>
        <w:t>الانتاج الزراعي للمرأة</w:t>
      </w:r>
    </w:p>
    <w:p w:rsidR="00000000" w:rsidRDefault="00000000">
      <w:pPr>
        <w:pStyle w:val="SingleTxt"/>
        <w:rPr>
          <w:rtl/>
        </w:rPr>
      </w:pPr>
      <w:r>
        <w:rPr>
          <w:rtl/>
        </w:rPr>
        <w:t>223 -</w:t>
      </w:r>
      <w:r>
        <w:rPr>
          <w:rtl/>
        </w:rPr>
        <w:tab/>
        <w:t>صاحب الانخفاض المطرد في عدد سكان الريف بسبب استمرار هجرة الشبان والرجال متوسطي العمر إلى المدن، زيادة في مشاركة المرأة في الانتاج الزراعي. فكان معدل المشاركة الاقتصادية للمرأة الريفية 67.3 في المائة في سنة 1997، و68.2 في المائة في سنة 1998، و66.8 في المائة في سنة 1999، ويستمر في الزيادة بمعدل أكبر كثيرا من المتوسط الوطني البالغ 47.4 في المائة بالنسبة للمرأة. وكثافة العمل الذي تقوم به المرأة الريفية مرتفعا جدا. وفي سنة 1999، كان متوسط ساعات العمل اليومي للمرأة، عامة 7.5 ساعات، مقارنة بعمل النساء الريفيات اللاتي يعملن 13.4 ساعات يوميا أثناء نشاط الموسم الزراعي و9.7 ساعات بعد موسم النشاط.</w:t>
      </w:r>
    </w:p>
    <w:p w:rsidR="00000000" w:rsidRDefault="00000000">
      <w:pPr>
        <w:pStyle w:val="SingleTxt"/>
        <w:rPr>
          <w:rtl/>
        </w:rPr>
      </w:pPr>
      <w:r>
        <w:rPr>
          <w:b/>
          <w:bCs/>
          <w:rtl/>
        </w:rPr>
        <w:t>السياسات المتعلقة بالمزارعات</w:t>
      </w:r>
    </w:p>
    <w:p w:rsidR="00000000" w:rsidRDefault="00000000">
      <w:pPr>
        <w:pStyle w:val="SingleTxt"/>
        <w:rPr>
          <w:rtl/>
        </w:rPr>
      </w:pPr>
      <w:r>
        <w:rPr>
          <w:rtl/>
        </w:rPr>
        <w:t>224 -</w:t>
      </w:r>
      <w:r>
        <w:rPr>
          <w:rtl/>
        </w:rPr>
        <w:tab/>
        <w:t>وضعت تدابير مختلفة لتدريب المزارعات، مع مراعاة تزايد عدد النساء في القوى العاملة الزراعية. ويورد القانون الأساسي للزراعة والمجتمعات الزراعية (1999) مسؤوليات الحكومة الوطنية والحكومات المحلية فيما يتصل بتنمية الموارد البشرية للمرأة الريفية، وينص على إعداد وتنفيذ “خطة خمسية لتدريب المزارعات (2001-2005)”. وبناء على ذلك توضع سياسات لتعليم وتدريب ورعاية المزارعات بغية تعزيز خبرتهن الزراعية ودعم استقرارهن في المناطق الريفية.</w:t>
      </w:r>
    </w:p>
    <w:p w:rsidR="00000000" w:rsidRDefault="00000000">
      <w:pPr>
        <w:pStyle w:val="SingleTxt"/>
        <w:rPr>
          <w:rtl/>
        </w:rPr>
      </w:pPr>
      <w:r>
        <w:rPr>
          <w:rtl/>
        </w:rPr>
        <w:t>225 -</w:t>
      </w:r>
      <w:r>
        <w:rPr>
          <w:rtl/>
        </w:rPr>
        <w:tab/>
        <w:t>وأنشئ مكتب السياسات المتعلقة بالمرأة في وزارة الزراعة والحراجة، في سنة 1998 لتشجيع تدابير تعزيز خبرة المزارعات وضمان وضع اجتماعي لهن يتفق مع الدور الذي يقمن به (الفقرة 53).</w:t>
      </w:r>
    </w:p>
    <w:p w:rsidR="00000000" w:rsidRDefault="00000000">
      <w:pPr>
        <w:pStyle w:val="SingleTxt"/>
        <w:rPr>
          <w:rtl/>
        </w:rPr>
      </w:pPr>
      <w:r>
        <w:rPr>
          <w:rtl/>
        </w:rPr>
        <w:t>226 -</w:t>
      </w:r>
      <w:r>
        <w:rPr>
          <w:rtl/>
        </w:rPr>
        <w:tab/>
        <w:t>ومن أجل تشجيع الشباب على العمل بالزراعة، تعين الحكومة “المزارعين الشبان (الخلفاء الزراعيون” بوصفهم حالات نموذجية للحصول على الدعم. ففي الفترة من 1992 إلى 2000. تم اختيار 897 5 كمزارعات شابات. وزادت النسبة المئوية للمرأة بين المزارعين الشبان من 12.9 في المائة في سنة 1998، إلى 20.3 في المائة في سنة 1999، وكانت 18.4 في المائة في سنة 2000.</w:t>
      </w:r>
    </w:p>
    <w:p w:rsidR="00000000" w:rsidRDefault="00000000">
      <w:pPr>
        <w:pStyle w:val="SingleTxt"/>
        <w:rPr>
          <w:szCs w:val="26"/>
          <w:rtl/>
        </w:rPr>
      </w:pPr>
      <w:r>
        <w:rPr>
          <w:rtl/>
        </w:rPr>
        <w:br w:type="page"/>
      </w:r>
      <w:r>
        <w:rPr>
          <w:szCs w:val="26"/>
          <w:rtl/>
        </w:rPr>
        <w:t xml:space="preserve">الجدول 49 </w:t>
      </w:r>
      <w:r>
        <w:rPr>
          <w:szCs w:val="26"/>
        </w:rPr>
        <w:t>–</w:t>
      </w:r>
      <w:r>
        <w:rPr>
          <w:szCs w:val="26"/>
          <w:rtl/>
        </w:rPr>
        <w:t xml:space="preserve"> النساء المختارات كمزارعات شابات</w:t>
      </w:r>
    </w:p>
    <w:tbl>
      <w:tblPr>
        <w:bidiVisual/>
        <w:tblW w:w="0" w:type="auto"/>
        <w:tblInd w:w="1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1350"/>
        <w:gridCol w:w="900"/>
        <w:gridCol w:w="810"/>
        <w:gridCol w:w="810"/>
        <w:gridCol w:w="900"/>
      </w:tblGrid>
      <w:tr w:rsidR="00000000">
        <w:tblPrEx>
          <w:tblCellMar>
            <w:top w:w="0" w:type="dxa"/>
            <w:bottom w:w="0" w:type="dxa"/>
          </w:tblCellMar>
        </w:tblPrEx>
        <w:tc>
          <w:tcPr>
            <w:tcW w:w="2430" w:type="dxa"/>
          </w:tcPr>
          <w:p w:rsidR="00000000" w:rsidRDefault="00000000">
            <w:pPr>
              <w:pStyle w:val="SingleTxt"/>
              <w:spacing w:after="80" w:line="300" w:lineRule="exact"/>
              <w:ind w:left="0" w:right="0"/>
              <w:rPr>
                <w:szCs w:val="24"/>
                <w:rtl/>
                <w:lang w:eastAsia="en-US"/>
              </w:rPr>
            </w:pPr>
          </w:p>
        </w:tc>
        <w:tc>
          <w:tcPr>
            <w:tcW w:w="1350" w:type="dxa"/>
          </w:tcPr>
          <w:p w:rsidR="00000000" w:rsidRDefault="00000000">
            <w:pPr>
              <w:pStyle w:val="SingleTxt"/>
              <w:spacing w:after="80" w:line="300" w:lineRule="exact"/>
              <w:ind w:left="0" w:right="0"/>
              <w:jc w:val="center"/>
              <w:rPr>
                <w:szCs w:val="24"/>
                <w:rtl/>
                <w:lang w:eastAsia="en-US"/>
              </w:rPr>
            </w:pPr>
            <w:r>
              <w:rPr>
                <w:szCs w:val="24"/>
                <w:rtl/>
                <w:lang w:eastAsia="en-US"/>
              </w:rPr>
              <w:t>1992-2000</w:t>
            </w:r>
          </w:p>
        </w:tc>
        <w:tc>
          <w:tcPr>
            <w:tcW w:w="900" w:type="dxa"/>
          </w:tcPr>
          <w:p w:rsidR="00000000" w:rsidRDefault="00000000">
            <w:pPr>
              <w:pStyle w:val="SingleTxt"/>
              <w:spacing w:after="80" w:line="300" w:lineRule="exact"/>
              <w:ind w:left="0" w:right="0"/>
              <w:jc w:val="center"/>
              <w:rPr>
                <w:szCs w:val="24"/>
                <w:rtl/>
                <w:lang w:eastAsia="en-US"/>
              </w:rPr>
            </w:pPr>
            <w:r>
              <w:rPr>
                <w:szCs w:val="24"/>
                <w:rtl/>
                <w:lang w:eastAsia="en-US"/>
              </w:rPr>
              <w:t>1995</w:t>
            </w:r>
          </w:p>
        </w:tc>
        <w:tc>
          <w:tcPr>
            <w:tcW w:w="810" w:type="dxa"/>
          </w:tcPr>
          <w:p w:rsidR="00000000" w:rsidRDefault="00000000">
            <w:pPr>
              <w:pStyle w:val="SingleTxt"/>
              <w:spacing w:after="80" w:line="300" w:lineRule="exact"/>
              <w:ind w:left="0" w:right="0"/>
              <w:jc w:val="center"/>
              <w:rPr>
                <w:szCs w:val="24"/>
                <w:rtl/>
                <w:lang w:eastAsia="en-US"/>
              </w:rPr>
            </w:pPr>
            <w:r>
              <w:rPr>
                <w:szCs w:val="24"/>
                <w:rtl/>
                <w:lang w:eastAsia="en-US"/>
              </w:rPr>
              <w:t>1998</w:t>
            </w:r>
          </w:p>
        </w:tc>
        <w:tc>
          <w:tcPr>
            <w:tcW w:w="810" w:type="dxa"/>
          </w:tcPr>
          <w:p w:rsidR="00000000" w:rsidRDefault="00000000">
            <w:pPr>
              <w:pStyle w:val="SingleTxt"/>
              <w:spacing w:after="80" w:line="300" w:lineRule="exact"/>
              <w:ind w:left="0" w:right="0"/>
              <w:jc w:val="center"/>
              <w:rPr>
                <w:szCs w:val="24"/>
                <w:rtl/>
                <w:lang w:eastAsia="en-US"/>
              </w:rPr>
            </w:pPr>
            <w:r>
              <w:rPr>
                <w:szCs w:val="24"/>
                <w:rtl/>
                <w:lang w:eastAsia="en-US"/>
              </w:rPr>
              <w:t>1999</w:t>
            </w:r>
          </w:p>
        </w:tc>
        <w:tc>
          <w:tcPr>
            <w:tcW w:w="900" w:type="dxa"/>
          </w:tcPr>
          <w:p w:rsidR="00000000" w:rsidRDefault="00000000">
            <w:pPr>
              <w:pStyle w:val="SingleTxt"/>
              <w:spacing w:after="80" w:line="300" w:lineRule="exact"/>
              <w:ind w:left="0" w:right="0"/>
              <w:jc w:val="center"/>
              <w:rPr>
                <w:szCs w:val="24"/>
                <w:rtl/>
                <w:lang w:eastAsia="en-US"/>
              </w:rPr>
            </w:pPr>
            <w:r>
              <w:rPr>
                <w:szCs w:val="24"/>
                <w:rtl/>
                <w:lang w:eastAsia="en-US"/>
              </w:rPr>
              <w:t>2000</w:t>
            </w:r>
          </w:p>
        </w:tc>
      </w:tr>
      <w:tr w:rsidR="00000000">
        <w:tblPrEx>
          <w:tblCellMar>
            <w:top w:w="0" w:type="dxa"/>
            <w:bottom w:w="0" w:type="dxa"/>
          </w:tblCellMar>
        </w:tblPrEx>
        <w:tc>
          <w:tcPr>
            <w:tcW w:w="2430" w:type="dxa"/>
          </w:tcPr>
          <w:p w:rsidR="00000000" w:rsidRDefault="00000000">
            <w:pPr>
              <w:pStyle w:val="SingleTxt"/>
              <w:spacing w:after="80" w:line="300" w:lineRule="exact"/>
              <w:ind w:left="0" w:right="0"/>
              <w:rPr>
                <w:szCs w:val="24"/>
                <w:rtl/>
                <w:lang w:eastAsia="en-US"/>
              </w:rPr>
            </w:pPr>
            <w:r>
              <w:rPr>
                <w:szCs w:val="24"/>
                <w:rtl/>
                <w:lang w:eastAsia="en-US"/>
              </w:rPr>
              <w:t>مجموع عدد المزارعين الشبان</w:t>
            </w:r>
          </w:p>
        </w:tc>
        <w:tc>
          <w:tcPr>
            <w:tcW w:w="1350" w:type="dxa"/>
          </w:tcPr>
          <w:p w:rsidR="00000000" w:rsidRDefault="00000000">
            <w:pPr>
              <w:pStyle w:val="SingleTxt"/>
              <w:spacing w:after="80" w:line="300" w:lineRule="exact"/>
              <w:ind w:left="0" w:right="0"/>
              <w:rPr>
                <w:szCs w:val="24"/>
                <w:rtl/>
                <w:lang w:eastAsia="en-US"/>
              </w:rPr>
            </w:pPr>
            <w:r>
              <w:rPr>
                <w:szCs w:val="24"/>
                <w:rtl/>
                <w:lang w:eastAsia="en-US"/>
              </w:rPr>
              <w:t>200 70</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700 9</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862 7</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819 4</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674 4</w:t>
            </w:r>
          </w:p>
        </w:tc>
      </w:tr>
      <w:tr w:rsidR="00000000">
        <w:tblPrEx>
          <w:tblCellMar>
            <w:top w:w="0" w:type="dxa"/>
            <w:bottom w:w="0" w:type="dxa"/>
          </w:tblCellMar>
        </w:tblPrEx>
        <w:tc>
          <w:tcPr>
            <w:tcW w:w="2430" w:type="dxa"/>
          </w:tcPr>
          <w:p w:rsidR="00000000" w:rsidRDefault="00000000">
            <w:pPr>
              <w:pStyle w:val="SingleTxt"/>
              <w:spacing w:after="80" w:line="300" w:lineRule="exact"/>
              <w:ind w:left="0" w:right="0"/>
              <w:rPr>
                <w:szCs w:val="24"/>
                <w:rtl/>
                <w:lang w:eastAsia="en-US"/>
              </w:rPr>
            </w:pPr>
            <w:r>
              <w:rPr>
                <w:szCs w:val="24"/>
                <w:rtl/>
                <w:lang w:eastAsia="en-US"/>
              </w:rPr>
              <w:t>المزارعات الشابات</w:t>
            </w:r>
          </w:p>
        </w:tc>
        <w:tc>
          <w:tcPr>
            <w:tcW w:w="1350" w:type="dxa"/>
          </w:tcPr>
          <w:p w:rsidR="00000000" w:rsidRDefault="00000000">
            <w:pPr>
              <w:pStyle w:val="SingleTxt"/>
              <w:spacing w:after="80" w:line="300" w:lineRule="exact"/>
              <w:ind w:left="0" w:right="0"/>
              <w:rPr>
                <w:szCs w:val="24"/>
                <w:rtl/>
                <w:lang w:eastAsia="en-US"/>
              </w:rPr>
            </w:pPr>
            <w:r>
              <w:rPr>
                <w:szCs w:val="24"/>
                <w:rtl/>
                <w:lang w:eastAsia="en-US"/>
              </w:rPr>
              <w:t>897 5</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595</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101</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980</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859</w:t>
            </w:r>
          </w:p>
        </w:tc>
      </w:tr>
      <w:tr w:rsidR="00000000">
        <w:tblPrEx>
          <w:tblCellMar>
            <w:top w:w="0" w:type="dxa"/>
            <w:bottom w:w="0" w:type="dxa"/>
          </w:tblCellMar>
        </w:tblPrEx>
        <w:tc>
          <w:tcPr>
            <w:tcW w:w="2430" w:type="dxa"/>
          </w:tcPr>
          <w:p w:rsidR="00000000" w:rsidRDefault="00000000">
            <w:pPr>
              <w:pStyle w:val="SingleTxt"/>
              <w:spacing w:after="80" w:line="300" w:lineRule="exact"/>
              <w:ind w:left="0" w:right="0"/>
              <w:rPr>
                <w:szCs w:val="24"/>
                <w:rtl/>
                <w:lang w:eastAsia="en-US"/>
              </w:rPr>
            </w:pPr>
            <w:r>
              <w:rPr>
                <w:szCs w:val="24"/>
                <w:rtl/>
                <w:lang w:eastAsia="en-US"/>
              </w:rPr>
              <w:t>النسبة المئوية للمرأة من المجموع</w:t>
            </w:r>
          </w:p>
        </w:tc>
        <w:tc>
          <w:tcPr>
            <w:tcW w:w="1350" w:type="dxa"/>
          </w:tcPr>
          <w:p w:rsidR="00000000" w:rsidRDefault="00000000">
            <w:pPr>
              <w:pStyle w:val="SingleTxt"/>
              <w:spacing w:after="80" w:line="300" w:lineRule="exact"/>
              <w:ind w:left="0" w:right="0"/>
              <w:rPr>
                <w:szCs w:val="24"/>
                <w:rtl/>
                <w:lang w:eastAsia="en-US"/>
              </w:rPr>
            </w:pPr>
            <w:r>
              <w:rPr>
                <w:szCs w:val="24"/>
                <w:rtl/>
                <w:lang w:eastAsia="en-US"/>
              </w:rPr>
              <w:t>8.4</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6.1</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12.9</w:t>
            </w:r>
          </w:p>
        </w:tc>
        <w:tc>
          <w:tcPr>
            <w:tcW w:w="810" w:type="dxa"/>
          </w:tcPr>
          <w:p w:rsidR="00000000" w:rsidRDefault="00000000">
            <w:pPr>
              <w:pStyle w:val="SingleTxt"/>
              <w:spacing w:after="80" w:line="300" w:lineRule="exact"/>
              <w:ind w:left="0" w:right="0"/>
              <w:rPr>
                <w:szCs w:val="24"/>
                <w:rtl/>
                <w:lang w:eastAsia="en-US"/>
              </w:rPr>
            </w:pPr>
            <w:r>
              <w:rPr>
                <w:szCs w:val="24"/>
                <w:rtl/>
                <w:lang w:eastAsia="en-US"/>
              </w:rPr>
              <w:t>20.3</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18.4</w:t>
            </w:r>
          </w:p>
        </w:tc>
      </w:tr>
    </w:tbl>
    <w:p w:rsidR="00000000" w:rsidRDefault="00000000">
      <w:pPr>
        <w:pStyle w:val="SingleTxt"/>
        <w:rPr>
          <w:szCs w:val="24"/>
          <w:rtl/>
          <w:lang w:eastAsia="en-US"/>
        </w:rPr>
      </w:pPr>
      <w:r>
        <w:rPr>
          <w:szCs w:val="24"/>
          <w:rtl/>
          <w:lang w:eastAsia="en-US"/>
        </w:rPr>
        <w:t>المصدر : وزارة الزراعة والحراجة (2000).</w:t>
      </w:r>
    </w:p>
    <w:p w:rsidR="00000000" w:rsidRDefault="00000000">
      <w:pPr>
        <w:pStyle w:val="SingleTxt"/>
        <w:rPr>
          <w:b/>
          <w:bCs/>
          <w:rtl/>
        </w:rPr>
      </w:pPr>
      <w:r>
        <w:rPr>
          <w:b/>
          <w:bCs/>
          <w:rtl/>
        </w:rPr>
        <w:t>تحسين الرعاية الصحية في المناطق الريفية</w:t>
      </w:r>
    </w:p>
    <w:p w:rsidR="00000000" w:rsidRDefault="00000000">
      <w:pPr>
        <w:pStyle w:val="SingleTxt"/>
        <w:rPr>
          <w:rtl/>
        </w:rPr>
      </w:pPr>
      <w:r>
        <w:rPr>
          <w:rtl/>
        </w:rPr>
        <w:t>227 -</w:t>
      </w:r>
      <w:r>
        <w:rPr>
          <w:rtl/>
        </w:rPr>
        <w:tab/>
        <w:t xml:space="preserve">تحسنت الرعاية الصحية في المناطق الريفية بشكل ملحوظ بفضل المساعدة المالية المقدمة من الحكومة. وخلال الفترة 1994-2004، يجري رفع مستوى المرافق والمعدات في مراكز الصحة العامة باستخدام عوائد الضريبة الخاصة للمجتمعات الريفية. وتم توفير 279.3 بليون ون لهذا الغرض حتى سنة 2001. وبالإضافة إلى ذلك، قامت الحكومة باستثمار مبلغ 257 بليون ون لمساعدة المستشفيات الخاصة في المناطق الريفية، خلال الفترة من سنة 1997 إلى سنة 2000. وقد انخفض عدد مراكز الصحة الحكومية في المجتمعات الريفية </w:t>
      </w:r>
      <w:r>
        <w:t>–</w:t>
      </w:r>
      <w:r>
        <w:rPr>
          <w:rtl/>
        </w:rPr>
        <w:t xml:space="preserve"> مراكز الصحة العامة وعيادات العلاج </w:t>
      </w:r>
      <w:r>
        <w:t>–</w:t>
      </w:r>
      <w:r>
        <w:rPr>
          <w:rtl/>
        </w:rPr>
        <w:t xml:space="preserve"> بعد سنة 1997 بسبب عمليات التكيف الهيكلي والإدماج التي جرت في المناطق الإدارية خلال الأزمة الاقتصادية، ولكن نوعية الخدمات التي تقدمها تلك المراكز قد تحسنت. وفي سنة 2001، كان هناك 270 1 مركزا للصحة العامة و907 1 عيادات للعلاج، بمجموع 177 3 مركزا للصحة العامة.</w:t>
      </w:r>
    </w:p>
    <w:p w:rsidR="00000000" w:rsidRDefault="00000000">
      <w:pPr>
        <w:pStyle w:val="SingleTxt"/>
        <w:rPr>
          <w:szCs w:val="26"/>
          <w:rtl/>
        </w:rPr>
      </w:pPr>
      <w:r>
        <w:rPr>
          <w:szCs w:val="26"/>
          <w:rtl/>
        </w:rPr>
        <w:t xml:space="preserve">الجدول 50 </w:t>
      </w:r>
      <w:r>
        <w:rPr>
          <w:szCs w:val="26"/>
        </w:rPr>
        <w:t>–</w:t>
      </w:r>
      <w:r>
        <w:rPr>
          <w:szCs w:val="26"/>
          <w:rtl/>
        </w:rPr>
        <w:t xml:space="preserve"> عدد مراكز الصحة العامة في المناطق الريفية</w:t>
      </w:r>
    </w:p>
    <w:tbl>
      <w:tblPr>
        <w:bidiVisual/>
        <w:tblW w:w="0" w:type="auto"/>
        <w:tblInd w:w="1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0"/>
        <w:gridCol w:w="1080"/>
        <w:gridCol w:w="1080"/>
        <w:gridCol w:w="1170"/>
        <w:gridCol w:w="1350"/>
      </w:tblGrid>
      <w:tr w:rsidR="00000000">
        <w:tblPrEx>
          <w:tblCellMar>
            <w:top w:w="0" w:type="dxa"/>
            <w:bottom w:w="0" w:type="dxa"/>
          </w:tblCellMar>
        </w:tblPrEx>
        <w:tc>
          <w:tcPr>
            <w:tcW w:w="1710" w:type="dxa"/>
          </w:tcPr>
          <w:p w:rsidR="00000000" w:rsidRDefault="00000000">
            <w:pPr>
              <w:pStyle w:val="SingleTxt"/>
              <w:spacing w:after="80" w:line="300" w:lineRule="exact"/>
              <w:ind w:left="0" w:right="0"/>
              <w:rPr>
                <w:szCs w:val="24"/>
                <w:rtl/>
                <w:lang w:eastAsia="en-US"/>
              </w:rPr>
            </w:pPr>
          </w:p>
        </w:tc>
        <w:tc>
          <w:tcPr>
            <w:tcW w:w="1080" w:type="dxa"/>
          </w:tcPr>
          <w:p w:rsidR="00000000" w:rsidRDefault="00000000">
            <w:pPr>
              <w:pStyle w:val="SingleTxt"/>
              <w:spacing w:after="80" w:line="300" w:lineRule="exact"/>
              <w:ind w:left="0" w:right="0"/>
              <w:jc w:val="center"/>
              <w:rPr>
                <w:szCs w:val="24"/>
                <w:rtl/>
                <w:lang w:eastAsia="en-US"/>
              </w:rPr>
            </w:pPr>
            <w:r>
              <w:rPr>
                <w:szCs w:val="24"/>
                <w:rtl/>
                <w:lang w:eastAsia="en-US"/>
              </w:rPr>
              <w:t>1997</w:t>
            </w:r>
          </w:p>
        </w:tc>
        <w:tc>
          <w:tcPr>
            <w:tcW w:w="1080" w:type="dxa"/>
          </w:tcPr>
          <w:p w:rsidR="00000000" w:rsidRDefault="00000000">
            <w:pPr>
              <w:pStyle w:val="SingleTxt"/>
              <w:spacing w:after="80" w:line="300" w:lineRule="exact"/>
              <w:ind w:left="0" w:right="0"/>
              <w:jc w:val="center"/>
              <w:rPr>
                <w:szCs w:val="24"/>
                <w:rtl/>
                <w:lang w:eastAsia="en-US"/>
              </w:rPr>
            </w:pPr>
            <w:r>
              <w:rPr>
                <w:szCs w:val="24"/>
                <w:rtl/>
                <w:lang w:eastAsia="en-US"/>
              </w:rPr>
              <w:t>1998</w:t>
            </w:r>
          </w:p>
        </w:tc>
        <w:tc>
          <w:tcPr>
            <w:tcW w:w="1170" w:type="dxa"/>
          </w:tcPr>
          <w:p w:rsidR="00000000" w:rsidRDefault="00000000">
            <w:pPr>
              <w:pStyle w:val="SingleTxt"/>
              <w:spacing w:after="80" w:line="300" w:lineRule="exact"/>
              <w:ind w:left="0" w:right="0"/>
              <w:jc w:val="center"/>
              <w:rPr>
                <w:szCs w:val="24"/>
                <w:rtl/>
                <w:lang w:eastAsia="en-US"/>
              </w:rPr>
            </w:pPr>
            <w:r>
              <w:rPr>
                <w:szCs w:val="24"/>
                <w:rtl/>
                <w:lang w:eastAsia="en-US"/>
              </w:rPr>
              <w:t>1999</w:t>
            </w:r>
          </w:p>
        </w:tc>
        <w:tc>
          <w:tcPr>
            <w:tcW w:w="1350" w:type="dxa"/>
          </w:tcPr>
          <w:p w:rsidR="00000000" w:rsidRDefault="00000000">
            <w:pPr>
              <w:pStyle w:val="SingleTxt"/>
              <w:spacing w:after="80" w:line="300" w:lineRule="exact"/>
              <w:ind w:left="0" w:right="0"/>
              <w:jc w:val="center"/>
              <w:rPr>
                <w:szCs w:val="24"/>
                <w:rtl/>
                <w:lang w:eastAsia="en-US"/>
              </w:rPr>
            </w:pPr>
            <w:r>
              <w:rPr>
                <w:szCs w:val="24"/>
                <w:rtl/>
                <w:lang w:eastAsia="en-US"/>
              </w:rPr>
              <w:t>2000</w:t>
            </w:r>
          </w:p>
        </w:tc>
      </w:tr>
      <w:tr w:rsidR="00000000">
        <w:tblPrEx>
          <w:tblCellMar>
            <w:top w:w="0" w:type="dxa"/>
            <w:bottom w:w="0" w:type="dxa"/>
          </w:tblCellMar>
        </w:tblPrEx>
        <w:tc>
          <w:tcPr>
            <w:tcW w:w="1710" w:type="dxa"/>
          </w:tcPr>
          <w:p w:rsidR="00000000" w:rsidRDefault="00000000">
            <w:pPr>
              <w:pStyle w:val="SingleTxt"/>
              <w:spacing w:after="80" w:line="300" w:lineRule="exact"/>
              <w:ind w:left="0" w:right="0"/>
              <w:rPr>
                <w:szCs w:val="24"/>
                <w:rtl/>
                <w:lang w:eastAsia="en-US"/>
              </w:rPr>
            </w:pPr>
            <w:r>
              <w:rPr>
                <w:szCs w:val="24"/>
                <w:rtl/>
                <w:lang w:eastAsia="en-US"/>
              </w:rPr>
              <w:t>مراكز الصحة العامة</w:t>
            </w:r>
          </w:p>
        </w:tc>
        <w:tc>
          <w:tcPr>
            <w:tcW w:w="1080" w:type="dxa"/>
          </w:tcPr>
          <w:p w:rsidR="00000000" w:rsidRDefault="00000000">
            <w:pPr>
              <w:pStyle w:val="SingleTxt"/>
              <w:spacing w:after="80" w:line="300" w:lineRule="exact"/>
              <w:ind w:left="0" w:right="0"/>
              <w:rPr>
                <w:szCs w:val="24"/>
                <w:rtl/>
                <w:lang w:eastAsia="en-US"/>
              </w:rPr>
            </w:pPr>
            <w:r>
              <w:rPr>
                <w:szCs w:val="24"/>
                <w:rtl/>
                <w:lang w:eastAsia="en-US"/>
              </w:rPr>
              <w:t>315 1</w:t>
            </w:r>
          </w:p>
        </w:tc>
        <w:tc>
          <w:tcPr>
            <w:tcW w:w="1080" w:type="dxa"/>
          </w:tcPr>
          <w:p w:rsidR="00000000" w:rsidRDefault="00000000">
            <w:pPr>
              <w:pStyle w:val="SingleTxt"/>
              <w:spacing w:after="80" w:line="300" w:lineRule="exact"/>
              <w:ind w:left="0" w:right="0"/>
              <w:rPr>
                <w:szCs w:val="24"/>
                <w:rtl/>
                <w:lang w:eastAsia="en-US"/>
              </w:rPr>
            </w:pPr>
            <w:r>
              <w:rPr>
                <w:szCs w:val="24"/>
                <w:rtl/>
                <w:lang w:eastAsia="en-US"/>
              </w:rPr>
              <w:t>266 1</w:t>
            </w:r>
          </w:p>
        </w:tc>
        <w:tc>
          <w:tcPr>
            <w:tcW w:w="1170" w:type="dxa"/>
          </w:tcPr>
          <w:p w:rsidR="00000000" w:rsidRDefault="00000000">
            <w:pPr>
              <w:pStyle w:val="SingleTxt"/>
              <w:spacing w:after="80" w:line="300" w:lineRule="exact"/>
              <w:ind w:left="0" w:right="0"/>
              <w:rPr>
                <w:szCs w:val="24"/>
                <w:rtl/>
                <w:lang w:eastAsia="en-US"/>
              </w:rPr>
            </w:pPr>
            <w:r>
              <w:rPr>
                <w:szCs w:val="24"/>
                <w:rtl/>
                <w:lang w:eastAsia="en-US"/>
              </w:rPr>
              <w:t>271 1</w:t>
            </w:r>
          </w:p>
        </w:tc>
        <w:tc>
          <w:tcPr>
            <w:tcW w:w="1350" w:type="dxa"/>
          </w:tcPr>
          <w:p w:rsidR="00000000" w:rsidRDefault="00000000">
            <w:pPr>
              <w:pStyle w:val="SingleTxt"/>
              <w:spacing w:after="80" w:line="300" w:lineRule="exact"/>
              <w:ind w:left="0" w:right="0"/>
              <w:rPr>
                <w:szCs w:val="24"/>
                <w:rtl/>
                <w:lang w:eastAsia="en-US"/>
              </w:rPr>
            </w:pPr>
            <w:r>
              <w:rPr>
                <w:szCs w:val="24"/>
                <w:rtl/>
                <w:lang w:eastAsia="en-US"/>
              </w:rPr>
              <w:t>270 1</w:t>
            </w:r>
          </w:p>
        </w:tc>
      </w:tr>
      <w:tr w:rsidR="00000000">
        <w:tblPrEx>
          <w:tblCellMar>
            <w:top w:w="0" w:type="dxa"/>
            <w:bottom w:w="0" w:type="dxa"/>
          </w:tblCellMar>
        </w:tblPrEx>
        <w:tc>
          <w:tcPr>
            <w:tcW w:w="1710" w:type="dxa"/>
          </w:tcPr>
          <w:p w:rsidR="00000000" w:rsidRDefault="00000000">
            <w:pPr>
              <w:pStyle w:val="SingleTxt"/>
              <w:spacing w:after="80" w:line="300" w:lineRule="exact"/>
              <w:ind w:left="0" w:right="0"/>
              <w:rPr>
                <w:szCs w:val="24"/>
                <w:rtl/>
                <w:lang w:eastAsia="en-US"/>
              </w:rPr>
            </w:pPr>
            <w:r>
              <w:rPr>
                <w:szCs w:val="24"/>
                <w:rtl/>
                <w:lang w:eastAsia="en-US"/>
              </w:rPr>
              <w:t>عيادات العلاج</w:t>
            </w:r>
          </w:p>
        </w:tc>
        <w:tc>
          <w:tcPr>
            <w:tcW w:w="1080" w:type="dxa"/>
          </w:tcPr>
          <w:p w:rsidR="00000000" w:rsidRDefault="00000000">
            <w:pPr>
              <w:pStyle w:val="SingleTxt"/>
              <w:spacing w:after="80" w:line="300" w:lineRule="exact"/>
              <w:ind w:left="0" w:right="0"/>
              <w:rPr>
                <w:szCs w:val="24"/>
                <w:rtl/>
                <w:lang w:eastAsia="en-US"/>
              </w:rPr>
            </w:pPr>
            <w:r>
              <w:rPr>
                <w:szCs w:val="24"/>
                <w:rtl/>
                <w:lang w:eastAsia="en-US"/>
              </w:rPr>
              <w:t>034 2</w:t>
            </w:r>
          </w:p>
        </w:tc>
        <w:tc>
          <w:tcPr>
            <w:tcW w:w="1080" w:type="dxa"/>
          </w:tcPr>
          <w:p w:rsidR="00000000" w:rsidRDefault="00000000">
            <w:pPr>
              <w:pStyle w:val="SingleTxt"/>
              <w:spacing w:after="80" w:line="300" w:lineRule="exact"/>
              <w:ind w:left="0" w:right="0"/>
              <w:rPr>
                <w:szCs w:val="24"/>
                <w:rtl/>
                <w:lang w:eastAsia="en-US"/>
              </w:rPr>
            </w:pPr>
            <w:r>
              <w:rPr>
                <w:szCs w:val="24"/>
                <w:rtl/>
                <w:lang w:eastAsia="en-US"/>
              </w:rPr>
              <w:t>941 1</w:t>
            </w:r>
          </w:p>
        </w:tc>
        <w:tc>
          <w:tcPr>
            <w:tcW w:w="1170" w:type="dxa"/>
          </w:tcPr>
          <w:p w:rsidR="00000000" w:rsidRDefault="00000000">
            <w:pPr>
              <w:pStyle w:val="SingleTxt"/>
              <w:spacing w:after="80" w:line="300" w:lineRule="exact"/>
              <w:ind w:left="0" w:right="0"/>
              <w:rPr>
                <w:szCs w:val="24"/>
                <w:rtl/>
                <w:lang w:eastAsia="en-US"/>
              </w:rPr>
            </w:pPr>
            <w:r>
              <w:rPr>
                <w:szCs w:val="24"/>
                <w:rtl/>
                <w:lang w:eastAsia="en-US"/>
              </w:rPr>
              <w:t>911 1</w:t>
            </w:r>
          </w:p>
        </w:tc>
        <w:tc>
          <w:tcPr>
            <w:tcW w:w="1350" w:type="dxa"/>
          </w:tcPr>
          <w:p w:rsidR="00000000" w:rsidRDefault="00000000">
            <w:pPr>
              <w:pStyle w:val="SingleTxt"/>
              <w:spacing w:after="80" w:line="300" w:lineRule="exact"/>
              <w:ind w:left="0" w:right="0"/>
              <w:rPr>
                <w:szCs w:val="24"/>
                <w:rtl/>
                <w:lang w:eastAsia="en-US"/>
              </w:rPr>
            </w:pPr>
            <w:r>
              <w:rPr>
                <w:szCs w:val="24"/>
                <w:rtl/>
                <w:lang w:eastAsia="en-US"/>
              </w:rPr>
              <w:t>907 1</w:t>
            </w:r>
          </w:p>
        </w:tc>
      </w:tr>
    </w:tbl>
    <w:p w:rsidR="00000000" w:rsidRDefault="00000000">
      <w:pPr>
        <w:pStyle w:val="SingleTxt"/>
        <w:rPr>
          <w:szCs w:val="24"/>
          <w:rtl/>
          <w:lang w:eastAsia="en-US"/>
        </w:rPr>
      </w:pPr>
      <w:r>
        <w:rPr>
          <w:szCs w:val="24"/>
          <w:rtl/>
          <w:lang w:eastAsia="en-US"/>
        </w:rPr>
        <w:t>المصدر: وزارة الصحة والرعاية الاجتماعية، الكتاب السنوي لاحصاءات الصحة والرعاية الاجتماعية، 2000.</w:t>
      </w:r>
    </w:p>
    <w:p w:rsidR="00000000" w:rsidRDefault="00000000">
      <w:pPr>
        <w:pStyle w:val="SingleTxt"/>
        <w:rPr>
          <w:b/>
          <w:bCs/>
          <w:rtl/>
        </w:rPr>
      </w:pPr>
      <w:r>
        <w:rPr>
          <w:b/>
          <w:bCs/>
          <w:rtl/>
        </w:rPr>
        <w:t>مرافق رعاية الأطفال في المناطق الريفية</w:t>
      </w:r>
    </w:p>
    <w:p w:rsidR="00000000" w:rsidRDefault="00000000">
      <w:pPr>
        <w:pStyle w:val="SingleTxt"/>
        <w:rPr>
          <w:rtl/>
        </w:rPr>
      </w:pPr>
      <w:r>
        <w:rPr>
          <w:rtl/>
        </w:rPr>
        <w:t>228 -</w:t>
      </w:r>
      <w:r>
        <w:rPr>
          <w:rtl/>
        </w:rPr>
        <w:tab/>
        <w:t>زاد عدد مرافق رعاية الأطفال في المناطق الريفية من 648 1 مركزا في سنة 1998، إلى 425 2 مركزا، في سنة 1999 و703 2 مركزا في سنة 2000. ولكن ما زال العرض أقل من الطلب. وفي سنة 1998، كان هناك 0.9 من مراكز رعاية الأطفال في كل قرية وكان هناك 615 مدينة وقرية بدون مرافق لرعاية الأطفال، على الاطلاق.</w:t>
      </w:r>
    </w:p>
    <w:p w:rsidR="00000000" w:rsidRDefault="00000000">
      <w:pPr>
        <w:pStyle w:val="SingleTxt"/>
        <w:rPr>
          <w:b/>
          <w:bCs/>
          <w:rtl/>
        </w:rPr>
      </w:pPr>
      <w:r>
        <w:rPr>
          <w:b/>
          <w:bCs/>
          <w:rtl/>
        </w:rPr>
        <w:br w:type="page"/>
        <w:t>المساعدة في العمل للنساء الريفيات</w:t>
      </w:r>
    </w:p>
    <w:p w:rsidR="00000000" w:rsidRDefault="00000000">
      <w:pPr>
        <w:pStyle w:val="SingleTxt"/>
        <w:rPr>
          <w:rtl/>
        </w:rPr>
      </w:pPr>
      <w:r>
        <w:rPr>
          <w:rtl/>
        </w:rPr>
        <w:t>229 -</w:t>
      </w:r>
      <w:r>
        <w:rPr>
          <w:rtl/>
        </w:rPr>
        <w:tab/>
        <w:t>تنفذ الحكومة برنامجا للمساعدة في العمل للمزارعات، منذ سنة 2000. وبموجب هذا البرنامج، تقوم الحكومة بدفع أجور القوة البشرية التي تعين لتحل محل المزارعة غير القادرة على العمل بسبب الإنجاب. وقد بدأ البرنامج بمشاريع نموذجية في 68 مدينة ومقاطعة، في سنة 2000، وتم توسيعه ليشمل 87 مدينة ومقاطعة في سنة 2001. واستفادت 731 امرأة من البرنامج في سنة 2000، بينما بلغ عدد المستفيدات 760 1، في سنة 2001.</w:t>
      </w:r>
    </w:p>
    <w:p w:rsidR="00000000" w:rsidRDefault="00000000">
      <w:pPr>
        <w:pStyle w:val="SingleTxt"/>
        <w:rPr>
          <w:rtl/>
        </w:rPr>
      </w:pPr>
      <w:r>
        <w:rPr>
          <w:b/>
          <w:bCs/>
          <w:rtl/>
        </w:rPr>
        <w:t>اشتراك المرأة الريفية في المعاشات التقاعدية والتأمين على العمل</w:t>
      </w:r>
    </w:p>
    <w:p w:rsidR="00000000" w:rsidRDefault="00000000">
      <w:pPr>
        <w:pStyle w:val="SingleTxt"/>
        <w:rPr>
          <w:rtl/>
        </w:rPr>
      </w:pPr>
      <w:r>
        <w:rPr>
          <w:rtl/>
        </w:rPr>
        <w:t>230 -</w:t>
      </w:r>
      <w:r>
        <w:rPr>
          <w:rtl/>
        </w:rPr>
        <w:tab/>
        <w:t>كانت المرأة العاملة في قطاعات الزراعة والحراجة وصيد الأسماك والتعدين تمثل 11.4 في المائة من جميع النساء المسجلات في الخطة الوطنية للمعاشات التقاعدية، في سنة 1997، و12.1 في المائة في سنة 1998 و6.8 في المائة في سنة 1999. وزاد عدد النساء العاملات في مجال الزراعة والحراجة والمستفيدات من تأمينات العمل من 002 1في سنة 1996 إلى 080 2 في سنة 1998 و431 2 في سنة 1999.</w:t>
      </w:r>
    </w:p>
    <w:p w:rsidR="00000000" w:rsidRDefault="00000000">
      <w:pPr>
        <w:pStyle w:val="SingleTxt"/>
        <w:rPr>
          <w:b/>
          <w:bCs/>
          <w:rtl/>
        </w:rPr>
      </w:pPr>
      <w:r>
        <w:rPr>
          <w:b/>
          <w:bCs/>
          <w:rtl/>
        </w:rPr>
        <w:t>الأمية بين النساء الريفيات</w:t>
      </w:r>
    </w:p>
    <w:p w:rsidR="00000000" w:rsidRDefault="00000000">
      <w:pPr>
        <w:pStyle w:val="SingleTxt"/>
        <w:rPr>
          <w:rtl/>
        </w:rPr>
      </w:pPr>
      <w:r>
        <w:rPr>
          <w:rtl/>
        </w:rPr>
        <w:t>231 -</w:t>
      </w:r>
      <w:r>
        <w:rPr>
          <w:rtl/>
        </w:rPr>
        <w:tab/>
        <w:t>إن معدل الأمية بين النساء الريفيات يكاد يكون صفرا، باستثناء المسنات من سن أكبر من 70 سنة.</w:t>
      </w:r>
    </w:p>
    <w:p w:rsidR="00000000" w:rsidRDefault="00000000">
      <w:pPr>
        <w:pStyle w:val="SingleTxt"/>
        <w:rPr>
          <w:rtl/>
        </w:rPr>
      </w:pPr>
      <w:r>
        <w:rPr>
          <w:b/>
          <w:bCs/>
          <w:rtl/>
        </w:rPr>
        <w:t>التعليم للنساء الريفيات</w:t>
      </w:r>
    </w:p>
    <w:p w:rsidR="00000000" w:rsidRDefault="00000000">
      <w:pPr>
        <w:pStyle w:val="SingleTxt"/>
        <w:rPr>
          <w:rtl/>
        </w:rPr>
      </w:pPr>
      <w:r>
        <w:rPr>
          <w:rtl/>
        </w:rPr>
        <w:t>232 -</w:t>
      </w:r>
      <w:r>
        <w:rPr>
          <w:rtl/>
        </w:rPr>
        <w:tab/>
        <w:t>استجابة للطلب المتزايد بين النساء الريفيات للتعليم في المهارات الزراعية والإدارة الزراعية واستعمال الحاسوب، قدمت الحكومة دورات دراسية في المهارات الزراعية المتخصصة لكل محصول، والتكنولوجيات الزراعية الجديدة، والزراعة المتخصصة لكل إقليم، وما يتصل بذلك بالنسبة للتوزيع والتجهيز واستعمال المنتجات الفرعية، وصنع الأعمال الحرفية وبيعها، واستعمال الحاسوب والانترنت وما إلى ذلك في سنة 2000 تم تنظيم 847 1 حلقة تدريبية من أجل 285 44 مزارعة.</w:t>
      </w:r>
    </w:p>
    <w:p w:rsidR="00000000" w:rsidRDefault="00000000">
      <w:pPr>
        <w:pStyle w:val="SingleTxt"/>
        <w:rPr>
          <w:szCs w:val="26"/>
          <w:rtl/>
        </w:rPr>
      </w:pPr>
      <w:r>
        <w:rPr>
          <w:b/>
          <w:bCs/>
          <w:szCs w:val="26"/>
          <w:rtl/>
        </w:rPr>
        <w:br w:type="page"/>
      </w:r>
      <w:r>
        <w:rPr>
          <w:szCs w:val="26"/>
          <w:rtl/>
        </w:rPr>
        <w:t xml:space="preserve">الجدول 51 </w:t>
      </w:r>
      <w:r>
        <w:rPr>
          <w:szCs w:val="26"/>
        </w:rPr>
        <w:t>–</w:t>
      </w:r>
      <w:r>
        <w:rPr>
          <w:szCs w:val="26"/>
          <w:rtl/>
        </w:rPr>
        <w:t xml:space="preserve"> تعليم النساء المزارعات في سنة 2000</w:t>
      </w: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1080"/>
        <w:gridCol w:w="1080"/>
        <w:gridCol w:w="1080"/>
        <w:gridCol w:w="900"/>
        <w:gridCol w:w="990"/>
        <w:gridCol w:w="1080"/>
      </w:tblGrid>
      <w:tr w:rsidR="00000000">
        <w:tblPrEx>
          <w:tblCellMar>
            <w:top w:w="0" w:type="dxa"/>
            <w:bottom w:w="0" w:type="dxa"/>
          </w:tblCellMar>
        </w:tblPrEx>
        <w:trPr>
          <w:cantSplit/>
        </w:trPr>
        <w:tc>
          <w:tcPr>
            <w:tcW w:w="900" w:type="dxa"/>
            <w:vMerge w:val="restart"/>
          </w:tcPr>
          <w:p w:rsidR="00000000" w:rsidRDefault="00000000">
            <w:pPr>
              <w:pStyle w:val="SingleTxt"/>
              <w:spacing w:after="80" w:line="300" w:lineRule="exact"/>
              <w:ind w:left="0" w:right="0"/>
              <w:rPr>
                <w:szCs w:val="24"/>
                <w:rtl/>
                <w:lang w:eastAsia="en-US"/>
              </w:rPr>
            </w:pPr>
          </w:p>
        </w:tc>
        <w:tc>
          <w:tcPr>
            <w:tcW w:w="2160" w:type="dxa"/>
            <w:gridSpan w:val="2"/>
          </w:tcPr>
          <w:p w:rsidR="00000000" w:rsidRDefault="00000000">
            <w:pPr>
              <w:pStyle w:val="SingleTxt"/>
              <w:spacing w:after="80" w:line="300" w:lineRule="exact"/>
              <w:ind w:left="0" w:right="0"/>
              <w:rPr>
                <w:szCs w:val="24"/>
                <w:rtl/>
                <w:lang w:eastAsia="en-US"/>
              </w:rPr>
            </w:pPr>
            <w:r>
              <w:rPr>
                <w:szCs w:val="24"/>
                <w:rtl/>
                <w:lang w:eastAsia="en-US"/>
              </w:rPr>
              <w:t>تعليم المهارات الزراعية</w:t>
            </w:r>
          </w:p>
        </w:tc>
        <w:tc>
          <w:tcPr>
            <w:tcW w:w="1980" w:type="dxa"/>
            <w:gridSpan w:val="2"/>
          </w:tcPr>
          <w:p w:rsidR="00000000" w:rsidRDefault="00000000">
            <w:pPr>
              <w:pStyle w:val="SingleTxt"/>
              <w:spacing w:after="80" w:line="300" w:lineRule="exact"/>
              <w:ind w:left="0" w:right="0"/>
              <w:rPr>
                <w:szCs w:val="24"/>
                <w:rtl/>
                <w:lang w:eastAsia="en-US"/>
              </w:rPr>
            </w:pPr>
            <w:r>
              <w:rPr>
                <w:szCs w:val="24"/>
                <w:rtl/>
                <w:lang w:eastAsia="en-US"/>
              </w:rPr>
              <w:t>تعليم الإدارة الزراعية</w:t>
            </w:r>
          </w:p>
        </w:tc>
        <w:tc>
          <w:tcPr>
            <w:tcW w:w="2070" w:type="dxa"/>
            <w:gridSpan w:val="2"/>
          </w:tcPr>
          <w:p w:rsidR="00000000" w:rsidRDefault="00000000">
            <w:pPr>
              <w:pStyle w:val="SingleTxt"/>
              <w:spacing w:after="80" w:line="300" w:lineRule="exact"/>
              <w:ind w:left="0" w:right="0"/>
              <w:rPr>
                <w:szCs w:val="24"/>
                <w:rtl/>
                <w:lang w:eastAsia="en-US"/>
              </w:rPr>
            </w:pPr>
            <w:r>
              <w:rPr>
                <w:szCs w:val="24"/>
                <w:rtl/>
                <w:lang w:eastAsia="en-US"/>
              </w:rPr>
              <w:t>تعليم الحاسوب وتكنولوجيا المعلومات</w:t>
            </w:r>
          </w:p>
        </w:tc>
      </w:tr>
      <w:tr w:rsidR="00000000">
        <w:tblPrEx>
          <w:tblCellMar>
            <w:top w:w="0" w:type="dxa"/>
            <w:bottom w:w="0" w:type="dxa"/>
          </w:tblCellMar>
        </w:tblPrEx>
        <w:trPr>
          <w:cantSplit/>
        </w:trPr>
        <w:tc>
          <w:tcPr>
            <w:tcW w:w="900" w:type="dxa"/>
            <w:vMerge/>
          </w:tcPr>
          <w:p w:rsidR="00000000" w:rsidRDefault="00000000">
            <w:pPr>
              <w:pStyle w:val="SingleTxt"/>
              <w:spacing w:after="80" w:line="300" w:lineRule="exact"/>
              <w:ind w:left="0" w:right="0"/>
              <w:rPr>
                <w:szCs w:val="24"/>
                <w:rtl/>
                <w:lang w:eastAsia="en-US"/>
              </w:rPr>
            </w:pPr>
          </w:p>
        </w:tc>
        <w:tc>
          <w:tcPr>
            <w:tcW w:w="1080" w:type="dxa"/>
          </w:tcPr>
          <w:p w:rsidR="00000000" w:rsidRDefault="00000000">
            <w:pPr>
              <w:pStyle w:val="SingleTxt"/>
              <w:spacing w:after="80" w:line="300" w:lineRule="exact"/>
              <w:ind w:left="0" w:right="0"/>
              <w:rPr>
                <w:szCs w:val="24"/>
                <w:rtl/>
                <w:lang w:eastAsia="en-US"/>
              </w:rPr>
            </w:pPr>
            <w:r>
              <w:rPr>
                <w:szCs w:val="24"/>
                <w:rtl/>
                <w:lang w:eastAsia="en-US"/>
              </w:rPr>
              <w:t>عدد الدورات</w:t>
            </w:r>
          </w:p>
        </w:tc>
        <w:tc>
          <w:tcPr>
            <w:tcW w:w="1080" w:type="dxa"/>
          </w:tcPr>
          <w:p w:rsidR="00000000" w:rsidRDefault="00000000">
            <w:pPr>
              <w:pStyle w:val="SingleTxt"/>
              <w:spacing w:after="80" w:line="300" w:lineRule="exact"/>
              <w:ind w:left="0" w:right="0"/>
              <w:rPr>
                <w:szCs w:val="24"/>
                <w:rtl/>
                <w:lang w:eastAsia="en-US"/>
              </w:rPr>
            </w:pPr>
            <w:r>
              <w:rPr>
                <w:szCs w:val="24"/>
                <w:rtl/>
                <w:lang w:eastAsia="en-US"/>
              </w:rPr>
              <w:t>عدد المتدربات</w:t>
            </w:r>
          </w:p>
        </w:tc>
        <w:tc>
          <w:tcPr>
            <w:tcW w:w="1080" w:type="dxa"/>
          </w:tcPr>
          <w:p w:rsidR="00000000" w:rsidRDefault="00000000">
            <w:pPr>
              <w:pStyle w:val="SingleTxt"/>
              <w:spacing w:after="80" w:line="300" w:lineRule="exact"/>
              <w:ind w:left="0" w:right="0"/>
              <w:rPr>
                <w:szCs w:val="24"/>
                <w:rtl/>
                <w:lang w:eastAsia="en-US"/>
              </w:rPr>
            </w:pPr>
            <w:r>
              <w:rPr>
                <w:szCs w:val="24"/>
                <w:rtl/>
                <w:lang w:eastAsia="en-US"/>
              </w:rPr>
              <w:t>عدد الدورات</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عدد المتدربات</w:t>
            </w:r>
          </w:p>
        </w:tc>
        <w:tc>
          <w:tcPr>
            <w:tcW w:w="990" w:type="dxa"/>
          </w:tcPr>
          <w:p w:rsidR="00000000" w:rsidRDefault="00000000">
            <w:pPr>
              <w:pStyle w:val="SingleTxt"/>
              <w:spacing w:after="80" w:line="300" w:lineRule="exact"/>
              <w:ind w:left="0" w:right="0"/>
              <w:rPr>
                <w:szCs w:val="24"/>
                <w:rtl/>
                <w:lang w:eastAsia="en-US"/>
              </w:rPr>
            </w:pPr>
            <w:r>
              <w:rPr>
                <w:szCs w:val="24"/>
                <w:rtl/>
                <w:lang w:eastAsia="en-US"/>
              </w:rPr>
              <w:t>عدد الدورات</w:t>
            </w:r>
          </w:p>
        </w:tc>
        <w:tc>
          <w:tcPr>
            <w:tcW w:w="1080" w:type="dxa"/>
          </w:tcPr>
          <w:p w:rsidR="00000000" w:rsidRDefault="00000000">
            <w:pPr>
              <w:pStyle w:val="SingleTxt"/>
              <w:spacing w:after="80" w:line="300" w:lineRule="exact"/>
              <w:ind w:left="0" w:right="0"/>
              <w:rPr>
                <w:szCs w:val="24"/>
                <w:rtl/>
                <w:lang w:eastAsia="en-US"/>
              </w:rPr>
            </w:pPr>
            <w:r>
              <w:rPr>
                <w:szCs w:val="24"/>
                <w:rtl/>
                <w:lang w:eastAsia="en-US"/>
              </w:rPr>
              <w:t>عدد المتدربات</w:t>
            </w:r>
          </w:p>
        </w:tc>
      </w:tr>
      <w:tr w:rsidR="00000000">
        <w:tblPrEx>
          <w:tblCellMar>
            <w:top w:w="0" w:type="dxa"/>
            <w:bottom w:w="0" w:type="dxa"/>
          </w:tblCellMar>
        </w:tblPrEx>
        <w:tc>
          <w:tcPr>
            <w:tcW w:w="900" w:type="dxa"/>
          </w:tcPr>
          <w:p w:rsidR="00000000" w:rsidRDefault="00000000">
            <w:pPr>
              <w:pStyle w:val="SingleTxt"/>
              <w:spacing w:after="80" w:line="300" w:lineRule="exact"/>
              <w:ind w:left="0" w:right="0"/>
              <w:rPr>
                <w:szCs w:val="24"/>
                <w:rtl/>
                <w:lang w:eastAsia="en-US"/>
              </w:rPr>
            </w:pPr>
          </w:p>
        </w:tc>
        <w:tc>
          <w:tcPr>
            <w:tcW w:w="1080" w:type="dxa"/>
          </w:tcPr>
          <w:p w:rsidR="00000000" w:rsidRDefault="00000000">
            <w:pPr>
              <w:pStyle w:val="SingleTxt"/>
              <w:spacing w:after="80" w:line="300" w:lineRule="exact"/>
              <w:ind w:left="0" w:right="0"/>
              <w:rPr>
                <w:szCs w:val="24"/>
                <w:rtl/>
                <w:lang w:eastAsia="en-US"/>
              </w:rPr>
            </w:pPr>
            <w:r>
              <w:rPr>
                <w:szCs w:val="24"/>
                <w:rtl/>
                <w:lang w:eastAsia="en-US"/>
              </w:rPr>
              <w:t>678</w:t>
            </w:r>
          </w:p>
        </w:tc>
        <w:tc>
          <w:tcPr>
            <w:tcW w:w="1080" w:type="dxa"/>
          </w:tcPr>
          <w:p w:rsidR="00000000" w:rsidRDefault="00000000">
            <w:pPr>
              <w:pStyle w:val="SingleTxt"/>
              <w:spacing w:after="80" w:line="300" w:lineRule="exact"/>
              <w:ind w:left="0" w:right="0"/>
              <w:rPr>
                <w:szCs w:val="24"/>
                <w:rtl/>
                <w:lang w:eastAsia="en-US"/>
              </w:rPr>
            </w:pPr>
            <w:r>
              <w:rPr>
                <w:szCs w:val="24"/>
                <w:rtl/>
                <w:lang w:eastAsia="en-US"/>
              </w:rPr>
              <w:t>791 25</w:t>
            </w:r>
          </w:p>
        </w:tc>
        <w:tc>
          <w:tcPr>
            <w:tcW w:w="1080" w:type="dxa"/>
          </w:tcPr>
          <w:p w:rsidR="00000000" w:rsidRDefault="00000000">
            <w:pPr>
              <w:pStyle w:val="SingleTxt"/>
              <w:spacing w:after="80" w:line="300" w:lineRule="exact"/>
              <w:ind w:left="0" w:right="0"/>
              <w:rPr>
                <w:szCs w:val="24"/>
                <w:rtl/>
                <w:lang w:eastAsia="en-US"/>
              </w:rPr>
            </w:pPr>
            <w:r>
              <w:rPr>
                <w:szCs w:val="24"/>
                <w:rtl/>
                <w:lang w:eastAsia="en-US"/>
              </w:rPr>
              <w:t>182</w:t>
            </w:r>
          </w:p>
        </w:tc>
        <w:tc>
          <w:tcPr>
            <w:tcW w:w="900" w:type="dxa"/>
          </w:tcPr>
          <w:p w:rsidR="00000000" w:rsidRDefault="00000000">
            <w:pPr>
              <w:pStyle w:val="SingleTxt"/>
              <w:spacing w:after="80" w:line="300" w:lineRule="exact"/>
              <w:ind w:left="0" w:right="0"/>
              <w:rPr>
                <w:szCs w:val="24"/>
                <w:rtl/>
                <w:lang w:eastAsia="en-US"/>
              </w:rPr>
            </w:pPr>
            <w:r>
              <w:rPr>
                <w:szCs w:val="24"/>
                <w:rtl/>
                <w:lang w:eastAsia="en-US"/>
              </w:rPr>
              <w:t>633 4</w:t>
            </w:r>
          </w:p>
        </w:tc>
        <w:tc>
          <w:tcPr>
            <w:tcW w:w="990" w:type="dxa"/>
          </w:tcPr>
          <w:p w:rsidR="00000000" w:rsidRDefault="00000000">
            <w:pPr>
              <w:pStyle w:val="SingleTxt"/>
              <w:spacing w:after="80" w:line="300" w:lineRule="exact"/>
              <w:ind w:left="0" w:right="0"/>
              <w:rPr>
                <w:szCs w:val="24"/>
                <w:rtl/>
                <w:lang w:eastAsia="en-US"/>
              </w:rPr>
            </w:pPr>
            <w:r>
              <w:rPr>
                <w:szCs w:val="24"/>
                <w:rtl/>
                <w:lang w:eastAsia="en-US"/>
              </w:rPr>
              <w:t>987</w:t>
            </w:r>
          </w:p>
        </w:tc>
        <w:tc>
          <w:tcPr>
            <w:tcW w:w="1080" w:type="dxa"/>
          </w:tcPr>
          <w:p w:rsidR="00000000" w:rsidRDefault="00000000">
            <w:pPr>
              <w:pStyle w:val="SingleTxt"/>
              <w:spacing w:after="80" w:line="300" w:lineRule="exact"/>
              <w:ind w:left="0" w:right="0"/>
              <w:rPr>
                <w:szCs w:val="24"/>
                <w:rtl/>
                <w:lang w:eastAsia="en-US"/>
              </w:rPr>
            </w:pPr>
            <w:r>
              <w:rPr>
                <w:szCs w:val="24"/>
                <w:rtl/>
                <w:lang w:eastAsia="en-US"/>
              </w:rPr>
              <w:t>861 13</w:t>
            </w:r>
          </w:p>
        </w:tc>
      </w:tr>
      <w:tr w:rsidR="00000000">
        <w:tblPrEx>
          <w:tblCellMar>
            <w:top w:w="0" w:type="dxa"/>
            <w:bottom w:w="0" w:type="dxa"/>
          </w:tblCellMar>
        </w:tblPrEx>
        <w:trPr>
          <w:cantSplit/>
        </w:trPr>
        <w:tc>
          <w:tcPr>
            <w:tcW w:w="900" w:type="dxa"/>
          </w:tcPr>
          <w:p w:rsidR="00000000" w:rsidRDefault="00000000">
            <w:pPr>
              <w:pStyle w:val="SingleTxt"/>
              <w:spacing w:after="80" w:line="300" w:lineRule="exact"/>
              <w:ind w:left="0" w:right="0"/>
              <w:rPr>
                <w:szCs w:val="24"/>
                <w:rtl/>
                <w:lang w:eastAsia="en-US"/>
              </w:rPr>
            </w:pPr>
            <w:r>
              <w:rPr>
                <w:szCs w:val="24"/>
                <w:rtl/>
                <w:lang w:eastAsia="en-US"/>
              </w:rPr>
              <w:t>المجموع</w:t>
            </w:r>
          </w:p>
        </w:tc>
        <w:tc>
          <w:tcPr>
            <w:tcW w:w="6210" w:type="dxa"/>
            <w:gridSpan w:val="6"/>
          </w:tcPr>
          <w:p w:rsidR="00000000" w:rsidRDefault="00000000">
            <w:pPr>
              <w:pStyle w:val="SingleTxt"/>
              <w:spacing w:after="80" w:line="300" w:lineRule="exact"/>
              <w:ind w:left="0" w:right="0"/>
              <w:jc w:val="center"/>
              <w:rPr>
                <w:szCs w:val="24"/>
                <w:rtl/>
                <w:lang w:eastAsia="en-US"/>
              </w:rPr>
            </w:pPr>
            <w:r>
              <w:rPr>
                <w:szCs w:val="24"/>
                <w:rtl/>
                <w:lang w:eastAsia="en-US"/>
              </w:rPr>
              <w:t>847 1 دورة      285 44 متدربة</w:t>
            </w:r>
          </w:p>
        </w:tc>
      </w:tr>
    </w:tbl>
    <w:p w:rsidR="00000000" w:rsidRDefault="00000000">
      <w:pPr>
        <w:pStyle w:val="SingleTxt"/>
        <w:rPr>
          <w:szCs w:val="24"/>
          <w:rtl/>
          <w:lang w:eastAsia="en-US"/>
        </w:rPr>
      </w:pPr>
      <w:r>
        <w:rPr>
          <w:szCs w:val="24"/>
          <w:rtl/>
          <w:lang w:eastAsia="en-US"/>
        </w:rPr>
        <w:t>المصدر : وكالة التنمية الزراعية (2000)، تقرير عن مشروع الإرشاد الزراعي.</w:t>
      </w:r>
    </w:p>
    <w:p w:rsidR="00000000" w:rsidRDefault="00000000">
      <w:pPr>
        <w:pStyle w:val="SingleTxt"/>
        <w:rPr>
          <w:rtl/>
          <w:lang w:eastAsia="en-US"/>
        </w:rPr>
      </w:pPr>
      <w:r>
        <w:rPr>
          <w:rtl/>
          <w:lang w:eastAsia="en-US"/>
        </w:rPr>
        <w:t>233 -</w:t>
      </w:r>
      <w:r>
        <w:rPr>
          <w:rtl/>
          <w:lang w:eastAsia="en-US"/>
        </w:rPr>
        <w:tab/>
        <w:t>تعتبر برامج تدريب المزارعات في مجال تشغيل وصيانة الآلات والمركبات الزراعية جزءا هاما من التعليم. وجرى تطوير سبعة أنواع من الآلات الزراعية الصديقة للمرأة، منها آلة حصد وبذر الكرات، وآلات تعبئة الفاكهة والخضر، وقطاعات سيقان الثوم، وتم طرحها للاستعمال التجريبي والاختبارات الحقلية في سنة 2001.</w:t>
      </w:r>
    </w:p>
    <w:p w:rsidR="00000000" w:rsidRDefault="00000000">
      <w:pPr>
        <w:pStyle w:val="SingleTxt"/>
        <w:rPr>
          <w:rtl/>
          <w:lang w:eastAsia="en-US"/>
        </w:rPr>
      </w:pPr>
      <w:r>
        <w:rPr>
          <w:rtl/>
          <w:lang w:eastAsia="en-US"/>
        </w:rPr>
        <w:t>234 -</w:t>
      </w:r>
      <w:r>
        <w:rPr>
          <w:rtl/>
          <w:lang w:eastAsia="en-US"/>
        </w:rPr>
        <w:tab/>
        <w:t>واستفادت 212 3 من القائدات الريفيات من برنامج القيادة الريفية التابع لمعهد التكنولوجيا الزراعية في سنة 1998، و780 3 في سنة 1999، و293 3 في سنة 2000. وبالإضافة إلى ذلك، افتتح وزير الزراعة والحراجة دورتين للإدارة من أجل القائدات الريفيات. وقد التحقت 86 امرأة بهذه الدورات في سنة 2000.</w:t>
      </w:r>
    </w:p>
    <w:p w:rsidR="00000000" w:rsidRDefault="00000000">
      <w:pPr>
        <w:pStyle w:val="SingleTxt"/>
        <w:rPr>
          <w:rtl/>
          <w:lang w:eastAsia="en-US"/>
        </w:rPr>
      </w:pPr>
      <w:r>
        <w:rPr>
          <w:rtl/>
          <w:lang w:eastAsia="en-US"/>
        </w:rPr>
        <w:t>235 -</w:t>
      </w:r>
      <w:r>
        <w:rPr>
          <w:rtl/>
          <w:lang w:eastAsia="en-US"/>
        </w:rPr>
        <w:tab/>
        <w:t>ومن أجل تمكين النساء الريفيات من العمل في أنشطة جانبية مدرة للدخل، تقدم وكالة التنمية الريفية دورات في الوظائف التي بحاجة إلى ترخيص مثل الطهي وصناعة الملابس وصناعة الأزياء الكورية وقص الشعر وتصفيفه وتركيب ورق الحائط وما إلى ذلك.</w:t>
      </w:r>
    </w:p>
    <w:p w:rsidR="00000000" w:rsidRDefault="00000000">
      <w:pPr>
        <w:pStyle w:val="SingleTxt"/>
        <w:rPr>
          <w:b/>
          <w:bCs/>
          <w:rtl/>
          <w:lang w:eastAsia="en-US"/>
        </w:rPr>
      </w:pPr>
      <w:r>
        <w:rPr>
          <w:b/>
          <w:bCs/>
          <w:rtl/>
          <w:lang w:eastAsia="en-US"/>
        </w:rPr>
        <w:t>التعاونيات الزراعية والمرأة الريفية</w:t>
      </w:r>
    </w:p>
    <w:p w:rsidR="00000000" w:rsidRDefault="00000000">
      <w:pPr>
        <w:pStyle w:val="SingleTxt"/>
        <w:rPr>
          <w:rtl/>
        </w:rPr>
      </w:pPr>
      <w:r>
        <w:rPr>
          <w:rtl/>
        </w:rPr>
        <w:t>236 -</w:t>
      </w:r>
      <w:r>
        <w:rPr>
          <w:rtl/>
        </w:rPr>
        <w:tab/>
        <w:t>تزايدت عضوية المرأة في التعاونيات الزراعية أيضا، من 485 314 (15.6 في المائة من مجموع الأعضاء) في سنة 1998، إلى 124 373 (17.5 في المائة) في سنة 2000. ولكن ما زالت فكرة أن الرجل هو الذي يمثل الأسرة المعيشية تشكل عقبة في سبيل عضوية المرأة في التعاونيات الزراعية.</w:t>
      </w:r>
    </w:p>
    <w:p w:rsidR="00000000" w:rsidRDefault="00000000">
      <w:pPr>
        <w:pStyle w:val="SingleTxt"/>
        <w:spacing w:line="200" w:lineRule="exact"/>
        <w:rPr>
          <w:szCs w:val="26"/>
          <w:rtl/>
        </w:rPr>
      </w:pPr>
      <w:r>
        <w:rPr>
          <w:szCs w:val="26"/>
          <w:rtl/>
        </w:rPr>
        <w:t xml:space="preserve">الجدول 52 </w:t>
      </w:r>
      <w:r>
        <w:rPr>
          <w:szCs w:val="26"/>
        </w:rPr>
        <w:t>–</w:t>
      </w:r>
      <w:r>
        <w:rPr>
          <w:szCs w:val="26"/>
          <w:rtl/>
        </w:rPr>
        <w:t xml:space="preserve"> عضوية المرأة الريفية في التعاونيات الزراعية</w:t>
      </w:r>
    </w:p>
    <w:tbl>
      <w:tblPr>
        <w:bidiVisual/>
        <w:tblW w:w="0" w:type="auto"/>
        <w:tblInd w:w="1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1170"/>
        <w:gridCol w:w="1170"/>
      </w:tblGrid>
      <w:tr w:rsidR="00000000">
        <w:tblPrEx>
          <w:tblCellMar>
            <w:top w:w="0" w:type="dxa"/>
            <w:bottom w:w="0" w:type="dxa"/>
          </w:tblCellMar>
        </w:tblPrEx>
        <w:tc>
          <w:tcPr>
            <w:tcW w:w="2250" w:type="dxa"/>
          </w:tcPr>
          <w:p w:rsidR="00000000" w:rsidRDefault="00000000">
            <w:pPr>
              <w:pStyle w:val="SingleTxt"/>
              <w:spacing w:after="80" w:line="200" w:lineRule="exact"/>
              <w:ind w:left="0" w:right="0"/>
              <w:rPr>
                <w:szCs w:val="24"/>
                <w:rtl/>
                <w:lang w:eastAsia="en-US"/>
              </w:rPr>
            </w:pPr>
          </w:p>
        </w:tc>
        <w:tc>
          <w:tcPr>
            <w:tcW w:w="1170" w:type="dxa"/>
          </w:tcPr>
          <w:p w:rsidR="00000000" w:rsidRDefault="00000000">
            <w:pPr>
              <w:pStyle w:val="SingleTxt"/>
              <w:spacing w:after="80" w:line="200" w:lineRule="exact"/>
              <w:ind w:left="0" w:right="0"/>
              <w:jc w:val="center"/>
              <w:rPr>
                <w:szCs w:val="24"/>
                <w:rtl/>
                <w:lang w:eastAsia="en-US"/>
              </w:rPr>
            </w:pPr>
            <w:r>
              <w:rPr>
                <w:szCs w:val="24"/>
                <w:rtl/>
                <w:lang w:eastAsia="en-US"/>
              </w:rPr>
              <w:t>1998</w:t>
            </w:r>
          </w:p>
        </w:tc>
        <w:tc>
          <w:tcPr>
            <w:tcW w:w="1170" w:type="dxa"/>
          </w:tcPr>
          <w:p w:rsidR="00000000" w:rsidRDefault="00000000">
            <w:pPr>
              <w:pStyle w:val="SingleTxt"/>
              <w:spacing w:after="80" w:line="200" w:lineRule="exact"/>
              <w:ind w:left="0" w:right="0"/>
              <w:jc w:val="center"/>
              <w:rPr>
                <w:szCs w:val="24"/>
                <w:rtl/>
                <w:lang w:eastAsia="en-US"/>
              </w:rPr>
            </w:pPr>
            <w:r>
              <w:rPr>
                <w:szCs w:val="24"/>
                <w:rtl/>
                <w:lang w:eastAsia="en-US"/>
              </w:rPr>
              <w:t>2000</w:t>
            </w:r>
          </w:p>
        </w:tc>
      </w:tr>
      <w:tr w:rsidR="00000000">
        <w:tblPrEx>
          <w:tblCellMar>
            <w:top w:w="0" w:type="dxa"/>
            <w:bottom w:w="0" w:type="dxa"/>
          </w:tblCellMar>
        </w:tblPrEx>
        <w:tc>
          <w:tcPr>
            <w:tcW w:w="2250" w:type="dxa"/>
          </w:tcPr>
          <w:p w:rsidR="00000000" w:rsidRDefault="00000000">
            <w:pPr>
              <w:pStyle w:val="SingleTxt"/>
              <w:spacing w:after="80" w:line="200" w:lineRule="exact"/>
              <w:ind w:left="0" w:right="0"/>
              <w:rPr>
                <w:szCs w:val="24"/>
                <w:rtl/>
                <w:lang w:eastAsia="en-US"/>
              </w:rPr>
            </w:pPr>
            <w:r>
              <w:rPr>
                <w:szCs w:val="24"/>
                <w:rtl/>
                <w:lang w:eastAsia="en-US"/>
              </w:rPr>
              <w:t>مجموع الأعضاء</w:t>
            </w:r>
          </w:p>
        </w:tc>
        <w:tc>
          <w:tcPr>
            <w:tcW w:w="1170" w:type="dxa"/>
          </w:tcPr>
          <w:p w:rsidR="00000000" w:rsidRDefault="00000000">
            <w:pPr>
              <w:pStyle w:val="SingleTxt"/>
              <w:spacing w:after="80" w:line="200" w:lineRule="exact"/>
              <w:ind w:left="0" w:right="0"/>
              <w:rPr>
                <w:szCs w:val="24"/>
                <w:rtl/>
                <w:lang w:eastAsia="en-US"/>
              </w:rPr>
            </w:pPr>
            <w:r>
              <w:rPr>
                <w:szCs w:val="24"/>
                <w:rtl/>
                <w:lang w:eastAsia="en-US"/>
              </w:rPr>
              <w:t>589 017 2</w:t>
            </w:r>
          </w:p>
        </w:tc>
        <w:tc>
          <w:tcPr>
            <w:tcW w:w="1170" w:type="dxa"/>
          </w:tcPr>
          <w:p w:rsidR="00000000" w:rsidRDefault="00000000">
            <w:pPr>
              <w:pStyle w:val="SingleTxt"/>
              <w:spacing w:after="80" w:line="200" w:lineRule="exact"/>
              <w:ind w:left="0" w:right="0"/>
              <w:rPr>
                <w:szCs w:val="24"/>
                <w:rtl/>
                <w:lang w:eastAsia="en-US"/>
              </w:rPr>
            </w:pPr>
            <w:r>
              <w:rPr>
                <w:szCs w:val="24"/>
                <w:rtl/>
                <w:lang w:eastAsia="en-US"/>
              </w:rPr>
              <w:t>227 135 2</w:t>
            </w:r>
          </w:p>
        </w:tc>
      </w:tr>
      <w:tr w:rsidR="00000000">
        <w:tblPrEx>
          <w:tblCellMar>
            <w:top w:w="0" w:type="dxa"/>
            <w:bottom w:w="0" w:type="dxa"/>
          </w:tblCellMar>
        </w:tblPrEx>
        <w:tc>
          <w:tcPr>
            <w:tcW w:w="2250" w:type="dxa"/>
          </w:tcPr>
          <w:p w:rsidR="00000000" w:rsidRDefault="00000000">
            <w:pPr>
              <w:pStyle w:val="SingleTxt"/>
              <w:spacing w:after="80" w:line="200" w:lineRule="exact"/>
              <w:ind w:left="0" w:right="0"/>
              <w:rPr>
                <w:szCs w:val="24"/>
                <w:rtl/>
                <w:lang w:eastAsia="en-US"/>
              </w:rPr>
            </w:pPr>
            <w:r>
              <w:rPr>
                <w:szCs w:val="24"/>
                <w:rtl/>
                <w:lang w:eastAsia="en-US"/>
              </w:rPr>
              <w:t>عضوية المرأة</w:t>
            </w:r>
          </w:p>
        </w:tc>
        <w:tc>
          <w:tcPr>
            <w:tcW w:w="1170" w:type="dxa"/>
          </w:tcPr>
          <w:p w:rsidR="00000000" w:rsidRDefault="00000000">
            <w:pPr>
              <w:pStyle w:val="SingleTxt"/>
              <w:spacing w:after="80" w:line="200" w:lineRule="exact"/>
              <w:ind w:left="0" w:right="0"/>
              <w:rPr>
                <w:szCs w:val="24"/>
                <w:rtl/>
                <w:lang w:eastAsia="en-US"/>
              </w:rPr>
            </w:pPr>
            <w:r>
              <w:rPr>
                <w:szCs w:val="24"/>
                <w:rtl/>
                <w:lang w:eastAsia="en-US"/>
              </w:rPr>
              <w:t>485 314</w:t>
            </w:r>
          </w:p>
        </w:tc>
        <w:tc>
          <w:tcPr>
            <w:tcW w:w="1170" w:type="dxa"/>
          </w:tcPr>
          <w:p w:rsidR="00000000" w:rsidRDefault="00000000">
            <w:pPr>
              <w:pStyle w:val="SingleTxt"/>
              <w:spacing w:after="80" w:line="200" w:lineRule="exact"/>
              <w:ind w:left="0" w:right="0"/>
              <w:rPr>
                <w:szCs w:val="24"/>
                <w:rtl/>
                <w:lang w:eastAsia="en-US"/>
              </w:rPr>
            </w:pPr>
            <w:r>
              <w:rPr>
                <w:szCs w:val="24"/>
                <w:rtl/>
                <w:lang w:eastAsia="en-US"/>
              </w:rPr>
              <w:t>124 373</w:t>
            </w:r>
          </w:p>
        </w:tc>
      </w:tr>
      <w:tr w:rsidR="00000000">
        <w:tblPrEx>
          <w:tblCellMar>
            <w:top w:w="0" w:type="dxa"/>
            <w:bottom w:w="0" w:type="dxa"/>
          </w:tblCellMar>
        </w:tblPrEx>
        <w:tc>
          <w:tcPr>
            <w:tcW w:w="2250" w:type="dxa"/>
          </w:tcPr>
          <w:p w:rsidR="00000000" w:rsidRDefault="00000000">
            <w:pPr>
              <w:pStyle w:val="SingleTxt"/>
              <w:spacing w:after="80" w:line="200" w:lineRule="exact"/>
              <w:ind w:left="0" w:right="0"/>
              <w:rPr>
                <w:szCs w:val="24"/>
                <w:rtl/>
                <w:lang w:eastAsia="en-US"/>
              </w:rPr>
            </w:pPr>
            <w:r>
              <w:rPr>
                <w:szCs w:val="24"/>
                <w:rtl/>
                <w:lang w:eastAsia="en-US"/>
              </w:rPr>
              <w:t>النسبة المئوية للمرأة من المجموع</w:t>
            </w:r>
          </w:p>
        </w:tc>
        <w:tc>
          <w:tcPr>
            <w:tcW w:w="1170" w:type="dxa"/>
          </w:tcPr>
          <w:p w:rsidR="00000000" w:rsidRDefault="00000000">
            <w:pPr>
              <w:pStyle w:val="SingleTxt"/>
              <w:spacing w:after="80" w:line="200" w:lineRule="exact"/>
              <w:ind w:left="0" w:right="0"/>
              <w:rPr>
                <w:szCs w:val="24"/>
                <w:rtl/>
                <w:lang w:eastAsia="en-US"/>
              </w:rPr>
            </w:pPr>
            <w:r>
              <w:rPr>
                <w:szCs w:val="24"/>
                <w:rtl/>
                <w:lang w:eastAsia="en-US"/>
              </w:rPr>
              <w:t>15.6</w:t>
            </w:r>
          </w:p>
        </w:tc>
        <w:tc>
          <w:tcPr>
            <w:tcW w:w="1170" w:type="dxa"/>
          </w:tcPr>
          <w:p w:rsidR="00000000" w:rsidRDefault="00000000">
            <w:pPr>
              <w:pStyle w:val="SingleTxt"/>
              <w:spacing w:after="80" w:line="200" w:lineRule="exact"/>
              <w:ind w:left="0" w:right="0"/>
              <w:rPr>
                <w:szCs w:val="24"/>
                <w:rtl/>
                <w:lang w:eastAsia="en-US"/>
              </w:rPr>
            </w:pPr>
            <w:r>
              <w:rPr>
                <w:szCs w:val="24"/>
                <w:rtl/>
                <w:lang w:eastAsia="en-US"/>
              </w:rPr>
              <w:t>17.5</w:t>
            </w:r>
          </w:p>
        </w:tc>
      </w:tr>
    </w:tbl>
    <w:p w:rsidR="00000000" w:rsidRDefault="00000000">
      <w:pPr>
        <w:pStyle w:val="SingleTxt"/>
        <w:rPr>
          <w:szCs w:val="24"/>
          <w:rtl/>
          <w:lang w:eastAsia="en-US"/>
        </w:rPr>
      </w:pPr>
      <w:r>
        <w:rPr>
          <w:szCs w:val="24"/>
          <w:rtl/>
          <w:lang w:eastAsia="en-US"/>
        </w:rPr>
        <w:t>المصدر: الاتحاد الوطني للتعاونيات الزراعية (2001)، بيانات داخلية.</w:t>
      </w:r>
    </w:p>
    <w:p w:rsidR="00000000" w:rsidRDefault="00000000">
      <w:pPr>
        <w:pStyle w:val="SingleTxt"/>
        <w:rPr>
          <w:rtl/>
        </w:rPr>
      </w:pPr>
      <w:r>
        <w:rPr>
          <w:b/>
          <w:bCs/>
          <w:rtl/>
        </w:rPr>
        <w:t>تنظيمات المرأة الريفية</w:t>
      </w:r>
    </w:p>
    <w:p w:rsidR="00000000" w:rsidRDefault="00000000">
      <w:pPr>
        <w:pStyle w:val="SingleTxt"/>
        <w:rPr>
          <w:rtl/>
        </w:rPr>
      </w:pPr>
      <w:r>
        <w:rPr>
          <w:rtl/>
        </w:rPr>
        <w:t>237 -</w:t>
      </w:r>
      <w:r>
        <w:rPr>
          <w:rtl/>
        </w:rPr>
        <w:tab/>
        <w:t>تنظم الجمعيات النسائية بشكل طوعي على مستوى القرية وتعمل بأنشطة لتحسين الأحوال، وتشجيع المشاريع الثقافية ومشاريع الرعاية، وتبادر بأعمال مدرة للدخل وتدعم التعاون في الأعمال الزراعية وقد زادت العضوية في هذه الجمعيات من 000 957 عضوة في 704 23 رابطات في سنة 1995 إلى 000 239 1 عضوة في 855 40 جمعية في سنة 2000 (الفقرة 225 من التقرير الدوري الرابع).</w:t>
      </w:r>
    </w:p>
    <w:p w:rsidR="00000000" w:rsidRDefault="00000000">
      <w:pPr>
        <w:pStyle w:val="SingleTxt"/>
        <w:rPr>
          <w:rtl/>
        </w:rPr>
      </w:pPr>
      <w:r>
        <w:rPr>
          <w:rtl/>
        </w:rPr>
        <w:t>238 -</w:t>
      </w:r>
      <w:r>
        <w:rPr>
          <w:rtl/>
        </w:rPr>
        <w:tab/>
        <w:t>وهناك أيضا جمعيات لتحسين مستوى المعيشة، في المجتمعات الريفية، وهي تنظيمات للقائدات الريفيات اللاتي يشجعن تعزيز المهارات الزراعية ويشتركن في التنمية المحلية. وقد تزايد عدد النساء المشتركات في هذه الجمعيات بصورة منتظمة من 939 59 في سنة 1997 إلى 728 81 في سنة 2000.</w:t>
      </w:r>
    </w:p>
    <w:p w:rsidR="00000000" w:rsidRDefault="00000000">
      <w:pPr>
        <w:pStyle w:val="SingleTxt"/>
        <w:rPr>
          <w:rtl/>
        </w:rPr>
      </w:pPr>
      <w:r>
        <w:rPr>
          <w:rtl/>
        </w:rPr>
        <w:t>239 -</w:t>
      </w:r>
      <w:r>
        <w:rPr>
          <w:rtl/>
        </w:rPr>
        <w:tab/>
        <w:t>وتقدم الحكومة الدعم المالي للمنظمات المدنية التي تعمل على تعزيز وضع النساء المزارعات وحماية حقوقهن ومنها جمعية المزارعات الوطنية والجمعية المركزية لتحسين مستوى المعيشة وما إلى ذلك. وقد انفقت وزارة الزراعة والحراجة 20 مليون ون في سنة 1998، و30 مليون ون في سنة 1999، و60 مليون ون في سنة 2000، لمساعدة هذه المنظمات.</w:t>
      </w:r>
    </w:p>
    <w:p w:rsidR="00000000" w:rsidRDefault="00000000">
      <w:pPr>
        <w:pStyle w:val="SingleTxt"/>
        <w:rPr>
          <w:rtl/>
        </w:rPr>
      </w:pPr>
      <w:r>
        <w:rPr>
          <w:b/>
          <w:bCs/>
          <w:rtl/>
        </w:rPr>
        <w:t>تحسين ظروف المعيشة والعمل</w:t>
      </w:r>
    </w:p>
    <w:p w:rsidR="00000000" w:rsidRDefault="00000000">
      <w:pPr>
        <w:pStyle w:val="SingleTxt"/>
        <w:rPr>
          <w:rtl/>
        </w:rPr>
      </w:pPr>
      <w:r>
        <w:rPr>
          <w:rtl/>
        </w:rPr>
        <w:t>240 -</w:t>
      </w:r>
      <w:r>
        <w:rPr>
          <w:rtl/>
        </w:rPr>
        <w:tab/>
        <w:t>قدمت الحكومة قروض قيمتها 000 200 4 ون إلى 521 2 أسرة معيشية، بما مجموعه 10.6 بليون ون من أجل إعادة تنظيم وتحسين مرافق المطابخ والحمامات في المنازل الريفية. وكانت القروض تمثل 49 في المائة من التكلفة الإجمالية للمشروع والبالغة 21.7 بليون ون. وقامت الأسر المعيشية المزارعة نفسها بتغطية باقي التكاليف (11.6 بليون ون).</w:t>
      </w:r>
    </w:p>
    <w:p w:rsidR="00000000" w:rsidRDefault="00000000">
      <w:pPr>
        <w:pStyle w:val="SingleTxt"/>
        <w:rPr>
          <w:rtl/>
        </w:rPr>
      </w:pPr>
      <w:r>
        <w:rPr>
          <w:rtl/>
        </w:rPr>
        <w:t>241 -</w:t>
      </w:r>
      <w:r>
        <w:rPr>
          <w:rtl/>
        </w:rPr>
        <w:tab/>
        <w:t>ومن أجل تحسين ظروف العمل في المجتمعات الزراعية، افتتح 77 من أماكن الراحة في مبان من الفينيل، و200 من قاعات القرى و50 مرفقا آخر مثل مخازن الآلات والحمامات العامة، في سنة 2000. وبالإضافة إلى ذلك، تم توزيع أدوات للعمل الزراعي وملابس للعمل الزراعي لزيادة كفاءة العمل. وتم توفير مرافق وأدوات وأساليب مختلفة للتعليم في 172 من القرى النموذجية لتحسين الأعمال الزراعية.</w:t>
      </w:r>
    </w:p>
    <w:p w:rsidR="00000000" w:rsidRDefault="00000000">
      <w:pPr>
        <w:pStyle w:val="SingleTxt"/>
        <w:spacing w:after="0" w:line="120" w:lineRule="exact"/>
        <w:rPr>
          <w:sz w:val="12"/>
          <w:rtl/>
        </w:rPr>
      </w:pPr>
    </w:p>
    <w:p w:rsidR="00000000" w:rsidRDefault="00000000">
      <w:pPr>
        <w:pStyle w:val="SingleTxt"/>
        <w:jc w:val="center"/>
        <w:rPr>
          <w:b/>
          <w:bCs/>
          <w:szCs w:val="34"/>
          <w:rtl/>
        </w:rPr>
      </w:pPr>
      <w:r>
        <w:rPr>
          <w:b/>
          <w:bCs/>
          <w:szCs w:val="34"/>
          <w:rtl/>
        </w:rPr>
        <w:t>المادة 15</w:t>
      </w:r>
    </w:p>
    <w:p w:rsidR="00000000" w:rsidRDefault="00000000">
      <w:pPr>
        <w:pStyle w:val="SingleTxt"/>
        <w:rPr>
          <w:rtl/>
        </w:rPr>
      </w:pPr>
      <w:r>
        <w:rPr>
          <w:rtl/>
        </w:rPr>
        <w:t>242 -</w:t>
      </w:r>
      <w:r>
        <w:rPr>
          <w:rtl/>
        </w:rPr>
        <w:tab/>
        <w:t>يطبق مبدأ المساواة بين الجنسين أمام القانون في جميع مجالات الحياة، المنصوص عليه في القانون، على الحق في الملكية وحرية السكن والتنقل.</w:t>
      </w:r>
    </w:p>
    <w:p w:rsidR="00000000" w:rsidRDefault="00000000">
      <w:pPr>
        <w:pStyle w:val="SingleTxt"/>
        <w:rPr>
          <w:rtl/>
        </w:rPr>
      </w:pPr>
      <w:r>
        <w:rPr>
          <w:rtl/>
        </w:rPr>
        <w:t>243 -</w:t>
      </w:r>
      <w:r>
        <w:rPr>
          <w:rtl/>
        </w:rPr>
        <w:tab/>
        <w:t>ولا يوجد تمييز بين الجنسين في القوانين المتصلة بممارسة حق الملكية. غير أن التقاليد جرت على أن تسجل الممتلكات المكتسبة خلال الزواج باسم الزوج، مما يحد من ملكية الزوجة لها وحقوقها فيها. وظهر مؤخرا، اتجاه متزايد، بين الأزواج الشبان بصورة خاصة، إلى تسجيل الممتلكات باسم الزوجين، برعاية حملات المنظمات النسائية للملكية المشتركة للممتلكات (الفقرة 267).</w:t>
      </w:r>
    </w:p>
    <w:p w:rsidR="00000000" w:rsidRDefault="00000000">
      <w:pPr>
        <w:pStyle w:val="SingleTxt"/>
        <w:rPr>
          <w:rtl/>
        </w:rPr>
      </w:pPr>
      <w:r>
        <w:rPr>
          <w:rtl/>
        </w:rPr>
        <w:t>244 -</w:t>
      </w:r>
      <w:r>
        <w:rPr>
          <w:rtl/>
        </w:rPr>
        <w:tab/>
        <w:t>وللرجال والنساء حقوق متساوية في الوصول إلى النظام القانوني، ويقدم مركز المساعدة القانونية في العلاقات العائلية في كوريا، ومركز التخفيف من العنف الجنسي في كوريا ومنظمات غير حكومية أخرى كثيرة المشورة القانونية المجانية والحماية للضحايا. ويقدم مركز المساعدة القانونية في العلاقات العائلية في كوريا وهيئة المساعدة القانونية في كوريا المساعدة في القضايا.</w:t>
      </w:r>
    </w:p>
    <w:p w:rsidR="00000000" w:rsidRDefault="00000000">
      <w:pPr>
        <w:pStyle w:val="SingleTxt"/>
        <w:spacing w:after="0" w:line="120" w:lineRule="exact"/>
        <w:rPr>
          <w:sz w:val="12"/>
          <w:rtl/>
        </w:rPr>
      </w:pPr>
    </w:p>
    <w:p w:rsidR="00000000" w:rsidRDefault="00000000">
      <w:pPr>
        <w:pStyle w:val="SingleTxt"/>
        <w:jc w:val="center"/>
        <w:rPr>
          <w:b/>
          <w:bCs/>
          <w:szCs w:val="34"/>
          <w:rtl/>
        </w:rPr>
      </w:pPr>
      <w:r>
        <w:rPr>
          <w:b/>
          <w:bCs/>
          <w:szCs w:val="34"/>
          <w:rtl/>
        </w:rPr>
        <w:t>المادة 16</w:t>
      </w:r>
    </w:p>
    <w:p w:rsidR="00000000" w:rsidRDefault="00000000">
      <w:pPr>
        <w:pStyle w:val="SingleTxt"/>
        <w:rPr>
          <w:rtl/>
        </w:rPr>
      </w:pPr>
      <w:r>
        <w:rPr>
          <w:rtl/>
        </w:rPr>
        <w:t>245 -</w:t>
      </w:r>
      <w:r>
        <w:rPr>
          <w:rtl/>
        </w:rPr>
        <w:tab/>
        <w:t>تكفل المادة 36 (1) من دستور جمهورية كوريا المؤسسات الديمقراطية للزواج والحياة العائلية. وتنص على احترام كرامة الإنسان والديمقراطية كمبدأين أساسيين، وعلى ضمان مؤسسة الزواج من شخص واحد بوصفه الاتحاد بين شخصين بالزواج على أساس كرامة الفرد والمساواة بين الجنسين.</w:t>
      </w:r>
    </w:p>
    <w:p w:rsidR="00000000" w:rsidRDefault="00000000">
      <w:pPr>
        <w:pStyle w:val="SingleTxt"/>
        <w:rPr>
          <w:b/>
          <w:bCs/>
          <w:rtl/>
        </w:rPr>
      </w:pPr>
      <w:r>
        <w:rPr>
          <w:b/>
          <w:bCs/>
          <w:rtl/>
        </w:rPr>
        <w:t>الزواج</w:t>
      </w:r>
    </w:p>
    <w:p w:rsidR="00000000" w:rsidRDefault="00000000">
      <w:pPr>
        <w:pStyle w:val="SingleTxt"/>
        <w:rPr>
          <w:rtl/>
        </w:rPr>
      </w:pPr>
      <w:r>
        <w:rPr>
          <w:rtl/>
        </w:rPr>
        <w:t>236 -</w:t>
      </w:r>
      <w:r>
        <w:rPr>
          <w:rtl/>
        </w:rPr>
        <w:tab/>
        <w:t>يستند الزواج إلى اتفاق بين الطرفين، ويعد لاغيا في حالة عدم قيامه على هذا الاتفاق. ويستطيع أي شخص تزوج على أساس غش أو تهديد إبطال الزواج، حيث أنه لم يقم على حرية الاختيار.</w:t>
      </w:r>
    </w:p>
    <w:p w:rsidR="00000000" w:rsidRDefault="00000000">
      <w:pPr>
        <w:pStyle w:val="SingleTxt"/>
        <w:rPr>
          <w:rtl/>
        </w:rPr>
      </w:pPr>
      <w:r>
        <w:rPr>
          <w:rtl/>
        </w:rPr>
        <w:t>247 -</w:t>
      </w:r>
      <w:r>
        <w:rPr>
          <w:rtl/>
        </w:rPr>
        <w:tab/>
        <w:t xml:space="preserve">وتستطيع المرأة، بمقتضى القانون الحالي، أن تتزوج من جديد بعد مرور ستة شهور على الأقل من انتهاء زواجها السابق. والغرض من هذا الحكم هو تلافي أي تضارب محتمل في حقوق الأبوة. غير أن هذا الحكم لم يعد لازما مع وجود التكنولوجيا المتقدمة لتحديد هوية الأب الطبيعي </w:t>
      </w:r>
      <w:r>
        <w:t>(DNA)</w:t>
      </w:r>
      <w:r>
        <w:rPr>
          <w:rtl/>
        </w:rPr>
        <w:t>. وهناك اقتراح قيد نظر الجمعية الوطنية لإلغاء هذا الحكم.</w:t>
      </w:r>
    </w:p>
    <w:p w:rsidR="00000000" w:rsidRDefault="00000000">
      <w:pPr>
        <w:pStyle w:val="SingleTxt"/>
        <w:rPr>
          <w:b/>
          <w:bCs/>
          <w:rtl/>
        </w:rPr>
      </w:pPr>
      <w:r>
        <w:rPr>
          <w:b/>
          <w:bCs/>
          <w:rtl/>
        </w:rPr>
        <w:t>حقوق الزوجين وواجباتهم</w:t>
      </w:r>
    </w:p>
    <w:p w:rsidR="00000000" w:rsidRDefault="00000000">
      <w:pPr>
        <w:pStyle w:val="SingleTxt"/>
        <w:rPr>
          <w:rtl/>
        </w:rPr>
      </w:pPr>
      <w:r>
        <w:rPr>
          <w:rtl/>
        </w:rPr>
        <w:t>248 -</w:t>
      </w:r>
      <w:r>
        <w:rPr>
          <w:rtl/>
        </w:rPr>
        <w:tab/>
        <w:t>للزوج والزوجة حقوق وواجبات متساوية كزوجين، بما في ذلك مسؤولية العيش معا ومساندة أحدهما للآخر والحق في تمثيل الآخر.</w:t>
      </w:r>
    </w:p>
    <w:p w:rsidR="00000000" w:rsidRDefault="00000000">
      <w:pPr>
        <w:pStyle w:val="SingleTxt"/>
        <w:rPr>
          <w:b/>
          <w:bCs/>
          <w:rtl/>
        </w:rPr>
      </w:pPr>
      <w:r>
        <w:rPr>
          <w:b/>
          <w:bCs/>
          <w:rtl/>
        </w:rPr>
        <w:br w:type="page"/>
        <w:t>نظام رئاسة الأسرة</w:t>
      </w:r>
    </w:p>
    <w:p w:rsidR="00000000" w:rsidRDefault="00000000">
      <w:pPr>
        <w:pStyle w:val="SingleTxt"/>
        <w:rPr>
          <w:rtl/>
        </w:rPr>
      </w:pPr>
      <w:r>
        <w:rPr>
          <w:rtl/>
        </w:rPr>
        <w:t>249 -</w:t>
      </w:r>
      <w:r>
        <w:rPr>
          <w:rtl/>
        </w:rPr>
        <w:tab/>
        <w:t xml:space="preserve">احتفظت كوريا بنظام خلافة رئاسة الأسرة، الذي تتم على أساسه خلافة رئاسة الأسرة من ناحية الأب (القانون المدني، المواد 980 </w:t>
      </w:r>
      <w:r>
        <w:t>–</w:t>
      </w:r>
      <w:r>
        <w:rPr>
          <w:rtl/>
        </w:rPr>
        <w:t xml:space="preserve"> 995). وتترتب على نظام رئاسة الأسرة آثار بعيدة المدى على العلاقات الزوجية والعائلية، وقد اعترض هذا النظام سبيل تحقيق المساواة بين الجنسين في جوانب عديدة من المجتمع.</w:t>
      </w:r>
    </w:p>
    <w:p w:rsidR="00000000" w:rsidRDefault="00000000">
      <w:pPr>
        <w:pStyle w:val="SingleTxt"/>
        <w:rPr>
          <w:rtl/>
        </w:rPr>
      </w:pPr>
      <w:r>
        <w:rPr>
          <w:rtl/>
        </w:rPr>
        <w:t>250 -</w:t>
      </w:r>
      <w:r>
        <w:rPr>
          <w:rtl/>
        </w:rPr>
        <w:tab/>
        <w:t>وتتم خلافة مركز رئيس الأسرة بالترتيب التالي: إبن رئيس الأسرة (الحفيد)، الابنة غير المتزوجة ثم الزوجة ثم الأم ثم زوجة الابن. وفي حالة عدم وجود ابن ووجود ابنة (بنات) فقط، لا يمكن خلافة الأسرة لعدة أجيال إلا في حالة الزواج من رجل يتولى ابنه رئاسة الأسرة.</w:t>
      </w:r>
    </w:p>
    <w:p w:rsidR="00000000" w:rsidRDefault="00000000">
      <w:pPr>
        <w:pStyle w:val="SingleTxt"/>
        <w:rPr>
          <w:rtl/>
        </w:rPr>
      </w:pPr>
      <w:r>
        <w:rPr>
          <w:rtl/>
        </w:rPr>
        <w:t>251 -</w:t>
      </w:r>
      <w:r>
        <w:rPr>
          <w:rtl/>
        </w:rPr>
        <w:tab/>
        <w:t>وتستطيع المرأة المطلقة العودة إلى سجل أسرة آبائها أو إنشاء سجل عائلي جديد باسمها. لكنها لا تستطيع تسجيل ابنها في هذا السجل. ويجب أن يظل الطفل مدرجا في سجل أسرة زوجها حتى في حالة تعيين الأم للقيام بالولاية القانونية والوصاية على الطفل وإقامتها معه. وحتى في حالة الطلاق بسبب إساءة معاملة الأب للطفل و/أو عدم اضطلاعه بدوره كأب ومنح الأم الوصاية على الطفل، لا يمكن نقل الطفل إلى سجل أسرة الأم.</w:t>
      </w:r>
    </w:p>
    <w:p w:rsidR="00000000" w:rsidRDefault="00000000">
      <w:pPr>
        <w:pStyle w:val="SingleTxt"/>
        <w:rPr>
          <w:rtl/>
        </w:rPr>
      </w:pPr>
      <w:r>
        <w:rPr>
          <w:rtl/>
        </w:rPr>
        <w:t>252 -</w:t>
      </w:r>
      <w:r>
        <w:rPr>
          <w:rtl/>
        </w:rPr>
        <w:tab/>
        <w:t>ويمكن تسجيل الأبناء المولودين خارج رباط الزوجية للأم غير المتزوجة في السجل العائلي لأسرتها في حالة عدم اعتراف الأب الطبيعي بأبوتهم، فقط. فإذا اعترف بالأبوة يسجل الأبناء في السجل العائلي لأسرة الأب بصرف النظر عما تريده الأم. ويسجل الطفل في السجل العائلي لأسرة الأب بإجراء منفرد منه، حتى في حالة عدم اعتزام الأم الزواج منه أو البقاء على صلة به، وعدم مشاركته في تربية الإبن على الاطلاق.</w:t>
      </w:r>
    </w:p>
    <w:p w:rsidR="00000000" w:rsidRDefault="00000000">
      <w:pPr>
        <w:pStyle w:val="SingleTxt"/>
        <w:rPr>
          <w:rtl/>
        </w:rPr>
      </w:pPr>
      <w:r>
        <w:rPr>
          <w:rtl/>
        </w:rPr>
        <w:t>253 -</w:t>
      </w:r>
      <w:r>
        <w:rPr>
          <w:rtl/>
        </w:rPr>
        <w:tab/>
        <w:t>ويستطيع الأب تسجيل الطفل المولود له من امرأة غير متزوجة في السجل العائلي لأسرته، بصرف النظر عما تريده الزوجة. وليس بغريب أن تكون الزوجة على غير علم بأن زوجها سجل طفل لم تلده، في حين أن الزوجة التي تريد تسجيل طفل مولود خارج رباط الزوجية عليها الحصول على موافقة الزوج وكذلك موافقة رئيس الأسرة المعيشية التي ينتمي إليها الطفل من الناحية البيولوجية.</w:t>
      </w:r>
    </w:p>
    <w:p w:rsidR="00000000" w:rsidRDefault="00000000">
      <w:pPr>
        <w:pStyle w:val="SingleTxt"/>
        <w:rPr>
          <w:rtl/>
        </w:rPr>
      </w:pPr>
      <w:r>
        <w:rPr>
          <w:rtl/>
        </w:rPr>
        <w:t>254 -</w:t>
      </w:r>
      <w:r>
        <w:rPr>
          <w:rtl/>
        </w:rPr>
        <w:tab/>
        <w:t>وفي سنة 1999، بدأت المنظمات غير الحكومية النسائية والمجموعات المدنية، حركة لإلغاء نظام رئاسة الأسرة. وفي سنة 2000، انشئت رابطة المواطنين لإلغاء نظام رئاسة الأسرة.وقدمت الرابطة التماسا لإلغاء نظام رئاسة الأسرة إلى الجمعية الوطنية في أيلول/سبتمبر 2000. واقيمت دعوى أمام المحكمة الدستورية فيما يتصل بعدم دستورية الأحكام الخاصة بنظام رئاسة اٍلأسرة، في سنة 2001. وتواصل الحركة الحملات الدعائية مع تنظيم حملة لجمع التوقيعات على نطاق الدولة.</w:t>
      </w:r>
    </w:p>
    <w:p w:rsidR="00000000" w:rsidRDefault="00000000">
      <w:pPr>
        <w:pStyle w:val="SingleTxt"/>
        <w:rPr>
          <w:b/>
          <w:bCs/>
          <w:rtl/>
        </w:rPr>
      </w:pPr>
      <w:r>
        <w:rPr>
          <w:b/>
          <w:bCs/>
          <w:rtl/>
        </w:rPr>
        <w:t>مسؤوليات الآباء وحقوقهم</w:t>
      </w:r>
    </w:p>
    <w:p w:rsidR="00000000" w:rsidRDefault="00000000">
      <w:pPr>
        <w:pStyle w:val="SingleTxt"/>
        <w:rPr>
          <w:rtl/>
        </w:rPr>
      </w:pPr>
      <w:r>
        <w:rPr>
          <w:rtl/>
        </w:rPr>
        <w:t>255 -</w:t>
      </w:r>
      <w:r>
        <w:rPr>
          <w:rtl/>
        </w:rPr>
        <w:tab/>
        <w:t>الحقوق الأبوية مكفولة للأبوين استنادا إلى اتفاق مشترك أو بقرار من المحكمة (الفقرتان 238 و239 من التقرير الدوري الرابع). وهناك اقتراح بتنقيح القانون المدني معروض على الجمعية الوطنية، بإدراج حكم مؤاده “أن تكون لمصالح الطفل الاعتبار الأعلى” في قرارات الحضانة.</w:t>
      </w:r>
    </w:p>
    <w:p w:rsidR="00000000" w:rsidRDefault="00000000">
      <w:pPr>
        <w:pStyle w:val="SingleTxt"/>
        <w:rPr>
          <w:rtl/>
        </w:rPr>
      </w:pPr>
      <w:r>
        <w:rPr>
          <w:rtl/>
        </w:rPr>
        <w:t>256 -</w:t>
      </w:r>
      <w:r>
        <w:rPr>
          <w:rtl/>
        </w:rPr>
        <w:tab/>
        <w:t>ويعتبر الحصول على نفقة للطفل مسألة هامة في حالات الطلاق، ولكن لا توجد سُبل قانونية أو مؤسسية لتنفيذ القرارات الخاصة بنفقة الأطفال. ويمكن أن يترتب على ذلك عواقب وخيمة على رفاه الطفل. وفي سنة 2001، عقد مركز المساعدة القانونية للعلاقات العائلية في كوريا ندوة عن المواقف إزاء نفقة الأطفال وتدابير تعزيز هذه النفقة. والمركز في سبيل إعداد مشروع قانون لتأمين نفقة الأطفال، يشمل تحسين نظام الطلاق وإنشاء وكالة إدارية وطنية لتأمين نفقة الأطفال، بإدراج نظام لنفقة الأطفال المدفوعة سلفاً وفرض عقوبة جنائية على الممتنعين عن دفع النفقة رغم قدرتهم المالية على الدفع.</w:t>
      </w:r>
    </w:p>
    <w:p w:rsidR="00000000" w:rsidRDefault="00000000">
      <w:pPr>
        <w:pStyle w:val="SingleTxt"/>
        <w:rPr>
          <w:rtl/>
        </w:rPr>
      </w:pPr>
      <w:r>
        <w:rPr>
          <w:b/>
          <w:bCs/>
          <w:rtl/>
        </w:rPr>
        <w:t>تنظيم الأسرة</w:t>
      </w:r>
    </w:p>
    <w:p w:rsidR="00000000" w:rsidRDefault="00000000">
      <w:pPr>
        <w:pStyle w:val="SingleTxt"/>
        <w:rPr>
          <w:rtl/>
        </w:rPr>
      </w:pPr>
      <w:r>
        <w:rPr>
          <w:rtl/>
        </w:rPr>
        <w:t>257 -</w:t>
      </w:r>
      <w:r>
        <w:rPr>
          <w:rtl/>
        </w:rPr>
        <w:tab/>
        <w:t>يوفر قانون صحة الأم والطفل الأساس لتنفيذ مشاريع تنظيم الأسرة.</w:t>
      </w:r>
    </w:p>
    <w:p w:rsidR="00000000" w:rsidRDefault="00000000">
      <w:pPr>
        <w:pStyle w:val="SingleTxt"/>
        <w:rPr>
          <w:b/>
          <w:bCs/>
          <w:rtl/>
        </w:rPr>
      </w:pPr>
      <w:r>
        <w:rPr>
          <w:b/>
          <w:bCs/>
          <w:rtl/>
        </w:rPr>
        <w:t>الولاية والوصاية والقوامة على الأطفال والتبني</w:t>
      </w:r>
    </w:p>
    <w:p w:rsidR="00000000" w:rsidRDefault="00000000">
      <w:pPr>
        <w:pStyle w:val="SingleTxt"/>
        <w:rPr>
          <w:rtl/>
        </w:rPr>
      </w:pPr>
      <w:r>
        <w:rPr>
          <w:rtl/>
        </w:rPr>
        <w:t>258 -</w:t>
      </w:r>
      <w:r>
        <w:rPr>
          <w:rtl/>
        </w:rPr>
        <w:tab/>
        <w:t>لا يوجد تمييز على أساس نوع الجنس، بالنسبة للولاية والوصاية والقوامة على الأطفال والتبني.</w:t>
      </w:r>
    </w:p>
    <w:p w:rsidR="00000000" w:rsidRDefault="00000000">
      <w:pPr>
        <w:pStyle w:val="SingleTxt"/>
        <w:rPr>
          <w:rtl/>
        </w:rPr>
      </w:pPr>
      <w:r>
        <w:rPr>
          <w:b/>
          <w:bCs/>
          <w:rtl/>
        </w:rPr>
        <w:t>اسم العائلة</w:t>
      </w:r>
    </w:p>
    <w:p w:rsidR="00000000" w:rsidRDefault="00000000">
      <w:pPr>
        <w:pStyle w:val="SingleTxt"/>
        <w:rPr>
          <w:rtl/>
        </w:rPr>
      </w:pPr>
      <w:r>
        <w:rPr>
          <w:rtl/>
        </w:rPr>
        <w:t>259 -</w:t>
      </w:r>
      <w:r>
        <w:rPr>
          <w:rtl/>
        </w:rPr>
        <w:tab/>
        <w:t>جرت العادة في جمهورية كوريا، على العمل بمبدأ أن تحتفظ الزوجة باسم عائلتها عند الزواج. ولا توجد أحكام بهذا الشأن في القانون المدني.</w:t>
      </w:r>
    </w:p>
    <w:p w:rsidR="00000000" w:rsidRDefault="00000000">
      <w:pPr>
        <w:pStyle w:val="SingleTxt"/>
        <w:rPr>
          <w:rtl/>
        </w:rPr>
      </w:pPr>
      <w:r>
        <w:rPr>
          <w:rtl/>
        </w:rPr>
        <w:t>260 -</w:t>
      </w:r>
      <w:r>
        <w:rPr>
          <w:rtl/>
        </w:rPr>
        <w:tab/>
        <w:t>وبدأت حركة لاستخدام أسماء الأبوين بين المنظمات النسائية، في سنة 1997، ويتزايد عدد النساء اللاتي يستعملن أسماء الأبوين. ولكن لا يوجد ما يكفي من الدعم الجماهيري والبحوث لتحويل الحركة إلى قانون، في الوقت الحالي.</w:t>
      </w:r>
    </w:p>
    <w:p w:rsidR="00000000" w:rsidRDefault="00000000">
      <w:pPr>
        <w:pStyle w:val="SingleTxt"/>
        <w:rPr>
          <w:b/>
          <w:bCs/>
          <w:rtl/>
        </w:rPr>
      </w:pPr>
      <w:r>
        <w:rPr>
          <w:b/>
          <w:bCs/>
          <w:rtl/>
        </w:rPr>
        <w:br w:type="page"/>
        <w:t>الملكية المشتركة للأملاك</w:t>
      </w:r>
    </w:p>
    <w:p w:rsidR="00000000" w:rsidRDefault="00000000">
      <w:pPr>
        <w:pStyle w:val="SingleTxt"/>
        <w:rPr>
          <w:rtl/>
        </w:rPr>
      </w:pPr>
      <w:r>
        <w:rPr>
          <w:rtl/>
        </w:rPr>
        <w:t>262 -</w:t>
      </w:r>
      <w:r>
        <w:rPr>
          <w:rtl/>
        </w:rPr>
        <w:tab/>
        <w:t>يعتمد القانون المدني نظام عقود الملكية ونظام الملكية القانونية بالنسبة لممتلكات الزوجين. وينطبق نظام الملكية القانونية، تلقائيا عند عدم اختيار الزوجين لنظام عقود الملكية.</w:t>
      </w:r>
    </w:p>
    <w:p w:rsidR="00000000" w:rsidRDefault="00000000">
      <w:pPr>
        <w:pStyle w:val="SingleTxt"/>
        <w:rPr>
          <w:rtl/>
        </w:rPr>
      </w:pPr>
      <w:r>
        <w:rPr>
          <w:rtl/>
        </w:rPr>
        <w:t>263 -</w:t>
      </w:r>
      <w:r>
        <w:rPr>
          <w:rtl/>
        </w:rPr>
        <w:tab/>
        <w:t>وفيما مضى كان نظام عقود الملكية الذي ينص على إدراج وتسجيل عقد الملكية قبل الزواج نظام لا يطبق، إذ كانت إثارة مسائل الملكية قبل الزواج من المحظورات الاجتماعية. بيد أنه تم إبرام عقد ملكية بين زوجين في سنة 2001، وقد أثار ذلك اهتماما متزايدا بين المقبلين على الزواج.</w:t>
      </w:r>
    </w:p>
    <w:p w:rsidR="00000000" w:rsidRDefault="00000000">
      <w:pPr>
        <w:pStyle w:val="SingleTxt"/>
        <w:rPr>
          <w:rtl/>
        </w:rPr>
      </w:pPr>
      <w:r>
        <w:rPr>
          <w:rtl/>
        </w:rPr>
        <w:t>264 -</w:t>
      </w:r>
      <w:r>
        <w:rPr>
          <w:rtl/>
        </w:rPr>
        <w:tab/>
        <w:t>وفيما يتصل بنظام الملكية القانونية توجد ملكية مستقلة للأملاك بموجب القانون المدني، ويرجى الرجوع إلى الفقرة 246 من التقرير الدوري الرابع بهذا الشأن.</w:t>
      </w:r>
    </w:p>
    <w:p w:rsidR="00000000" w:rsidRDefault="00000000">
      <w:pPr>
        <w:pStyle w:val="SingleTxt"/>
        <w:rPr>
          <w:rtl/>
        </w:rPr>
      </w:pPr>
      <w:r>
        <w:rPr>
          <w:rtl/>
        </w:rPr>
        <w:t>265 -</w:t>
      </w:r>
      <w:r>
        <w:rPr>
          <w:rtl/>
        </w:rPr>
        <w:tab/>
        <w:t>عندما يتم حل رباط الزوجية بالطلاق يستطيع أي الزوجين أن يطلب من الطرف الآخر تقسيم الأملاك المشتركة. وقد اعترفت المحاكم لدى الحكم في قضايا طلب تقسيم الأملاك المشتركة عند الطلاق بمساهمة الزوجة عن طريق العمل المنزلي. ويعترف بأن هذه المساهمة تمثل ما بين خمس أو ثلث جميع الممتلكات. وعندما يكون للزوجة وظيفة بدخل يسلم بأن المساهمة تمثل ما بين ثلث جميع الممتلكات ونصفها.</w:t>
      </w:r>
    </w:p>
    <w:p w:rsidR="00000000" w:rsidRDefault="00000000">
      <w:pPr>
        <w:pStyle w:val="SingleTxt"/>
        <w:rPr>
          <w:rtl/>
        </w:rPr>
      </w:pPr>
      <w:r>
        <w:rPr>
          <w:rtl/>
        </w:rPr>
        <w:t>266 -</w:t>
      </w:r>
      <w:r>
        <w:rPr>
          <w:rtl/>
        </w:rPr>
        <w:tab/>
        <w:t>وتعفى الهدايا أو العقارات المنقولة من تفسيم الملكية أو كنفقة من الضرائب عملا بالقرار الصادر من المحكمة الدستورية، في سنة 1997، لأنها مخالفة لمبادئ قانون الضرائب والمساواة في الضرائب (الفقرة 247 من التقرير الدوري الرابع). غير أنها ما زالت خاضعة لضريبة الاكتساب وضريبة التسجيل.</w:t>
      </w:r>
    </w:p>
    <w:p w:rsidR="00000000" w:rsidRDefault="00000000">
      <w:pPr>
        <w:pStyle w:val="SingleTxt"/>
        <w:rPr>
          <w:rtl/>
        </w:rPr>
      </w:pPr>
      <w:r>
        <w:rPr>
          <w:rtl/>
        </w:rPr>
        <w:t>267 -</w:t>
      </w:r>
      <w:r>
        <w:rPr>
          <w:rtl/>
        </w:rPr>
        <w:tab/>
        <w:t>ومنذ سنة 2000، يقوم الخط الساخن للمرأة الكورية بحركة لتشجيع حجج الملكية المشتركة للزوجين كوسيلة لتيسير التمكين الاقتصادي للمرأة. وتعتزم المنظمة المطالبة بتنقيح قوانين الضرائب المتصلة بذلك لإدخال أحكام تمكن الزوجين من التحقق من الممتلكات واستعراضها معا.</w:t>
      </w:r>
    </w:p>
    <w:p w:rsidR="00000000" w:rsidRDefault="00000000">
      <w:pPr>
        <w:pStyle w:val="SingleTxt"/>
        <w:rPr>
          <w:rtl/>
        </w:rPr>
      </w:pPr>
      <w:r>
        <w:rPr>
          <w:b/>
          <w:bCs/>
          <w:rtl/>
        </w:rPr>
        <w:t>الوراثة</w:t>
      </w:r>
    </w:p>
    <w:p w:rsidR="00000000" w:rsidRDefault="00000000">
      <w:pPr>
        <w:pStyle w:val="SingleTxt"/>
        <w:rPr>
          <w:rtl/>
        </w:rPr>
      </w:pPr>
      <w:r>
        <w:rPr>
          <w:rtl/>
        </w:rPr>
        <w:t>268 -</w:t>
      </w:r>
      <w:r>
        <w:rPr>
          <w:rtl/>
        </w:rPr>
        <w:tab/>
        <w:t>يعتبر الأطفال الورثة الأوائل وهم يرثون بالمساواة بينهم بصرف النظر عن نوع الجنس.</w:t>
      </w:r>
    </w:p>
    <w:p w:rsidR="00000000" w:rsidRDefault="00000000">
      <w:pPr>
        <w:pStyle w:val="SingleTxt"/>
        <w:rPr>
          <w:rtl/>
        </w:rPr>
      </w:pPr>
      <w:r>
        <w:rPr>
          <w:rtl/>
        </w:rPr>
        <w:t>269 -</w:t>
      </w:r>
      <w:r>
        <w:rPr>
          <w:rtl/>
        </w:rPr>
        <w:tab/>
        <w:t>ولا يوجد تمييز ضد المرأة من حيث الوراثة عند وفاة الزوج.</w:t>
      </w:r>
    </w:p>
    <w:p w:rsidR="00000000" w:rsidRDefault="00000000">
      <w:pPr>
        <w:pStyle w:val="SingleTxt"/>
        <w:rPr>
          <w:b/>
          <w:bCs/>
          <w:rtl/>
        </w:rPr>
      </w:pPr>
      <w:r>
        <w:rPr>
          <w:b/>
          <w:bCs/>
          <w:rtl/>
        </w:rPr>
        <w:br w:type="page"/>
        <w:t>سن الزواج</w:t>
      </w:r>
    </w:p>
    <w:p w:rsidR="00000000" w:rsidRDefault="00000000">
      <w:pPr>
        <w:pStyle w:val="SingleTxt"/>
        <w:rPr>
          <w:rtl/>
        </w:rPr>
      </w:pPr>
      <w:r>
        <w:rPr>
          <w:rtl/>
        </w:rPr>
        <w:t>270 -</w:t>
      </w:r>
      <w:r>
        <w:rPr>
          <w:rtl/>
        </w:rPr>
        <w:tab/>
        <w:t>يستطيع الرجل الزواج عند بلوغ سن 18 سنة والمرأة عند بلوغ سن 16 سنة. ويمكن إلغاء زواج من هم أقل سنا من ذلك من جانب الممثل القانوني للزوج أو الزوجة.</w:t>
      </w:r>
    </w:p>
    <w:p w:rsidR="00000000" w:rsidRDefault="00000000">
      <w:pPr>
        <w:pStyle w:val="SingleTxt"/>
        <w:rPr>
          <w:rtl/>
        </w:rPr>
      </w:pPr>
      <w:r>
        <w:rPr>
          <w:b/>
          <w:bCs/>
          <w:rtl/>
        </w:rPr>
        <w:t>تسجيل الزواج</w:t>
      </w:r>
    </w:p>
    <w:p w:rsidR="00000000" w:rsidRDefault="00000000">
      <w:pPr>
        <w:pStyle w:val="SingleTxt"/>
        <w:rPr>
          <w:rtl/>
        </w:rPr>
      </w:pPr>
      <w:r>
        <w:rPr>
          <w:rtl/>
        </w:rPr>
        <w:t>271 -</w:t>
      </w:r>
      <w:r>
        <w:rPr>
          <w:rtl/>
        </w:rPr>
        <w:tab/>
        <w:t>كل مواطن ملزم قانونيا بالإبلاغ عن التغيرات في حالته/حالتها العائلية، وفقا للإجراءات المنصوص عليها في قانون تسجيل الأسرة. وتصبح جميع الأفعال الناتجة عن تغيير الحالة، بما في ذلك المواليد والزواج والطلاق والتبني وإلغاء التبني والوفاة والتسجيل والنقل وخلافة رئاسة الأسرة نافذة عند الإبلاغ عنها فقط.</w:t>
      </w:r>
    </w:p>
    <w:p w:rsidR="00000000" w:rsidRDefault="00000000">
      <w:pPr>
        <w:pStyle w:val="SingleTxt"/>
        <w:jc w:val="center"/>
        <w:rPr>
          <w:rtl/>
        </w:rPr>
      </w:pPr>
      <w:r>
        <w:rPr>
          <w:rtl/>
        </w:rPr>
        <w:t>________</w:t>
      </w:r>
    </w:p>
    <w:sectPr w:rsidR="00000000">
      <w:footnotePr>
        <w:numStart w:val="3"/>
      </w:footnotePr>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NO&gt;&gt;N0345218A&lt;&lt;ODS JOB NO&gt;&gt;</w:t>
      </w:r>
    </w:p>
    <w:p w:rsidR="00000000" w:rsidRDefault="00000000">
      <w:pPr>
        <w:pStyle w:val="CommentText"/>
        <w:rPr>
          <w:rtl/>
        </w:rPr>
      </w:pPr>
      <w:r>
        <w:rPr>
          <w:rtl/>
        </w:rPr>
        <w:t>&lt;&lt;</w:t>
      </w:r>
      <w:r>
        <w:t>ODS DOC SYMBOL1&gt;&gt;CEDAW/C/KOR/5&lt;&lt;ODS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46</w:t>
          </w:r>
          <w:r>
            <w:fldChar w:fldCharType="end"/>
          </w:r>
        </w:p>
      </w:tc>
      <w:tc>
        <w:tcPr>
          <w:tcW w:w="5033" w:type="dxa"/>
        </w:tcPr>
        <w:p w:rsidR="00000000" w:rsidRDefault="00000000">
          <w:pPr>
            <w:pStyle w:val="Footer"/>
            <w:rPr>
              <w:b w:val="0"/>
            </w:rPr>
          </w:pPr>
          <w:r>
            <w:rPr>
              <w:b w:val="0"/>
            </w:rPr>
            <w:t>03-45218</w:t>
          </w:r>
          <w:r>
            <w:rPr>
              <w:vanish/>
              <w:rtl/>
            </w:rPr>
            <w:pgNum/>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03-45218</w:t>
          </w:r>
          <w:r>
            <w:rPr>
              <w:vanish/>
              <w:rtl/>
            </w:rPr>
            <w:pgNum/>
          </w:r>
        </w:p>
      </w:tc>
      <w:tc>
        <w:tcPr>
          <w:tcW w:w="5033" w:type="dxa"/>
        </w:tcPr>
        <w:p w:rsidR="00000000" w:rsidRDefault="00000000">
          <w:pPr>
            <w:pStyle w:val="Footer"/>
          </w:pPr>
          <w:r>
            <w:fldChar w:fldCharType="begin"/>
          </w:r>
          <w:r>
            <w:instrText xml:space="preserve"> PAGE  \* MERGEFORMAT </w:instrText>
          </w:r>
          <w:r>
            <w:fldChar w:fldCharType="separate"/>
          </w:r>
          <w:r>
            <w:t>45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03-45218</w:t>
    </w:r>
    <w:r>
      <w:rPr>
        <w:vanish/>
        <w:rtl/>
      </w:rPr>
      <w:pgNum/>
    </w:r>
    <w:r>
      <w:rPr>
        <w:vanish/>
        <w:rtl/>
      </w:rPr>
      <w:pgNum/>
    </w:r>
    <w:r>
      <w:rPr>
        <w:b w:val="0"/>
        <w:sz w:val="20"/>
      </w:rPr>
      <w:t xml:space="preserve"> (A)</w:t>
    </w:r>
  </w:p>
  <w:p w:rsidR="00000000" w:rsidRDefault="00000000">
    <w:pPr>
      <w:pStyle w:val="Footer"/>
      <w:spacing w:before="120" w:line="240" w:lineRule="exact"/>
      <w:jc w:val="right"/>
      <w:rPr>
        <w:rFonts w:ascii="Barcode 3 of 9 by request" w:hAnsi="Barcode 3 of 9 by request"/>
        <w:b w:val="0"/>
        <w:spacing w:val="4"/>
        <w:w w:val="103"/>
        <w:sz w:val="24"/>
      </w:rPr>
    </w:pPr>
    <w:r>
      <w:rPr>
        <w:rFonts w:ascii="Barcode 3 of 9 by request" w:hAnsi="Barcode 3 of 9 by request"/>
        <w:b w:val="0"/>
        <w:spacing w:val="4"/>
        <w:w w:val="103"/>
        <w:sz w:val="24"/>
      </w:rPr>
      <w:t>*0345218*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SingleTxt"/>
        <w:ind w:left="720" w:right="0"/>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s>
        <w:ind w:left="1264" w:right="1264" w:firstLine="0"/>
        <w:rPr>
          <w:rtl/>
        </w:rPr>
      </w:pPr>
      <w:r>
        <w:rPr>
          <w:rtl/>
        </w:rPr>
        <w:tab/>
      </w:r>
      <w:r>
        <w:rPr>
          <w:rStyle w:val="FootnoteReference"/>
          <w:rtl/>
        </w:rPr>
        <w:t>*</w:t>
      </w:r>
      <w:r>
        <w:rPr>
          <w:rtl/>
        </w:rPr>
        <w:tab/>
        <w:t xml:space="preserve">للاطلاع على التقرير الأوَّلي المقدَّم من حكومة جمهورية كوريا، أنظر </w:t>
      </w:r>
      <w:r>
        <w:t>CEDAW/C/5/Add.35</w:t>
      </w:r>
      <w:r>
        <w:rPr>
          <w:rtl/>
        </w:rPr>
        <w:t xml:space="preserve">، الذي نظرت فيه اللجنة في دورتها السادسة. وللاطلاع على التقرير الدوري الثاني المقدم من حكومة جمهورية كوريا، أنظر </w:t>
      </w:r>
      <w:r>
        <w:t>CEDAW/C/13/Add.38</w:t>
      </w:r>
      <w:r>
        <w:rPr>
          <w:rtl/>
        </w:rPr>
        <w:t xml:space="preserve">، الذي نظرت فيه اللجنة في دورتها السادسة. وللإطلاع على التقرير الدوري الثالث المقدم من حكومة جمهورية كوريا، انظر </w:t>
      </w:r>
      <w:r>
        <w:t>CEDAW/C/KOR/3</w:t>
      </w:r>
      <w:r>
        <w:rPr>
          <w:rtl/>
        </w:rPr>
        <w:t>، الذي نظرت فيه اللجنة في دورتها التاسعة عشرة، وللإطلاع على التقرير الدوري الرابع المقدم من حكومة جمهورية كوريا، انظر</w:t>
      </w:r>
      <w:r>
        <w:t xml:space="preserve">CEDAW/C/KOR/4  </w:t>
      </w:r>
      <w:r>
        <w:rPr>
          <w:rtl/>
        </w:rPr>
        <w:t xml:space="preserve"> الذي نظرت فيه اللجنة في دورتها التاسعة عشرة.</w:t>
      </w:r>
    </w:p>
    <w:p w:rsidR="00000000" w:rsidRDefault="00000000">
      <w:pPr>
        <w:pStyle w:val="FootnoteText"/>
        <w:ind w:left="1264" w:right="1264" w:firstLine="0"/>
        <w:rPr>
          <w:rtl/>
        </w:rPr>
      </w:pPr>
      <w:r>
        <w:rPr>
          <w:rtl/>
        </w:rPr>
        <w:tab/>
      </w:r>
      <w:r>
        <w:rPr>
          <w:rtl/>
        </w:rPr>
        <w:tab/>
        <w:t>هذه الوثيقة صادرة دون تحرير رسمي.</w:t>
      </w:r>
    </w:p>
  </w:footnote>
  <w:footnote w:id="2">
    <w:p w:rsidR="00000000" w:rsidRDefault="00000000">
      <w:pPr>
        <w:pStyle w:val="FootnoteText"/>
        <w:rPr>
          <w:rtl/>
        </w:rPr>
      </w:pPr>
      <w:r>
        <w:rPr>
          <w:rtl/>
        </w:rPr>
        <w:tab/>
      </w:r>
      <w:r>
        <w:rPr>
          <w:rtl/>
        </w:rPr>
        <w:tab/>
      </w:r>
      <w:r>
        <w:rPr>
          <w:rtl/>
        </w:rPr>
        <w:tab/>
      </w:r>
      <w:r>
        <w:rPr>
          <w:rStyle w:val="FootnoteReference"/>
          <w:rtl/>
        </w:rPr>
        <w:t>(1)</w:t>
      </w:r>
      <w:r>
        <w:rPr>
          <w:rtl/>
        </w:rPr>
        <w:t xml:space="preserve"> </w:t>
      </w:r>
      <w:r>
        <w:rPr>
          <w:rtl/>
        </w:rPr>
        <w:tab/>
        <w:t>سعر صرف الدولار أمام الون هو 1: 300 1.</w:t>
      </w:r>
    </w:p>
  </w:footnote>
  <w:footnote w:id="3">
    <w:p w:rsidR="00000000" w:rsidRDefault="00000000">
      <w:pPr>
        <w:pStyle w:val="FootnoteText"/>
        <w:ind w:left="662"/>
        <w:rPr>
          <w:rtl/>
        </w:rPr>
      </w:pPr>
      <w:r>
        <w:rPr>
          <w:rtl/>
        </w:rPr>
        <w:tab/>
      </w:r>
      <w:r>
        <w:rPr>
          <w:rtl/>
        </w:rPr>
        <w:tab/>
      </w:r>
      <w:r>
        <w:rPr>
          <w:rStyle w:val="FootnoteReference"/>
          <w:rtl/>
        </w:rPr>
        <w:t>(2)</w:t>
      </w:r>
      <w:r>
        <w:rPr>
          <w:rtl/>
        </w:rPr>
        <w:t xml:space="preserve"> </w:t>
      </w:r>
      <w:r>
        <w:rPr>
          <w:rtl/>
        </w:rPr>
        <w:tab/>
        <w:t xml:space="preserve">الدو </w:t>
      </w:r>
      <w:r>
        <w:t>(Do)</w:t>
      </w:r>
      <w:r>
        <w:rPr>
          <w:rtl/>
        </w:rPr>
        <w:t xml:space="preserve"> والغون </w:t>
      </w:r>
      <w:r>
        <w:t>(Gun)</w:t>
      </w:r>
      <w:r>
        <w:rPr>
          <w:rtl/>
        </w:rPr>
        <w:t xml:space="preserve"> واليوب </w:t>
      </w:r>
      <w:r>
        <w:t>(Eup)</w:t>
      </w:r>
      <w:r>
        <w:rPr>
          <w:rtl/>
        </w:rPr>
        <w:t xml:space="preserve"> والميون </w:t>
      </w:r>
      <w:r>
        <w:t>(Myon)</w:t>
      </w:r>
      <w:r>
        <w:rPr>
          <w:rtl/>
        </w:rPr>
        <w:t xml:space="preserve"> هي وحدات إدارية بالترتيب النازل، حسب الحجم، تناظر </w:t>
      </w:r>
      <w:r>
        <w:rPr>
          <w:rtl/>
        </w:rPr>
        <w:tab/>
        <w:t xml:space="preserve">المقاطعة والإقليم والمدينة والقرية، على التوالي، تقريبا. وتناظر المدينة العاصمة الدو </w:t>
      </w:r>
      <w:r>
        <w:t>(Do)</w:t>
      </w:r>
      <w:r>
        <w:rPr>
          <w:rtl/>
        </w:rPr>
        <w:t xml:space="preserve"> في الوضع الإداري، وتساوي </w:t>
      </w:r>
      <w:r>
        <w:rPr>
          <w:rtl/>
        </w:rPr>
        <w:tab/>
        <w:t xml:space="preserve">السي </w:t>
      </w:r>
      <w:r>
        <w:t>(Si)</w:t>
      </w:r>
      <w:r>
        <w:rPr>
          <w:rtl/>
        </w:rPr>
        <w:t xml:space="preserve"> المدينة بالنسبة للغون </w:t>
      </w:r>
      <w:r>
        <w:t>(Gun)</w:t>
      </w:r>
      <w:r>
        <w:rPr>
          <w:rtl/>
        </w:rPr>
        <w:t xml:space="preserve"> الإقليم.</w:t>
      </w:r>
    </w:p>
  </w:footnote>
  <w:footnote w:id="4">
    <w:p w:rsidR="00000000" w:rsidRDefault="00000000">
      <w:pPr>
        <w:pStyle w:val="FootnoteText"/>
        <w:tabs>
          <w:tab w:val="center" w:pos="1120"/>
          <w:tab w:val="center" w:pos="1300"/>
        </w:tabs>
        <w:rPr>
          <w:rtl/>
        </w:rPr>
      </w:pPr>
      <w:r>
        <w:rPr>
          <w:rtl/>
        </w:rPr>
        <w:tab/>
      </w:r>
      <w:r>
        <w:rPr>
          <w:rtl/>
        </w:rPr>
        <w:tab/>
      </w:r>
      <w:r>
        <w:rPr>
          <w:rStyle w:val="FootnoteReference"/>
          <w:rtl/>
        </w:rPr>
        <w:t>(3)</w:t>
      </w:r>
      <w:r>
        <w:rPr>
          <w:rtl/>
        </w:rPr>
        <w:t xml:space="preserve"> يرد شرح القانون الخاص بالوقاية من متلازمة نقص المناعة البشرية (الإيدز) والمبادرات الأخرى المتخذة لمكافحة </w:t>
      </w:r>
      <w:r>
        <w:rPr>
          <w:rtl/>
        </w:rPr>
        <w:tab/>
        <w:t>فيروس نقص المناعة البشرية/الإيدز في الفقرة 199 من التقرير الدوري الرابع. وقامت الحكومة، منذ سنة 1993، بتنفيذ مشروع للتثقيف والإعلام للوقاية من الإيدز، بالتعاون مع منظمات مدنية منها العصبة الكورية لطرد الإيدز والرابطة الكورية للوقاية من الإيدز. وتشمل الجهود التي تبذلها الحكومة لمكافحة فيروس نقص المناعة البشرية/الإيدز: الإعلام والتثقيف الصحي، والكشف المنتظم على العاملين في صناعة الترفيه عن الكبار، واختبارات لضمان سلامة الدم المتبرع به، وخدمات المشورة والإحالة للمصابين، والمآوى للمصابين بفيروس نقص المناعة البشرية ومرضى الإيدز (مآوى إعلامي في أيلول/سبتمبر 1998، ومآوى للنقاهة في نيسان/أبريل 1999، ومآوى افتتحت حديثا في سنة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wrap-edited:f;mso-position-horizontal:absolute;mso-position-horizontal-relative:page;mso-position-vertical:absolute;mso-position-vertical-relative:text" wrapcoords="-32 0 -32 21278 21600 21278 21600 0 -32 0"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CEDAW/C/KOR/5</w:t>
                      </w:r>
                    </w:p>
                  </w:tc>
                  <w:tc>
                    <w:tcPr>
                      <w:tcW w:w="5047" w:type="dxa"/>
                      <w:vAlign w:val="bottom"/>
                    </w:tcPr>
                    <w:p w:rsidR="00000000" w:rsidRDefault="00000000">
                      <w:pPr>
                        <w:pStyle w:val="Header"/>
                        <w:rPr>
                          <w:rtl/>
                        </w:rPr>
                      </w:pPr>
                    </w:p>
                  </w:tc>
                </w:tr>
              </w:tbl>
              <w:p w:rsidR="00000000" w:rsidRDefault="00000000">
                <w:pPr>
                  <w:rPr>
                    <w:rtl/>
                  </w:rPr>
                </w:pPr>
              </w:p>
            </w:txbxContent>
          </v:textbox>
          <w10:wrap type="through" side="right"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wrap-edited:f;mso-position-horizontal:absolute;mso-position-horizontal-relative:page;mso-position-vertical:absolute;mso-position-vertical-relative:text" wrapcoords="-32 0 -32 21278 21600 21278 21600 0 -32 0"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CEDAW/C/KOR/5</w:t>
                      </w:r>
                    </w:p>
                  </w:tc>
                </w:tr>
              </w:tbl>
              <w:p w:rsidR="00000000" w:rsidRDefault="00000000">
                <w:pPr>
                  <w:rPr>
                    <w:rtl/>
                  </w:rPr>
                </w:pPr>
              </w:p>
            </w:txbxContent>
          </v:textbox>
          <w10:wrap type="through" side="right"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/C/KOR/5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23 July 2003</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colormru v:ext="edit" colors="#fc0"/>
    </o:shapedefaults>
    <o:shapelayout v:ext="edit">
      <o:idmap v:ext="edit" data="1"/>
    </o:shapelayout>
  </w:hdrShapeDefaults>
  <w:footnotePr>
    <w:numStart w:val="3"/>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06/2003 07:006 م"/>
    <w:docVar w:name="DocCategory" w:val="Misc"/>
    <w:docVar w:name="DocType" w:val="Final"/>
    <w:docVar w:name="JobNo" w:val="0334563A"/>
    <w:docVar w:name="OandT" w:val=" "/>
    <w:docVar w:name="Symbol1" w:val="CEDAW/C/NGA/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fc0"/>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46</Pages>
  <Words>23319</Words>
  <Characters>132923</Characters>
  <Application>Microsoft Office Word</Application>
  <DocSecurity>4</DocSecurity>
  <Lines>1107</Lines>
  <Paragraphs>265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163238</CharactersWithSpaces>
  <SharedDoc>false</SharedDoc>
  <HLinks>
    <vt:vector size="6" baseType="variant">
      <vt:variant>
        <vt:i4>4522087</vt:i4>
      </vt:variant>
      <vt:variant>
        <vt:i4>326926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BAY</cp:lastModifiedBy>
  <cp:revision>2</cp:revision>
  <cp:lastPrinted>2003-10-09T12:46:00Z</cp:lastPrinted>
  <dcterms:created xsi:type="dcterms:W3CDTF">2003-10-24T00:06:00Z</dcterms:created>
  <dcterms:modified xsi:type="dcterms:W3CDTF">2003-10-24T00:06:00Z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0334563</vt:lpwstr>
  </property>
  <property fmtid="{D5CDD505-2E9C-101B-9397-08002B2CF9AE}" pid="3" name="Symbol1">
    <vt:lpwstr>CEDAW/C/NGA/4-5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