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65822394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3CFD7C4E" w14:textId="77777777" w:rsidR="006B3E27" w:rsidRPr="00BE5849" w:rsidRDefault="006B3E27" w:rsidP="00FF542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396932D" w14:textId="77777777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2991332" w14:textId="03666E07" w:rsidR="006B3E27" w:rsidRPr="001F363A" w:rsidRDefault="001F363A" w:rsidP="001F363A">
            <w:pPr>
              <w:bidi w:val="0"/>
              <w:rPr>
                <w:szCs w:val="20"/>
                <w:lang w:eastAsia="zh-TW"/>
              </w:rPr>
            </w:pPr>
            <w:r w:rsidRPr="00CB3B72">
              <w:rPr>
                <w:sz w:val="40"/>
                <w:szCs w:val="20"/>
                <w:lang w:eastAsia="zh-TW"/>
              </w:rPr>
              <w:t>A</w:t>
            </w:r>
            <w:r w:rsidRPr="00CB3B72">
              <w:rPr>
                <w:szCs w:val="20"/>
                <w:lang w:eastAsia="zh-TW"/>
              </w:rPr>
              <w:t>/HRC/RES/</w:t>
            </w:r>
            <w:r w:rsidRPr="00C8667F">
              <w:rPr>
                <w:szCs w:val="20"/>
                <w:lang w:eastAsia="zh-TW"/>
              </w:rPr>
              <w:t>50</w:t>
            </w:r>
            <w:r w:rsidRPr="00CB3B72">
              <w:rPr>
                <w:szCs w:val="20"/>
                <w:lang w:eastAsia="zh-TW"/>
              </w:rPr>
              <w:t>/</w:t>
            </w:r>
            <w:r w:rsidRPr="00C8667F">
              <w:rPr>
                <w:szCs w:val="20"/>
                <w:lang w:eastAsia="zh-TW"/>
              </w:rPr>
              <w:t>2</w:t>
            </w:r>
          </w:p>
        </w:tc>
      </w:tr>
      <w:tr w:rsidR="006B3E27" w:rsidRPr="00AC03B4" w14:paraId="65AF3C76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C9BCA5E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38276DA2" wp14:editId="5BA5B232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FAF5DAE" w14:textId="77777777" w:rsidR="006B3E27" w:rsidRPr="00C8667F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C8667F">
              <w:rPr>
                <w:rFonts w:hint="cs"/>
                <w:b/>
                <w:bCs/>
                <w:sz w:val="50"/>
                <w:szCs w:val="50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5C32E3A" w14:textId="04F53854" w:rsidR="006B3E27" w:rsidRDefault="001F363A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CB3B72" w:rsidRPr="00CB3B72">
              <w:rPr>
                <w:color w:val="000000"/>
                <w:szCs w:val="20"/>
              </w:rPr>
              <w:t>r.:</w:t>
            </w:r>
            <w:r>
              <w:rPr>
                <w:szCs w:val="20"/>
              </w:rPr>
              <w:t xml:space="preserve"> General</w:t>
            </w:r>
          </w:p>
          <w:p w14:paraId="2D562969" w14:textId="7C5EE26E" w:rsidR="001F363A" w:rsidRDefault="001053D6" w:rsidP="001F363A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C8667F">
              <w:rPr>
                <w:szCs w:val="20"/>
              </w:rPr>
              <w:t>15</w:t>
            </w:r>
            <w:r>
              <w:rPr>
                <w:szCs w:val="20"/>
              </w:rPr>
              <w:t xml:space="preserve"> July </w:t>
            </w:r>
            <w:r w:rsidR="001F363A" w:rsidRPr="00C8667F">
              <w:rPr>
                <w:szCs w:val="20"/>
              </w:rPr>
              <w:t>2022</w:t>
            </w:r>
          </w:p>
          <w:p w14:paraId="50572EA4" w14:textId="77777777" w:rsidR="001F363A" w:rsidRDefault="001F363A" w:rsidP="001F363A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55A99468" w14:textId="7DBC32AA" w:rsidR="001F363A" w:rsidRPr="001F363A" w:rsidRDefault="001F363A" w:rsidP="001F363A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CB3B72" w:rsidRPr="00CB3B72">
              <w:rPr>
                <w:color w:val="000000"/>
                <w:szCs w:val="20"/>
              </w:rPr>
              <w:t xml:space="preserve">l: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0EAF5D2D" w14:textId="77777777" w:rsidR="00FF1E99" w:rsidRPr="00C8667F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C8667F">
        <w:rPr>
          <w:rFonts w:hint="cs"/>
          <w:b/>
          <w:bCs/>
          <w:sz w:val="26"/>
          <w:szCs w:val="26"/>
          <w:rtl/>
          <w:lang w:eastAsia="zh-TW"/>
        </w:rPr>
        <w:t>مجلس حقوق الإنسان</w:t>
      </w:r>
    </w:p>
    <w:p w14:paraId="29BB9E8E" w14:textId="77777777" w:rsidR="001053D6" w:rsidRPr="00C8667F" w:rsidRDefault="001053D6" w:rsidP="001053D6">
      <w:pPr>
        <w:spacing w:line="360" w:lineRule="exact"/>
        <w:textDirection w:val="tbRlV"/>
        <w:rPr>
          <w:rFonts w:eastAsiaTheme="minorEastAsia"/>
          <w:b/>
          <w:sz w:val="22"/>
          <w:lang w:eastAsia="zh-TW" w:bidi="en-GB"/>
        </w:rPr>
      </w:pPr>
      <w:r w:rsidRPr="00C8667F">
        <w:rPr>
          <w:rFonts w:eastAsiaTheme="minorEastAsia"/>
          <w:b/>
          <w:bCs/>
          <w:sz w:val="22"/>
          <w:rtl/>
        </w:rPr>
        <w:t>الدورة الخمسون</w:t>
      </w:r>
    </w:p>
    <w:p w14:paraId="1DBE7CF0" w14:textId="77777777" w:rsidR="001053D6" w:rsidRPr="00F4527A" w:rsidRDefault="001053D6" w:rsidP="001053D6">
      <w:pPr>
        <w:spacing w:line="360" w:lineRule="exact"/>
        <w:textDirection w:val="tbRlV"/>
        <w:rPr>
          <w:rFonts w:eastAsiaTheme="minorEastAsia"/>
          <w:sz w:val="22"/>
          <w:lang w:val="ar-SA" w:eastAsia="zh-TW" w:bidi="en-GB"/>
        </w:rPr>
      </w:pPr>
      <w:r w:rsidRPr="00C8667F">
        <w:rPr>
          <w:rFonts w:eastAsiaTheme="minorEastAsia"/>
          <w:sz w:val="22"/>
          <w:rtl/>
        </w:rPr>
        <w:t>13</w:t>
      </w:r>
      <w:r w:rsidRPr="00F4527A">
        <w:rPr>
          <w:rFonts w:eastAsiaTheme="minorEastAsia"/>
          <w:sz w:val="22"/>
          <w:rtl/>
        </w:rPr>
        <w:t xml:space="preserve"> حزيران/</w:t>
      </w:r>
      <w:proofErr w:type="gramStart"/>
      <w:r w:rsidRPr="00F4527A">
        <w:rPr>
          <w:rFonts w:eastAsiaTheme="minorEastAsia"/>
          <w:sz w:val="22"/>
          <w:rtl/>
        </w:rPr>
        <w:t>يونيه</w:t>
      </w:r>
      <w:proofErr w:type="gramEnd"/>
      <w:r w:rsidRPr="00F4527A">
        <w:rPr>
          <w:rFonts w:eastAsiaTheme="minorEastAsia"/>
          <w:sz w:val="22"/>
          <w:rtl/>
        </w:rPr>
        <w:t xml:space="preserve"> – </w:t>
      </w:r>
      <w:r w:rsidRPr="00C8667F">
        <w:rPr>
          <w:rFonts w:eastAsiaTheme="minorEastAsia"/>
          <w:sz w:val="22"/>
          <w:rtl/>
        </w:rPr>
        <w:t>8</w:t>
      </w:r>
      <w:r w:rsidRPr="00F4527A">
        <w:rPr>
          <w:rFonts w:eastAsiaTheme="minorEastAsia"/>
          <w:sz w:val="22"/>
          <w:rtl/>
        </w:rPr>
        <w:t xml:space="preserve"> تموز/يوليه </w:t>
      </w:r>
      <w:r w:rsidRPr="00C8667F">
        <w:rPr>
          <w:rFonts w:eastAsiaTheme="minorEastAsia"/>
          <w:sz w:val="22"/>
          <w:rtl/>
        </w:rPr>
        <w:t>2022</w:t>
      </w:r>
    </w:p>
    <w:p w14:paraId="2FCBC460" w14:textId="77777777" w:rsidR="001053D6" w:rsidRPr="00F4527A" w:rsidRDefault="001053D6" w:rsidP="001053D6">
      <w:pPr>
        <w:spacing w:line="360" w:lineRule="exact"/>
        <w:textDirection w:val="tbRlV"/>
        <w:rPr>
          <w:rFonts w:eastAsiaTheme="minorEastAsia"/>
          <w:sz w:val="22"/>
          <w:lang w:eastAsia="zh-TW" w:bidi="en-GB"/>
        </w:rPr>
      </w:pPr>
      <w:r w:rsidRPr="00F4527A">
        <w:rPr>
          <w:rFonts w:eastAsiaTheme="minorEastAsia"/>
          <w:sz w:val="22"/>
          <w:rtl/>
        </w:rPr>
        <w:t xml:space="preserve">البند </w:t>
      </w:r>
      <w:r w:rsidRPr="00C8667F">
        <w:rPr>
          <w:rFonts w:eastAsiaTheme="minorEastAsia"/>
          <w:sz w:val="22"/>
          <w:rtl/>
        </w:rPr>
        <w:t>2</w:t>
      </w:r>
      <w:r w:rsidRPr="00F4527A">
        <w:rPr>
          <w:rFonts w:eastAsiaTheme="minorEastAsia"/>
          <w:sz w:val="22"/>
          <w:rtl/>
        </w:rPr>
        <w:t xml:space="preserve"> من جدول الأعمال</w:t>
      </w:r>
    </w:p>
    <w:p w14:paraId="31CE2C58" w14:textId="5FCBA4B6" w:rsidR="001053D6" w:rsidRPr="00C8667F" w:rsidRDefault="001053D6" w:rsidP="00993ADD">
      <w:pPr>
        <w:spacing w:line="360" w:lineRule="exact"/>
        <w:ind w:right="5180"/>
        <w:textDirection w:val="tbRlV"/>
        <w:rPr>
          <w:rFonts w:eastAsiaTheme="minorEastAsia"/>
          <w:b/>
          <w:bCs/>
          <w:sz w:val="22"/>
          <w:rtl/>
        </w:rPr>
      </w:pPr>
      <w:r w:rsidRPr="00C8667F">
        <w:rPr>
          <w:rFonts w:eastAsiaTheme="minorEastAsia"/>
          <w:b/>
          <w:bCs/>
          <w:sz w:val="22"/>
          <w:rtl/>
        </w:rPr>
        <w:t>التقرير السنوي لمفوضة الأمم المتحدة السامية لحقوق الإنسان</w:t>
      </w:r>
      <w:r w:rsidR="00993ADD">
        <w:rPr>
          <w:rFonts w:eastAsiaTheme="minorEastAsia" w:hint="cs"/>
          <w:b/>
          <w:bCs/>
          <w:sz w:val="22"/>
          <w:rtl/>
        </w:rPr>
        <w:t xml:space="preserve"> </w:t>
      </w:r>
      <w:r w:rsidRPr="00C8667F">
        <w:rPr>
          <w:rFonts w:eastAsiaTheme="minorEastAsia"/>
          <w:b/>
          <w:bCs/>
          <w:sz w:val="22"/>
          <w:rtl/>
        </w:rPr>
        <w:t xml:space="preserve">وتقارير المفوضية السامية والأمين العام </w:t>
      </w:r>
    </w:p>
    <w:p w14:paraId="4D87F207" w14:textId="3F042EF7" w:rsidR="001053D6" w:rsidRPr="00C8667F" w:rsidRDefault="001053D6" w:rsidP="001053D6">
      <w:pPr>
        <w:pStyle w:val="HChGA"/>
        <w:rPr>
          <w:lang w:val="en-US" w:eastAsia="zh-TW" w:bidi="en-GB"/>
        </w:rPr>
      </w:pPr>
      <w:r w:rsidRPr="00C8667F">
        <w:rPr>
          <w:rtl/>
        </w:rPr>
        <w:tab/>
      </w:r>
      <w:r w:rsidRPr="00C8667F">
        <w:rPr>
          <w:rtl/>
        </w:rPr>
        <w:tab/>
        <w:t>قرار</w:t>
      </w:r>
      <w:r w:rsidRPr="00C8667F">
        <w:rPr>
          <w:rFonts w:hint="cs"/>
          <w:rtl/>
        </w:rPr>
        <w:t xml:space="preserve"> اعتمده مجلس حقوق الإنسان في 7 تموز/يوليه 2022</w:t>
      </w:r>
    </w:p>
    <w:p w14:paraId="735CCA03" w14:textId="46013190" w:rsidR="001053D6" w:rsidRPr="00C8667F" w:rsidRDefault="001053D6" w:rsidP="008A3DBF">
      <w:pPr>
        <w:pStyle w:val="H1GA"/>
        <w:rPr>
          <w:rtl/>
        </w:rPr>
      </w:pPr>
      <w:r w:rsidRPr="00C8667F">
        <w:rPr>
          <w:rtl/>
        </w:rPr>
        <w:tab/>
        <w:t>50</w:t>
      </w:r>
      <w:r w:rsidRPr="00C8667F">
        <w:rPr>
          <w:rFonts w:hint="cs"/>
          <w:rtl/>
        </w:rPr>
        <w:t>/2-</w:t>
      </w:r>
      <w:r w:rsidRPr="00C8667F">
        <w:rPr>
          <w:rtl/>
        </w:rPr>
        <w:tab/>
        <w:t>حالة حقوق الإنسان في إريتريا</w:t>
      </w:r>
    </w:p>
    <w:p w14:paraId="49BEBC44" w14:textId="36D7439F" w:rsidR="001053D6" w:rsidRPr="00C8667F" w:rsidRDefault="001053D6" w:rsidP="001053D6">
      <w:pPr>
        <w:pStyle w:val="SingleTxtGA"/>
        <w:rPr>
          <w:rFonts w:eastAsiaTheme="minorEastAsia"/>
          <w:i/>
          <w:iCs/>
          <w:szCs w:val="20"/>
          <w:lang w:val="en-US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>إن مجلس حقوق الإنسان،</w:t>
      </w:r>
    </w:p>
    <w:p w14:paraId="35495B30" w14:textId="77777777" w:rsidR="001053D6" w:rsidRPr="001053D6" w:rsidRDefault="001053D6" w:rsidP="001053D6">
      <w:pPr>
        <w:pStyle w:val="SingleTxtGA"/>
        <w:rPr>
          <w:rFonts w:eastAsiaTheme="minorEastAsia"/>
          <w:lang w:val="en-US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>إذ يسترشد</w:t>
      </w:r>
      <w:r w:rsidRPr="001053D6">
        <w:rPr>
          <w:rFonts w:eastAsiaTheme="minorEastAsia"/>
          <w:rtl/>
        </w:rPr>
        <w:t xml:space="preserve"> بميثاق الأمم المتحدة، والإعلان العالمي لحقوق الإنسان، وبالعهدين الدوليين الخاصين بحقوق الإنسان، و</w:t>
      </w:r>
      <w:r w:rsidRPr="001053D6">
        <w:rPr>
          <w:rFonts w:eastAsiaTheme="minorEastAsia" w:hint="cs"/>
          <w:rtl/>
        </w:rPr>
        <w:t>ب</w:t>
      </w:r>
      <w:r w:rsidRPr="001053D6">
        <w:rPr>
          <w:rFonts w:eastAsiaTheme="minorEastAsia"/>
          <w:rtl/>
        </w:rPr>
        <w:t>غير ذلك من صكوك حقوق الإنسان الدولية ذات الصلة،</w:t>
      </w:r>
    </w:p>
    <w:p w14:paraId="5A3C1C26" w14:textId="77777777" w:rsidR="001053D6" w:rsidRPr="001053D6" w:rsidRDefault="001053D6" w:rsidP="001053D6">
      <w:pPr>
        <w:pStyle w:val="SingleTxtGA"/>
        <w:rPr>
          <w:rFonts w:eastAsiaTheme="minorEastAsia"/>
          <w:lang w:val="en-US" w:eastAsia="zh-TW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 xml:space="preserve">وإذ </w:t>
      </w:r>
      <w:r w:rsidRPr="00C8667F">
        <w:rPr>
          <w:rFonts w:eastAsiaTheme="minorEastAsia" w:hint="cs"/>
          <w:i/>
          <w:iCs/>
          <w:rtl/>
        </w:rPr>
        <w:t>يُذكِّر</w:t>
      </w:r>
      <w:r w:rsidRPr="001053D6">
        <w:rPr>
          <w:rFonts w:eastAsiaTheme="minorEastAsia"/>
          <w:rtl/>
        </w:rPr>
        <w:t xml:space="preserve"> </w:t>
      </w:r>
      <w:r w:rsidRPr="001053D6">
        <w:rPr>
          <w:rFonts w:eastAsiaTheme="minorEastAsia" w:hint="cs"/>
          <w:rtl/>
        </w:rPr>
        <w:t>ب</w:t>
      </w:r>
      <w:r w:rsidRPr="001053D6">
        <w:rPr>
          <w:rFonts w:eastAsiaTheme="minorEastAsia"/>
          <w:rtl/>
        </w:rPr>
        <w:t xml:space="preserve">قرار الجمعية العامة </w:t>
      </w:r>
      <w:r w:rsidRPr="00C8667F">
        <w:rPr>
          <w:rFonts w:eastAsiaTheme="minorEastAsia"/>
          <w:rtl/>
        </w:rPr>
        <w:t>60</w:t>
      </w:r>
      <w:r w:rsidRPr="001053D6">
        <w:rPr>
          <w:rFonts w:eastAsiaTheme="minorEastAsia"/>
          <w:rtl/>
        </w:rPr>
        <w:t>/</w:t>
      </w:r>
      <w:r w:rsidRPr="00C8667F">
        <w:rPr>
          <w:rFonts w:eastAsiaTheme="minorEastAsia"/>
          <w:rtl/>
        </w:rPr>
        <w:t>251</w:t>
      </w:r>
      <w:r w:rsidRPr="001053D6">
        <w:rPr>
          <w:rFonts w:eastAsiaTheme="minorEastAsia"/>
          <w:rtl/>
        </w:rPr>
        <w:t xml:space="preserve"> المؤرخ </w:t>
      </w:r>
      <w:r w:rsidRPr="00C8667F">
        <w:rPr>
          <w:rFonts w:eastAsiaTheme="minorEastAsia"/>
          <w:rtl/>
        </w:rPr>
        <w:t>15</w:t>
      </w:r>
      <w:r w:rsidRPr="001053D6">
        <w:rPr>
          <w:rFonts w:eastAsiaTheme="minorEastAsia"/>
          <w:rtl/>
        </w:rPr>
        <w:t xml:space="preserve"> آذار/مارس </w:t>
      </w:r>
      <w:r w:rsidRPr="00C8667F">
        <w:rPr>
          <w:rFonts w:eastAsiaTheme="minorEastAsia"/>
          <w:rtl/>
        </w:rPr>
        <w:t>2006</w:t>
      </w:r>
      <w:r w:rsidRPr="001053D6">
        <w:rPr>
          <w:rFonts w:eastAsiaTheme="minorEastAsia"/>
          <w:rtl/>
        </w:rPr>
        <w:t>، و</w:t>
      </w:r>
      <w:r w:rsidRPr="001053D6">
        <w:rPr>
          <w:rFonts w:eastAsiaTheme="minorEastAsia" w:hint="cs"/>
          <w:rtl/>
        </w:rPr>
        <w:t>ب</w:t>
      </w:r>
      <w:r w:rsidRPr="001053D6">
        <w:rPr>
          <w:rFonts w:eastAsiaTheme="minorEastAsia"/>
          <w:rtl/>
        </w:rPr>
        <w:t xml:space="preserve">قراري مجلس حقوق الإنسان </w:t>
      </w:r>
      <w:r w:rsidRPr="00C8667F">
        <w:rPr>
          <w:rFonts w:eastAsiaTheme="minorEastAsia"/>
          <w:rtl/>
        </w:rPr>
        <w:t>5</w:t>
      </w:r>
      <w:r w:rsidRPr="001053D6">
        <w:rPr>
          <w:rFonts w:eastAsiaTheme="minorEastAsia"/>
          <w:rtl/>
        </w:rPr>
        <w:t>/</w:t>
      </w:r>
      <w:r w:rsidRPr="00C8667F">
        <w:rPr>
          <w:rFonts w:eastAsiaTheme="minorEastAsia"/>
          <w:rtl/>
        </w:rPr>
        <w:t>1</w:t>
      </w:r>
      <w:r w:rsidRPr="001053D6">
        <w:rPr>
          <w:rFonts w:eastAsiaTheme="minorEastAsia"/>
          <w:rtl/>
        </w:rPr>
        <w:t xml:space="preserve"> و</w:t>
      </w:r>
      <w:r w:rsidRPr="00C8667F">
        <w:rPr>
          <w:rFonts w:eastAsiaTheme="minorEastAsia"/>
          <w:rtl/>
        </w:rPr>
        <w:t>5</w:t>
      </w:r>
      <w:r w:rsidRPr="001053D6">
        <w:rPr>
          <w:rFonts w:eastAsiaTheme="minorEastAsia"/>
          <w:rtl/>
        </w:rPr>
        <w:t>/</w:t>
      </w:r>
      <w:r w:rsidRPr="00C8667F">
        <w:rPr>
          <w:rFonts w:eastAsiaTheme="minorEastAsia"/>
          <w:rtl/>
        </w:rPr>
        <w:t>2</w:t>
      </w:r>
      <w:r w:rsidRPr="001053D6">
        <w:rPr>
          <w:rFonts w:eastAsiaTheme="minorEastAsia"/>
          <w:rtl/>
        </w:rPr>
        <w:t xml:space="preserve">، المؤرخين </w:t>
      </w:r>
      <w:r w:rsidRPr="001053D6">
        <w:rPr>
          <w:rFonts w:eastAsiaTheme="minorEastAsia" w:hint="cs"/>
          <w:rtl/>
        </w:rPr>
        <w:t>كليهما</w:t>
      </w:r>
      <w:r w:rsidRPr="001053D6">
        <w:rPr>
          <w:rFonts w:eastAsiaTheme="minorEastAsia"/>
          <w:rtl/>
        </w:rPr>
        <w:t xml:space="preserve"> </w:t>
      </w:r>
      <w:r w:rsidRPr="00C8667F">
        <w:rPr>
          <w:rFonts w:eastAsiaTheme="minorEastAsia"/>
          <w:rtl/>
        </w:rPr>
        <w:t>18</w:t>
      </w:r>
      <w:r w:rsidRPr="001053D6">
        <w:rPr>
          <w:rFonts w:eastAsiaTheme="minorEastAsia"/>
          <w:rtl/>
        </w:rPr>
        <w:t xml:space="preserve"> حزيران/</w:t>
      </w:r>
      <w:proofErr w:type="gramStart"/>
      <w:r w:rsidRPr="001053D6">
        <w:rPr>
          <w:rFonts w:eastAsiaTheme="minorEastAsia"/>
          <w:rtl/>
        </w:rPr>
        <w:t>يونيه</w:t>
      </w:r>
      <w:proofErr w:type="gramEnd"/>
      <w:r w:rsidRPr="001053D6">
        <w:rPr>
          <w:rFonts w:eastAsiaTheme="minorEastAsia"/>
          <w:rtl/>
        </w:rPr>
        <w:t xml:space="preserve"> </w:t>
      </w:r>
      <w:r w:rsidRPr="00C8667F">
        <w:rPr>
          <w:rFonts w:eastAsiaTheme="minorEastAsia"/>
          <w:rtl/>
        </w:rPr>
        <w:t>2007</w:t>
      </w:r>
      <w:r w:rsidRPr="001053D6">
        <w:rPr>
          <w:rFonts w:eastAsiaTheme="minorEastAsia"/>
          <w:rtl/>
        </w:rPr>
        <w:t>، و</w:t>
      </w:r>
      <w:r w:rsidRPr="001053D6">
        <w:rPr>
          <w:rFonts w:eastAsiaTheme="minorEastAsia" w:hint="cs"/>
          <w:rtl/>
        </w:rPr>
        <w:t>ب</w:t>
      </w:r>
      <w:r w:rsidRPr="001053D6">
        <w:rPr>
          <w:rFonts w:eastAsiaTheme="minorEastAsia"/>
          <w:rtl/>
        </w:rPr>
        <w:t xml:space="preserve">القرار </w:t>
      </w:r>
      <w:r w:rsidRPr="00C8667F">
        <w:rPr>
          <w:rFonts w:eastAsiaTheme="minorEastAsia"/>
          <w:rtl/>
        </w:rPr>
        <w:t>91</w:t>
      </w:r>
      <w:r w:rsidRPr="001053D6">
        <w:rPr>
          <w:rFonts w:eastAsiaTheme="minorEastAsia"/>
          <w:rtl/>
        </w:rPr>
        <w:t xml:space="preserve"> للجنة الأفريقية لحقوق الإنسان والشعوب ومقرراتها </w:t>
      </w:r>
      <w:r w:rsidRPr="00C8667F">
        <w:rPr>
          <w:rFonts w:eastAsiaTheme="minorEastAsia"/>
          <w:rtl/>
        </w:rPr>
        <w:t>250</w:t>
      </w:r>
      <w:r w:rsidRPr="001053D6">
        <w:rPr>
          <w:rFonts w:eastAsiaTheme="minorEastAsia"/>
          <w:rtl/>
        </w:rPr>
        <w:t>/</w:t>
      </w:r>
      <w:r w:rsidRPr="00C8667F">
        <w:rPr>
          <w:rFonts w:eastAsiaTheme="minorEastAsia"/>
          <w:rtl/>
        </w:rPr>
        <w:t>2002</w:t>
      </w:r>
      <w:r w:rsidRPr="001053D6">
        <w:rPr>
          <w:rFonts w:eastAsiaTheme="minorEastAsia"/>
          <w:rtl/>
        </w:rPr>
        <w:t xml:space="preserve"> و</w:t>
      </w:r>
      <w:r w:rsidRPr="00C8667F">
        <w:rPr>
          <w:rFonts w:eastAsiaTheme="minorEastAsia"/>
          <w:rtl/>
        </w:rPr>
        <w:t>275</w:t>
      </w:r>
      <w:r w:rsidRPr="001053D6">
        <w:rPr>
          <w:rFonts w:eastAsiaTheme="minorEastAsia"/>
          <w:rtl/>
        </w:rPr>
        <w:t>/</w:t>
      </w:r>
      <w:r w:rsidRPr="00C8667F">
        <w:rPr>
          <w:rFonts w:eastAsiaTheme="minorEastAsia"/>
          <w:rtl/>
        </w:rPr>
        <w:t>2003</w:t>
      </w:r>
      <w:r w:rsidRPr="001053D6">
        <w:rPr>
          <w:rFonts w:eastAsiaTheme="minorEastAsia"/>
          <w:rtl/>
        </w:rPr>
        <w:t xml:space="preserve"> و</w:t>
      </w:r>
      <w:r w:rsidRPr="00C8667F">
        <w:rPr>
          <w:rFonts w:eastAsiaTheme="minorEastAsia"/>
          <w:rtl/>
        </w:rPr>
        <w:t>428</w:t>
      </w:r>
      <w:r w:rsidRPr="001053D6">
        <w:rPr>
          <w:rFonts w:eastAsiaTheme="minorEastAsia"/>
          <w:rtl/>
        </w:rPr>
        <w:t>/</w:t>
      </w:r>
      <w:r w:rsidRPr="00C8667F">
        <w:rPr>
          <w:rFonts w:eastAsiaTheme="minorEastAsia"/>
          <w:rtl/>
        </w:rPr>
        <w:t>12</w:t>
      </w:r>
      <w:r w:rsidRPr="001053D6">
        <w:rPr>
          <w:rFonts w:eastAsiaTheme="minorEastAsia"/>
          <w:rtl/>
        </w:rPr>
        <w:t>، و</w:t>
      </w:r>
      <w:r w:rsidRPr="001053D6">
        <w:rPr>
          <w:rFonts w:eastAsiaTheme="minorEastAsia" w:hint="cs"/>
          <w:rtl/>
        </w:rPr>
        <w:t>ب</w:t>
      </w:r>
      <w:r w:rsidRPr="001053D6">
        <w:rPr>
          <w:rFonts w:eastAsiaTheme="minorEastAsia"/>
          <w:rtl/>
        </w:rPr>
        <w:t>جميع قرارات المجلس السابقة المتعلقة بحالة حقوق الإنسان في إريتريا</w:t>
      </w:r>
      <w:r w:rsidRPr="001053D6">
        <w:rPr>
          <w:rFonts w:eastAsiaTheme="minorEastAsia" w:hint="cs"/>
          <w:rtl/>
          <w:lang w:val="en-US" w:eastAsia="zh-TW"/>
        </w:rPr>
        <w:t>،</w:t>
      </w:r>
    </w:p>
    <w:p w14:paraId="4F10C43B" w14:textId="77777777" w:rsidR="001053D6" w:rsidRPr="001053D6" w:rsidRDefault="001053D6" w:rsidP="001053D6">
      <w:pPr>
        <w:pStyle w:val="SingleTxtGA"/>
        <w:rPr>
          <w:rFonts w:eastAsiaTheme="minorEastAsia"/>
          <w:lang w:val="en-US" w:eastAsia="zh-TW" w:bidi="en-GB"/>
        </w:rPr>
      </w:pPr>
      <w:r w:rsidRPr="00C8667F">
        <w:rPr>
          <w:rFonts w:eastAsiaTheme="minorEastAsia"/>
          <w:i/>
          <w:iCs/>
          <w:rtl/>
        </w:rPr>
        <w:tab/>
        <w:t>وإذ يلاحظ</w:t>
      </w:r>
      <w:r w:rsidRPr="001053D6">
        <w:rPr>
          <w:rFonts w:eastAsiaTheme="minorEastAsia"/>
          <w:rtl/>
        </w:rPr>
        <w:t xml:space="preserve"> التطورات الإقليمية والآثار المترتبة عنها، بما في ذلك آثارها على حقوق الإنسان في</w:t>
      </w:r>
      <w:r w:rsidRPr="001053D6">
        <w:rPr>
          <w:rFonts w:eastAsiaTheme="minorEastAsia" w:hint="cs"/>
          <w:rtl/>
        </w:rPr>
        <w:t> </w:t>
      </w:r>
      <w:r w:rsidRPr="001053D6">
        <w:rPr>
          <w:rFonts w:eastAsiaTheme="minorEastAsia"/>
          <w:rtl/>
        </w:rPr>
        <w:t>إريتريا،</w:t>
      </w:r>
    </w:p>
    <w:p w14:paraId="53D86BED" w14:textId="309C9FF2" w:rsidR="00CB3B72" w:rsidRPr="00CB3B72" w:rsidRDefault="001053D6" w:rsidP="001053D6">
      <w:pPr>
        <w:pStyle w:val="SingleTxtGA"/>
        <w:rPr>
          <w:rFonts w:eastAsiaTheme="minorEastAsia"/>
          <w:color w:val="000000"/>
          <w:lang w:val="ar-SA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>وإذ يعرب عن بالغ قلقه</w:t>
      </w:r>
      <w:r w:rsidRPr="001053D6">
        <w:rPr>
          <w:rFonts w:eastAsiaTheme="minorEastAsia"/>
          <w:rtl/>
        </w:rPr>
        <w:t xml:space="preserve"> إزاء الانتهاكات والتجاوزات المستمرة لحقوق الإنسان، وفقاً لما</w:t>
      </w:r>
      <w:r w:rsidRPr="001053D6">
        <w:rPr>
          <w:rFonts w:eastAsiaTheme="minorEastAsia" w:hint="cs"/>
          <w:rtl/>
        </w:rPr>
        <w:t> </w:t>
      </w:r>
      <w:r w:rsidRPr="001053D6">
        <w:rPr>
          <w:rFonts w:eastAsiaTheme="minorEastAsia"/>
          <w:rtl/>
        </w:rPr>
        <w:t>ذكره المقرر الخاص المعني بحالة حقوق الإنسان في إريتريا في تقريره</w:t>
      </w:r>
      <w:r w:rsidR="00CB3B72" w:rsidRPr="00C8667F">
        <w:rPr>
          <w:rStyle w:val="FootnoteReference"/>
          <w:rFonts w:eastAsiaTheme="minorEastAsia"/>
          <w:szCs w:val="22"/>
          <w:rtl/>
          <w:lang w:val="en-US"/>
        </w:rPr>
        <w:t>(</w:t>
      </w:r>
      <w:r w:rsidR="00CB3B72" w:rsidRPr="00C8667F">
        <w:rPr>
          <w:rStyle w:val="FootnoteReference"/>
          <w:rFonts w:eastAsiaTheme="minorEastAsia"/>
          <w:szCs w:val="22"/>
          <w:lang w:val="en-US"/>
        </w:rPr>
        <w:footnoteReference w:id="1"/>
      </w:r>
      <w:r w:rsidR="00CB3B72" w:rsidRPr="00CB3B72">
        <w:rPr>
          <w:rFonts w:eastAsiaTheme="minorEastAsia" w:hint="cs"/>
          <w:color w:val="000000"/>
          <w:vertAlign w:val="superscript"/>
          <w:rtl/>
        </w:rPr>
        <w:t>)</w:t>
      </w:r>
      <w:r w:rsidR="00CB3B72" w:rsidRPr="00CB3B72">
        <w:rPr>
          <w:rFonts w:eastAsiaTheme="minorEastAsia" w:hint="cs"/>
          <w:color w:val="000000"/>
          <w:rtl/>
        </w:rPr>
        <w:t>،</w:t>
      </w:r>
    </w:p>
    <w:p w14:paraId="5CDA0C0E" w14:textId="30B1360B" w:rsidR="001053D6" w:rsidRPr="001053D6" w:rsidRDefault="001053D6" w:rsidP="001053D6">
      <w:pPr>
        <w:pStyle w:val="SingleTxtGA"/>
        <w:rPr>
          <w:rFonts w:eastAsiaTheme="minorEastAsia"/>
          <w:lang w:val="en-US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rtl/>
        </w:rPr>
        <w:t>1</w:t>
      </w:r>
      <w:r w:rsidRPr="001053D6">
        <w:rPr>
          <w:rFonts w:eastAsiaTheme="minorEastAsia"/>
          <w:rtl/>
        </w:rPr>
        <w:t>-</w:t>
      </w: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>يرحب</w:t>
      </w:r>
      <w:r w:rsidRPr="001053D6">
        <w:rPr>
          <w:rFonts w:eastAsiaTheme="minorEastAsia"/>
          <w:rtl/>
        </w:rPr>
        <w:t xml:space="preserve"> بتقرير المقرر الخاص المعني بحالة حقوق الإنسان في إريتريا وبالاستنتاجات التي تضمّنها</w:t>
      </w:r>
      <w:r w:rsidRPr="001053D6">
        <w:rPr>
          <w:rFonts w:eastAsiaTheme="minorEastAsia" w:hint="cs"/>
          <w:rtl/>
        </w:rPr>
        <w:t>؛</w:t>
      </w:r>
    </w:p>
    <w:p w14:paraId="340D5BE3" w14:textId="77777777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rtl/>
        </w:rPr>
        <w:t>2</w:t>
      </w:r>
      <w:r w:rsidRPr="001053D6">
        <w:rPr>
          <w:rFonts w:eastAsiaTheme="minorEastAsia"/>
          <w:rtl/>
        </w:rPr>
        <w:t>-</w:t>
      </w: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>يقرر</w:t>
      </w:r>
      <w:r w:rsidRPr="001053D6">
        <w:rPr>
          <w:rFonts w:eastAsiaTheme="minorEastAsia"/>
          <w:rtl/>
        </w:rPr>
        <w:t xml:space="preserve"> تمديد ولاية المقرر الخاص المعني بحالة حقوق الإنسان في إريتريا </w:t>
      </w:r>
      <w:r w:rsidRPr="001053D6">
        <w:rPr>
          <w:rFonts w:eastAsiaTheme="minorEastAsia" w:hint="cs"/>
          <w:rtl/>
        </w:rPr>
        <w:t xml:space="preserve">لفترة أخرى قدرها </w:t>
      </w:r>
      <w:r w:rsidRPr="001053D6">
        <w:rPr>
          <w:rFonts w:eastAsiaTheme="minorEastAsia"/>
          <w:rtl/>
        </w:rPr>
        <w:t xml:space="preserve">سنةً </w:t>
      </w:r>
      <w:r w:rsidRPr="001053D6">
        <w:rPr>
          <w:rFonts w:eastAsiaTheme="minorEastAsia" w:hint="cs"/>
          <w:rtl/>
        </w:rPr>
        <w:t>واحدة</w:t>
      </w:r>
      <w:r w:rsidRPr="001053D6">
        <w:rPr>
          <w:rFonts w:eastAsiaTheme="minorEastAsia"/>
          <w:rtl/>
        </w:rPr>
        <w:t>؛</w:t>
      </w:r>
    </w:p>
    <w:p w14:paraId="7F8AF564" w14:textId="77777777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lastRenderedPageBreak/>
        <w:tab/>
      </w:r>
      <w:r w:rsidRPr="00C8667F">
        <w:rPr>
          <w:rFonts w:eastAsiaTheme="minorEastAsia"/>
          <w:rtl/>
        </w:rPr>
        <w:t>3</w:t>
      </w:r>
      <w:r w:rsidRPr="001053D6">
        <w:rPr>
          <w:rFonts w:eastAsiaTheme="minorEastAsia"/>
          <w:rtl/>
        </w:rPr>
        <w:t>-</w:t>
      </w: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 xml:space="preserve">يطلب </w:t>
      </w:r>
      <w:r w:rsidRPr="001053D6">
        <w:rPr>
          <w:rFonts w:eastAsiaTheme="minorEastAsia"/>
          <w:rtl/>
        </w:rPr>
        <w:t xml:space="preserve">إلى المقرر الخاص </w:t>
      </w:r>
      <w:r w:rsidRPr="001053D6">
        <w:rPr>
          <w:rFonts w:eastAsiaTheme="minorEastAsia" w:hint="cs"/>
          <w:rtl/>
        </w:rPr>
        <w:t xml:space="preserve">أن يقدِّم تقريراً </w:t>
      </w:r>
      <w:r w:rsidRPr="001053D6">
        <w:rPr>
          <w:rFonts w:eastAsiaTheme="minorEastAsia"/>
          <w:rtl/>
        </w:rPr>
        <w:t>إلى مجلس حقوق الإنسان في دورته الثالثة والخمسين وإلى الجمعية العامة في دورتها السابعة والسبعين</w:t>
      </w:r>
      <w:r w:rsidRPr="001053D6">
        <w:rPr>
          <w:rFonts w:eastAsiaTheme="minorEastAsia" w:hint="cs"/>
          <w:rtl/>
        </w:rPr>
        <w:t xml:space="preserve"> وأن يعرضه عليهما</w:t>
      </w:r>
      <w:r w:rsidRPr="001053D6">
        <w:rPr>
          <w:rFonts w:eastAsiaTheme="minorEastAsia"/>
          <w:rtl/>
        </w:rPr>
        <w:t>؛</w:t>
      </w:r>
    </w:p>
    <w:p w14:paraId="10F50D0B" w14:textId="77777777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rtl/>
        </w:rPr>
        <w:t>4</w:t>
      </w:r>
      <w:r w:rsidRPr="001053D6">
        <w:rPr>
          <w:rFonts w:eastAsiaTheme="minorEastAsia"/>
          <w:rtl/>
        </w:rPr>
        <w:t>-</w:t>
      </w: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>يقرر</w:t>
      </w:r>
      <w:r w:rsidRPr="001053D6">
        <w:rPr>
          <w:rFonts w:eastAsiaTheme="minorEastAsia"/>
          <w:rtl/>
        </w:rPr>
        <w:t xml:space="preserve"> </w:t>
      </w:r>
      <w:r w:rsidRPr="001053D6">
        <w:rPr>
          <w:rFonts w:eastAsiaTheme="minorEastAsia" w:hint="cs"/>
          <w:rtl/>
        </w:rPr>
        <w:t>إجراء حوار تفاعلي معزَّز</w:t>
      </w:r>
      <w:r w:rsidRPr="001053D6">
        <w:rPr>
          <w:rFonts w:eastAsiaTheme="minorEastAsia"/>
          <w:rtl/>
        </w:rPr>
        <w:t xml:space="preserve"> في دورته الثانية والخمسين بشأن حالة حقوق الإنسان في إريتريا، بمشاركة جهات من بينها المقرر الخاص ومفوضية الأمم المتحدة السامية لحقوق الإنسان والمجتمع المدني </w:t>
      </w:r>
      <w:r w:rsidRPr="001053D6">
        <w:rPr>
          <w:rFonts w:eastAsiaTheme="minorEastAsia" w:hint="cs"/>
          <w:rtl/>
        </w:rPr>
        <w:t>و</w:t>
      </w:r>
      <w:r w:rsidRPr="001053D6">
        <w:rPr>
          <w:rFonts w:eastAsiaTheme="minorEastAsia"/>
          <w:rtl/>
        </w:rPr>
        <w:t xml:space="preserve">الجهات </w:t>
      </w:r>
      <w:r w:rsidRPr="001053D6">
        <w:rPr>
          <w:rFonts w:eastAsiaTheme="minorEastAsia" w:hint="cs"/>
          <w:rtl/>
        </w:rPr>
        <w:t xml:space="preserve">الأخرى المعنية </w:t>
      </w:r>
      <w:r w:rsidRPr="001053D6">
        <w:rPr>
          <w:rFonts w:eastAsiaTheme="minorEastAsia"/>
          <w:rtl/>
        </w:rPr>
        <w:t>صاحبة المصلحة؛</w:t>
      </w:r>
    </w:p>
    <w:p w14:paraId="1BDFED7A" w14:textId="5CFBFA05" w:rsidR="00CB3B72" w:rsidRPr="00C8667F" w:rsidRDefault="001053D6" w:rsidP="001053D6">
      <w:pPr>
        <w:pStyle w:val="SingleTxtGA"/>
        <w:rPr>
          <w:rFonts w:eastAsiaTheme="minorEastAsia"/>
          <w:bCs/>
          <w:color w:val="000000"/>
          <w:lang w:val="ar-SA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rtl/>
        </w:rPr>
        <w:t>5</w:t>
      </w:r>
      <w:r w:rsidRPr="001053D6">
        <w:rPr>
          <w:rFonts w:eastAsiaTheme="minorEastAsia"/>
          <w:rtl/>
        </w:rPr>
        <w:t>-</w:t>
      </w: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>يطلب</w:t>
      </w:r>
      <w:r w:rsidRPr="001053D6">
        <w:rPr>
          <w:rFonts w:eastAsiaTheme="minorEastAsia"/>
          <w:rtl/>
        </w:rPr>
        <w:t xml:space="preserve"> إلى حكومة إريتريا أن تتعاون تعاوناً كاملاً مع المقرر الخاص، بطرق منها السماح له بالدخول إلى البلد والالتزام بإحراز تقدم بشأن التوصيات </w:t>
      </w:r>
      <w:r w:rsidRPr="001053D6">
        <w:rPr>
          <w:rFonts w:eastAsiaTheme="minorEastAsia" w:hint="cs"/>
          <w:rtl/>
        </w:rPr>
        <w:t>الواردة</w:t>
      </w:r>
      <w:r w:rsidRPr="001053D6">
        <w:rPr>
          <w:rFonts w:eastAsiaTheme="minorEastAsia"/>
          <w:rtl/>
        </w:rPr>
        <w:t xml:space="preserve"> في تقاريره وبشأن المعايير </w:t>
      </w:r>
      <w:r w:rsidRPr="001053D6">
        <w:rPr>
          <w:rFonts w:eastAsiaTheme="minorEastAsia" w:hint="cs"/>
          <w:rtl/>
        </w:rPr>
        <w:t>و</w:t>
      </w:r>
      <w:r w:rsidRPr="001053D6">
        <w:rPr>
          <w:rFonts w:eastAsiaTheme="minorEastAsia"/>
          <w:rtl/>
        </w:rPr>
        <w:t xml:space="preserve">المؤشرات </w:t>
      </w:r>
      <w:r w:rsidRPr="001053D6">
        <w:rPr>
          <w:rFonts w:eastAsiaTheme="minorEastAsia" w:hint="cs"/>
          <w:rtl/>
        </w:rPr>
        <w:t>المرتبطة</w:t>
      </w:r>
      <w:r w:rsidRPr="001053D6">
        <w:rPr>
          <w:rFonts w:eastAsiaTheme="minorEastAsia"/>
          <w:rtl/>
        </w:rPr>
        <w:t xml:space="preserve"> بها التي اقتُرحت في عام </w:t>
      </w:r>
      <w:r w:rsidRPr="00C8667F">
        <w:rPr>
          <w:rFonts w:eastAsiaTheme="minorEastAsia"/>
          <w:rtl/>
        </w:rPr>
        <w:t>2019</w:t>
      </w:r>
      <w:r w:rsidRPr="001053D6">
        <w:rPr>
          <w:rFonts w:eastAsiaTheme="minorEastAsia"/>
          <w:rtl/>
        </w:rPr>
        <w:t xml:space="preserve">، </w:t>
      </w:r>
      <w:r w:rsidRPr="001053D6">
        <w:rPr>
          <w:rFonts w:eastAsiaTheme="minorEastAsia" w:hint="cs"/>
          <w:rtl/>
        </w:rPr>
        <w:t>وهي</w:t>
      </w:r>
      <w:r w:rsidR="00CB3B72" w:rsidRPr="00C8667F">
        <w:rPr>
          <w:rStyle w:val="FootnoteReference"/>
          <w:rFonts w:eastAsiaTheme="minorEastAsia"/>
          <w:szCs w:val="22"/>
          <w:rtl/>
          <w:lang w:val="en-US"/>
        </w:rPr>
        <w:t>(</w:t>
      </w:r>
      <w:r w:rsidR="00CB3B72" w:rsidRPr="00C8667F">
        <w:rPr>
          <w:rStyle w:val="FootnoteReference"/>
          <w:rFonts w:eastAsiaTheme="minorEastAsia"/>
          <w:szCs w:val="22"/>
          <w:lang w:val="en-US"/>
        </w:rPr>
        <w:footnoteReference w:id="2"/>
      </w:r>
      <w:r w:rsidR="00CB3B72" w:rsidRPr="00CB3B72">
        <w:rPr>
          <w:rFonts w:eastAsiaTheme="minorEastAsia" w:hint="cs"/>
          <w:color w:val="000000"/>
          <w:vertAlign w:val="superscript"/>
          <w:rtl/>
        </w:rPr>
        <w:t>)</w:t>
      </w:r>
      <w:r w:rsidR="00CB3B72" w:rsidRPr="00CB3B72">
        <w:rPr>
          <w:rFonts w:eastAsiaTheme="minorEastAsia" w:hint="cs"/>
          <w:color w:val="000000"/>
          <w:rtl/>
        </w:rPr>
        <w:t>:</w:t>
      </w:r>
    </w:p>
    <w:p w14:paraId="00CA63C5" w14:textId="78A6183D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tab/>
        <w:t>(أ)</w:t>
      </w:r>
      <w:r w:rsidRPr="001053D6">
        <w:rPr>
          <w:rFonts w:eastAsiaTheme="minorEastAsia"/>
          <w:rtl/>
        </w:rPr>
        <w:tab/>
        <w:t xml:space="preserve">تحسين </w:t>
      </w:r>
      <w:r w:rsidRPr="001053D6">
        <w:rPr>
          <w:rFonts w:eastAsiaTheme="minorEastAsia" w:hint="cs"/>
          <w:rtl/>
        </w:rPr>
        <w:t>عملية</w:t>
      </w:r>
      <w:r w:rsidRPr="001053D6">
        <w:rPr>
          <w:rFonts w:eastAsiaTheme="minorEastAsia"/>
          <w:rtl/>
        </w:rPr>
        <w:t xml:space="preserve"> تعزيز سيادة القانون وتوطيد </w:t>
      </w:r>
      <w:r w:rsidRPr="001053D6">
        <w:rPr>
          <w:rFonts w:eastAsiaTheme="minorEastAsia" w:hint="cs"/>
          <w:rtl/>
        </w:rPr>
        <w:t>المؤسسات القضائية</w:t>
      </w:r>
      <w:r w:rsidRPr="001053D6">
        <w:rPr>
          <w:rFonts w:eastAsiaTheme="minorEastAsia"/>
          <w:rtl/>
        </w:rPr>
        <w:t xml:space="preserve"> </w:t>
      </w:r>
      <w:r w:rsidRPr="001053D6">
        <w:rPr>
          <w:rFonts w:eastAsiaTheme="minorEastAsia" w:hint="cs"/>
          <w:rtl/>
        </w:rPr>
        <w:t xml:space="preserve">ومؤسسات </w:t>
      </w:r>
      <w:r w:rsidRPr="001053D6">
        <w:rPr>
          <w:rFonts w:eastAsiaTheme="minorEastAsia"/>
          <w:rtl/>
        </w:rPr>
        <w:t>إنفاذ القانون</w:t>
      </w:r>
      <w:r w:rsidRPr="001053D6">
        <w:rPr>
          <w:rFonts w:eastAsiaTheme="minorEastAsia" w:hint="cs"/>
          <w:rtl/>
        </w:rPr>
        <w:t xml:space="preserve"> على الصعيد الوطني</w:t>
      </w:r>
      <w:r w:rsidRPr="001053D6">
        <w:rPr>
          <w:rFonts w:eastAsiaTheme="minorEastAsia"/>
          <w:rtl/>
        </w:rPr>
        <w:t>؛</w:t>
      </w:r>
    </w:p>
    <w:p w14:paraId="6F621D02" w14:textId="77777777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tab/>
        <w:t>(ب)</w:t>
      </w:r>
      <w:r w:rsidRPr="001053D6">
        <w:rPr>
          <w:rFonts w:eastAsiaTheme="minorEastAsia"/>
          <w:rtl/>
        </w:rPr>
        <w:tab/>
      </w:r>
      <w:r w:rsidRPr="001053D6">
        <w:rPr>
          <w:rFonts w:eastAsiaTheme="minorEastAsia" w:hint="cs"/>
          <w:rtl/>
        </w:rPr>
        <w:t>النهوض ب</w:t>
      </w:r>
      <w:r w:rsidRPr="001053D6">
        <w:rPr>
          <w:rFonts w:eastAsiaTheme="minorEastAsia"/>
          <w:rtl/>
        </w:rPr>
        <w:t xml:space="preserve">التزام </w:t>
      </w:r>
      <w:r w:rsidRPr="001053D6">
        <w:rPr>
          <w:rFonts w:eastAsiaTheme="minorEastAsia" w:hint="cs"/>
          <w:rtl/>
        </w:rPr>
        <w:t>واضح</w:t>
      </w:r>
      <w:r w:rsidRPr="001053D6">
        <w:rPr>
          <w:rFonts w:eastAsiaTheme="minorEastAsia"/>
          <w:rtl/>
        </w:rPr>
        <w:t xml:space="preserve"> بإدخال إصلاحات على نظام الخدمة الوطنية/العسكرية؛</w:t>
      </w:r>
    </w:p>
    <w:p w14:paraId="21FFC885" w14:textId="77777777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tab/>
        <w:t>(ج)</w:t>
      </w:r>
      <w:r w:rsidRPr="001053D6">
        <w:rPr>
          <w:rFonts w:eastAsiaTheme="minorEastAsia"/>
          <w:rtl/>
        </w:rPr>
        <w:tab/>
      </w:r>
      <w:r w:rsidRPr="001053D6">
        <w:rPr>
          <w:rFonts w:eastAsiaTheme="minorEastAsia" w:hint="cs"/>
          <w:rtl/>
        </w:rPr>
        <w:t>توسيع نطاق</w:t>
      </w:r>
      <w:r w:rsidRPr="001053D6">
        <w:rPr>
          <w:rFonts w:eastAsiaTheme="minorEastAsia"/>
          <w:rtl/>
        </w:rPr>
        <w:t xml:space="preserve"> الجهود الرامية إلى احترام وحماية وإعمال الحق في </w:t>
      </w:r>
      <w:r w:rsidRPr="001053D6">
        <w:rPr>
          <w:rFonts w:eastAsiaTheme="minorEastAsia" w:hint="cs"/>
          <w:rtl/>
        </w:rPr>
        <w:t xml:space="preserve">كل من </w:t>
      </w:r>
      <w:r w:rsidRPr="001053D6">
        <w:rPr>
          <w:rFonts w:eastAsiaTheme="minorEastAsia"/>
          <w:rtl/>
        </w:rPr>
        <w:t xml:space="preserve">حرية الدين أو المعتقد، والتجمع السلمي، وتكوين الجمعيات، والرأي والتعبير، بما في ذلك </w:t>
      </w:r>
      <w:r w:rsidRPr="001053D6">
        <w:rPr>
          <w:rFonts w:eastAsiaTheme="minorEastAsia" w:hint="cs"/>
          <w:rtl/>
        </w:rPr>
        <w:t>لصالح</w:t>
      </w:r>
      <w:r w:rsidRPr="001053D6">
        <w:rPr>
          <w:rFonts w:eastAsiaTheme="minorEastAsia"/>
          <w:rtl/>
        </w:rPr>
        <w:t xml:space="preserve"> الصحفيين، </w:t>
      </w:r>
      <w:r w:rsidRPr="001053D6">
        <w:rPr>
          <w:rFonts w:eastAsiaTheme="minorEastAsia" w:hint="cs"/>
          <w:rtl/>
        </w:rPr>
        <w:t>وتوسيع نطاق</w:t>
      </w:r>
      <w:r w:rsidRPr="001053D6">
        <w:rPr>
          <w:rFonts w:eastAsiaTheme="minorEastAsia"/>
          <w:rtl/>
        </w:rPr>
        <w:t xml:space="preserve"> الجهود الرامية إلى القضاء على التمييز الديني والإثني؛</w:t>
      </w:r>
    </w:p>
    <w:p w14:paraId="6CBC5FD2" w14:textId="77777777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tab/>
        <w:t>(د)</w:t>
      </w:r>
      <w:r w:rsidRPr="001053D6">
        <w:rPr>
          <w:rFonts w:eastAsiaTheme="minorEastAsia"/>
          <w:rtl/>
        </w:rPr>
        <w:tab/>
      </w:r>
      <w:r w:rsidRPr="001053D6">
        <w:rPr>
          <w:rFonts w:eastAsiaTheme="minorEastAsia" w:hint="cs"/>
          <w:rtl/>
        </w:rPr>
        <w:t>النهوض ب</w:t>
      </w:r>
      <w:r w:rsidRPr="001053D6">
        <w:rPr>
          <w:rFonts w:eastAsiaTheme="minorEastAsia"/>
          <w:rtl/>
        </w:rPr>
        <w:t>التزام واضح بالتصدي لجميع أشكال العنف الجنسي و</w:t>
      </w:r>
      <w:r w:rsidRPr="001053D6">
        <w:rPr>
          <w:rFonts w:eastAsiaTheme="minorEastAsia" w:hint="cs"/>
          <w:rtl/>
        </w:rPr>
        <w:t xml:space="preserve">العنف </w:t>
      </w:r>
      <w:r w:rsidRPr="001053D6">
        <w:rPr>
          <w:rFonts w:eastAsiaTheme="minorEastAsia"/>
          <w:rtl/>
        </w:rPr>
        <w:t xml:space="preserve">الجنساني وبتعزيز حقوق </w:t>
      </w:r>
      <w:r w:rsidRPr="001053D6">
        <w:rPr>
          <w:rFonts w:eastAsiaTheme="minorEastAsia" w:hint="cs"/>
          <w:rtl/>
        </w:rPr>
        <w:t>النساء والبنات</w:t>
      </w:r>
      <w:r w:rsidRPr="001053D6">
        <w:rPr>
          <w:rFonts w:eastAsiaTheme="minorEastAsia"/>
          <w:rtl/>
        </w:rPr>
        <w:t xml:space="preserve"> والمساواة بين الجنسين؛</w:t>
      </w:r>
    </w:p>
    <w:p w14:paraId="11B4DC66" w14:textId="77777777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tab/>
        <w:t>(هـ)</w:t>
      </w:r>
      <w:r w:rsidRPr="001053D6">
        <w:rPr>
          <w:rFonts w:eastAsiaTheme="minorEastAsia"/>
          <w:rtl/>
        </w:rPr>
        <w:tab/>
        <w:t>تعزيز التعاون مع هيئات الأمم المتحدة المتخصصة في مجال حقوق الإنسان والوكالات الدولية واللجنة الأفريقية لحقوق الإنسان والشعوب؛</w:t>
      </w:r>
    </w:p>
    <w:p w14:paraId="6277F81D" w14:textId="77777777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rtl/>
        </w:rPr>
        <w:t>6</w:t>
      </w:r>
      <w:r w:rsidRPr="001053D6">
        <w:rPr>
          <w:rFonts w:eastAsiaTheme="minorEastAsia"/>
          <w:rtl/>
        </w:rPr>
        <w:t>-</w:t>
      </w: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 xml:space="preserve">يشجّع </w:t>
      </w:r>
      <w:r w:rsidRPr="001053D6">
        <w:rPr>
          <w:rFonts w:eastAsiaTheme="minorEastAsia"/>
          <w:rtl/>
        </w:rPr>
        <w:t>حكومة إريتريا على تنفيذ التوصيات التي قبلتها الدولة في سياق الجولة الثالثة للاستعراض الدوري الشامل؛</w:t>
      </w:r>
    </w:p>
    <w:p w14:paraId="2F76602E" w14:textId="77777777" w:rsidR="001053D6" w:rsidRPr="001053D6" w:rsidRDefault="001053D6" w:rsidP="001053D6">
      <w:pPr>
        <w:pStyle w:val="SingleTxtGA"/>
        <w:rPr>
          <w:rFonts w:eastAsiaTheme="minorEastAsia"/>
          <w:lang w:val="ar-SA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rtl/>
        </w:rPr>
        <w:t>7</w:t>
      </w:r>
      <w:r w:rsidRPr="001053D6">
        <w:rPr>
          <w:rFonts w:eastAsiaTheme="minorEastAsia"/>
          <w:rtl/>
        </w:rPr>
        <w:t>-</w:t>
      </w: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>يطلب</w:t>
      </w:r>
      <w:r w:rsidRPr="001053D6">
        <w:rPr>
          <w:rFonts w:eastAsiaTheme="minorEastAsia"/>
          <w:rtl/>
        </w:rPr>
        <w:t xml:space="preserve"> إلى الأمين العام أن يزود المقرر الخاص بجميع المعلومات والموارد اللازمة للاضطلاع بولايته؛</w:t>
      </w:r>
    </w:p>
    <w:p w14:paraId="6B5490E9" w14:textId="77777777" w:rsidR="001053D6" w:rsidRPr="001053D6" w:rsidRDefault="001053D6" w:rsidP="001053D6">
      <w:pPr>
        <w:pStyle w:val="SingleTxtGA"/>
        <w:rPr>
          <w:rFonts w:eastAsiaTheme="minorEastAsia"/>
          <w:lang w:val="en-US" w:eastAsia="zh-TW" w:bidi="en-GB"/>
        </w:rPr>
      </w:pP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rtl/>
        </w:rPr>
        <w:t>8</w:t>
      </w:r>
      <w:r w:rsidRPr="001053D6">
        <w:rPr>
          <w:rFonts w:eastAsiaTheme="minorEastAsia"/>
          <w:rtl/>
        </w:rPr>
        <w:t>-</w:t>
      </w:r>
      <w:r w:rsidRPr="001053D6">
        <w:rPr>
          <w:rFonts w:eastAsiaTheme="minorEastAsia"/>
          <w:rtl/>
        </w:rPr>
        <w:tab/>
      </w:r>
      <w:r w:rsidRPr="00C8667F">
        <w:rPr>
          <w:rFonts w:eastAsiaTheme="minorEastAsia"/>
          <w:i/>
          <w:iCs/>
          <w:rtl/>
        </w:rPr>
        <w:t>يقرر</w:t>
      </w:r>
      <w:r w:rsidRPr="001053D6">
        <w:rPr>
          <w:rFonts w:eastAsiaTheme="minorEastAsia"/>
          <w:rtl/>
        </w:rPr>
        <w:t xml:space="preserve"> أن يُبقي المسألة قيد نظره.</w:t>
      </w:r>
    </w:p>
    <w:p w14:paraId="2648306F" w14:textId="77777777" w:rsidR="001053D6" w:rsidRPr="00C8667F" w:rsidRDefault="001053D6" w:rsidP="001053D6">
      <w:pPr>
        <w:pStyle w:val="SingleTxtGA"/>
        <w:spacing w:after="0"/>
        <w:jc w:val="right"/>
        <w:rPr>
          <w:rFonts w:eastAsiaTheme="minorEastAsia"/>
          <w:i/>
          <w:iCs/>
          <w:lang w:val="en-US" w:eastAsia="zh-TW" w:bidi="en-GB"/>
        </w:rPr>
      </w:pPr>
      <w:r w:rsidRPr="00C8667F">
        <w:rPr>
          <w:rFonts w:eastAsiaTheme="minorEastAsia" w:hint="cs"/>
          <w:i/>
          <w:iCs/>
          <w:rtl/>
          <w:lang w:val="en-US" w:eastAsia="zh-TW"/>
        </w:rPr>
        <w:t>الجلسة 39</w:t>
      </w:r>
    </w:p>
    <w:p w14:paraId="3A76DA7B" w14:textId="77777777" w:rsidR="001053D6" w:rsidRPr="001053D6" w:rsidRDefault="001053D6" w:rsidP="001053D6">
      <w:pPr>
        <w:pStyle w:val="SingleTxtGA"/>
        <w:jc w:val="right"/>
        <w:rPr>
          <w:rFonts w:eastAsiaTheme="minorEastAsia"/>
          <w:rtl/>
          <w:lang w:val="en-US" w:eastAsia="zh-TW"/>
        </w:rPr>
      </w:pPr>
      <w:r w:rsidRPr="00C8667F">
        <w:rPr>
          <w:rFonts w:eastAsiaTheme="minorEastAsia" w:hint="cs"/>
          <w:i/>
          <w:iCs/>
          <w:rtl/>
          <w:lang w:val="en-US" w:eastAsia="zh-TW"/>
        </w:rPr>
        <w:t>7 تموز/يوليه 2022</w:t>
      </w:r>
    </w:p>
    <w:p w14:paraId="7CA87772" w14:textId="77777777" w:rsidR="001053D6" w:rsidRPr="001053D6" w:rsidRDefault="001053D6" w:rsidP="001053D6">
      <w:pPr>
        <w:pStyle w:val="SingleTxtGA"/>
        <w:rPr>
          <w:rFonts w:eastAsiaTheme="minorEastAsia"/>
          <w:rtl/>
          <w:lang w:val="en-US" w:eastAsia="zh-TW"/>
        </w:rPr>
      </w:pPr>
      <w:r w:rsidRPr="001053D6">
        <w:rPr>
          <w:rFonts w:eastAsiaTheme="minorEastAsia" w:hint="cs"/>
          <w:rtl/>
          <w:lang w:val="en-US" w:eastAsia="zh-TW"/>
        </w:rPr>
        <w:t xml:space="preserve">[اعتُمد بتصويت مسجل وبأغلبية </w:t>
      </w:r>
      <w:r w:rsidRPr="00C8667F">
        <w:rPr>
          <w:rFonts w:eastAsiaTheme="minorEastAsia" w:hint="cs"/>
          <w:rtl/>
          <w:lang w:val="en-US" w:eastAsia="zh-TW"/>
        </w:rPr>
        <w:t>21</w:t>
      </w:r>
      <w:r w:rsidRPr="001053D6">
        <w:rPr>
          <w:rFonts w:eastAsiaTheme="minorEastAsia" w:hint="cs"/>
          <w:rtl/>
          <w:lang w:val="en-US" w:eastAsia="zh-TW"/>
        </w:rPr>
        <w:t xml:space="preserve"> صوتاً مقابل </w:t>
      </w:r>
      <w:r w:rsidRPr="00C8667F">
        <w:rPr>
          <w:rFonts w:eastAsiaTheme="minorEastAsia" w:hint="cs"/>
          <w:rtl/>
          <w:lang w:val="en-US" w:eastAsia="zh-TW"/>
        </w:rPr>
        <w:t>10</w:t>
      </w:r>
      <w:r w:rsidRPr="001053D6">
        <w:rPr>
          <w:rFonts w:eastAsiaTheme="minorEastAsia" w:hint="cs"/>
          <w:rtl/>
          <w:lang w:val="en-US" w:eastAsia="zh-TW"/>
        </w:rPr>
        <w:t xml:space="preserve">، وامتناع </w:t>
      </w:r>
      <w:r w:rsidRPr="00C8667F">
        <w:rPr>
          <w:rFonts w:eastAsiaTheme="minorEastAsia" w:hint="cs"/>
          <w:rtl/>
          <w:lang w:val="en-US" w:eastAsia="zh-TW"/>
        </w:rPr>
        <w:t>16</w:t>
      </w:r>
      <w:r w:rsidRPr="001053D6">
        <w:rPr>
          <w:rFonts w:eastAsiaTheme="minorEastAsia" w:hint="cs"/>
          <w:rtl/>
          <w:lang w:val="en-US" w:eastAsia="zh-TW"/>
        </w:rPr>
        <w:t xml:space="preserve"> عضواً عن التصويت. وكانت نتيجة التصويت كما يلي:</w:t>
      </w:r>
    </w:p>
    <w:p w14:paraId="65FB5DA7" w14:textId="77777777" w:rsidR="001053D6" w:rsidRPr="00C8667F" w:rsidRDefault="001053D6" w:rsidP="001053D6">
      <w:pPr>
        <w:pStyle w:val="SingleTxtGA"/>
        <w:rPr>
          <w:rFonts w:eastAsiaTheme="minorEastAsia"/>
          <w:i/>
          <w:iCs/>
          <w:rtl/>
          <w:lang w:val="en-US" w:eastAsia="zh-TW"/>
        </w:rPr>
      </w:pPr>
      <w:r w:rsidRPr="001053D6">
        <w:rPr>
          <w:rFonts w:eastAsiaTheme="minorEastAsia"/>
          <w:rtl/>
          <w:lang w:val="en-US" w:eastAsia="zh-TW"/>
        </w:rPr>
        <w:tab/>
      </w:r>
      <w:r w:rsidRPr="00C8667F">
        <w:rPr>
          <w:rFonts w:eastAsiaTheme="minorEastAsia" w:hint="cs"/>
          <w:i/>
          <w:iCs/>
          <w:rtl/>
          <w:lang w:val="en-US" w:eastAsia="zh-TW"/>
        </w:rPr>
        <w:t>المؤيدون:</w:t>
      </w:r>
      <w:r w:rsidRPr="001053D6">
        <w:rPr>
          <w:rFonts w:eastAsiaTheme="minorEastAsia"/>
          <w:rtl/>
        </w:rPr>
        <w:t xml:space="preserve"> </w:t>
      </w:r>
    </w:p>
    <w:p w14:paraId="7744B8A4" w14:textId="74973186" w:rsidR="001053D6" w:rsidRPr="001053D6" w:rsidRDefault="001053D6" w:rsidP="001053D6">
      <w:pPr>
        <w:pStyle w:val="SingleTxtGA"/>
        <w:ind w:left="2608"/>
        <w:rPr>
          <w:rtl/>
          <w:lang w:eastAsia="zh-TW"/>
        </w:rPr>
      </w:pPr>
      <w:r w:rsidRPr="001053D6">
        <w:rPr>
          <w:rFonts w:hint="cs"/>
          <w:rtl/>
          <w:lang w:eastAsia="zh-TW"/>
        </w:rPr>
        <w:t xml:space="preserve">الأرجنتين، وأرمينيا، </w:t>
      </w:r>
      <w:r w:rsidRPr="001053D6">
        <w:rPr>
          <w:rtl/>
          <w:lang w:eastAsia="zh-TW"/>
        </w:rPr>
        <w:t>وألمانيا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وأوكرانيا</w:t>
      </w:r>
      <w:r w:rsidRPr="001053D6">
        <w:rPr>
          <w:rFonts w:hint="cs"/>
          <w:rtl/>
          <w:lang w:eastAsia="zh-TW"/>
        </w:rPr>
        <w:t xml:space="preserve">، </w:t>
      </w:r>
      <w:r w:rsidRPr="001053D6">
        <w:rPr>
          <w:rtl/>
          <w:lang w:eastAsia="zh-TW"/>
        </w:rPr>
        <w:t>وباراغواي</w:t>
      </w:r>
      <w:r w:rsidRPr="001053D6">
        <w:rPr>
          <w:rFonts w:hint="cs"/>
          <w:rtl/>
          <w:lang w:eastAsia="zh-TW"/>
        </w:rPr>
        <w:t>، والبرازيل،</w:t>
      </w:r>
      <w:r w:rsidRPr="001053D6">
        <w:rPr>
          <w:rtl/>
          <w:lang w:eastAsia="zh-TW"/>
        </w:rPr>
        <w:t xml:space="preserve"> وبولندا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والجبل الأسود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وجزر مارشال</w:t>
      </w:r>
      <w:r w:rsidRPr="001053D6">
        <w:rPr>
          <w:rFonts w:hint="cs"/>
          <w:rtl/>
          <w:lang w:eastAsia="zh-TW"/>
        </w:rPr>
        <w:t>، و</w:t>
      </w:r>
      <w:r w:rsidRPr="001053D6">
        <w:rPr>
          <w:rtl/>
          <w:lang w:eastAsia="zh-TW"/>
        </w:rPr>
        <w:t>الجمهورية التشيكية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وجمهورية كوريا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وفرنسا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وفنلندا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ولوكسمبورغ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</w:t>
      </w:r>
      <w:r w:rsidRPr="001053D6">
        <w:rPr>
          <w:rFonts w:hint="cs"/>
          <w:rtl/>
          <w:lang w:eastAsia="zh-TW"/>
        </w:rPr>
        <w:t xml:space="preserve">وليتوانيا، </w:t>
      </w:r>
      <w:r w:rsidRPr="001053D6">
        <w:rPr>
          <w:rtl/>
          <w:lang w:eastAsia="zh-TW"/>
        </w:rPr>
        <w:t>والمكسيك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والمملكة المتحدة لبريطانيا العظمى وأيرلندا الشمالية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وهندوراس</w:t>
      </w:r>
      <w:r w:rsidRPr="001053D6">
        <w:rPr>
          <w:rFonts w:hint="cs"/>
          <w:rtl/>
          <w:lang w:eastAsia="zh-TW"/>
        </w:rPr>
        <w:t xml:space="preserve">، </w:t>
      </w:r>
      <w:r w:rsidRPr="001053D6">
        <w:rPr>
          <w:rtl/>
          <w:lang w:eastAsia="zh-TW"/>
        </w:rPr>
        <w:t>وهولندا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والولايات المتحدة الأمريكية</w:t>
      </w:r>
      <w:r w:rsidRPr="001053D6">
        <w:rPr>
          <w:rFonts w:hint="cs"/>
          <w:rtl/>
          <w:lang w:eastAsia="zh-TW"/>
        </w:rPr>
        <w:t>،</w:t>
      </w:r>
      <w:r w:rsidRPr="001053D6">
        <w:rPr>
          <w:rtl/>
          <w:lang w:eastAsia="zh-TW"/>
        </w:rPr>
        <w:t xml:space="preserve"> واليابان</w:t>
      </w:r>
    </w:p>
    <w:p w14:paraId="226C57C7" w14:textId="77777777" w:rsidR="001053D6" w:rsidRPr="00C8667F" w:rsidRDefault="001053D6" w:rsidP="001053D6">
      <w:pPr>
        <w:pStyle w:val="SingleTxtGA"/>
        <w:rPr>
          <w:rFonts w:eastAsiaTheme="minorEastAsia"/>
          <w:i/>
          <w:iCs/>
          <w:rtl/>
          <w:lang w:val="en-US" w:eastAsia="zh-TW"/>
        </w:rPr>
      </w:pPr>
      <w:r w:rsidRPr="001053D6">
        <w:rPr>
          <w:rFonts w:eastAsiaTheme="minorEastAsia"/>
          <w:rtl/>
          <w:lang w:val="en-US" w:eastAsia="zh-TW"/>
        </w:rPr>
        <w:lastRenderedPageBreak/>
        <w:tab/>
      </w:r>
      <w:r w:rsidRPr="00C8667F">
        <w:rPr>
          <w:rFonts w:eastAsiaTheme="minorEastAsia" w:hint="cs"/>
          <w:i/>
          <w:iCs/>
          <w:rtl/>
          <w:lang w:val="en-US" w:eastAsia="zh-TW"/>
        </w:rPr>
        <w:t>المعارضون:</w:t>
      </w:r>
    </w:p>
    <w:p w14:paraId="31702BDC" w14:textId="38E5D5F9" w:rsidR="001053D6" w:rsidRPr="001053D6" w:rsidRDefault="001053D6" w:rsidP="001053D6">
      <w:pPr>
        <w:pStyle w:val="SingleTxtGA"/>
        <w:ind w:left="2608"/>
        <w:rPr>
          <w:rtl/>
          <w:lang w:eastAsia="zh-TW"/>
        </w:rPr>
      </w:pPr>
      <w:r w:rsidRPr="001053D6">
        <w:rPr>
          <w:rFonts w:hint="cs"/>
          <w:rtl/>
          <w:lang w:eastAsia="zh-TW"/>
        </w:rPr>
        <w:t xml:space="preserve">إريتريا، والإمارات العربية المتحدة، وباكستان، وبوليفيا (دولة </w:t>
      </w:r>
      <w:r w:rsidRPr="001053D6">
        <w:rPr>
          <w:rtl/>
          <w:lang w:eastAsia="zh-TW"/>
        </w:rPr>
        <w:t>–</w:t>
      </w:r>
      <w:r w:rsidRPr="001053D6">
        <w:rPr>
          <w:rFonts w:hint="cs"/>
          <w:rtl/>
          <w:lang w:eastAsia="zh-TW"/>
        </w:rPr>
        <w:t xml:space="preserve"> المتعددة القوميات</w:t>
      </w:r>
      <w:r w:rsidR="00CB3B72" w:rsidRPr="00CB3B72">
        <w:rPr>
          <w:rFonts w:hint="cs"/>
          <w:color w:val="000000"/>
          <w:rtl/>
          <w:lang w:eastAsia="zh-TW"/>
        </w:rPr>
        <w:t xml:space="preserve">)، </w:t>
      </w:r>
      <w:r w:rsidRPr="001053D6">
        <w:rPr>
          <w:rFonts w:hint="cs"/>
          <w:rtl/>
          <w:lang w:eastAsia="zh-TW"/>
        </w:rPr>
        <w:t xml:space="preserve">والسودان، والصومال، والصين، وفنزويلا (جمهورية </w:t>
      </w:r>
      <w:r w:rsidRPr="001053D6">
        <w:rPr>
          <w:rtl/>
          <w:lang w:eastAsia="zh-TW"/>
        </w:rPr>
        <w:t>–</w:t>
      </w:r>
      <w:r w:rsidRPr="001053D6">
        <w:rPr>
          <w:rFonts w:hint="cs"/>
          <w:rtl/>
          <w:lang w:eastAsia="zh-TW"/>
        </w:rPr>
        <w:t xml:space="preserve"> البوليفارية</w:t>
      </w:r>
      <w:r w:rsidR="00CB3B72" w:rsidRPr="00CB3B72">
        <w:rPr>
          <w:rFonts w:hint="cs"/>
          <w:color w:val="000000"/>
          <w:rtl/>
          <w:lang w:eastAsia="zh-TW"/>
        </w:rPr>
        <w:t xml:space="preserve">)، </w:t>
      </w:r>
      <w:r w:rsidRPr="001053D6">
        <w:rPr>
          <w:rFonts w:hint="cs"/>
          <w:rtl/>
          <w:lang w:eastAsia="zh-TW"/>
        </w:rPr>
        <w:t>وكوبا، والهند</w:t>
      </w:r>
    </w:p>
    <w:p w14:paraId="374F6419" w14:textId="77777777" w:rsidR="001053D6" w:rsidRPr="00C8667F" w:rsidRDefault="001053D6" w:rsidP="001053D6">
      <w:pPr>
        <w:pStyle w:val="SingleTxtGA"/>
        <w:rPr>
          <w:rFonts w:eastAsiaTheme="minorEastAsia"/>
          <w:i/>
          <w:iCs/>
          <w:rtl/>
          <w:lang w:val="en-US" w:eastAsia="zh-TW"/>
        </w:rPr>
      </w:pPr>
      <w:r w:rsidRPr="001053D6">
        <w:rPr>
          <w:rFonts w:eastAsiaTheme="minorEastAsia"/>
          <w:rtl/>
          <w:lang w:val="en-US" w:eastAsia="zh-TW"/>
        </w:rPr>
        <w:tab/>
      </w:r>
      <w:r w:rsidRPr="00C8667F">
        <w:rPr>
          <w:rFonts w:eastAsiaTheme="minorEastAsia" w:hint="cs"/>
          <w:i/>
          <w:iCs/>
          <w:rtl/>
          <w:lang w:val="en-US" w:eastAsia="zh-TW"/>
        </w:rPr>
        <w:t>الممتنعون عن التصويت:</w:t>
      </w:r>
    </w:p>
    <w:p w14:paraId="7BBFF05D" w14:textId="04883EB6" w:rsidR="001053D6" w:rsidRPr="001053D6" w:rsidRDefault="001053D6" w:rsidP="001053D6">
      <w:pPr>
        <w:pStyle w:val="SingleTxtGA"/>
        <w:ind w:left="2608"/>
        <w:rPr>
          <w:lang w:eastAsia="zh-TW" w:bidi="en-GB"/>
        </w:rPr>
      </w:pPr>
      <w:r w:rsidRPr="001053D6">
        <w:rPr>
          <w:rFonts w:hint="cs"/>
          <w:rtl/>
          <w:lang w:eastAsia="zh-TW"/>
        </w:rPr>
        <w:t>إندونيسيا، وأوزبكستان، وبنن، وغابون، وغامبيا، والسنغال، وقطر، وكازاخستان، والكاميرون، وكوت ديفوار، وليبيا، وماليزيا، وملاوي، وموريتانيا، وناميبيا، ونيبال.]</w:t>
      </w:r>
    </w:p>
    <w:p w14:paraId="4BD9D8DC" w14:textId="7F614BDB" w:rsidR="001053D6" w:rsidRPr="00C8667F" w:rsidRDefault="001053D6" w:rsidP="001053D6">
      <w:pPr>
        <w:pStyle w:val="SingleTxtGA"/>
        <w:jc w:val="center"/>
        <w:rPr>
          <w:u w:val="single"/>
          <w:rtl/>
          <w:lang w:eastAsia="zh-TW"/>
        </w:rPr>
      </w:pPr>
      <w:r w:rsidRPr="00C8667F">
        <w:rPr>
          <w:u w:val="single"/>
          <w:rtl/>
          <w:lang w:eastAsia="zh-TW"/>
        </w:rPr>
        <w:tab/>
      </w:r>
      <w:r w:rsidRPr="00C8667F">
        <w:rPr>
          <w:u w:val="single"/>
          <w:rtl/>
          <w:lang w:eastAsia="zh-TW"/>
        </w:rPr>
        <w:tab/>
      </w:r>
      <w:r w:rsidRPr="00C8667F">
        <w:rPr>
          <w:u w:val="single"/>
          <w:rtl/>
          <w:lang w:eastAsia="zh-TW"/>
        </w:rPr>
        <w:tab/>
      </w:r>
    </w:p>
    <w:sectPr w:rsidR="001053D6" w:rsidRPr="00C8667F" w:rsidSect="001F3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9211E" w14:textId="77777777" w:rsidR="00321361" w:rsidRPr="002901D9" w:rsidRDefault="00321361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8D752FB" w14:textId="77777777" w:rsidR="00321361" w:rsidRDefault="0032136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230D4" w14:textId="7905321C" w:rsidR="00FF5423" w:rsidRPr="00FF5423" w:rsidRDefault="00FF5423" w:rsidP="00FF542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GE.22-11084</w:t>
    </w:r>
    <w:r>
      <w:rPr>
        <w:lang w:val="en-US"/>
      </w:rPr>
      <w:tab/>
    </w:r>
    <w:r w:rsidRPr="00FF5423">
      <w:rPr>
        <w:b/>
        <w:sz w:val="18"/>
        <w:lang w:val="en-US"/>
      </w:rPr>
      <w:fldChar w:fldCharType="begin"/>
    </w:r>
    <w:r w:rsidRPr="00FF5423">
      <w:rPr>
        <w:b/>
        <w:sz w:val="18"/>
        <w:lang w:val="en-US"/>
      </w:rPr>
      <w:instrText xml:space="preserve"> PAGE  \* MERGEFORMAT </w:instrText>
    </w:r>
    <w:r w:rsidRPr="00FF5423">
      <w:rPr>
        <w:b/>
        <w:sz w:val="18"/>
        <w:lang w:val="en-US"/>
      </w:rPr>
      <w:fldChar w:fldCharType="separate"/>
    </w:r>
    <w:r w:rsidRPr="00FF5423">
      <w:rPr>
        <w:b/>
        <w:noProof/>
        <w:sz w:val="18"/>
        <w:lang w:val="en-US"/>
      </w:rPr>
      <w:t>2</w:t>
    </w:r>
    <w:r w:rsidRPr="00FF542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EF8B6" w14:textId="204CAAE1" w:rsidR="006959B0" w:rsidRPr="00FF5423" w:rsidRDefault="00FF5423" w:rsidP="00FF5423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GE.22-11084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3EAD6" w14:textId="510E5B23" w:rsidR="00FD4BC9" w:rsidRPr="00FF5423" w:rsidRDefault="00FF5423" w:rsidP="00FF542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19A7A701" wp14:editId="0FEB4DCD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22-11084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00B19E3" wp14:editId="6042FAAF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219E7" w14:textId="77777777" w:rsidR="00321361" w:rsidRPr="00A350CC" w:rsidRDefault="00321361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88FCFDB" w14:textId="77777777" w:rsidR="00321361" w:rsidRDefault="00321361" w:rsidP="00656392">
      <w:pPr>
        <w:spacing w:line="240" w:lineRule="auto"/>
      </w:pPr>
      <w:r>
        <w:continuationSeparator/>
      </w:r>
    </w:p>
  </w:footnote>
  <w:footnote w:id="1">
    <w:p w14:paraId="03B0D2E5" w14:textId="77777777" w:rsidR="00CB3B72" w:rsidRPr="006C2718" w:rsidRDefault="00CB3B72" w:rsidP="00CB3B72">
      <w:pPr>
        <w:pStyle w:val="FootnoteText1"/>
        <w:textDirection w:val="tbRlV"/>
      </w:pPr>
      <w:r w:rsidRPr="006C2718">
        <w:rPr>
          <w:rtl/>
        </w:rPr>
        <w:t>(</w:t>
      </w:r>
      <w:r w:rsidRPr="00C8667F">
        <w:footnoteRef/>
      </w:r>
      <w:r w:rsidRPr="006C2718">
        <w:rPr>
          <w:rtl/>
        </w:rPr>
        <w:t>)</w:t>
      </w:r>
      <w:r w:rsidRPr="006C2718">
        <w:tab/>
      </w:r>
      <w:r>
        <w:rPr>
          <w:rFonts w:hint="cs"/>
          <w:rtl/>
        </w:rPr>
        <w:t xml:space="preserve">الوثيقة </w:t>
      </w:r>
      <w:hyperlink r:id="rId1" w:history="1">
        <w:r w:rsidRPr="00CB3B72">
          <w:rPr>
            <w:rStyle w:val="Hyperlink"/>
            <w:lang w:val="en-AU"/>
          </w:rPr>
          <w:t>A/HRC/50/20</w:t>
        </w:r>
      </w:hyperlink>
      <w:r w:rsidRPr="006C2718">
        <w:rPr>
          <w:rtl/>
        </w:rPr>
        <w:t xml:space="preserve">. </w:t>
      </w:r>
    </w:p>
  </w:footnote>
  <w:footnote w:id="2">
    <w:p w14:paraId="49B3719D" w14:textId="77777777" w:rsidR="00CB3B72" w:rsidRPr="006C2718" w:rsidRDefault="00CB3B72" w:rsidP="00CB3B72">
      <w:pPr>
        <w:pStyle w:val="FootnoteText1"/>
        <w:textDirection w:val="tbRlV"/>
        <w:rPr>
          <w:rtl/>
        </w:rPr>
      </w:pPr>
      <w:r w:rsidRPr="006C2718">
        <w:rPr>
          <w:rFonts w:hint="cs"/>
          <w:rtl/>
        </w:rPr>
        <w:t>(</w:t>
      </w:r>
      <w:r w:rsidRPr="00C8667F">
        <w:footnoteRef/>
      </w:r>
      <w:r w:rsidRPr="006C2718">
        <w:rPr>
          <w:rFonts w:hint="cs"/>
          <w:rtl/>
        </w:rPr>
        <w:t>)</w:t>
      </w:r>
      <w:r w:rsidRPr="006C2718">
        <w:rPr>
          <w:rtl/>
        </w:rPr>
        <w:tab/>
        <w:t>انظر</w:t>
      </w:r>
      <w:r>
        <w:rPr>
          <w:rFonts w:hint="cs"/>
          <w:rtl/>
        </w:rPr>
        <w:t xml:space="preserve"> الوثيقة</w:t>
      </w:r>
      <w:r w:rsidRPr="006C2718">
        <w:rPr>
          <w:rtl/>
        </w:rPr>
        <w:t xml:space="preserve"> </w:t>
      </w:r>
      <w:hyperlink r:id="rId2" w:history="1">
        <w:r w:rsidRPr="00CB3B72">
          <w:rPr>
            <w:rStyle w:val="Hyperlink"/>
            <w:lang w:val="en-AU"/>
          </w:rPr>
          <w:t>A/HRC/</w:t>
        </w:r>
        <w:r w:rsidRPr="00C8667F">
          <w:rPr>
            <w:rStyle w:val="Hyperlink"/>
            <w:lang w:val="en-AU"/>
          </w:rPr>
          <w:t>41</w:t>
        </w:r>
        <w:r w:rsidRPr="00CB3B72">
          <w:rPr>
            <w:rStyle w:val="Hyperlink"/>
            <w:lang w:val="en-AU"/>
          </w:rPr>
          <w:t>/</w:t>
        </w:r>
        <w:r w:rsidRPr="00C8667F">
          <w:rPr>
            <w:rStyle w:val="Hyperlink"/>
            <w:lang w:val="en-AU"/>
          </w:rPr>
          <w:t>53</w:t>
        </w:r>
      </w:hyperlink>
      <w:r w:rsidRPr="006C2718">
        <w:rPr>
          <w:rtl/>
        </w:rPr>
        <w:t xml:space="preserve">، الفقرات </w:t>
      </w:r>
      <w:r>
        <w:rPr>
          <w:rFonts w:hint="cs"/>
          <w:rtl/>
        </w:rPr>
        <w:t xml:space="preserve">من </w:t>
      </w:r>
      <w:r w:rsidRPr="00C8667F">
        <w:rPr>
          <w:rtl/>
        </w:rPr>
        <w:t>78</w:t>
      </w:r>
      <w:r>
        <w:rPr>
          <w:rFonts w:hint="cs"/>
          <w:rtl/>
        </w:rPr>
        <w:t xml:space="preserve"> إلى </w:t>
      </w:r>
      <w:r w:rsidRPr="00C8667F">
        <w:rPr>
          <w:rtl/>
        </w:rPr>
        <w:t>8</w:t>
      </w:r>
      <w:r w:rsidRPr="00C8667F">
        <w:rPr>
          <w:color w:val="000000"/>
          <w:rtl/>
        </w:rPr>
        <w:t>2</w:t>
      </w:r>
      <w:r w:rsidRPr="00CB3B72">
        <w:rPr>
          <w:color w:val="000000"/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052D6" w14:textId="7E0DD515" w:rsidR="00FF5423" w:rsidRPr="00FF5423" w:rsidRDefault="00FF5423" w:rsidP="00FF542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41404">
      <w:t>A/HRC/RES/50/2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8B727" w14:textId="6C9A6E18" w:rsidR="00FF5423" w:rsidRPr="00FF5423" w:rsidRDefault="00FF5423" w:rsidP="00FF542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41404">
      <w:t>A/HRC/RES/50/2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DDF28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567"/>
  <w:evenAndOddHeaders/>
  <w:characterSpacingControl w:val="doNotCompress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361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3D6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2705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363A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1361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3DBF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93ADD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1404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513D"/>
    <w:rsid w:val="00C7601E"/>
    <w:rsid w:val="00C81B50"/>
    <w:rsid w:val="00C8667F"/>
    <w:rsid w:val="00C92BF2"/>
    <w:rsid w:val="00CA655B"/>
    <w:rsid w:val="00CB14BE"/>
    <w:rsid w:val="00CB3B72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5423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;"/>
  <w14:docId w14:val="77750B57"/>
  <w15:docId w15:val="{8761EBDB-905D-44E7-AE0F-735454C6B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"/>
    <w:link w:val="Char2"/>
    <w:uiPriority w:val="99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uiPriority w:val="99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ndocs.org/ar/A/HRC/41/53" TargetMode="External"/><Relationship Id="rId1" Type="http://schemas.openxmlformats.org/officeDocument/2006/relationships/hyperlink" Target="https://undocs.org/ar/A/HRC/50/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535</Words>
  <Characters>3104</Characters>
  <Application>Microsoft Office Word</Application>
  <DocSecurity>0</DocSecurity>
  <Lines>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A/HRC/RES/50/2</vt:lpstr>
    </vt:vector>
  </TitlesOfParts>
  <Company>DCM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A/HRC/RES/50/2</dc:title>
  <dc:subject>GE.2211084(A)</dc:subject>
  <dc:creator>Muntaha BUHNAM - ARA</dc:creator>
  <cp:keywords>GE.2240821(A)</cp:keywords>
  <dc:description>Distr.: General
15 July 2022
Arabic
Original: English</dc:description>
  <cp:lastModifiedBy>Ibrahim Balan</cp:lastModifiedBy>
  <cp:revision>3</cp:revision>
  <cp:lastPrinted>2022-07-20T15:23:00Z</cp:lastPrinted>
  <dcterms:created xsi:type="dcterms:W3CDTF">2022-07-20T15:23:00Z</dcterms:created>
  <dcterms:modified xsi:type="dcterms:W3CDTF">2022-07-20T15:23:00Z</dcterms:modified>
  <cp:category>Final</cp:category>
</cp:coreProperties>
</file>