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三十一</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第660次会议简要记录</w:t>
      </w:r>
    </w:p>
    <w:p w:rsidR="00000000" w:rsidRDefault="00000000">
      <w:pPr>
        <w:rPr>
          <w:rFonts w:ascii="Times New Roman"/>
          <w:szCs w:val="24"/>
        </w:rPr>
      </w:pPr>
      <w:r>
        <w:rPr>
          <w:rFonts w:ascii="Times New Roman" w:hint="eastAsia"/>
          <w:szCs w:val="24"/>
        </w:rPr>
        <w:t>2004</w:t>
      </w:r>
      <w:r>
        <w:rPr>
          <w:rFonts w:ascii="Times New Roman" w:hint="eastAsia"/>
          <w:szCs w:val="24"/>
        </w:rPr>
        <w:t>年</w:t>
      </w:r>
      <w:r>
        <w:rPr>
          <w:rFonts w:ascii="Times New Roman" w:hint="eastAsia"/>
          <w:szCs w:val="24"/>
        </w:rPr>
        <w:t>7</w:t>
      </w:r>
      <w:r>
        <w:rPr>
          <w:rFonts w:ascii="Times New Roman" w:hint="eastAsia"/>
          <w:szCs w:val="24"/>
        </w:rPr>
        <w:t>月</w:t>
      </w:r>
      <w:r>
        <w:rPr>
          <w:rFonts w:ascii="Times New Roman" w:hint="eastAsia"/>
          <w:szCs w:val="24"/>
        </w:rPr>
        <w:t>16</w:t>
      </w:r>
      <w:r>
        <w:rPr>
          <w:rFonts w:ascii="Times New Roman" w:hint="eastAsia"/>
          <w:szCs w:val="24"/>
        </w:rPr>
        <w:t>日，星期五，上午</w:t>
      </w:r>
      <w:r>
        <w:rPr>
          <w:rFonts w:ascii="Times New Roman" w:hint="eastAsia"/>
          <w:szCs w:val="24"/>
        </w:rPr>
        <w:t>10</w:t>
      </w:r>
      <w:r>
        <w:rPr>
          <w:rFonts w:ascii="Times New Roman" w:hint="eastAsia"/>
          <w:szCs w:val="24"/>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pStyle w:val="H56"/>
        <w:keepNext w:val="0"/>
        <w:keepLines w:val="0"/>
        <w:tabs>
          <w:tab w:val="clear" w:pos="360"/>
        </w:tabs>
        <w:suppressAutoHyphens w:val="0"/>
        <w:spacing w:afterLines="50" w:after="156"/>
        <w:outlineLvl w:val="9"/>
        <w:rPr>
          <w:rFonts w:ascii="Times New Roman"/>
          <w:noProof w:val="0"/>
          <w:spacing w:val="0"/>
          <w:w w:val="100"/>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000000" w:rsidRDefault="00000000">
      <w:pPr>
        <w:pStyle w:val="SingleTxt"/>
        <w:tabs>
          <w:tab w:val="clear" w:pos="1695"/>
          <w:tab w:val="left" w:pos="1485"/>
        </w:tabs>
        <w:ind w:left="1696"/>
        <w:rPr>
          <w:rFonts w:ascii="Times New Roman" w:hint="eastAsia"/>
        </w:rPr>
      </w:pPr>
      <w:r>
        <w:rPr>
          <w:rFonts w:ascii="Times New Roman" w:eastAsia="KaiTi_GB2312" w:hint="eastAsia"/>
          <w:color w:val="0000FF"/>
        </w:rPr>
        <w:t>阿根廷第四次和第五次合并定期报告的后续报告</w:t>
      </w:r>
    </w:p>
    <w:p w:rsidR="00000000" w:rsidRDefault="00000000">
      <w:pPr>
        <w:pStyle w:val="SingleTxt"/>
        <w:rPr>
          <w:rFonts w:ascii="Times New Roman" w:hint="eastAsia"/>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60" w:line="340" w:lineRule="exact"/>
        <w:jc w:val="both"/>
        <w:rPr>
          <w:rFonts w:ascii="KaiTi_GB2312" w:eastAsia="KaiTi_GB2312" w:hint="eastAsia"/>
          <w:color w:val="0000FF"/>
        </w:rPr>
      </w:pPr>
      <w:r>
        <w:rPr>
          <w:rFonts w:ascii="KaiTi_GB2312" w:eastAsia="KaiTi_GB2312" w:hint="eastAsia"/>
          <w:color w:val="0000FF"/>
        </w:rPr>
        <w:tab/>
        <w:t>上午10时10分宣布开会</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KaiTi_GB2312" w:eastAsia="KaiTi_GB2312" w:hint="eastAsia"/>
          <w:color w:val="0000FF"/>
        </w:rPr>
        <w:t>阿根廷第四次和第五次合并定期报告的后续报告</w:t>
      </w:r>
      <w:r>
        <w:rPr>
          <w:rFonts w:ascii="Times New Roman" w:hint="eastAsia"/>
        </w:rPr>
        <w:t xml:space="preserve"> </w:t>
      </w:r>
      <w:r>
        <w:rPr>
          <w:rFonts w:ascii="Times New Roman" w:hint="eastAsia"/>
        </w:rPr>
        <w:t>（</w:t>
      </w:r>
      <w:r>
        <w:rPr>
          <w:rFonts w:ascii="Times New Roman" w:hint="eastAsia"/>
        </w:rPr>
        <w:t>CEDAW/C/ARG/5/Add.1</w:t>
      </w:r>
      <w:r>
        <w:rPr>
          <w:rFonts w:ascii="Times New Roman" w:hint="eastAsia"/>
        </w:rPr>
        <w:t>）</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1</w:t>
      </w:r>
      <w:r>
        <w:rPr>
          <w:rFonts w:ascii="Times New Roman" w:hint="eastAsia"/>
        </w:rPr>
        <w:t>．</w:t>
      </w:r>
      <w:r>
        <w:rPr>
          <w:rFonts w:ascii="Times New Roman" w:hint="eastAsia"/>
        </w:rPr>
        <w:tab/>
      </w:r>
      <w:r>
        <w:rPr>
          <w:rFonts w:ascii="Times New Roman" w:hint="eastAsia"/>
        </w:rPr>
        <w:t>应主席之邀请，阿根廷代表团的成员在委员会议席就座。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2</w:t>
      </w:r>
      <w:r>
        <w:rPr>
          <w:rFonts w:ascii="Times New Roman" w:hint="eastAsia"/>
        </w:rPr>
        <w:t>．</w:t>
      </w:r>
      <w:r>
        <w:rPr>
          <w:rFonts w:ascii="Times New Roman" w:hint="eastAsia"/>
        </w:rPr>
        <w:tab/>
      </w:r>
      <w:r>
        <w:rPr>
          <w:rFonts w:ascii="SimHei" w:eastAsia="SimHei" w:hint="eastAsia"/>
          <w:color w:val="FF0000"/>
        </w:rPr>
        <w:t>主席</w:t>
      </w:r>
      <w:r>
        <w:rPr>
          <w:rFonts w:ascii="Times New Roman" w:hint="eastAsia"/>
        </w:rPr>
        <w:t>指出，</w:t>
      </w:r>
      <w:r>
        <w:rPr>
          <w:rFonts w:ascii="Times New Roman" w:hint="eastAsia"/>
        </w:rPr>
        <w:t>2002</w:t>
      </w:r>
      <w:r>
        <w:rPr>
          <w:rFonts w:ascii="Times New Roman" w:hint="eastAsia"/>
        </w:rPr>
        <w:t>年委员会在特别会议上审议阿根廷的第四次和第五次定期报告时就已经表达了不满，因为报告没有提供关于该国经济危机对妇女人口的影响方面的信息。从而委员会要求该缔约国提交一个后续报告，考虑委员会根据公约提出的相关领域的问题，并就委员会的建议做出答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Times New Roman" w:hint="eastAsia"/>
        </w:rPr>
      </w:pPr>
      <w:r>
        <w:rPr>
          <w:rFonts w:ascii="Times New Roman" w:hint="eastAsia"/>
        </w:rPr>
        <w:t>3</w:t>
      </w:r>
      <w:r>
        <w:rPr>
          <w:rFonts w:ascii="Times New Roman" w:hint="eastAsia"/>
        </w:rPr>
        <w:t>．</w:t>
      </w:r>
      <w:r>
        <w:rPr>
          <w:rFonts w:ascii="Times New Roman" w:hint="eastAsia"/>
        </w:rPr>
        <w:tab/>
      </w:r>
      <w:r>
        <w:rPr>
          <w:rFonts w:ascii="SimHei" w:eastAsia="SimHei" w:hint="eastAsia"/>
          <w:color w:val="FF0000"/>
        </w:rPr>
        <w:t>Colombo女士</w:t>
      </w:r>
      <w:r>
        <w:rPr>
          <w:rFonts w:ascii="Times New Roman" w:hint="eastAsia"/>
        </w:rPr>
        <w:t>（阿根廷）介绍该国的后续报告（</w:t>
      </w:r>
      <w:r>
        <w:rPr>
          <w:rFonts w:ascii="Times New Roman" w:hint="eastAsia"/>
        </w:rPr>
        <w:t>CEDAW/C/ARG/5/Add.1</w:t>
      </w:r>
      <w:r>
        <w:rPr>
          <w:rFonts w:ascii="Times New Roman" w:hint="eastAsia"/>
        </w:rPr>
        <w:t>），她说，成立于</w:t>
      </w:r>
      <w:r>
        <w:rPr>
          <w:rFonts w:ascii="Times New Roman" w:hint="eastAsia"/>
        </w:rPr>
        <w:t>2003</w:t>
      </w:r>
      <w:r>
        <w:rPr>
          <w:rFonts w:ascii="Times New Roman" w:hint="eastAsia"/>
        </w:rPr>
        <w:t>年</w:t>
      </w:r>
      <w:r>
        <w:rPr>
          <w:rFonts w:ascii="Times New Roman" w:hint="eastAsia"/>
        </w:rPr>
        <w:t>5</w:t>
      </w:r>
      <w:r>
        <w:rPr>
          <w:rFonts w:ascii="Times New Roman" w:hint="eastAsia"/>
        </w:rPr>
        <w:t>月的本届阿根廷政府标志着在全国的政治、经济、社会和文化生活，以及在人权事务方面都采取了新方法。但是上届政府从</w:t>
      </w:r>
      <w:r>
        <w:rPr>
          <w:rFonts w:ascii="Times New Roman" w:hint="eastAsia"/>
        </w:rPr>
        <w:t>1970</w:t>
      </w:r>
      <w:r>
        <w:rPr>
          <w:rFonts w:ascii="Times New Roman" w:hint="eastAsia"/>
        </w:rPr>
        <w:t>年代中期开始推行的政策的影响，在席卷全国的危机中仍旧清晰可见。因此，阿根廷社会不仅贫困和失业日益严重，而且还相当的分崩离析，传统和根深蒂固的价值观趋于沦丧。贫穷和失业率曾经从</w:t>
      </w:r>
      <w:r>
        <w:rPr>
          <w:rFonts w:ascii="Times New Roman" w:hint="eastAsia"/>
        </w:rPr>
        <w:t>2000</w:t>
      </w:r>
      <w:r>
        <w:rPr>
          <w:rFonts w:ascii="Times New Roman" w:hint="eastAsia"/>
        </w:rPr>
        <w:t>年至</w:t>
      </w:r>
      <w:r>
        <w:rPr>
          <w:rFonts w:ascii="Times New Roman" w:hint="eastAsia"/>
        </w:rPr>
        <w:t>2001</w:t>
      </w:r>
      <w:r>
        <w:rPr>
          <w:rFonts w:ascii="Times New Roman" w:hint="eastAsia"/>
        </w:rPr>
        <w:t>年间的高峰降低下来，但是还有更多需要做的事。阿根廷政府决心恢复社会流动性，推行有利于国家发展和经济增长的积极政策，创造就业机会和让财富分配更均衡。国家重新承诺将致力于使男女公民参加社会生活并加强、保持和协助每个家庭单位。她想强调有组织的民众社会在规划和实施福利，在宣传和培训项目中可起到重要作用。阿根廷政府已经实施了一个范围很广的项目来进行司法体制改革，由国家行政机构新任命的三个最高法院的成员中有两个都是女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rPr>
        <w:t>国家的重建需要有一个旨在促进社会包容和向贫穷作斗争的综合方案。政府的关键战略之一便是确保男性和女性均能行使同等权利，谋求一个体面的工作，供养家庭，教育子女和照顾年长的亲属。在社会发展领域，政府在社会方案上的支出已经越来越多，而且过去那些不连贯的方案也已经被一个社会政策的联邦网络所取代，该网络以三个核心计划为基础：国家食品安全计划，地方发展和社会经济国家计划以及家庭和社区综合计划。作为改革的结果，直接到达受益者的社会方案预算，其所占比例从前些年的</w:t>
      </w:r>
      <w:r>
        <w:rPr>
          <w:rFonts w:ascii="Times New Roman" w:hint="eastAsia"/>
        </w:rPr>
        <w:t>40%</w:t>
      </w:r>
      <w:r>
        <w:rPr>
          <w:rFonts w:ascii="Times New Roman" w:hint="eastAsia"/>
        </w:rPr>
        <w:t>或者更少，上升到</w:t>
      </w:r>
      <w:r>
        <w:rPr>
          <w:rFonts w:ascii="Times New Roman" w:hint="eastAsia"/>
        </w:rPr>
        <w:t>95%</w:t>
      </w:r>
      <w:r>
        <w:rPr>
          <w:rFonts w:ascii="Times New Roman" w:hint="eastAsia"/>
        </w:rPr>
        <w:t>。这三个计划是</w:t>
      </w:r>
      <w:r>
        <w:rPr>
          <w:rFonts w:ascii="Times New Roman" w:hint="eastAsia"/>
        </w:rPr>
        <w:t>2003</w:t>
      </w:r>
      <w:r>
        <w:rPr>
          <w:rFonts w:ascii="Times New Roman" w:hint="eastAsia"/>
        </w:rPr>
        <w:t>年</w:t>
      </w:r>
      <w:r>
        <w:rPr>
          <w:rFonts w:ascii="Times New Roman" w:hint="eastAsia"/>
        </w:rPr>
        <w:t>6</w:t>
      </w:r>
      <w:r>
        <w:rPr>
          <w:rFonts w:ascii="Times New Roman" w:hint="eastAsia"/>
        </w:rPr>
        <w:t>月开始实施的。已经在递交给委员会的后续报告中描述了根据这三个计划采取的各项措施，代表团会很乐意讨论它们对阿根廷妇女生活产生的影响。特别是重新引进集体谈判协议可以使劳工代表在劳动力市场上为新的条件进行谈判，而且法律现在还支持妇女参与到这个过程中。由于增大社会方案的支出，提高了这些方案的成效，比如，对有七个以上孩子的母亲进行补贴的计划和养老金计划，该计划第一次覆盖了每一个</w:t>
      </w:r>
      <w:r>
        <w:rPr>
          <w:rFonts w:ascii="Times New Roman" w:hint="eastAsia"/>
        </w:rPr>
        <w:t>70</w:t>
      </w:r>
      <w:r>
        <w:rPr>
          <w:rFonts w:ascii="Times New Roman" w:hint="eastAsia"/>
        </w:rPr>
        <w:t>岁以上的没有社会保障的市民，其中大部分为妇女。</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8" w:lineRule="exact"/>
        <w:ind w:left="0" w:right="0"/>
        <w:rPr>
          <w:rFonts w:ascii="Times New Roman" w:hint="eastAsia"/>
        </w:rPr>
      </w:pPr>
      <w:r>
        <w:rPr>
          <w:rFonts w:ascii="Times New Roman" w:hint="eastAsia"/>
        </w:rPr>
        <w:t>5</w:t>
      </w:r>
      <w:r>
        <w:rPr>
          <w:rFonts w:ascii="Times New Roman" w:hint="eastAsia"/>
        </w:rPr>
        <w:t>．</w:t>
      </w:r>
      <w:r>
        <w:rPr>
          <w:rFonts w:ascii="Times New Roman" w:hint="eastAsia"/>
        </w:rPr>
        <w:tab/>
      </w:r>
      <w:r>
        <w:rPr>
          <w:rFonts w:ascii="Times New Roman" w:hint="eastAsia"/>
        </w:rPr>
        <w:t>经济危机催生了很多新的社会参与形式和组织，特别是妇女组织，她们使用各种办法来保持家庭完整和寻找互相帮助和支持的方法。因此，整个社会，特别是妇女，已经越来越意识到他们的权利和行使权利的需要。全国妇女委员会已经在体制方面与一些国家行政机关达成一致意见，促进国家政策的实施，向省级和市级妇女问题机构以及政府和非政府组织提供培训和技术援助，以便促进在平等原则基础上行使权利，无论从事有报酬或无报酬工作，以及针对暴力与健康等问题。</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KaiTi_GB2312" w:eastAsia="KaiTi_GB2312" w:hint="eastAsia"/>
          <w:color w:val="0000FF"/>
        </w:rPr>
      </w:pPr>
      <w:r>
        <w:rPr>
          <w:rFonts w:ascii="KaiTi_GB2312" w:eastAsia="KaiTi_GB2312" w:hint="eastAsia"/>
          <w:color w:val="0000FF"/>
        </w:rPr>
        <w:t>提高妇女地位的体制机构和国家机构</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6</w:t>
      </w:r>
      <w:r>
        <w:rPr>
          <w:rFonts w:ascii="Times New Roman" w:hint="eastAsia"/>
        </w:rPr>
        <w:t>．</w:t>
      </w:r>
      <w:r>
        <w:rPr>
          <w:rFonts w:ascii="Times New Roman" w:hint="eastAsia"/>
        </w:rPr>
        <w:tab/>
      </w:r>
      <w:r>
        <w:rPr>
          <w:rFonts w:ascii="SimHei" w:eastAsia="SimHei" w:hint="eastAsia"/>
          <w:color w:val="FF0000"/>
        </w:rPr>
        <w:t>Gonz</w:t>
      </w:r>
      <w:r>
        <w:rPr>
          <w:rFonts w:ascii="Times New Roman" w:eastAsia="SimHei"/>
          <w:color w:val="FF0000"/>
        </w:rPr>
        <w:t>á</w:t>
      </w:r>
      <w:r>
        <w:rPr>
          <w:rFonts w:ascii="SimHei" w:eastAsia="SimHei" w:hint="eastAsia"/>
          <w:color w:val="FF0000"/>
        </w:rPr>
        <w:t>lez Mart</w:t>
      </w:r>
      <w:r>
        <w:rPr>
          <w:rFonts w:ascii="Times New Roman" w:eastAsia="SimHei"/>
          <w:color w:val="FF0000"/>
        </w:rPr>
        <w:t>í</w:t>
      </w:r>
      <w:r>
        <w:rPr>
          <w:rFonts w:ascii="SimHei" w:eastAsia="SimHei" w:hint="eastAsia"/>
          <w:color w:val="FF0000"/>
        </w:rPr>
        <w:t>nez女士</w:t>
      </w:r>
      <w:r>
        <w:rPr>
          <w:rFonts w:ascii="Times New Roman" w:hint="eastAsia"/>
        </w:rPr>
        <w:t>说，她很关注国家机构在重要性和预算资金方面持续减弱的问题。根据该缔约国的后续报告（</w:t>
      </w:r>
      <w:r>
        <w:rPr>
          <w:rFonts w:ascii="Times New Roman" w:hint="eastAsia"/>
        </w:rPr>
        <w:t>CEDAW/C/ARG/5/Add.1</w:t>
      </w:r>
      <w:r>
        <w:rPr>
          <w:rFonts w:ascii="Times New Roman" w:hint="eastAsia"/>
        </w:rPr>
        <w:t>），</w:t>
      </w:r>
      <w:r>
        <w:rPr>
          <w:rFonts w:ascii="Times New Roman" w:hint="eastAsia"/>
        </w:rPr>
        <w:t>2002</w:t>
      </w:r>
      <w:r>
        <w:rPr>
          <w:rFonts w:ascii="Times New Roman" w:hint="eastAsia"/>
        </w:rPr>
        <w:t>年已将全国妇女委员会附属于国家社会政策协调理事会，而且预算也减少了。该报告还说，参议院最近通过了一个议案，建立一个新的国家机构，该议案已递交给下议院。本委员会仍旧觉得该理事会丧失了政治影响力，最好能提供更多关于建议设立的国家机构的信息。如能提供更多关于报告中提到的筹措国外资金的信息更好，特别是将要筹措资金进行的那些计划的目标、内容和影响。此外，她还想获得更多关于“巩固家庭和建立社会资本的方案”（</w:t>
      </w:r>
      <w:r>
        <w:rPr>
          <w:rFonts w:ascii="Times New Roman" w:hint="eastAsia"/>
        </w:rPr>
        <w:t>PROFAM</w:t>
      </w:r>
      <w:r>
        <w:rPr>
          <w:rFonts w:ascii="Times New Roman" w:hint="eastAsia"/>
        </w:rPr>
        <w:t>）的信息。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7</w:t>
      </w:r>
      <w:r>
        <w:rPr>
          <w:rFonts w:ascii="Times New Roman" w:hint="eastAsia"/>
        </w:rPr>
        <w:t>．</w:t>
      </w:r>
      <w:r>
        <w:rPr>
          <w:rFonts w:ascii="Times New Roman" w:hint="eastAsia"/>
        </w:rPr>
        <w:tab/>
      </w:r>
      <w:r>
        <w:rPr>
          <w:rFonts w:ascii="SimHei" w:eastAsia="SimHei" w:hint="eastAsia"/>
          <w:color w:val="FF0000"/>
        </w:rPr>
        <w:t>Colombo女士</w:t>
      </w:r>
      <w:r>
        <w:rPr>
          <w:rFonts w:ascii="Times New Roman" w:hint="eastAsia"/>
        </w:rPr>
        <w:t>（阿根廷）说，国家社会政策协调理事会的宗旨是改善资源的使用和协调政府行动。全国妇女委员会拥有国家秘书处的地位，它作为国家社会政策协调理事会的成员，并没有降低它的重要性。国家社会政策协调理事会已经成立</w:t>
      </w:r>
      <w:r>
        <w:rPr>
          <w:rFonts w:ascii="Times New Roman" w:hint="eastAsia"/>
        </w:rPr>
        <w:t>12</w:t>
      </w:r>
      <w:r>
        <w:rPr>
          <w:rFonts w:ascii="Times New Roman" w:hint="eastAsia"/>
        </w:rPr>
        <w:t>年了，它的成员都充分意识到国家经济危机的影响。将要筹措国际资金进行的那些计划——妇女问题联邦方案（</w:t>
      </w:r>
      <w:r>
        <w:rPr>
          <w:rFonts w:ascii="Times New Roman" w:hint="eastAsia"/>
        </w:rPr>
        <w:t>PFM</w:t>
      </w:r>
      <w:r>
        <w:rPr>
          <w:rFonts w:ascii="Times New Roman" w:hint="eastAsia"/>
        </w:rPr>
        <w:t>）和巩固家庭和建立社会资本的方案（</w:t>
      </w:r>
      <w:r>
        <w:rPr>
          <w:rFonts w:ascii="Times New Roman" w:hint="eastAsia"/>
        </w:rPr>
        <w:t xml:space="preserve">PROFAM </w:t>
      </w:r>
      <w:r>
        <w:rPr>
          <w:rFonts w:ascii="Times New Roman" w:hint="eastAsia"/>
        </w:rPr>
        <w:t>）——曾经由于危机和管理问题进展不顺，但理事会一直与世界银行和美洲开发银行（</w:t>
      </w:r>
      <w:r>
        <w:rPr>
          <w:rFonts w:ascii="Times New Roman" w:hint="eastAsia"/>
        </w:rPr>
        <w:t>IADB</w:t>
      </w:r>
      <w:r>
        <w:rPr>
          <w:rFonts w:ascii="Times New Roman" w:hint="eastAsia"/>
        </w:rPr>
        <w:t>）一起重新界定一些基本的概念，并希望能获得一个为期两年的延长期，以便更深入地推广这两个计划。就</w:t>
      </w:r>
      <w:r>
        <w:rPr>
          <w:rFonts w:ascii="Times New Roman" w:hint="eastAsia"/>
        </w:rPr>
        <w:t>PROFAM</w:t>
      </w:r>
      <w:r>
        <w:rPr>
          <w:rFonts w:ascii="Times New Roman" w:hint="eastAsia"/>
        </w:rPr>
        <w:t>而言，她说，全国妇女委员会正在联同一些社会民众组织从性别的角度巩固家庭。在过去的三个月里，向另外的八、九个省提供了培训，市一级推行的措施则是鼓励参与到妇女方案中来，和增强社会资本。</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KaiTi_GB2312" w:eastAsia="KaiTi_GB2312" w:hint="eastAsia"/>
          <w:color w:val="0000FF"/>
        </w:rPr>
      </w:pPr>
      <w:r>
        <w:rPr>
          <w:rFonts w:ascii="KaiTi_GB2312" w:eastAsia="KaiTi_GB2312" w:hint="eastAsia"/>
          <w:color w:val="0000FF"/>
        </w:rPr>
        <w:t>第5条和第10条；针对妇女的暴力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8</w:t>
      </w:r>
      <w:r>
        <w:rPr>
          <w:rFonts w:ascii="Times New Roman" w:hint="eastAsia"/>
        </w:rPr>
        <w:t>．</w:t>
      </w:r>
      <w:r>
        <w:rPr>
          <w:rFonts w:ascii="Times New Roman" w:hint="eastAsia"/>
        </w:rPr>
        <w:tab/>
      </w:r>
      <w:r>
        <w:rPr>
          <w:rFonts w:ascii="SimHei" w:eastAsia="SimHei" w:hint="eastAsia"/>
          <w:color w:val="FF0000"/>
        </w:rPr>
        <w:t>Shin女士</w:t>
      </w:r>
      <w:r>
        <w:rPr>
          <w:rFonts w:ascii="Times New Roman" w:hint="eastAsia"/>
        </w:rPr>
        <w:t>说，根据她本国的经验，她能理解阿根廷政府在应对经济危机中所面临的困难，因而理解进行这些努力的范围。但是，就阿根廷为消除对妇女的暴力而进行的努力而言，后续报告是令人相当失望的。所有相关方能理解妇女的处境是非常重要的，因为这种暴力行为在严重的经济危机时期有升级的趋势。似乎没有积极的政策来调查对暴力行为的投诉案件。她质疑是否定罪，给予暴力实施者什么样的惩罚以及是否给予男性劝导和是否对这种罪行做出任何纠正性处理。</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9</w:t>
      </w:r>
      <w:r>
        <w:rPr>
          <w:rFonts w:ascii="Times New Roman" w:hint="eastAsia"/>
        </w:rPr>
        <w:t>．</w:t>
      </w:r>
      <w:r>
        <w:rPr>
          <w:rFonts w:ascii="Times New Roman" w:hint="eastAsia"/>
        </w:rPr>
        <w:tab/>
      </w:r>
      <w:r>
        <w:rPr>
          <w:rFonts w:ascii="Times New Roman" w:hint="eastAsia"/>
        </w:rPr>
        <w:t>同样的，没有关于家庭暴力和社会暴力的信息，诸如强奸，在工作场所发生的性袭击和性骚扰。她还想知道更多关于政府如何解决妇女性剥削和卖淫问题的方法。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10</w:t>
      </w:r>
      <w:r>
        <w:rPr>
          <w:rFonts w:ascii="Times New Roman" w:hint="eastAsia"/>
        </w:rPr>
        <w:t>．她问阿根廷政府计划如何将各种努力纳入其他的社会政策和计划中以打击针对妇女的暴力行为，并敦促代表团提供为改变男人和男孩性别角色定型观念所进行的其他努力的信息。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11</w:t>
      </w:r>
      <w:r>
        <w:rPr>
          <w:rFonts w:ascii="Times New Roman" w:hint="eastAsia"/>
        </w:rPr>
        <w:t>．</w:t>
      </w:r>
      <w:r>
        <w:rPr>
          <w:rFonts w:ascii="SimHei" w:eastAsia="SimHei" w:hint="eastAsia"/>
          <w:color w:val="FF0000"/>
        </w:rPr>
        <w:t>Manol</w:t>
      </w:r>
      <w:r>
        <w:rPr>
          <w:rFonts w:ascii="Times New Roman" w:eastAsia="SimHei"/>
          <w:color w:val="FF0000"/>
        </w:rPr>
        <w:t>o</w:t>
      </w:r>
      <w:r>
        <w:rPr>
          <w:rFonts w:ascii="SimHei" w:eastAsia="SimHei" w:hint="eastAsia"/>
          <w:color w:val="FF0000"/>
        </w:rPr>
        <w:t>女士</w:t>
      </w:r>
      <w:r>
        <w:rPr>
          <w:rFonts w:ascii="Times New Roman" w:hint="eastAsia"/>
        </w:rPr>
        <w:t>赞扬了阿根廷在教育领域所做的努力，并在提到后续报告（</w:t>
      </w:r>
      <w:r>
        <w:rPr>
          <w:rFonts w:ascii="Times New Roman" w:hint="eastAsia"/>
        </w:rPr>
        <w:t>CEDAW/C/ARG/5/Add.1</w:t>
      </w:r>
      <w:r>
        <w:rPr>
          <w:rFonts w:ascii="Times New Roman" w:hint="eastAsia"/>
        </w:rPr>
        <w:t>）的第</w:t>
      </w:r>
      <w:r>
        <w:rPr>
          <w:rFonts w:ascii="Times New Roman" w:hint="eastAsia"/>
        </w:rPr>
        <w:t>35</w:t>
      </w:r>
      <w:r>
        <w:rPr>
          <w:rFonts w:ascii="Times New Roman" w:hint="eastAsia"/>
        </w:rPr>
        <w:t>页的表</w:t>
      </w:r>
      <w:r>
        <w:rPr>
          <w:rFonts w:ascii="Times New Roman" w:hint="eastAsia"/>
        </w:rPr>
        <w:t>8</w:t>
      </w:r>
      <w:r>
        <w:rPr>
          <w:rFonts w:ascii="Times New Roman" w:hint="eastAsia"/>
        </w:rPr>
        <w:t>时，要求知道更多关于职业和技术培训类别的信息和性别分列的数据，以及中级和高级的研究领域。这些数据在说明性别鸿沟时很有用，是消除性别陈规的初始步骤。而且，社会和经济的恢复要求有各个部门各个层次的男性和女性的充分参与。</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12</w:t>
      </w:r>
      <w:r>
        <w:rPr>
          <w:rFonts w:ascii="Times New Roman" w:hint="eastAsia"/>
        </w:rPr>
        <w:t>．说到性保健和生育保健问题，她提到第</w:t>
      </w:r>
      <w:r>
        <w:rPr>
          <w:rFonts w:ascii="Times New Roman"/>
        </w:rPr>
        <w:t>25</w:t>
      </w:r>
      <w:r>
        <w:rPr>
          <w:rFonts w:ascii="Times New Roman" w:hint="eastAsia"/>
        </w:rPr>
        <w:t>.</w:t>
      </w:r>
      <w:r>
        <w:rPr>
          <w:rFonts w:ascii="Times New Roman"/>
        </w:rPr>
        <w:t>673</w:t>
      </w:r>
      <w:r>
        <w:rPr>
          <w:rFonts w:ascii="Times New Roman" w:hint="eastAsia"/>
        </w:rPr>
        <w:t>号关于性保健和父母责任的国家法律时指出，很明显，不是所有的机构，特别是教育部，都完全倾向于贯彻这条法律的规定。如果是这样，那政府如何确保学校会进行性教育呢？</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13</w:t>
      </w:r>
      <w:r>
        <w:rPr>
          <w:rFonts w:ascii="Times New Roman" w:hint="eastAsia"/>
        </w:rPr>
        <w:t>．她问阿根廷是否在教育系统的各个层次都在采用的正规课本中关注针对妇女的暴力和家庭暴力的问题。另外，她希望知道是否调查评估了父母以正确态度教育男孩，使他们远离暴力和侵犯行为的情况。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14</w:t>
      </w:r>
      <w:r>
        <w:rPr>
          <w:rFonts w:ascii="Times New Roman" w:hint="eastAsia"/>
        </w:rPr>
        <w:t>．</w:t>
      </w:r>
      <w:r>
        <w:rPr>
          <w:rFonts w:ascii="SimHei" w:eastAsia="SimHei" w:hint="eastAsia"/>
          <w:color w:val="FF0000"/>
        </w:rPr>
        <w:t>Colombo女士</w:t>
      </w:r>
      <w:r>
        <w:rPr>
          <w:rFonts w:ascii="Times New Roman" w:hint="eastAsia"/>
        </w:rPr>
        <w:t>（阿根廷）回应根据第</w:t>
      </w:r>
      <w:r>
        <w:rPr>
          <w:rFonts w:ascii="Times New Roman" w:hint="eastAsia"/>
        </w:rPr>
        <w:t>5</w:t>
      </w:r>
      <w:r>
        <w:rPr>
          <w:rFonts w:ascii="Times New Roman" w:hint="eastAsia"/>
        </w:rPr>
        <w:t>条和第</w:t>
      </w:r>
      <w:r>
        <w:rPr>
          <w:rFonts w:ascii="Times New Roman" w:hint="eastAsia"/>
        </w:rPr>
        <w:t>10</w:t>
      </w:r>
      <w:r>
        <w:rPr>
          <w:rFonts w:ascii="Times New Roman" w:hint="eastAsia"/>
        </w:rPr>
        <w:t>条提出的问题和有关针对妇女的暴力的问题，解释说，阿根廷政府在省一级制定法规方面正在取得进展，为解决委员会提出的这些问题，各省根据自己的传统和决定都有能力制定自己的行动和一般的政策方针。在短期内全国性的努力未必总是马上能在省一级反映出来。一些敏感的事务，诸如针对妇女的暴力，与社会所有的阶层都有关系，各省政府、地方政府和民众社会组织对此产生了不同反响。阿根廷政府正致力于使所有做出的努力协调统一和制定公共政策来确立恰当的社会行为。贫穷本身并不导致暴力行为的发生，但由于人们关系的恶化，经济危机会引发暴力行为的升级。从</w:t>
      </w:r>
      <w:r>
        <w:rPr>
          <w:rFonts w:ascii="Times New Roman" w:hint="eastAsia"/>
        </w:rPr>
        <w:t>1970</w:t>
      </w:r>
      <w:r>
        <w:rPr>
          <w:rFonts w:ascii="Times New Roman" w:hint="eastAsia"/>
        </w:rPr>
        <w:t>年代起，阿根廷经历了史无前例的社会规范大滑坡，引发了家庭价值观的瓦解。政府还没有进行科学研究，但她指出，性暴力的增长可能反映了人们提起这种诉讼的可能性增大和男性道德门槛的降低。政府会继续致力于改善核心家庭单位这个领域，因为人们的价值观和行为习惯是在家庭中形成的。还重新承诺要与司法部合作，通过努力来制定统一的政策，促进在治安部门和保健部门以及在其他社会工作者当中树立牢固的价值观，促进培训和行为规范。政府的另外一个重心涉及暴力行为受害者的护理及治疗，一个关于预防暴力和受害者护理的培训项目正在筹划当中。</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15</w:t>
      </w:r>
      <w:r>
        <w:rPr>
          <w:rFonts w:ascii="Times New Roman" w:hint="eastAsia"/>
        </w:rPr>
        <w:t>．另外，通过更好的数据采集系统来提高案例的登记，这方面的努力正在进行中。阿根廷政府未来会尽力提供更详细的统计数据给委员会。在拐卖人口方面，国家组织和民众社会已经建立了网络，使政府致力于加强司法体系以提供足够人权保护。政府工作的另一个优先领域是宣传促进，已确定有必要使这些活动在联邦层面纳入主流。</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16</w:t>
      </w:r>
      <w:r>
        <w:rPr>
          <w:rFonts w:ascii="Times New Roman" w:hint="eastAsia"/>
        </w:rPr>
        <w:t>．她很遗憾没有提供更多关于在教育领域性别角色定型观念的详细信息，并且承认在某些方面阿根廷在打破陈规定型观念上很落后。部分原因是阿根廷政府曾试图同时解决很多问题。阿根廷政府认识到需要保证在教育领域内不出现歧视现象，也已经意识到此事需要持续注意，而不仅仅是制定法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17</w:t>
      </w:r>
      <w:r>
        <w:rPr>
          <w:rFonts w:ascii="Times New Roman" w:hint="eastAsia"/>
        </w:rPr>
        <w:t>．</w:t>
      </w:r>
      <w:r>
        <w:rPr>
          <w:rFonts w:ascii="SimHei" w:eastAsia="SimHei" w:hint="eastAsia"/>
          <w:color w:val="FF0000"/>
        </w:rPr>
        <w:t>di Tullio女士</w:t>
      </w:r>
      <w:r>
        <w:rPr>
          <w:rFonts w:ascii="Times New Roman" w:hint="eastAsia"/>
        </w:rPr>
        <w:t>（阿根廷）说，通过南锥体共同市场（</w:t>
      </w:r>
      <w:r>
        <w:rPr>
          <w:rFonts w:ascii="Times New Roman" w:hint="eastAsia"/>
        </w:rPr>
        <w:t>MERCOSUR</w:t>
      </w:r>
      <w:r>
        <w:rPr>
          <w:rFonts w:ascii="Times New Roman" w:hint="eastAsia"/>
        </w:rPr>
        <w:t>）宣言的发表，阿根廷被要求制定一个行动计划，来改进打击贩卖妇女儿童的战略。已经召开了常规的高层会议，一个支持该进程的法律草案正在拟定中，另外还有建立反贩卖理事会的计划。随着摧毁贩卖妇女儿童的犯罪组织的需要得到广泛认同，此种罪犯的逍遥法外成为最受关注的领域之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18</w:t>
      </w:r>
      <w:r>
        <w:rPr>
          <w:rFonts w:ascii="Times New Roman" w:hint="eastAsia"/>
        </w:rPr>
        <w:t>．她非常高兴地告诉本委员会，随着配额法律的实施，成功的机制已经建立起来了。该法律确保妇女代表在众议院中最少占</w:t>
      </w:r>
      <w:r>
        <w:rPr>
          <w:rFonts w:ascii="Times New Roman" w:hint="eastAsia"/>
        </w:rPr>
        <w:t>33%</w:t>
      </w:r>
      <w:r>
        <w:rPr>
          <w:rFonts w:ascii="Times New Roman" w:hint="eastAsia"/>
        </w:rPr>
        <w:t>的比例。自从</w:t>
      </w:r>
      <w:r>
        <w:rPr>
          <w:rFonts w:ascii="Times New Roman" w:hint="eastAsia"/>
        </w:rPr>
        <w:t>2003</w:t>
      </w:r>
      <w:r>
        <w:rPr>
          <w:rFonts w:ascii="Times New Roman" w:hint="eastAsia"/>
        </w:rPr>
        <w:t>年的选举之后，阿根廷妇女在参议员中的比例已占</w:t>
      </w:r>
      <w:r>
        <w:rPr>
          <w:rFonts w:ascii="Times New Roman" w:hint="eastAsia"/>
        </w:rPr>
        <w:t>41%</w:t>
      </w:r>
      <w:r>
        <w:rPr>
          <w:rFonts w:ascii="Times New Roman" w:hint="eastAsia"/>
        </w:rPr>
        <w:t>。在这方面，政府推行了一个持续的政策，近年取得的成果代表了妇女取得的真正胜利。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60" w:line="340" w:lineRule="exact"/>
        <w:ind w:left="0" w:right="0"/>
        <w:rPr>
          <w:rFonts w:ascii="KaiTi_GB2312" w:eastAsia="KaiTi_GB2312" w:hint="eastAsia"/>
          <w:color w:val="0000FF"/>
        </w:rPr>
      </w:pPr>
      <w:r>
        <w:rPr>
          <w:rFonts w:ascii="KaiTi_GB2312" w:eastAsia="KaiTi_GB2312" w:hint="eastAsia"/>
          <w:color w:val="0000FF"/>
        </w:rPr>
        <w:t>第11、12和14条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19</w:t>
      </w:r>
      <w:r>
        <w:rPr>
          <w:rFonts w:ascii="Times New Roman" w:hint="eastAsia"/>
        </w:rPr>
        <w:t>．</w:t>
      </w:r>
      <w:r>
        <w:rPr>
          <w:rFonts w:ascii="SimHei" w:eastAsia="SimHei" w:hint="eastAsia"/>
          <w:color w:val="FF0000"/>
        </w:rPr>
        <w:t>Khan女士</w:t>
      </w:r>
      <w:r>
        <w:rPr>
          <w:rFonts w:ascii="Times New Roman" w:hint="eastAsia"/>
        </w:rPr>
        <w:t>说，尽管代表团报告了复苏的迹象和贫困家庭的数目减少，但是数据显示贫困对女性为家长的家庭的影响仍旧非常严峻。虽然提供了很多统计数据，但是很难让人感觉到提供的数据和普遍的趋势完全一致。因此，她很想知道在危机以来采取了什么样的特别措施来将性别观点纳入到全面发展政策中。她注意到贫穷对妇女的影响不同于对男人的影响，除了社会孤立以外，妇女还面临着生理和心理的威胁，因此极度脆弱。消除贫穷的措施应该使妇女取得社会安全网络的途径和保证她们的人权受到保护。还应该在诸如健康和教育领域进行努力，以保证妇女参与分享复苏过程。很明显，有孩子的单身母亲处于特别不安全的境地。根据联合国儿童基金会（</w:t>
      </w:r>
      <w:r>
        <w:rPr>
          <w:rFonts w:ascii="Times New Roman" w:hint="eastAsia"/>
        </w:rPr>
        <w:t>UNICEF</w:t>
      </w:r>
      <w:r>
        <w:rPr>
          <w:rFonts w:ascii="Times New Roman" w:hint="eastAsia"/>
        </w:rPr>
        <w:t>）提供的数据，单身母亲在</w:t>
      </w:r>
      <w:r>
        <w:rPr>
          <w:rFonts w:ascii="Times New Roman" w:hint="eastAsia"/>
        </w:rPr>
        <w:t>1990</w:t>
      </w:r>
      <w:r>
        <w:rPr>
          <w:rFonts w:ascii="Times New Roman" w:hint="eastAsia"/>
        </w:rPr>
        <w:t>年至</w:t>
      </w:r>
      <w:r>
        <w:rPr>
          <w:rFonts w:ascii="Times New Roman" w:hint="eastAsia"/>
        </w:rPr>
        <w:t>2003</w:t>
      </w:r>
      <w:r>
        <w:rPr>
          <w:rFonts w:ascii="Times New Roman" w:hint="eastAsia"/>
        </w:rPr>
        <w:t>年间从</w:t>
      </w:r>
      <w:r>
        <w:rPr>
          <w:rFonts w:ascii="Times New Roman" w:hint="eastAsia"/>
        </w:rPr>
        <w:t>39%</w:t>
      </w:r>
      <w:r>
        <w:rPr>
          <w:rFonts w:ascii="Times New Roman" w:hint="eastAsia"/>
        </w:rPr>
        <w:t>上升到</w:t>
      </w:r>
      <w:r>
        <w:rPr>
          <w:rFonts w:ascii="Times New Roman" w:hint="eastAsia"/>
        </w:rPr>
        <w:t>71%</w:t>
      </w:r>
      <w:r>
        <w:rPr>
          <w:rFonts w:ascii="Times New Roman" w:hint="eastAsia"/>
        </w:rPr>
        <w:t>，而且这种趋势使童工的情况变得更为严重。</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20</w:t>
      </w:r>
      <w:r>
        <w:rPr>
          <w:rFonts w:ascii="Times New Roman" w:hint="eastAsia"/>
        </w:rPr>
        <w:t>．</w:t>
      </w:r>
      <w:r>
        <w:rPr>
          <w:rFonts w:ascii="SimHei" w:eastAsia="SimHei" w:hint="eastAsia"/>
          <w:color w:val="FF0000"/>
        </w:rPr>
        <w:t>Patten女士</w:t>
      </w:r>
      <w:r>
        <w:rPr>
          <w:rFonts w:ascii="Times New Roman" w:hint="eastAsia"/>
        </w:rPr>
        <w:t>说，她很有兴趣了解更多农村妇女生活水平的信息，与此相联系的，还想问在阿根廷政府的农业项目中，为农村地区妇女谋利益的预算额是多少。提到全国妇女委员会开展的一个农村妇女项目，她问是否就该项目中对农村妇女的培训进行了评估，有多少妇女从中受益。她还想知道这些妇女是否得到任何其他形式的援助，得到土地和贷款的主要障碍是什么，给予了什么样的援助来帮助产品的销售。有没有对获得土地所有权的途径进行一个农业调查，有没有针对农村妇女的社会政策？关于一个全国研讨会和在教育领域采取的具体措施，她问这个研讨会的其他结论中被优先考虑的重点是什么，特别是有关健康、环境、获得土地和其他相关事宜方面的。她还特别想知道决策在什么层次完成，有多少来自农村的女性能参与其中。她询问农村地区的学校维修和建设项目的细节，以及即将修建和进行维修的学校的数目是多少，其中多少是女校，制定的期限多长，分配给那些工程的预算资金是多少。</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21</w:t>
      </w:r>
      <w:r>
        <w:rPr>
          <w:rFonts w:ascii="Times New Roman" w:hint="eastAsia"/>
        </w:rPr>
        <w:t>．她相信提供的产妇死亡率的数字相当高，因而很希望知道更多关于农村妇女获取全面卫生服务的途径的信息。最后，她要强调的是，将流产定为犯罪行为，对农村妇女造成毁灭性的影响，并向代表团询问阿根廷政府是否对流产法进行了复审。</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22</w:t>
      </w:r>
      <w:r>
        <w:rPr>
          <w:rFonts w:ascii="Times New Roman" w:hint="eastAsia"/>
        </w:rPr>
        <w:t>．</w:t>
      </w:r>
      <w:r>
        <w:rPr>
          <w:rFonts w:ascii="SimHei" w:eastAsia="SimHei" w:hint="eastAsia"/>
          <w:color w:val="FF0000"/>
        </w:rPr>
        <w:t>Gonz</w:t>
      </w:r>
      <w:r>
        <w:rPr>
          <w:rFonts w:ascii="Times New Roman" w:eastAsia="SimHei"/>
          <w:color w:val="FF0000"/>
        </w:rPr>
        <w:t>á</w:t>
      </w:r>
      <w:r>
        <w:rPr>
          <w:rFonts w:ascii="SimHei" w:eastAsia="SimHei" w:hint="eastAsia"/>
          <w:color w:val="FF0000"/>
        </w:rPr>
        <w:t>lez Mart</w:t>
      </w:r>
      <w:r>
        <w:rPr>
          <w:rFonts w:ascii="Times New Roman" w:eastAsia="SimHei"/>
          <w:color w:val="FF0000"/>
        </w:rPr>
        <w:t>í</w:t>
      </w:r>
      <w:r>
        <w:rPr>
          <w:rFonts w:ascii="SimHei" w:eastAsia="SimHei" w:hint="eastAsia"/>
          <w:color w:val="FF0000"/>
        </w:rPr>
        <w:t>nez女士</w:t>
      </w:r>
      <w:r>
        <w:rPr>
          <w:rFonts w:ascii="Times New Roman" w:hint="eastAsia"/>
        </w:rPr>
        <w:t>说，她有印象，保健方案已经实施，但是很不均衡，在一些地区问题很多。她感谢代表团对阿根廷政府的卫生保健政策的实施情况做出评价，特别是关于卫生保健对处于弱势状况的妇女的影响，尤其是那些住在边远地区的妇女，以及阿根廷政府计划如何改善实施状况。性传染疾病在</w:t>
      </w:r>
      <w:r>
        <w:rPr>
          <w:rFonts w:ascii="Times New Roman" w:hint="eastAsia"/>
        </w:rPr>
        <w:t>1998</w:t>
      </w:r>
      <w:r>
        <w:rPr>
          <w:rFonts w:ascii="Times New Roman" w:hint="eastAsia"/>
        </w:rPr>
        <w:t>年至</w:t>
      </w:r>
      <w:r>
        <w:rPr>
          <w:rFonts w:ascii="Times New Roman" w:hint="eastAsia"/>
        </w:rPr>
        <w:t>2002</w:t>
      </w:r>
      <w:r>
        <w:rPr>
          <w:rFonts w:ascii="Times New Roman" w:hint="eastAsia"/>
        </w:rPr>
        <w:t>年翻了一番，考虑到它惊人的高发率，她询问阿根廷政府打算如何解决这个问题，以及预防艾滋病的策略取得了什么样的进展。她也特别关注青少年怀孕，产妇发病率和死亡率，特别是假如在某些方面性教育和避孕措施方法的传播仍有禁忌的话。她问已经采取了什么样的实际管理措施，或计划要采取什么样的措施来弥补这个局面，阿根廷政府会在什么程度开展对青年和儿童进行性教育的公共宣传运动。她期盼着看到阿根廷提交的下一个报告，希望该报告提供关于采取的纠正措施和取得的结果的更详细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23</w:t>
      </w:r>
      <w:r>
        <w:rPr>
          <w:rFonts w:ascii="Times New Roman" w:hint="eastAsia"/>
        </w:rPr>
        <w:t>．</w:t>
      </w:r>
      <w:r>
        <w:rPr>
          <w:rFonts w:ascii="SimHei" w:eastAsia="SimHei" w:hint="eastAsia"/>
          <w:color w:val="FF0000"/>
        </w:rPr>
        <w:t>Ferrer G</w:t>
      </w:r>
      <w:r>
        <w:rPr>
          <w:rFonts w:ascii="Times New Roman" w:eastAsia="SimHei"/>
          <w:color w:val="FF0000"/>
        </w:rPr>
        <w:t>ó</w:t>
      </w:r>
      <w:r>
        <w:rPr>
          <w:rFonts w:ascii="SimHei" w:eastAsia="SimHei" w:hint="eastAsia"/>
          <w:color w:val="FF0000"/>
        </w:rPr>
        <w:t>mez女士</w:t>
      </w:r>
      <w:r>
        <w:rPr>
          <w:rFonts w:ascii="Times New Roman" w:hint="eastAsia"/>
        </w:rPr>
        <w:t>问阿根廷政府在什么程度上将性别观点纳入了国家政策和计划，诸如国家食品安全计划（报告第</w:t>
      </w:r>
      <w:r>
        <w:rPr>
          <w:rFonts w:ascii="Times New Roman" w:hint="eastAsia"/>
        </w:rPr>
        <w:t>5</w:t>
      </w:r>
      <w:r>
        <w:rPr>
          <w:rFonts w:ascii="Times New Roman" w:hint="eastAsia"/>
        </w:rPr>
        <w:t>页），地方发展和社会经济国家计划（“让我们去工作”计划）（报告第</w:t>
      </w:r>
      <w:r>
        <w:rPr>
          <w:rFonts w:ascii="Times New Roman" w:hint="eastAsia"/>
        </w:rPr>
        <w:t>10</w:t>
      </w:r>
      <w:r>
        <w:rPr>
          <w:rFonts w:ascii="Times New Roman" w:hint="eastAsia"/>
        </w:rPr>
        <w:t>页）和家庭计划（报告第</w:t>
      </w:r>
      <w:r>
        <w:rPr>
          <w:rFonts w:ascii="Times New Roman" w:hint="eastAsia"/>
        </w:rPr>
        <w:t>7</w:t>
      </w:r>
      <w:r>
        <w:rPr>
          <w:rFonts w:ascii="Times New Roman" w:hint="eastAsia"/>
        </w:rPr>
        <w:t>页），以及改善妇女获得收入更丰厚的就业机会的途径。报告（第</w:t>
      </w:r>
      <w:r>
        <w:rPr>
          <w:rFonts w:ascii="Times New Roman" w:hint="eastAsia"/>
        </w:rPr>
        <w:t>10</w:t>
      </w:r>
      <w:r>
        <w:rPr>
          <w:rFonts w:ascii="Times New Roman" w:hint="eastAsia"/>
        </w:rPr>
        <w:t>页）表明，阿根廷政府正在计划修改“失业户主方案”，这些户主大部分为女性：可能要做的一个改变是救济金按每户的子女数目分发。还应采取措施来改善一半以上工薪妇女领不到社会福利金或只领到一部分的状况和很多退休的老年妇女领不到任何退休金或最低数目退休金的状况。应当对参与“让我们去工作”计划的妇女给予特别的支持和鼓励。最好能得到更多有关下述方面的信息：为消除做同样工作的男性和女性之间巨大的收入鸿沟而正在做出的努力；在工作场所争取同等机遇和同等待遇的计划取得的进展；以及税务体制方面，显然它带给女性的负担大于男性。</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24</w:t>
      </w:r>
      <w:r>
        <w:rPr>
          <w:rFonts w:ascii="Times New Roman" w:hint="eastAsia"/>
        </w:rPr>
        <w:t>．</w:t>
      </w:r>
      <w:r>
        <w:rPr>
          <w:rFonts w:ascii="SimHei" w:eastAsia="SimHei" w:hint="eastAsia"/>
          <w:color w:val="FF0000"/>
        </w:rPr>
        <w:t>Colombo女士</w:t>
      </w:r>
      <w:r>
        <w:rPr>
          <w:rFonts w:ascii="Times New Roman" w:hint="eastAsia"/>
        </w:rPr>
        <w:t>（阿根廷）说，即便性别因素没有明确表现在一些政策和计划中，阿根廷政府在制定和实行这些政策和计划时，仍意识到家务工作的重要性和男性也需要更公平地承担其中一部分，因而没有简单将妇女视为社会援助的受益者，而是努力使她们成为领取工资者。阿根廷政府总是努力增多有报酬的工作。例如，失业户主计划允许受益者在领取救济金的同时可以挣钱长达六个月。</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25</w:t>
      </w:r>
      <w:r>
        <w:rPr>
          <w:rFonts w:ascii="Times New Roman" w:hint="eastAsia"/>
        </w:rPr>
        <w:t>．最近开展的、预算资金达到</w:t>
      </w:r>
      <w:r>
        <w:rPr>
          <w:rFonts w:ascii="Times New Roman" w:hint="eastAsia"/>
        </w:rPr>
        <w:t>4.7</w:t>
      </w:r>
      <w:r>
        <w:rPr>
          <w:rFonts w:ascii="Times New Roman" w:hint="eastAsia"/>
        </w:rPr>
        <w:t>亿比索的国家食品安全计划，直接经由食品厨房和学校午餐，</w:t>
      </w:r>
      <w:r>
        <w:rPr>
          <w:rFonts w:ascii="Times New Roman" w:hint="eastAsia"/>
        </w:rPr>
        <w:t xml:space="preserve"> </w:t>
      </w:r>
      <w:r>
        <w:rPr>
          <w:rFonts w:ascii="Times New Roman" w:hint="eastAsia"/>
        </w:rPr>
        <w:t>通过鼓励个体在食品生产上自给自足和为孕妇和婴儿提供营养保健，极大地改善了这种状况。</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26</w:t>
      </w:r>
      <w:r>
        <w:rPr>
          <w:rFonts w:ascii="Times New Roman" w:hint="eastAsia"/>
        </w:rPr>
        <w:t>．反映阿根廷贫穷状况的社会指标需要细化。没有哪一个指标像收入一样能使利益数量化，诸如面向遍布全国的</w:t>
      </w:r>
      <w:r>
        <w:rPr>
          <w:rFonts w:ascii="Times New Roman" w:hint="eastAsia"/>
        </w:rPr>
        <w:t>6 000</w:t>
      </w:r>
      <w:r>
        <w:rPr>
          <w:rFonts w:ascii="Times New Roman" w:hint="eastAsia"/>
        </w:rPr>
        <w:t>多个卫生所的免费药品计划，或者向贫穷儿童提供的免费教育，所有这些都是对穷困家庭的一个巨大的帮助。</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27</w:t>
      </w:r>
      <w:r>
        <w:rPr>
          <w:rFonts w:ascii="Times New Roman" w:hint="eastAsia"/>
        </w:rPr>
        <w:t>．阿根廷政府已经在考虑在失业户主计划下根据家庭大小来调整救济金的数额，而地方发展和社会经济国家计划的核心在于要使广大家庭从获得救济的状况进展到有工作并能自给自足。覆盖了各省约</w:t>
      </w:r>
      <w:r>
        <w:rPr>
          <w:rFonts w:ascii="Times New Roman" w:hint="eastAsia"/>
        </w:rPr>
        <w:t>250 000</w:t>
      </w:r>
      <w:r>
        <w:rPr>
          <w:rFonts w:ascii="Times New Roman" w:hint="eastAsia"/>
        </w:rPr>
        <w:t>个家庭的家庭计划采用了很多方法，比如促进权利的行使，提供劳动就业的培训和支持上学，它的主要目标是不仅要为每个家庭提供基本的收入，而且要改善他们的生活水平。</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50" w:lineRule="exact"/>
        <w:ind w:left="0" w:right="0"/>
        <w:rPr>
          <w:rFonts w:ascii="Times New Roman" w:hint="eastAsia"/>
        </w:rPr>
      </w:pPr>
      <w:r>
        <w:rPr>
          <w:rFonts w:ascii="Times New Roman" w:hint="eastAsia"/>
        </w:rPr>
        <w:t>28</w:t>
      </w:r>
      <w:r>
        <w:rPr>
          <w:rFonts w:ascii="Times New Roman" w:hint="eastAsia"/>
        </w:rPr>
        <w:t>．全国妇女委员会首先推出了全国妇女平等和工作方案（报告第</w:t>
      </w:r>
      <w:r>
        <w:rPr>
          <w:rFonts w:ascii="Times New Roman" w:hint="eastAsia"/>
        </w:rPr>
        <w:t>12</w:t>
      </w:r>
      <w:r>
        <w:rPr>
          <w:rFonts w:ascii="Times New Roman" w:hint="eastAsia"/>
        </w:rPr>
        <w:t>页）作为一个为女性提供就业培训的方案和一个面向妇女的、特别有创新性的创业培训方案。该委员会最近扩大了该计划的规模，加进了来自“让我们去工作”计划的技术团队，使其与省级妇女问题负责机构和非政府组织一起，监控培训所带来的成效。</w:t>
      </w:r>
      <w:r>
        <w:rPr>
          <w:rFonts w:ascii="Times New Roman" w:hint="eastAsia"/>
        </w:rPr>
        <w:t>2004</w:t>
      </w:r>
      <w:r>
        <w:rPr>
          <w:rFonts w:ascii="Times New Roman" w:hint="eastAsia"/>
        </w:rPr>
        <w:t>年底，这个扩大的计划将在六个地区设立。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29</w:t>
      </w:r>
      <w:r>
        <w:rPr>
          <w:rFonts w:ascii="Times New Roman" w:hint="eastAsia"/>
        </w:rPr>
        <w:t>．最近就业领域的一个大改善是建立了单亲家庭津贴制度，在此制度下，国家拨款的津贴不再由雇主支付，而是直接由劳动部支付给相关的男性或女性，由此消除了做出各种限制或欺骗的可能性。劳动部的另外一个会让妇女大大受益的政策是授权给督察员，使他们惩罚没有上报雇员数字和没有为雇员支付社会保险金和养老金的雇主，通过这种方法来使黑市经济纳入规范。劳动部现在能更好地获得劳工确切数目的纪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30.</w:t>
      </w:r>
      <w:r>
        <w:rPr>
          <w:rFonts w:ascii="Times New Roman"/>
        </w:rPr>
        <w:tab/>
      </w:r>
      <w:r>
        <w:rPr>
          <w:rFonts w:ascii="Times New Roman" w:hint="eastAsia"/>
        </w:rPr>
        <w:t>同样的，最近设立的社会土地银行将允许阿根廷政府对可使用土地进行一个全面的评估。上个世纪，阿根廷政府曾考虑给予在公用地上擅自占地者以所有权，但现在社会土地银行会使政府得到资源，针对那些没有提供良好居住条件的居民点推行全面的住房政策。</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31.</w:t>
      </w:r>
      <w:r>
        <w:rPr>
          <w:rFonts w:ascii="Times New Roman"/>
        </w:rPr>
        <w:tab/>
      </w:r>
      <w:r>
        <w:rPr>
          <w:rFonts w:ascii="Times New Roman" w:hint="eastAsia"/>
        </w:rPr>
        <w:t>政府采取的相当多的行动是特别针对全国</w:t>
      </w:r>
      <w:r>
        <w:rPr>
          <w:rFonts w:ascii="Times New Roman" w:hint="eastAsia"/>
        </w:rPr>
        <w:t>500</w:t>
      </w:r>
      <w:r>
        <w:rPr>
          <w:rFonts w:ascii="Times New Roman" w:hint="eastAsia"/>
        </w:rPr>
        <w:t>万农村妇女的。全国妇女委员会，在其全国妇女平等和工作方案下，正在与全国农村劳工联合会和工会的妇女网络合作（报告第</w:t>
      </w:r>
      <w:r>
        <w:rPr>
          <w:rFonts w:ascii="Times New Roman" w:hint="eastAsia"/>
        </w:rPr>
        <w:t>13</w:t>
      </w:r>
      <w:r>
        <w:rPr>
          <w:rFonts w:ascii="Times New Roman" w:hint="eastAsia"/>
        </w:rPr>
        <w:t>段），采取了一系列的方法来改善她们的处境。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32.</w:t>
      </w:r>
      <w:r>
        <w:rPr>
          <w:rFonts w:ascii="Times New Roman"/>
        </w:rPr>
        <w:tab/>
      </w:r>
      <w:r>
        <w:rPr>
          <w:rFonts w:ascii="Times New Roman" w:hint="eastAsia"/>
        </w:rPr>
        <w:t>布宜诺斯艾利斯市已经颁布了法规，试图在一项与一个非政府组织合作进行的研究的基础上，计算无薪酬妇女们的工作对国家财富做出的贡献，而阿根廷政府正在尝试将这项研究扩大到全国其他地方。</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33.</w:t>
      </w:r>
      <w:r>
        <w:rPr>
          <w:rFonts w:ascii="Times New Roman"/>
        </w:rPr>
        <w:tab/>
      </w:r>
      <w:r>
        <w:rPr>
          <w:rFonts w:ascii="SimHei" w:eastAsia="SimHei" w:hint="eastAsia"/>
          <w:color w:val="FF0000"/>
        </w:rPr>
        <w:t>Patten女士</w:t>
      </w:r>
      <w:r>
        <w:rPr>
          <w:rFonts w:ascii="Times New Roman" w:hint="eastAsia"/>
        </w:rPr>
        <w:t>所要求的数据，将在以后提供。</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34.</w:t>
      </w:r>
      <w:r>
        <w:rPr>
          <w:rFonts w:ascii="Times New Roman"/>
        </w:rPr>
        <w:tab/>
      </w:r>
      <w:r>
        <w:rPr>
          <w:rFonts w:ascii="SimHei" w:eastAsia="SimHei" w:hint="eastAsia"/>
          <w:color w:val="FF0000"/>
        </w:rPr>
        <w:t>Palomeque女士</w:t>
      </w:r>
      <w:r>
        <w:rPr>
          <w:rFonts w:ascii="Times New Roman" w:hint="eastAsia"/>
        </w:rPr>
        <w:t>（阿根廷）说，在非政府组织的敦促下，阿根廷国家银行已为小企业的创业建立了一个</w:t>
      </w:r>
      <w:r>
        <w:rPr>
          <w:rFonts w:ascii="Times New Roman" w:hint="eastAsia"/>
        </w:rPr>
        <w:t>350</w:t>
      </w:r>
      <w:r>
        <w:rPr>
          <w:rFonts w:ascii="Times New Roman" w:hint="eastAsia"/>
        </w:rPr>
        <w:t>万美元的国家基金（报告第</w:t>
      </w:r>
      <w:r>
        <w:rPr>
          <w:rFonts w:ascii="Times New Roman" w:hint="eastAsia"/>
        </w:rPr>
        <w:t>13</w:t>
      </w:r>
      <w:r>
        <w:rPr>
          <w:rFonts w:ascii="Times New Roman" w:hint="eastAsia"/>
        </w:rPr>
        <w:t>页）。已经帮助</w:t>
      </w:r>
      <w:r>
        <w:rPr>
          <w:rFonts w:ascii="Times New Roman" w:hint="eastAsia"/>
        </w:rPr>
        <w:t>650</w:t>
      </w:r>
      <w:r>
        <w:rPr>
          <w:rFonts w:ascii="Times New Roman" w:hint="eastAsia"/>
        </w:rPr>
        <w:t>个个体或合作小型企业，保证向他们提供</w:t>
      </w:r>
      <w:r>
        <w:rPr>
          <w:rFonts w:ascii="Times New Roman" w:hint="eastAsia"/>
        </w:rPr>
        <w:t>7%</w:t>
      </w:r>
      <w:r>
        <w:rPr>
          <w:rFonts w:ascii="Times New Roman" w:hint="eastAsia"/>
        </w:rPr>
        <w:t>的贷款，金额从</w:t>
      </w:r>
      <w:r>
        <w:rPr>
          <w:rFonts w:ascii="Times New Roman" w:hint="eastAsia"/>
        </w:rPr>
        <w:t>3 000</w:t>
      </w:r>
      <w:r>
        <w:rPr>
          <w:rFonts w:ascii="Times New Roman" w:hint="eastAsia"/>
        </w:rPr>
        <w:t>比索到</w:t>
      </w:r>
      <w:r>
        <w:rPr>
          <w:rFonts w:ascii="Times New Roman" w:hint="eastAsia"/>
        </w:rPr>
        <w:t>30 000</w:t>
      </w:r>
      <w:r>
        <w:rPr>
          <w:rFonts w:ascii="Times New Roman" w:hint="eastAsia"/>
        </w:rPr>
        <w:t>比索不等，这就能够使妇女占</w:t>
      </w:r>
      <w:r>
        <w:rPr>
          <w:rFonts w:ascii="Times New Roman" w:hint="eastAsia"/>
        </w:rPr>
        <w:t>40%</w:t>
      </w:r>
      <w:r>
        <w:rPr>
          <w:rFonts w:ascii="Times New Roman" w:hint="eastAsia"/>
        </w:rPr>
        <w:t>且为地方发展做出了贡献的受益者从非正规经济转向正规经济。</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35.</w:t>
      </w:r>
      <w:r>
        <w:rPr>
          <w:rFonts w:ascii="Times New Roman"/>
        </w:rPr>
        <w:tab/>
      </w:r>
      <w:r>
        <w:rPr>
          <w:rFonts w:ascii="SimHei" w:eastAsia="SimHei" w:hint="eastAsia"/>
          <w:color w:val="FF0000"/>
        </w:rPr>
        <w:t>Colombo女士</w:t>
      </w:r>
      <w:r>
        <w:rPr>
          <w:rFonts w:ascii="Times New Roman" w:hint="eastAsia"/>
        </w:rPr>
        <w:t>（阿根廷）说，性保健和父母责任国家计划（报告第</w:t>
      </w:r>
      <w:r>
        <w:rPr>
          <w:rFonts w:ascii="Times New Roman" w:hint="eastAsia"/>
        </w:rPr>
        <w:t>16</w:t>
      </w:r>
      <w:r>
        <w:rPr>
          <w:rFonts w:ascii="Times New Roman" w:hint="eastAsia"/>
        </w:rPr>
        <w:t>页）是由全国妇女委员会和卫生部一起管理的，该计划使妇女们能够获得生育保健服务，并使妇女得以行使她们的生育权。计划实施的省份都得到了国家资源。另外，已经起草了一个婴儿接生法案，确立所涉医疗专业人士的标准，也包括丈夫们，以便给予妇女一个更好的分娩环境。</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36</w:t>
      </w:r>
      <w:r>
        <w:rPr>
          <w:rFonts w:ascii="Times New Roman" w:hint="eastAsia"/>
        </w:rPr>
        <w:t>．</w:t>
      </w:r>
      <w:r>
        <w:rPr>
          <w:rFonts w:ascii="SimHei" w:eastAsia="SimHei" w:hint="eastAsia"/>
          <w:color w:val="FF0000"/>
        </w:rPr>
        <w:t>di Tullio女士</w:t>
      </w:r>
      <w:r>
        <w:rPr>
          <w:rFonts w:ascii="Times New Roman" w:hint="eastAsia"/>
        </w:rPr>
        <w:t>（阿根廷）解释说，设立性保健和父母责任国家计划的法律是比较近期的举措，还没有对其影响进行评估。而且各省在实施时享有自主权。全国妇女委员会在很多妇女非政府组织的帮助下负责监测其在全国范围内的影响。南锥体共同市场（</w:t>
      </w:r>
      <w:r>
        <w:rPr>
          <w:rFonts w:ascii="Times New Roman" w:hint="eastAsia"/>
        </w:rPr>
        <w:t>MERCOSUR</w:t>
      </w:r>
      <w:r>
        <w:rPr>
          <w:rFonts w:ascii="Times New Roman" w:hint="eastAsia"/>
        </w:rPr>
        <w:t>）国家的卫生部最近发布了一个联合宣言，本委员会将会得到宣言的原文。它包含了努力确保生育和性保健服务机构在已经明确告知并同意和确保隐私的基础上可以普遍得到此种服务，特别是对青少年和年轻人。将加倍努力降低产妇死亡率和发病率，重点放在安全分娩，高质量产科护理和到法律允许的医院进行流产。还要努力消除针对妇女的暴力行为，特别是性暴力。阿根廷在所有的国际论坛上都坚持了那些政策承诺。</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37</w:t>
      </w:r>
      <w:r>
        <w:rPr>
          <w:rFonts w:ascii="Times New Roman" w:hint="eastAsia"/>
        </w:rPr>
        <w:t>．</w:t>
      </w:r>
      <w:r>
        <w:rPr>
          <w:rFonts w:ascii="SimHei" w:eastAsia="SimHei" w:hint="eastAsia"/>
          <w:color w:val="FF0000"/>
        </w:rPr>
        <w:t>Colombo女士</w:t>
      </w:r>
      <w:r>
        <w:rPr>
          <w:rFonts w:ascii="Times New Roman" w:hint="eastAsia"/>
        </w:rPr>
        <w:t>（阿根廷）说，阿根廷政府的政策就是要通过确保所有家庭都可以获得高质量的计划生育服务从而避免流产，和能够决定要还是不要孩子。现在还没有计划要修改现行的法律。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38</w:t>
      </w:r>
      <w:r>
        <w:rPr>
          <w:rFonts w:ascii="Times New Roman" w:hint="eastAsia"/>
        </w:rPr>
        <w:t>．</w:t>
      </w:r>
      <w:r>
        <w:rPr>
          <w:rFonts w:ascii="SimHei" w:eastAsia="SimHei" w:hint="eastAsia"/>
          <w:color w:val="FF0000"/>
        </w:rPr>
        <w:t>Puga Marin女士</w:t>
      </w:r>
      <w:r>
        <w:rPr>
          <w:rFonts w:ascii="Times New Roman" w:hint="eastAsia"/>
        </w:rPr>
        <w:t>（阿根廷）说，为和全国卫生计划相一致，避孕剂，包括避孕丸，在所有的卫生所都有，而且分发的数量充足以满足需求。还可提供</w:t>
      </w:r>
      <w:r>
        <w:rPr>
          <w:rFonts w:ascii="Times New Roman" w:hint="eastAsia"/>
        </w:rPr>
        <w:t>100</w:t>
      </w:r>
      <w:r>
        <w:rPr>
          <w:rFonts w:ascii="Times New Roman" w:hint="eastAsia"/>
        </w:rPr>
        <w:t>万个以上的子宫内避孕环。医生出于宗教原因不开避孕处方的地方，病人可以去其他地方就诊。阿根廷的艾滋病毒</w:t>
      </w:r>
      <w:r>
        <w:rPr>
          <w:rFonts w:ascii="Times New Roman" w:hint="eastAsia"/>
        </w:rPr>
        <w:t>/</w:t>
      </w:r>
      <w:r>
        <w:rPr>
          <w:rFonts w:ascii="Times New Roman" w:hint="eastAsia"/>
        </w:rPr>
        <w:t>艾滋病已经达到危机比例，虽然开展了各种公共信息宣传活动，但是在妇女和年轻人中的感染病例越来越多。由于经济危机，局势还在恶化，因为很多机构仍旧不能正常运作。然而，在与艾滋病作斗争的过程中，一直得到联合国艾滋病方案和环球基金以及非政府组织的援助。来自全国的多学科团队正在做着大量的工作。文化态度和习惯是否有助于艾滋病毒</w:t>
      </w:r>
      <w:r>
        <w:rPr>
          <w:rFonts w:ascii="Times New Roman" w:hint="eastAsia"/>
        </w:rPr>
        <w:t>/</w:t>
      </w:r>
      <w:r>
        <w:rPr>
          <w:rFonts w:ascii="Times New Roman" w:hint="eastAsia"/>
        </w:rPr>
        <w:t>艾滋病的广泛传播问题的辩论正在热烈的展开。</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39</w:t>
      </w:r>
      <w:r>
        <w:rPr>
          <w:rFonts w:ascii="Times New Roman" w:hint="eastAsia"/>
        </w:rPr>
        <w:t>．至于老年妇女的公共医疗卫生服务，覆盖</w:t>
      </w:r>
      <w:r>
        <w:rPr>
          <w:rFonts w:ascii="Times New Roman" w:hint="eastAsia"/>
        </w:rPr>
        <w:t>350</w:t>
      </w:r>
      <w:r>
        <w:rPr>
          <w:rFonts w:ascii="Times New Roman" w:hint="eastAsia"/>
        </w:rPr>
        <w:t>万人的退休职工健康计划，其中一半为妇女，遍布所有的公共医疗卫生机构，还包括专家服务。</w:t>
      </w:r>
      <w:r>
        <w:rPr>
          <w:rFonts w:ascii="Times New Roman" w:hint="eastAsia"/>
        </w:rPr>
        <w:t>70</w:t>
      </w:r>
      <w:r>
        <w:rPr>
          <w:rFonts w:ascii="Times New Roman" w:hint="eastAsia"/>
        </w:rPr>
        <w:t>岁以上的老人自动享有所有的机构的服务。全国保险网络几乎覆盖</w:t>
      </w:r>
      <w:r>
        <w:rPr>
          <w:rFonts w:ascii="Times New Roman" w:hint="eastAsia"/>
        </w:rPr>
        <w:t>100%</w:t>
      </w:r>
      <w:r>
        <w:rPr>
          <w:rFonts w:ascii="Times New Roman" w:hint="eastAsia"/>
        </w:rPr>
        <w:t>的人口。设在地方一级的地方公共卫生委员会和多学科团队负责药品的分发。由于现在全国刚刚经历一场史无前例的经济危机，需要相当程度的政治意志来维持卫生保健的必要水平。</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40</w:t>
      </w:r>
      <w:r>
        <w:rPr>
          <w:rFonts w:ascii="Times New Roman" w:hint="eastAsia"/>
        </w:rPr>
        <w:t>．</w:t>
      </w:r>
      <w:r>
        <w:rPr>
          <w:rFonts w:ascii="SimHei" w:eastAsia="SimHei" w:hint="eastAsia"/>
          <w:color w:val="FF0000"/>
        </w:rPr>
        <w:t>Khan女士</w:t>
      </w:r>
      <w:r>
        <w:rPr>
          <w:rFonts w:ascii="Times New Roman" w:hint="eastAsia"/>
        </w:rPr>
        <w:t>问妇女问题联邦方案是否包含所有的省份。“让我们去工作”计划中针对妇女的措施占多大比例，这些措施在所有的省份都实施吗？信用机构提供的贷款是否无需抵押？有没有任何性别分析取代所采用的预算措施？性别角度是否已融入阿根廷的《千年发展目标》？</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41</w:t>
      </w:r>
      <w:r>
        <w:rPr>
          <w:rFonts w:ascii="Times New Roman" w:hint="eastAsia"/>
        </w:rPr>
        <w:t>．</w:t>
      </w:r>
      <w:r>
        <w:rPr>
          <w:rFonts w:ascii="SimHei" w:eastAsia="SimHei" w:hint="eastAsia"/>
          <w:color w:val="FF0000"/>
        </w:rPr>
        <w:t>Flinterman先生</w:t>
      </w:r>
      <w:r>
        <w:rPr>
          <w:rFonts w:ascii="Times New Roman" w:hint="eastAsia"/>
        </w:rPr>
        <w:t>说，他很高兴的注意到阿根廷政府致力于人权和改革司法机构所取得的进展。保护人权必须从国内层次开始，但是国际投诉程序也很重要。考虑到这一点，他想知道阿根廷什么时候会批准公约的任择议定书。</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42</w:t>
      </w:r>
      <w:r>
        <w:rPr>
          <w:rFonts w:ascii="Times New Roman" w:hint="eastAsia"/>
        </w:rPr>
        <w:t>．</w:t>
      </w:r>
      <w:r>
        <w:rPr>
          <w:rFonts w:ascii="SimHei" w:eastAsia="SimHei" w:hint="eastAsia"/>
          <w:color w:val="FF0000"/>
        </w:rPr>
        <w:t>Gabr女士</w:t>
      </w:r>
      <w:r>
        <w:rPr>
          <w:rFonts w:ascii="Times New Roman" w:hint="eastAsia"/>
        </w:rPr>
        <w:t>表达了对乳腺癌出现</w:t>
      </w:r>
      <w:r>
        <w:rPr>
          <w:rFonts w:ascii="Times New Roman" w:hint="eastAsia"/>
        </w:rPr>
        <w:t>20</w:t>
      </w:r>
      <w:r>
        <w:rPr>
          <w:rFonts w:ascii="Times New Roman"/>
        </w:rPr>
        <w:t>％</w:t>
      </w:r>
      <w:r>
        <w:rPr>
          <w:rFonts w:ascii="Times New Roman" w:hint="eastAsia"/>
        </w:rPr>
        <w:t>的增长的关注。计划采取什么措施来与癌症作斗争，特别是乳腺癌？如果发生家庭暴力，妇女是否得到足够信息，直到可以得到什么样的保护，以及这种保护是否包含免费的法律咨询？她还想知道儿童保护的法律草案取得了什么样的进展。</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60" w:lineRule="exact"/>
        <w:ind w:left="0" w:right="0"/>
        <w:rPr>
          <w:rFonts w:ascii="Times New Roman" w:hint="eastAsia"/>
        </w:rPr>
      </w:pPr>
      <w:r>
        <w:rPr>
          <w:rFonts w:ascii="Times New Roman" w:hint="eastAsia"/>
        </w:rPr>
        <w:t>43</w:t>
      </w:r>
      <w:r>
        <w:rPr>
          <w:rFonts w:ascii="Times New Roman" w:hint="eastAsia"/>
        </w:rPr>
        <w:t>．</w:t>
      </w:r>
      <w:r>
        <w:rPr>
          <w:rFonts w:ascii="SimHei" w:eastAsia="SimHei" w:hint="eastAsia"/>
          <w:color w:val="FF0000"/>
        </w:rPr>
        <w:t>Ferrer Gomez女士</w:t>
      </w:r>
      <w:r>
        <w:rPr>
          <w:rFonts w:ascii="Times New Roman" w:hint="eastAsia"/>
        </w:rPr>
        <w:t>建议在下一份报告中，阿根廷政府应该提供各省的分列数据，由于各省的情况差别很大，不清楚政策如何在全国推行。</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44</w:t>
      </w:r>
      <w:r>
        <w:rPr>
          <w:rFonts w:ascii="Times New Roman" w:hint="eastAsia"/>
        </w:rPr>
        <w:t>．</w:t>
      </w:r>
      <w:r>
        <w:rPr>
          <w:rFonts w:ascii="SimHei" w:eastAsia="SimHei" w:hint="eastAsia"/>
          <w:color w:val="FF0000"/>
        </w:rPr>
        <w:t>Tavares da Silva女士</w:t>
      </w:r>
      <w:r>
        <w:rPr>
          <w:rFonts w:ascii="Times New Roman" w:hint="eastAsia"/>
        </w:rPr>
        <w:t>问及是否制定了全面的国家行动计划以打击性别暴力，如同各条约机构建议的那样，其中包含保护受害者和惩罚犯罪人的措施。性别暴力不仅仅只是一件私事，而是对基本人权的侵犯。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45</w:t>
      </w:r>
      <w:r>
        <w:rPr>
          <w:rFonts w:ascii="Times New Roman" w:hint="eastAsia"/>
        </w:rPr>
        <w:t>．</w:t>
      </w:r>
      <w:r>
        <w:rPr>
          <w:rFonts w:ascii="SimHei" w:eastAsia="SimHei" w:hint="eastAsia"/>
          <w:color w:val="FF0000"/>
        </w:rPr>
        <w:t>Patten女士</w:t>
      </w:r>
      <w:r>
        <w:rPr>
          <w:rFonts w:ascii="Times New Roman" w:hint="eastAsia"/>
        </w:rPr>
        <w:t>关注乳腺癌和宫颈癌增加的趋势，询问农村地区的妇女是否能充分得到医疗服务。后续报告中的数据包括了农村地区吗，农村地区的年轻妇女享受到了预防和治疗艾滋病毒</w:t>
      </w:r>
      <w:r>
        <w:rPr>
          <w:rFonts w:ascii="Times New Roman" w:hint="eastAsia"/>
        </w:rPr>
        <w:t>/</w:t>
      </w:r>
      <w:r>
        <w:rPr>
          <w:rFonts w:ascii="Times New Roman" w:hint="eastAsia"/>
        </w:rPr>
        <w:t>艾滋病的措施吗？</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hint="eastAsia"/>
        </w:rPr>
      </w:pPr>
      <w:r>
        <w:rPr>
          <w:rFonts w:ascii="Times New Roman" w:hint="eastAsia"/>
        </w:rPr>
        <w:t>46</w:t>
      </w:r>
      <w:r>
        <w:rPr>
          <w:rFonts w:ascii="Times New Roman" w:hint="eastAsia"/>
        </w:rPr>
        <w:t>．</w:t>
      </w:r>
      <w:r>
        <w:rPr>
          <w:rFonts w:ascii="SimHei" w:eastAsia="SimHei" w:hint="eastAsia"/>
          <w:color w:val="FF0000"/>
        </w:rPr>
        <w:t>Gonz</w:t>
      </w:r>
      <w:r>
        <w:rPr>
          <w:rFonts w:ascii="Times New Roman" w:eastAsia="SimHei"/>
          <w:color w:val="FF0000"/>
        </w:rPr>
        <w:t>á</w:t>
      </w:r>
      <w:r>
        <w:rPr>
          <w:rFonts w:ascii="SimHei" w:eastAsia="SimHei" w:hint="eastAsia"/>
          <w:color w:val="FF0000"/>
        </w:rPr>
        <w:t>l</w:t>
      </w:r>
      <w:r>
        <w:rPr>
          <w:rFonts w:ascii="Times New Roman" w:eastAsia="SimHei"/>
          <w:color w:val="FF0000"/>
        </w:rPr>
        <w:t>e</w:t>
      </w:r>
      <w:r>
        <w:rPr>
          <w:rFonts w:ascii="SimHei" w:eastAsia="SimHei" w:hint="eastAsia"/>
          <w:color w:val="FF0000"/>
        </w:rPr>
        <w:t>z Mart</w:t>
      </w:r>
      <w:r>
        <w:rPr>
          <w:rFonts w:ascii="Times New Roman" w:eastAsia="SimHei"/>
          <w:color w:val="FF0000"/>
        </w:rPr>
        <w:t>í</w:t>
      </w:r>
      <w:r>
        <w:rPr>
          <w:rFonts w:ascii="SimHei" w:eastAsia="SimHei" w:hint="eastAsia"/>
          <w:color w:val="FF0000"/>
        </w:rPr>
        <w:t>nez女士</w:t>
      </w:r>
      <w:r>
        <w:rPr>
          <w:rFonts w:ascii="Times New Roman" w:hint="eastAsia"/>
        </w:rPr>
        <w:t>提到自愿接受绝育手术问题：是否将其作为一种控制生育的方法？她希望在下一份报告中，阿根廷政府能谈到青少年能否在保密的基础上获得生育保健服务，无需有成年人陪伴去看医生。</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line="340" w:lineRule="exact"/>
        <w:ind w:left="0" w:right="0"/>
        <w:rPr>
          <w:rFonts w:ascii="Times New Roman"/>
        </w:rPr>
      </w:pPr>
      <w:r>
        <w:rPr>
          <w:rFonts w:ascii="Times New Roman" w:hint="eastAsia"/>
        </w:rPr>
        <w:t>47.</w:t>
      </w:r>
      <w:r>
        <w:rPr>
          <w:rFonts w:ascii="Times New Roman"/>
        </w:rPr>
        <w:tab/>
      </w:r>
      <w:r>
        <w:rPr>
          <w:rFonts w:ascii="SimHei" w:eastAsia="SimHei" w:hint="eastAsia"/>
          <w:color w:val="FF0000"/>
        </w:rPr>
        <w:t>Colombo女士</w:t>
      </w:r>
      <w:r>
        <w:rPr>
          <w:rFonts w:ascii="Times New Roman" w:hint="eastAsia"/>
        </w:rPr>
        <w:t>（阿根廷）回答委员会成员们提出的问题，她说，包含</w:t>
      </w:r>
      <w:r>
        <w:rPr>
          <w:rFonts w:ascii="Times New Roman" w:hint="eastAsia"/>
        </w:rPr>
        <w:t>100</w:t>
      </w:r>
      <w:r>
        <w:rPr>
          <w:rFonts w:ascii="Times New Roman" w:hint="eastAsia"/>
        </w:rPr>
        <w:t>个特别方案的联邦妇女计划，主要是要建立一个机制来解决全国的妇女问题和贫穷问题。它旨在通过保护家庭来改善社会资本，通过“让我们去工作”计划试图帮助妇女进入劳动市场，将其作为摆脱贫穷的一个重要手段。它还力图预防对妇女的暴力和青少年怀孕。阿根廷的千年发展目标，通过谋求男女的平等决策权，将性别观点纳入其中。阿根廷政府的公共卫生政策和</w:t>
      </w:r>
      <w:r>
        <w:rPr>
          <w:rFonts w:ascii="Times New Roman" w:hint="eastAsia"/>
        </w:rPr>
        <w:t>LUSIDA</w:t>
      </w:r>
      <w:r>
        <w:rPr>
          <w:rFonts w:ascii="Times New Roman" w:hint="eastAsia"/>
        </w:rPr>
        <w:t>项目，除其他外，确保孕妇可以获得艾滋病毒</w:t>
      </w:r>
      <w:r>
        <w:rPr>
          <w:rFonts w:ascii="Times New Roman" w:hint="eastAsia"/>
        </w:rPr>
        <w:t>/</w:t>
      </w:r>
      <w:r>
        <w:rPr>
          <w:rFonts w:ascii="Times New Roman" w:hint="eastAsia"/>
        </w:rPr>
        <w:t>艾滋病的检测。成为暴力受害者的妇女可以获得免费法律咨询；在布宜诺斯艾利斯还设有一个咨询电话。本国其他地方也有类似的安排。全国妇女委员会正在为妇女提供省一级培训，使她们得以提出正式的暴力指控，也期望获得足够的预算资金来支持项目的这个部分。她承诺确保下一份报告按照大家的要求，提供按省和地区分列的数据。国家统计部门一年两次在全国范围内进行统计调查，但数据未必像要求的那样进行细分。从</w:t>
      </w:r>
      <w:r>
        <w:rPr>
          <w:rFonts w:ascii="Times New Roman" w:hint="eastAsia"/>
        </w:rPr>
        <w:t>2003</w:t>
      </w:r>
      <w:r>
        <w:rPr>
          <w:rFonts w:ascii="Times New Roman" w:hint="eastAsia"/>
        </w:rPr>
        <w:t>年起，一列已经踏遍全国各地区的火车，载着来自社会服务部门以及卫生部和劳动部的跨学科工作队，给各地带来各种服务，其中包括诸如乳房</w:t>
      </w:r>
      <w:r>
        <w:rPr>
          <w:rFonts w:ascii="Times New Roman" w:hint="eastAsia"/>
        </w:rPr>
        <w:t>X</w:t>
      </w:r>
      <w:r>
        <w:rPr>
          <w:rFonts w:ascii="Times New Roman" w:hint="eastAsia"/>
        </w:rPr>
        <w:t>线照片等专科服务；该火车目前停在潘特高尼亚地区。确立了性保健和父母责任国家方案的第</w:t>
      </w:r>
      <w:r>
        <w:rPr>
          <w:rFonts w:ascii="Times New Roman" w:hint="eastAsia"/>
        </w:rPr>
        <w:t>25</w:t>
      </w:r>
      <w:r>
        <w:rPr>
          <w:rFonts w:ascii="Times New Roman"/>
        </w:rPr>
        <w:t>.</w:t>
      </w:r>
      <w:r>
        <w:rPr>
          <w:rFonts w:ascii="Times New Roman" w:hint="eastAsia"/>
        </w:rPr>
        <w:t>673</w:t>
      </w:r>
      <w:r>
        <w:rPr>
          <w:rFonts w:ascii="Times New Roman" w:hint="eastAsia"/>
        </w:rPr>
        <w:t>号国家法律的确规定了</w:t>
      </w:r>
      <w:r>
        <w:rPr>
          <w:rFonts w:ascii="Times New Roman" w:hint="eastAsia"/>
        </w:rPr>
        <w:t>14</w:t>
      </w:r>
      <w:r>
        <w:rPr>
          <w:rFonts w:ascii="Times New Roman" w:hint="eastAsia"/>
        </w:rPr>
        <w:t>岁以上的青少年可以在保密情况下获得医疗咨询，无需成年人陪伴。成年人和青少年之间的交流对于</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40" w:lineRule="exact"/>
        <w:ind w:left="0" w:right="0"/>
        <w:rPr>
          <w:rFonts w:ascii="Times New Roman" w:hint="eastAsia"/>
        </w:rPr>
      </w:pPr>
      <w:r>
        <w:rPr>
          <w:rFonts w:ascii="Times New Roman"/>
        </w:rPr>
        <w:br w:type="column"/>
      </w:r>
      <w:r>
        <w:rPr>
          <w:rFonts w:ascii="Times New Roman" w:hint="eastAsia"/>
        </w:rPr>
        <w:t>防止年轻女孩怀孕有非常重要的作用。全国妇女委员会正在讨论自愿绝育的问题。尽管感到法律应该在同意基础上和按照病人的需求提供获得所有非堕胎的避孕方法，但在该事务上仍旧没有确定明确的立场。至于加入条约的任择议定书的问题，条约本身已经成为国家宪法的一部分，而且阿根廷政府也赞成加入任择议定书。参议院正在讨论该事。</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60" w:lineRule="exact"/>
        <w:ind w:left="0" w:right="0"/>
        <w:rPr>
          <w:rFonts w:ascii="Times New Roman" w:hint="eastAsia"/>
        </w:rPr>
      </w:pPr>
      <w:r>
        <w:rPr>
          <w:rFonts w:ascii="Times New Roman" w:hint="eastAsia"/>
        </w:rPr>
        <w:t>48.</w:t>
      </w:r>
      <w:r>
        <w:rPr>
          <w:rFonts w:ascii="Times New Roman"/>
        </w:rPr>
        <w:tab/>
      </w:r>
      <w:r>
        <w:rPr>
          <w:rFonts w:ascii="SimHei" w:eastAsia="SimHei" w:hint="eastAsia"/>
          <w:color w:val="FF0000"/>
        </w:rPr>
        <w:t>Mayoral先生</w:t>
      </w:r>
      <w:r>
        <w:rPr>
          <w:rFonts w:ascii="Times New Roman" w:hint="eastAsia"/>
        </w:rPr>
        <w:t>（阿根廷）说，与委员会合作进行的工作正在保护全国最弱势的群体，在本国政府试图克服现在的危机时帮助了本国政府。他向成员们保证任何这次没有提供的统计数据将会在随后提交上来。</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180" w:line="360" w:lineRule="exact"/>
        <w:ind w:left="0" w:right="0"/>
        <w:rPr>
          <w:rFonts w:ascii="Times New Roman" w:hint="eastAsia"/>
        </w:rPr>
      </w:pPr>
      <w:r>
        <w:rPr>
          <w:rFonts w:ascii="Times New Roman" w:hint="eastAsia"/>
        </w:rPr>
        <w:t>49</w:t>
      </w:r>
      <w:r>
        <w:rPr>
          <w:rFonts w:ascii="Times New Roman" w:hint="eastAsia"/>
        </w:rPr>
        <w:t>．</w:t>
      </w:r>
      <w:r>
        <w:rPr>
          <w:rFonts w:ascii="SimHei" w:eastAsia="SimHei" w:hint="eastAsia"/>
          <w:color w:val="FF0000"/>
        </w:rPr>
        <w:t>主席</w:t>
      </w:r>
      <w:r>
        <w:rPr>
          <w:rFonts w:ascii="Times New Roman" w:hint="eastAsia"/>
        </w:rPr>
        <w:t>赞扬了阿根廷在应付巨大困难的同时还在巩固民主社会。本委员会敦促它采取政策，在国家现在的危机中尽量消除妇女身上过重负担，赋予她们和男性一样的平等的机会，解决妇女问题的国家机构，虽然非常良好，但是获得的权力和资金还不够。下一个定期报告必须就所实施计划的实际效果提供更充分的信息。</w:t>
      </w:r>
    </w:p>
    <w:p w:rsidR="00000000" w:rsidRDefault="00000000">
      <w:pPr>
        <w:pStyle w:val="SingleTxt"/>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 w:val="left" w:pos="420"/>
        </w:tabs>
        <w:spacing w:after="240" w:line="340" w:lineRule="exact"/>
        <w:ind w:left="0" w:right="0"/>
        <w:rPr>
          <w:rFonts w:ascii="Times New Roman" w:hint="eastAsia"/>
        </w:rPr>
      </w:pPr>
      <w:r>
        <w:rPr>
          <w:rFonts w:ascii="Times New Roman" w:hint="eastAsia"/>
        </w:rPr>
        <w:t>50</w:t>
      </w:r>
      <w:r>
        <w:rPr>
          <w:rFonts w:ascii="Times New Roman" w:hint="eastAsia"/>
        </w:rPr>
        <w:t>．针对妇女的暴力总在危机时恶化，通过觉悟的提高和教育，特别对男性的教育，打击此种暴力行为，以确保女性不至于双重受害。为适应一直持续的危机，阿根廷政府必须在所有的政策、计划和预算中都特别重视性别问题，以便于向全社会传递正确的信息。</w:t>
      </w:r>
    </w:p>
    <w:p w:rsidR="00000000" w:rsidRDefault="00000000">
      <w:pPr>
        <w:tabs>
          <w:tab w:val="left" w:pos="420"/>
        </w:tabs>
        <w:spacing w:after="14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下午1时散会</w:t>
      </w:r>
    </w:p>
    <w:p w:rsidR="00000000" w:rsidRDefault="00000000">
      <w:pPr>
        <w:tabs>
          <w:tab w:val="left" w:pos="420"/>
        </w:tabs>
        <w:adjustRightInd w:val="0"/>
        <w:snapToGrid w:val="0"/>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4</w:t>
      </w:r>
      <w:r>
        <w:rPr>
          <w:rFonts w:ascii="Times New Roman" w:hint="eastAsia"/>
        </w:rPr>
        <w:t>2870</w:t>
      </w:r>
      <w:r>
        <w:rPr>
          <w:rFonts w:ascii="Times New Roman"/>
        </w:rPr>
        <w:t>C&lt;&lt;ODS JOB NO&gt;&gt;</w:t>
      </w:r>
    </w:p>
    <w:p w:rsidR="00000000" w:rsidRDefault="00000000">
      <w:pPr>
        <w:pStyle w:val="CommentText"/>
        <w:rPr>
          <w:rFonts w:ascii="Times New Roman"/>
        </w:rPr>
      </w:pPr>
      <w:r>
        <w:rPr>
          <w:rFonts w:ascii="Times New Roman"/>
        </w:rPr>
        <w:t>&lt;&lt;ODS DOC SYMBOL1&gt;&gt;CEDAW/C/SR.6</w:t>
      </w:r>
      <w:r>
        <w:rPr>
          <w:rFonts w:ascii="Times New Roman" w:hint="eastAsia"/>
        </w:rPr>
        <w:t>60</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-4</w:t>
    </w:r>
    <w:r>
      <w:rPr>
        <w:rFonts w:hint="eastAsia"/>
        <w:b w:val="0"/>
        <w:snapToGrid w:val="0"/>
        <w:sz w:val="21"/>
      </w:rPr>
      <w:t>2870</w:t>
    </w:r>
    <w:r>
      <w:rPr>
        <w:b w:val="0"/>
        <w:snapToGrid w:val="0"/>
        <w:sz w:val="21"/>
      </w:rPr>
      <w:t>(C)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4</w:t>
    </w:r>
    <w:r>
      <w:rPr>
        <w:rFonts w:ascii="Barcode 3 of 9 by request" w:hAnsi="Barcode 3 of 9 by request" w:hint="eastAsia"/>
        <w:bCs/>
        <w:snapToGrid w:val="0"/>
        <w:sz w:val="21"/>
      </w:rPr>
      <w:t>2870</w:t>
    </w:r>
    <w:r>
      <w:rPr>
        <w:rFonts w:ascii="Barcode 3 of 9 by request" w:hAnsi="Barcode 3 of 9 by request"/>
        <w:bCs/>
        <w:snapToGrid w:val="0"/>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w:t>
                      </w:r>
                      <w:r>
                        <w:rPr>
                          <w:rFonts w:hint="eastAsia"/>
                          <w:b/>
                        </w:rPr>
                        <w:t>60</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CEDAW/C/SR.6</w:t>
                      </w:r>
                      <w:r>
                        <w:rPr>
                          <w:rFonts w:hint="eastAsia"/>
                          <w:b/>
                        </w:rPr>
                        <w:t>60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660</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 March 2005</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7602E27"/>
    <w:multiLevelType w:val="hybridMultilevel"/>
    <w:tmpl w:val="A2CE5D3C"/>
    <w:lvl w:ilvl="0" w:tplc="054EC67A">
      <w:start w:val="52"/>
      <w:numFmt w:val="decimal"/>
      <w:lvlText w:val="%1."/>
      <w:lvlJc w:val="left"/>
      <w:pPr>
        <w:tabs>
          <w:tab w:val="num" w:pos="525"/>
        </w:tabs>
        <w:ind w:left="525" w:hanging="525"/>
      </w:pPr>
      <w:rPr>
        <w:rFonts w:hint="default"/>
      </w:rPr>
    </w:lvl>
    <w:lvl w:ilvl="1" w:tplc="48F42C1E">
      <w:start w:val="53"/>
      <w:numFmt w:val="decimal"/>
      <w:lvlText w:val="%2．"/>
      <w:lvlJc w:val="left"/>
      <w:pPr>
        <w:tabs>
          <w:tab w:val="num" w:pos="840"/>
        </w:tabs>
        <w:ind w:left="840" w:hanging="420"/>
      </w:pPr>
      <w:rPr>
        <w:rFonts w:hint="default"/>
        <w:color w:val="auto"/>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F7335BC"/>
    <w:multiLevelType w:val="hybridMultilevel"/>
    <w:tmpl w:val="5EA07504"/>
    <w:lvl w:ilvl="0" w:tplc="969C702A">
      <w:start w:val="54"/>
      <w:numFmt w:val="decimal"/>
      <w:lvlText w:val="%1．"/>
      <w:lvlJc w:val="left"/>
      <w:pPr>
        <w:tabs>
          <w:tab w:val="num" w:pos="795"/>
        </w:tabs>
        <w:ind w:left="795" w:hanging="375"/>
      </w:pPr>
      <w:rPr>
        <w:rFonts w:hint="default"/>
        <w:color w:val="FF000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3">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21">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0617C7D"/>
    <w:multiLevelType w:val="hybridMultilevel"/>
    <w:tmpl w:val="45D2FD80"/>
    <w:lvl w:ilvl="0" w:tplc="7F2067B0">
      <w:start w:val="54"/>
      <w:numFmt w:val="decimal"/>
      <w:lvlText w:val="%1．"/>
      <w:lvlJc w:val="left"/>
      <w:pPr>
        <w:tabs>
          <w:tab w:val="num" w:pos="375"/>
        </w:tabs>
        <w:ind w:left="375" w:hanging="375"/>
      </w:pPr>
      <w:rPr>
        <w:rFonts w:hint="default"/>
        <w:color w:val="FF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6">
    <w:nsid w:val="43931968"/>
    <w:multiLevelType w:val="hybridMultilevel"/>
    <w:tmpl w:val="6728D904"/>
    <w:lvl w:ilvl="0" w:tplc="DA4878A2">
      <w:start w:val="14"/>
      <w:numFmt w:val="decimal"/>
      <w:lvlText w:val="%1."/>
      <w:lvlJc w:val="left"/>
      <w:pPr>
        <w:tabs>
          <w:tab w:val="num" w:pos="540"/>
        </w:tabs>
        <w:ind w:left="540" w:hanging="540"/>
      </w:pPr>
      <w:rPr>
        <w:rFonts w:eastAsia="SimHei"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9">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4B9901FA"/>
    <w:multiLevelType w:val="hybridMultilevel"/>
    <w:tmpl w:val="F2DED516"/>
    <w:lvl w:ilvl="0" w:tplc="24E83D8E">
      <w:start w:val="27"/>
      <w:numFmt w:val="decimal"/>
      <w:lvlText w:val="%1."/>
      <w:lvlJc w:val="left"/>
      <w:pPr>
        <w:tabs>
          <w:tab w:val="num" w:pos="540"/>
        </w:tabs>
        <w:ind w:left="540" w:hanging="540"/>
      </w:pPr>
      <w:rPr>
        <w:rFonts w:ascii="Times New Roman" w:eastAsia="SimHei"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6">
    <w:nsid w:val="5C794847"/>
    <w:multiLevelType w:val="hybridMultilevel"/>
    <w:tmpl w:val="938A896A"/>
    <w:lvl w:ilvl="0" w:tplc="0012EB9E">
      <w:start w:val="54"/>
      <w:numFmt w:val="decimal"/>
      <w:lvlText w:val="%1．"/>
      <w:lvlJc w:val="left"/>
      <w:pPr>
        <w:tabs>
          <w:tab w:val="num" w:pos="795"/>
        </w:tabs>
        <w:ind w:left="795" w:hanging="375"/>
      </w:pPr>
      <w:rPr>
        <w:rFonts w:hint="default"/>
        <w:color w:val="FF0000"/>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7">
    <w:nsid w:val="5D792D11"/>
    <w:multiLevelType w:val="hybridMultilevel"/>
    <w:tmpl w:val="3DC658A2"/>
    <w:lvl w:ilvl="0" w:tplc="D76CCE56">
      <w:start w:val="8"/>
      <w:numFmt w:val="decimal"/>
      <w:lvlText w:val="%1．"/>
      <w:lvlJc w:val="left"/>
      <w:pPr>
        <w:tabs>
          <w:tab w:val="num" w:pos="540"/>
        </w:tabs>
        <w:ind w:left="540" w:hanging="5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3">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5"/>
  </w:num>
  <w:num w:numId="2">
    <w:abstractNumId w:val="35"/>
  </w:num>
  <w:num w:numId="3">
    <w:abstractNumId w:val="35"/>
  </w:num>
  <w:num w:numId="4">
    <w:abstractNumId w:val="35"/>
  </w:num>
  <w:num w:numId="5">
    <w:abstractNumId w:val="35"/>
  </w:num>
  <w:num w:numId="6">
    <w:abstractNumId w:val="35"/>
  </w:num>
  <w:num w:numId="7">
    <w:abstractNumId w:val="35"/>
  </w:num>
  <w:num w:numId="8">
    <w:abstractNumId w:val="35"/>
  </w:num>
  <w:num w:numId="9">
    <w:abstractNumId w:val="35"/>
  </w:num>
  <w:num w:numId="10">
    <w:abstractNumId w:val="22"/>
  </w:num>
  <w:num w:numId="11">
    <w:abstractNumId w:val="32"/>
  </w:num>
  <w:num w:numId="12">
    <w:abstractNumId w:val="1"/>
  </w:num>
  <w:num w:numId="13">
    <w:abstractNumId w:val="11"/>
  </w:num>
  <w:num w:numId="14">
    <w:abstractNumId w:val="27"/>
  </w:num>
  <w:num w:numId="15">
    <w:abstractNumId w:val="33"/>
  </w:num>
  <w:num w:numId="16">
    <w:abstractNumId w:val="13"/>
  </w:num>
  <w:num w:numId="17">
    <w:abstractNumId w:val="15"/>
  </w:num>
  <w:num w:numId="18">
    <w:abstractNumId w:val="16"/>
  </w:num>
  <w:num w:numId="19">
    <w:abstractNumId w:val="21"/>
  </w:num>
  <w:num w:numId="20">
    <w:abstractNumId w:val="25"/>
  </w:num>
  <w:num w:numId="21">
    <w:abstractNumId w:val="30"/>
  </w:num>
  <w:num w:numId="22">
    <w:abstractNumId w:val="5"/>
  </w:num>
  <w:num w:numId="23">
    <w:abstractNumId w:val="0"/>
  </w:num>
  <w:num w:numId="24">
    <w:abstractNumId w:val="8"/>
  </w:num>
  <w:num w:numId="25">
    <w:abstractNumId w:val="40"/>
  </w:num>
  <w:num w:numId="26">
    <w:abstractNumId w:val="34"/>
  </w:num>
  <w:num w:numId="27">
    <w:abstractNumId w:val="44"/>
  </w:num>
  <w:num w:numId="28">
    <w:abstractNumId w:val="39"/>
  </w:num>
  <w:num w:numId="29">
    <w:abstractNumId w:val="43"/>
  </w:num>
  <w:num w:numId="30">
    <w:abstractNumId w:val="4"/>
  </w:num>
  <w:num w:numId="31">
    <w:abstractNumId w:val="17"/>
  </w:num>
  <w:num w:numId="32">
    <w:abstractNumId w:val="14"/>
  </w:num>
  <w:num w:numId="33">
    <w:abstractNumId w:val="19"/>
  </w:num>
  <w:num w:numId="34">
    <w:abstractNumId w:val="29"/>
  </w:num>
  <w:num w:numId="35">
    <w:abstractNumId w:val="28"/>
  </w:num>
  <w:num w:numId="36">
    <w:abstractNumId w:val="20"/>
  </w:num>
  <w:num w:numId="37">
    <w:abstractNumId w:val="23"/>
  </w:num>
  <w:num w:numId="38">
    <w:abstractNumId w:val="6"/>
  </w:num>
  <w:num w:numId="39">
    <w:abstractNumId w:val="38"/>
  </w:num>
  <w:num w:numId="40">
    <w:abstractNumId w:val="12"/>
  </w:num>
  <w:num w:numId="41">
    <w:abstractNumId w:val="41"/>
  </w:num>
  <w:num w:numId="42">
    <w:abstractNumId w:val="10"/>
  </w:num>
  <w:num w:numId="43">
    <w:abstractNumId w:val="42"/>
  </w:num>
  <w:num w:numId="44">
    <w:abstractNumId w:val="18"/>
  </w:num>
  <w:num w:numId="45">
    <w:abstractNumId w:val="3"/>
  </w:num>
  <w:num w:numId="46">
    <w:abstractNumId w:val="9"/>
  </w:num>
  <w:num w:numId="47">
    <w:abstractNumId w:val="26"/>
  </w:num>
  <w:num w:numId="48">
    <w:abstractNumId w:val="31"/>
  </w:num>
  <w:num w:numId="49">
    <w:abstractNumId w:val="37"/>
  </w:num>
  <w:num w:numId="50">
    <w:abstractNumId w:val="2"/>
  </w:num>
  <w:num w:numId="51">
    <w:abstractNumId w:val="36"/>
  </w:num>
  <w:num w:numId="52">
    <w:abstractNumId w:val="7"/>
  </w:num>
  <w:num w:numId="5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1449</Words>
  <Characters>8260</Characters>
  <Application>Microsoft Office Word</Application>
  <DocSecurity>4</DocSecurity>
  <Lines>68</Lines>
  <Paragraphs>16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10143</CharactersWithSpaces>
  <SharedDoc>false</SharedDoc>
  <HLinks>
    <vt:vector size="6" baseType="variant">
      <vt:variant>
        <vt:i4>8257630</vt:i4>
      </vt:variant>
      <vt:variant>
        <vt:i4>21240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Zongxian.Xia</cp:lastModifiedBy>
  <cp:revision>8</cp:revision>
  <cp:lastPrinted>2005-03-02T12:10:00Z</cp:lastPrinted>
  <dcterms:created xsi:type="dcterms:W3CDTF">2005-03-02T12:05:00Z</dcterms:created>
  <dcterms:modified xsi:type="dcterms:W3CDTF">2005-03-02T12:12:00Z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