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A7F5C" w14:paraId="2053A333" w14:textId="77777777" w:rsidTr="005C06D4">
        <w:trPr>
          <w:cantSplit/>
          <w:trHeight w:hRule="exact" w:val="851"/>
        </w:trPr>
        <w:tc>
          <w:tcPr>
            <w:tcW w:w="1276" w:type="dxa"/>
            <w:tcBorders>
              <w:bottom w:val="single" w:sz="4" w:space="0" w:color="auto"/>
            </w:tcBorders>
            <w:vAlign w:val="bottom"/>
          </w:tcPr>
          <w:p w14:paraId="4A21AACF" w14:textId="77777777" w:rsidR="001E498C" w:rsidRPr="009C41E2" w:rsidRDefault="001E498C" w:rsidP="00E0760E">
            <w:pPr>
              <w:spacing w:after="80"/>
            </w:pPr>
          </w:p>
        </w:tc>
        <w:tc>
          <w:tcPr>
            <w:tcW w:w="2268" w:type="dxa"/>
            <w:tcBorders>
              <w:bottom w:val="single" w:sz="4" w:space="0" w:color="auto"/>
            </w:tcBorders>
            <w:vAlign w:val="bottom"/>
          </w:tcPr>
          <w:p w14:paraId="08A2A6E3" w14:textId="77777777" w:rsidR="001E498C" w:rsidRPr="009C41E2" w:rsidRDefault="00652D0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2E90437" w14:textId="77777777" w:rsidR="001E498C" w:rsidRPr="009C41E2" w:rsidRDefault="00652D0B" w:rsidP="00716EE9">
            <w:pPr>
              <w:suppressAutoHyphens w:val="0"/>
              <w:spacing w:after="20"/>
              <w:jc w:val="right"/>
            </w:pPr>
            <w:r>
              <w:rPr>
                <w:sz w:val="40"/>
              </w:rPr>
              <w:t>E</w:t>
            </w:r>
            <w:r>
              <w:t>/</w:t>
            </w:r>
            <w:r w:rsidRPr="009C41E2">
              <w:t>C.12/2025/SR.31</w:t>
            </w:r>
          </w:p>
        </w:tc>
      </w:tr>
      <w:tr w:rsidR="000A7F5C" w14:paraId="4F0B33A4" w14:textId="77777777" w:rsidTr="005C06D4">
        <w:trPr>
          <w:cantSplit/>
          <w:trHeight w:hRule="exact" w:val="2835"/>
        </w:trPr>
        <w:tc>
          <w:tcPr>
            <w:tcW w:w="1276" w:type="dxa"/>
            <w:tcBorders>
              <w:top w:val="single" w:sz="4" w:space="0" w:color="auto"/>
              <w:bottom w:val="single" w:sz="12" w:space="0" w:color="auto"/>
            </w:tcBorders>
          </w:tcPr>
          <w:p w14:paraId="43A8A09D" w14:textId="77777777" w:rsidR="003D7E61" w:rsidRPr="009C41E2" w:rsidRDefault="00652D0B" w:rsidP="003D7E61">
            <w:pPr>
              <w:spacing w:before="120"/>
              <w:jc w:val="center"/>
            </w:pPr>
            <w:r w:rsidRPr="009C41E2">
              <w:rPr>
                <w:noProof/>
                <w:lang w:val="fr-CH" w:eastAsia="fr-CH"/>
              </w:rPr>
              <w:drawing>
                <wp:inline distT="0" distB="0" distL="0" distR="0" wp14:anchorId="2A558ED8" wp14:editId="2F55C7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266CA5" w14:textId="77777777" w:rsidR="003D7E61" w:rsidRPr="006813D2" w:rsidRDefault="00652D0B"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822C5F7" w14:textId="77777777" w:rsidR="003D7E61" w:rsidRPr="003607F9" w:rsidRDefault="00652D0B" w:rsidP="003D7E61">
            <w:pPr>
              <w:suppressAutoHyphens w:val="0"/>
              <w:spacing w:before="240" w:line="240" w:lineRule="exact"/>
              <w:rPr>
                <w:lang w:val="en-US"/>
              </w:rPr>
            </w:pPr>
            <w:r w:rsidRPr="003607F9">
              <w:rPr>
                <w:lang w:val="en-US"/>
              </w:rPr>
              <w:t>Distr.: General</w:t>
            </w:r>
          </w:p>
          <w:p w14:paraId="49116E45" w14:textId="259A6109" w:rsidR="003D7E61" w:rsidRPr="003607F9" w:rsidRDefault="004B7F4B" w:rsidP="003D7E61">
            <w:pPr>
              <w:suppressAutoHyphens w:val="0"/>
              <w:rPr>
                <w:lang w:val="en-US"/>
              </w:rPr>
            </w:pPr>
            <w:r>
              <w:rPr>
                <w:lang w:val="en-US"/>
              </w:rPr>
              <w:t>10</w:t>
            </w:r>
            <w:r w:rsidR="003607F9">
              <w:rPr>
                <w:lang w:val="en-US"/>
              </w:rPr>
              <w:t xml:space="preserve"> </w:t>
            </w:r>
            <w:r w:rsidR="00C528AF">
              <w:rPr>
                <w:lang w:val="en-US"/>
              </w:rPr>
              <w:t>September 2025</w:t>
            </w:r>
          </w:p>
          <w:p w14:paraId="3CC0293B" w14:textId="77777777" w:rsidR="003D7E61" w:rsidRPr="003607F9" w:rsidRDefault="003D7E61" w:rsidP="003D7E61">
            <w:pPr>
              <w:suppressAutoHyphens w:val="0"/>
              <w:rPr>
                <w:lang w:val="en-US"/>
              </w:rPr>
            </w:pPr>
          </w:p>
          <w:p w14:paraId="32FA7FF2" w14:textId="77777777" w:rsidR="003D7E61" w:rsidRPr="003607F9" w:rsidRDefault="00652D0B" w:rsidP="003D7E61">
            <w:pPr>
              <w:suppressAutoHyphens w:val="0"/>
              <w:rPr>
                <w:lang w:val="en-US"/>
              </w:rPr>
            </w:pPr>
            <w:r w:rsidRPr="003607F9">
              <w:rPr>
                <w:lang w:val="en-US"/>
              </w:rPr>
              <w:t>Original: English</w:t>
            </w:r>
          </w:p>
        </w:tc>
      </w:tr>
    </w:tbl>
    <w:p w14:paraId="7BC8F46A" w14:textId="77777777" w:rsidR="003D7E61" w:rsidRDefault="00652D0B" w:rsidP="003D7E61">
      <w:pPr>
        <w:spacing w:before="120"/>
        <w:rPr>
          <w:b/>
          <w:sz w:val="24"/>
        </w:rPr>
      </w:pPr>
      <w:r>
        <w:rPr>
          <w:b/>
          <w:sz w:val="24"/>
        </w:rPr>
        <w:t>Committee on Economic, Social and Cultural Rights</w:t>
      </w:r>
    </w:p>
    <w:p w14:paraId="67557E8A" w14:textId="77777777" w:rsidR="00716EE9" w:rsidRPr="00C33133" w:rsidRDefault="00652D0B" w:rsidP="00716EE9">
      <w:pPr>
        <w:spacing w:after="120"/>
        <w:rPr>
          <w:b/>
        </w:rPr>
      </w:pPr>
      <w:r w:rsidRPr="009C41E2">
        <w:rPr>
          <w:b/>
          <w:bCs/>
        </w:rPr>
        <w:t>Seventy-eighth</w:t>
      </w:r>
      <w:r w:rsidRPr="00C33133">
        <w:rPr>
          <w:b/>
        </w:rPr>
        <w:t xml:space="preserve"> session</w:t>
      </w:r>
    </w:p>
    <w:p w14:paraId="55E47409" w14:textId="77777777" w:rsidR="003B0B0F" w:rsidRPr="00F24D6D" w:rsidRDefault="00652D0B" w:rsidP="00B373CF">
      <w:pPr>
        <w:rPr>
          <w:b/>
          <w:bCs/>
        </w:rPr>
      </w:pPr>
      <w:r>
        <w:rPr>
          <w:b/>
        </w:rPr>
        <w:t>Summary record (partial)</w:t>
      </w:r>
      <w:r>
        <w:t xml:space="preserve">* </w:t>
      </w:r>
      <w:r>
        <w:rPr>
          <w:b/>
        </w:rPr>
        <w:t xml:space="preserve">of the </w:t>
      </w:r>
      <w:r w:rsidR="002E6AF8" w:rsidRPr="00F24D6D">
        <w:rPr>
          <w:b/>
          <w:bCs/>
        </w:rPr>
        <w:t>31st</w:t>
      </w:r>
      <w:r w:rsidR="00716EE9">
        <w:rPr>
          <w:b/>
          <w:bCs/>
        </w:rPr>
        <w:t xml:space="preserve"> meeting</w:t>
      </w:r>
    </w:p>
    <w:p w14:paraId="3844596F" w14:textId="77777777" w:rsidR="003B0B0F" w:rsidRPr="009C41E2" w:rsidRDefault="00652D0B" w:rsidP="00F24D6D">
      <w:pPr>
        <w:spacing w:after="120"/>
      </w:pPr>
      <w:r w:rsidRPr="009C41E2">
        <w:t xml:space="preserve">Held at the </w:t>
      </w:r>
      <w:r w:rsidR="00AE7729" w:rsidRPr="009C41E2">
        <w:t>Palais Wilson, Geneva</w:t>
      </w:r>
      <w:r w:rsidRPr="009C41E2">
        <w:t xml:space="preserve">, on </w:t>
      </w:r>
      <w:r w:rsidR="00AE7729" w:rsidRPr="009C41E2">
        <w:t>Monday, 8 September 2025, at 10 a.m.</w:t>
      </w:r>
      <w:r w:rsidRPr="009C41E2">
        <w:rPr>
          <w:color w:val="FF0000"/>
        </w:rPr>
        <w:t xml:space="preserve"> </w:t>
      </w:r>
    </w:p>
    <w:p w14:paraId="3127BAD6" w14:textId="77777777" w:rsidR="003B0B0F" w:rsidRDefault="00652D0B" w:rsidP="003607F9">
      <w:pPr>
        <w:tabs>
          <w:tab w:val="left" w:pos="1134"/>
          <w:tab w:val="right" w:leader="dot" w:pos="8504"/>
        </w:tabs>
      </w:pPr>
      <w:r w:rsidRPr="009C41E2">
        <w:rPr>
          <w:i/>
        </w:rPr>
        <w:t>Chair</w:t>
      </w:r>
      <w:r w:rsidRPr="009C41E2">
        <w:t>:</w:t>
      </w:r>
      <w:r w:rsidRPr="009C41E2">
        <w:tab/>
      </w:r>
      <w:r w:rsidR="00AE7729" w:rsidRPr="009C41E2">
        <w:t>Ms. Lee (Office of the United Nations High Commissioner for Human Rights)</w:t>
      </w:r>
    </w:p>
    <w:p w14:paraId="5C377078" w14:textId="77777777" w:rsidR="00B561CE" w:rsidRPr="009843CF" w:rsidRDefault="00652D0B" w:rsidP="00E01E77">
      <w:r w:rsidRPr="009843CF">
        <w:t xml:space="preserve">  </w:t>
      </w:r>
      <w:r w:rsidRPr="009843CF">
        <w:rPr>
          <w:i/>
          <w:iCs/>
        </w:rPr>
        <w:t>later</w:t>
      </w:r>
      <w:r>
        <w:t>:</w:t>
      </w:r>
      <w:r w:rsidR="00E01E77" w:rsidRPr="00E01E77">
        <w:t xml:space="preserve"> </w:t>
      </w:r>
      <w:r w:rsidR="00E01E77" w:rsidRPr="009C41E2">
        <w:tab/>
      </w:r>
      <w:r w:rsidR="00E01E77">
        <w:t>Ms. Saran (Chair)</w:t>
      </w:r>
    </w:p>
    <w:p w14:paraId="55E2856F" w14:textId="624BCF56" w:rsidR="003B0B0F" w:rsidRDefault="00652D0B" w:rsidP="00ED68AE">
      <w:pPr>
        <w:tabs>
          <w:tab w:val="right" w:pos="992"/>
          <w:tab w:val="left" w:pos="1976"/>
        </w:tabs>
        <w:spacing w:before="360" w:after="240"/>
        <w:rPr>
          <w:sz w:val="28"/>
        </w:rPr>
      </w:pPr>
      <w:r w:rsidRPr="009C41E2">
        <w:rPr>
          <w:sz w:val="28"/>
        </w:rPr>
        <w:t>Contents</w:t>
      </w:r>
    </w:p>
    <w:p w14:paraId="6E25C4FE" w14:textId="39EF1564" w:rsidR="00716EE9" w:rsidRDefault="00796770" w:rsidP="003607F9">
      <w:pPr>
        <w:pStyle w:val="SingleTxtG"/>
      </w:pPr>
      <w:r>
        <w:t>Opening of the session</w:t>
      </w:r>
    </w:p>
    <w:p w14:paraId="3EC80E54" w14:textId="47B6C89B" w:rsidR="00796770" w:rsidRDefault="00C06A31" w:rsidP="003607F9">
      <w:pPr>
        <w:pStyle w:val="SingleTxtG"/>
      </w:pPr>
      <w:r w:rsidRPr="00C06A31">
        <w:t>Statement by the representative of the Secretary-General</w:t>
      </w:r>
    </w:p>
    <w:p w14:paraId="4D5BCC6E" w14:textId="442C1127" w:rsidR="00C06A31" w:rsidRDefault="00994934" w:rsidP="003607F9">
      <w:pPr>
        <w:pStyle w:val="SingleTxtG"/>
      </w:pPr>
      <w:r w:rsidRPr="00994934">
        <w:t>Election of the Chair and other officers of the Committee</w:t>
      </w:r>
    </w:p>
    <w:p w14:paraId="7610D9E5" w14:textId="50F368E8" w:rsidR="00994934" w:rsidRDefault="0070556B" w:rsidP="003607F9">
      <w:pPr>
        <w:pStyle w:val="SingleTxtG"/>
      </w:pPr>
      <w:r w:rsidRPr="0070556B">
        <w:t>Adoption of the agenda</w:t>
      </w:r>
    </w:p>
    <w:p w14:paraId="2F0E72EA" w14:textId="229E02CE" w:rsidR="00D223E6" w:rsidRDefault="00652D0B" w:rsidP="003607F9">
      <w:pPr>
        <w:pStyle w:val="SingleTxtG"/>
      </w:pPr>
      <w:r>
        <w:tab/>
      </w:r>
      <w:r w:rsidR="00D223E6">
        <w:br w:type="page"/>
      </w:r>
    </w:p>
    <w:p w14:paraId="08DD6B94" w14:textId="77777777" w:rsidR="003607F9" w:rsidRPr="003607F9" w:rsidRDefault="003607F9" w:rsidP="003607F9">
      <w:pPr>
        <w:pStyle w:val="ParaNoG"/>
        <w:numPr>
          <w:ilvl w:val="0"/>
          <w:numId w:val="0"/>
        </w:numPr>
        <w:ind w:left="1134"/>
        <w:rPr>
          <w:i/>
          <w:iCs/>
          <w:shd w:val="clear" w:color="000000" w:fill="FFFFFF"/>
        </w:rPr>
      </w:pPr>
      <w:r w:rsidRPr="003607F9">
        <w:rPr>
          <w:i/>
          <w:iCs/>
          <w:shd w:val="clear" w:color="000000" w:fill="FFFFFF"/>
        </w:rPr>
        <w:lastRenderedPageBreak/>
        <w:t>The meeting was called to order at 10.05 a.m.</w:t>
      </w:r>
    </w:p>
    <w:p w14:paraId="3174CE2E" w14:textId="5E0A27EA" w:rsidR="003607F9" w:rsidRPr="009F270B" w:rsidRDefault="003607F9" w:rsidP="003607F9">
      <w:pPr>
        <w:pStyle w:val="H23G"/>
        <w:rPr>
          <w:shd w:val="clear" w:color="000000" w:fill="FFFFFF"/>
        </w:rPr>
      </w:pPr>
      <w:bookmarkStart w:id="0" w:name="_Hlk190259936"/>
      <w:r>
        <w:rPr>
          <w:shd w:val="clear" w:color="000000" w:fill="FFFFFF"/>
        </w:rPr>
        <w:tab/>
      </w:r>
      <w:r>
        <w:rPr>
          <w:shd w:val="clear" w:color="000000" w:fill="FFFFFF"/>
        </w:rPr>
        <w:tab/>
      </w:r>
      <w:r w:rsidRPr="009F270B">
        <w:rPr>
          <w:shd w:val="clear" w:color="000000" w:fill="FFFFFF"/>
        </w:rPr>
        <w:t>Opening of the session</w:t>
      </w:r>
    </w:p>
    <w:bookmarkEnd w:id="0"/>
    <w:p w14:paraId="69168423" w14:textId="77777777" w:rsidR="003607F9" w:rsidRPr="009F270B" w:rsidRDefault="003607F9" w:rsidP="003607F9">
      <w:pPr>
        <w:pStyle w:val="ParaNoG"/>
        <w:rPr>
          <w:shd w:val="clear" w:color="000000" w:fill="FFFFFF"/>
        </w:rPr>
      </w:pPr>
      <w:r w:rsidRPr="003607F9">
        <w:rPr>
          <w:b/>
          <w:bCs/>
          <w:shd w:val="clear" w:color="000000" w:fill="FFFFFF"/>
        </w:rPr>
        <w:t>The Temporary Chair</w:t>
      </w:r>
      <w:r w:rsidRPr="009F270B">
        <w:rPr>
          <w:shd w:val="clear" w:color="000000" w:fill="FFFFFF"/>
        </w:rPr>
        <w:t xml:space="preserve"> declared open the seventy-eighth session of the Committee on Economic, Social and Cultural Rights.</w:t>
      </w:r>
    </w:p>
    <w:p w14:paraId="1FD83338" w14:textId="0676B31C" w:rsidR="003607F9" w:rsidRPr="009F270B" w:rsidRDefault="003607F9" w:rsidP="003607F9">
      <w:pPr>
        <w:pStyle w:val="H23G"/>
        <w:rPr>
          <w:shd w:val="clear" w:color="000000" w:fill="FFFFFF"/>
        </w:rPr>
      </w:pPr>
      <w:bookmarkStart w:id="1" w:name="_Hlk190259951"/>
      <w:r>
        <w:rPr>
          <w:shd w:val="clear" w:color="000000" w:fill="FFFFFF"/>
        </w:rPr>
        <w:tab/>
      </w:r>
      <w:r>
        <w:rPr>
          <w:shd w:val="clear" w:color="000000" w:fill="FFFFFF"/>
        </w:rPr>
        <w:tab/>
      </w:r>
      <w:r w:rsidRPr="009F270B">
        <w:rPr>
          <w:shd w:val="clear" w:color="000000" w:fill="FFFFFF"/>
        </w:rPr>
        <w:t>Statement by the representative of the Secretary-General</w:t>
      </w:r>
    </w:p>
    <w:bookmarkEnd w:id="1"/>
    <w:p w14:paraId="4431B287" w14:textId="77777777" w:rsidR="003607F9" w:rsidRPr="009F270B" w:rsidRDefault="003607F9" w:rsidP="003607F9">
      <w:pPr>
        <w:pStyle w:val="ParaNoG"/>
        <w:rPr>
          <w:shd w:val="clear" w:color="000000" w:fill="FFFFFF"/>
        </w:rPr>
      </w:pPr>
      <w:r w:rsidRPr="003607F9">
        <w:rPr>
          <w:b/>
          <w:bCs/>
          <w:shd w:val="clear" w:color="000000" w:fill="FFFFFF"/>
        </w:rPr>
        <w:t>Mr. Korkeakivi</w:t>
      </w:r>
      <w:r w:rsidRPr="009F270B">
        <w:rPr>
          <w:shd w:val="clear" w:color="000000" w:fill="FFFFFF"/>
        </w:rPr>
        <w:t xml:space="preserve"> (Office of the United Nations High Commissioner for Human Rights (OHCHR)) said that</w:t>
      </w:r>
      <w:bookmarkStart w:id="2" w:name="_Hlk127183497"/>
      <w:r w:rsidRPr="009F270B">
        <w:rPr>
          <w:shd w:val="clear" w:color="000000" w:fill="FFFFFF"/>
        </w:rPr>
        <w:t xml:space="preserve"> it was encouraging that, despite the liquidity crisis that continued to beset the United Nations, two sessions had been approved for each treaty body in 2025. However, the shortening of the Committee’s seventy-eighth session had unfortunately necessitated the postponement of one State Party review. It was very likely that the difficult financial situation would continue to hamper the planning and implementation of the treaty bodies’ work for the foreseeable future.</w:t>
      </w:r>
    </w:p>
    <w:p w14:paraId="419AADF3" w14:textId="77777777" w:rsidR="003607F9" w:rsidRPr="009F270B" w:rsidRDefault="003607F9" w:rsidP="003607F9">
      <w:pPr>
        <w:pStyle w:val="ParaNoG"/>
        <w:rPr>
          <w:shd w:val="clear" w:color="000000" w:fill="FFFFFF"/>
        </w:rPr>
      </w:pPr>
      <w:r w:rsidRPr="009F270B">
        <w:rPr>
          <w:shd w:val="clear" w:color="000000" w:fill="FFFFFF"/>
        </w:rPr>
        <w:t>In February 2025, Albania had ratified the Optional Protocol to the Covenant, bringing the total number of ratifications to 31. Regrettably, current events and modern challenges were affecting the enjoyment of economic, social and cultural rights, and of human rights in general, around the world, even as incremental progress continued to be made towards universal ratification of the Covenant and the Optional Protocol.</w:t>
      </w:r>
    </w:p>
    <w:p w14:paraId="66101300" w14:textId="5AB21273" w:rsidR="003607F9" w:rsidRPr="009F270B" w:rsidRDefault="003607F9" w:rsidP="003607F9">
      <w:pPr>
        <w:pStyle w:val="ParaNoG"/>
        <w:rPr>
          <w:shd w:val="clear" w:color="000000" w:fill="FFFFFF"/>
        </w:rPr>
      </w:pPr>
      <w:r w:rsidRPr="009F270B">
        <w:rPr>
          <w:shd w:val="clear" w:color="000000" w:fill="FFFFFF"/>
        </w:rPr>
        <w:t>The Committee was poised to adopt its draft general comment on economic, social and cultural rights and the environmental dimension of sustainable development. The United</w:t>
      </w:r>
      <w:r w:rsidR="00DF448B">
        <w:rPr>
          <w:shd w:val="clear" w:color="000000" w:fill="FFFFFF"/>
        </w:rPr>
        <w:t> </w:t>
      </w:r>
      <w:r w:rsidRPr="009F270B">
        <w:rPr>
          <w:shd w:val="clear" w:color="000000" w:fill="FFFFFF"/>
        </w:rPr>
        <w:t>Nations High Commissioner for Human Rights, in his statement to the annual panel discussion on adverse impacts of climate change, held during the fifty-ninth session of the Human Rights Council, had urged States to commit to addressing those impacts and emphasized the centrality of the Covenant in efforts to achieve a just transition to renewable sources of energy.</w:t>
      </w:r>
    </w:p>
    <w:p w14:paraId="11B5CB08" w14:textId="77777777" w:rsidR="003607F9" w:rsidRPr="009F270B" w:rsidRDefault="003607F9" w:rsidP="003607F9">
      <w:pPr>
        <w:pStyle w:val="ParaNoG"/>
        <w:rPr>
          <w:shd w:val="clear" w:color="000000" w:fill="FFFFFF"/>
        </w:rPr>
      </w:pPr>
      <w:r w:rsidRPr="009F270B">
        <w:rPr>
          <w:shd w:val="clear" w:color="000000" w:fill="FFFFFF"/>
        </w:rPr>
        <w:t>In July 2025, the International Court of Justice, in its landmark advisory opinion on obligations of States in respect of climate change, had invoked the Committee’s work, noting, inter alia, that article 12 of the Covenant protected the right of everyone to the enjoyment of the highest attainable standard of physical and mental health and that the Committee’s general comment No. 14 (2000) underscored the fact that that right required States to refrain from unlawfully polluting air, water and soil.</w:t>
      </w:r>
    </w:p>
    <w:p w14:paraId="063AB831" w14:textId="77777777" w:rsidR="003607F9" w:rsidRPr="009F270B" w:rsidRDefault="003607F9" w:rsidP="003607F9">
      <w:pPr>
        <w:pStyle w:val="ParaNoG"/>
        <w:rPr>
          <w:shd w:val="clear" w:color="000000" w:fill="FFFFFF"/>
        </w:rPr>
      </w:pPr>
      <w:r w:rsidRPr="009F270B">
        <w:rPr>
          <w:shd w:val="clear" w:color="000000" w:fill="FFFFFF"/>
        </w:rPr>
        <w:t>In its resolution 79/165 on the human rights treaty body system, the General Assembly had invited the treaty bodies and the Office of the United Nations High Commissioner for Human Rights to continue to work to increase coordination and predictability in the reporting process, with the aim of achieving a clear and regularized schedule for reporting by States Parties, and to increase their efforts to further the use of digital technologies in their work. It had not, however, endorsed the proposals, or the corresponding resources, presented in the context of the treaty body strengthening process, including the proposal for a predictable schedule of reviews.</w:t>
      </w:r>
    </w:p>
    <w:p w14:paraId="15B8F1D1" w14:textId="77777777" w:rsidR="003607F9" w:rsidRPr="009F270B" w:rsidRDefault="003607F9" w:rsidP="003607F9">
      <w:pPr>
        <w:pStyle w:val="ParaNoG"/>
        <w:rPr>
          <w:shd w:val="clear" w:color="000000" w:fill="FFFFFF"/>
        </w:rPr>
      </w:pPr>
      <w:r w:rsidRPr="009F270B">
        <w:rPr>
          <w:shd w:val="clear" w:color="000000" w:fill="FFFFFF"/>
        </w:rPr>
        <w:t>At their annual meeting, in June 2025, the Chairs of the treaty bodies had agreed that the liquidity crisis facing the United Nations was a symptom of a deeper crisis gripping the multilateral system and had called for Committees to consider adopting a number of urgent measures to ensure the continuity of their work as provided for in the human rights treaties. They had recommended that priority be given to aligning modalities of interaction with stakeholders and called on the General Assembly to explicitly authorize the use of online or hybrid discussions with stakeholders during official meeting time.</w:t>
      </w:r>
    </w:p>
    <w:p w14:paraId="7321935F" w14:textId="77777777" w:rsidR="003607F9" w:rsidRPr="003607F9" w:rsidRDefault="003607F9" w:rsidP="003607F9">
      <w:pPr>
        <w:pStyle w:val="ParaNoG"/>
        <w:numPr>
          <w:ilvl w:val="0"/>
          <w:numId w:val="0"/>
        </w:numPr>
        <w:ind w:left="1134"/>
        <w:rPr>
          <w:i/>
          <w:iCs/>
          <w:shd w:val="clear" w:color="000000" w:fill="FFFFFF"/>
        </w:rPr>
      </w:pPr>
      <w:bookmarkStart w:id="3" w:name="_Hlk127183514"/>
      <w:bookmarkEnd w:id="2"/>
      <w:r w:rsidRPr="003607F9">
        <w:rPr>
          <w:i/>
          <w:iCs/>
          <w:shd w:val="clear" w:color="000000" w:fill="FFFFFF"/>
        </w:rPr>
        <w:t>The public part of the meeting was suspended at 10.15 a.m. and resumed at 11.25 a.m.</w:t>
      </w:r>
    </w:p>
    <w:p w14:paraId="6A1FA968" w14:textId="368ED7BC" w:rsidR="003607F9" w:rsidRPr="009F270B" w:rsidRDefault="003607F9" w:rsidP="003607F9">
      <w:pPr>
        <w:pStyle w:val="H23G"/>
        <w:rPr>
          <w:highlight w:val="cyan"/>
          <w:shd w:val="clear" w:color="000000" w:fill="FFFFFF"/>
        </w:rPr>
      </w:pPr>
      <w:bookmarkStart w:id="4" w:name="_Hlk208224975"/>
      <w:r>
        <w:rPr>
          <w:shd w:val="clear" w:color="000000" w:fill="FFFFFF"/>
        </w:rPr>
        <w:tab/>
      </w:r>
      <w:r>
        <w:rPr>
          <w:shd w:val="clear" w:color="000000" w:fill="FFFFFF"/>
        </w:rPr>
        <w:tab/>
      </w:r>
      <w:r w:rsidRPr="009F270B">
        <w:rPr>
          <w:shd w:val="clear" w:color="000000" w:fill="FFFFFF"/>
        </w:rPr>
        <w:t>Election of the Chair and other officers of the Committee</w:t>
      </w:r>
    </w:p>
    <w:bookmarkEnd w:id="4"/>
    <w:p w14:paraId="5BB2EB66" w14:textId="59FF720B" w:rsidR="003607F9" w:rsidRPr="009F270B" w:rsidRDefault="003607F9" w:rsidP="003607F9">
      <w:pPr>
        <w:pStyle w:val="ParaNoG"/>
        <w:rPr>
          <w:shd w:val="clear" w:color="000000" w:fill="FFFFFF"/>
        </w:rPr>
      </w:pPr>
      <w:r w:rsidRPr="003607F9">
        <w:rPr>
          <w:b/>
          <w:bCs/>
          <w:shd w:val="clear" w:color="000000" w:fill="FFFFFF"/>
        </w:rPr>
        <w:t>Ms. Lee</w:t>
      </w:r>
      <w:r w:rsidRPr="009F270B">
        <w:rPr>
          <w:shd w:val="clear" w:color="000000" w:fill="FFFFFF"/>
        </w:rPr>
        <w:t xml:space="preserve"> (Office of the United Nations High Commissioner for Human Rights (OHCHR)) said that Ms. Saran had been elected as Chair of the Committee. In addition, Mr.</w:t>
      </w:r>
      <w:r w:rsidR="00E758AF">
        <w:rPr>
          <w:shd w:val="clear" w:color="000000" w:fill="FFFFFF"/>
        </w:rPr>
        <w:t> </w:t>
      </w:r>
      <w:r w:rsidRPr="009F270B">
        <w:rPr>
          <w:shd w:val="clear" w:color="000000" w:fill="FFFFFF"/>
        </w:rPr>
        <w:t>Caunhye, Mr. Adilov and Mr. Palmisano had been elected as Vice-Chairs. The election of a Rapporteur would take place at a later date.</w:t>
      </w:r>
    </w:p>
    <w:p w14:paraId="79FD821E" w14:textId="77777777" w:rsidR="003607F9" w:rsidRPr="003607F9" w:rsidRDefault="003607F9" w:rsidP="003607F9">
      <w:pPr>
        <w:pStyle w:val="ParaNoG"/>
        <w:rPr>
          <w:i/>
          <w:iCs/>
          <w:shd w:val="clear" w:color="000000" w:fill="FFFFFF"/>
        </w:rPr>
      </w:pPr>
      <w:r w:rsidRPr="003607F9">
        <w:rPr>
          <w:i/>
          <w:iCs/>
          <w:shd w:val="clear" w:color="000000" w:fill="FFFFFF"/>
        </w:rPr>
        <w:lastRenderedPageBreak/>
        <w:t>Ms. Saran took the Chair.</w:t>
      </w:r>
    </w:p>
    <w:p w14:paraId="0D759F7B" w14:textId="35E23C30" w:rsidR="003607F9" w:rsidRPr="009F270B" w:rsidRDefault="003607F9" w:rsidP="003607F9">
      <w:pPr>
        <w:pStyle w:val="H23G"/>
        <w:rPr>
          <w:shd w:val="clear" w:color="000000" w:fill="FFFFFF"/>
        </w:rPr>
      </w:pPr>
      <w:bookmarkStart w:id="5" w:name="_Hlk208224982"/>
      <w:r>
        <w:rPr>
          <w:shd w:val="clear" w:color="000000" w:fill="FFFFFF"/>
        </w:rPr>
        <w:tab/>
      </w:r>
      <w:r>
        <w:rPr>
          <w:shd w:val="clear" w:color="000000" w:fill="FFFFFF"/>
        </w:rPr>
        <w:tab/>
      </w:r>
      <w:r w:rsidRPr="009F270B">
        <w:rPr>
          <w:shd w:val="clear" w:color="000000" w:fill="FFFFFF"/>
        </w:rPr>
        <w:t xml:space="preserve">Adoption of the agenda </w:t>
      </w:r>
      <w:bookmarkEnd w:id="3"/>
      <w:bookmarkEnd w:id="5"/>
      <w:r w:rsidRPr="003607F9">
        <w:rPr>
          <w:b w:val="0"/>
          <w:bCs/>
          <w:shd w:val="clear" w:color="000000" w:fill="FFFFFF"/>
        </w:rPr>
        <w:t>(</w:t>
      </w:r>
      <w:hyperlink r:id="rId11" w:history="1">
        <w:r w:rsidRPr="00E758AF">
          <w:rPr>
            <w:rStyle w:val="Hyperlink"/>
            <w:b w:val="0"/>
            <w:bCs/>
            <w:shd w:val="clear" w:color="000000" w:fill="FFFFFF"/>
          </w:rPr>
          <w:t>E/C.12/78/1</w:t>
        </w:r>
      </w:hyperlink>
      <w:r w:rsidRPr="003607F9">
        <w:rPr>
          <w:b w:val="0"/>
          <w:bCs/>
          <w:shd w:val="clear" w:color="000000" w:fill="FFFFFF"/>
        </w:rPr>
        <w:t>)</w:t>
      </w:r>
    </w:p>
    <w:p w14:paraId="7473D86B" w14:textId="1367FFCD" w:rsidR="003607F9" w:rsidRPr="003607F9" w:rsidRDefault="003607F9" w:rsidP="003607F9">
      <w:pPr>
        <w:pStyle w:val="ParaNoG"/>
        <w:rPr>
          <w:i/>
          <w:iCs/>
          <w:shd w:val="clear" w:color="000000" w:fill="FFFFFF"/>
        </w:rPr>
      </w:pPr>
      <w:r w:rsidRPr="003607F9">
        <w:rPr>
          <w:i/>
          <w:iCs/>
          <w:shd w:val="clear" w:color="000000" w:fill="FFFFFF"/>
        </w:rPr>
        <w:t>The agenda was adopted.</w:t>
      </w:r>
    </w:p>
    <w:p w14:paraId="56AE9AD0" w14:textId="60172FA8" w:rsidR="000047B1" w:rsidRPr="005E757D" w:rsidRDefault="003607F9" w:rsidP="003607F9">
      <w:pPr>
        <w:pStyle w:val="ParaNoG"/>
        <w:numPr>
          <w:ilvl w:val="0"/>
          <w:numId w:val="0"/>
        </w:numPr>
        <w:ind w:left="1134"/>
      </w:pPr>
      <w:r w:rsidRPr="003607F9">
        <w:rPr>
          <w:i/>
          <w:iCs/>
          <w:shd w:val="clear" w:color="000000" w:fill="FFFFFF"/>
        </w:rPr>
        <w:t>The discussion covered in the summary record ended at 11.35 a.m.</w:t>
      </w:r>
    </w:p>
    <w:sectPr w:rsidR="000047B1" w:rsidRPr="005E757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9CE2E" w14:textId="77777777" w:rsidR="004D125D" w:rsidRDefault="004D125D" w:rsidP="00F95C08">
      <w:pPr>
        <w:spacing w:line="240" w:lineRule="auto"/>
      </w:pPr>
    </w:p>
  </w:endnote>
  <w:endnote w:type="continuationSeparator" w:id="0">
    <w:p w14:paraId="65A79AF5" w14:textId="77777777" w:rsidR="004D125D" w:rsidRPr="00AC3823" w:rsidRDefault="004D125D" w:rsidP="00AC3823">
      <w:pPr>
        <w:pStyle w:val="Footer"/>
      </w:pPr>
    </w:p>
  </w:endnote>
  <w:endnote w:type="continuationNotice" w:id="1">
    <w:p w14:paraId="4F5BF627" w14:textId="77777777" w:rsidR="004D125D" w:rsidRDefault="004D12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33829" w14:textId="5BACCD58" w:rsidR="006056E0" w:rsidRPr="00D223E6" w:rsidRDefault="00D223E6" w:rsidP="00D223E6">
    <w:pPr>
      <w:pStyle w:val="Footer"/>
      <w:tabs>
        <w:tab w:val="right" w:pos="9638"/>
      </w:tabs>
    </w:pPr>
    <w:r w:rsidRPr="00D223E6">
      <w:rPr>
        <w:b/>
        <w:bCs/>
        <w:sz w:val="18"/>
      </w:rPr>
      <w:fldChar w:fldCharType="begin"/>
    </w:r>
    <w:r w:rsidRPr="00D223E6">
      <w:rPr>
        <w:b/>
        <w:bCs/>
        <w:sz w:val="18"/>
      </w:rPr>
      <w:instrText xml:space="preserve"> PAGE  \* MERGEFORMAT </w:instrText>
    </w:r>
    <w:r w:rsidRPr="00D223E6">
      <w:rPr>
        <w:b/>
        <w:bCs/>
        <w:sz w:val="18"/>
      </w:rPr>
      <w:fldChar w:fldCharType="separate"/>
    </w:r>
    <w:r w:rsidRPr="00D223E6">
      <w:rPr>
        <w:b/>
        <w:bCs/>
        <w:noProof/>
        <w:sz w:val="18"/>
      </w:rPr>
      <w:t>2</w:t>
    </w:r>
    <w:r w:rsidRPr="00D223E6">
      <w:rPr>
        <w:b/>
        <w:bCs/>
        <w:sz w:val="18"/>
      </w:rPr>
      <w:fldChar w:fldCharType="end"/>
    </w:r>
    <w:r>
      <w:tab/>
      <w:t>GE.25-14317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72229" w14:textId="59CC741E" w:rsidR="001E498C" w:rsidRPr="00D223E6" w:rsidRDefault="00D223E6" w:rsidP="00D223E6">
    <w:pPr>
      <w:pStyle w:val="Footer"/>
      <w:tabs>
        <w:tab w:val="right" w:pos="9638"/>
      </w:tabs>
    </w:pPr>
    <w:r>
      <w:t>GE.25-14317</w:t>
    </w:r>
    <w:r>
      <w:tab/>
    </w:r>
    <w:r w:rsidRPr="00D223E6">
      <w:rPr>
        <w:b/>
        <w:bCs/>
        <w:sz w:val="18"/>
      </w:rPr>
      <w:fldChar w:fldCharType="begin"/>
    </w:r>
    <w:r w:rsidRPr="00D223E6">
      <w:rPr>
        <w:b/>
        <w:bCs/>
        <w:sz w:val="18"/>
      </w:rPr>
      <w:instrText xml:space="preserve"> PAGE  \* MERGEFORMAT </w:instrText>
    </w:r>
    <w:r w:rsidRPr="00D223E6">
      <w:rPr>
        <w:b/>
        <w:bCs/>
        <w:sz w:val="18"/>
      </w:rPr>
      <w:fldChar w:fldCharType="separate"/>
    </w:r>
    <w:r w:rsidRPr="00D223E6">
      <w:rPr>
        <w:b/>
        <w:bCs/>
        <w:noProof/>
        <w:sz w:val="18"/>
      </w:rPr>
      <w:t>3</w:t>
    </w:r>
    <w:r w:rsidRPr="00D223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BD7E9" w14:textId="77777777" w:rsidR="00CB6A98" w:rsidRDefault="00652D0B" w:rsidP="00CB6A98">
    <w:pPr>
      <w:pStyle w:val="FootnoteText"/>
      <w:tabs>
        <w:tab w:val="clear" w:pos="1021"/>
        <w:tab w:val="right" w:pos="2154"/>
      </w:tabs>
      <w:spacing w:after="80"/>
      <w:ind w:left="680" w:firstLine="0"/>
      <w:rPr>
        <w:u w:val="single"/>
      </w:rPr>
    </w:pPr>
    <w:r>
      <w:rPr>
        <w:u w:val="single"/>
      </w:rPr>
      <w:tab/>
    </w:r>
  </w:p>
  <w:p w14:paraId="7EA6D01F" w14:textId="77777777" w:rsidR="00CB6A98" w:rsidRPr="00D3628D" w:rsidRDefault="00652D0B" w:rsidP="00CB6A98">
    <w:pPr>
      <w:pStyle w:val="FootnoteText"/>
      <w:rPr>
        <w:sz w:val="20"/>
      </w:rPr>
    </w:pPr>
    <w:r>
      <w:tab/>
    </w:r>
    <w:r>
      <w:rPr>
        <w:sz w:val="20"/>
      </w:rPr>
      <w:t>*</w:t>
    </w:r>
    <w:r>
      <w:tab/>
      <w:t>No summary record was prepared for the rest of the meetin</w:t>
    </w:r>
    <w:r>
      <w:rPr>
        <w:szCs w:val="18"/>
      </w:rPr>
      <w:t>g</w:t>
    </w:r>
    <w:r>
      <w:rPr>
        <w:sz w:val="20"/>
      </w:rPr>
      <w:t>.</w:t>
    </w:r>
  </w:p>
  <w:p w14:paraId="608B243B" w14:textId="77777777" w:rsidR="00D84503" w:rsidRDefault="00D84503" w:rsidP="005059D0">
    <w:pPr>
      <w:pStyle w:val="FootnoteText"/>
      <w:pBdr>
        <w:bottom w:val="single" w:sz="4" w:space="1" w:color="auto"/>
      </w:pBdr>
      <w:ind w:left="0" w:right="0" w:firstLine="0"/>
    </w:pPr>
  </w:p>
  <w:p w14:paraId="54F9C5B9" w14:textId="77777777" w:rsidR="00367E04" w:rsidRDefault="00652D0B"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0D231F54" w14:textId="77777777" w:rsidR="003B0B0F" w:rsidRPr="007C1285" w:rsidRDefault="00652D0B"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05AAD04" w14:textId="77777777" w:rsidR="006056E0" w:rsidRDefault="006056E0" w:rsidP="000C63FE">
    <w:pPr>
      <w:pStyle w:val="Footer"/>
      <w:rPr>
        <w:sz w:val="20"/>
      </w:rPr>
    </w:pPr>
  </w:p>
  <w:p w14:paraId="52D0BCC4" w14:textId="00E85F1C" w:rsidR="00D223E6" w:rsidRPr="00D223E6" w:rsidRDefault="00D223E6" w:rsidP="00D223E6">
    <w:pPr>
      <w:pStyle w:val="Footer"/>
      <w:rPr>
        <w:sz w:val="20"/>
      </w:rPr>
    </w:pPr>
    <w:r>
      <w:rPr>
        <w:sz w:val="20"/>
      </w:rPr>
      <w:t>GE.25-14317  (E)</w:t>
    </w:r>
    <w:r w:rsidRPr="00D223E6">
      <w:rPr>
        <w:noProof/>
        <w:sz w:val="20"/>
        <w:lang w:val="en-US"/>
      </w:rPr>
      <w:drawing>
        <wp:anchor distT="0" distB="0" distL="114300" distR="114300" simplePos="0" relativeHeight="251660288" behindDoc="0" locked="1" layoutInCell="1" allowOverlap="1" wp14:anchorId="7EBED2A3" wp14:editId="79A3A04C">
          <wp:simplePos x="0" y="0"/>
          <wp:positionH relativeFrom="column">
            <wp:posOffset>4558030</wp:posOffset>
          </wp:positionH>
          <wp:positionV relativeFrom="page">
            <wp:posOffset>10128250</wp:posOffset>
          </wp:positionV>
          <wp:extent cx="932400" cy="230400"/>
          <wp:effectExtent l="0" t="0" r="1270" b="0"/>
          <wp:wrapNone/>
          <wp:docPr id="957814876"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70488E3" wp14:editId="5BE936B3">
          <wp:simplePos x="0" y="0"/>
          <wp:positionH relativeFrom="margin">
            <wp:posOffset>5583555</wp:posOffset>
          </wp:positionH>
          <wp:positionV relativeFrom="margin">
            <wp:posOffset>8981440</wp:posOffset>
          </wp:positionV>
          <wp:extent cx="571500" cy="571500"/>
          <wp:effectExtent l="0" t="0" r="0" b="0"/>
          <wp:wrapNone/>
          <wp:docPr id="2120302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07F9">
      <w:rPr>
        <w:sz w:val="20"/>
      </w:rPr>
      <w:t xml:space="preserve">    080925    </w:t>
    </w:r>
    <w:r w:rsidR="004B7F4B">
      <w:rPr>
        <w:sz w:val="20"/>
      </w:rPr>
      <w:t>10</w:t>
    </w:r>
    <w:r w:rsidR="003607F9">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B3CC1" w14:textId="77777777" w:rsidR="004D125D" w:rsidRPr="00AC3823" w:rsidRDefault="004D125D" w:rsidP="00AC3823">
      <w:pPr>
        <w:pStyle w:val="Footer"/>
        <w:tabs>
          <w:tab w:val="right" w:pos="2155"/>
        </w:tabs>
        <w:spacing w:after="80" w:line="240" w:lineRule="atLeast"/>
        <w:ind w:left="680"/>
        <w:rPr>
          <w:u w:val="single"/>
        </w:rPr>
      </w:pPr>
      <w:r>
        <w:rPr>
          <w:u w:val="single"/>
        </w:rPr>
        <w:tab/>
      </w:r>
    </w:p>
  </w:footnote>
  <w:footnote w:type="continuationSeparator" w:id="0">
    <w:p w14:paraId="6BB0E8EB" w14:textId="77777777" w:rsidR="004D125D" w:rsidRPr="00AC3823" w:rsidRDefault="004D125D" w:rsidP="00AC3823">
      <w:pPr>
        <w:pStyle w:val="Footer"/>
        <w:tabs>
          <w:tab w:val="right" w:pos="2155"/>
        </w:tabs>
        <w:spacing w:after="80" w:line="240" w:lineRule="atLeast"/>
        <w:ind w:left="680"/>
        <w:rPr>
          <w:u w:val="single"/>
        </w:rPr>
      </w:pPr>
      <w:r>
        <w:rPr>
          <w:u w:val="single"/>
        </w:rPr>
        <w:tab/>
      </w:r>
    </w:p>
  </w:footnote>
  <w:footnote w:type="continuationNotice" w:id="1">
    <w:p w14:paraId="60BAAD4B" w14:textId="77777777" w:rsidR="004D125D" w:rsidRPr="00AC3823" w:rsidRDefault="004D125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B1DCF" w14:textId="77777777" w:rsidR="006056E0" w:rsidRDefault="00257838">
    <w:pPr>
      <w:pStyle w:val="Header"/>
    </w:pPr>
    <w:r>
      <w:t>E/C.12/2025/SR.31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AE98B" w14:textId="77777777" w:rsidR="005B6BC9" w:rsidRDefault="00257838" w:rsidP="005B6BC9">
    <w:pPr>
      <w:pStyle w:val="Header"/>
      <w:jc w:val="right"/>
    </w:pPr>
    <w:r>
      <w:t>E/C.12/2025/SR.31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FFC27A6">
      <w:start w:val="1"/>
      <w:numFmt w:val="decimal"/>
      <w:lvlText w:val="%1."/>
      <w:lvlJc w:val="left"/>
      <w:pPr>
        <w:tabs>
          <w:tab w:val="num" w:pos="1701"/>
        </w:tabs>
        <w:ind w:left="1134" w:firstLine="0"/>
      </w:pPr>
      <w:rPr>
        <w:rFonts w:ascii="Times New Roman" w:hAnsi="Times New Roman" w:hint="default"/>
        <w:b w:val="0"/>
        <w:i w:val="0"/>
        <w:sz w:val="20"/>
      </w:rPr>
    </w:lvl>
    <w:lvl w:ilvl="1" w:tplc="58A0794C" w:tentative="1">
      <w:start w:val="1"/>
      <w:numFmt w:val="lowerLetter"/>
      <w:lvlText w:val="%2."/>
      <w:lvlJc w:val="left"/>
      <w:pPr>
        <w:tabs>
          <w:tab w:val="num" w:pos="1440"/>
        </w:tabs>
        <w:ind w:left="1440" w:hanging="360"/>
      </w:pPr>
    </w:lvl>
    <w:lvl w:ilvl="2" w:tplc="E578DFF2" w:tentative="1">
      <w:start w:val="1"/>
      <w:numFmt w:val="lowerRoman"/>
      <w:lvlText w:val="%3."/>
      <w:lvlJc w:val="right"/>
      <w:pPr>
        <w:tabs>
          <w:tab w:val="num" w:pos="2160"/>
        </w:tabs>
        <w:ind w:left="2160" w:hanging="180"/>
      </w:pPr>
    </w:lvl>
    <w:lvl w:ilvl="3" w:tplc="E5E64F8A" w:tentative="1">
      <w:start w:val="1"/>
      <w:numFmt w:val="decimal"/>
      <w:lvlText w:val="%4."/>
      <w:lvlJc w:val="left"/>
      <w:pPr>
        <w:tabs>
          <w:tab w:val="num" w:pos="2880"/>
        </w:tabs>
        <w:ind w:left="2880" w:hanging="360"/>
      </w:pPr>
    </w:lvl>
    <w:lvl w:ilvl="4" w:tplc="EA963F1E" w:tentative="1">
      <w:start w:val="1"/>
      <w:numFmt w:val="lowerLetter"/>
      <w:lvlText w:val="%5."/>
      <w:lvlJc w:val="left"/>
      <w:pPr>
        <w:tabs>
          <w:tab w:val="num" w:pos="3600"/>
        </w:tabs>
        <w:ind w:left="3600" w:hanging="360"/>
      </w:pPr>
    </w:lvl>
    <w:lvl w:ilvl="5" w:tplc="AF9A1508" w:tentative="1">
      <w:start w:val="1"/>
      <w:numFmt w:val="lowerRoman"/>
      <w:lvlText w:val="%6."/>
      <w:lvlJc w:val="right"/>
      <w:pPr>
        <w:tabs>
          <w:tab w:val="num" w:pos="4320"/>
        </w:tabs>
        <w:ind w:left="4320" w:hanging="180"/>
      </w:pPr>
    </w:lvl>
    <w:lvl w:ilvl="6" w:tplc="13562A32" w:tentative="1">
      <w:start w:val="1"/>
      <w:numFmt w:val="decimal"/>
      <w:lvlText w:val="%7."/>
      <w:lvlJc w:val="left"/>
      <w:pPr>
        <w:tabs>
          <w:tab w:val="num" w:pos="5040"/>
        </w:tabs>
        <w:ind w:left="5040" w:hanging="360"/>
      </w:pPr>
    </w:lvl>
    <w:lvl w:ilvl="7" w:tplc="22FC92EE" w:tentative="1">
      <w:start w:val="1"/>
      <w:numFmt w:val="lowerLetter"/>
      <w:lvlText w:val="%8."/>
      <w:lvlJc w:val="left"/>
      <w:pPr>
        <w:tabs>
          <w:tab w:val="num" w:pos="5760"/>
        </w:tabs>
        <w:ind w:left="5760" w:hanging="360"/>
      </w:pPr>
    </w:lvl>
    <w:lvl w:ilvl="8" w:tplc="3E58026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1FA00A0">
      <w:start w:val="1"/>
      <w:numFmt w:val="bullet"/>
      <w:pStyle w:val="Bullet2G"/>
      <w:lvlText w:val="•"/>
      <w:lvlJc w:val="left"/>
      <w:pPr>
        <w:tabs>
          <w:tab w:val="num" w:pos="2268"/>
        </w:tabs>
        <w:ind w:left="2268" w:hanging="170"/>
      </w:pPr>
      <w:rPr>
        <w:rFonts w:ascii="Times New Roman" w:hAnsi="Times New Roman" w:cs="Times New Roman" w:hint="default"/>
      </w:rPr>
    </w:lvl>
    <w:lvl w:ilvl="1" w:tplc="36B076E4" w:tentative="1">
      <w:start w:val="1"/>
      <w:numFmt w:val="bullet"/>
      <w:lvlText w:val="o"/>
      <w:lvlJc w:val="left"/>
      <w:pPr>
        <w:tabs>
          <w:tab w:val="num" w:pos="3708"/>
        </w:tabs>
        <w:ind w:left="3708" w:hanging="360"/>
      </w:pPr>
      <w:rPr>
        <w:rFonts w:ascii="Courier New" w:hAnsi="Courier New" w:hint="default"/>
      </w:rPr>
    </w:lvl>
    <w:lvl w:ilvl="2" w:tplc="7F0C7C82" w:tentative="1">
      <w:start w:val="1"/>
      <w:numFmt w:val="bullet"/>
      <w:lvlText w:val=""/>
      <w:lvlJc w:val="left"/>
      <w:pPr>
        <w:tabs>
          <w:tab w:val="num" w:pos="4428"/>
        </w:tabs>
        <w:ind w:left="4428" w:hanging="360"/>
      </w:pPr>
      <w:rPr>
        <w:rFonts w:ascii="Wingdings" w:hAnsi="Wingdings" w:hint="default"/>
      </w:rPr>
    </w:lvl>
    <w:lvl w:ilvl="3" w:tplc="1FFEA47E" w:tentative="1">
      <w:start w:val="1"/>
      <w:numFmt w:val="bullet"/>
      <w:lvlText w:val=""/>
      <w:lvlJc w:val="left"/>
      <w:pPr>
        <w:tabs>
          <w:tab w:val="num" w:pos="5148"/>
        </w:tabs>
        <w:ind w:left="5148" w:hanging="360"/>
      </w:pPr>
      <w:rPr>
        <w:rFonts w:ascii="Symbol" w:hAnsi="Symbol" w:hint="default"/>
      </w:rPr>
    </w:lvl>
    <w:lvl w:ilvl="4" w:tplc="FB1C15E8" w:tentative="1">
      <w:start w:val="1"/>
      <w:numFmt w:val="bullet"/>
      <w:lvlText w:val="o"/>
      <w:lvlJc w:val="left"/>
      <w:pPr>
        <w:tabs>
          <w:tab w:val="num" w:pos="5868"/>
        </w:tabs>
        <w:ind w:left="5868" w:hanging="360"/>
      </w:pPr>
      <w:rPr>
        <w:rFonts w:ascii="Courier New" w:hAnsi="Courier New" w:hint="default"/>
      </w:rPr>
    </w:lvl>
    <w:lvl w:ilvl="5" w:tplc="A2A406C6" w:tentative="1">
      <w:start w:val="1"/>
      <w:numFmt w:val="bullet"/>
      <w:lvlText w:val=""/>
      <w:lvlJc w:val="left"/>
      <w:pPr>
        <w:tabs>
          <w:tab w:val="num" w:pos="6588"/>
        </w:tabs>
        <w:ind w:left="6588" w:hanging="360"/>
      </w:pPr>
      <w:rPr>
        <w:rFonts w:ascii="Wingdings" w:hAnsi="Wingdings" w:hint="default"/>
      </w:rPr>
    </w:lvl>
    <w:lvl w:ilvl="6" w:tplc="57AE38D0" w:tentative="1">
      <w:start w:val="1"/>
      <w:numFmt w:val="bullet"/>
      <w:lvlText w:val=""/>
      <w:lvlJc w:val="left"/>
      <w:pPr>
        <w:tabs>
          <w:tab w:val="num" w:pos="7308"/>
        </w:tabs>
        <w:ind w:left="7308" w:hanging="360"/>
      </w:pPr>
      <w:rPr>
        <w:rFonts w:ascii="Symbol" w:hAnsi="Symbol" w:hint="default"/>
      </w:rPr>
    </w:lvl>
    <w:lvl w:ilvl="7" w:tplc="D5326238" w:tentative="1">
      <w:start w:val="1"/>
      <w:numFmt w:val="bullet"/>
      <w:lvlText w:val="o"/>
      <w:lvlJc w:val="left"/>
      <w:pPr>
        <w:tabs>
          <w:tab w:val="num" w:pos="8028"/>
        </w:tabs>
        <w:ind w:left="8028" w:hanging="360"/>
      </w:pPr>
      <w:rPr>
        <w:rFonts w:ascii="Courier New" w:hAnsi="Courier New" w:hint="default"/>
      </w:rPr>
    </w:lvl>
    <w:lvl w:ilvl="8" w:tplc="7F2E8AB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044F6B4">
      <w:start w:val="1"/>
      <w:numFmt w:val="bullet"/>
      <w:pStyle w:val="Bullet1G"/>
      <w:lvlText w:val="•"/>
      <w:lvlJc w:val="left"/>
      <w:pPr>
        <w:tabs>
          <w:tab w:val="num" w:pos="1701"/>
        </w:tabs>
        <w:ind w:left="1701" w:hanging="170"/>
      </w:pPr>
      <w:rPr>
        <w:rFonts w:ascii="Times New Roman" w:hAnsi="Times New Roman" w:cs="Times New Roman" w:hint="default"/>
      </w:rPr>
    </w:lvl>
    <w:lvl w:ilvl="1" w:tplc="EDA0D7C2" w:tentative="1">
      <w:start w:val="1"/>
      <w:numFmt w:val="bullet"/>
      <w:lvlText w:val="o"/>
      <w:lvlJc w:val="left"/>
      <w:pPr>
        <w:tabs>
          <w:tab w:val="num" w:pos="3141"/>
        </w:tabs>
        <w:ind w:left="3141" w:hanging="360"/>
      </w:pPr>
      <w:rPr>
        <w:rFonts w:ascii="Courier New" w:hAnsi="Courier New" w:hint="default"/>
      </w:rPr>
    </w:lvl>
    <w:lvl w:ilvl="2" w:tplc="D94A6788" w:tentative="1">
      <w:start w:val="1"/>
      <w:numFmt w:val="bullet"/>
      <w:lvlText w:val=""/>
      <w:lvlJc w:val="left"/>
      <w:pPr>
        <w:tabs>
          <w:tab w:val="num" w:pos="3861"/>
        </w:tabs>
        <w:ind w:left="3861" w:hanging="360"/>
      </w:pPr>
      <w:rPr>
        <w:rFonts w:ascii="Wingdings" w:hAnsi="Wingdings" w:hint="default"/>
      </w:rPr>
    </w:lvl>
    <w:lvl w:ilvl="3" w:tplc="4D788058" w:tentative="1">
      <w:start w:val="1"/>
      <w:numFmt w:val="bullet"/>
      <w:lvlText w:val=""/>
      <w:lvlJc w:val="left"/>
      <w:pPr>
        <w:tabs>
          <w:tab w:val="num" w:pos="4581"/>
        </w:tabs>
        <w:ind w:left="4581" w:hanging="360"/>
      </w:pPr>
      <w:rPr>
        <w:rFonts w:ascii="Symbol" w:hAnsi="Symbol" w:hint="default"/>
      </w:rPr>
    </w:lvl>
    <w:lvl w:ilvl="4" w:tplc="46D0F418" w:tentative="1">
      <w:start w:val="1"/>
      <w:numFmt w:val="bullet"/>
      <w:lvlText w:val="o"/>
      <w:lvlJc w:val="left"/>
      <w:pPr>
        <w:tabs>
          <w:tab w:val="num" w:pos="5301"/>
        </w:tabs>
        <w:ind w:left="5301" w:hanging="360"/>
      </w:pPr>
      <w:rPr>
        <w:rFonts w:ascii="Courier New" w:hAnsi="Courier New" w:hint="default"/>
      </w:rPr>
    </w:lvl>
    <w:lvl w:ilvl="5" w:tplc="C2DAC47E" w:tentative="1">
      <w:start w:val="1"/>
      <w:numFmt w:val="bullet"/>
      <w:lvlText w:val=""/>
      <w:lvlJc w:val="left"/>
      <w:pPr>
        <w:tabs>
          <w:tab w:val="num" w:pos="6021"/>
        </w:tabs>
        <w:ind w:left="6021" w:hanging="360"/>
      </w:pPr>
      <w:rPr>
        <w:rFonts w:ascii="Wingdings" w:hAnsi="Wingdings" w:hint="default"/>
      </w:rPr>
    </w:lvl>
    <w:lvl w:ilvl="6" w:tplc="A424A9F2" w:tentative="1">
      <w:start w:val="1"/>
      <w:numFmt w:val="bullet"/>
      <w:lvlText w:val=""/>
      <w:lvlJc w:val="left"/>
      <w:pPr>
        <w:tabs>
          <w:tab w:val="num" w:pos="6741"/>
        </w:tabs>
        <w:ind w:left="6741" w:hanging="360"/>
      </w:pPr>
      <w:rPr>
        <w:rFonts w:ascii="Symbol" w:hAnsi="Symbol" w:hint="default"/>
      </w:rPr>
    </w:lvl>
    <w:lvl w:ilvl="7" w:tplc="13446C42" w:tentative="1">
      <w:start w:val="1"/>
      <w:numFmt w:val="bullet"/>
      <w:lvlText w:val="o"/>
      <w:lvlJc w:val="left"/>
      <w:pPr>
        <w:tabs>
          <w:tab w:val="num" w:pos="7461"/>
        </w:tabs>
        <w:ind w:left="7461" w:hanging="360"/>
      </w:pPr>
      <w:rPr>
        <w:rFonts w:ascii="Courier New" w:hAnsi="Courier New" w:hint="default"/>
      </w:rPr>
    </w:lvl>
    <w:lvl w:ilvl="8" w:tplc="BD562AB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41164021">
    <w:abstractNumId w:val="16"/>
  </w:num>
  <w:num w:numId="2" w16cid:durableId="13239705">
    <w:abstractNumId w:val="12"/>
  </w:num>
  <w:num w:numId="3" w16cid:durableId="1912807522">
    <w:abstractNumId w:val="11"/>
  </w:num>
  <w:num w:numId="4" w16cid:durableId="1105685955">
    <w:abstractNumId w:val="8"/>
  </w:num>
  <w:num w:numId="5" w16cid:durableId="1634096968">
    <w:abstractNumId w:val="3"/>
  </w:num>
  <w:num w:numId="6" w16cid:durableId="156845471">
    <w:abstractNumId w:val="2"/>
  </w:num>
  <w:num w:numId="7" w16cid:durableId="1713192891">
    <w:abstractNumId w:val="1"/>
  </w:num>
  <w:num w:numId="8" w16cid:durableId="781614147">
    <w:abstractNumId w:val="0"/>
  </w:num>
  <w:num w:numId="9" w16cid:durableId="1855610428">
    <w:abstractNumId w:val="9"/>
  </w:num>
  <w:num w:numId="10" w16cid:durableId="1456407353">
    <w:abstractNumId w:val="7"/>
  </w:num>
  <w:num w:numId="11" w16cid:durableId="535584886">
    <w:abstractNumId w:val="6"/>
  </w:num>
  <w:num w:numId="12" w16cid:durableId="1608583471">
    <w:abstractNumId w:val="5"/>
  </w:num>
  <w:num w:numId="13" w16cid:durableId="1989087005">
    <w:abstractNumId w:val="4"/>
  </w:num>
  <w:num w:numId="14" w16cid:durableId="1536232488">
    <w:abstractNumId w:val="16"/>
  </w:num>
  <w:num w:numId="15" w16cid:durableId="1978410985">
    <w:abstractNumId w:val="12"/>
  </w:num>
  <w:num w:numId="16" w16cid:durableId="785663174">
    <w:abstractNumId w:val="11"/>
  </w:num>
  <w:num w:numId="17" w16cid:durableId="1244876385">
    <w:abstractNumId w:val="13"/>
  </w:num>
  <w:num w:numId="18" w16cid:durableId="119498313">
    <w:abstractNumId w:val="15"/>
  </w:num>
  <w:num w:numId="19" w16cid:durableId="1497577210">
    <w:abstractNumId w:val="14"/>
  </w:num>
  <w:num w:numId="20" w16cid:durableId="415976273">
    <w:abstractNumId w:val="17"/>
  </w:num>
  <w:num w:numId="21" w16cid:durableId="760948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2D01"/>
    <w:rsid w:val="0007796D"/>
    <w:rsid w:val="00080BE5"/>
    <w:rsid w:val="000A7F5C"/>
    <w:rsid w:val="000B7790"/>
    <w:rsid w:val="000C390E"/>
    <w:rsid w:val="000C4A15"/>
    <w:rsid w:val="000C63FE"/>
    <w:rsid w:val="00111F2F"/>
    <w:rsid w:val="0014365E"/>
    <w:rsid w:val="00144C29"/>
    <w:rsid w:val="00150724"/>
    <w:rsid w:val="00150DB2"/>
    <w:rsid w:val="0017110F"/>
    <w:rsid w:val="00176178"/>
    <w:rsid w:val="001E498C"/>
    <w:rsid w:val="001F525A"/>
    <w:rsid w:val="00216403"/>
    <w:rsid w:val="00223272"/>
    <w:rsid w:val="0024779E"/>
    <w:rsid w:val="00257838"/>
    <w:rsid w:val="00260EAE"/>
    <w:rsid w:val="00263EE7"/>
    <w:rsid w:val="00267E39"/>
    <w:rsid w:val="00291F1D"/>
    <w:rsid w:val="002A2AE3"/>
    <w:rsid w:val="002C577C"/>
    <w:rsid w:val="002E6AF8"/>
    <w:rsid w:val="002F1C80"/>
    <w:rsid w:val="00331832"/>
    <w:rsid w:val="00353ED5"/>
    <w:rsid w:val="003607F9"/>
    <w:rsid w:val="00367E04"/>
    <w:rsid w:val="0039005B"/>
    <w:rsid w:val="003B0B0F"/>
    <w:rsid w:val="003D1AD0"/>
    <w:rsid w:val="003D3938"/>
    <w:rsid w:val="003D7E61"/>
    <w:rsid w:val="003F6B6C"/>
    <w:rsid w:val="0043365C"/>
    <w:rsid w:val="00435392"/>
    <w:rsid w:val="00446FE5"/>
    <w:rsid w:val="00452396"/>
    <w:rsid w:val="0046208D"/>
    <w:rsid w:val="0046257D"/>
    <w:rsid w:val="00466A70"/>
    <w:rsid w:val="00482156"/>
    <w:rsid w:val="00490584"/>
    <w:rsid w:val="004B7F4B"/>
    <w:rsid w:val="004D0848"/>
    <w:rsid w:val="004D125D"/>
    <w:rsid w:val="00500B45"/>
    <w:rsid w:val="00502B10"/>
    <w:rsid w:val="005059D0"/>
    <w:rsid w:val="00516CB6"/>
    <w:rsid w:val="005505B7"/>
    <w:rsid w:val="00573BE5"/>
    <w:rsid w:val="00573E67"/>
    <w:rsid w:val="00586ED3"/>
    <w:rsid w:val="00587172"/>
    <w:rsid w:val="00596AA9"/>
    <w:rsid w:val="005A14CB"/>
    <w:rsid w:val="005B43E7"/>
    <w:rsid w:val="005B6BC9"/>
    <w:rsid w:val="005C06D4"/>
    <w:rsid w:val="005E757D"/>
    <w:rsid w:val="006056E0"/>
    <w:rsid w:val="006131A8"/>
    <w:rsid w:val="00640AA0"/>
    <w:rsid w:val="00652D0B"/>
    <w:rsid w:val="00670DFB"/>
    <w:rsid w:val="006748CF"/>
    <w:rsid w:val="006813D2"/>
    <w:rsid w:val="006861E6"/>
    <w:rsid w:val="006A2080"/>
    <w:rsid w:val="006B627B"/>
    <w:rsid w:val="006E3F0A"/>
    <w:rsid w:val="00704004"/>
    <w:rsid w:val="0070556B"/>
    <w:rsid w:val="00706E82"/>
    <w:rsid w:val="0071601D"/>
    <w:rsid w:val="00716EE9"/>
    <w:rsid w:val="0072392D"/>
    <w:rsid w:val="007332D6"/>
    <w:rsid w:val="0075520C"/>
    <w:rsid w:val="00766CEC"/>
    <w:rsid w:val="00796770"/>
    <w:rsid w:val="007A26B7"/>
    <w:rsid w:val="007A62E6"/>
    <w:rsid w:val="007C1285"/>
    <w:rsid w:val="007C3AE6"/>
    <w:rsid w:val="007E1492"/>
    <w:rsid w:val="0080684C"/>
    <w:rsid w:val="00815502"/>
    <w:rsid w:val="00816033"/>
    <w:rsid w:val="00831242"/>
    <w:rsid w:val="00837D68"/>
    <w:rsid w:val="00840019"/>
    <w:rsid w:val="00861053"/>
    <w:rsid w:val="00866293"/>
    <w:rsid w:val="00871B6D"/>
    <w:rsid w:val="00871C75"/>
    <w:rsid w:val="008776DC"/>
    <w:rsid w:val="00880106"/>
    <w:rsid w:val="008A0E26"/>
    <w:rsid w:val="008C7952"/>
    <w:rsid w:val="008E2BD2"/>
    <w:rsid w:val="008F69EF"/>
    <w:rsid w:val="00914C33"/>
    <w:rsid w:val="00936AA1"/>
    <w:rsid w:val="00957790"/>
    <w:rsid w:val="00966C53"/>
    <w:rsid w:val="009705C8"/>
    <w:rsid w:val="009843CF"/>
    <w:rsid w:val="00994934"/>
    <w:rsid w:val="00996A57"/>
    <w:rsid w:val="009C41E2"/>
    <w:rsid w:val="009F76A0"/>
    <w:rsid w:val="00A319E9"/>
    <w:rsid w:val="00A62B22"/>
    <w:rsid w:val="00A6301E"/>
    <w:rsid w:val="00A75EB9"/>
    <w:rsid w:val="00A815AF"/>
    <w:rsid w:val="00AC2CCD"/>
    <w:rsid w:val="00AC3823"/>
    <w:rsid w:val="00AE323C"/>
    <w:rsid w:val="00AE3EB8"/>
    <w:rsid w:val="00AE421C"/>
    <w:rsid w:val="00AE7729"/>
    <w:rsid w:val="00B00181"/>
    <w:rsid w:val="00B26632"/>
    <w:rsid w:val="00B34BE7"/>
    <w:rsid w:val="00B373CF"/>
    <w:rsid w:val="00B41FDC"/>
    <w:rsid w:val="00B43C66"/>
    <w:rsid w:val="00B561CE"/>
    <w:rsid w:val="00B765F7"/>
    <w:rsid w:val="00B9024D"/>
    <w:rsid w:val="00B937DA"/>
    <w:rsid w:val="00BA07AB"/>
    <w:rsid w:val="00BA0CA9"/>
    <w:rsid w:val="00BC4C66"/>
    <w:rsid w:val="00BE4745"/>
    <w:rsid w:val="00BF30B9"/>
    <w:rsid w:val="00BF3C2C"/>
    <w:rsid w:val="00C02897"/>
    <w:rsid w:val="00C06A31"/>
    <w:rsid w:val="00C33133"/>
    <w:rsid w:val="00C528AF"/>
    <w:rsid w:val="00C70A2A"/>
    <w:rsid w:val="00C808DE"/>
    <w:rsid w:val="00C91C49"/>
    <w:rsid w:val="00CB43B4"/>
    <w:rsid w:val="00CB56FC"/>
    <w:rsid w:val="00CB6A98"/>
    <w:rsid w:val="00CC1395"/>
    <w:rsid w:val="00CC2887"/>
    <w:rsid w:val="00D223E6"/>
    <w:rsid w:val="00D27C15"/>
    <w:rsid w:val="00D3439C"/>
    <w:rsid w:val="00D3628D"/>
    <w:rsid w:val="00D56BD3"/>
    <w:rsid w:val="00D71A5F"/>
    <w:rsid w:val="00D84503"/>
    <w:rsid w:val="00DA22F4"/>
    <w:rsid w:val="00DA40FE"/>
    <w:rsid w:val="00DB1831"/>
    <w:rsid w:val="00DC0AE6"/>
    <w:rsid w:val="00DD0E05"/>
    <w:rsid w:val="00DD3BFD"/>
    <w:rsid w:val="00DE2054"/>
    <w:rsid w:val="00DE5F21"/>
    <w:rsid w:val="00DF3E7A"/>
    <w:rsid w:val="00DF448B"/>
    <w:rsid w:val="00DF6678"/>
    <w:rsid w:val="00E01E77"/>
    <w:rsid w:val="00E0760E"/>
    <w:rsid w:val="00E22CF2"/>
    <w:rsid w:val="00E52D9F"/>
    <w:rsid w:val="00E56B4F"/>
    <w:rsid w:val="00E758AF"/>
    <w:rsid w:val="00ED68AE"/>
    <w:rsid w:val="00F01808"/>
    <w:rsid w:val="00F0412F"/>
    <w:rsid w:val="00F164B0"/>
    <w:rsid w:val="00F24D6D"/>
    <w:rsid w:val="00F2625B"/>
    <w:rsid w:val="00F41D5B"/>
    <w:rsid w:val="00F433F6"/>
    <w:rsid w:val="00F660DF"/>
    <w:rsid w:val="00F80094"/>
    <w:rsid w:val="00F95C08"/>
    <w:rsid w:val="00FB368C"/>
    <w:rsid w:val="00FD394F"/>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6E67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607F9"/>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E758AF"/>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78/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97B41BF-70A4-442A-B051-1D018C224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B117ED-A3D4-4718-90F0-615BB382D1B1}">
  <ds:schemaRefs>
    <ds:schemaRef ds:uri="http://schemas.microsoft.com/sharepoint/v3/contenttype/forms"/>
  </ds:schemaRefs>
</ds:datastoreItem>
</file>

<file path=customXml/itemProps3.xml><?xml version="1.0" encoding="utf-8"?>
<ds:datastoreItem xmlns:ds="http://schemas.openxmlformats.org/officeDocument/2006/customXml" ds:itemID="{4B5E081D-4CD0-4085-A53C-8678137E1DA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749</Words>
  <Characters>4011</Characters>
  <Application>Microsoft Office Word</Application>
  <DocSecurity>0</DocSecurity>
  <Lines>76</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E/C.12/2025/SR.31</dc:title>
  <dc:subject>2514317</dc:subject>
  <dc:creator>dm</dc:creator>
  <cp:keywords/>
  <dc:description/>
  <cp:lastModifiedBy>Don Canete Martin</cp:lastModifiedBy>
  <cp:revision>2</cp:revision>
  <cp:lastPrinted>2017-10-13T08:20:00Z</cp:lastPrinted>
  <dcterms:created xsi:type="dcterms:W3CDTF">2025-09-10T15:16:00Z</dcterms:created>
  <dcterms:modified xsi:type="dcterms:W3CDTF">2025-09-10T15:16:00Z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08/09/2025 11:54:41</vt:lpwstr>
  </property>
  <property fmtid="{D5CDD505-2E9C-101B-9397-08002B2CF9AE}" pid="10" name="dist">
    <vt:lpwstr>General</vt:lpwstr>
  </property>
  <property fmtid="{D5CDD505-2E9C-101B-9397-08002B2CF9AE}" pid="11" name="dname">
    <vt:lpwstr>Ms. Lee (Office of the United Nations High Commissioner for Human Rights)</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8 September 2025, at 10 a.m.</vt:lpwstr>
  </property>
  <property fmtid="{D5CDD505-2E9C-101B-9397-08002B2CF9AE}" pid="17" name="lname1">
    <vt:lpwstr>Ms. Saran (Chair)</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31st</vt:lpwstr>
  </property>
  <property fmtid="{D5CDD505-2E9C-101B-9397-08002B2CF9AE}" pid="22" name="olang">
    <vt:lpwstr>English</vt:lpwstr>
  </property>
  <property fmtid="{D5CDD505-2E9C-101B-9397-08002B2CF9AE}" pid="23" name="Order">
    <vt:r8>404200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C.12/2025/SR.31</vt:lpwstr>
  </property>
  <property fmtid="{D5CDD505-2E9C-101B-9397-08002B2CF9AE}" pid="31" name="symh">
    <vt:lpwstr>E/C.12/2025/SR.31</vt:lpwstr>
  </property>
  <property fmtid="{D5CDD505-2E9C-101B-9397-08002B2CF9AE}" pid="32" name="tlang">
    <vt:lpwstr>tlang</vt:lpwstr>
  </property>
  <property fmtid="{D5CDD505-2E9C-101B-9397-08002B2CF9AE}" pid="33" name="virs">
    <vt:lpwstr>virs</vt:lpwstr>
  </property>
</Properties>
</file>