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24B" w:rsidRDefault="0019324B" w:rsidP="0019324B">
      <w:pPr>
        <w:spacing w:line="240" w:lineRule="auto"/>
        <w:jc w:val="left"/>
        <w:rPr>
          <w:szCs w:val="6"/>
          <w:rtl/>
        </w:rPr>
        <w:sectPr w:rsidR="0019324B" w:rsidSect="0019324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3" o:title="1&amp;Size =1&amp;Lang = A"/>
            <w10:wrap anchorx="page" anchory="page"/>
          </v:shape>
        </w:pict>
      </w:r>
    </w:p>
    <w:p w:rsidR="00ED765F" w:rsidRPr="009A6E0E" w:rsidRDefault="00ED765F" w:rsidP="00ED765F">
      <w:pPr>
        <w:pStyle w:val="SingleTxt"/>
        <w:spacing w:after="0"/>
        <w:ind w:left="0"/>
        <w:rPr>
          <w:rFonts w:hint="cs"/>
          <w:b/>
          <w:bCs/>
          <w:rtl/>
          <w:lang w:bidi="ar-EG"/>
        </w:rPr>
      </w:pPr>
      <w:r>
        <w:rPr>
          <w:rFonts w:hint="cs"/>
          <w:b/>
          <w:bCs/>
          <w:rtl/>
          <w:lang w:bidi="ar-EG"/>
        </w:rPr>
        <w:t>اللجنة المعنية بالقضاء على التمييز ضد المرأة</w:t>
      </w:r>
    </w:p>
    <w:p w:rsidR="00ED765F" w:rsidRDefault="00ED765F" w:rsidP="00ED765F">
      <w:pPr>
        <w:pStyle w:val="SingleTxt"/>
        <w:spacing w:after="0"/>
        <w:ind w:left="0"/>
        <w:rPr>
          <w:rFonts w:hint="cs"/>
          <w:b/>
          <w:bCs/>
          <w:rtl/>
          <w:lang w:bidi="ar-EG"/>
        </w:rPr>
      </w:pPr>
      <w:r>
        <w:rPr>
          <w:rFonts w:hint="cs"/>
          <w:b/>
          <w:bCs/>
          <w:rtl/>
          <w:lang w:bidi="ar-EG"/>
        </w:rPr>
        <w:t>الفريق العامل لما قبل الدورة</w:t>
      </w:r>
    </w:p>
    <w:p w:rsidR="00ED765F" w:rsidRDefault="00ED765F" w:rsidP="00ED765F">
      <w:pPr>
        <w:pStyle w:val="SingleTxt"/>
        <w:spacing w:after="0"/>
        <w:ind w:left="0"/>
        <w:rPr>
          <w:rFonts w:hint="cs"/>
          <w:rtl/>
          <w:lang w:bidi="ar-EG"/>
        </w:rPr>
      </w:pPr>
      <w:r>
        <w:rPr>
          <w:rFonts w:hint="cs"/>
          <w:b/>
          <w:bCs/>
          <w:rtl/>
          <w:lang w:bidi="ar-EG"/>
        </w:rPr>
        <w:t>الدورة الثانية والستون</w:t>
      </w:r>
    </w:p>
    <w:p w:rsidR="00ED765F" w:rsidRPr="009A6E0E" w:rsidRDefault="00ED765F" w:rsidP="00ED765F">
      <w:pPr>
        <w:pStyle w:val="SingleTxt"/>
        <w:ind w:left="0"/>
        <w:rPr>
          <w:rFonts w:hint="cs"/>
          <w:rtl/>
          <w:lang w:bidi="ar-EG"/>
        </w:rPr>
      </w:pPr>
      <w:r>
        <w:rPr>
          <w:rFonts w:hint="cs"/>
          <w:rtl/>
          <w:lang w:bidi="ar-EG"/>
        </w:rPr>
        <w:t>9-13 آذار/مارس 2015</w:t>
      </w:r>
    </w:p>
    <w:p w:rsidR="00ED765F" w:rsidRPr="009A6E0E" w:rsidRDefault="00ED765F" w:rsidP="00ED765F">
      <w:pPr>
        <w:pStyle w:val="SingleTxt"/>
        <w:spacing w:after="0" w:line="120" w:lineRule="exact"/>
        <w:rPr>
          <w:rFonts w:hint="cs"/>
          <w:sz w:val="12"/>
          <w:rtl/>
          <w:lang w:bidi="ar-EG"/>
        </w:rPr>
      </w:pPr>
    </w:p>
    <w:p w:rsidR="00ED765F" w:rsidRPr="009A6E0E" w:rsidRDefault="00ED765F" w:rsidP="00ED765F">
      <w:pPr>
        <w:pStyle w:val="SingleTxt"/>
        <w:spacing w:after="0" w:line="120" w:lineRule="exact"/>
        <w:rPr>
          <w:rFonts w:hint="cs"/>
          <w:sz w:val="12"/>
          <w:rtl/>
          <w:lang w:bidi="ar-EG"/>
        </w:rPr>
      </w:pPr>
    </w:p>
    <w:p w:rsidR="00ED765F" w:rsidRDefault="00ED765F" w:rsidP="00ED765F">
      <w:pPr>
        <w:pStyle w:val="SingleTxt"/>
        <w:rPr>
          <w:rFonts w:hint="cs"/>
          <w:b/>
          <w:bCs/>
          <w:sz w:val="28"/>
          <w:szCs w:val="38"/>
          <w:rtl/>
          <w:lang w:bidi="ar-EG"/>
        </w:rPr>
      </w:pPr>
      <w:r>
        <w:rPr>
          <w:rFonts w:hint="cs"/>
          <w:b/>
          <w:bCs/>
          <w:sz w:val="28"/>
          <w:szCs w:val="38"/>
          <w:rtl/>
          <w:lang w:bidi="ar-EG"/>
        </w:rPr>
        <w:t>النظر في التقارير المقدّمة من الدول الأطراف في إطار المادة 18 من اتفاقية القضاء على جميع أشكال التمييز ضد المرأة</w:t>
      </w:r>
    </w:p>
    <w:p w:rsidR="00ED765F" w:rsidRPr="00956906" w:rsidRDefault="00ED765F" w:rsidP="00ED765F">
      <w:pPr>
        <w:pStyle w:val="SingleTxt"/>
        <w:spacing w:after="0" w:line="120" w:lineRule="exact"/>
        <w:rPr>
          <w:rFonts w:hint="cs"/>
          <w:b/>
          <w:bCs/>
          <w:sz w:val="12"/>
          <w:szCs w:val="38"/>
          <w:rtl/>
          <w:lang w:bidi="ar-EG"/>
        </w:rPr>
      </w:pPr>
    </w:p>
    <w:p w:rsidR="00ED765F" w:rsidRPr="00956906" w:rsidRDefault="00ED765F" w:rsidP="00ED765F">
      <w:pPr>
        <w:pStyle w:val="SingleTxt"/>
        <w:rPr>
          <w:rFonts w:hint="cs"/>
          <w:b/>
          <w:bCs/>
          <w:sz w:val="24"/>
          <w:szCs w:val="34"/>
          <w:rtl/>
          <w:lang w:bidi="ar-EG"/>
        </w:rPr>
      </w:pPr>
      <w:r>
        <w:rPr>
          <w:rFonts w:hint="cs"/>
          <w:b/>
          <w:bCs/>
          <w:sz w:val="24"/>
          <w:szCs w:val="34"/>
          <w:rtl/>
          <w:lang w:bidi="ar-EG"/>
        </w:rPr>
        <w:t>تقرير الفريق العامل لما قبل الدورة</w:t>
      </w:r>
    </w:p>
    <w:p w:rsidR="00ED765F" w:rsidRPr="00956906" w:rsidRDefault="00ED765F" w:rsidP="00ED765F">
      <w:pPr>
        <w:pStyle w:val="SingleTxt"/>
        <w:spacing w:after="0" w:line="120" w:lineRule="exact"/>
        <w:rPr>
          <w:rFonts w:hint="cs"/>
          <w:sz w:val="12"/>
          <w:rtl/>
          <w:lang w:bidi="ar-EG"/>
        </w:rPr>
      </w:pPr>
    </w:p>
    <w:p w:rsidR="00ED765F" w:rsidRPr="00956906" w:rsidRDefault="00ED765F" w:rsidP="00ED765F">
      <w:pPr>
        <w:pStyle w:val="SingleTxt"/>
        <w:spacing w:after="0" w:line="120" w:lineRule="exact"/>
        <w:rPr>
          <w:rFonts w:hint="cs"/>
          <w:sz w:val="12"/>
          <w:rtl/>
          <w:lang w:bidi="ar-EG"/>
        </w:rPr>
      </w:pPr>
    </w:p>
    <w:p w:rsidR="00ED765F" w:rsidRDefault="00ED765F" w:rsidP="00ED765F">
      <w:pPr>
        <w:pStyle w:val="SingleTxt"/>
        <w:rPr>
          <w:rFonts w:hint="cs"/>
          <w:rtl/>
          <w:lang w:bidi="ar-EG"/>
        </w:rPr>
      </w:pPr>
      <w:r>
        <w:rPr>
          <w:rFonts w:hint="cs"/>
          <w:rtl/>
          <w:lang w:bidi="ar-EG"/>
        </w:rPr>
        <w:t>1 -</w:t>
      </w:r>
      <w:r>
        <w:rPr>
          <w:rFonts w:hint="cs"/>
          <w:rtl/>
          <w:lang w:bidi="ar-EG"/>
        </w:rPr>
        <w:tab/>
        <w:t>درجت ممارسة اللجنة المعنية بالقضاء على التمييز ضد المرأة على عقد فريق عاملٍ لما</w:t>
      </w:r>
      <w:r>
        <w:rPr>
          <w:rFonts w:hint="eastAsia"/>
          <w:rtl/>
          <w:lang w:bidi="ar-EG"/>
        </w:rPr>
        <w:t> </w:t>
      </w:r>
      <w:r>
        <w:rPr>
          <w:rFonts w:hint="cs"/>
          <w:rtl/>
          <w:lang w:bidi="ar-EG"/>
        </w:rPr>
        <w:t>قبل الدورة لمدة خمسة أيام من أجل إعداد قوائم بالمسائل والأسئلة المتصلة بالتقارير الأوّلية والتقارير الدورية التي سيتم النظر فيها من جانب اللجنة في إحدى دوراتها المعقودة في</w:t>
      </w:r>
      <w:r>
        <w:rPr>
          <w:rFonts w:hint="eastAsia"/>
          <w:rtl/>
          <w:lang w:bidi="ar-EG"/>
        </w:rPr>
        <w:t> </w:t>
      </w:r>
      <w:r>
        <w:rPr>
          <w:rFonts w:hint="cs"/>
          <w:rtl/>
          <w:lang w:bidi="ar-EG"/>
        </w:rPr>
        <w:t>المستقبل.</w:t>
      </w:r>
    </w:p>
    <w:p w:rsidR="00ED765F" w:rsidRDefault="00ED765F" w:rsidP="00ED765F">
      <w:pPr>
        <w:pStyle w:val="SingleTxt"/>
        <w:rPr>
          <w:rFonts w:hint="cs"/>
          <w:rtl/>
          <w:lang w:bidi="ar-EG"/>
        </w:rPr>
      </w:pPr>
      <w:r>
        <w:rPr>
          <w:rFonts w:hint="cs"/>
          <w:rtl/>
          <w:lang w:bidi="ar-EG"/>
        </w:rPr>
        <w:t>2 -</w:t>
      </w:r>
      <w:r>
        <w:rPr>
          <w:rFonts w:hint="cs"/>
          <w:rtl/>
          <w:lang w:bidi="ar-EG"/>
        </w:rPr>
        <w:tab/>
        <w:t>وقد قرّرت اللجنة أن يجتمع الفريق العامل لما قبل الدورة، من أجل الدورة الثانية والستين للجنة في الفترة من 9 إلى 13 آذار/مارس 2015، بعد انتهاء الدورة الستين مباشرة بما يكفل إتاحة الوقت الكافي للدول الأطراف كيّ تقدِّم ردودها الخطّية على قوائم المسائل والأسئلة، فضلاً عن ضمان ترجمتها في الوقت المناسب.</w:t>
      </w:r>
    </w:p>
    <w:p w:rsidR="00ED765F" w:rsidRDefault="00ED765F" w:rsidP="00ED765F">
      <w:pPr>
        <w:pStyle w:val="SingleTxt"/>
        <w:rPr>
          <w:rFonts w:hint="cs"/>
          <w:rtl/>
          <w:lang w:bidi="ar-EG"/>
        </w:rPr>
      </w:pPr>
      <w:r>
        <w:rPr>
          <w:rFonts w:hint="cs"/>
          <w:rtl/>
          <w:lang w:bidi="ar-EG"/>
        </w:rPr>
        <w:t>3 -</w:t>
      </w:r>
      <w:r>
        <w:rPr>
          <w:rFonts w:hint="cs"/>
          <w:rtl/>
          <w:lang w:bidi="ar-EG"/>
        </w:rPr>
        <w:tab/>
        <w:t>وقد تمت تسمية الخبيرات التالية أسماؤهن لعضوية الفريق وحضرن اجتماعاته:</w:t>
      </w:r>
    </w:p>
    <w:p w:rsidR="00ED765F" w:rsidRDefault="00ED765F" w:rsidP="00ED765F">
      <w:pPr>
        <w:pStyle w:val="SingleTxt"/>
        <w:rPr>
          <w:rFonts w:hint="cs"/>
          <w:rtl/>
          <w:lang w:bidi="ar-EG"/>
        </w:rPr>
      </w:pPr>
      <w:r>
        <w:rPr>
          <w:rFonts w:hint="cs"/>
          <w:rtl/>
          <w:lang w:bidi="ar-EG"/>
        </w:rPr>
        <w:tab/>
        <w:t>بربارا بايلي</w:t>
      </w:r>
    </w:p>
    <w:p w:rsidR="00ED765F" w:rsidRDefault="00ED765F" w:rsidP="00ED765F">
      <w:pPr>
        <w:pStyle w:val="SingleTxt"/>
        <w:rPr>
          <w:rFonts w:hint="cs"/>
          <w:rtl/>
          <w:lang w:bidi="ar-EG"/>
        </w:rPr>
      </w:pPr>
      <w:r>
        <w:rPr>
          <w:rFonts w:hint="cs"/>
          <w:rtl/>
          <w:lang w:bidi="ar-EG"/>
        </w:rPr>
        <w:tab/>
        <w:t>نهلة حيدر</w:t>
      </w:r>
    </w:p>
    <w:p w:rsidR="00ED765F" w:rsidRDefault="00ED765F" w:rsidP="00ED765F">
      <w:pPr>
        <w:pStyle w:val="SingleTxt"/>
        <w:rPr>
          <w:rFonts w:hint="cs"/>
          <w:rtl/>
          <w:lang w:bidi="ar-EG"/>
        </w:rPr>
      </w:pPr>
      <w:r>
        <w:rPr>
          <w:rFonts w:hint="cs"/>
          <w:rtl/>
          <w:lang w:bidi="ar-EG"/>
        </w:rPr>
        <w:tab/>
        <w:t>داليا لينارتي</w:t>
      </w:r>
    </w:p>
    <w:p w:rsidR="00ED765F" w:rsidRDefault="00ED765F" w:rsidP="00ED765F">
      <w:pPr>
        <w:pStyle w:val="SingleTxt"/>
        <w:rPr>
          <w:rFonts w:hint="cs"/>
          <w:rtl/>
          <w:lang w:bidi="ar-EG"/>
        </w:rPr>
      </w:pPr>
      <w:r>
        <w:rPr>
          <w:rFonts w:hint="cs"/>
          <w:rtl/>
          <w:lang w:bidi="ar-EG"/>
        </w:rPr>
        <w:tab/>
        <w:t>براميلا باتن</w:t>
      </w:r>
    </w:p>
    <w:p w:rsidR="00ED765F" w:rsidRDefault="00ED765F" w:rsidP="00ED765F">
      <w:pPr>
        <w:pStyle w:val="SingleTxt"/>
        <w:rPr>
          <w:rFonts w:hint="cs"/>
          <w:rtl/>
          <w:lang w:bidi="ar-EG"/>
        </w:rPr>
      </w:pPr>
      <w:r>
        <w:rPr>
          <w:rFonts w:hint="cs"/>
          <w:rtl/>
          <w:lang w:bidi="ar-EG"/>
        </w:rPr>
        <w:tab/>
        <w:t>باتريشيا شولتز</w:t>
      </w:r>
    </w:p>
    <w:p w:rsidR="00ED765F" w:rsidRDefault="00ED765F" w:rsidP="00ED765F">
      <w:pPr>
        <w:pStyle w:val="SingleTxt"/>
        <w:rPr>
          <w:rFonts w:hint="cs"/>
          <w:rtl/>
          <w:lang w:bidi="ar-EG"/>
        </w:rPr>
      </w:pPr>
      <w:r>
        <w:rPr>
          <w:rFonts w:hint="cs"/>
          <w:rtl/>
          <w:lang w:bidi="ar-EG"/>
        </w:rPr>
        <w:t>4 -</w:t>
      </w:r>
      <w:r>
        <w:rPr>
          <w:rFonts w:hint="cs"/>
          <w:rtl/>
          <w:lang w:bidi="ar-EG"/>
        </w:rPr>
        <w:tab/>
        <w:t>واختار الفريق العامل لما قبل الدورة السيدة شولتز رئيسة له.</w:t>
      </w:r>
    </w:p>
    <w:p w:rsidR="00ED765F" w:rsidRDefault="00ED765F" w:rsidP="00ED765F">
      <w:pPr>
        <w:pStyle w:val="SingleTxt"/>
        <w:rPr>
          <w:rFonts w:hint="cs"/>
          <w:rtl/>
          <w:lang w:bidi="ar-EG"/>
        </w:rPr>
      </w:pPr>
      <w:r>
        <w:rPr>
          <w:rFonts w:hint="cs"/>
          <w:rtl/>
          <w:lang w:bidi="ar-EG"/>
        </w:rPr>
        <w:t>5 -</w:t>
      </w:r>
      <w:r>
        <w:rPr>
          <w:rFonts w:hint="cs"/>
          <w:rtl/>
          <w:lang w:bidi="ar-EG"/>
        </w:rPr>
        <w:tab/>
        <w:t>وقد أعدّ الفريق المذكور أعلاه قوائم بالمسائل والأسئلة فيما يتعلّق بتقارير كلٍ من الإمارات العربية المتحدة، الاتحاد الروسي، أوزبكستان، البرتغال، تيمور، سلوفاكيا، سلوفينيا، ملاوي، لبنان، ليبريا، مدغشقر، اليمن. وفي هذا الصدد استرشد الفريق العامل لما</w:t>
      </w:r>
      <w:r>
        <w:rPr>
          <w:rFonts w:hint="eastAsia"/>
          <w:rtl/>
          <w:lang w:bidi="ar-EG"/>
        </w:rPr>
        <w:t> </w:t>
      </w:r>
      <w:r>
        <w:rPr>
          <w:rFonts w:hint="cs"/>
          <w:rtl/>
          <w:lang w:bidi="ar-EG"/>
        </w:rPr>
        <w:t>قبل الدورة بقرار اللجنة الصادر في دورتها التاسعة والأربعين، ويقضي باقتصار قوائم المسائل والأسئلة على 20 سؤالاً. ولكن على صعيد الممارسة، تضم بعض القوائم بصورة استثنائية ما</w:t>
      </w:r>
      <w:r>
        <w:rPr>
          <w:rFonts w:hint="eastAsia"/>
          <w:rtl/>
          <w:lang w:bidi="ar-EG"/>
        </w:rPr>
        <w:t> </w:t>
      </w:r>
      <w:r>
        <w:rPr>
          <w:rFonts w:hint="cs"/>
          <w:rtl/>
          <w:lang w:bidi="ar-EG"/>
        </w:rPr>
        <w:t>يصل عند حده الأقصى إلى 22 سؤالاً.</w:t>
      </w:r>
    </w:p>
    <w:p w:rsidR="00ED765F" w:rsidRDefault="00ED765F" w:rsidP="00ED765F">
      <w:pPr>
        <w:pStyle w:val="SingleTxt"/>
        <w:rPr>
          <w:rFonts w:hint="cs"/>
          <w:rtl/>
          <w:lang w:bidi="ar-EG"/>
        </w:rPr>
      </w:pPr>
      <w:r>
        <w:rPr>
          <w:rFonts w:hint="cs"/>
          <w:rtl/>
          <w:lang w:bidi="ar-EG"/>
        </w:rPr>
        <w:t>6 -</w:t>
      </w:r>
      <w:r>
        <w:rPr>
          <w:rFonts w:hint="cs"/>
          <w:rtl/>
          <w:lang w:bidi="ar-EG"/>
        </w:rPr>
        <w:tab/>
        <w:t>وللمساعدة على إعداد القوائم، كان معروضاً على الفريق تقارير الدول الأطراف المذكورة أعلاه، بالإضافة إلى الوثائق الأساسية للدول الأطراف باستثناء الإمارات العربية المتحدة، فضلاً عن التوصيات العامة التي اعتمدتها اللجنة والمعلومات الأساسية ومشاريع قوائم المسائل والأسئلة التي أعدتها الأمانة العامة وغير ذلك من معلومات ذات صلة بما فيها الملاحظات الختامية للجنة وغيرها من هيئات المعاهدات إذا ما كانت متصلة بهذه المسألة. ولدى اعتماد قوائم المسائل والأسئلة للتقارير الدورية، فقد أولى الفريق اهتماماً خاصاً لمتابعة الدول الأطراف للملاحظات الختامية للجنة على تقاريرها السابقة.</w:t>
      </w:r>
    </w:p>
    <w:p w:rsidR="00ED765F" w:rsidRDefault="00ED765F" w:rsidP="00ED765F">
      <w:pPr>
        <w:pStyle w:val="SingleTxt"/>
        <w:rPr>
          <w:rFonts w:hint="cs"/>
          <w:rtl/>
          <w:lang w:bidi="ar-EG"/>
        </w:rPr>
      </w:pPr>
      <w:r>
        <w:rPr>
          <w:rFonts w:hint="cs"/>
          <w:rtl/>
          <w:lang w:bidi="ar-EG"/>
        </w:rPr>
        <w:t>7 -</w:t>
      </w:r>
      <w:r>
        <w:rPr>
          <w:rFonts w:hint="cs"/>
          <w:rtl/>
          <w:lang w:bidi="ar-EG"/>
        </w:rPr>
        <w:tab/>
        <w:t>كما أفاد الفريق العامل لما قبل الدورات من المعلومات الخطّية والشفوية المقدّمة من جانب هيئات الأمم المتحدة ومن الوكالات المتخصصة، والمنظمات غير الحكومية والمؤسسات الوطنية المعنية بحقوق الإنسان.</w:t>
      </w:r>
    </w:p>
    <w:p w:rsidR="00ED765F" w:rsidRDefault="00ED765F" w:rsidP="00ED765F">
      <w:pPr>
        <w:pStyle w:val="SingleTxt"/>
        <w:rPr>
          <w:rFonts w:hint="cs"/>
          <w:rtl/>
          <w:lang w:bidi="ar-EG"/>
        </w:rPr>
      </w:pPr>
      <w:r>
        <w:rPr>
          <w:rFonts w:hint="cs"/>
          <w:rtl/>
          <w:lang w:bidi="ar-EG"/>
        </w:rPr>
        <w:t>8 -</w:t>
      </w:r>
      <w:r>
        <w:rPr>
          <w:rFonts w:hint="cs"/>
          <w:rtl/>
          <w:lang w:bidi="ar-EG"/>
        </w:rPr>
        <w:tab/>
        <w:t>وقد أحيلت قوائم المسائل والأسئلة المعتمدة من جانب الفريق العامل لما قبل الدورات على الدول الأطراف المعنية، وهي تَرِد في الوثائق التالية:</w:t>
      </w:r>
    </w:p>
    <w:p w:rsidR="00ED765F" w:rsidRDefault="00ED765F" w:rsidP="00ED765F">
      <w:pPr>
        <w:pStyle w:val="SingleTxt"/>
        <w:rPr>
          <w:rFonts w:hint="cs"/>
          <w:rtl/>
          <w:lang w:bidi="ar-EG"/>
        </w:rPr>
      </w:pPr>
      <w:r>
        <w:rPr>
          <w:rFonts w:hint="cs"/>
          <w:rtl/>
          <w:lang w:bidi="ar-EG"/>
        </w:rPr>
        <w:tab/>
        <w:t>(أ)</w:t>
      </w:r>
      <w:r>
        <w:rPr>
          <w:rFonts w:hint="cs"/>
          <w:rtl/>
          <w:lang w:bidi="ar-EG"/>
        </w:rPr>
        <w:tab/>
        <w:t>قائمة بالمسائل والأسئلة فيما يتعلّق بالتقريرين الدوريين الرابع والخامس للبنان (</w:t>
      </w:r>
      <w:hyperlink r:id="rId14" w:history="1">
        <w:r w:rsidRPr="00371112">
          <w:rPr>
            <w:rStyle w:val="Hyperlink"/>
            <w:lang w:bidi="ar-EG"/>
          </w:rPr>
          <w:t>CEDAW/C/LBN/Q/4-5</w:t>
        </w:r>
      </w:hyperlink>
      <w:r>
        <w:rPr>
          <w:rFonts w:hint="cs"/>
          <w:rtl/>
          <w:lang w:bidi="ar-EG"/>
        </w:rPr>
        <w:t>)؛</w:t>
      </w:r>
    </w:p>
    <w:p w:rsidR="00ED765F" w:rsidRDefault="00ED765F" w:rsidP="00ED765F">
      <w:pPr>
        <w:pStyle w:val="SingleTxt"/>
        <w:rPr>
          <w:rFonts w:hint="cs"/>
          <w:rtl/>
          <w:lang w:bidi="ar-EG"/>
        </w:rPr>
      </w:pPr>
      <w:r>
        <w:rPr>
          <w:rFonts w:hint="cs"/>
          <w:rtl/>
          <w:lang w:bidi="ar-EG"/>
        </w:rPr>
        <w:tab/>
        <w:t>(ب)</w:t>
      </w:r>
      <w:r>
        <w:rPr>
          <w:rFonts w:hint="cs"/>
          <w:rtl/>
          <w:lang w:bidi="ar-EG"/>
        </w:rPr>
        <w:tab/>
        <w:t>قائمة بالمسائل والأسئلة المتصلة بالتقرير الجامع للتقريرين الدوريين السابع والثامن لليبريا (</w:t>
      </w:r>
      <w:hyperlink r:id="rId15" w:history="1">
        <w:r w:rsidRPr="00371112">
          <w:rPr>
            <w:rStyle w:val="Hyperlink"/>
            <w:lang w:bidi="ar-EG"/>
          </w:rPr>
          <w:t>CEDAW/C/LBR/Q/7-8</w:t>
        </w:r>
      </w:hyperlink>
      <w:r>
        <w:rPr>
          <w:rFonts w:hint="cs"/>
          <w:rtl/>
          <w:lang w:bidi="ar-EG"/>
        </w:rPr>
        <w:t>)؛</w:t>
      </w:r>
    </w:p>
    <w:p w:rsidR="00ED765F" w:rsidRDefault="00ED765F" w:rsidP="00ED765F">
      <w:pPr>
        <w:pStyle w:val="SingleTxt"/>
        <w:rPr>
          <w:rFonts w:hint="cs"/>
          <w:rtl/>
          <w:lang w:bidi="ar-EG"/>
        </w:rPr>
      </w:pPr>
      <w:r>
        <w:rPr>
          <w:rFonts w:hint="cs"/>
          <w:rtl/>
          <w:lang w:bidi="ar-EG"/>
        </w:rPr>
        <w:tab/>
        <w:t>(ج)</w:t>
      </w:r>
      <w:r>
        <w:rPr>
          <w:rFonts w:hint="cs"/>
          <w:rtl/>
          <w:lang w:bidi="ar-EG"/>
        </w:rPr>
        <w:tab/>
        <w:t>قائمة بالمسائل والأسئلة المتصلة بالتقرير الجامع للتقريرين الدوريين السادس والسابع لمدغشقر (</w:t>
      </w:r>
      <w:hyperlink r:id="rId16" w:history="1">
        <w:r w:rsidRPr="00371112">
          <w:rPr>
            <w:rStyle w:val="Hyperlink"/>
            <w:lang w:bidi="ar-EG"/>
          </w:rPr>
          <w:t>CEDAW/C/MDG/Q/6-7</w:t>
        </w:r>
      </w:hyperlink>
      <w:r>
        <w:rPr>
          <w:rFonts w:hint="cs"/>
          <w:rtl/>
          <w:lang w:bidi="ar-EG"/>
        </w:rPr>
        <w:t>)؛</w:t>
      </w:r>
    </w:p>
    <w:p w:rsidR="00ED765F" w:rsidRDefault="00ED765F" w:rsidP="00ED765F">
      <w:pPr>
        <w:pStyle w:val="SingleTxt"/>
        <w:spacing w:line="380" w:lineRule="exact"/>
        <w:rPr>
          <w:rFonts w:hint="cs"/>
          <w:rtl/>
          <w:lang w:bidi="ar-EG"/>
        </w:rPr>
      </w:pPr>
      <w:r>
        <w:rPr>
          <w:rFonts w:hint="cs"/>
          <w:rtl/>
          <w:lang w:bidi="ar-EG"/>
        </w:rPr>
        <w:tab/>
        <w:t>(د)</w:t>
      </w:r>
      <w:r>
        <w:rPr>
          <w:rFonts w:hint="cs"/>
          <w:rtl/>
          <w:lang w:bidi="ar-EG"/>
        </w:rPr>
        <w:tab/>
        <w:t>قائمة بالمسائل والأسئلة المتصلة بالتقرير الدوري السابع لملاوي (</w:t>
      </w:r>
      <w:hyperlink r:id="rId17" w:history="1">
        <w:r w:rsidRPr="00371112">
          <w:rPr>
            <w:rStyle w:val="Hyperlink"/>
            <w:lang w:bidi="ar-EG"/>
          </w:rPr>
          <w:t>CEDAW/C/MWI/Q/7</w:t>
        </w:r>
      </w:hyperlink>
      <w:r>
        <w:rPr>
          <w:rFonts w:hint="cs"/>
          <w:rtl/>
          <w:lang w:bidi="ar-EG"/>
        </w:rPr>
        <w:t>)؛</w:t>
      </w:r>
    </w:p>
    <w:p w:rsidR="00ED765F" w:rsidRDefault="00ED765F" w:rsidP="00ED765F">
      <w:pPr>
        <w:pStyle w:val="SingleTxt"/>
        <w:spacing w:line="380" w:lineRule="exact"/>
        <w:rPr>
          <w:rFonts w:hint="cs"/>
          <w:rtl/>
          <w:lang w:bidi="ar-EG"/>
        </w:rPr>
      </w:pPr>
      <w:r>
        <w:rPr>
          <w:rFonts w:hint="cs"/>
          <w:rtl/>
          <w:lang w:bidi="ar-EG"/>
        </w:rPr>
        <w:tab/>
        <w:t>(هـ)</w:t>
      </w:r>
      <w:r>
        <w:rPr>
          <w:rFonts w:hint="cs"/>
          <w:rtl/>
          <w:lang w:bidi="ar-EG"/>
        </w:rPr>
        <w:tab/>
        <w:t>قائمة بالمسائل والأسئلة المتصلة بالتقرير الجامع للتقريرين الدوريين الثامن والتاسع للبرتغال (</w:t>
      </w:r>
      <w:hyperlink r:id="rId18" w:history="1">
        <w:r w:rsidRPr="00371112">
          <w:rPr>
            <w:rStyle w:val="Hyperlink"/>
            <w:lang w:bidi="ar-EG"/>
          </w:rPr>
          <w:t>CEDAW/C/PRT/Q/8-9</w:t>
        </w:r>
      </w:hyperlink>
      <w:r>
        <w:rPr>
          <w:rFonts w:hint="cs"/>
          <w:rtl/>
          <w:lang w:bidi="ar-EG"/>
        </w:rPr>
        <w:t>)؛</w:t>
      </w:r>
    </w:p>
    <w:p w:rsidR="00ED765F" w:rsidRDefault="00ED765F" w:rsidP="00ED765F">
      <w:pPr>
        <w:pStyle w:val="SingleTxt"/>
        <w:spacing w:line="380" w:lineRule="exact"/>
        <w:rPr>
          <w:rFonts w:hint="cs"/>
          <w:rtl/>
          <w:lang w:bidi="ar-EG"/>
        </w:rPr>
      </w:pPr>
      <w:r>
        <w:rPr>
          <w:rFonts w:hint="cs"/>
          <w:rtl/>
          <w:lang w:bidi="ar-EG"/>
        </w:rPr>
        <w:tab/>
        <w:t>(و)</w:t>
      </w:r>
      <w:r>
        <w:rPr>
          <w:rFonts w:hint="cs"/>
          <w:rtl/>
          <w:lang w:bidi="ar-EG"/>
        </w:rPr>
        <w:tab/>
        <w:t>قائمة بالمسائل والأسئلة المتصلة بالتقرير الدوري الثامن للاتحاد الروسي (</w:t>
      </w:r>
      <w:hyperlink r:id="rId19" w:history="1">
        <w:r w:rsidRPr="00371112">
          <w:rPr>
            <w:rStyle w:val="Hyperlink"/>
            <w:lang w:bidi="ar-EG"/>
          </w:rPr>
          <w:t>CEDAW/C/RUS/Q/8</w:t>
        </w:r>
      </w:hyperlink>
      <w:r>
        <w:rPr>
          <w:rFonts w:hint="cs"/>
          <w:rtl/>
          <w:lang w:bidi="ar-EG"/>
        </w:rPr>
        <w:t>)؛</w:t>
      </w:r>
    </w:p>
    <w:p w:rsidR="00ED765F" w:rsidRDefault="00ED765F" w:rsidP="00ED765F">
      <w:pPr>
        <w:pStyle w:val="SingleTxt"/>
        <w:spacing w:line="380" w:lineRule="exact"/>
        <w:rPr>
          <w:rFonts w:hint="cs"/>
          <w:rtl/>
          <w:lang w:bidi="ar-EG"/>
        </w:rPr>
      </w:pPr>
      <w:r>
        <w:rPr>
          <w:rFonts w:hint="cs"/>
          <w:rtl/>
          <w:lang w:bidi="ar-EG"/>
        </w:rPr>
        <w:tab/>
        <w:t>(ز)</w:t>
      </w:r>
      <w:r>
        <w:rPr>
          <w:rFonts w:hint="cs"/>
          <w:rtl/>
          <w:lang w:bidi="ar-EG"/>
        </w:rPr>
        <w:tab/>
        <w:t>قائمة بالمسائل والأسئلة المتصلة بالتقرير الجامع للتقريرين الدوريين الخامس والسادس لسلوفاكيا (</w:t>
      </w:r>
      <w:hyperlink r:id="rId20" w:history="1">
        <w:r w:rsidRPr="00371112">
          <w:rPr>
            <w:rStyle w:val="Hyperlink"/>
            <w:lang w:bidi="ar-EG"/>
          </w:rPr>
          <w:t>CEDAW/C/SVK/Q/5-6</w:t>
        </w:r>
      </w:hyperlink>
      <w:r>
        <w:rPr>
          <w:rFonts w:hint="cs"/>
          <w:rtl/>
          <w:lang w:bidi="ar-EG"/>
        </w:rPr>
        <w:t>)؛</w:t>
      </w:r>
    </w:p>
    <w:p w:rsidR="00ED765F" w:rsidRDefault="00ED765F" w:rsidP="00ED765F">
      <w:pPr>
        <w:pStyle w:val="SingleTxt"/>
        <w:spacing w:line="380" w:lineRule="exact"/>
        <w:rPr>
          <w:rFonts w:hint="cs"/>
          <w:rtl/>
          <w:lang w:bidi="ar-EG"/>
        </w:rPr>
      </w:pPr>
      <w:r>
        <w:rPr>
          <w:rFonts w:hint="cs"/>
          <w:rtl/>
          <w:lang w:bidi="ar-EG"/>
        </w:rPr>
        <w:tab/>
        <w:t>(ح)</w:t>
      </w:r>
      <w:r>
        <w:rPr>
          <w:rFonts w:hint="cs"/>
          <w:rtl/>
          <w:lang w:bidi="ar-EG"/>
        </w:rPr>
        <w:tab/>
        <w:t>قائمة بالمسائل والأسئلة المتصلة بالتقرير الجامع للتقريرين الدوريين الخامس والسادس لسلوفينيا (</w:t>
      </w:r>
      <w:hyperlink r:id="rId21" w:history="1">
        <w:r w:rsidRPr="00371112">
          <w:rPr>
            <w:rStyle w:val="Hyperlink"/>
            <w:lang w:bidi="ar-EG"/>
          </w:rPr>
          <w:t>CEDAW/C/SVN/Q/5-6</w:t>
        </w:r>
      </w:hyperlink>
      <w:r>
        <w:rPr>
          <w:rFonts w:hint="cs"/>
          <w:rtl/>
          <w:lang w:bidi="ar-EG"/>
        </w:rPr>
        <w:t>)؛</w:t>
      </w:r>
    </w:p>
    <w:p w:rsidR="00ED765F" w:rsidRDefault="00ED765F" w:rsidP="00ED765F">
      <w:pPr>
        <w:pStyle w:val="SingleTxt"/>
        <w:spacing w:line="380" w:lineRule="exact"/>
        <w:rPr>
          <w:rFonts w:hint="cs"/>
          <w:rtl/>
          <w:lang w:bidi="ar-EG"/>
        </w:rPr>
      </w:pPr>
      <w:r>
        <w:rPr>
          <w:rFonts w:hint="cs"/>
          <w:rtl/>
          <w:lang w:bidi="ar-EG"/>
        </w:rPr>
        <w:tab/>
        <w:t>(ط)</w:t>
      </w:r>
      <w:r>
        <w:rPr>
          <w:rFonts w:hint="cs"/>
          <w:rtl/>
          <w:lang w:bidi="ar-EG"/>
        </w:rPr>
        <w:tab/>
        <w:t>قائمة بالمسائل والأسئلة المتصلة بالتقرير الجامع للتقريرين الدوريين الثاني والثالث لتيمور</w:t>
      </w:r>
      <w:r w:rsidR="00316DCB">
        <w:rPr>
          <w:rFonts w:hint="cs"/>
          <w:rtl/>
          <w:lang w:bidi="ar-EG"/>
        </w:rPr>
        <w:t xml:space="preserve"> </w:t>
      </w:r>
      <w:r>
        <w:rPr>
          <w:rFonts w:hint="cs"/>
          <w:rtl/>
          <w:lang w:bidi="ar-EG"/>
        </w:rPr>
        <w:t>-</w:t>
      </w:r>
      <w:r w:rsidR="00316DCB">
        <w:rPr>
          <w:rFonts w:hint="cs"/>
          <w:rtl/>
          <w:lang w:bidi="ar-EG"/>
        </w:rPr>
        <w:t xml:space="preserve"> </w:t>
      </w:r>
      <w:r>
        <w:rPr>
          <w:rFonts w:hint="cs"/>
          <w:rtl/>
          <w:lang w:bidi="ar-EG"/>
        </w:rPr>
        <w:t>ليشتي (</w:t>
      </w:r>
      <w:hyperlink r:id="rId22" w:history="1">
        <w:r w:rsidRPr="00371112">
          <w:rPr>
            <w:rStyle w:val="Hyperlink"/>
            <w:lang w:bidi="ar-EG"/>
          </w:rPr>
          <w:t>CEDAW/C/TLS/Q/2-3</w:t>
        </w:r>
      </w:hyperlink>
      <w:r>
        <w:rPr>
          <w:rFonts w:hint="cs"/>
          <w:rtl/>
          <w:lang w:bidi="ar-EG"/>
        </w:rPr>
        <w:t>)؛</w:t>
      </w:r>
    </w:p>
    <w:p w:rsidR="00ED765F" w:rsidRDefault="00ED765F" w:rsidP="00ED765F">
      <w:pPr>
        <w:pStyle w:val="SingleTxt"/>
        <w:spacing w:line="380" w:lineRule="exact"/>
        <w:rPr>
          <w:rFonts w:hint="cs"/>
          <w:rtl/>
          <w:lang w:bidi="ar-EG"/>
        </w:rPr>
      </w:pPr>
      <w:r>
        <w:rPr>
          <w:rFonts w:hint="cs"/>
          <w:rtl/>
          <w:lang w:bidi="ar-EG"/>
        </w:rPr>
        <w:tab/>
        <w:t>(ي)</w:t>
      </w:r>
      <w:r>
        <w:rPr>
          <w:rFonts w:hint="cs"/>
          <w:rtl/>
          <w:lang w:bidi="ar-EG"/>
        </w:rPr>
        <w:tab/>
        <w:t>قائمة بالمسائل والأسئلة المتصلة بالتقرير الجامع للتقريرين الدوريين الثاني والثالث للإمارات العربية المتحدة (</w:t>
      </w:r>
      <w:hyperlink r:id="rId23" w:history="1">
        <w:r w:rsidRPr="00371112">
          <w:rPr>
            <w:rStyle w:val="Hyperlink"/>
            <w:lang w:bidi="ar-EG"/>
          </w:rPr>
          <w:t>CEDAW/C/ARE/Q/2-3</w:t>
        </w:r>
      </w:hyperlink>
      <w:r>
        <w:rPr>
          <w:rFonts w:hint="cs"/>
          <w:rtl/>
          <w:lang w:bidi="ar-EG"/>
        </w:rPr>
        <w:t>)؛</w:t>
      </w:r>
    </w:p>
    <w:p w:rsidR="00ED765F" w:rsidRDefault="00ED765F" w:rsidP="00ED765F">
      <w:pPr>
        <w:pStyle w:val="SingleTxt"/>
        <w:spacing w:line="380" w:lineRule="exact"/>
        <w:rPr>
          <w:rFonts w:hint="cs"/>
          <w:rtl/>
          <w:lang w:bidi="ar-EG"/>
        </w:rPr>
      </w:pPr>
      <w:r>
        <w:rPr>
          <w:rFonts w:hint="cs"/>
          <w:rtl/>
          <w:lang w:bidi="ar-EG"/>
        </w:rPr>
        <w:tab/>
        <w:t>(ك)</w:t>
      </w:r>
      <w:r>
        <w:rPr>
          <w:rFonts w:hint="cs"/>
          <w:rtl/>
          <w:lang w:bidi="ar-EG"/>
        </w:rPr>
        <w:tab/>
        <w:t>قائمة بالمسائل والأسئلة المتصلة بالتقرير الدوري الخامس لأوزبكستان (</w:t>
      </w:r>
      <w:hyperlink r:id="rId24" w:history="1">
        <w:r w:rsidRPr="00371112">
          <w:rPr>
            <w:rStyle w:val="Hyperlink"/>
            <w:lang w:bidi="ar-EG"/>
          </w:rPr>
          <w:t>CEDAW/C/UZB/Q/5</w:t>
        </w:r>
      </w:hyperlink>
      <w:r>
        <w:rPr>
          <w:rFonts w:hint="cs"/>
          <w:rtl/>
          <w:lang w:bidi="ar-EG"/>
        </w:rPr>
        <w:t>)؛</w:t>
      </w:r>
    </w:p>
    <w:p w:rsidR="00ED765F" w:rsidRDefault="00ED765F" w:rsidP="00ED765F">
      <w:pPr>
        <w:pStyle w:val="SingleTxt"/>
        <w:spacing w:line="380" w:lineRule="exact"/>
        <w:rPr>
          <w:rFonts w:hint="cs"/>
          <w:rtl/>
          <w:lang w:bidi="ar-EG"/>
        </w:rPr>
      </w:pPr>
      <w:r>
        <w:rPr>
          <w:rFonts w:hint="cs"/>
          <w:rtl/>
          <w:lang w:bidi="ar-EG"/>
        </w:rPr>
        <w:tab/>
        <w:t>(ل)</w:t>
      </w:r>
      <w:r>
        <w:rPr>
          <w:rFonts w:hint="cs"/>
          <w:rtl/>
          <w:lang w:bidi="ar-EG"/>
        </w:rPr>
        <w:tab/>
        <w:t>قائمة بالمسائل والأسئلة المتصلة بالتقرير الجامع للتقريرين الدوريين السابع والثامن لليمن (</w:t>
      </w:r>
      <w:hyperlink r:id="rId25" w:history="1">
        <w:r w:rsidRPr="00371112">
          <w:rPr>
            <w:rStyle w:val="Hyperlink"/>
            <w:lang w:bidi="ar-EG"/>
          </w:rPr>
          <w:t>CEDAW/C/YEM/Q/7-8</w:t>
        </w:r>
      </w:hyperlink>
      <w:r>
        <w:rPr>
          <w:rFonts w:hint="cs"/>
          <w:rtl/>
          <w:lang w:bidi="ar-EG"/>
        </w:rPr>
        <w:t>).</w:t>
      </w:r>
    </w:p>
    <w:p w:rsidR="0019324B" w:rsidRDefault="00ED765F" w:rsidP="00ED765F">
      <w:pPr>
        <w:pStyle w:val="SingleTxt"/>
        <w:rPr>
          <w:rFonts w:hint="cs"/>
          <w:rtl/>
          <w:lang w:bidi="ar-EG"/>
        </w:rPr>
      </w:pPr>
      <w:r>
        <w:rPr>
          <w:rFonts w:hint="cs"/>
          <w:rtl/>
          <w:lang w:bidi="ar-EG"/>
        </w:rPr>
        <w:t>9 -</w:t>
      </w:r>
      <w:r>
        <w:rPr>
          <w:rFonts w:hint="cs"/>
          <w:rtl/>
          <w:lang w:bidi="ar-EG"/>
        </w:rPr>
        <w:tab/>
        <w:t>وطبقاً لقرارات اللجنة 22/’4‘ و 25/’2‘ و 31/’3‘، فقد ركزت المسائل والأسئلة على الموضوعات التي تعالجها الاتفاقية. وهذه المواضيع تشمل أموراً شتّى من بينها الإطار الدستوري والتشريعي، والآلية الوطنية للنهوض بالمرأة، والصور النمطية الثابتة، والممارسات الضارة والعنف ضد المرأة بما في ذلك العنف الأُسري، والاتّجار بالنساء واستغلال المرأة في البغاء ومشاركة المرأة في صُنع القرارات، والجنسية والتعليم والتدريب والعمالة والصحة والاستحقاقات الاجتماعية والاقتصادية، والمرأة الريفية، وحالة الفئات المحرومة من النساء ومنهن مثلاً المسنّات والنساء ذوات الإعاقة، والنساء المنتميات إلى أقليات عِرقية والنساء اللاجئات والنساء المهاجرات، إضافة إلى المساواة أمام القانون والزواج والعلاقات الأسرية.</w:t>
      </w:r>
    </w:p>
    <w:p w:rsidR="00ED765F" w:rsidRPr="00ED765F" w:rsidRDefault="00ED765F" w:rsidP="00ED765F">
      <w:pPr>
        <w:pStyle w:val="SingleTxt"/>
        <w:spacing w:after="0" w:line="240" w:lineRule="auto"/>
        <w:rPr>
          <w:rtl/>
        </w:rPr>
      </w:pPr>
      <w:r>
        <w:rPr>
          <w:noProof/>
          <w:w w:val="100"/>
          <w:rtl/>
        </w:rPr>
        <w:pict>
          <v:line id="_x0000_s1027" style="position:absolute;left:0;text-align:left;z-index:2" from="206.6pt,24pt" to="278.6pt,24pt" strokecolor="#010000" strokeweight=".25pt"/>
        </w:pict>
      </w:r>
      <w:bookmarkStart w:id="1" w:name="TmpSave"/>
      <w:bookmarkEnd w:id="1"/>
    </w:p>
    <w:sectPr w:rsidR="00ED765F" w:rsidRPr="00ED765F" w:rsidSect="0019324B">
      <w:endnotePr>
        <w:numFmt w:val="lowerLetter"/>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31T15:30:00Z" w:initials="Start">
    <w:p w:rsidR="0019324B" w:rsidRDefault="0019324B">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NO&gt;&gt;N1507299A&lt;&lt;ODS JOB NO</w:t>
      </w:r>
      <w:r>
        <w:rPr>
          <w:rtl/>
        </w:rPr>
        <w:t>&gt;&gt;</w:t>
      </w:r>
    </w:p>
    <w:p w:rsidR="0019324B" w:rsidRDefault="0019324B">
      <w:pPr>
        <w:pStyle w:val="CommentText"/>
        <w:rPr>
          <w:rtl/>
        </w:rPr>
      </w:pPr>
      <w:r>
        <w:rPr>
          <w:rtl/>
        </w:rPr>
        <w:t>&lt;&lt;</w:t>
      </w:r>
      <w:r>
        <w:t>ODS DOC SYMBOL1&gt;&gt;CEDAW/C/PSWG/62/1&lt;&lt;ODS DOC SYMBOL1</w:t>
      </w:r>
      <w:r>
        <w:rPr>
          <w:rtl/>
        </w:rPr>
        <w:t>&gt;&gt;</w:t>
      </w:r>
    </w:p>
    <w:p w:rsidR="0019324B" w:rsidRDefault="0019324B">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11D6" w:rsidRDefault="000A11D6" w:rsidP="00693CF9">
      <w:pPr>
        <w:spacing w:line="240" w:lineRule="auto"/>
      </w:pPr>
      <w:r>
        <w:separator/>
      </w:r>
    </w:p>
  </w:endnote>
  <w:endnote w:type="continuationSeparator" w:id="0">
    <w:p w:rsidR="000A11D6" w:rsidRDefault="000A11D6"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9324B" w:rsidTr="0019324B">
      <w:tblPrEx>
        <w:tblCellMar>
          <w:top w:w="0" w:type="dxa"/>
          <w:bottom w:w="0" w:type="dxa"/>
        </w:tblCellMar>
      </w:tblPrEx>
      <w:tc>
        <w:tcPr>
          <w:tcW w:w="5033" w:type="dxa"/>
          <w:shd w:val="clear" w:color="auto" w:fill="auto"/>
        </w:tcPr>
        <w:p w:rsidR="0019324B" w:rsidRPr="00C3053F" w:rsidRDefault="0019324B" w:rsidP="0019324B">
          <w:pPr>
            <w:pStyle w:val="Footer"/>
            <w:rPr>
              <w:rFonts w:cs="Traditional Arabic"/>
              <w:w w:val="103"/>
            </w:rPr>
          </w:pPr>
          <w:r w:rsidRPr="00C3053F">
            <w:rPr>
              <w:rFonts w:cs="Traditional Arabic"/>
              <w:w w:val="103"/>
            </w:rPr>
            <w:fldChar w:fldCharType="begin"/>
          </w:r>
          <w:r w:rsidRPr="00C3053F">
            <w:rPr>
              <w:rFonts w:cs="Traditional Arabic"/>
              <w:w w:val="103"/>
            </w:rPr>
            <w:instrText xml:space="preserve"> PAGE  \* Arabic  \* MERGEFORMAT </w:instrText>
          </w:r>
          <w:r w:rsidRPr="00C3053F">
            <w:rPr>
              <w:rFonts w:cs="Traditional Arabic"/>
              <w:w w:val="103"/>
            </w:rPr>
            <w:fldChar w:fldCharType="separate"/>
          </w:r>
          <w:r w:rsidR="00813E49" w:rsidRPr="00C3053F">
            <w:rPr>
              <w:rFonts w:cs="Traditional Arabic"/>
              <w:noProof/>
              <w:w w:val="103"/>
            </w:rPr>
            <w:t>2</w:t>
          </w:r>
          <w:r w:rsidRPr="00C3053F">
            <w:rPr>
              <w:rFonts w:cs="Traditional Arabic"/>
              <w:w w:val="103"/>
            </w:rPr>
            <w:fldChar w:fldCharType="end"/>
          </w:r>
          <w:r w:rsidRPr="00C3053F">
            <w:rPr>
              <w:rFonts w:cs="Traditional Arabic"/>
              <w:w w:val="103"/>
            </w:rPr>
            <w:t>/</w:t>
          </w:r>
          <w:fldSimple w:instr=" NUMPAGES  \* Arabic  \* MERGEFORMAT ">
            <w:r w:rsidR="00813E49" w:rsidRPr="00C3053F">
              <w:rPr>
                <w:rFonts w:cs="Traditional Arabic"/>
                <w:noProof/>
                <w:w w:val="103"/>
              </w:rPr>
              <w:t>2</w:t>
            </w:r>
          </w:fldSimple>
        </w:p>
      </w:tc>
      <w:tc>
        <w:tcPr>
          <w:tcW w:w="5033" w:type="dxa"/>
          <w:shd w:val="clear" w:color="auto" w:fill="auto"/>
        </w:tcPr>
        <w:p w:rsidR="0019324B" w:rsidRPr="00C3053F" w:rsidRDefault="0019324B" w:rsidP="0019324B">
          <w:pPr>
            <w:pStyle w:val="Footer"/>
            <w:jc w:val="left"/>
            <w:rPr>
              <w:rFonts w:cs="Traditional Arabic"/>
              <w:b w:val="0"/>
              <w:w w:val="103"/>
            </w:rPr>
          </w:pPr>
          <w:fldSimple w:instr=" DOCVARIABLE &quot;FooterJN&quot; \* MERGEFORMAT ">
            <w:r w:rsidR="006D5663" w:rsidRPr="00C3053F">
              <w:rPr>
                <w:rFonts w:cs="Traditional Arabic"/>
                <w:b w:val="0"/>
                <w:w w:val="103"/>
              </w:rPr>
              <w:t>15-04046</w:t>
            </w:r>
          </w:fldSimple>
        </w:p>
      </w:tc>
    </w:tr>
  </w:tbl>
  <w:p w:rsidR="0019324B" w:rsidRPr="0019324B" w:rsidRDefault="0019324B" w:rsidP="0019324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9324B" w:rsidTr="0019324B">
      <w:tblPrEx>
        <w:tblCellMar>
          <w:top w:w="0" w:type="dxa"/>
          <w:bottom w:w="0" w:type="dxa"/>
        </w:tblCellMar>
      </w:tblPrEx>
      <w:tc>
        <w:tcPr>
          <w:tcW w:w="5033" w:type="dxa"/>
          <w:shd w:val="clear" w:color="auto" w:fill="auto"/>
        </w:tcPr>
        <w:p w:rsidR="0019324B" w:rsidRPr="00C3053F" w:rsidRDefault="0019324B" w:rsidP="0019324B">
          <w:pPr>
            <w:pStyle w:val="Footer"/>
            <w:rPr>
              <w:rFonts w:cs="Traditional Arabic"/>
              <w:b w:val="0"/>
              <w:w w:val="103"/>
            </w:rPr>
          </w:pPr>
          <w:fldSimple w:instr=" DOCVARIABLE &quot;FooterJN&quot; \* MERGEFORMAT ">
            <w:r w:rsidR="006D5663" w:rsidRPr="00C3053F">
              <w:rPr>
                <w:rFonts w:cs="Traditional Arabic"/>
                <w:b w:val="0"/>
                <w:w w:val="103"/>
              </w:rPr>
              <w:t>15-04046</w:t>
            </w:r>
          </w:fldSimple>
        </w:p>
      </w:tc>
      <w:tc>
        <w:tcPr>
          <w:tcW w:w="5033" w:type="dxa"/>
          <w:shd w:val="clear" w:color="auto" w:fill="auto"/>
        </w:tcPr>
        <w:p w:rsidR="0019324B" w:rsidRPr="00C3053F" w:rsidRDefault="0019324B" w:rsidP="0019324B">
          <w:pPr>
            <w:pStyle w:val="Footer"/>
            <w:jc w:val="left"/>
            <w:rPr>
              <w:rFonts w:cs="Traditional Arabic"/>
              <w:w w:val="103"/>
            </w:rPr>
          </w:pPr>
          <w:r w:rsidRPr="00C3053F">
            <w:rPr>
              <w:rFonts w:cs="Traditional Arabic"/>
              <w:w w:val="103"/>
            </w:rPr>
            <w:fldChar w:fldCharType="begin"/>
          </w:r>
          <w:r w:rsidRPr="00C3053F">
            <w:rPr>
              <w:rFonts w:cs="Traditional Arabic"/>
              <w:w w:val="103"/>
            </w:rPr>
            <w:instrText xml:space="preserve"> PAGE  \* Arabic  \* MERGEFORMAT </w:instrText>
          </w:r>
          <w:r w:rsidRPr="00C3053F">
            <w:rPr>
              <w:rFonts w:cs="Traditional Arabic"/>
              <w:w w:val="103"/>
            </w:rPr>
            <w:fldChar w:fldCharType="separate"/>
          </w:r>
          <w:r w:rsidR="006D5663" w:rsidRPr="00C3053F">
            <w:rPr>
              <w:rFonts w:cs="Traditional Arabic"/>
              <w:noProof/>
              <w:w w:val="103"/>
            </w:rPr>
            <w:t>3</w:t>
          </w:r>
          <w:r w:rsidRPr="00C3053F">
            <w:rPr>
              <w:rFonts w:cs="Traditional Arabic"/>
              <w:w w:val="103"/>
            </w:rPr>
            <w:fldChar w:fldCharType="end"/>
          </w:r>
          <w:r w:rsidRPr="00C3053F">
            <w:rPr>
              <w:rFonts w:cs="Traditional Arabic"/>
              <w:w w:val="103"/>
            </w:rPr>
            <w:t>/</w:t>
          </w:r>
          <w:fldSimple w:instr=" NUMPAGES  \* Arabic  \* MERGEFORMAT ">
            <w:r w:rsidR="006D5663" w:rsidRPr="00C3053F">
              <w:rPr>
                <w:rFonts w:cs="Traditional Arabic"/>
                <w:noProof/>
                <w:w w:val="103"/>
              </w:rPr>
              <w:t>3</w:t>
            </w:r>
          </w:fldSimple>
        </w:p>
      </w:tc>
    </w:tr>
  </w:tbl>
  <w:p w:rsidR="0019324B" w:rsidRPr="0019324B" w:rsidRDefault="0019324B" w:rsidP="0019324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19324B" w:rsidTr="00ED765F">
      <w:tblPrEx>
        <w:tblCellMar>
          <w:top w:w="0" w:type="dxa"/>
          <w:bottom w:w="0" w:type="dxa"/>
        </w:tblCellMar>
      </w:tblPrEx>
      <w:trPr>
        <w:jc w:val="right"/>
      </w:trPr>
      <w:tc>
        <w:tcPr>
          <w:tcW w:w="3744" w:type="dxa"/>
        </w:tcPr>
        <w:p w:rsidR="0019324B" w:rsidRDefault="0019324B" w:rsidP="0019324B">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19324B" w:rsidRDefault="0019324B" w:rsidP="0019324B">
          <w:pPr>
            <w:pStyle w:val="ReleaseDate"/>
          </w:pPr>
          <w:r>
            <w:t>310315    310315    15-04046</w:t>
          </w:r>
          <w:r w:rsidR="00004F0F">
            <w:t>X</w:t>
          </w:r>
          <w:r>
            <w:t xml:space="preserve"> (A)</w:t>
          </w:r>
        </w:p>
        <w:p w:rsidR="0019324B" w:rsidRPr="00C3053F" w:rsidRDefault="0019324B" w:rsidP="0019324B">
          <w:pPr>
            <w:pStyle w:val="Footer"/>
            <w:spacing w:before="80"/>
            <w:rPr>
              <w:rFonts w:ascii="Barcode 3 of 9 by request" w:hAnsi="Barcode 3 of 9 by request" w:cs="Traditional Arabic"/>
              <w:sz w:val="24"/>
            </w:rPr>
          </w:pPr>
          <w:fldSimple w:instr=" DOCVARIABLE &quot;Barcode&quot; \* MERGEFORMAT ">
            <w:r w:rsidR="006D5663" w:rsidRPr="00C3053F">
              <w:rPr>
                <w:rFonts w:ascii="Barcode 3 of 9 by request" w:hAnsi="Barcode 3 of 9 by request" w:cs="Traditional Arabic"/>
                <w:sz w:val="24"/>
              </w:rPr>
              <w:t>*1504046*</w:t>
            </w:r>
          </w:fldSimple>
        </w:p>
      </w:tc>
    </w:tr>
  </w:tbl>
  <w:p w:rsidR="0019324B" w:rsidRPr="0019324B" w:rsidRDefault="0019324B" w:rsidP="0019324B">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11D6" w:rsidRDefault="000A11D6" w:rsidP="00693CF9">
      <w:pPr>
        <w:spacing w:line="240" w:lineRule="auto"/>
      </w:pPr>
      <w:r>
        <w:separator/>
      </w:r>
    </w:p>
  </w:footnote>
  <w:footnote w:type="continuationSeparator" w:id="0">
    <w:p w:rsidR="000A11D6" w:rsidRDefault="000A11D6" w:rsidP="00693C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19324B" w:rsidTr="0019324B">
      <w:tblPrEx>
        <w:tblCellMar>
          <w:top w:w="0" w:type="dxa"/>
          <w:bottom w:w="0" w:type="dxa"/>
        </w:tblCellMar>
      </w:tblPrEx>
      <w:trPr>
        <w:trHeight w:hRule="exact" w:val="864"/>
        <w:jc w:val="center"/>
      </w:trPr>
      <w:tc>
        <w:tcPr>
          <w:tcW w:w="4925" w:type="dxa"/>
          <w:shd w:val="clear" w:color="auto" w:fill="auto"/>
          <w:vAlign w:val="bottom"/>
        </w:tcPr>
        <w:p w:rsidR="0019324B" w:rsidRPr="00C3053F" w:rsidRDefault="0019324B" w:rsidP="0019324B">
          <w:pPr>
            <w:pStyle w:val="Header"/>
            <w:bidi/>
            <w:rPr>
              <w:rFonts w:cs="Traditional Arabic"/>
            </w:rPr>
          </w:pPr>
        </w:p>
      </w:tc>
      <w:tc>
        <w:tcPr>
          <w:tcW w:w="4925" w:type="dxa"/>
          <w:shd w:val="clear" w:color="auto" w:fill="auto"/>
          <w:vAlign w:val="bottom"/>
        </w:tcPr>
        <w:p w:rsidR="0019324B" w:rsidRPr="00C3053F" w:rsidRDefault="0019324B" w:rsidP="0019324B">
          <w:pPr>
            <w:pStyle w:val="Header"/>
            <w:spacing w:after="80"/>
            <w:rPr>
              <w:rFonts w:cs="Traditional Arabic"/>
              <w:w w:val="103"/>
            </w:rPr>
          </w:pPr>
          <w:fldSimple w:instr=" DOCVARIABLE sss1  \* MERGEFORMAT ">
            <w:r w:rsidR="006D5663" w:rsidRPr="00C3053F">
              <w:rPr>
                <w:rFonts w:cs="Traditional Arabic"/>
                <w:w w:val="103"/>
              </w:rPr>
              <w:t>CEDAW/C/PSWG/62/1</w:t>
            </w:r>
          </w:fldSimple>
        </w:p>
      </w:tc>
    </w:tr>
  </w:tbl>
  <w:p w:rsidR="0019324B" w:rsidRPr="0019324B" w:rsidRDefault="0019324B" w:rsidP="0019324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19324B" w:rsidTr="0019324B">
      <w:tblPrEx>
        <w:tblCellMar>
          <w:top w:w="0" w:type="dxa"/>
          <w:bottom w:w="0" w:type="dxa"/>
        </w:tblCellMar>
      </w:tblPrEx>
      <w:trPr>
        <w:trHeight w:hRule="exact" w:val="864"/>
        <w:jc w:val="center"/>
      </w:trPr>
      <w:tc>
        <w:tcPr>
          <w:tcW w:w="4925" w:type="dxa"/>
          <w:shd w:val="clear" w:color="auto" w:fill="auto"/>
          <w:vAlign w:val="bottom"/>
        </w:tcPr>
        <w:p w:rsidR="0019324B" w:rsidRPr="00C3053F" w:rsidRDefault="0019324B" w:rsidP="0019324B">
          <w:pPr>
            <w:pStyle w:val="Header"/>
            <w:spacing w:after="80"/>
            <w:jc w:val="left"/>
            <w:rPr>
              <w:rFonts w:cs="Traditional Arabic"/>
              <w:w w:val="103"/>
            </w:rPr>
          </w:pPr>
          <w:fldSimple w:instr=" DOCVARIABLE sss1  \* MERGEFORMAT ">
            <w:r w:rsidR="006D5663" w:rsidRPr="00C3053F">
              <w:rPr>
                <w:rFonts w:cs="Traditional Arabic"/>
                <w:w w:val="103"/>
              </w:rPr>
              <w:t>CEDAW/C/PSWG/62/1</w:t>
            </w:r>
          </w:fldSimple>
        </w:p>
      </w:tc>
      <w:tc>
        <w:tcPr>
          <w:tcW w:w="4925" w:type="dxa"/>
          <w:shd w:val="clear" w:color="auto" w:fill="auto"/>
          <w:vAlign w:val="bottom"/>
        </w:tcPr>
        <w:p w:rsidR="0019324B" w:rsidRPr="00C3053F" w:rsidRDefault="0019324B" w:rsidP="0019324B">
          <w:pPr>
            <w:pStyle w:val="Header"/>
            <w:rPr>
              <w:rFonts w:cs="Traditional Arabic"/>
            </w:rPr>
          </w:pPr>
        </w:p>
      </w:tc>
    </w:tr>
  </w:tbl>
  <w:p w:rsidR="0019324B" w:rsidRPr="0019324B" w:rsidRDefault="0019324B" w:rsidP="0019324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19324B" w:rsidTr="0019324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9324B" w:rsidRPr="00C3053F" w:rsidRDefault="0019324B" w:rsidP="0019324B">
          <w:pPr>
            <w:pStyle w:val="Header"/>
            <w:spacing w:after="120"/>
            <w:rPr>
              <w:rFonts w:cs="Traditional Arabic"/>
            </w:rPr>
          </w:pPr>
        </w:p>
      </w:tc>
      <w:tc>
        <w:tcPr>
          <w:tcW w:w="1786" w:type="dxa"/>
          <w:tcBorders>
            <w:bottom w:val="single" w:sz="4" w:space="0" w:color="auto"/>
          </w:tcBorders>
          <w:shd w:val="clear" w:color="auto" w:fill="auto"/>
          <w:vAlign w:val="bottom"/>
        </w:tcPr>
        <w:p w:rsidR="0019324B" w:rsidRPr="0019324B" w:rsidRDefault="0019324B" w:rsidP="0019324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9324B" w:rsidRPr="00C3053F" w:rsidRDefault="0019324B" w:rsidP="0019324B">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19324B" w:rsidRPr="0019324B" w:rsidRDefault="0019324B" w:rsidP="0019324B">
          <w:pPr>
            <w:spacing w:line="380" w:lineRule="exact"/>
            <w:jc w:val="right"/>
          </w:pPr>
          <w:r>
            <w:rPr>
              <w:sz w:val="40"/>
            </w:rPr>
            <w:t>CEDAW</w:t>
          </w:r>
          <w:r>
            <w:t>/C/PSWG/62/1</w:t>
          </w:r>
        </w:p>
      </w:tc>
    </w:tr>
    <w:tr w:rsidR="0019324B" w:rsidRPr="0019324B" w:rsidTr="0019324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9324B" w:rsidRPr="00C3053F" w:rsidRDefault="0019324B" w:rsidP="0019324B">
          <w:pPr>
            <w:pStyle w:val="Header"/>
            <w:spacing w:before="109"/>
            <w:rPr>
              <w:rFonts w:cs="Traditional Arabic"/>
            </w:rPr>
          </w:pPr>
          <w:r w:rsidRPr="00C3053F">
            <w:rPr>
              <w:rFonts w:cs="Traditional Arabic"/>
            </w:rPr>
            <w:t xml:space="preserve"> </w:t>
          </w:r>
          <w:r w:rsidRPr="00C3053F">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9324B" w:rsidRPr="00C3053F" w:rsidRDefault="0019324B" w:rsidP="0019324B">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19324B" w:rsidRPr="0019324B" w:rsidRDefault="0019324B" w:rsidP="0019324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9324B" w:rsidRPr="00C3053F" w:rsidRDefault="0019324B" w:rsidP="0019324B">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19324B" w:rsidRDefault="0019324B" w:rsidP="0019324B">
          <w:pPr>
            <w:pStyle w:val="Distribution"/>
            <w:bidi w:val="0"/>
            <w:spacing w:before="240"/>
          </w:pPr>
          <w:r>
            <w:t>Distr.: General</w:t>
          </w:r>
        </w:p>
        <w:p w:rsidR="0019324B" w:rsidRDefault="0019324B" w:rsidP="0019324B">
          <w:pPr>
            <w:pStyle w:val="Publication"/>
            <w:bidi w:val="0"/>
          </w:pPr>
          <w:r>
            <w:t>16 March 2015</w:t>
          </w:r>
        </w:p>
        <w:p w:rsidR="0019324B" w:rsidRDefault="0019324B" w:rsidP="0019324B">
          <w:pPr>
            <w:bidi w:val="0"/>
            <w:spacing w:line="240" w:lineRule="exact"/>
            <w:jc w:val="left"/>
          </w:pPr>
          <w:r>
            <w:t>Arabic</w:t>
          </w:r>
        </w:p>
        <w:p w:rsidR="0019324B" w:rsidRDefault="0019324B" w:rsidP="0019324B">
          <w:pPr>
            <w:pStyle w:val="Original"/>
            <w:bidi w:val="0"/>
          </w:pPr>
          <w:r>
            <w:t>Original: English</w:t>
          </w:r>
        </w:p>
        <w:p w:rsidR="0019324B" w:rsidRPr="0019324B" w:rsidRDefault="0019324B" w:rsidP="0019324B">
          <w:pPr>
            <w:bidi w:val="0"/>
            <w:spacing w:line="240" w:lineRule="exact"/>
            <w:jc w:val="left"/>
          </w:pPr>
        </w:p>
      </w:tc>
    </w:tr>
  </w:tbl>
  <w:p w:rsidR="0019324B" w:rsidRPr="0019324B" w:rsidRDefault="0019324B" w:rsidP="0019324B">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46*"/>
    <w:docVar w:name="CreationDt" w:val="31/03/2015 3:30: PM"/>
    <w:docVar w:name="DocCategory" w:val="Doc"/>
    <w:docVar w:name="DocType" w:val="Final"/>
    <w:docVar w:name="FooterJN" w:val="15-04046"/>
    <w:docVar w:name="jobn" w:val="15-04046 (A)"/>
    <w:docVar w:name="jobnDT" w:val="15-04046 (A)   310315"/>
    <w:docVar w:name="jobnDTDT" w:val="15-04046 (A)   310315   310315"/>
    <w:docVar w:name="JobNo" w:val="1504046A"/>
    <w:docVar w:name="OandT" w:val=" "/>
    <w:docVar w:name="sss1" w:val="CEDAW/C/PSWG/62/1"/>
    <w:docVar w:name="sss2" w:val="-"/>
    <w:docVar w:name="Symbol1" w:val="CEDAW/C/PSWG/62/1"/>
    <w:docVar w:name="Symbol2" w:val="-"/>
  </w:docVars>
  <w:rsids>
    <w:rsidRoot w:val="00A9692D"/>
    <w:rsid w:val="00004F0F"/>
    <w:rsid w:val="000170D3"/>
    <w:rsid w:val="000311C9"/>
    <w:rsid w:val="00042425"/>
    <w:rsid w:val="00047F6A"/>
    <w:rsid w:val="0005137B"/>
    <w:rsid w:val="00056AA7"/>
    <w:rsid w:val="0006648F"/>
    <w:rsid w:val="00070E09"/>
    <w:rsid w:val="00087310"/>
    <w:rsid w:val="0009732C"/>
    <w:rsid w:val="000A11D6"/>
    <w:rsid w:val="000B640C"/>
    <w:rsid w:val="000C4EED"/>
    <w:rsid w:val="000D2CEC"/>
    <w:rsid w:val="00101EE8"/>
    <w:rsid w:val="00113349"/>
    <w:rsid w:val="0012522B"/>
    <w:rsid w:val="001519A9"/>
    <w:rsid w:val="001568A8"/>
    <w:rsid w:val="00165F18"/>
    <w:rsid w:val="001737F8"/>
    <w:rsid w:val="001775EA"/>
    <w:rsid w:val="0018030C"/>
    <w:rsid w:val="00182D99"/>
    <w:rsid w:val="00187870"/>
    <w:rsid w:val="0019324B"/>
    <w:rsid w:val="001E5A5A"/>
    <w:rsid w:val="001E5A7A"/>
    <w:rsid w:val="001F6786"/>
    <w:rsid w:val="00233E2A"/>
    <w:rsid w:val="00236A29"/>
    <w:rsid w:val="002416C5"/>
    <w:rsid w:val="0024785F"/>
    <w:rsid w:val="0025002E"/>
    <w:rsid w:val="0025236C"/>
    <w:rsid w:val="00252D19"/>
    <w:rsid w:val="002606E6"/>
    <w:rsid w:val="00266F59"/>
    <w:rsid w:val="00272B6C"/>
    <w:rsid w:val="0027623A"/>
    <w:rsid w:val="0028685E"/>
    <w:rsid w:val="00290F2F"/>
    <w:rsid w:val="002937DA"/>
    <w:rsid w:val="002971E7"/>
    <w:rsid w:val="002A09C6"/>
    <w:rsid w:val="002B0A3E"/>
    <w:rsid w:val="002B4F37"/>
    <w:rsid w:val="002C2AF2"/>
    <w:rsid w:val="002C4E1B"/>
    <w:rsid w:val="002D58BC"/>
    <w:rsid w:val="002E1490"/>
    <w:rsid w:val="002E750A"/>
    <w:rsid w:val="002F0573"/>
    <w:rsid w:val="00303720"/>
    <w:rsid w:val="00312162"/>
    <w:rsid w:val="00312525"/>
    <w:rsid w:val="00316DCB"/>
    <w:rsid w:val="003501D5"/>
    <w:rsid w:val="00351324"/>
    <w:rsid w:val="003676A8"/>
    <w:rsid w:val="00371112"/>
    <w:rsid w:val="00371AC4"/>
    <w:rsid w:val="00376CFA"/>
    <w:rsid w:val="00383A67"/>
    <w:rsid w:val="00383CA8"/>
    <w:rsid w:val="00383EF3"/>
    <w:rsid w:val="003A65ED"/>
    <w:rsid w:val="003D4612"/>
    <w:rsid w:val="003E1BB9"/>
    <w:rsid w:val="003E26D7"/>
    <w:rsid w:val="003E6DF8"/>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D3ACE"/>
    <w:rsid w:val="004D4EA9"/>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73"/>
    <w:rsid w:val="005A2EA3"/>
    <w:rsid w:val="005B4C28"/>
    <w:rsid w:val="005C07BD"/>
    <w:rsid w:val="005C2ECE"/>
    <w:rsid w:val="005C7ED8"/>
    <w:rsid w:val="006007BD"/>
    <w:rsid w:val="00616E82"/>
    <w:rsid w:val="006218A3"/>
    <w:rsid w:val="006564CE"/>
    <w:rsid w:val="00663F64"/>
    <w:rsid w:val="006905A9"/>
    <w:rsid w:val="00692B46"/>
    <w:rsid w:val="00693CF9"/>
    <w:rsid w:val="00696B7A"/>
    <w:rsid w:val="006A1E4E"/>
    <w:rsid w:val="006C1E40"/>
    <w:rsid w:val="006C38EE"/>
    <w:rsid w:val="006D3170"/>
    <w:rsid w:val="006D5663"/>
    <w:rsid w:val="006E7E51"/>
    <w:rsid w:val="00700F06"/>
    <w:rsid w:val="0071531E"/>
    <w:rsid w:val="0071645B"/>
    <w:rsid w:val="00716E9D"/>
    <w:rsid w:val="00740D62"/>
    <w:rsid w:val="00747B9E"/>
    <w:rsid w:val="007524BE"/>
    <w:rsid w:val="007525FA"/>
    <w:rsid w:val="007617D0"/>
    <w:rsid w:val="00767151"/>
    <w:rsid w:val="00770CF8"/>
    <w:rsid w:val="00774FF0"/>
    <w:rsid w:val="00784F2B"/>
    <w:rsid w:val="00786F0C"/>
    <w:rsid w:val="0079046D"/>
    <w:rsid w:val="0079753A"/>
    <w:rsid w:val="007A296C"/>
    <w:rsid w:val="007A6DD9"/>
    <w:rsid w:val="007D489C"/>
    <w:rsid w:val="007D60E0"/>
    <w:rsid w:val="007D6B8D"/>
    <w:rsid w:val="007E32B9"/>
    <w:rsid w:val="0081284F"/>
    <w:rsid w:val="00813E49"/>
    <w:rsid w:val="00814843"/>
    <w:rsid w:val="008170DE"/>
    <w:rsid w:val="00830E32"/>
    <w:rsid w:val="00845A14"/>
    <w:rsid w:val="0085331D"/>
    <w:rsid w:val="00853F0F"/>
    <w:rsid w:val="008621D9"/>
    <w:rsid w:val="00873A11"/>
    <w:rsid w:val="00873AF9"/>
    <w:rsid w:val="0088317F"/>
    <w:rsid w:val="008A3FCA"/>
    <w:rsid w:val="008D1C04"/>
    <w:rsid w:val="008F04A0"/>
    <w:rsid w:val="008F419C"/>
    <w:rsid w:val="008F5850"/>
    <w:rsid w:val="008F64A7"/>
    <w:rsid w:val="0090012B"/>
    <w:rsid w:val="0090351F"/>
    <w:rsid w:val="00964FA8"/>
    <w:rsid w:val="00970BAD"/>
    <w:rsid w:val="009768D1"/>
    <w:rsid w:val="009807FF"/>
    <w:rsid w:val="00981E99"/>
    <w:rsid w:val="009829B7"/>
    <w:rsid w:val="009927C0"/>
    <w:rsid w:val="00996063"/>
    <w:rsid w:val="009961E6"/>
    <w:rsid w:val="009B6C08"/>
    <w:rsid w:val="009B6C65"/>
    <w:rsid w:val="009B752D"/>
    <w:rsid w:val="009C0017"/>
    <w:rsid w:val="009C15F4"/>
    <w:rsid w:val="009C785C"/>
    <w:rsid w:val="009D62A3"/>
    <w:rsid w:val="009E23AC"/>
    <w:rsid w:val="009E2A1F"/>
    <w:rsid w:val="009E31D5"/>
    <w:rsid w:val="009E5241"/>
    <w:rsid w:val="009F231F"/>
    <w:rsid w:val="009F5698"/>
    <w:rsid w:val="00A140D9"/>
    <w:rsid w:val="00A37C4B"/>
    <w:rsid w:val="00A47282"/>
    <w:rsid w:val="00A56F63"/>
    <w:rsid w:val="00A66F66"/>
    <w:rsid w:val="00A71AE5"/>
    <w:rsid w:val="00A77F16"/>
    <w:rsid w:val="00A90909"/>
    <w:rsid w:val="00A9692D"/>
    <w:rsid w:val="00AA1E16"/>
    <w:rsid w:val="00AC002C"/>
    <w:rsid w:val="00AC2EE0"/>
    <w:rsid w:val="00AC6CDD"/>
    <w:rsid w:val="00AD1A68"/>
    <w:rsid w:val="00AD38D0"/>
    <w:rsid w:val="00AE108C"/>
    <w:rsid w:val="00AE5AE2"/>
    <w:rsid w:val="00AF1A53"/>
    <w:rsid w:val="00AF7AC7"/>
    <w:rsid w:val="00B05ADC"/>
    <w:rsid w:val="00B272BE"/>
    <w:rsid w:val="00B36AFF"/>
    <w:rsid w:val="00B5784C"/>
    <w:rsid w:val="00B9542C"/>
    <w:rsid w:val="00B95560"/>
    <w:rsid w:val="00BA7FAB"/>
    <w:rsid w:val="00BC2F4C"/>
    <w:rsid w:val="00BC4A05"/>
    <w:rsid w:val="00BC567D"/>
    <w:rsid w:val="00BE15C1"/>
    <w:rsid w:val="00BF0B15"/>
    <w:rsid w:val="00C12CBB"/>
    <w:rsid w:val="00C25A2D"/>
    <w:rsid w:val="00C260F8"/>
    <w:rsid w:val="00C3050C"/>
    <w:rsid w:val="00C3053F"/>
    <w:rsid w:val="00C32889"/>
    <w:rsid w:val="00C3367B"/>
    <w:rsid w:val="00C43FBE"/>
    <w:rsid w:val="00C449C6"/>
    <w:rsid w:val="00C564B0"/>
    <w:rsid w:val="00C61F0B"/>
    <w:rsid w:val="00C62173"/>
    <w:rsid w:val="00C6283F"/>
    <w:rsid w:val="00C71487"/>
    <w:rsid w:val="00C814A5"/>
    <w:rsid w:val="00C84B2B"/>
    <w:rsid w:val="00C855F6"/>
    <w:rsid w:val="00C96573"/>
    <w:rsid w:val="00CA4791"/>
    <w:rsid w:val="00CD0BB8"/>
    <w:rsid w:val="00CD3849"/>
    <w:rsid w:val="00CF4D77"/>
    <w:rsid w:val="00CF7384"/>
    <w:rsid w:val="00D2343D"/>
    <w:rsid w:val="00D30EAE"/>
    <w:rsid w:val="00D318F1"/>
    <w:rsid w:val="00D40B0E"/>
    <w:rsid w:val="00D44FE0"/>
    <w:rsid w:val="00D4694F"/>
    <w:rsid w:val="00D5423E"/>
    <w:rsid w:val="00D66413"/>
    <w:rsid w:val="00DA66B7"/>
    <w:rsid w:val="00DB0865"/>
    <w:rsid w:val="00DB0C91"/>
    <w:rsid w:val="00DB313C"/>
    <w:rsid w:val="00DB7206"/>
    <w:rsid w:val="00DC5C1E"/>
    <w:rsid w:val="00DE5433"/>
    <w:rsid w:val="00DE68A7"/>
    <w:rsid w:val="00DF2A65"/>
    <w:rsid w:val="00DF2AE6"/>
    <w:rsid w:val="00DF5A43"/>
    <w:rsid w:val="00DF5F38"/>
    <w:rsid w:val="00E21491"/>
    <w:rsid w:val="00E23336"/>
    <w:rsid w:val="00E31661"/>
    <w:rsid w:val="00E32B52"/>
    <w:rsid w:val="00E35D91"/>
    <w:rsid w:val="00E3652F"/>
    <w:rsid w:val="00E47EB8"/>
    <w:rsid w:val="00E52F1E"/>
    <w:rsid w:val="00E704FD"/>
    <w:rsid w:val="00E750E1"/>
    <w:rsid w:val="00E7795A"/>
    <w:rsid w:val="00E9114A"/>
    <w:rsid w:val="00EA0D5B"/>
    <w:rsid w:val="00EA3948"/>
    <w:rsid w:val="00EA489C"/>
    <w:rsid w:val="00EA7B59"/>
    <w:rsid w:val="00EB0CA7"/>
    <w:rsid w:val="00EB4992"/>
    <w:rsid w:val="00ED3C2E"/>
    <w:rsid w:val="00ED765F"/>
    <w:rsid w:val="00EF2E52"/>
    <w:rsid w:val="00EF4F85"/>
    <w:rsid w:val="00F031FB"/>
    <w:rsid w:val="00F32E4A"/>
    <w:rsid w:val="00F36D8C"/>
    <w:rsid w:val="00F93545"/>
    <w:rsid w:val="00F96337"/>
    <w:rsid w:val="00F96FBA"/>
    <w:rsid w:val="00FB2B5B"/>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autoRedefine/>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19324B"/>
    <w:rPr>
      <w:rFonts w:cs="Times New Roman"/>
      <w:szCs w:val="20"/>
      <w:lang/>
    </w:rPr>
  </w:style>
  <w:style w:type="character" w:customStyle="1" w:styleId="CommentTextChar">
    <w:name w:val="Comment Text Char"/>
    <w:link w:val="CommentText"/>
    <w:rsid w:val="0019324B"/>
    <w:rPr>
      <w:w w:val="103"/>
      <w:kern w:val="14"/>
    </w:rPr>
  </w:style>
  <w:style w:type="paragraph" w:styleId="CommentSubject">
    <w:name w:val="annotation subject"/>
    <w:basedOn w:val="CommentText"/>
    <w:next w:val="CommentText"/>
    <w:link w:val="CommentSubjectChar"/>
    <w:rsid w:val="0019324B"/>
    <w:rPr>
      <w:b/>
      <w:bCs/>
    </w:rPr>
  </w:style>
  <w:style w:type="character" w:customStyle="1" w:styleId="CommentSubjectChar">
    <w:name w:val="Comment Subject Char"/>
    <w:link w:val="CommentSubject"/>
    <w:rsid w:val="0019324B"/>
    <w:rPr>
      <w:b/>
      <w:bCs/>
      <w:w w:val="103"/>
      <w:kern w:val="1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ar/CEDAW/C/PRT/Q/8"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undocs.org/ar/CEDAW/C/SVN/Q/5" TargetMode="Externa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CEDAW/C/MWI/Q/7" TargetMode="External"/><Relationship Id="rId25" Type="http://schemas.openxmlformats.org/officeDocument/2006/relationships/hyperlink" Target="http://undocs.org/ar/CEDAW/C/YEM/Q/7" TargetMode="External"/><Relationship Id="rId2" Type="http://schemas.openxmlformats.org/officeDocument/2006/relationships/settings" Target="settings.xml"/><Relationship Id="rId16" Type="http://schemas.openxmlformats.org/officeDocument/2006/relationships/hyperlink" Target="http://undocs.org/ar/CEDAW/C/MDG/Q/6" TargetMode="External"/><Relationship Id="rId20" Type="http://schemas.openxmlformats.org/officeDocument/2006/relationships/hyperlink" Target="http://undocs.org/ar/CEDAW/C/SVK/Q/5"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ar/CEDAW/C/UZB/Q/5" TargetMode="External"/><Relationship Id="rId5" Type="http://schemas.openxmlformats.org/officeDocument/2006/relationships/endnotes" Target="endnotes.xml"/><Relationship Id="rId15" Type="http://schemas.openxmlformats.org/officeDocument/2006/relationships/hyperlink" Target="http://undocs.org/ar/CEDAW/C/LBR/Q/7" TargetMode="External"/><Relationship Id="rId23" Type="http://schemas.openxmlformats.org/officeDocument/2006/relationships/hyperlink" Target="http://undocs.org/ar/CEDAW/C/ARE/Q/2" TargetMode="External"/><Relationship Id="rId10" Type="http://schemas.openxmlformats.org/officeDocument/2006/relationships/header" Target="header3.xml"/><Relationship Id="rId19" Type="http://schemas.openxmlformats.org/officeDocument/2006/relationships/hyperlink" Target="http://undocs.org/ar/CEDAW/C/RUS/Q/8"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LBN/Q/4" TargetMode="External"/><Relationship Id="rId22" Type="http://schemas.openxmlformats.org/officeDocument/2006/relationships/hyperlink" Target="http://undocs.org/ar/CEDAW/C/TLS/Q/2"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756</Words>
  <Characters>4315</Characters>
  <Application>Microsoft Office Outlook</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5061</CharactersWithSpaces>
  <SharedDoc>false</SharedDoc>
  <HLinks>
    <vt:vector size="72" baseType="variant">
      <vt:variant>
        <vt:i4>1638492</vt:i4>
      </vt:variant>
      <vt:variant>
        <vt:i4>33</vt:i4>
      </vt:variant>
      <vt:variant>
        <vt:i4>0</vt:i4>
      </vt:variant>
      <vt:variant>
        <vt:i4>5</vt:i4>
      </vt:variant>
      <vt:variant>
        <vt:lpwstr>http://undocs.org/ar/CEDAW/C/YEM/Q/7</vt:lpwstr>
      </vt:variant>
      <vt:variant>
        <vt:lpwstr/>
      </vt:variant>
      <vt:variant>
        <vt:i4>1572931</vt:i4>
      </vt:variant>
      <vt:variant>
        <vt:i4>30</vt:i4>
      </vt:variant>
      <vt:variant>
        <vt:i4>0</vt:i4>
      </vt:variant>
      <vt:variant>
        <vt:i4>5</vt:i4>
      </vt:variant>
      <vt:variant>
        <vt:lpwstr>http://undocs.org/ar/CEDAW/C/UZB/Q/5</vt:lpwstr>
      </vt:variant>
      <vt:variant>
        <vt:lpwstr/>
      </vt:variant>
      <vt:variant>
        <vt:i4>786507</vt:i4>
      </vt:variant>
      <vt:variant>
        <vt:i4>27</vt:i4>
      </vt:variant>
      <vt:variant>
        <vt:i4>0</vt:i4>
      </vt:variant>
      <vt:variant>
        <vt:i4>5</vt:i4>
      </vt:variant>
      <vt:variant>
        <vt:lpwstr>http://undocs.org/ar/CEDAW/C/ARE/Q/2</vt:lpwstr>
      </vt:variant>
      <vt:variant>
        <vt:lpwstr/>
      </vt:variant>
      <vt:variant>
        <vt:i4>983125</vt:i4>
      </vt:variant>
      <vt:variant>
        <vt:i4>24</vt:i4>
      </vt:variant>
      <vt:variant>
        <vt:i4>0</vt:i4>
      </vt:variant>
      <vt:variant>
        <vt:i4>5</vt:i4>
      </vt:variant>
      <vt:variant>
        <vt:lpwstr>http://undocs.org/ar/CEDAW/C/TLS/Q/2</vt:lpwstr>
      </vt:variant>
      <vt:variant>
        <vt:lpwstr/>
      </vt:variant>
      <vt:variant>
        <vt:i4>1179727</vt:i4>
      </vt:variant>
      <vt:variant>
        <vt:i4>21</vt:i4>
      </vt:variant>
      <vt:variant>
        <vt:i4>0</vt:i4>
      </vt:variant>
      <vt:variant>
        <vt:i4>5</vt:i4>
      </vt:variant>
      <vt:variant>
        <vt:lpwstr>http://undocs.org/ar/CEDAW/C/SVN/Q/5</vt:lpwstr>
      </vt:variant>
      <vt:variant>
        <vt:lpwstr/>
      </vt:variant>
      <vt:variant>
        <vt:i4>1507407</vt:i4>
      </vt:variant>
      <vt:variant>
        <vt:i4>18</vt:i4>
      </vt:variant>
      <vt:variant>
        <vt:i4>0</vt:i4>
      </vt:variant>
      <vt:variant>
        <vt:i4>5</vt:i4>
      </vt:variant>
      <vt:variant>
        <vt:lpwstr>http://undocs.org/ar/CEDAW/C/SVK/Q/5</vt:lpwstr>
      </vt:variant>
      <vt:variant>
        <vt:lpwstr/>
      </vt:variant>
      <vt:variant>
        <vt:i4>196684</vt:i4>
      </vt:variant>
      <vt:variant>
        <vt:i4>15</vt:i4>
      </vt:variant>
      <vt:variant>
        <vt:i4>0</vt:i4>
      </vt:variant>
      <vt:variant>
        <vt:i4>5</vt:i4>
      </vt:variant>
      <vt:variant>
        <vt:lpwstr>http://undocs.org/ar/CEDAW/C/RUS/Q/8</vt:lpwstr>
      </vt:variant>
      <vt:variant>
        <vt:lpwstr/>
      </vt:variant>
      <vt:variant>
        <vt:i4>393291</vt:i4>
      </vt:variant>
      <vt:variant>
        <vt:i4>12</vt:i4>
      </vt:variant>
      <vt:variant>
        <vt:i4>0</vt:i4>
      </vt:variant>
      <vt:variant>
        <vt:i4>5</vt:i4>
      </vt:variant>
      <vt:variant>
        <vt:lpwstr>http://undocs.org/ar/CEDAW/C/PRT/Q/8</vt:lpwstr>
      </vt:variant>
      <vt:variant>
        <vt:lpwstr/>
      </vt:variant>
      <vt:variant>
        <vt:i4>589902</vt:i4>
      </vt:variant>
      <vt:variant>
        <vt:i4>9</vt:i4>
      </vt:variant>
      <vt:variant>
        <vt:i4>0</vt:i4>
      </vt:variant>
      <vt:variant>
        <vt:i4>5</vt:i4>
      </vt:variant>
      <vt:variant>
        <vt:lpwstr>http://undocs.org/ar/CEDAW/C/MWI/Q/7</vt:lpwstr>
      </vt:variant>
      <vt:variant>
        <vt:lpwstr/>
      </vt:variant>
      <vt:variant>
        <vt:i4>393309</vt:i4>
      </vt:variant>
      <vt:variant>
        <vt:i4>6</vt:i4>
      </vt:variant>
      <vt:variant>
        <vt:i4>0</vt:i4>
      </vt:variant>
      <vt:variant>
        <vt:i4>5</vt:i4>
      </vt:variant>
      <vt:variant>
        <vt:lpwstr>http://undocs.org/ar/CEDAW/C/MDG/Q/6</vt:lpwstr>
      </vt:variant>
      <vt:variant>
        <vt:lpwstr/>
      </vt:variant>
      <vt:variant>
        <vt:i4>1245275</vt:i4>
      </vt:variant>
      <vt:variant>
        <vt:i4>3</vt:i4>
      </vt:variant>
      <vt:variant>
        <vt:i4>0</vt:i4>
      </vt:variant>
      <vt:variant>
        <vt:i4>5</vt:i4>
      </vt:variant>
      <vt:variant>
        <vt:lpwstr>http://undocs.org/ar/CEDAW/C/LBR/Q/7</vt:lpwstr>
      </vt:variant>
      <vt:variant>
        <vt:lpwstr/>
      </vt:variant>
      <vt:variant>
        <vt:i4>786523</vt:i4>
      </vt:variant>
      <vt:variant>
        <vt:i4>0</vt:i4>
      </vt:variant>
      <vt:variant>
        <vt:i4>0</vt:i4>
      </vt:variant>
      <vt:variant>
        <vt:i4>5</vt:i4>
      </vt:variant>
      <vt:variant>
        <vt:lpwstr>http://undocs.org/ar/CEDAW/C/LBN/Q/4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Monzer Anis</dc:creator>
  <cp:keywords/>
  <cp:lastModifiedBy>Moustapha Gebai</cp:lastModifiedBy>
  <cp:revision>10</cp:revision>
  <cp:lastPrinted>2015-03-31T13:35:00Z</cp:lastPrinted>
  <dcterms:created xsi:type="dcterms:W3CDTF">2015-03-31T13:33:00Z</dcterms:created>
  <dcterms:modified xsi:type="dcterms:W3CDTF">2015-03-31T14:52:00Z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1504046</vt:lpwstr>
  </property>
  <property fmtid="{D5CDD505-2E9C-101B-9397-08002B2CF9AE}" pid="3" name="ODSRefJobNo">
    <vt:lpwstr>1507299A</vt:lpwstr>
  </property>
  <property fmtid="{D5CDD505-2E9C-101B-9397-08002B2CF9AE}" pid="4" name="Symbol1">
    <vt:lpwstr>CEDAW/C/PSWG/62/1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March 2015</vt:lpwstr>
  </property>
  <property fmtid="{D5CDD505-2E9C-101B-9397-08002B2CF9AE}" pid="9" name="Original">
    <vt:lpwstr>English</vt:lpwstr>
  </property>
  <property fmtid="{D5CDD505-2E9C-101B-9397-08002B2CF9AE}" pid="10" name="Release Date">
    <vt:lpwstr>310315</vt:lpwstr>
  </property>
  <property fmtid="{D5CDD505-2E9C-101B-9397-08002B2CF9AE}" pid="11" name="Comment">
    <vt:lpwstr>للإصدار - شغل خارجي</vt:lpwstr>
  </property>
  <property fmtid="{D5CDD505-2E9C-101B-9397-08002B2CF9AE}" pid="12" name="DraftPages">
    <vt:lpwstr> </vt:lpwstr>
  </property>
  <property fmtid="{D5CDD505-2E9C-101B-9397-08002B2CF9AE}" pid="13" name="Operator">
    <vt:lpwstr>منذر</vt:lpwstr>
  </property>
</Properties>
</file>