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5F0C39">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5F0C39" w:rsidP="005F0C39">
            <w:pPr>
              <w:jc w:val="right"/>
            </w:pPr>
            <w:r w:rsidRPr="005F0C39">
              <w:rPr>
                <w:sz w:val="40"/>
              </w:rPr>
              <w:t>CRC</w:t>
            </w:r>
            <w:r>
              <w:t>/C/BRN/CO/2-3</w:t>
            </w:r>
          </w:p>
        </w:tc>
      </w:tr>
      <w:tr w:rsidR="003107FA" w:rsidTr="005F0C39">
        <w:trPr>
          <w:trHeight w:val="2835"/>
        </w:trPr>
        <w:tc>
          <w:tcPr>
            <w:tcW w:w="1259" w:type="dxa"/>
            <w:tcBorders>
              <w:top w:val="single" w:sz="4" w:space="0" w:color="auto"/>
              <w:left w:val="nil"/>
              <w:bottom w:val="single" w:sz="12" w:space="0" w:color="auto"/>
              <w:right w:val="nil"/>
            </w:tcBorders>
          </w:tcPr>
          <w:p w:rsidR="003107FA" w:rsidRDefault="00227EB4" w:rsidP="00942BE3">
            <w:pPr>
              <w:spacing w:before="120"/>
              <w:jc w:val="center"/>
            </w:pPr>
            <w:r>
              <w:rPr>
                <w:noProof/>
                <w:lang w:val="en-US" w:eastAsia="zh-CN"/>
              </w:rPr>
              <w:drawing>
                <wp:inline distT="0" distB="0" distL="0" distR="0">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5F0C39" w:rsidP="005F0C39">
            <w:pPr>
              <w:spacing w:before="240" w:line="240" w:lineRule="exact"/>
            </w:pPr>
            <w:r>
              <w:t>Distr.: General</w:t>
            </w:r>
          </w:p>
          <w:p w:rsidR="005F0C39" w:rsidRDefault="00260D6F" w:rsidP="00576B9D">
            <w:pPr>
              <w:spacing w:line="240" w:lineRule="exact"/>
            </w:pPr>
            <w:r>
              <w:t>2</w:t>
            </w:r>
            <w:r w:rsidR="00D9746D">
              <w:t>4</w:t>
            </w:r>
            <w:r w:rsidR="00DC5F70">
              <w:t xml:space="preserve"> February</w:t>
            </w:r>
            <w:r w:rsidR="00D674CA">
              <w:t xml:space="preserve"> </w:t>
            </w:r>
            <w:r w:rsidR="005F0C39">
              <w:t>2016</w:t>
            </w:r>
          </w:p>
          <w:p w:rsidR="005F0C39" w:rsidRDefault="005F0C39" w:rsidP="00DC5F70">
            <w:pPr>
              <w:spacing w:line="240" w:lineRule="exact"/>
              <w:jc w:val="center"/>
            </w:pPr>
          </w:p>
          <w:p w:rsidR="005F0C39" w:rsidRDefault="005F0C39" w:rsidP="005F0C39">
            <w:pPr>
              <w:spacing w:line="240" w:lineRule="exact"/>
            </w:pPr>
            <w:r>
              <w:t>Original: English</w:t>
            </w:r>
          </w:p>
          <w:p w:rsidR="00491FA6" w:rsidRDefault="00491FA6" w:rsidP="005F0C39">
            <w:pPr>
              <w:spacing w:line="240" w:lineRule="exact"/>
            </w:pPr>
          </w:p>
        </w:tc>
      </w:tr>
    </w:tbl>
    <w:p w:rsidR="002518A1" w:rsidRPr="002518A1" w:rsidRDefault="002518A1" w:rsidP="002518A1">
      <w:pPr>
        <w:spacing w:line="20" w:lineRule="exact"/>
        <w:rPr>
          <w:b/>
          <w:bCs/>
          <w:sz w:val="2"/>
          <w:szCs w:val="24"/>
        </w:rPr>
      </w:pPr>
      <w:r>
        <w:rPr>
          <w:rStyle w:val="CommentReference"/>
        </w:rPr>
        <w:commentReference w:id="0"/>
      </w:r>
    </w:p>
    <w:p w:rsidR="005F0C39" w:rsidRPr="00EF4C80" w:rsidRDefault="005F0C39" w:rsidP="005F0C39">
      <w:pPr>
        <w:spacing w:before="120"/>
        <w:rPr>
          <w:b/>
          <w:bCs/>
          <w:sz w:val="24"/>
          <w:szCs w:val="24"/>
        </w:rPr>
      </w:pPr>
      <w:r w:rsidRPr="00EF4C80">
        <w:rPr>
          <w:b/>
          <w:bCs/>
          <w:sz w:val="24"/>
          <w:szCs w:val="24"/>
        </w:rPr>
        <w:t>Committee on the Rights of the Child</w:t>
      </w:r>
    </w:p>
    <w:p w:rsidR="005F0C39" w:rsidRDefault="005F0C39" w:rsidP="005F0C39">
      <w:pPr>
        <w:pStyle w:val="HChG"/>
        <w:jc w:val="both"/>
      </w:pPr>
      <w:r w:rsidRPr="00EF4C80">
        <w:tab/>
      </w:r>
      <w:r w:rsidRPr="00EF4C80">
        <w:tab/>
      </w:r>
      <w:r w:rsidRPr="00701EA1">
        <w:t xml:space="preserve">Concluding observations on the </w:t>
      </w:r>
      <w:r>
        <w:t xml:space="preserve">combined second and third </w:t>
      </w:r>
      <w:r w:rsidRPr="00701EA1">
        <w:t>periodic report</w:t>
      </w:r>
      <w:r w:rsidR="00093AD6">
        <w:t>s</w:t>
      </w:r>
      <w:r w:rsidRPr="00701EA1">
        <w:t xml:space="preserve"> of</w:t>
      </w:r>
      <w:r>
        <w:t xml:space="preserve"> Brunei Darussalam</w:t>
      </w:r>
      <w:r w:rsidRPr="00576B9D">
        <w:rPr>
          <w:rStyle w:val="FootnoteReference"/>
          <w:b w:val="0"/>
          <w:bCs/>
          <w:sz w:val="20"/>
          <w:vertAlign w:val="baseline"/>
        </w:rPr>
        <w:footnoteReference w:customMarkFollows="1" w:id="2"/>
        <w:t>*</w:t>
      </w:r>
      <w:r w:rsidR="00D674CA">
        <w:rPr>
          <w:sz w:val="20"/>
        </w:rPr>
        <w:t xml:space="preserve"> </w:t>
      </w:r>
    </w:p>
    <w:p w:rsidR="005F0C39" w:rsidRPr="00DF373C" w:rsidRDefault="005F0C39" w:rsidP="005F0C39">
      <w:pPr>
        <w:pStyle w:val="HChG"/>
        <w:rPr>
          <w:rFonts w:eastAsia="Malgun Gothic"/>
        </w:rPr>
      </w:pPr>
      <w:r w:rsidRPr="00DF373C">
        <w:rPr>
          <w:rFonts w:eastAsia="Malgun Gothic"/>
        </w:rPr>
        <w:tab/>
        <w:t>I.</w:t>
      </w:r>
      <w:r w:rsidRPr="00DF373C">
        <w:rPr>
          <w:rFonts w:eastAsia="Malgun Gothic"/>
        </w:rPr>
        <w:tab/>
        <w:t>Introduction</w:t>
      </w:r>
    </w:p>
    <w:p w:rsidR="005F0C39" w:rsidRPr="00DF373C" w:rsidRDefault="00BA2421" w:rsidP="00BA2421">
      <w:pPr>
        <w:pStyle w:val="SingleTxtG"/>
      </w:pPr>
      <w:r w:rsidRPr="00DF373C">
        <w:t>1.</w:t>
      </w:r>
      <w:r w:rsidRPr="00DF373C">
        <w:tab/>
      </w:r>
      <w:r w:rsidR="005F0C39" w:rsidRPr="00DF373C">
        <w:t>The Committee considered the combined second</w:t>
      </w:r>
      <w:bookmarkStart w:id="1" w:name="_GoBack"/>
      <w:bookmarkEnd w:id="1"/>
      <w:r w:rsidR="005F0C39" w:rsidRPr="00DF373C">
        <w:t xml:space="preserve"> and third periodic report</w:t>
      </w:r>
      <w:r w:rsidR="002546D0">
        <w:t>s</w:t>
      </w:r>
      <w:r w:rsidR="005F0C39" w:rsidRPr="00DF373C">
        <w:t xml:space="preserve"> of Brunei Darussalam (CRC/C/BRN/2-3) at its 2084th and 2086th meetings (see CRC/C/SR.2084 and 2086), held on 21 January 2016, and adopted the following concluding observations at its 2104th meeting (see CRC/C/SR.2104), held on 29 January 2016. </w:t>
      </w:r>
    </w:p>
    <w:p w:rsidR="005F0C39" w:rsidRPr="00DF373C" w:rsidRDefault="00BA2421" w:rsidP="00BA2421">
      <w:pPr>
        <w:pStyle w:val="SingleTxtG"/>
      </w:pPr>
      <w:r w:rsidRPr="00DF373C">
        <w:t>2.</w:t>
      </w:r>
      <w:r w:rsidRPr="00DF373C">
        <w:tab/>
      </w:r>
      <w:r w:rsidR="005F0C39" w:rsidRPr="00DF373C">
        <w:t>The Committee welcomes the submission of the combined second and third periodic report</w:t>
      </w:r>
      <w:r w:rsidR="002546D0">
        <w:t>s</w:t>
      </w:r>
      <w:r w:rsidR="005F0C39" w:rsidRPr="00DF373C">
        <w:t xml:space="preserve"> of the State party and the written replies to the list of issues (CRC/C/BRN/Q/2-3/Add.1), which allowed for a better understanding of the situation of children’s rights in the State party. The Committee expresses </w:t>
      </w:r>
      <w:r w:rsidR="005F0C39">
        <w:t xml:space="preserve">its </w:t>
      </w:r>
      <w:r w:rsidR="005F0C39" w:rsidRPr="00DF373C">
        <w:t>appreciation for the constructive dialogue held with the multisectoral delegation of the State party.</w:t>
      </w:r>
      <w:r w:rsidR="005F0C39">
        <w:t xml:space="preserve"> </w:t>
      </w:r>
    </w:p>
    <w:p w:rsidR="005F0C39" w:rsidRPr="00DF373C" w:rsidRDefault="005F0C39" w:rsidP="005F0C39">
      <w:pPr>
        <w:pStyle w:val="HChG"/>
        <w:rPr>
          <w:rFonts w:eastAsia="Malgun Gothic"/>
        </w:rPr>
      </w:pPr>
      <w:r w:rsidRPr="00DF373C">
        <w:rPr>
          <w:rFonts w:eastAsia="Malgun Gothic"/>
        </w:rPr>
        <w:tab/>
        <w:t>II.</w:t>
      </w:r>
      <w:r w:rsidRPr="00DF373C">
        <w:rPr>
          <w:rFonts w:eastAsia="Malgun Gothic"/>
        </w:rPr>
        <w:tab/>
        <w:t>Follow-up measures taken and progress achieved by the State party</w:t>
      </w:r>
    </w:p>
    <w:p w:rsidR="005F0C39" w:rsidRPr="00DF373C" w:rsidRDefault="00BA2421" w:rsidP="00BA2421">
      <w:pPr>
        <w:pStyle w:val="SingleTxtG"/>
      </w:pPr>
      <w:r w:rsidRPr="00DF373C">
        <w:t>3.</w:t>
      </w:r>
      <w:r w:rsidRPr="00DF373C">
        <w:tab/>
      </w:r>
      <w:r w:rsidR="005F0C39" w:rsidRPr="00DF373C">
        <w:t xml:space="preserve">The Committee welcomes the </w:t>
      </w:r>
      <w:r w:rsidR="00337AB3">
        <w:t xml:space="preserve">State party’s </w:t>
      </w:r>
      <w:r w:rsidR="005F0C39">
        <w:t xml:space="preserve">ratification of or </w:t>
      </w:r>
      <w:r w:rsidR="005F0C39" w:rsidRPr="00DF373C">
        <w:t>accession to the following instruments:</w:t>
      </w:r>
    </w:p>
    <w:p w:rsidR="005F0C39" w:rsidRPr="00DF373C" w:rsidRDefault="005F0C39" w:rsidP="005F0C39">
      <w:pPr>
        <w:pStyle w:val="SingleTxtG"/>
        <w:rPr>
          <w:rFonts w:eastAsia="Malgun Gothic"/>
        </w:rPr>
      </w:pPr>
      <w:r>
        <w:rPr>
          <w:rFonts w:eastAsia="Malgun Gothic"/>
        </w:rPr>
        <w:tab/>
        <w:t>(a)</w:t>
      </w:r>
      <w:r>
        <w:rPr>
          <w:rFonts w:eastAsia="Malgun Gothic"/>
        </w:rPr>
        <w:tab/>
      </w:r>
      <w:r w:rsidRPr="00DF373C">
        <w:rPr>
          <w:rFonts w:eastAsia="Malgun Gothic"/>
        </w:rPr>
        <w:t xml:space="preserve">Optional Protocol to the Convention on the Rights of the Child on the sale of children, child prostitution and child pornography, in 2006; </w:t>
      </w:r>
    </w:p>
    <w:p w:rsidR="005F0C39" w:rsidRPr="00DF373C" w:rsidRDefault="005F0C39" w:rsidP="005F0C39">
      <w:pPr>
        <w:pStyle w:val="SingleTxtG"/>
        <w:rPr>
          <w:rFonts w:eastAsia="Malgun Gothic"/>
        </w:rPr>
      </w:pPr>
      <w:r>
        <w:rPr>
          <w:rFonts w:eastAsia="Malgun Gothic"/>
        </w:rPr>
        <w:tab/>
        <w:t>(b)</w:t>
      </w:r>
      <w:r>
        <w:rPr>
          <w:rFonts w:eastAsia="Malgun Gothic"/>
        </w:rPr>
        <w:tab/>
      </w:r>
      <w:r w:rsidRPr="00DF373C">
        <w:rPr>
          <w:rFonts w:eastAsia="Malgun Gothic"/>
        </w:rPr>
        <w:t xml:space="preserve">Convention on the Elimination of All Forms of Discrimination against Women, in 2006; </w:t>
      </w:r>
    </w:p>
    <w:p w:rsidR="005F0C39" w:rsidRPr="00DF373C" w:rsidRDefault="005F0C39" w:rsidP="001844E4">
      <w:pPr>
        <w:pStyle w:val="SingleTxtG"/>
        <w:rPr>
          <w:rFonts w:eastAsia="Malgun Gothic"/>
        </w:rPr>
      </w:pPr>
      <w:r>
        <w:rPr>
          <w:rFonts w:eastAsia="Malgun Gothic"/>
        </w:rPr>
        <w:tab/>
        <w:t>(c)</w:t>
      </w:r>
      <w:r>
        <w:rPr>
          <w:rFonts w:eastAsia="Malgun Gothic"/>
        </w:rPr>
        <w:tab/>
      </w:r>
      <w:r w:rsidR="00337AB3">
        <w:rPr>
          <w:rFonts w:eastAsia="Malgun Gothic"/>
        </w:rPr>
        <w:t>International Labour Organization</w:t>
      </w:r>
      <w:r w:rsidRPr="00DF373C">
        <w:rPr>
          <w:rFonts w:eastAsia="Malgun Gothic"/>
        </w:rPr>
        <w:t xml:space="preserve"> Minimum Age Convention</w:t>
      </w:r>
      <w:r w:rsidR="00337AB3">
        <w:rPr>
          <w:rFonts w:eastAsia="Malgun Gothic"/>
        </w:rPr>
        <w:t xml:space="preserve">, 1973 </w:t>
      </w:r>
      <w:r w:rsidRPr="00DF373C">
        <w:rPr>
          <w:rFonts w:eastAsia="Malgun Gothic"/>
        </w:rPr>
        <w:t>(</w:t>
      </w:r>
      <w:r w:rsidR="00337AB3">
        <w:rPr>
          <w:rFonts w:eastAsia="Malgun Gothic"/>
        </w:rPr>
        <w:t xml:space="preserve">No. </w:t>
      </w:r>
      <w:r w:rsidRPr="00DF373C">
        <w:rPr>
          <w:rFonts w:eastAsia="Malgun Gothic"/>
        </w:rPr>
        <w:t>138), in 2011.</w:t>
      </w:r>
    </w:p>
    <w:p w:rsidR="005F0C39" w:rsidRPr="00DF373C" w:rsidRDefault="00BA2421" w:rsidP="00BA2421">
      <w:pPr>
        <w:pStyle w:val="SingleTxtG"/>
      </w:pPr>
      <w:r w:rsidRPr="00DF373C">
        <w:t>4.</w:t>
      </w:r>
      <w:r w:rsidRPr="00DF373C">
        <w:tab/>
      </w:r>
      <w:r w:rsidR="005F0C39" w:rsidRPr="00DF373C">
        <w:t>The Committee notes with appreciation the adoption of the following legislative measures:</w:t>
      </w:r>
    </w:p>
    <w:p w:rsidR="005F0C39" w:rsidRPr="00BF4367" w:rsidRDefault="005F0C39" w:rsidP="00DC09E0">
      <w:pPr>
        <w:pStyle w:val="SingleTxtG"/>
        <w:rPr>
          <w:rFonts w:eastAsia="Malgun Gothic"/>
        </w:rPr>
      </w:pPr>
      <w:r>
        <w:rPr>
          <w:rFonts w:eastAsia="Malgun Gothic"/>
        </w:rPr>
        <w:tab/>
        <w:t>(a)</w:t>
      </w:r>
      <w:r>
        <w:rPr>
          <w:rFonts w:eastAsia="Malgun Gothic"/>
        </w:rPr>
        <w:tab/>
      </w:r>
      <w:r w:rsidRPr="00BF4367">
        <w:rPr>
          <w:rFonts w:eastAsia="Malgun Gothic"/>
        </w:rPr>
        <w:t>Children and Young Persons Act</w:t>
      </w:r>
      <w:r w:rsidR="00E63C16">
        <w:rPr>
          <w:rFonts w:eastAsia="Malgun Gothic"/>
        </w:rPr>
        <w:t xml:space="preserve"> (Cap</w:t>
      </w:r>
      <w:r w:rsidR="00337AB3">
        <w:rPr>
          <w:rFonts w:eastAsia="Malgun Gothic"/>
        </w:rPr>
        <w:t>.</w:t>
      </w:r>
      <w:r w:rsidR="00E63C16">
        <w:rPr>
          <w:rFonts w:eastAsia="Malgun Gothic"/>
        </w:rPr>
        <w:t xml:space="preserve"> 219)</w:t>
      </w:r>
      <w:r w:rsidRPr="00BF4367">
        <w:rPr>
          <w:rFonts w:eastAsia="Malgun Gothic"/>
        </w:rPr>
        <w:t xml:space="preserve">, in 2006; </w:t>
      </w:r>
    </w:p>
    <w:p w:rsidR="005F0C39" w:rsidRPr="00BF4367" w:rsidRDefault="005F0C39" w:rsidP="00DC09E0">
      <w:pPr>
        <w:pStyle w:val="SingleTxtG"/>
        <w:rPr>
          <w:rFonts w:eastAsia="Malgun Gothic"/>
        </w:rPr>
      </w:pPr>
      <w:r>
        <w:rPr>
          <w:rFonts w:eastAsia="Malgun Gothic"/>
        </w:rPr>
        <w:tab/>
        <w:t>(b)</w:t>
      </w:r>
      <w:r>
        <w:rPr>
          <w:rFonts w:eastAsia="Malgun Gothic"/>
        </w:rPr>
        <w:tab/>
      </w:r>
      <w:r w:rsidRPr="00BF4367">
        <w:rPr>
          <w:rFonts w:eastAsia="Malgun Gothic"/>
        </w:rPr>
        <w:t>Childcare Centres Order</w:t>
      </w:r>
      <w:r w:rsidR="00E63C16">
        <w:rPr>
          <w:rFonts w:eastAsia="Malgun Gothic"/>
        </w:rPr>
        <w:t xml:space="preserve"> (Cap</w:t>
      </w:r>
      <w:r w:rsidR="00DC09E0">
        <w:rPr>
          <w:rFonts w:eastAsia="Malgun Gothic"/>
        </w:rPr>
        <w:t>.</w:t>
      </w:r>
      <w:r w:rsidR="00E63C16">
        <w:rPr>
          <w:rFonts w:eastAsia="Malgun Gothic"/>
        </w:rPr>
        <w:t xml:space="preserve"> 218)</w:t>
      </w:r>
      <w:r w:rsidRPr="00BF4367">
        <w:rPr>
          <w:rFonts w:eastAsia="Malgun Gothic"/>
        </w:rPr>
        <w:t xml:space="preserve">, in 2006; </w:t>
      </w:r>
    </w:p>
    <w:p w:rsidR="00E63C16" w:rsidRDefault="005F0C39" w:rsidP="00DC09E0">
      <w:pPr>
        <w:pStyle w:val="SingleTxtG"/>
        <w:rPr>
          <w:rFonts w:eastAsia="Malgun Gothic"/>
        </w:rPr>
      </w:pPr>
      <w:r>
        <w:rPr>
          <w:rFonts w:eastAsia="Malgun Gothic"/>
        </w:rPr>
        <w:lastRenderedPageBreak/>
        <w:tab/>
        <w:t>(c)</w:t>
      </w:r>
      <w:r>
        <w:rPr>
          <w:rFonts w:eastAsia="Malgun Gothic"/>
        </w:rPr>
        <w:tab/>
      </w:r>
      <w:r w:rsidRPr="00B73689">
        <w:rPr>
          <w:rFonts w:eastAsia="Malgun Gothic"/>
        </w:rPr>
        <w:t>Compulsory Education Order, in 2007</w:t>
      </w:r>
      <w:r w:rsidR="00E63C16">
        <w:rPr>
          <w:rFonts w:eastAsia="Malgun Gothic"/>
        </w:rPr>
        <w:t>.</w:t>
      </w:r>
    </w:p>
    <w:p w:rsidR="005F0C39" w:rsidRPr="00DF373C" w:rsidRDefault="00BA2421" w:rsidP="00BA2421">
      <w:pPr>
        <w:pStyle w:val="SingleTxtG"/>
      </w:pPr>
      <w:r w:rsidRPr="00DF373C">
        <w:t>5.</w:t>
      </w:r>
      <w:r w:rsidRPr="00DF373C">
        <w:tab/>
      </w:r>
      <w:r w:rsidR="005F0C39" w:rsidRPr="00DF373C">
        <w:t>The Committee also welcomes the following policy measures:</w:t>
      </w:r>
    </w:p>
    <w:p w:rsidR="005F0C39" w:rsidRPr="00DF373C" w:rsidRDefault="005F0C39" w:rsidP="00DC09E0">
      <w:pPr>
        <w:pStyle w:val="SingleTxtG"/>
        <w:rPr>
          <w:rFonts w:eastAsia="Malgun Gothic"/>
        </w:rPr>
      </w:pPr>
      <w:r>
        <w:rPr>
          <w:rFonts w:eastAsia="Malgun Gothic"/>
        </w:rPr>
        <w:tab/>
        <w:t>(a)</w:t>
      </w:r>
      <w:r>
        <w:rPr>
          <w:rFonts w:eastAsia="Malgun Gothic"/>
        </w:rPr>
        <w:tab/>
      </w:r>
      <w:r w:rsidRPr="00DF373C">
        <w:rPr>
          <w:rFonts w:eastAsia="Malgun Gothic"/>
        </w:rPr>
        <w:t>Health Promotion Blueprint 2011</w:t>
      </w:r>
      <w:r w:rsidR="00D674CA">
        <w:rPr>
          <w:rFonts w:eastAsia="Malgun Gothic"/>
        </w:rPr>
        <w:t>-</w:t>
      </w:r>
      <w:r w:rsidRPr="00DF373C">
        <w:rPr>
          <w:rFonts w:eastAsia="Malgun Gothic"/>
        </w:rPr>
        <w:t xml:space="preserve">2015; </w:t>
      </w:r>
    </w:p>
    <w:p w:rsidR="005F0C39" w:rsidRPr="00DF373C" w:rsidRDefault="005F0C39" w:rsidP="001844E4">
      <w:pPr>
        <w:pStyle w:val="SingleTxtG"/>
        <w:rPr>
          <w:rFonts w:eastAsia="Malgun Gothic"/>
        </w:rPr>
      </w:pPr>
      <w:r>
        <w:rPr>
          <w:rFonts w:eastAsia="Malgun Gothic"/>
        </w:rPr>
        <w:tab/>
        <w:t>(b)</w:t>
      </w:r>
      <w:r>
        <w:rPr>
          <w:rFonts w:eastAsia="Malgun Gothic"/>
        </w:rPr>
        <w:tab/>
      </w:r>
      <w:r w:rsidRPr="00DF373C">
        <w:rPr>
          <w:rFonts w:eastAsia="Malgun Gothic"/>
        </w:rPr>
        <w:t xml:space="preserve">National Education System </w:t>
      </w:r>
      <w:r w:rsidR="00E63C16">
        <w:rPr>
          <w:rFonts w:eastAsia="Malgun Gothic"/>
        </w:rPr>
        <w:t xml:space="preserve">for the </w:t>
      </w:r>
      <w:r w:rsidR="003A1F7F">
        <w:rPr>
          <w:rFonts w:eastAsia="Malgun Gothic"/>
        </w:rPr>
        <w:t>Twenty-first</w:t>
      </w:r>
      <w:r w:rsidRPr="00DF373C">
        <w:rPr>
          <w:rFonts w:eastAsia="Malgun Gothic"/>
        </w:rPr>
        <w:t xml:space="preserve"> Century </w:t>
      </w:r>
      <w:r w:rsidR="00E63C16">
        <w:rPr>
          <w:rFonts w:eastAsia="Malgun Gothic"/>
        </w:rPr>
        <w:t xml:space="preserve">(SPN21) and </w:t>
      </w:r>
      <w:r w:rsidRPr="00DF373C">
        <w:rPr>
          <w:rFonts w:eastAsia="Malgun Gothic"/>
        </w:rPr>
        <w:t>Strategic Plan 2012</w:t>
      </w:r>
      <w:r w:rsidR="00D674CA">
        <w:rPr>
          <w:rFonts w:eastAsia="Malgun Gothic"/>
        </w:rPr>
        <w:t>-</w:t>
      </w:r>
      <w:r w:rsidRPr="00DF373C">
        <w:rPr>
          <w:rFonts w:eastAsia="Malgun Gothic"/>
        </w:rPr>
        <w:t xml:space="preserve">2017; </w:t>
      </w:r>
    </w:p>
    <w:p w:rsidR="005F0C39" w:rsidRPr="00DF373C" w:rsidRDefault="005F0C39" w:rsidP="00DC09E0">
      <w:pPr>
        <w:pStyle w:val="SingleTxtG"/>
        <w:rPr>
          <w:rFonts w:eastAsia="Malgun Gothic"/>
        </w:rPr>
      </w:pPr>
      <w:r>
        <w:rPr>
          <w:rFonts w:eastAsia="Malgun Gothic"/>
        </w:rPr>
        <w:tab/>
        <w:t>(c)</w:t>
      </w:r>
      <w:r>
        <w:rPr>
          <w:rFonts w:eastAsia="Malgun Gothic"/>
        </w:rPr>
        <w:tab/>
      </w:r>
      <w:r w:rsidRPr="00DF373C">
        <w:rPr>
          <w:rFonts w:eastAsia="Malgun Gothic"/>
        </w:rPr>
        <w:t xml:space="preserve">Plan of Action on </w:t>
      </w:r>
      <w:r w:rsidR="00DC09E0">
        <w:rPr>
          <w:rFonts w:eastAsia="Malgun Gothic"/>
        </w:rPr>
        <w:t xml:space="preserve">the </w:t>
      </w:r>
      <w:r w:rsidRPr="00DF373C">
        <w:rPr>
          <w:rFonts w:eastAsia="Malgun Gothic"/>
        </w:rPr>
        <w:t xml:space="preserve">Family Institution and Women; </w:t>
      </w:r>
    </w:p>
    <w:p w:rsidR="005F0C39" w:rsidRPr="00DF373C" w:rsidRDefault="005F0C39" w:rsidP="00DC09E0">
      <w:pPr>
        <w:pStyle w:val="SingleTxtG"/>
        <w:rPr>
          <w:rFonts w:eastAsia="Malgun Gothic"/>
        </w:rPr>
      </w:pPr>
      <w:r>
        <w:rPr>
          <w:rFonts w:eastAsia="Malgun Gothic"/>
        </w:rPr>
        <w:tab/>
        <w:t>(d)</w:t>
      </w:r>
      <w:r>
        <w:rPr>
          <w:rFonts w:eastAsia="Malgun Gothic"/>
        </w:rPr>
        <w:tab/>
      </w:r>
      <w:r w:rsidRPr="00DF373C">
        <w:rPr>
          <w:rFonts w:eastAsia="Malgun Gothic"/>
        </w:rPr>
        <w:t xml:space="preserve">Child Online Protection National Strategy Framework, in 2013. </w:t>
      </w:r>
    </w:p>
    <w:p w:rsidR="005F0C39" w:rsidRPr="00DF373C" w:rsidRDefault="005F0C39" w:rsidP="005F0C39">
      <w:pPr>
        <w:pStyle w:val="HChG"/>
        <w:rPr>
          <w:rFonts w:eastAsia="Malgun Gothic"/>
        </w:rPr>
      </w:pPr>
      <w:r w:rsidRPr="00DF373C">
        <w:rPr>
          <w:rFonts w:eastAsia="Malgun Gothic"/>
        </w:rPr>
        <w:tab/>
        <w:t>III.</w:t>
      </w:r>
      <w:r w:rsidRPr="00DF373C">
        <w:rPr>
          <w:rFonts w:eastAsia="Malgun Gothic"/>
        </w:rPr>
        <w:tab/>
        <w:t>Main areas of concern and recommendations</w:t>
      </w:r>
    </w:p>
    <w:p w:rsidR="005F0C39" w:rsidRPr="00DF373C" w:rsidRDefault="005F0C39" w:rsidP="00FF6E2E">
      <w:pPr>
        <w:pStyle w:val="H1G"/>
      </w:pPr>
      <w:r>
        <w:tab/>
        <w:t>A.</w:t>
      </w:r>
      <w:r>
        <w:tab/>
      </w:r>
      <w:r w:rsidRPr="00DF373C">
        <w:t>General measures of implementation (art</w:t>
      </w:r>
      <w:r w:rsidR="00FF6E2E">
        <w:t>s.</w:t>
      </w:r>
      <w:r w:rsidRPr="00DF373C">
        <w:t xml:space="preserve"> 4, 42 and 44</w:t>
      </w:r>
      <w:r w:rsidR="00FF6E2E">
        <w:t xml:space="preserve"> (</w:t>
      </w:r>
      <w:r w:rsidRPr="00DF373C">
        <w:t>6</w:t>
      </w:r>
      <w:r w:rsidR="00FF6E2E">
        <w:t>))</w:t>
      </w:r>
    </w:p>
    <w:p w:rsidR="005F0C39" w:rsidRPr="00DF373C" w:rsidRDefault="005F0C39" w:rsidP="00FF6E2E">
      <w:pPr>
        <w:pStyle w:val="H23G"/>
      </w:pPr>
      <w:r w:rsidRPr="00DF373C">
        <w:tab/>
      </w:r>
      <w:r w:rsidRPr="00DF373C">
        <w:tab/>
        <w:t>Committee’s previous recommendations</w:t>
      </w:r>
    </w:p>
    <w:p w:rsidR="005F0C39" w:rsidRPr="00DF373C" w:rsidRDefault="00BA2421" w:rsidP="00BA2421">
      <w:pPr>
        <w:pStyle w:val="SingleTxtG"/>
        <w:rPr>
          <w:b/>
        </w:rPr>
      </w:pPr>
      <w:r w:rsidRPr="00DF373C">
        <w:t>6.</w:t>
      </w:r>
      <w:r w:rsidRPr="00DF373C">
        <w:tab/>
      </w:r>
      <w:r w:rsidR="005F0C39" w:rsidRPr="00DF373C">
        <w:rPr>
          <w:b/>
        </w:rPr>
        <w:t>The Committee recommends that the State party take all measures necessary to address its previous recommendations</w:t>
      </w:r>
      <w:r w:rsidR="00FF6E2E">
        <w:rPr>
          <w:b/>
        </w:rPr>
        <w:t xml:space="preserve"> made in</w:t>
      </w:r>
      <w:r w:rsidR="005F0C39" w:rsidRPr="00DF373C">
        <w:rPr>
          <w:b/>
        </w:rPr>
        <w:t xml:space="preserve"> 2003 (</w:t>
      </w:r>
      <w:r w:rsidR="003A1F7F">
        <w:rPr>
          <w:b/>
        </w:rPr>
        <w:t xml:space="preserve">see </w:t>
      </w:r>
      <w:r w:rsidR="005F0C39" w:rsidRPr="00DF373C">
        <w:rPr>
          <w:b/>
        </w:rPr>
        <w:t xml:space="preserve">CRC/C/15/Add.219) </w:t>
      </w:r>
      <w:r w:rsidR="00FF6E2E">
        <w:rPr>
          <w:b/>
        </w:rPr>
        <w:t>that</w:t>
      </w:r>
      <w:r w:rsidR="005F0C39" w:rsidRPr="00DF373C">
        <w:rPr>
          <w:b/>
        </w:rPr>
        <w:t xml:space="preserve"> have not been implemented or not sufficiently implemented</w:t>
      </w:r>
      <w:r w:rsidR="00FF6E2E">
        <w:rPr>
          <w:b/>
        </w:rPr>
        <w:t>,</w:t>
      </w:r>
      <w:r w:rsidR="005F0C39" w:rsidRPr="00DF373C">
        <w:rPr>
          <w:b/>
        </w:rPr>
        <w:t xml:space="preserve"> in particular those related to independent monitoring structures (</w:t>
      </w:r>
      <w:r w:rsidR="00FF6E2E">
        <w:rPr>
          <w:b/>
        </w:rPr>
        <w:t xml:space="preserve">ibid., </w:t>
      </w:r>
      <w:r w:rsidR="005F0C39" w:rsidRPr="00DF373C">
        <w:rPr>
          <w:b/>
        </w:rPr>
        <w:t>para.</w:t>
      </w:r>
      <w:r w:rsidR="00D674CA">
        <w:rPr>
          <w:b/>
        </w:rPr>
        <w:t xml:space="preserve"> </w:t>
      </w:r>
      <w:r w:rsidR="005F0C39" w:rsidRPr="00DF373C">
        <w:rPr>
          <w:b/>
        </w:rPr>
        <w:t>17), data collection (para.</w:t>
      </w:r>
      <w:r w:rsidR="00D674CA">
        <w:rPr>
          <w:b/>
        </w:rPr>
        <w:t xml:space="preserve"> </w:t>
      </w:r>
      <w:r w:rsidR="005F0C39" w:rsidRPr="00DF373C">
        <w:rPr>
          <w:b/>
        </w:rPr>
        <w:t>19), definition of the child (para.</w:t>
      </w:r>
      <w:r w:rsidR="00D674CA">
        <w:rPr>
          <w:b/>
        </w:rPr>
        <w:t xml:space="preserve"> </w:t>
      </w:r>
      <w:r w:rsidR="005F0C39" w:rsidRPr="00DF373C">
        <w:rPr>
          <w:b/>
        </w:rPr>
        <w:t>23), birth registration (para.</w:t>
      </w:r>
      <w:r w:rsidR="00D674CA">
        <w:rPr>
          <w:b/>
        </w:rPr>
        <w:t xml:space="preserve"> </w:t>
      </w:r>
      <w:r w:rsidR="005F0C39" w:rsidRPr="00DF373C">
        <w:rPr>
          <w:b/>
        </w:rPr>
        <w:t>34), nationality (para.</w:t>
      </w:r>
      <w:r w:rsidR="00D674CA">
        <w:rPr>
          <w:b/>
        </w:rPr>
        <w:t xml:space="preserve"> </w:t>
      </w:r>
      <w:r w:rsidR="005F0C39" w:rsidRPr="00DF373C">
        <w:rPr>
          <w:b/>
        </w:rPr>
        <w:t>36), corporal punishment (para.</w:t>
      </w:r>
      <w:r w:rsidR="00D674CA">
        <w:rPr>
          <w:b/>
        </w:rPr>
        <w:t xml:space="preserve"> </w:t>
      </w:r>
      <w:r w:rsidR="005F0C39" w:rsidRPr="00DF373C">
        <w:rPr>
          <w:b/>
        </w:rPr>
        <w:t>38) and children in conflict with the law (para.</w:t>
      </w:r>
      <w:r w:rsidR="00D674CA">
        <w:rPr>
          <w:b/>
        </w:rPr>
        <w:t xml:space="preserve"> </w:t>
      </w:r>
      <w:r w:rsidR="005F0C39" w:rsidRPr="00DF373C">
        <w:rPr>
          <w:b/>
        </w:rPr>
        <w:t>56).</w:t>
      </w:r>
    </w:p>
    <w:p w:rsidR="005F0C39" w:rsidRPr="00DF373C" w:rsidRDefault="005F0C39" w:rsidP="005F0C39">
      <w:pPr>
        <w:pStyle w:val="H23G"/>
      </w:pPr>
      <w:r w:rsidRPr="00DF373C">
        <w:tab/>
      </w:r>
      <w:r w:rsidRPr="00DF373C">
        <w:tab/>
        <w:t>Reservations</w:t>
      </w:r>
    </w:p>
    <w:p w:rsidR="005F0C39" w:rsidRPr="009D48DB" w:rsidRDefault="00BA2421" w:rsidP="00BA2421">
      <w:pPr>
        <w:pStyle w:val="SingleTxtG"/>
      </w:pPr>
      <w:r w:rsidRPr="009D48DB">
        <w:t>7.</w:t>
      </w:r>
      <w:r w:rsidRPr="009D48DB">
        <w:tab/>
      </w:r>
      <w:r w:rsidR="005F0C39" w:rsidRPr="009D48DB">
        <w:t>The Committee notes the partial withdrawal by the State party of its reservations to article</w:t>
      </w:r>
      <w:r w:rsidR="005F0C39">
        <w:t>s</w:t>
      </w:r>
      <w:r w:rsidR="005F0C39" w:rsidRPr="009D48DB">
        <w:t xml:space="preserve"> 20 (1) and (2) and 21 (a) of the Convention. It is, however, concerned that the State party maintains its reservations to article</w:t>
      </w:r>
      <w:r w:rsidR="005F0C39">
        <w:t>s</w:t>
      </w:r>
      <w:r w:rsidR="005F0C39" w:rsidRPr="009D48DB">
        <w:t xml:space="preserve"> 14, 20 (3) and 21 (b)</w:t>
      </w:r>
      <w:r w:rsidR="00752FF6">
        <w:t>-</w:t>
      </w:r>
      <w:r w:rsidR="005F0C39" w:rsidRPr="009D48DB">
        <w:t>(e).</w:t>
      </w:r>
    </w:p>
    <w:p w:rsidR="005F0C39" w:rsidRPr="00DF373C" w:rsidRDefault="00BA2421" w:rsidP="00BA2421">
      <w:pPr>
        <w:pStyle w:val="SingleTxtG"/>
        <w:rPr>
          <w:b/>
        </w:rPr>
      </w:pPr>
      <w:r w:rsidRPr="00DF373C">
        <w:t>8.</w:t>
      </w:r>
      <w:r w:rsidRPr="00DF373C">
        <w:tab/>
      </w:r>
      <w:r w:rsidR="005F0C39" w:rsidRPr="00DF373C">
        <w:rPr>
          <w:b/>
        </w:rPr>
        <w:t>The Committee, in line with its previous recommendation</w:t>
      </w:r>
      <w:r w:rsidR="005876CF">
        <w:rPr>
          <w:b/>
        </w:rPr>
        <w:t>s</w:t>
      </w:r>
      <w:r w:rsidR="005F0C39" w:rsidRPr="00DF373C">
        <w:rPr>
          <w:b/>
        </w:rPr>
        <w:t xml:space="preserve"> (</w:t>
      </w:r>
      <w:r w:rsidR="0048151E">
        <w:rPr>
          <w:b/>
        </w:rPr>
        <w:t xml:space="preserve">see </w:t>
      </w:r>
      <w:r w:rsidR="005F0C39" w:rsidRPr="00DF373C">
        <w:rPr>
          <w:b/>
        </w:rPr>
        <w:t>CRC/C/15/Add.219, para.</w:t>
      </w:r>
      <w:r w:rsidR="00D674CA">
        <w:rPr>
          <w:b/>
        </w:rPr>
        <w:t xml:space="preserve"> </w:t>
      </w:r>
      <w:r w:rsidR="0048151E">
        <w:rPr>
          <w:b/>
        </w:rPr>
        <w:t>5</w:t>
      </w:r>
      <w:r w:rsidR="005F0C39" w:rsidRPr="00DF373C">
        <w:rPr>
          <w:b/>
        </w:rPr>
        <w:t>) and in the light of the Vienna Declaration and Programme of Action</w:t>
      </w:r>
      <w:r w:rsidR="0048151E">
        <w:rPr>
          <w:b/>
        </w:rPr>
        <w:t xml:space="preserve"> of the World Conference on Human Rights (1993)</w:t>
      </w:r>
      <w:r w:rsidR="005F0C39" w:rsidRPr="00DF373C">
        <w:rPr>
          <w:b/>
        </w:rPr>
        <w:t xml:space="preserve">, encourages the State party to accelerate the review process with a view to withdrawing </w:t>
      </w:r>
      <w:r w:rsidR="0048151E">
        <w:rPr>
          <w:b/>
        </w:rPr>
        <w:t xml:space="preserve">its </w:t>
      </w:r>
      <w:r w:rsidR="005F0C39" w:rsidRPr="00DF373C">
        <w:rPr>
          <w:b/>
        </w:rPr>
        <w:t>reservations to article</w:t>
      </w:r>
      <w:r w:rsidR="005F0C39">
        <w:rPr>
          <w:b/>
        </w:rPr>
        <w:t>s</w:t>
      </w:r>
      <w:r w:rsidR="005F0C39" w:rsidRPr="00DF373C">
        <w:rPr>
          <w:b/>
        </w:rPr>
        <w:t xml:space="preserve"> 14, 20 (3) and 21 (b)</w:t>
      </w:r>
      <w:r w:rsidR="00752FF6">
        <w:rPr>
          <w:b/>
        </w:rPr>
        <w:t>-</w:t>
      </w:r>
      <w:r w:rsidR="005F0C39" w:rsidRPr="00DF373C">
        <w:rPr>
          <w:b/>
        </w:rPr>
        <w:t xml:space="preserve">(e) of the Convention. </w:t>
      </w:r>
    </w:p>
    <w:p w:rsidR="005F0C39" w:rsidRPr="00DF373C" w:rsidRDefault="005F0C39" w:rsidP="005F0C39">
      <w:pPr>
        <w:pStyle w:val="H23G"/>
      </w:pPr>
      <w:r w:rsidRPr="00DF373C">
        <w:rPr>
          <w:rFonts w:eastAsia="Malgun Gothic"/>
        </w:rPr>
        <w:tab/>
      </w:r>
      <w:r w:rsidRPr="00DF373C">
        <w:rPr>
          <w:rFonts w:eastAsia="Malgun Gothic"/>
        </w:rPr>
        <w:tab/>
        <w:t>Legislation</w:t>
      </w:r>
      <w:r w:rsidRPr="00DF373C">
        <w:t xml:space="preserve"> </w:t>
      </w:r>
    </w:p>
    <w:p w:rsidR="005F0C39" w:rsidRPr="009F1E58" w:rsidRDefault="00BA2421" w:rsidP="00BA2421">
      <w:pPr>
        <w:pStyle w:val="SingleTxtG"/>
      </w:pPr>
      <w:r w:rsidRPr="009F1E58">
        <w:t>9.</w:t>
      </w:r>
      <w:r w:rsidRPr="009F1E58">
        <w:tab/>
      </w:r>
      <w:r w:rsidR="005F0C39" w:rsidRPr="00D262DF">
        <w:t xml:space="preserve">The Committee is </w:t>
      </w:r>
      <w:r w:rsidR="005F0C39">
        <w:t xml:space="preserve">deeply </w:t>
      </w:r>
      <w:r w:rsidR="005F0C39" w:rsidRPr="00D262DF">
        <w:t xml:space="preserve">concerned about the State party’s restrictive interpretation of Sharia law and about the adverse impact on human rights in general, and on children’s rights in particular, of the recently adopted </w:t>
      </w:r>
      <w:r w:rsidR="00BF54EC">
        <w:t xml:space="preserve">the </w:t>
      </w:r>
      <w:r w:rsidR="005F0C39" w:rsidRPr="00D262DF">
        <w:t>Syariah Penal Code Order 2013, which</w:t>
      </w:r>
      <w:r w:rsidR="0048151E">
        <w:t>,</w:t>
      </w:r>
      <w:r w:rsidR="005F0C39" w:rsidRPr="00D262DF">
        <w:t xml:space="preserve"> under its </w:t>
      </w:r>
      <w:r w:rsidR="005F0C39">
        <w:t xml:space="preserve">second and </w:t>
      </w:r>
      <w:r w:rsidR="005F0C39" w:rsidRPr="00D262DF">
        <w:t>third phase</w:t>
      </w:r>
      <w:r w:rsidR="005F0C39">
        <w:t>s</w:t>
      </w:r>
      <w:r w:rsidR="005F0C39" w:rsidRPr="00D262DF">
        <w:t xml:space="preserve"> of implementation</w:t>
      </w:r>
      <w:r w:rsidR="0048151E">
        <w:t>,</w:t>
      </w:r>
      <w:r w:rsidR="005F0C39" w:rsidRPr="00D262DF">
        <w:t xml:space="preserve"> will impose </w:t>
      </w:r>
      <w:r w:rsidR="005F0C39">
        <w:t>capital punishment, hand</w:t>
      </w:r>
      <w:r w:rsidR="0048151E">
        <w:t>-</w:t>
      </w:r>
      <w:r w:rsidR="005F0C39">
        <w:t xml:space="preserve">cutting and whipping of </w:t>
      </w:r>
      <w:r w:rsidR="005F0C39" w:rsidRPr="009F1E58">
        <w:t>children for several crimes.</w:t>
      </w:r>
    </w:p>
    <w:p w:rsidR="005F0C39" w:rsidRPr="009F1E58" w:rsidRDefault="00BA2421" w:rsidP="00BA2421">
      <w:pPr>
        <w:pStyle w:val="SingleTxtG"/>
        <w:rPr>
          <w:b/>
        </w:rPr>
      </w:pPr>
      <w:r w:rsidRPr="009F1E58">
        <w:t>10.</w:t>
      </w:r>
      <w:r w:rsidRPr="009F1E58">
        <w:tab/>
      </w:r>
      <w:r w:rsidR="005F0C39" w:rsidRPr="009F1E58">
        <w:rPr>
          <w:b/>
        </w:rPr>
        <w:t xml:space="preserve">The Committee urges the State party to: </w:t>
      </w:r>
    </w:p>
    <w:p w:rsidR="005F0C39" w:rsidRPr="00DF373C" w:rsidRDefault="005F0C39" w:rsidP="0048151E">
      <w:pPr>
        <w:pStyle w:val="SingleTxtG"/>
      </w:pPr>
      <w:r>
        <w:tab/>
        <w:t>(a)</w:t>
      </w:r>
      <w:r>
        <w:tab/>
      </w:r>
      <w:r w:rsidRPr="00DF373C">
        <w:rPr>
          <w:b/>
        </w:rPr>
        <w:t>Review without delay the new Syariah Penal Code Order 2013</w:t>
      </w:r>
      <w:r w:rsidR="0048151E">
        <w:rPr>
          <w:b/>
        </w:rPr>
        <w:t>,</w:t>
      </w:r>
      <w:r w:rsidRPr="00DF373C">
        <w:rPr>
          <w:b/>
        </w:rPr>
        <w:t xml:space="preserve"> with a view to repealing its direct and indirect discriminatory provisions affecting children;</w:t>
      </w:r>
      <w:r w:rsidRPr="00DF373C">
        <w:t xml:space="preserve"> </w:t>
      </w:r>
    </w:p>
    <w:p w:rsidR="005F0C39" w:rsidRPr="00DF373C" w:rsidRDefault="005F0C39" w:rsidP="005F0C39">
      <w:pPr>
        <w:pStyle w:val="SingleTxtG"/>
      </w:pPr>
      <w:r>
        <w:tab/>
        <w:t>(b)</w:t>
      </w:r>
      <w:r>
        <w:tab/>
      </w:r>
      <w:r w:rsidRPr="00DF373C">
        <w:rPr>
          <w:b/>
        </w:rPr>
        <w:t>Compile information on best practices of States parties with similar legal systems and cultural and religious backgrounds, where more progressive interpretations of Islamic law have been codified in legislative reforms;</w:t>
      </w:r>
      <w:r w:rsidRPr="00DF373C">
        <w:t xml:space="preserve"> </w:t>
      </w:r>
    </w:p>
    <w:p w:rsidR="005F0C39" w:rsidRPr="00DF373C" w:rsidRDefault="005F0C39" w:rsidP="005F0C39">
      <w:pPr>
        <w:pStyle w:val="SingleTxtG"/>
      </w:pPr>
      <w:r>
        <w:tab/>
        <w:t>(c)</w:t>
      </w:r>
      <w:r>
        <w:tab/>
      </w:r>
      <w:r w:rsidRPr="00DF373C">
        <w:rPr>
          <w:b/>
        </w:rPr>
        <w:t>Undertake law reform to eliminate all discrimination against children, including through partnerships and collaboration with Islamic legal research institutions, children’s non-governmental organizations and community leaders;</w:t>
      </w:r>
      <w:r w:rsidRPr="00DF373C">
        <w:t xml:space="preserve"> </w:t>
      </w:r>
    </w:p>
    <w:p w:rsidR="005F0C39" w:rsidRPr="00DF373C" w:rsidRDefault="005F0C39" w:rsidP="005F0C39">
      <w:pPr>
        <w:pStyle w:val="SingleTxtG"/>
      </w:pPr>
      <w:r>
        <w:tab/>
        <w:t>(d)</w:t>
      </w:r>
      <w:r>
        <w:tab/>
      </w:r>
      <w:r w:rsidRPr="00DF373C">
        <w:rPr>
          <w:b/>
        </w:rPr>
        <w:t>Allocate sufficient human, technical and financial resources for the full dissemination of child-related laws and develop institutional capacity for their effective implementation.</w:t>
      </w:r>
    </w:p>
    <w:p w:rsidR="005F0C39" w:rsidRPr="00DF373C" w:rsidRDefault="005F0C39" w:rsidP="005F0C39">
      <w:pPr>
        <w:pStyle w:val="H23G"/>
      </w:pPr>
      <w:r w:rsidRPr="00DF373C">
        <w:tab/>
      </w:r>
      <w:r w:rsidRPr="00DF373C">
        <w:tab/>
        <w:t>Comprehensive policy and strategy</w:t>
      </w:r>
    </w:p>
    <w:p w:rsidR="005F0C39" w:rsidRPr="00DF373C" w:rsidRDefault="00BA2421" w:rsidP="00BA2421">
      <w:pPr>
        <w:pStyle w:val="SingleTxtG"/>
      </w:pPr>
      <w:r w:rsidRPr="00DF373C">
        <w:t>11.</w:t>
      </w:r>
      <w:r w:rsidRPr="00DF373C">
        <w:tab/>
      </w:r>
      <w:r w:rsidR="005F0C39">
        <w:t>The Committee welcomes the adoption of the long-term development framework under “Wawasan Brunei 2035</w:t>
      </w:r>
      <w:r w:rsidR="007C3CD7">
        <w:t>”</w:t>
      </w:r>
      <w:r w:rsidR="005F0C39">
        <w:t xml:space="preserve"> (Brunei Vision 2035), which </w:t>
      </w:r>
      <w:r w:rsidR="004D75DA">
        <w:t>sets out</w:t>
      </w:r>
      <w:r w:rsidR="005F0C39">
        <w:t xml:space="preserve"> eight strategies </w:t>
      </w:r>
      <w:r w:rsidR="007C3CD7">
        <w:t>relating to</w:t>
      </w:r>
      <w:r w:rsidR="005F0C39">
        <w:t xml:space="preserve"> </w:t>
      </w:r>
      <w:r w:rsidR="007C3CD7">
        <w:t>various</w:t>
      </w:r>
      <w:r w:rsidR="005F0C39">
        <w:t xml:space="preserve"> sectors. However, the Committee is concerned at the absence of a specific comprehensive policy and strategy on children’s rights that encompasses all areas covered by the Convention.</w:t>
      </w:r>
    </w:p>
    <w:p w:rsidR="005F0C39" w:rsidRPr="009C0807" w:rsidRDefault="00BA2421" w:rsidP="00BA2421">
      <w:pPr>
        <w:pStyle w:val="SingleTxtG"/>
        <w:rPr>
          <w:b/>
        </w:rPr>
      </w:pPr>
      <w:r w:rsidRPr="009C0807">
        <w:t>12.</w:t>
      </w:r>
      <w:r w:rsidRPr="009C0807">
        <w:tab/>
      </w:r>
      <w:r w:rsidR="005F0C39" w:rsidRPr="009C0807">
        <w:rPr>
          <w:b/>
        </w:rPr>
        <w:t xml:space="preserve">The Committee </w:t>
      </w:r>
      <w:r w:rsidR="005F0C39">
        <w:rPr>
          <w:b/>
        </w:rPr>
        <w:t xml:space="preserve">recommends that </w:t>
      </w:r>
      <w:r w:rsidR="005F0C39" w:rsidRPr="009C0807">
        <w:rPr>
          <w:b/>
        </w:rPr>
        <w:t xml:space="preserve">the State party prepare a comprehensive policy on children that encompasses all areas covered </w:t>
      </w:r>
      <w:r w:rsidR="005F0C39">
        <w:rPr>
          <w:b/>
        </w:rPr>
        <w:t>under</w:t>
      </w:r>
      <w:r w:rsidR="005F0C39" w:rsidRPr="009C0807">
        <w:rPr>
          <w:b/>
        </w:rPr>
        <w:t xml:space="preserve"> the Convention and, on the basis of th</w:t>
      </w:r>
      <w:r w:rsidR="007C3CD7">
        <w:rPr>
          <w:b/>
        </w:rPr>
        <w:t>at</w:t>
      </w:r>
      <w:r w:rsidR="005F0C39" w:rsidRPr="009C0807">
        <w:rPr>
          <w:b/>
        </w:rPr>
        <w:t xml:space="preserve"> policy, </w:t>
      </w:r>
      <w:r w:rsidR="005F0C39">
        <w:rPr>
          <w:b/>
        </w:rPr>
        <w:t xml:space="preserve">develop a strategy </w:t>
      </w:r>
      <w:r w:rsidR="007C3CD7">
        <w:rPr>
          <w:b/>
        </w:rPr>
        <w:t>that includes</w:t>
      </w:r>
      <w:r w:rsidR="005F0C39">
        <w:rPr>
          <w:b/>
        </w:rPr>
        <w:t xml:space="preserve"> the elements </w:t>
      </w:r>
      <w:r w:rsidR="007C3CD7">
        <w:rPr>
          <w:b/>
        </w:rPr>
        <w:t xml:space="preserve">necessary </w:t>
      </w:r>
      <w:r w:rsidR="005F0C39">
        <w:rPr>
          <w:b/>
        </w:rPr>
        <w:t xml:space="preserve">for its </w:t>
      </w:r>
      <w:r w:rsidR="007C3CD7">
        <w:rPr>
          <w:b/>
        </w:rPr>
        <w:t>implementation and that</w:t>
      </w:r>
      <w:r w:rsidR="005F0C39">
        <w:rPr>
          <w:b/>
        </w:rPr>
        <w:t xml:space="preserve"> is supported by sufficient human, technical and financial resources.</w:t>
      </w:r>
    </w:p>
    <w:p w:rsidR="005F0C39" w:rsidRPr="00DF373C" w:rsidRDefault="005F0C39" w:rsidP="005F0C39">
      <w:pPr>
        <w:pStyle w:val="H23G"/>
        <w:rPr>
          <w:rFonts w:eastAsia="Malgun Gothic"/>
        </w:rPr>
      </w:pPr>
      <w:r w:rsidRPr="00DF373C">
        <w:tab/>
      </w:r>
      <w:r w:rsidRPr="00DF373C">
        <w:tab/>
      </w:r>
      <w:r w:rsidRPr="00DF373C">
        <w:rPr>
          <w:rFonts w:eastAsia="Malgun Gothic"/>
        </w:rPr>
        <w:t>Coordination</w:t>
      </w:r>
    </w:p>
    <w:p w:rsidR="005F0C39" w:rsidRPr="009314AA" w:rsidRDefault="00BA2421" w:rsidP="00BA2421">
      <w:pPr>
        <w:pStyle w:val="SingleTxtG"/>
      </w:pPr>
      <w:r w:rsidRPr="009314AA">
        <w:t>13.</w:t>
      </w:r>
      <w:r w:rsidRPr="009314AA">
        <w:tab/>
      </w:r>
      <w:r w:rsidR="005F0C39" w:rsidRPr="00754684">
        <w:t xml:space="preserve">The Committee notes </w:t>
      </w:r>
      <w:r w:rsidR="005F0C39">
        <w:t xml:space="preserve">the establishment </w:t>
      </w:r>
      <w:r w:rsidR="007C3CD7">
        <w:t xml:space="preserve">in 2008 </w:t>
      </w:r>
      <w:r w:rsidR="005F0C39">
        <w:t xml:space="preserve">of the National Council on Social Issues under the Ministry of Culture, Youth and Sports, which coordinates children’s issues at the interministerial level. </w:t>
      </w:r>
      <w:r w:rsidR="005F0C39" w:rsidRPr="00754684">
        <w:t xml:space="preserve">However, the Committee </w:t>
      </w:r>
      <w:r w:rsidR="005F0C39">
        <w:t>is</w:t>
      </w:r>
      <w:r w:rsidR="005F0C39" w:rsidRPr="00754684">
        <w:t xml:space="preserve"> concerned about the lack of </w:t>
      </w:r>
      <w:r w:rsidR="005F0C39">
        <w:t>information on the</w:t>
      </w:r>
      <w:r w:rsidR="005F0C39" w:rsidRPr="00754684">
        <w:t xml:space="preserve"> monitoring of the implementation of the rights of the child under the </w:t>
      </w:r>
      <w:r w:rsidR="005F0C39" w:rsidRPr="009314AA">
        <w:t>Convention</w:t>
      </w:r>
      <w:r w:rsidR="005F0C39">
        <w:t xml:space="preserve">, as well as on </w:t>
      </w:r>
      <w:r w:rsidR="007C3CD7">
        <w:t xml:space="preserve">the </w:t>
      </w:r>
      <w:r w:rsidR="005F0C39">
        <w:t xml:space="preserve">resources allocated to the </w:t>
      </w:r>
      <w:r w:rsidR="007C3CD7">
        <w:t>Council</w:t>
      </w:r>
      <w:r w:rsidR="005F0C39">
        <w:t xml:space="preserve"> to ensure its effective operation</w:t>
      </w:r>
      <w:r w:rsidR="005F0C39" w:rsidRPr="009314AA">
        <w:t>.</w:t>
      </w:r>
    </w:p>
    <w:p w:rsidR="005F0C39" w:rsidRPr="00DF373C" w:rsidRDefault="00BA2421" w:rsidP="00BA2421">
      <w:pPr>
        <w:pStyle w:val="SingleTxtG"/>
        <w:rPr>
          <w:b/>
        </w:rPr>
      </w:pPr>
      <w:r w:rsidRPr="00DF373C">
        <w:t>14.</w:t>
      </w:r>
      <w:r w:rsidRPr="00DF373C">
        <w:tab/>
      </w:r>
      <w:r w:rsidR="005F0C39" w:rsidRPr="00DF373C">
        <w:rPr>
          <w:b/>
        </w:rPr>
        <w:t xml:space="preserve">The Committee recommends that the State party ensure that the </w:t>
      </w:r>
      <w:r w:rsidR="007C3CD7">
        <w:rPr>
          <w:b/>
        </w:rPr>
        <w:t>National Council on Social Issues</w:t>
      </w:r>
      <w:r w:rsidR="005F0C39">
        <w:rPr>
          <w:b/>
        </w:rPr>
        <w:t xml:space="preserve"> </w:t>
      </w:r>
      <w:r w:rsidR="005F0C39" w:rsidRPr="00DF373C">
        <w:rPr>
          <w:b/>
        </w:rPr>
        <w:t xml:space="preserve">is provided with a clear mandate and the human, technical and financial resources </w:t>
      </w:r>
      <w:r w:rsidR="007C3CD7">
        <w:rPr>
          <w:b/>
        </w:rPr>
        <w:t xml:space="preserve">necessary </w:t>
      </w:r>
      <w:r w:rsidR="005F0C39" w:rsidRPr="00DF373C">
        <w:rPr>
          <w:b/>
        </w:rPr>
        <w:t>for its effective operation, including monitoring of the implementation of the rights of the child under the Convention.</w:t>
      </w:r>
    </w:p>
    <w:p w:rsidR="005F0C39" w:rsidRPr="00DF373C" w:rsidRDefault="005F0C39" w:rsidP="005F0C39">
      <w:pPr>
        <w:pStyle w:val="H23G"/>
      </w:pPr>
      <w:r w:rsidRPr="00DF373C">
        <w:rPr>
          <w:rFonts w:eastAsia="Malgun Gothic"/>
        </w:rPr>
        <w:tab/>
      </w:r>
      <w:r w:rsidRPr="00DF373C">
        <w:rPr>
          <w:rFonts w:eastAsia="Malgun Gothic"/>
        </w:rPr>
        <w:tab/>
      </w:r>
      <w:r w:rsidRPr="00DF373C">
        <w:t>Data collection</w:t>
      </w:r>
    </w:p>
    <w:p w:rsidR="005F0C39" w:rsidRPr="00390060" w:rsidRDefault="00BA2421" w:rsidP="00BA2421">
      <w:pPr>
        <w:pStyle w:val="SingleTxtG"/>
      </w:pPr>
      <w:r w:rsidRPr="00390060">
        <w:t>15.</w:t>
      </w:r>
      <w:r w:rsidRPr="00390060">
        <w:tab/>
      </w:r>
      <w:r w:rsidR="005F0C39" w:rsidRPr="00390060">
        <w:t xml:space="preserve">The Committee remains concerned at the lack of reliable disaggregated data necessary for </w:t>
      </w:r>
      <w:r w:rsidR="00D33EB0">
        <w:t xml:space="preserve">the </w:t>
      </w:r>
      <w:r w:rsidR="005F0C39" w:rsidRPr="00390060">
        <w:t>effective evaluation of the implementation of the Convention. It is also concerned at the lack of coordination and collaboration among government agencies in data collection and the inadequate technical capabilities for data coll</w:t>
      </w:r>
      <w:r w:rsidR="005F0C39">
        <w:t>ection, analysis and reporting.</w:t>
      </w:r>
    </w:p>
    <w:p w:rsidR="005F0C39" w:rsidRPr="00DF373C" w:rsidRDefault="00BA2421" w:rsidP="00BA2421">
      <w:pPr>
        <w:pStyle w:val="SingleTxtG"/>
        <w:rPr>
          <w:b/>
        </w:rPr>
      </w:pPr>
      <w:r w:rsidRPr="00DF373C">
        <w:t>16.</w:t>
      </w:r>
      <w:r w:rsidRPr="00DF373C">
        <w:tab/>
      </w:r>
      <w:r w:rsidR="005F0C39" w:rsidRPr="00DF373C">
        <w:rPr>
          <w:b/>
        </w:rPr>
        <w:t>In the light of its general comment No. 5 (2003) on general measures of implementation, the Committee urges the State party to expeditiously improve its data collection system. The data should cover all areas of the Convention and should be disaggregated</w:t>
      </w:r>
      <w:r w:rsidR="000679F1">
        <w:rPr>
          <w:b/>
        </w:rPr>
        <w:t xml:space="preserve"> by</w:t>
      </w:r>
      <w:r w:rsidR="005F0C39" w:rsidRPr="00DF373C">
        <w:rPr>
          <w:b/>
        </w:rPr>
        <w:t xml:space="preserve">, </w:t>
      </w:r>
      <w:r w:rsidR="005F538D">
        <w:rPr>
          <w:b/>
        </w:rPr>
        <w:t>inter alia</w:t>
      </w:r>
      <w:r w:rsidR="000679F1">
        <w:rPr>
          <w:b/>
        </w:rPr>
        <w:t>,</w:t>
      </w:r>
      <w:r w:rsidR="005F0C39" w:rsidRPr="00DF373C">
        <w:rPr>
          <w:b/>
        </w:rPr>
        <w:t xml:space="preserve"> age, sex, disability, geographic location, ethnic origin and socioeconomic background in order to facilitate analysis o</w:t>
      </w:r>
      <w:r w:rsidR="000679F1">
        <w:rPr>
          <w:b/>
        </w:rPr>
        <w:t>f</w:t>
      </w:r>
      <w:r w:rsidR="005F0C39" w:rsidRPr="00DF373C">
        <w:rPr>
          <w:b/>
        </w:rPr>
        <w:t xml:space="preserve"> the situation of all children, particularly those in situations of vulnerability. Furthermore, the Committee recommends that the data and indicators be shared among the ministries concerned and used for the formulation, monitoring and evaluation of policies, programmes and projects for the effective implementation of the Convention. In th</w:t>
      </w:r>
      <w:r w:rsidR="000679F1">
        <w:rPr>
          <w:b/>
        </w:rPr>
        <w:t>at</w:t>
      </w:r>
      <w:r w:rsidR="005F0C39" w:rsidRPr="00DF373C">
        <w:rPr>
          <w:b/>
        </w:rPr>
        <w:t xml:space="preserve"> context, the Committee also recommends that the State party take into account the conceptual and methodological framework set out in the report of </w:t>
      </w:r>
      <w:r w:rsidR="000679F1">
        <w:rPr>
          <w:b/>
        </w:rPr>
        <w:t xml:space="preserve">the Office of the </w:t>
      </w:r>
      <w:r w:rsidR="005F0C39" w:rsidRPr="00DF373C">
        <w:rPr>
          <w:b/>
        </w:rPr>
        <w:t xml:space="preserve">United Nations High Commissioner for Human Rights </w:t>
      </w:r>
      <w:r w:rsidR="00D9744F">
        <w:rPr>
          <w:b/>
        </w:rPr>
        <w:t xml:space="preserve">(OHCHR) </w:t>
      </w:r>
      <w:r w:rsidR="005F0C39" w:rsidRPr="00DF373C">
        <w:rPr>
          <w:b/>
        </w:rPr>
        <w:t xml:space="preserve">entitled </w:t>
      </w:r>
      <w:r w:rsidR="00D674CA">
        <w:rPr>
          <w:b/>
        </w:rPr>
        <w:t>“</w:t>
      </w:r>
      <w:r w:rsidR="005F0C39" w:rsidRPr="00DF373C">
        <w:rPr>
          <w:b/>
        </w:rPr>
        <w:t>Human rights indicators: a guide to</w:t>
      </w:r>
      <w:r w:rsidR="005F0C39">
        <w:rPr>
          <w:b/>
        </w:rPr>
        <w:t xml:space="preserve"> measurement and implementation</w:t>
      </w:r>
      <w:r w:rsidR="00D674CA">
        <w:rPr>
          <w:b/>
        </w:rPr>
        <w:t>”</w:t>
      </w:r>
      <w:r w:rsidR="005F0C39" w:rsidRPr="00DF373C">
        <w:rPr>
          <w:b/>
        </w:rPr>
        <w:t xml:space="preserve"> when defining, collecting and disseminating statistical information and </w:t>
      </w:r>
      <w:r w:rsidR="004D75DA">
        <w:rPr>
          <w:b/>
        </w:rPr>
        <w:t xml:space="preserve">that it </w:t>
      </w:r>
      <w:r w:rsidR="005F0C39" w:rsidRPr="00DF373C">
        <w:rPr>
          <w:b/>
        </w:rPr>
        <w:t xml:space="preserve">strengthen its technical cooperation with, </w:t>
      </w:r>
      <w:r w:rsidR="00D9744F">
        <w:rPr>
          <w:b/>
        </w:rPr>
        <w:t>inter alia</w:t>
      </w:r>
      <w:r w:rsidR="005F0C39" w:rsidRPr="00DF373C">
        <w:rPr>
          <w:b/>
        </w:rPr>
        <w:t xml:space="preserve">, </w:t>
      </w:r>
      <w:r w:rsidR="00D9744F">
        <w:rPr>
          <w:b/>
        </w:rPr>
        <w:t>the United Nations Children’s Fund (</w:t>
      </w:r>
      <w:r w:rsidR="005F0C39" w:rsidRPr="00DF373C">
        <w:rPr>
          <w:b/>
        </w:rPr>
        <w:t>UNICEF</w:t>
      </w:r>
      <w:r w:rsidR="00D9744F">
        <w:rPr>
          <w:b/>
        </w:rPr>
        <w:t>)</w:t>
      </w:r>
      <w:r w:rsidR="005F0C39" w:rsidRPr="00DF373C">
        <w:rPr>
          <w:b/>
        </w:rPr>
        <w:t xml:space="preserve"> and regional mechanisms.</w:t>
      </w:r>
    </w:p>
    <w:p w:rsidR="005F0C39" w:rsidRPr="00DF373C" w:rsidRDefault="005F0C39" w:rsidP="005F0C39">
      <w:pPr>
        <w:pStyle w:val="H23G"/>
      </w:pPr>
      <w:r w:rsidRPr="00DF373C">
        <w:tab/>
      </w:r>
      <w:r w:rsidRPr="00DF373C">
        <w:tab/>
        <w:t xml:space="preserve">Independent monitoring </w:t>
      </w:r>
    </w:p>
    <w:p w:rsidR="005F0C39" w:rsidRPr="00F537FB" w:rsidRDefault="00BA2421" w:rsidP="00BA2421">
      <w:pPr>
        <w:pStyle w:val="SingleTxtG"/>
      </w:pPr>
      <w:r w:rsidRPr="00F537FB">
        <w:t>17.</w:t>
      </w:r>
      <w:r w:rsidRPr="00F537FB">
        <w:tab/>
      </w:r>
      <w:r w:rsidR="005F0C39" w:rsidRPr="00F537FB">
        <w:t xml:space="preserve">The Committee remains concerned that no progress has been made towards the establishment of an independent monitoring mechanism with a mandate to receive </w:t>
      </w:r>
      <w:r w:rsidR="005F0C39">
        <w:t xml:space="preserve">and investigate </w:t>
      </w:r>
      <w:r w:rsidR="005F0C39" w:rsidRPr="00F537FB">
        <w:t xml:space="preserve">complaints from children. </w:t>
      </w:r>
    </w:p>
    <w:p w:rsidR="005F0C39" w:rsidRPr="00DF373C" w:rsidRDefault="00BA2421" w:rsidP="00BA2421">
      <w:pPr>
        <w:pStyle w:val="SingleTxtG"/>
        <w:rPr>
          <w:b/>
        </w:rPr>
      </w:pPr>
      <w:r w:rsidRPr="00DF373C">
        <w:t>18.</w:t>
      </w:r>
      <w:r w:rsidRPr="00DF373C">
        <w:tab/>
      </w:r>
      <w:r w:rsidR="005F0C39" w:rsidRPr="00DF373C">
        <w:rPr>
          <w:b/>
        </w:rPr>
        <w:t>In the light of its general comment No. 2 (2002) on the role of independent human rights institutions and its previous recommendation</w:t>
      </w:r>
      <w:r w:rsidR="005876CF">
        <w:rPr>
          <w:b/>
        </w:rPr>
        <w:t>s</w:t>
      </w:r>
      <w:r w:rsidR="005F0C39" w:rsidRPr="00DF373C">
        <w:rPr>
          <w:b/>
        </w:rPr>
        <w:t xml:space="preserve"> (</w:t>
      </w:r>
      <w:r w:rsidR="00D9744F">
        <w:rPr>
          <w:b/>
        </w:rPr>
        <w:t xml:space="preserve">see </w:t>
      </w:r>
      <w:r w:rsidR="005F0C39" w:rsidRPr="00DF373C">
        <w:rPr>
          <w:b/>
        </w:rPr>
        <w:t>CRC/C/15/Add.219, para.</w:t>
      </w:r>
      <w:r w:rsidR="00D674CA">
        <w:rPr>
          <w:b/>
        </w:rPr>
        <w:t xml:space="preserve"> </w:t>
      </w:r>
      <w:r w:rsidR="005F0C39" w:rsidRPr="00DF373C">
        <w:rPr>
          <w:b/>
        </w:rPr>
        <w:t xml:space="preserve">17), the Committee recommends that the State party expedite the establishment of a national human rights institution, in accordance with the </w:t>
      </w:r>
      <w:r w:rsidR="00D9744F">
        <w:rPr>
          <w:b/>
        </w:rPr>
        <w:t>p</w:t>
      </w:r>
      <w:r w:rsidR="005F0C39" w:rsidRPr="00DF373C">
        <w:rPr>
          <w:b/>
        </w:rPr>
        <w:t>rinciples relating to the status of national institutions for the promotion and protection of human rights (Paris Principles). To that e</w:t>
      </w:r>
      <w:r w:rsidR="005876CF">
        <w:rPr>
          <w:b/>
        </w:rPr>
        <w:t>nd</w:t>
      </w:r>
      <w:r w:rsidR="005F0C39" w:rsidRPr="00DF373C">
        <w:rPr>
          <w:b/>
        </w:rPr>
        <w:t xml:space="preserve">, the Committee recommends that the State party seek technical cooperation from, </w:t>
      </w:r>
      <w:r w:rsidR="005F538D">
        <w:rPr>
          <w:b/>
        </w:rPr>
        <w:t>inter alia</w:t>
      </w:r>
      <w:r w:rsidR="00D9744F">
        <w:rPr>
          <w:b/>
        </w:rPr>
        <w:t>,</w:t>
      </w:r>
      <w:r w:rsidR="005F0C39" w:rsidRPr="00DF373C">
        <w:rPr>
          <w:b/>
        </w:rPr>
        <w:t xml:space="preserve"> OHCHR and UNICEF.</w:t>
      </w:r>
    </w:p>
    <w:p w:rsidR="005F0C39" w:rsidRPr="00DF373C" w:rsidRDefault="005F0C39" w:rsidP="005F0C39">
      <w:pPr>
        <w:pStyle w:val="H23G"/>
        <w:rPr>
          <w:rFonts w:eastAsia="Malgun Gothic"/>
        </w:rPr>
      </w:pPr>
      <w:r w:rsidRPr="00DF373C">
        <w:rPr>
          <w:rFonts w:eastAsia="Malgun Gothic"/>
        </w:rPr>
        <w:tab/>
      </w:r>
      <w:r w:rsidRPr="00DF373C">
        <w:rPr>
          <w:rFonts w:eastAsia="Malgun Gothic"/>
        </w:rPr>
        <w:tab/>
        <w:t>Dissemination, awareness-raising and training</w:t>
      </w:r>
    </w:p>
    <w:p w:rsidR="005F0C39" w:rsidRPr="00DF373C" w:rsidRDefault="00BA2421" w:rsidP="00BA2421">
      <w:pPr>
        <w:pStyle w:val="SingleTxtG"/>
      </w:pPr>
      <w:r w:rsidRPr="00DF373C">
        <w:t>19.</w:t>
      </w:r>
      <w:r w:rsidRPr="00DF373C">
        <w:tab/>
      </w:r>
      <w:r w:rsidR="005F0C39" w:rsidRPr="00651865">
        <w:t xml:space="preserve">The Committee notes the efforts made by the State party in disseminating the Convention though training, road shows </w:t>
      </w:r>
      <w:r w:rsidR="00D9744F">
        <w:t>at</w:t>
      </w:r>
      <w:r w:rsidR="005F0C39" w:rsidRPr="00651865">
        <w:t xml:space="preserve"> schools, media programmes and talks </w:t>
      </w:r>
      <w:r w:rsidR="00D9744F">
        <w:t>held with</w:t>
      </w:r>
      <w:r w:rsidR="005F0C39" w:rsidRPr="00651865">
        <w:t xml:space="preserve"> villages and community bodies. However, the Committee remains concerned that general awareness of the Convention remains low, in particular in rural areas and among </w:t>
      </w:r>
      <w:r w:rsidR="005F0C39">
        <w:t>children</w:t>
      </w:r>
      <w:r w:rsidR="005F0C39" w:rsidRPr="00651865">
        <w:t xml:space="preserve"> </w:t>
      </w:r>
      <w:r w:rsidR="005F0C39">
        <w:t xml:space="preserve">in </w:t>
      </w:r>
      <w:r w:rsidR="005F0C39" w:rsidRPr="00651865">
        <w:t xml:space="preserve">vulnerable </w:t>
      </w:r>
      <w:r w:rsidR="005F0C39">
        <w:t>situations</w:t>
      </w:r>
      <w:r w:rsidR="005F0C39" w:rsidRPr="00651865">
        <w:t>.</w:t>
      </w:r>
    </w:p>
    <w:p w:rsidR="005F0C39" w:rsidRPr="00651865" w:rsidRDefault="00BA2421" w:rsidP="00BA2421">
      <w:pPr>
        <w:pStyle w:val="SingleTxtG"/>
        <w:rPr>
          <w:b/>
        </w:rPr>
      </w:pPr>
      <w:r w:rsidRPr="00651865">
        <w:t>20.</w:t>
      </w:r>
      <w:r w:rsidRPr="00651865">
        <w:tab/>
      </w:r>
      <w:r w:rsidR="005F0C39" w:rsidRPr="00651865">
        <w:rPr>
          <w:b/>
        </w:rPr>
        <w:t>The Committee reiterates its previous recommendations (</w:t>
      </w:r>
      <w:r w:rsidR="00D9744F">
        <w:rPr>
          <w:b/>
        </w:rPr>
        <w:t xml:space="preserve">see </w:t>
      </w:r>
      <w:r w:rsidR="005F0C39" w:rsidRPr="00651865">
        <w:rPr>
          <w:b/>
        </w:rPr>
        <w:t>CRC/C/15/Add.219, para.</w:t>
      </w:r>
      <w:r w:rsidR="00D674CA">
        <w:rPr>
          <w:b/>
        </w:rPr>
        <w:t xml:space="preserve"> </w:t>
      </w:r>
      <w:r w:rsidR="005F0C39" w:rsidRPr="00651865">
        <w:rPr>
          <w:b/>
        </w:rPr>
        <w:t xml:space="preserve">21) and urges the State party to strengthen its efforts to disseminate the Convention and sensitize the public in general and children in particular about </w:t>
      </w:r>
      <w:r w:rsidR="00D9744F">
        <w:rPr>
          <w:b/>
        </w:rPr>
        <w:t xml:space="preserve">the rights of </w:t>
      </w:r>
      <w:r w:rsidR="005F0C39" w:rsidRPr="00651865">
        <w:rPr>
          <w:b/>
        </w:rPr>
        <w:t>children</w:t>
      </w:r>
      <w:r w:rsidR="00D9744F">
        <w:rPr>
          <w:b/>
        </w:rPr>
        <w:t>,</w:t>
      </w:r>
      <w:r w:rsidR="005F0C39">
        <w:rPr>
          <w:b/>
        </w:rPr>
        <w:t xml:space="preserve"> including </w:t>
      </w:r>
      <w:r w:rsidR="00D9744F">
        <w:rPr>
          <w:b/>
        </w:rPr>
        <w:t>those</w:t>
      </w:r>
      <w:r w:rsidR="005F0C39">
        <w:rPr>
          <w:b/>
        </w:rPr>
        <w:t xml:space="preserve"> in rural areas and in vulnerable situations</w:t>
      </w:r>
      <w:r w:rsidR="005F0C39" w:rsidRPr="00651865">
        <w:rPr>
          <w:b/>
        </w:rPr>
        <w:t xml:space="preserve">; undertake systematic education and training on the provisions of the Convention for all professional groups working for and with children and seek technical assistance from, </w:t>
      </w:r>
      <w:r w:rsidR="005F538D">
        <w:rPr>
          <w:b/>
        </w:rPr>
        <w:t>inter alia</w:t>
      </w:r>
      <w:r w:rsidR="005F0C39" w:rsidRPr="00651865">
        <w:rPr>
          <w:b/>
        </w:rPr>
        <w:t>, OHCHR</w:t>
      </w:r>
      <w:r w:rsidR="005F0C39">
        <w:rPr>
          <w:b/>
        </w:rPr>
        <w:t xml:space="preserve">, </w:t>
      </w:r>
      <w:r w:rsidR="005F0C39" w:rsidRPr="00DF373C">
        <w:rPr>
          <w:b/>
        </w:rPr>
        <w:t>UNICEF</w:t>
      </w:r>
      <w:r w:rsidR="005F0C39" w:rsidRPr="00651865">
        <w:rPr>
          <w:b/>
        </w:rPr>
        <w:t xml:space="preserve"> and the United Nations Educational, Scientific and Cultural Organization (UNESCO). </w:t>
      </w:r>
    </w:p>
    <w:p w:rsidR="005F0C39" w:rsidRPr="00651865" w:rsidRDefault="005F0C39" w:rsidP="005F0C39">
      <w:pPr>
        <w:pStyle w:val="H23G"/>
        <w:rPr>
          <w:rFonts w:eastAsia="Malgun Gothic"/>
          <w:lang w:eastAsia="zh-CN"/>
        </w:rPr>
      </w:pPr>
      <w:r>
        <w:rPr>
          <w:rFonts w:eastAsia="Malgun Gothic"/>
          <w:lang w:eastAsia="zh-CN"/>
        </w:rPr>
        <w:tab/>
      </w:r>
      <w:r>
        <w:rPr>
          <w:rFonts w:eastAsia="Malgun Gothic"/>
          <w:lang w:eastAsia="zh-CN"/>
        </w:rPr>
        <w:tab/>
      </w:r>
      <w:r w:rsidRPr="00651865">
        <w:rPr>
          <w:rFonts w:eastAsia="Malgun Gothic"/>
          <w:lang w:eastAsia="zh-CN"/>
        </w:rPr>
        <w:t>Cooperation with civil society</w:t>
      </w:r>
    </w:p>
    <w:p w:rsidR="005F0C39" w:rsidRPr="00DF373C" w:rsidRDefault="00BA2421" w:rsidP="00BA2421">
      <w:pPr>
        <w:pStyle w:val="SingleTxtG"/>
      </w:pPr>
      <w:r w:rsidRPr="00DF373C">
        <w:t>21.</w:t>
      </w:r>
      <w:r w:rsidRPr="00DF373C">
        <w:tab/>
      </w:r>
      <w:r w:rsidR="005F0C39" w:rsidRPr="00651865">
        <w:t xml:space="preserve">The Committee notes the State party’s efforts to strengthen its cooperation with the civil society. It is, however, concerned that coordination remains weak, limiting the participation of </w:t>
      </w:r>
      <w:r w:rsidR="00D9744F">
        <w:t>non-governmental organizations</w:t>
      </w:r>
      <w:r w:rsidR="005F0C39" w:rsidRPr="00651865">
        <w:t xml:space="preserve"> in the formulation and monitoring of policies and strategies </w:t>
      </w:r>
      <w:r w:rsidR="00D9744F">
        <w:t xml:space="preserve">for the </w:t>
      </w:r>
      <w:r w:rsidR="005F0C39" w:rsidRPr="00651865">
        <w:t>implement</w:t>
      </w:r>
      <w:r w:rsidR="00D9744F">
        <w:t>ation of</w:t>
      </w:r>
      <w:r w:rsidR="005F0C39" w:rsidRPr="00651865">
        <w:t xml:space="preserve"> the Convention.</w:t>
      </w:r>
    </w:p>
    <w:p w:rsidR="005F0C39" w:rsidRPr="00651865" w:rsidRDefault="00BA2421" w:rsidP="00BA2421">
      <w:pPr>
        <w:pStyle w:val="SingleTxtG"/>
        <w:rPr>
          <w:b/>
        </w:rPr>
      </w:pPr>
      <w:r w:rsidRPr="00651865">
        <w:t>22.</w:t>
      </w:r>
      <w:r w:rsidRPr="00651865">
        <w:tab/>
      </w:r>
      <w:r w:rsidR="005F0C39" w:rsidRPr="00651865">
        <w:rPr>
          <w:b/>
        </w:rPr>
        <w:t>The Committee calls upon the State party to systematically involve communities and civil society, including non-governmental and children’s organi</w:t>
      </w:r>
      <w:r w:rsidR="00D9744F">
        <w:rPr>
          <w:b/>
        </w:rPr>
        <w:t>z</w:t>
      </w:r>
      <w:r w:rsidR="005F0C39" w:rsidRPr="00651865">
        <w:rPr>
          <w:b/>
        </w:rPr>
        <w:t xml:space="preserve">ations, in </w:t>
      </w:r>
      <w:r w:rsidR="00E90AFD">
        <w:rPr>
          <w:b/>
        </w:rPr>
        <w:t xml:space="preserve">the </w:t>
      </w:r>
      <w:r w:rsidR="005F0C39" w:rsidRPr="00651865">
        <w:rPr>
          <w:b/>
        </w:rPr>
        <w:t>planning, implement</w:t>
      </w:r>
      <w:r w:rsidR="00E90AFD">
        <w:rPr>
          <w:b/>
        </w:rPr>
        <w:t>ation</w:t>
      </w:r>
      <w:r w:rsidR="005F0C39" w:rsidRPr="00651865">
        <w:rPr>
          <w:b/>
        </w:rPr>
        <w:t>, monitoring and evaluati</w:t>
      </w:r>
      <w:r w:rsidR="00E90AFD">
        <w:rPr>
          <w:b/>
        </w:rPr>
        <w:t>on</w:t>
      </w:r>
      <w:r w:rsidR="005F0C39" w:rsidRPr="00651865">
        <w:rPr>
          <w:b/>
        </w:rPr>
        <w:t xml:space="preserve"> </w:t>
      </w:r>
      <w:r w:rsidR="00E90AFD">
        <w:rPr>
          <w:b/>
        </w:rPr>
        <w:t xml:space="preserve">of </w:t>
      </w:r>
      <w:r w:rsidR="005F0C39" w:rsidRPr="00651865">
        <w:rPr>
          <w:b/>
        </w:rPr>
        <w:t xml:space="preserve">all State-supported policies, plans and programmes relating to children’s rights. </w:t>
      </w:r>
    </w:p>
    <w:p w:rsidR="005F0C39" w:rsidRPr="00DF373C" w:rsidRDefault="005F0C39" w:rsidP="00E90AFD">
      <w:pPr>
        <w:pStyle w:val="H1G"/>
      </w:pPr>
      <w:r w:rsidRPr="00DF373C">
        <w:t xml:space="preserve"> </w:t>
      </w:r>
      <w:r w:rsidRPr="00DF373C">
        <w:tab/>
        <w:t>B.</w:t>
      </w:r>
      <w:r w:rsidRPr="00DF373C">
        <w:tab/>
        <w:t xml:space="preserve">Definition of the child (art. 1) </w:t>
      </w:r>
    </w:p>
    <w:p w:rsidR="005F0C39" w:rsidRPr="00DF373C" w:rsidRDefault="00BA2421" w:rsidP="00BA2421">
      <w:pPr>
        <w:pStyle w:val="SingleTxtG"/>
      </w:pPr>
      <w:r w:rsidRPr="00DF373C">
        <w:t>23.</w:t>
      </w:r>
      <w:r w:rsidRPr="00DF373C">
        <w:tab/>
      </w:r>
      <w:r w:rsidR="005F0C39" w:rsidRPr="00191DB6">
        <w:t>The Committee remains</w:t>
      </w:r>
      <w:r w:rsidR="005F0C39">
        <w:t xml:space="preserve"> deeply</w:t>
      </w:r>
      <w:r w:rsidR="005F0C39" w:rsidRPr="00191DB6">
        <w:t xml:space="preserve"> concerned at the very low minimum age </w:t>
      </w:r>
      <w:r w:rsidR="005876CF">
        <w:t>for</w:t>
      </w:r>
      <w:r w:rsidR="005F0C39" w:rsidRPr="00191DB6">
        <w:t xml:space="preserve"> marriage, which is 14 under customary </w:t>
      </w:r>
      <w:r w:rsidR="005F0C39">
        <w:t>law</w:t>
      </w:r>
      <w:r w:rsidR="005F0C39" w:rsidRPr="00191DB6">
        <w:t>, 15 for ethnic Chinese girls and not expressly defined for Muslims.</w:t>
      </w:r>
    </w:p>
    <w:p w:rsidR="005F0C39" w:rsidRPr="00191DB6" w:rsidRDefault="00BA2421" w:rsidP="00BA2421">
      <w:pPr>
        <w:pStyle w:val="SingleTxtG"/>
        <w:rPr>
          <w:b/>
        </w:rPr>
      </w:pPr>
      <w:r w:rsidRPr="00191DB6">
        <w:t>24.</w:t>
      </w:r>
      <w:r w:rsidRPr="00191DB6">
        <w:tab/>
      </w:r>
      <w:r w:rsidR="005F0C39" w:rsidRPr="00191DB6">
        <w:rPr>
          <w:b/>
        </w:rPr>
        <w:t xml:space="preserve">The Committee urges the State party to review and amend its legislation to set the minimum age </w:t>
      </w:r>
      <w:r w:rsidR="005876CF">
        <w:rPr>
          <w:b/>
        </w:rPr>
        <w:t>for</w:t>
      </w:r>
      <w:r w:rsidR="005F0C39" w:rsidRPr="00191DB6">
        <w:rPr>
          <w:b/>
        </w:rPr>
        <w:t xml:space="preserve"> marriage to 18 for both boys and girls</w:t>
      </w:r>
      <w:r w:rsidR="005F0C39">
        <w:rPr>
          <w:b/>
        </w:rPr>
        <w:t xml:space="preserve">, regardless of </w:t>
      </w:r>
      <w:r w:rsidR="00E90AFD">
        <w:rPr>
          <w:b/>
        </w:rPr>
        <w:t xml:space="preserve">their </w:t>
      </w:r>
      <w:r w:rsidR="005F0C39">
        <w:rPr>
          <w:b/>
        </w:rPr>
        <w:t xml:space="preserve">ethnic </w:t>
      </w:r>
      <w:r w:rsidR="00E90AFD">
        <w:rPr>
          <w:b/>
        </w:rPr>
        <w:t>and/</w:t>
      </w:r>
      <w:r w:rsidR="005F0C39">
        <w:rPr>
          <w:b/>
        </w:rPr>
        <w:t>or religious group</w:t>
      </w:r>
      <w:r w:rsidR="005F0C39" w:rsidRPr="00191DB6">
        <w:rPr>
          <w:b/>
        </w:rPr>
        <w:t>.</w:t>
      </w:r>
    </w:p>
    <w:p w:rsidR="005F0C39" w:rsidRPr="00DF373C" w:rsidRDefault="005F0C39" w:rsidP="00E90AFD">
      <w:pPr>
        <w:pStyle w:val="H1G"/>
      </w:pPr>
      <w:r w:rsidRPr="00DF373C">
        <w:tab/>
        <w:t>C.</w:t>
      </w:r>
      <w:r w:rsidRPr="00DF373C">
        <w:tab/>
        <w:t>General principles (arts. 2, 3, 6 and 12)</w:t>
      </w:r>
    </w:p>
    <w:p w:rsidR="005F0C39" w:rsidRPr="00305F31" w:rsidRDefault="005F0C39" w:rsidP="005F0C39">
      <w:pPr>
        <w:pStyle w:val="H23G"/>
      </w:pPr>
      <w:r w:rsidRPr="00191DB6">
        <w:tab/>
      </w:r>
      <w:r w:rsidRPr="00191DB6">
        <w:tab/>
        <w:t>Non-discrimination</w:t>
      </w:r>
    </w:p>
    <w:p w:rsidR="005F0C39" w:rsidRPr="00305F31" w:rsidRDefault="00BA2421" w:rsidP="00BA2421">
      <w:pPr>
        <w:pStyle w:val="SingleTxtG"/>
      </w:pPr>
      <w:r w:rsidRPr="00305F31">
        <w:t>25.</w:t>
      </w:r>
      <w:r w:rsidRPr="00305F31">
        <w:tab/>
      </w:r>
      <w:r w:rsidR="005F0C39" w:rsidRPr="00305F31">
        <w:t>While noting the State party’s efforts to combat discrimination, the Committee reiterates its previous concern (</w:t>
      </w:r>
      <w:r w:rsidR="00986037">
        <w:t xml:space="preserve">see </w:t>
      </w:r>
      <w:r w:rsidR="005F0C39" w:rsidRPr="00305F31">
        <w:t>CRC/C/15/Add.219, para.</w:t>
      </w:r>
      <w:r w:rsidR="00D674CA">
        <w:t xml:space="preserve"> </w:t>
      </w:r>
      <w:r w:rsidR="005F0C39" w:rsidRPr="00305F31">
        <w:t xml:space="preserve">24) that discrimination against certain groups of children, particularly girls, children with disabilities, children </w:t>
      </w:r>
      <w:r w:rsidR="00986037">
        <w:t>belonging to</w:t>
      </w:r>
      <w:r w:rsidR="005F0C39" w:rsidRPr="00305F31">
        <w:t xml:space="preserve"> ethnic and religious minorities, </w:t>
      </w:r>
      <w:r w:rsidR="005F0C39">
        <w:t xml:space="preserve">lesbian, gay, bisexual, transgender </w:t>
      </w:r>
      <w:r w:rsidR="00986037">
        <w:t>and</w:t>
      </w:r>
      <w:r w:rsidR="005F0C39">
        <w:t xml:space="preserve"> intersex children </w:t>
      </w:r>
      <w:r w:rsidR="005F0C39" w:rsidRPr="00305F31">
        <w:t>and stateless children</w:t>
      </w:r>
      <w:r w:rsidR="00986037">
        <w:t>,</w:t>
      </w:r>
      <w:r w:rsidR="005F0C39" w:rsidRPr="00305F31">
        <w:t xml:space="preserve"> still exists in practice. </w:t>
      </w:r>
    </w:p>
    <w:p w:rsidR="005F0C39" w:rsidRPr="00305F31" w:rsidRDefault="00BA2421" w:rsidP="00BA2421">
      <w:pPr>
        <w:pStyle w:val="SingleTxtG"/>
        <w:rPr>
          <w:b/>
        </w:rPr>
      </w:pPr>
      <w:r w:rsidRPr="00305F31">
        <w:t>26.</w:t>
      </w:r>
      <w:r w:rsidRPr="00305F31">
        <w:tab/>
      </w:r>
      <w:r w:rsidR="005F0C39" w:rsidRPr="00305F31">
        <w:rPr>
          <w:b/>
        </w:rPr>
        <w:t>The Committee urges the State party to adopt a comprehensive strategy</w:t>
      </w:r>
      <w:r w:rsidR="005F0C39">
        <w:rPr>
          <w:b/>
        </w:rPr>
        <w:t>, including awareness-raising</w:t>
      </w:r>
      <w:r w:rsidR="00986037">
        <w:rPr>
          <w:b/>
        </w:rPr>
        <w:t>,</w:t>
      </w:r>
      <w:r w:rsidR="005F0C39">
        <w:rPr>
          <w:b/>
        </w:rPr>
        <w:t xml:space="preserve"> </w:t>
      </w:r>
      <w:r w:rsidR="00986037">
        <w:rPr>
          <w:b/>
        </w:rPr>
        <w:t>for the</w:t>
      </w:r>
      <w:r w:rsidR="005F0C39" w:rsidRPr="00305F31">
        <w:rPr>
          <w:b/>
        </w:rPr>
        <w:t xml:space="preserve"> eliminat</w:t>
      </w:r>
      <w:r w:rsidR="00986037">
        <w:rPr>
          <w:b/>
        </w:rPr>
        <w:t>ion</w:t>
      </w:r>
      <w:r w:rsidR="005F0C39">
        <w:rPr>
          <w:b/>
        </w:rPr>
        <w:t xml:space="preserve"> </w:t>
      </w:r>
      <w:r w:rsidR="00986037">
        <w:rPr>
          <w:b/>
        </w:rPr>
        <w:t xml:space="preserve">of </w:t>
      </w:r>
      <w:r w:rsidR="005F0C39">
        <w:rPr>
          <w:b/>
        </w:rPr>
        <w:t xml:space="preserve">gender stereotypes and </w:t>
      </w:r>
      <w:r w:rsidR="00DA121F">
        <w:rPr>
          <w:b/>
        </w:rPr>
        <w:t xml:space="preserve">of </w:t>
      </w:r>
      <w:r w:rsidR="005F0C39">
        <w:rPr>
          <w:b/>
        </w:rPr>
        <w:t>de jure and</w:t>
      </w:r>
      <w:r w:rsidR="005F0C39" w:rsidRPr="00305F31">
        <w:rPr>
          <w:b/>
        </w:rPr>
        <w:t xml:space="preserve"> de facto discrimination against all groups of children in marginalized and disadvantaged situations</w:t>
      </w:r>
      <w:r w:rsidR="005F0C39">
        <w:rPr>
          <w:b/>
        </w:rPr>
        <w:t>, as well as girls,</w:t>
      </w:r>
      <w:r w:rsidR="005F0C39" w:rsidRPr="00305F31">
        <w:rPr>
          <w:b/>
        </w:rPr>
        <w:t xml:space="preserve"> and ensure the implementation of all legal provisions in full compliance with article 2 of the Convention.</w:t>
      </w:r>
    </w:p>
    <w:p w:rsidR="005F0C39" w:rsidRPr="00FD6876" w:rsidRDefault="005F0C39" w:rsidP="005F0C39">
      <w:pPr>
        <w:pStyle w:val="H23G"/>
      </w:pPr>
      <w:r>
        <w:tab/>
      </w:r>
      <w:r>
        <w:tab/>
      </w:r>
      <w:r w:rsidRPr="00FD6876">
        <w:t>Best interests of the child</w:t>
      </w:r>
    </w:p>
    <w:p w:rsidR="005F0C39" w:rsidRPr="00B30263" w:rsidRDefault="00BA2421" w:rsidP="00BA2421">
      <w:pPr>
        <w:pStyle w:val="SingleTxtG"/>
      </w:pPr>
      <w:r w:rsidRPr="00B30263">
        <w:t>27.</w:t>
      </w:r>
      <w:r w:rsidRPr="00B30263">
        <w:tab/>
      </w:r>
      <w:r w:rsidR="005F0C39" w:rsidRPr="00B30263">
        <w:t>The Committee welcomes the explicit inclusion of the principle of the best interests of the child in the Children and Young Persons Order 2006.</w:t>
      </w:r>
      <w:r w:rsidR="005F0C39">
        <w:t xml:space="preserve"> </w:t>
      </w:r>
      <w:r w:rsidR="005F0C39" w:rsidRPr="00B30263">
        <w:t>The Committee is, however, concerned that despite th</w:t>
      </w:r>
      <w:r w:rsidR="00CD2EB3">
        <w:t>at</w:t>
      </w:r>
      <w:r w:rsidR="005F0C39" w:rsidRPr="00B30263">
        <w:t xml:space="preserve"> legal recognition, the right of the child to have his or her best interests taken into account as a primary consideration is not adequately and systematically interpreted or applied by administrative, legislative and judicial bodies.</w:t>
      </w:r>
    </w:p>
    <w:p w:rsidR="005F0C39" w:rsidRPr="00DF373C" w:rsidRDefault="00BA2421" w:rsidP="00BA2421">
      <w:pPr>
        <w:pStyle w:val="SingleTxtG"/>
        <w:rPr>
          <w:b/>
        </w:rPr>
      </w:pPr>
      <w:r w:rsidRPr="00DF373C">
        <w:t>28.</w:t>
      </w:r>
      <w:r w:rsidRPr="00DF373C">
        <w:tab/>
      </w:r>
      <w:r w:rsidR="005F0C39" w:rsidRPr="00DF373C">
        <w:rPr>
          <w:b/>
        </w:rPr>
        <w:t xml:space="preserve">In the light of its </w:t>
      </w:r>
      <w:r w:rsidR="005F0C39" w:rsidRPr="00B30263">
        <w:rPr>
          <w:b/>
        </w:rPr>
        <w:t>general comment No</w:t>
      </w:r>
      <w:r w:rsidR="00D674CA">
        <w:rPr>
          <w:b/>
        </w:rPr>
        <w:t>.</w:t>
      </w:r>
      <w:r w:rsidR="005F0C39" w:rsidRPr="00B30263">
        <w:rPr>
          <w:b/>
        </w:rPr>
        <w:t xml:space="preserve"> 14 (2013) on the right of the child to have his or her best interests taken as a primary consideration, the Committee recommends that the State party:</w:t>
      </w:r>
    </w:p>
    <w:p w:rsidR="005F0C39" w:rsidRPr="00DF373C" w:rsidRDefault="005F0C39" w:rsidP="00CD2EB3">
      <w:pPr>
        <w:pStyle w:val="SingleTxtG"/>
      </w:pPr>
      <w:r>
        <w:tab/>
        <w:t>(a)</w:t>
      </w:r>
      <w:r>
        <w:tab/>
      </w:r>
      <w:r w:rsidRPr="00DF373C">
        <w:rPr>
          <w:b/>
        </w:rPr>
        <w:t>Strengthen its efforts to ensure that th</w:t>
      </w:r>
      <w:r w:rsidR="00CD2EB3">
        <w:rPr>
          <w:b/>
        </w:rPr>
        <w:t>at</w:t>
      </w:r>
      <w:r w:rsidRPr="00DF373C">
        <w:rPr>
          <w:b/>
        </w:rPr>
        <w:t xml:space="preserve"> right is appropriately integrated and consistently interpreted and applied in all legislative, administrative and judicial proceedings and decisions as well as in all policies, programmes and projects that are relevant to and have an impact on children;</w:t>
      </w:r>
      <w:r w:rsidRPr="00DF373C">
        <w:t xml:space="preserve"> </w:t>
      </w:r>
    </w:p>
    <w:p w:rsidR="005F0C39" w:rsidRPr="00DF373C" w:rsidRDefault="005F0C39" w:rsidP="005F0C39">
      <w:pPr>
        <w:pStyle w:val="SingleTxtG"/>
      </w:pPr>
      <w:r>
        <w:tab/>
        <w:t>(b)</w:t>
      </w:r>
      <w:r>
        <w:tab/>
      </w:r>
      <w:r w:rsidRPr="00DF373C">
        <w:rPr>
          <w:b/>
        </w:rPr>
        <w:t>Develop procedures and criteria to provide guidance to all relevant persons in authority for determining the best interests of the child in every area and for giving it due weight as a primary consideration.</w:t>
      </w:r>
      <w:r w:rsidRPr="00DF373C">
        <w:t xml:space="preserve"> </w:t>
      </w:r>
    </w:p>
    <w:p w:rsidR="005F0C39" w:rsidRPr="00DF373C" w:rsidRDefault="005F0C39" w:rsidP="005F0C39">
      <w:pPr>
        <w:pStyle w:val="H23G"/>
        <w:rPr>
          <w:rFonts w:eastAsia="Malgun Gothic"/>
        </w:rPr>
      </w:pPr>
      <w:r w:rsidRPr="00DF373C">
        <w:rPr>
          <w:rFonts w:eastAsia="Malgun Gothic"/>
        </w:rPr>
        <w:tab/>
      </w:r>
      <w:r w:rsidRPr="00DF373C">
        <w:rPr>
          <w:rFonts w:eastAsia="Malgun Gothic"/>
        </w:rPr>
        <w:tab/>
        <w:t>Respect for the views of the child</w:t>
      </w:r>
    </w:p>
    <w:p w:rsidR="005F0C39" w:rsidRPr="005147E9" w:rsidRDefault="00BA2421" w:rsidP="00BA2421">
      <w:pPr>
        <w:pStyle w:val="SingleTxtG"/>
      </w:pPr>
      <w:r w:rsidRPr="005147E9">
        <w:t>29.</w:t>
      </w:r>
      <w:r w:rsidRPr="005147E9">
        <w:tab/>
      </w:r>
      <w:r w:rsidR="005F0C39" w:rsidRPr="005147E9">
        <w:t xml:space="preserve">While noting the positive steps taken by the State party to implement the principle </w:t>
      </w:r>
      <w:r w:rsidR="005F538D">
        <w:t>of</w:t>
      </w:r>
      <w:r w:rsidR="005F0C39" w:rsidRPr="005147E9">
        <w:t xml:space="preserve"> respect </w:t>
      </w:r>
      <w:r w:rsidR="005F538D">
        <w:t>for</w:t>
      </w:r>
      <w:r w:rsidR="005F0C39" w:rsidRPr="005147E9">
        <w:t xml:space="preserve"> the views of the child, such as </w:t>
      </w:r>
      <w:r w:rsidR="005F538D">
        <w:t xml:space="preserve">the </w:t>
      </w:r>
      <w:r w:rsidR="005F0C39" w:rsidRPr="005147E9">
        <w:t>adoption of specific provisions (sect</w:t>
      </w:r>
      <w:r w:rsidR="005F538D">
        <w:t>.</w:t>
      </w:r>
      <w:r w:rsidR="005F0C39" w:rsidRPr="005147E9">
        <w:t xml:space="preserve"> 49) in the Children and Young Persons Order 2006, the Committee remains concerned about the lack of information regarding the practical implementation of the right of the child to express his or her views in judicial and administrative proceedings as well as to participate in the </w:t>
      </w:r>
      <w:r w:rsidR="005F538D">
        <w:t>formulation</w:t>
      </w:r>
      <w:r w:rsidR="005F0C39" w:rsidRPr="005147E9">
        <w:t xml:space="preserve"> and implementation of policies and programmes affecting </w:t>
      </w:r>
      <w:r w:rsidR="005F538D">
        <w:t>him or her</w:t>
      </w:r>
      <w:r w:rsidR="005F0C39" w:rsidRPr="005147E9">
        <w:t xml:space="preserve">. </w:t>
      </w:r>
    </w:p>
    <w:p w:rsidR="005F0C39" w:rsidRPr="00DF373C" w:rsidRDefault="00BA2421" w:rsidP="00BA2421">
      <w:pPr>
        <w:pStyle w:val="SingleTxtG"/>
        <w:rPr>
          <w:b/>
        </w:rPr>
      </w:pPr>
      <w:r w:rsidRPr="00DF373C">
        <w:t>30.</w:t>
      </w:r>
      <w:r w:rsidRPr="00DF373C">
        <w:tab/>
      </w:r>
      <w:r w:rsidR="005F0C39" w:rsidRPr="00DF373C">
        <w:rPr>
          <w:b/>
        </w:rPr>
        <w:t xml:space="preserve">In the light of its general comment No. 12 (2009) on the right of the child to be heard, the Committee urges the State party to: </w:t>
      </w:r>
    </w:p>
    <w:p w:rsidR="005F0C39" w:rsidRPr="00DF373C" w:rsidRDefault="005F0C39" w:rsidP="005F538D">
      <w:pPr>
        <w:pStyle w:val="SingleTxtG"/>
        <w:rPr>
          <w:rFonts w:eastAsia="Malgun Gothic"/>
        </w:rPr>
      </w:pPr>
      <w:r>
        <w:rPr>
          <w:rFonts w:eastAsia="Malgun Gothic"/>
        </w:rPr>
        <w:tab/>
        <w:t>(a)</w:t>
      </w:r>
      <w:r>
        <w:rPr>
          <w:rFonts w:eastAsia="Malgun Gothic"/>
        </w:rPr>
        <w:tab/>
      </w:r>
      <w:r w:rsidRPr="00DF373C">
        <w:rPr>
          <w:rFonts w:eastAsia="Malgun Gothic"/>
          <w:b/>
        </w:rPr>
        <w:t>Ensure the incorporation of th</w:t>
      </w:r>
      <w:r w:rsidR="005F538D">
        <w:rPr>
          <w:rFonts w:eastAsia="Malgun Gothic"/>
          <w:b/>
        </w:rPr>
        <w:t>at</w:t>
      </w:r>
      <w:r w:rsidRPr="00DF373C">
        <w:rPr>
          <w:rFonts w:eastAsia="Malgun Gothic"/>
          <w:b/>
        </w:rPr>
        <w:t xml:space="preserve"> right in</w:t>
      </w:r>
      <w:r w:rsidR="005F538D">
        <w:rPr>
          <w:rFonts w:eastAsia="Malgun Gothic"/>
          <w:b/>
        </w:rPr>
        <w:t>to</w:t>
      </w:r>
      <w:r w:rsidRPr="00DF373C">
        <w:rPr>
          <w:rFonts w:eastAsia="Malgun Gothic"/>
          <w:b/>
        </w:rPr>
        <w:t xml:space="preserve"> all laws, policies and programmes relating to children, particularly regarding education, health</w:t>
      </w:r>
      <w:r w:rsidR="005F538D">
        <w:rPr>
          <w:rFonts w:eastAsia="Malgun Gothic"/>
          <w:b/>
        </w:rPr>
        <w:t xml:space="preserve"> </w:t>
      </w:r>
      <w:r w:rsidRPr="00DF373C">
        <w:rPr>
          <w:rFonts w:eastAsia="Malgun Gothic"/>
          <w:b/>
        </w:rPr>
        <w:t xml:space="preserve">care, </w:t>
      </w:r>
      <w:r w:rsidR="005F538D">
        <w:rPr>
          <w:rFonts w:eastAsia="Malgun Gothic"/>
          <w:b/>
        </w:rPr>
        <w:t xml:space="preserve">the </w:t>
      </w:r>
      <w:r w:rsidRPr="00DF373C">
        <w:rPr>
          <w:rFonts w:eastAsia="Malgun Gothic"/>
          <w:b/>
        </w:rPr>
        <w:t xml:space="preserve">family environment, alternative care and </w:t>
      </w:r>
      <w:r w:rsidR="005F538D">
        <w:rPr>
          <w:rFonts w:eastAsia="Malgun Gothic"/>
          <w:b/>
        </w:rPr>
        <w:t xml:space="preserve">the </w:t>
      </w:r>
      <w:r w:rsidRPr="00DF373C">
        <w:rPr>
          <w:rFonts w:eastAsia="Malgun Gothic"/>
          <w:b/>
        </w:rPr>
        <w:t>administration of justice;</w:t>
      </w:r>
      <w:r w:rsidRPr="00DF373C">
        <w:rPr>
          <w:rFonts w:eastAsia="Malgun Gothic"/>
        </w:rPr>
        <w:t xml:space="preserve"> </w:t>
      </w:r>
    </w:p>
    <w:p w:rsidR="005F0C39" w:rsidRPr="00DF373C" w:rsidRDefault="005F0C39" w:rsidP="005F538D">
      <w:pPr>
        <w:pStyle w:val="SingleTxtG"/>
        <w:rPr>
          <w:rFonts w:eastAsia="Malgun Gothic"/>
        </w:rPr>
      </w:pPr>
      <w:r>
        <w:rPr>
          <w:rFonts w:eastAsia="Malgun Gothic"/>
        </w:rPr>
        <w:tab/>
        <w:t>(b)</w:t>
      </w:r>
      <w:r>
        <w:rPr>
          <w:rFonts w:eastAsia="Malgun Gothic"/>
        </w:rPr>
        <w:tab/>
      </w:r>
      <w:r w:rsidRPr="00DF373C">
        <w:rPr>
          <w:rFonts w:eastAsia="Malgun Gothic"/>
          <w:b/>
        </w:rPr>
        <w:t xml:space="preserve">Guarantee that children are actively consulted and involved in the </w:t>
      </w:r>
      <w:r w:rsidR="005F538D">
        <w:rPr>
          <w:rFonts w:eastAsia="Malgun Gothic"/>
          <w:b/>
        </w:rPr>
        <w:t>formulation</w:t>
      </w:r>
      <w:r w:rsidRPr="00DF373C">
        <w:rPr>
          <w:rFonts w:eastAsia="Malgun Gothic"/>
          <w:b/>
        </w:rPr>
        <w:t xml:space="preserve"> and implementation of policies and programmes affecting them, and pay particular attention to the active involvement of children in vulnerable situation</w:t>
      </w:r>
      <w:r w:rsidR="005F538D">
        <w:rPr>
          <w:rFonts w:eastAsia="Malgun Gothic"/>
          <w:b/>
        </w:rPr>
        <w:t>s</w:t>
      </w:r>
      <w:r w:rsidRPr="00DF373C">
        <w:rPr>
          <w:rFonts w:eastAsia="Malgun Gothic"/>
          <w:b/>
        </w:rPr>
        <w:t>, including children with disabilities, minority children and stateless children;</w:t>
      </w:r>
      <w:r w:rsidRPr="00DF373C">
        <w:rPr>
          <w:rFonts w:eastAsia="Malgun Gothic"/>
        </w:rPr>
        <w:t xml:space="preserve"> </w:t>
      </w:r>
    </w:p>
    <w:p w:rsidR="005F0C39" w:rsidRPr="00DF373C" w:rsidRDefault="005F0C39" w:rsidP="005F538D">
      <w:pPr>
        <w:pStyle w:val="SingleTxtG"/>
        <w:rPr>
          <w:rFonts w:eastAsia="Malgun Gothic"/>
        </w:rPr>
      </w:pPr>
      <w:r>
        <w:rPr>
          <w:rFonts w:eastAsia="Malgun Gothic"/>
        </w:rPr>
        <w:tab/>
        <w:t>(c)</w:t>
      </w:r>
      <w:r>
        <w:rPr>
          <w:rFonts w:eastAsia="Malgun Gothic"/>
        </w:rPr>
        <w:tab/>
      </w:r>
      <w:r w:rsidRPr="00DF373C">
        <w:rPr>
          <w:rFonts w:eastAsia="Malgun Gothic"/>
          <w:b/>
        </w:rPr>
        <w:t xml:space="preserve">Develop awareness-raising programmes, including campaigns and </w:t>
      </w:r>
      <w:r w:rsidR="005F538D">
        <w:rPr>
          <w:rFonts w:eastAsia="Malgun Gothic"/>
          <w:b/>
        </w:rPr>
        <w:t xml:space="preserve">the </w:t>
      </w:r>
      <w:r w:rsidRPr="00DF373C">
        <w:rPr>
          <w:rFonts w:eastAsia="Malgun Gothic"/>
          <w:b/>
        </w:rPr>
        <w:t xml:space="preserve">training of professionals </w:t>
      </w:r>
      <w:r>
        <w:rPr>
          <w:rFonts w:eastAsia="Malgun Gothic"/>
          <w:b/>
        </w:rPr>
        <w:t>working with or for children</w:t>
      </w:r>
      <w:r w:rsidR="005F538D">
        <w:rPr>
          <w:rFonts w:eastAsia="Malgun Gothic"/>
          <w:b/>
        </w:rPr>
        <w:t>,</w:t>
      </w:r>
      <w:r>
        <w:rPr>
          <w:rFonts w:eastAsia="Malgun Gothic"/>
          <w:b/>
        </w:rPr>
        <w:t xml:space="preserve"> </w:t>
      </w:r>
      <w:r w:rsidRPr="00DF373C">
        <w:rPr>
          <w:rFonts w:eastAsia="Malgun Gothic"/>
          <w:b/>
        </w:rPr>
        <w:t xml:space="preserve">to promote the meaningful and empowered participation of all children in judicial proceedings, in the school, </w:t>
      </w:r>
      <w:r w:rsidR="001844E4">
        <w:rPr>
          <w:rFonts w:eastAsia="Malgun Gothic"/>
          <w:b/>
        </w:rPr>
        <w:t xml:space="preserve">the </w:t>
      </w:r>
      <w:r w:rsidRPr="00DF373C">
        <w:rPr>
          <w:rFonts w:eastAsia="Malgun Gothic"/>
          <w:b/>
        </w:rPr>
        <w:t xml:space="preserve">community, </w:t>
      </w:r>
      <w:r w:rsidR="001844E4">
        <w:rPr>
          <w:rFonts w:eastAsia="Malgun Gothic"/>
          <w:b/>
        </w:rPr>
        <w:t xml:space="preserve">the </w:t>
      </w:r>
      <w:r w:rsidRPr="00DF373C">
        <w:rPr>
          <w:rFonts w:eastAsia="Malgun Gothic"/>
          <w:b/>
        </w:rPr>
        <w:t>family and alternative care settings</w:t>
      </w:r>
      <w:r w:rsidRPr="00DF373C">
        <w:rPr>
          <w:rFonts w:eastAsia="Malgun Gothic"/>
        </w:rPr>
        <w:t xml:space="preserve">. </w:t>
      </w:r>
    </w:p>
    <w:p w:rsidR="005F0C39" w:rsidRPr="00DF373C" w:rsidRDefault="005F0C39" w:rsidP="005F538D">
      <w:pPr>
        <w:pStyle w:val="H1G"/>
        <w:rPr>
          <w:rFonts w:eastAsia="Malgun Gothic"/>
        </w:rPr>
      </w:pPr>
      <w:r w:rsidRPr="005147E9">
        <w:rPr>
          <w:rFonts w:eastAsia="Malgun Gothic"/>
          <w:lang w:eastAsia="zh-CN"/>
        </w:rPr>
        <w:tab/>
      </w:r>
      <w:r>
        <w:rPr>
          <w:rFonts w:eastAsia="Malgun Gothic"/>
        </w:rPr>
        <w:t>D.</w:t>
      </w:r>
      <w:r>
        <w:rPr>
          <w:rFonts w:eastAsia="Malgun Gothic"/>
        </w:rPr>
        <w:tab/>
      </w:r>
      <w:r w:rsidRPr="00DF373C">
        <w:rPr>
          <w:rFonts w:eastAsia="Malgun Gothic"/>
        </w:rPr>
        <w:t>Civil rights and freedoms (arts. 7, 8 and 13-17)</w:t>
      </w:r>
    </w:p>
    <w:p w:rsidR="005F0C39" w:rsidRPr="00DF373C" w:rsidRDefault="005F0C39" w:rsidP="005F0C39">
      <w:pPr>
        <w:pStyle w:val="H23G"/>
      </w:pPr>
      <w:r w:rsidRPr="00DF373C">
        <w:tab/>
      </w:r>
      <w:r w:rsidRPr="00DF373C">
        <w:tab/>
        <w:t>Birth registration</w:t>
      </w:r>
    </w:p>
    <w:p w:rsidR="005F0C39" w:rsidRPr="00C2648F" w:rsidRDefault="00BA2421" w:rsidP="00BA2421">
      <w:pPr>
        <w:pStyle w:val="SingleTxtG"/>
      </w:pPr>
      <w:r w:rsidRPr="00C2648F">
        <w:t>31.</w:t>
      </w:r>
      <w:r w:rsidRPr="00C2648F">
        <w:tab/>
      </w:r>
      <w:r w:rsidR="005F0C39">
        <w:t xml:space="preserve">The Committee remains </w:t>
      </w:r>
      <w:r w:rsidR="005F0C39" w:rsidRPr="00C2648F">
        <w:t>concerned that, despite measures taken by the State party to ensure the registration at birth of all children, there are considerable disparities in birth registration in rural and urban areas</w:t>
      </w:r>
      <w:r w:rsidR="005F0C39">
        <w:t>, and that children in migration circumstances, including irregular migration, as well as children in Kampong Ayer (the “</w:t>
      </w:r>
      <w:r w:rsidR="001C7752">
        <w:t>w</w:t>
      </w:r>
      <w:r w:rsidR="005F0C39">
        <w:t>ater village”)</w:t>
      </w:r>
      <w:r w:rsidR="001C7752">
        <w:t>,</w:t>
      </w:r>
      <w:r w:rsidR="005F0C39">
        <w:t xml:space="preserve"> are not always registered at birth.</w:t>
      </w:r>
    </w:p>
    <w:p w:rsidR="005F0C39" w:rsidRPr="00C2648F" w:rsidRDefault="00BA2421" w:rsidP="00BA2421">
      <w:pPr>
        <w:pStyle w:val="SingleTxtG"/>
        <w:rPr>
          <w:b/>
        </w:rPr>
      </w:pPr>
      <w:r w:rsidRPr="00C2648F">
        <w:t>32.</w:t>
      </w:r>
      <w:r w:rsidRPr="00C2648F">
        <w:tab/>
      </w:r>
      <w:r w:rsidR="005F0C39" w:rsidRPr="00C2648F">
        <w:rPr>
          <w:b/>
        </w:rPr>
        <w:t>The Committee reiterates it</w:t>
      </w:r>
      <w:r w:rsidR="001C7752">
        <w:rPr>
          <w:b/>
        </w:rPr>
        <w:t>s</w:t>
      </w:r>
      <w:r w:rsidR="005F0C39" w:rsidRPr="00C2648F">
        <w:rPr>
          <w:b/>
        </w:rPr>
        <w:t xml:space="preserve"> previous recommendation (</w:t>
      </w:r>
      <w:r w:rsidR="001C7752">
        <w:rPr>
          <w:b/>
        </w:rPr>
        <w:t xml:space="preserve">see </w:t>
      </w:r>
      <w:r w:rsidR="005F0C39" w:rsidRPr="00C2648F">
        <w:rPr>
          <w:b/>
        </w:rPr>
        <w:t>CRC/C/15/Add.219</w:t>
      </w:r>
      <w:r w:rsidR="001C7752">
        <w:rPr>
          <w:b/>
        </w:rPr>
        <w:t>, para. 34</w:t>
      </w:r>
      <w:r w:rsidR="005F0C39" w:rsidRPr="00C2648F">
        <w:rPr>
          <w:b/>
        </w:rPr>
        <w:t xml:space="preserve">) and urges the State party to intensify its efforts </w:t>
      </w:r>
      <w:r w:rsidR="005F0C39">
        <w:rPr>
          <w:b/>
        </w:rPr>
        <w:t xml:space="preserve">in taking all the measures </w:t>
      </w:r>
      <w:r w:rsidR="001C7752">
        <w:rPr>
          <w:b/>
        </w:rPr>
        <w:t xml:space="preserve">necessary </w:t>
      </w:r>
      <w:r w:rsidR="005F0C39" w:rsidRPr="00C2648F">
        <w:rPr>
          <w:b/>
        </w:rPr>
        <w:t xml:space="preserve">to ensure the registration at birth of all children in </w:t>
      </w:r>
      <w:r w:rsidR="001C7752">
        <w:rPr>
          <w:b/>
        </w:rPr>
        <w:t xml:space="preserve">both </w:t>
      </w:r>
      <w:r w:rsidR="005F0C39" w:rsidRPr="00C2648F">
        <w:rPr>
          <w:b/>
        </w:rPr>
        <w:t>rural and urban areas</w:t>
      </w:r>
      <w:r w:rsidR="001C7752">
        <w:rPr>
          <w:b/>
        </w:rPr>
        <w:t>;</w:t>
      </w:r>
      <w:r w:rsidR="005F0C39" w:rsidRPr="00C2648F">
        <w:rPr>
          <w:b/>
        </w:rPr>
        <w:t xml:space="preserve"> children in migration circumstances, including irregular migration</w:t>
      </w:r>
      <w:r w:rsidR="001C7752">
        <w:rPr>
          <w:b/>
        </w:rPr>
        <w:t>;</w:t>
      </w:r>
      <w:r w:rsidR="005F0C39" w:rsidRPr="00C2648F">
        <w:rPr>
          <w:b/>
        </w:rPr>
        <w:t xml:space="preserve"> </w:t>
      </w:r>
      <w:r w:rsidR="001C7752">
        <w:rPr>
          <w:b/>
        </w:rPr>
        <w:t>and</w:t>
      </w:r>
      <w:r w:rsidR="005F0C39" w:rsidRPr="00C2648F">
        <w:rPr>
          <w:b/>
        </w:rPr>
        <w:t xml:space="preserve"> children in Kampong Ayer. </w:t>
      </w:r>
    </w:p>
    <w:p w:rsidR="005F0C39" w:rsidRPr="00D722C5" w:rsidRDefault="005F0C39" w:rsidP="005F0C39">
      <w:pPr>
        <w:pStyle w:val="H23G"/>
      </w:pPr>
      <w:r w:rsidRPr="00D722C5">
        <w:tab/>
      </w:r>
      <w:r w:rsidRPr="00D722C5">
        <w:tab/>
        <w:t>Nationality</w:t>
      </w:r>
    </w:p>
    <w:p w:rsidR="005F0C39" w:rsidRPr="00D722C5" w:rsidRDefault="00BA2421" w:rsidP="00BA2421">
      <w:pPr>
        <w:pStyle w:val="SingleTxtG"/>
      </w:pPr>
      <w:r w:rsidRPr="00D722C5">
        <w:t>33.</w:t>
      </w:r>
      <w:r w:rsidRPr="00D722C5">
        <w:tab/>
      </w:r>
      <w:r w:rsidR="005F0C39" w:rsidRPr="00F87264">
        <w:t>The Committee remains concerned that</w:t>
      </w:r>
      <w:r w:rsidR="00E97B82">
        <w:t>,</w:t>
      </w:r>
      <w:r w:rsidR="005F0C39" w:rsidRPr="00F87264">
        <w:t xml:space="preserve"> according to the Brunei Nationality Act (Cap</w:t>
      </w:r>
      <w:r w:rsidR="00E97B82">
        <w:t>.</w:t>
      </w:r>
      <w:r w:rsidR="005F0C39" w:rsidRPr="00F87264">
        <w:t xml:space="preserve"> 15), children of Bruneian women married to foreign nationals may be accorded Brunei nationality only upon application, while the children of Bruneian fathers are granted Brunei citizenship automatically.</w:t>
      </w:r>
      <w:r w:rsidR="005F0C39">
        <w:t xml:space="preserve"> While welcoming the steps taken by the State party to naturalize a number of stateless children between 2009 and 2012, the Committee is concerned at the lack of awareness among the parents and guardians of stateless children </w:t>
      </w:r>
      <w:r w:rsidR="00EF6C17">
        <w:t>with regard to</w:t>
      </w:r>
      <w:r w:rsidR="005F0C39">
        <w:t xml:space="preserve"> the need to register their children as citizens, according to the Brunei Nationality Act. </w:t>
      </w:r>
    </w:p>
    <w:p w:rsidR="005F0C39" w:rsidRPr="005F6C77" w:rsidRDefault="00BA2421" w:rsidP="00BA2421">
      <w:pPr>
        <w:pStyle w:val="SingleTxtG"/>
        <w:rPr>
          <w:b/>
        </w:rPr>
      </w:pPr>
      <w:r w:rsidRPr="005F6C77">
        <w:t>34.</w:t>
      </w:r>
      <w:r w:rsidRPr="005F6C77">
        <w:tab/>
      </w:r>
      <w:r w:rsidR="005F0C39" w:rsidRPr="00F87264">
        <w:rPr>
          <w:b/>
        </w:rPr>
        <w:t xml:space="preserve">The </w:t>
      </w:r>
      <w:r w:rsidR="005F0C39" w:rsidRPr="005F6C77">
        <w:rPr>
          <w:b/>
        </w:rPr>
        <w:t>Commi</w:t>
      </w:r>
      <w:r w:rsidR="005F0C39">
        <w:rPr>
          <w:b/>
        </w:rPr>
        <w:t>ttee urges the State party to:</w:t>
      </w:r>
    </w:p>
    <w:p w:rsidR="005F0C39" w:rsidRPr="00D722C5" w:rsidRDefault="005F0C39" w:rsidP="005F0C39">
      <w:pPr>
        <w:pStyle w:val="SingleTxtG"/>
      </w:pPr>
      <w:r>
        <w:tab/>
        <w:t>(a)</w:t>
      </w:r>
      <w:r>
        <w:tab/>
      </w:r>
      <w:r w:rsidRPr="00D722C5">
        <w:rPr>
          <w:b/>
        </w:rPr>
        <w:t>Review the Brunei Nationality Act and other relevant legislation relating to nationality to ensure that Bruneian women can transfer nationality automatically to their children;</w:t>
      </w:r>
      <w:r w:rsidRPr="00D722C5">
        <w:t xml:space="preserve"> </w:t>
      </w:r>
    </w:p>
    <w:p w:rsidR="005F0C39" w:rsidRPr="00D722C5" w:rsidRDefault="005F0C39" w:rsidP="005F0C39">
      <w:pPr>
        <w:pStyle w:val="SingleTxtG"/>
      </w:pPr>
      <w:r>
        <w:tab/>
        <w:t>(b)</w:t>
      </w:r>
      <w:r>
        <w:tab/>
      </w:r>
      <w:r w:rsidRPr="00D722C5">
        <w:rPr>
          <w:b/>
        </w:rPr>
        <w:t>Strengthen measures to naturalize stateless children and conduct awareness-raising campaigns among parents and guardians of stateless children</w:t>
      </w:r>
      <w:r>
        <w:rPr>
          <w:b/>
        </w:rPr>
        <w:t>.</w:t>
      </w:r>
      <w:r w:rsidRPr="00D722C5">
        <w:t xml:space="preserve"> </w:t>
      </w:r>
    </w:p>
    <w:p w:rsidR="005F0C39" w:rsidRPr="006E6213" w:rsidRDefault="00D674CA" w:rsidP="00576B9D">
      <w:pPr>
        <w:pStyle w:val="H23G"/>
      </w:pPr>
      <w:r>
        <w:tab/>
      </w:r>
      <w:r>
        <w:tab/>
      </w:r>
      <w:r w:rsidR="005F0C39" w:rsidRPr="006E6213">
        <w:t>Freedom of thought, conscience and religion</w:t>
      </w:r>
    </w:p>
    <w:p w:rsidR="005F0C39" w:rsidRPr="00D722C5" w:rsidRDefault="00BA2421" w:rsidP="00BA2421">
      <w:pPr>
        <w:pStyle w:val="SingleTxtG"/>
      </w:pPr>
      <w:r w:rsidRPr="00D722C5">
        <w:t>35.</w:t>
      </w:r>
      <w:r w:rsidRPr="00D722C5">
        <w:tab/>
      </w:r>
      <w:r w:rsidR="005F0C39" w:rsidRPr="000A0664">
        <w:t xml:space="preserve">The Committee is </w:t>
      </w:r>
      <w:r w:rsidR="005F0C39">
        <w:t xml:space="preserve">deeply </w:t>
      </w:r>
      <w:r w:rsidR="005F0C39" w:rsidRPr="000A0664">
        <w:t xml:space="preserve">concerned that the State party imposes several measures limiting </w:t>
      </w:r>
      <w:r w:rsidR="00EF6C17">
        <w:t>the observance</w:t>
      </w:r>
      <w:r w:rsidR="005F0C39" w:rsidRPr="000A0664">
        <w:t xml:space="preserve"> of religions other than Islam, prohibiting </w:t>
      </w:r>
      <w:r w:rsidR="005F0C39">
        <w:t xml:space="preserve">public </w:t>
      </w:r>
      <w:r w:rsidR="005F0C39" w:rsidRPr="000A0664">
        <w:t xml:space="preserve">celebration of Christmas, Chinese New Year and other festivities and providing </w:t>
      </w:r>
      <w:r w:rsidR="001844E4">
        <w:t xml:space="preserve">for </w:t>
      </w:r>
      <w:r w:rsidR="005F0C39" w:rsidRPr="000A0664">
        <w:t xml:space="preserve">prosecution measures under </w:t>
      </w:r>
      <w:r w:rsidR="00EF6C17">
        <w:t>s</w:t>
      </w:r>
      <w:r w:rsidR="005F0C39" w:rsidRPr="000A0664">
        <w:t>ection 209 (1) of the Syariah Penal Code, which constitute undue limitations on the right to freedom of thought, conscience and religion of children and disproportionally affect children belonging to religious minorities.</w:t>
      </w:r>
      <w:r w:rsidR="005F0C39">
        <w:t xml:space="preserve"> The Committee is also concerned that Islamic </w:t>
      </w:r>
      <w:r w:rsidR="00EF6C17">
        <w:t>r</w:t>
      </w:r>
      <w:r w:rsidR="005F0C39">
        <w:t xml:space="preserve">eligious </w:t>
      </w:r>
      <w:r w:rsidR="00EF6C17">
        <w:t>k</w:t>
      </w:r>
      <w:r w:rsidR="005F0C39">
        <w:t>nowledge is taught as a mandatory subject in all schools and that children of other religions cannot be exempted from that course.</w:t>
      </w:r>
    </w:p>
    <w:p w:rsidR="005F0C39" w:rsidRPr="00913784" w:rsidRDefault="00BA2421" w:rsidP="00BA2421">
      <w:pPr>
        <w:pStyle w:val="SingleTxtG"/>
        <w:rPr>
          <w:b/>
        </w:rPr>
      </w:pPr>
      <w:r w:rsidRPr="00913784">
        <w:t>36.</w:t>
      </w:r>
      <w:r w:rsidRPr="00913784">
        <w:tab/>
      </w:r>
      <w:r w:rsidR="005F0C39" w:rsidRPr="000A0664">
        <w:rPr>
          <w:b/>
        </w:rPr>
        <w:t>The Committee urges the State party to amend its national legislation in order to effectively guarantee the right to freedom of thought, conscience and religion of children of all beliefs and take all measures</w:t>
      </w:r>
      <w:r w:rsidR="00EF6C17">
        <w:rPr>
          <w:b/>
        </w:rPr>
        <w:t xml:space="preserve"> necessary</w:t>
      </w:r>
      <w:r w:rsidR="005F0C39" w:rsidRPr="000A0664">
        <w:rPr>
          <w:b/>
        </w:rPr>
        <w:t xml:space="preserve">, including awareness-raising and public education campaigns, to combat intolerance on the grounds of religion or belief, promote religious dialogue in society, ensure that religious teachings promote tolerance and understanding among children </w:t>
      </w:r>
      <w:r w:rsidR="00EF6C17">
        <w:rPr>
          <w:b/>
        </w:rPr>
        <w:t>of</w:t>
      </w:r>
      <w:r w:rsidR="005F0C39" w:rsidRPr="000A0664">
        <w:rPr>
          <w:b/>
        </w:rPr>
        <w:t xml:space="preserve"> all communities and religious and non-religious backgrounds and combat every kind of social pressure on children to adhere to the rules of </w:t>
      </w:r>
      <w:r w:rsidR="005F0C39" w:rsidRPr="00913784">
        <w:rPr>
          <w:b/>
        </w:rPr>
        <w:t xml:space="preserve">a religion with which </w:t>
      </w:r>
      <w:r w:rsidR="00EF6C17">
        <w:rPr>
          <w:b/>
        </w:rPr>
        <w:t>they</w:t>
      </w:r>
      <w:r w:rsidR="005F0C39" w:rsidRPr="00913784">
        <w:rPr>
          <w:b/>
        </w:rPr>
        <w:t xml:space="preserve"> </w:t>
      </w:r>
      <w:r w:rsidR="00EF6C17">
        <w:rPr>
          <w:b/>
        </w:rPr>
        <w:t xml:space="preserve">are </w:t>
      </w:r>
      <w:r w:rsidR="005F0C39" w:rsidRPr="00913784">
        <w:rPr>
          <w:b/>
        </w:rPr>
        <w:t xml:space="preserve">not affiliated. </w:t>
      </w:r>
      <w:r w:rsidR="005F0C39">
        <w:rPr>
          <w:b/>
        </w:rPr>
        <w:t xml:space="preserve">The Committee also urges the State party to revise its school curricula in order to exempt children belonging to religions </w:t>
      </w:r>
      <w:r w:rsidR="00EF6C17">
        <w:rPr>
          <w:b/>
        </w:rPr>
        <w:t xml:space="preserve">other </w:t>
      </w:r>
      <w:r w:rsidR="005F0C39">
        <w:rPr>
          <w:b/>
        </w:rPr>
        <w:t xml:space="preserve">than Islam from the mandatory course on Islamic </w:t>
      </w:r>
      <w:r w:rsidR="00EF6C17">
        <w:rPr>
          <w:b/>
        </w:rPr>
        <w:t>r</w:t>
      </w:r>
      <w:r w:rsidR="005F0C39">
        <w:rPr>
          <w:b/>
        </w:rPr>
        <w:t xml:space="preserve">eligious </w:t>
      </w:r>
      <w:r w:rsidR="00EF6C17">
        <w:rPr>
          <w:b/>
        </w:rPr>
        <w:t>k</w:t>
      </w:r>
      <w:r w:rsidR="005F0C39">
        <w:rPr>
          <w:b/>
        </w:rPr>
        <w:t>nowledge.</w:t>
      </w:r>
    </w:p>
    <w:p w:rsidR="005F0C39" w:rsidRPr="00576B9D" w:rsidRDefault="005F0C39" w:rsidP="00EF6C17">
      <w:pPr>
        <w:pStyle w:val="H1G"/>
        <w:rPr>
          <w:lang w:val="en-US"/>
        </w:rPr>
      </w:pPr>
      <w:r>
        <w:tab/>
      </w:r>
      <w:r w:rsidRPr="00D722C5">
        <w:t>E.</w:t>
      </w:r>
      <w:r w:rsidRPr="00D722C5">
        <w:tab/>
        <w:t xml:space="preserve">Violence against children (arts. </w:t>
      </w:r>
      <w:r w:rsidRPr="00576B9D">
        <w:rPr>
          <w:lang w:val="en-US"/>
        </w:rPr>
        <w:t>19, 24</w:t>
      </w:r>
      <w:r w:rsidR="00EF6C17" w:rsidRPr="00576B9D">
        <w:rPr>
          <w:lang w:val="en-US"/>
        </w:rPr>
        <w:t xml:space="preserve"> (</w:t>
      </w:r>
      <w:r w:rsidRPr="00576B9D">
        <w:rPr>
          <w:lang w:val="en-US"/>
        </w:rPr>
        <w:t>3</w:t>
      </w:r>
      <w:r w:rsidR="00EF6C17" w:rsidRPr="00576B9D">
        <w:rPr>
          <w:lang w:val="en-US"/>
        </w:rPr>
        <w:t>)</w:t>
      </w:r>
      <w:r w:rsidRPr="00576B9D">
        <w:rPr>
          <w:lang w:val="en-US"/>
        </w:rPr>
        <w:t>, 28</w:t>
      </w:r>
      <w:r w:rsidR="00EF6C17" w:rsidRPr="00576B9D">
        <w:rPr>
          <w:lang w:val="en-US"/>
        </w:rPr>
        <w:t xml:space="preserve"> (</w:t>
      </w:r>
      <w:r w:rsidRPr="00576B9D">
        <w:rPr>
          <w:lang w:val="en-US"/>
        </w:rPr>
        <w:t>2</w:t>
      </w:r>
      <w:r w:rsidR="00EF6C17" w:rsidRPr="00576B9D">
        <w:rPr>
          <w:lang w:val="en-US"/>
        </w:rPr>
        <w:t>)</w:t>
      </w:r>
      <w:r w:rsidRPr="00576B9D">
        <w:rPr>
          <w:lang w:val="en-US"/>
        </w:rPr>
        <w:t>, 34, 37 (a) and</w:t>
      </w:r>
      <w:r w:rsidR="00747EEB" w:rsidRPr="00576B9D">
        <w:rPr>
          <w:lang w:val="en-US"/>
        </w:rPr>
        <w:t> </w:t>
      </w:r>
      <w:r w:rsidRPr="00576B9D">
        <w:rPr>
          <w:lang w:val="en-US"/>
        </w:rPr>
        <w:t>39)</w:t>
      </w:r>
    </w:p>
    <w:p w:rsidR="005F0C39" w:rsidRPr="00576B9D" w:rsidRDefault="005F0C39" w:rsidP="005F0C39">
      <w:pPr>
        <w:pStyle w:val="H23G"/>
        <w:rPr>
          <w:rFonts w:eastAsia="Malgun Gothic"/>
          <w:lang w:val="en-US"/>
        </w:rPr>
      </w:pPr>
      <w:r w:rsidRPr="00576B9D">
        <w:rPr>
          <w:rFonts w:eastAsia="Malgun Gothic"/>
          <w:lang w:val="en-US"/>
        </w:rPr>
        <w:tab/>
      </w:r>
      <w:r w:rsidRPr="00576B9D">
        <w:rPr>
          <w:rFonts w:eastAsia="Malgun Gothic"/>
          <w:lang w:val="en-US"/>
        </w:rPr>
        <w:tab/>
        <w:t>Sexual abuse and violence</w:t>
      </w:r>
    </w:p>
    <w:p w:rsidR="005F0C39" w:rsidRPr="006C6532" w:rsidRDefault="00BA2421" w:rsidP="00BA2421">
      <w:pPr>
        <w:pStyle w:val="SingleTxtG"/>
        <w:rPr>
          <w:rFonts w:eastAsia="Malgun Gothic"/>
        </w:rPr>
      </w:pPr>
      <w:r w:rsidRPr="006C6532">
        <w:rPr>
          <w:rFonts w:eastAsia="Malgun Gothic"/>
        </w:rPr>
        <w:t>37.</w:t>
      </w:r>
      <w:r w:rsidRPr="006C6532">
        <w:rPr>
          <w:rFonts w:eastAsia="Malgun Gothic"/>
        </w:rPr>
        <w:tab/>
      </w:r>
      <w:r w:rsidR="005F0C39" w:rsidRPr="006C6532">
        <w:rPr>
          <w:rFonts w:eastAsia="Malgun Gothic"/>
        </w:rPr>
        <w:t xml:space="preserve">The Committee is concerned about the lack of </w:t>
      </w:r>
      <w:r w:rsidR="00E63C16" w:rsidRPr="006C6532">
        <w:rPr>
          <w:rFonts w:eastAsia="Malgun Gothic"/>
        </w:rPr>
        <w:t xml:space="preserve">segregated </w:t>
      </w:r>
      <w:r w:rsidR="005F0C39" w:rsidRPr="006C6532">
        <w:rPr>
          <w:rFonts w:eastAsia="Malgun Gothic"/>
        </w:rPr>
        <w:t xml:space="preserve">data on </w:t>
      </w:r>
      <w:r w:rsidR="00EF6C17">
        <w:rPr>
          <w:rFonts w:eastAsia="Malgun Gothic"/>
        </w:rPr>
        <w:t xml:space="preserve">the </w:t>
      </w:r>
      <w:r w:rsidR="005F0C39" w:rsidRPr="006C6532">
        <w:rPr>
          <w:rFonts w:eastAsia="Malgun Gothic"/>
        </w:rPr>
        <w:t>sexual abuse of and violence against children in the State party.</w:t>
      </w:r>
    </w:p>
    <w:p w:rsidR="005F0C39" w:rsidRPr="00FE163F" w:rsidRDefault="00BA2421" w:rsidP="00BA2421">
      <w:pPr>
        <w:pStyle w:val="SingleTxtG"/>
        <w:rPr>
          <w:rFonts w:eastAsia="Malgun Gothic"/>
          <w:b/>
        </w:rPr>
      </w:pPr>
      <w:r w:rsidRPr="00FE163F">
        <w:rPr>
          <w:rFonts w:eastAsia="Malgun Gothic"/>
        </w:rPr>
        <w:t>38.</w:t>
      </w:r>
      <w:r w:rsidRPr="00FE163F">
        <w:rPr>
          <w:rFonts w:eastAsia="Malgun Gothic"/>
        </w:rPr>
        <w:tab/>
      </w:r>
      <w:r w:rsidR="005F0C39" w:rsidRPr="00FE163F">
        <w:rPr>
          <w:rFonts w:eastAsia="Malgun Gothic"/>
          <w:b/>
        </w:rPr>
        <w:t xml:space="preserve">The Committee recommends that the State party collect disaggregated data about </w:t>
      </w:r>
      <w:r w:rsidR="00EF6C17">
        <w:rPr>
          <w:rFonts w:eastAsia="Malgun Gothic"/>
          <w:b/>
        </w:rPr>
        <w:t xml:space="preserve">the </w:t>
      </w:r>
      <w:r w:rsidR="005F0C39" w:rsidRPr="00FE163F">
        <w:rPr>
          <w:rFonts w:eastAsia="Malgun Gothic"/>
          <w:b/>
        </w:rPr>
        <w:t>sexual abuse of and violence against children, including the number of complaints, reports to the police, investigations, prosecutions, sentences and sanctions.</w:t>
      </w:r>
    </w:p>
    <w:p w:rsidR="005F0C39" w:rsidRPr="00345C70" w:rsidRDefault="005F0C39" w:rsidP="005F0C39">
      <w:pPr>
        <w:pStyle w:val="H23G"/>
        <w:rPr>
          <w:rFonts w:eastAsia="Malgun Gothic"/>
          <w:lang w:val="en-US"/>
        </w:rPr>
      </w:pPr>
      <w:r w:rsidRPr="00FE163F">
        <w:rPr>
          <w:rFonts w:eastAsia="Malgun Gothic"/>
        </w:rPr>
        <w:tab/>
      </w:r>
      <w:r w:rsidRPr="00FE163F">
        <w:rPr>
          <w:rFonts w:eastAsia="Malgun Gothic"/>
        </w:rPr>
        <w:tab/>
      </w:r>
      <w:r w:rsidRPr="00345C70">
        <w:rPr>
          <w:rFonts w:eastAsia="Malgun Gothic"/>
          <w:lang w:val="en-US"/>
        </w:rPr>
        <w:t>Corporal punishment</w:t>
      </w:r>
    </w:p>
    <w:p w:rsidR="005F0C39" w:rsidRPr="00EB5918" w:rsidRDefault="00BA2421" w:rsidP="00BA2421">
      <w:pPr>
        <w:pStyle w:val="SingleTxtG"/>
      </w:pPr>
      <w:r w:rsidRPr="00EB5918">
        <w:t>39.</w:t>
      </w:r>
      <w:r w:rsidRPr="00EB5918">
        <w:tab/>
      </w:r>
      <w:r w:rsidR="005F0C39" w:rsidRPr="00EB5918">
        <w:t xml:space="preserve">The Committee notes the information provided by the State party that </w:t>
      </w:r>
      <w:r w:rsidR="00EF6C17">
        <w:t xml:space="preserve">the </w:t>
      </w:r>
      <w:r w:rsidR="005F0C39" w:rsidRPr="00EB5918">
        <w:t>corporal punishment of children has been prohibited in schools. However, the Committee remains concerned about the persistence of th</w:t>
      </w:r>
      <w:r w:rsidR="00EF6C17">
        <w:t>at</w:t>
      </w:r>
      <w:r w:rsidR="005F0C39" w:rsidRPr="00EB5918">
        <w:t xml:space="preserve"> practice in families, schools and institutions, </w:t>
      </w:r>
      <w:r w:rsidR="005F0C39">
        <w:t xml:space="preserve">in particular by school headmasters and principles, in </w:t>
      </w:r>
      <w:r w:rsidR="00443C60">
        <w:t>alternative care settings</w:t>
      </w:r>
      <w:r w:rsidR="005F0C39" w:rsidRPr="00EB5918">
        <w:t xml:space="preserve"> and penal institutions and as a sentence for crime</w:t>
      </w:r>
      <w:r w:rsidR="007160C4">
        <w:t>s</w:t>
      </w:r>
      <w:r w:rsidR="005F0C39" w:rsidRPr="00EB5918">
        <w:t>.</w:t>
      </w:r>
    </w:p>
    <w:p w:rsidR="005F0C39" w:rsidRDefault="00BA2421" w:rsidP="00BA2421">
      <w:pPr>
        <w:pStyle w:val="SingleTxtG"/>
        <w:rPr>
          <w:b/>
        </w:rPr>
      </w:pPr>
      <w:r>
        <w:t>40.</w:t>
      </w:r>
      <w:r>
        <w:tab/>
      </w:r>
      <w:r w:rsidR="005F0C39" w:rsidRPr="007C180A">
        <w:rPr>
          <w:b/>
        </w:rPr>
        <w:t xml:space="preserve">In the light of its general comment No. 8 (2006) on </w:t>
      </w:r>
      <w:r w:rsidR="005F0C39">
        <w:rPr>
          <w:b/>
        </w:rPr>
        <w:t xml:space="preserve">the right of the child to protection from </w:t>
      </w:r>
      <w:r w:rsidR="005F0C39" w:rsidRPr="007C180A">
        <w:rPr>
          <w:b/>
        </w:rPr>
        <w:t>corporal punishment</w:t>
      </w:r>
      <w:r w:rsidR="00EF6C17">
        <w:rPr>
          <w:b/>
        </w:rPr>
        <w:t xml:space="preserve"> and other cruel or degrading forms of punishment</w:t>
      </w:r>
      <w:r w:rsidR="005F0C39">
        <w:rPr>
          <w:b/>
        </w:rPr>
        <w:t>, in which the Committee underlined that all forms of violence against children</w:t>
      </w:r>
      <w:r w:rsidR="005F0C39" w:rsidRPr="007C180A">
        <w:rPr>
          <w:b/>
        </w:rPr>
        <w:t>,</w:t>
      </w:r>
      <w:r w:rsidR="005F0C39">
        <w:rPr>
          <w:b/>
        </w:rPr>
        <w:t xml:space="preserve"> however light, are unacceptable and that the prerogatives of parents should in no way undermine the right of children to be protected from corporal punishment, the </w:t>
      </w:r>
      <w:r w:rsidR="005F0C39" w:rsidRPr="007C180A">
        <w:rPr>
          <w:b/>
        </w:rPr>
        <w:t>Committee urges the State</w:t>
      </w:r>
      <w:r w:rsidR="005F0C39">
        <w:rPr>
          <w:b/>
        </w:rPr>
        <w:t xml:space="preserve"> party to:</w:t>
      </w:r>
    </w:p>
    <w:p w:rsidR="005F0C39" w:rsidRPr="00D722C5" w:rsidRDefault="005F0C39" w:rsidP="005F0C39">
      <w:pPr>
        <w:pStyle w:val="SingleTxtG"/>
      </w:pPr>
      <w:r>
        <w:tab/>
        <w:t>(a)</w:t>
      </w:r>
      <w:r>
        <w:tab/>
      </w:r>
      <w:r w:rsidRPr="006E6213">
        <w:rPr>
          <w:b/>
        </w:rPr>
        <w:t xml:space="preserve">Explicitly </w:t>
      </w:r>
      <w:r>
        <w:t>p</w:t>
      </w:r>
      <w:r w:rsidRPr="00D722C5">
        <w:rPr>
          <w:b/>
        </w:rPr>
        <w:t>rohibit corporal punishment in all settings</w:t>
      </w:r>
      <w:r w:rsidRPr="00D722C5">
        <w:t xml:space="preserve">; </w:t>
      </w:r>
    </w:p>
    <w:p w:rsidR="005F0C39" w:rsidRPr="00D722C5" w:rsidRDefault="005F0C39" w:rsidP="005F0C39">
      <w:pPr>
        <w:pStyle w:val="SingleTxtG"/>
      </w:pPr>
      <w:r>
        <w:tab/>
        <w:t>(b)</w:t>
      </w:r>
      <w:r>
        <w:tab/>
      </w:r>
      <w:r w:rsidRPr="00D722C5">
        <w:rPr>
          <w:b/>
        </w:rPr>
        <w:t xml:space="preserve">Ensure that laws prohibiting corporal punishment </w:t>
      </w:r>
      <w:r>
        <w:rPr>
          <w:b/>
        </w:rPr>
        <w:t xml:space="preserve">in schools </w:t>
      </w:r>
      <w:r w:rsidRPr="00D722C5">
        <w:rPr>
          <w:b/>
        </w:rPr>
        <w:t>are implemented effectively and that legal proceedings are systematically initiated against those who inflict corporal punishment;</w:t>
      </w:r>
      <w:r w:rsidRPr="00D722C5">
        <w:t xml:space="preserve"> </w:t>
      </w:r>
    </w:p>
    <w:p w:rsidR="005F0C39" w:rsidRPr="00D722C5" w:rsidRDefault="005F0C39" w:rsidP="006A58D5">
      <w:pPr>
        <w:pStyle w:val="SingleTxtG"/>
      </w:pPr>
      <w:r>
        <w:tab/>
        <w:t>(c)</w:t>
      </w:r>
      <w:r>
        <w:tab/>
      </w:r>
      <w:r w:rsidRPr="00D722C5">
        <w:rPr>
          <w:b/>
        </w:rPr>
        <w:t>Introduce sustained public education, awareness-raising and social mobilization programmes, involving children, families, communities and religious leaders, on the harmful physical and psychological effects of corporal punishment with a view to changing the general attitude towards that practice, and promote positive, non-violent and participatory forms of child</w:t>
      </w:r>
      <w:r w:rsidR="006A58D5">
        <w:rPr>
          <w:b/>
        </w:rPr>
        <w:t>-</w:t>
      </w:r>
      <w:r w:rsidRPr="00D722C5">
        <w:rPr>
          <w:b/>
        </w:rPr>
        <w:t>rearing and discipline as an alternative to corporal punishment;</w:t>
      </w:r>
      <w:r w:rsidRPr="00D722C5">
        <w:t xml:space="preserve"> </w:t>
      </w:r>
    </w:p>
    <w:p w:rsidR="005F0C39" w:rsidRPr="00D722C5" w:rsidRDefault="005F0C39" w:rsidP="005F0C39">
      <w:pPr>
        <w:pStyle w:val="SingleTxtG"/>
      </w:pPr>
      <w:r>
        <w:tab/>
        <w:t>(d)</w:t>
      </w:r>
      <w:r>
        <w:tab/>
      </w:r>
      <w:r w:rsidRPr="00D722C5">
        <w:rPr>
          <w:b/>
        </w:rPr>
        <w:t xml:space="preserve">Ensure the involvement and participation of the whole society, including children, in the design and implementation of preventive strategies with regard to </w:t>
      </w:r>
      <w:r w:rsidR="006A58D5">
        <w:rPr>
          <w:b/>
        </w:rPr>
        <w:t xml:space="preserve">the </w:t>
      </w:r>
      <w:r w:rsidRPr="00D722C5">
        <w:rPr>
          <w:b/>
        </w:rPr>
        <w:t>corporal punishment of children</w:t>
      </w:r>
      <w:r w:rsidRPr="00576B9D">
        <w:rPr>
          <w:b/>
          <w:bCs/>
        </w:rPr>
        <w:t>.</w:t>
      </w:r>
      <w:r w:rsidRPr="00D722C5">
        <w:t xml:space="preserve"> </w:t>
      </w:r>
    </w:p>
    <w:p w:rsidR="005F0C39" w:rsidRPr="00841247" w:rsidRDefault="005F0C39" w:rsidP="005F0C39">
      <w:pPr>
        <w:pStyle w:val="H23G"/>
        <w:rPr>
          <w:rFonts w:eastAsia="Malgun Gothic"/>
        </w:rPr>
      </w:pPr>
      <w:r w:rsidRPr="00841247">
        <w:rPr>
          <w:rFonts w:eastAsia="Malgun Gothic"/>
        </w:rPr>
        <w:tab/>
      </w:r>
      <w:r w:rsidRPr="00841247">
        <w:rPr>
          <w:rFonts w:eastAsia="Malgun Gothic"/>
        </w:rPr>
        <w:tab/>
        <w:t>Harmful practices</w:t>
      </w:r>
    </w:p>
    <w:p w:rsidR="005F0C39" w:rsidRPr="00810588" w:rsidRDefault="00BA2421" w:rsidP="00BA2421">
      <w:pPr>
        <w:pStyle w:val="SingleTxtG"/>
      </w:pPr>
      <w:r w:rsidRPr="00810588">
        <w:t>41.</w:t>
      </w:r>
      <w:r w:rsidRPr="00810588">
        <w:tab/>
      </w:r>
      <w:r w:rsidR="005F0C39" w:rsidRPr="00810588">
        <w:t xml:space="preserve">The Committee is deeply concerned at the persistence of the practice of female circumcision, which is not </w:t>
      </w:r>
      <w:r w:rsidR="006A58D5">
        <w:t>regarded</w:t>
      </w:r>
      <w:r w:rsidR="005F0C39" w:rsidRPr="00810588">
        <w:t xml:space="preserve"> by the State party as </w:t>
      </w:r>
      <w:r w:rsidR="006A58D5">
        <w:t xml:space="preserve">a form of </w:t>
      </w:r>
      <w:r w:rsidR="005F0C39" w:rsidRPr="00810588">
        <w:t xml:space="preserve">female genital mutilation. The Committee is </w:t>
      </w:r>
      <w:r w:rsidR="006A58D5">
        <w:t>also</w:t>
      </w:r>
      <w:r w:rsidR="005F0C39" w:rsidRPr="00810588">
        <w:t xml:space="preserve"> concerned that th</w:t>
      </w:r>
      <w:r w:rsidR="006A58D5">
        <w:t>at</w:t>
      </w:r>
      <w:r w:rsidR="005F0C39" w:rsidRPr="00810588">
        <w:t xml:space="preserve"> practice is prohibited</w:t>
      </w:r>
      <w:r w:rsidR="005F0C39">
        <w:t xml:space="preserve"> and prosecuted only in its severe form (</w:t>
      </w:r>
      <w:r w:rsidR="007160C4">
        <w:t xml:space="preserve">see </w:t>
      </w:r>
      <w:r w:rsidR="005F0C39">
        <w:t>Penal Code, Cap.</w:t>
      </w:r>
      <w:r w:rsidR="006A58D5">
        <w:t xml:space="preserve"> </w:t>
      </w:r>
      <w:r w:rsidR="005F0C39">
        <w:t>22)</w:t>
      </w:r>
      <w:r w:rsidR="005F0C39" w:rsidRPr="00810588">
        <w:t xml:space="preserve"> and that a large number of girls are victims of </w:t>
      </w:r>
      <w:r w:rsidR="00443C60">
        <w:t>female circumcision/</w:t>
      </w:r>
      <w:r w:rsidR="005F0C39" w:rsidRPr="00810588">
        <w:t>female genital mutilation.</w:t>
      </w:r>
    </w:p>
    <w:p w:rsidR="005F0C39" w:rsidRPr="00810588" w:rsidRDefault="00BA2421" w:rsidP="00BA2421">
      <w:pPr>
        <w:pStyle w:val="SingleTxtG"/>
        <w:rPr>
          <w:b/>
        </w:rPr>
      </w:pPr>
      <w:r w:rsidRPr="00810588">
        <w:t>42.</w:t>
      </w:r>
      <w:r w:rsidRPr="00810588">
        <w:tab/>
      </w:r>
      <w:r w:rsidR="005F0C39">
        <w:rPr>
          <w:b/>
        </w:rPr>
        <w:t>I</w:t>
      </w:r>
      <w:r w:rsidR="005F0C39" w:rsidRPr="00AC78EA">
        <w:rPr>
          <w:b/>
        </w:rPr>
        <w:t xml:space="preserve">n line with </w:t>
      </w:r>
      <w:r w:rsidR="005F0C39">
        <w:rPr>
          <w:b/>
        </w:rPr>
        <w:t xml:space="preserve">joint </w:t>
      </w:r>
      <w:r w:rsidR="007160C4">
        <w:rPr>
          <w:b/>
        </w:rPr>
        <w:t>general recommendation</w:t>
      </w:r>
      <w:r w:rsidR="005F0C39" w:rsidRPr="00AC78EA">
        <w:rPr>
          <w:b/>
        </w:rPr>
        <w:t xml:space="preserve"> </w:t>
      </w:r>
      <w:r w:rsidR="007160C4">
        <w:rPr>
          <w:b/>
        </w:rPr>
        <w:t>No. 31 of the Committee on the Elimination of Discrimination against Women</w:t>
      </w:r>
      <w:r w:rsidR="00960F3B">
        <w:rPr>
          <w:b/>
        </w:rPr>
        <w:t>/general comment</w:t>
      </w:r>
      <w:r w:rsidR="007160C4">
        <w:rPr>
          <w:b/>
        </w:rPr>
        <w:t xml:space="preserve"> </w:t>
      </w:r>
      <w:r w:rsidR="005F0C39" w:rsidRPr="00AC78EA">
        <w:rPr>
          <w:b/>
        </w:rPr>
        <w:t>No.</w:t>
      </w:r>
      <w:r w:rsidR="00A74A98">
        <w:rPr>
          <w:b/>
        </w:rPr>
        <w:t xml:space="preserve"> </w:t>
      </w:r>
      <w:r w:rsidR="005F0C39" w:rsidRPr="00AC78EA">
        <w:rPr>
          <w:b/>
        </w:rPr>
        <w:t xml:space="preserve">18 </w:t>
      </w:r>
      <w:r w:rsidR="007160C4">
        <w:rPr>
          <w:b/>
        </w:rPr>
        <w:t xml:space="preserve">of the Committee on the Rights of the Child </w:t>
      </w:r>
      <w:r w:rsidR="005F0C39" w:rsidRPr="00AC78EA">
        <w:rPr>
          <w:b/>
        </w:rPr>
        <w:t>on harmful practices</w:t>
      </w:r>
      <w:r w:rsidR="00960F3B">
        <w:rPr>
          <w:b/>
        </w:rPr>
        <w:t xml:space="preserve"> (2014),</w:t>
      </w:r>
      <w:r w:rsidR="005F0C39" w:rsidRPr="00841247">
        <w:rPr>
          <w:b/>
        </w:rPr>
        <w:t xml:space="preserve"> the Committee </w:t>
      </w:r>
      <w:r w:rsidR="005F0C39" w:rsidRPr="00810588">
        <w:rPr>
          <w:b/>
        </w:rPr>
        <w:t>urges the State party</w:t>
      </w:r>
      <w:r w:rsidR="007160C4">
        <w:rPr>
          <w:b/>
        </w:rPr>
        <w:t xml:space="preserve"> to</w:t>
      </w:r>
      <w:r w:rsidR="005F0C39" w:rsidRPr="00810588">
        <w:rPr>
          <w:b/>
        </w:rPr>
        <w:t xml:space="preserve">: </w:t>
      </w:r>
    </w:p>
    <w:p w:rsidR="005F0C39" w:rsidRPr="00841247" w:rsidRDefault="005F0C39" w:rsidP="006A58D5">
      <w:pPr>
        <w:pStyle w:val="SingleTxtG"/>
        <w:rPr>
          <w:b/>
        </w:rPr>
      </w:pPr>
      <w:r>
        <w:tab/>
        <w:t>(a)</w:t>
      </w:r>
      <w:r>
        <w:tab/>
      </w:r>
      <w:r w:rsidRPr="00841247">
        <w:rPr>
          <w:b/>
        </w:rPr>
        <w:t xml:space="preserve">Fully </w:t>
      </w:r>
      <w:r w:rsidRPr="00810588">
        <w:rPr>
          <w:b/>
        </w:rPr>
        <w:t xml:space="preserve">adopt legislation to fully prohibit </w:t>
      </w:r>
      <w:r>
        <w:rPr>
          <w:b/>
        </w:rPr>
        <w:t xml:space="preserve">and </w:t>
      </w:r>
      <w:r w:rsidRPr="00841247">
        <w:rPr>
          <w:b/>
        </w:rPr>
        <w:t xml:space="preserve">criminalize the practice of </w:t>
      </w:r>
      <w:r w:rsidR="006A58D5">
        <w:rPr>
          <w:b/>
        </w:rPr>
        <w:t>female genital mutilation</w:t>
      </w:r>
      <w:r w:rsidRPr="00841247">
        <w:rPr>
          <w:b/>
        </w:rPr>
        <w:t>, including female circumcision and cutting</w:t>
      </w:r>
      <w:r>
        <w:rPr>
          <w:b/>
        </w:rPr>
        <w:t>,</w:t>
      </w:r>
      <w:r w:rsidRPr="00062286">
        <w:rPr>
          <w:b/>
        </w:rPr>
        <w:t xml:space="preserve"> </w:t>
      </w:r>
      <w:r w:rsidRPr="00810588">
        <w:rPr>
          <w:b/>
        </w:rPr>
        <w:t>in all its forms</w:t>
      </w:r>
      <w:r w:rsidRPr="00841247">
        <w:rPr>
          <w:b/>
        </w:rPr>
        <w:t xml:space="preserve">; </w:t>
      </w:r>
    </w:p>
    <w:p w:rsidR="005F0C39" w:rsidRPr="00841247" w:rsidRDefault="005F0C39" w:rsidP="006A58D5">
      <w:pPr>
        <w:pStyle w:val="SingleTxtG"/>
      </w:pPr>
      <w:r>
        <w:tab/>
        <w:t>(b)</w:t>
      </w:r>
      <w:r>
        <w:tab/>
      </w:r>
      <w:r w:rsidRPr="00841247">
        <w:rPr>
          <w:b/>
        </w:rPr>
        <w:t xml:space="preserve">With the full participation of civil society and women and girls who are victims of </w:t>
      </w:r>
      <w:r w:rsidR="006A58D5">
        <w:rPr>
          <w:b/>
        </w:rPr>
        <w:t>female genital mutilation</w:t>
      </w:r>
      <w:r w:rsidRPr="00841247">
        <w:rPr>
          <w:b/>
        </w:rPr>
        <w:t xml:space="preserve">, set up awareness-raising campaigns and educational programmes on the harmful impact of </w:t>
      </w:r>
      <w:r w:rsidR="006A58D5">
        <w:rPr>
          <w:b/>
        </w:rPr>
        <w:t xml:space="preserve">female genital mutilation </w:t>
      </w:r>
      <w:r w:rsidRPr="00841247">
        <w:rPr>
          <w:b/>
        </w:rPr>
        <w:t>on the physical and psychological health of the girl child and ensure that th</w:t>
      </w:r>
      <w:r w:rsidR="006A58D5">
        <w:rPr>
          <w:b/>
        </w:rPr>
        <w:t>os</w:t>
      </w:r>
      <w:r w:rsidRPr="00841247">
        <w:rPr>
          <w:b/>
        </w:rPr>
        <w:t>e campaigns and programmes are systematically and consistently mainstreamed and target all segments of society, both women and men, government officials, families and all religious and community leaders;</w:t>
      </w:r>
      <w:r w:rsidRPr="00841247">
        <w:t xml:space="preserve"> </w:t>
      </w:r>
    </w:p>
    <w:p w:rsidR="005F0C39" w:rsidRPr="00841247" w:rsidRDefault="005F0C39" w:rsidP="00026F01">
      <w:pPr>
        <w:pStyle w:val="SingleTxtG"/>
      </w:pPr>
      <w:r>
        <w:tab/>
        <w:t>(c)</w:t>
      </w:r>
      <w:r>
        <w:tab/>
      </w:r>
      <w:r w:rsidRPr="00841247">
        <w:rPr>
          <w:b/>
        </w:rPr>
        <w:t xml:space="preserve">Provide physical and psychological recovery programmes for victims of </w:t>
      </w:r>
      <w:r w:rsidR="006A58D5">
        <w:rPr>
          <w:b/>
        </w:rPr>
        <w:t>female genital mutilation</w:t>
      </w:r>
      <w:r w:rsidRPr="00841247">
        <w:rPr>
          <w:b/>
        </w:rPr>
        <w:t>, as well as establish reporting and complaint mechanisms accessible to girls who have been victims or fear becoming victims of the practice.</w:t>
      </w:r>
      <w:r w:rsidRPr="00841247">
        <w:t xml:space="preserve"> </w:t>
      </w:r>
    </w:p>
    <w:p w:rsidR="005F0C39" w:rsidRPr="00D33229" w:rsidRDefault="00BA2421" w:rsidP="00BA2421">
      <w:pPr>
        <w:pStyle w:val="SingleTxtG"/>
      </w:pPr>
      <w:r w:rsidRPr="00D33229">
        <w:t>43.</w:t>
      </w:r>
      <w:r w:rsidRPr="00D33229">
        <w:tab/>
      </w:r>
      <w:r w:rsidR="005F0C39">
        <w:t xml:space="preserve">The Committee is deeply concerned about the high prevalence of child marriages </w:t>
      </w:r>
      <w:r w:rsidR="006A58D5">
        <w:t>among</w:t>
      </w:r>
      <w:r w:rsidR="005F0C39">
        <w:t xml:space="preserve"> girls and about the negative effects of </w:t>
      </w:r>
      <w:r w:rsidR="007160C4">
        <w:t>such</w:t>
      </w:r>
      <w:r w:rsidR="005F0C39">
        <w:t xml:space="preserve"> marriages on young girls.</w:t>
      </w:r>
    </w:p>
    <w:p w:rsidR="005F0C39" w:rsidRPr="00AC78EA" w:rsidRDefault="00BA2421" w:rsidP="00BA2421">
      <w:pPr>
        <w:pStyle w:val="SingleTxtG"/>
        <w:rPr>
          <w:b/>
        </w:rPr>
      </w:pPr>
      <w:r w:rsidRPr="00AC78EA">
        <w:t>44.</w:t>
      </w:r>
      <w:r w:rsidRPr="00AC78EA">
        <w:tab/>
      </w:r>
      <w:r w:rsidR="005F0C39">
        <w:rPr>
          <w:b/>
        </w:rPr>
        <w:t xml:space="preserve">The Committee urges the State party to take effective measures to prevent and combat the practice of child marriage, including all necessary legislative measures, as well as to develop awareness-raising campaigns and programmes on </w:t>
      </w:r>
      <w:r w:rsidR="006A58D5">
        <w:rPr>
          <w:b/>
        </w:rPr>
        <w:t xml:space="preserve">the </w:t>
      </w:r>
      <w:r w:rsidR="005F0C39">
        <w:rPr>
          <w:b/>
        </w:rPr>
        <w:t xml:space="preserve">harmful effects of early marriage on </w:t>
      </w:r>
      <w:r w:rsidR="00026F01">
        <w:rPr>
          <w:b/>
        </w:rPr>
        <w:t xml:space="preserve">the </w:t>
      </w:r>
      <w:r w:rsidR="005F0C39">
        <w:rPr>
          <w:b/>
        </w:rPr>
        <w:t>physical and mental health and well-being of girls, targeting households, local authorities, religious leaders, judges and prosecutors.</w:t>
      </w:r>
    </w:p>
    <w:p w:rsidR="005F0C39" w:rsidRPr="00D33229" w:rsidRDefault="005F0C39" w:rsidP="00700E9F">
      <w:pPr>
        <w:pStyle w:val="H1G"/>
      </w:pPr>
      <w:r w:rsidRPr="00D33229">
        <w:tab/>
        <w:t>F.</w:t>
      </w:r>
      <w:r w:rsidRPr="00D33229">
        <w:tab/>
        <w:t>Family environment and alternative care (arts. 5, 9-11, 18 (1 and</w:t>
      </w:r>
      <w:r w:rsidR="00A74A98">
        <w:t> </w:t>
      </w:r>
      <w:r w:rsidRPr="00D33229">
        <w:t>2), 20</w:t>
      </w:r>
      <w:r w:rsidR="00041A93">
        <w:t xml:space="preserve">, </w:t>
      </w:r>
      <w:r w:rsidRPr="00D33229">
        <w:t>21, 25 and 27 (4))</w:t>
      </w:r>
    </w:p>
    <w:p w:rsidR="005F0C39" w:rsidRPr="00D33229" w:rsidRDefault="005F0C39" w:rsidP="005F0C39">
      <w:pPr>
        <w:pStyle w:val="H23G"/>
      </w:pPr>
      <w:r w:rsidRPr="00D33229">
        <w:tab/>
      </w:r>
      <w:r w:rsidRPr="00D33229">
        <w:tab/>
        <w:t>Family environment</w:t>
      </w:r>
    </w:p>
    <w:p w:rsidR="005F0C39" w:rsidRPr="00D33229" w:rsidRDefault="00BA2421" w:rsidP="00BA2421">
      <w:pPr>
        <w:pStyle w:val="SingleTxtG"/>
      </w:pPr>
      <w:r w:rsidRPr="00D33229">
        <w:t>45.</w:t>
      </w:r>
      <w:r w:rsidRPr="00D33229">
        <w:tab/>
      </w:r>
      <w:r w:rsidR="005F0C39" w:rsidRPr="0092007F">
        <w:t xml:space="preserve">The Committee is </w:t>
      </w:r>
      <w:r w:rsidR="005F0C39">
        <w:t>gravely</w:t>
      </w:r>
      <w:r w:rsidR="005F0C39" w:rsidRPr="0092007F">
        <w:t xml:space="preserve"> concerned </w:t>
      </w:r>
      <w:r w:rsidR="005F0C39">
        <w:t>that insufficient measures have been taken to change the prevalent gender stereotypes concerning the tasks and roles of women and girls in the family, and to eradicate norms and practices that discriminate against women and girls</w:t>
      </w:r>
      <w:r w:rsidR="002D1B22">
        <w:t>,</w:t>
      </w:r>
      <w:r w:rsidR="005F0C39">
        <w:t xml:space="preserve"> such as </w:t>
      </w:r>
      <w:r w:rsidR="00041A93">
        <w:t xml:space="preserve">the penalty of </w:t>
      </w:r>
      <w:r w:rsidR="005F0C39">
        <w:t xml:space="preserve">death by stoning </w:t>
      </w:r>
      <w:r w:rsidR="005F0C39" w:rsidRPr="0092007F">
        <w:t>for several “crimes”, in particular adultery and extramarital relations (</w:t>
      </w:r>
      <w:r w:rsidR="005F0C39" w:rsidRPr="00062286">
        <w:rPr>
          <w:i/>
        </w:rPr>
        <w:t>zina</w:t>
      </w:r>
      <w:r w:rsidR="005F0C39" w:rsidRPr="0092007F">
        <w:t>)</w:t>
      </w:r>
      <w:r w:rsidR="005F0C39">
        <w:t>, as well as polygamy,</w:t>
      </w:r>
      <w:r w:rsidR="005F0C39" w:rsidRPr="0092007F">
        <w:t xml:space="preserve"> a </w:t>
      </w:r>
      <w:r w:rsidR="005F0C39">
        <w:t>practice</w:t>
      </w:r>
      <w:r w:rsidR="005F0C39" w:rsidRPr="0092007F">
        <w:t xml:space="preserve"> </w:t>
      </w:r>
      <w:r w:rsidR="002D1B22">
        <w:t>that</w:t>
      </w:r>
      <w:r w:rsidR="005F0C39" w:rsidRPr="0092007F">
        <w:t xml:space="preserve"> affects children negatively.</w:t>
      </w:r>
    </w:p>
    <w:p w:rsidR="005F0C39" w:rsidRPr="00D33229" w:rsidRDefault="00BA2421" w:rsidP="00BA2421">
      <w:pPr>
        <w:pStyle w:val="SingleTxtG"/>
        <w:rPr>
          <w:b/>
        </w:rPr>
      </w:pPr>
      <w:r w:rsidRPr="00D33229">
        <w:t>46.</w:t>
      </w:r>
      <w:r w:rsidRPr="00D33229">
        <w:tab/>
      </w:r>
      <w:r w:rsidR="005F0C39">
        <w:rPr>
          <w:b/>
        </w:rPr>
        <w:t>The Committee urges the State party to:</w:t>
      </w:r>
    </w:p>
    <w:p w:rsidR="005F0C39" w:rsidRPr="00D33229" w:rsidRDefault="005F0C39" w:rsidP="002D1B22">
      <w:pPr>
        <w:pStyle w:val="SingleTxtG"/>
      </w:pPr>
      <w:r>
        <w:tab/>
        <w:t>(a)</w:t>
      </w:r>
      <w:r>
        <w:tab/>
      </w:r>
      <w:r w:rsidRPr="00D33229">
        <w:rPr>
          <w:b/>
        </w:rPr>
        <w:t xml:space="preserve">Take measures, including amendments </w:t>
      </w:r>
      <w:r w:rsidR="002D1B22">
        <w:rPr>
          <w:b/>
        </w:rPr>
        <w:t xml:space="preserve">to laws </w:t>
      </w:r>
      <w:r w:rsidRPr="00D33229">
        <w:rPr>
          <w:b/>
        </w:rPr>
        <w:t>and awareness-raising campaigns, to ensure that mothers and fathers equally share the parental responsibility for their children in accordance with article 18 (1) of the Convention</w:t>
      </w:r>
      <w:r w:rsidRPr="00D33229">
        <w:t xml:space="preserve">; </w:t>
      </w:r>
    </w:p>
    <w:p w:rsidR="005F0C39" w:rsidRPr="00D33229" w:rsidRDefault="005F0C39" w:rsidP="002D1B22">
      <w:pPr>
        <w:pStyle w:val="SingleTxtG"/>
      </w:pPr>
      <w:r>
        <w:tab/>
        <w:t>(b)</w:t>
      </w:r>
      <w:r>
        <w:tab/>
      </w:r>
      <w:r w:rsidRPr="00D33229">
        <w:rPr>
          <w:b/>
        </w:rPr>
        <w:t>Revise</w:t>
      </w:r>
      <w:r>
        <w:rPr>
          <w:b/>
        </w:rPr>
        <w:t xml:space="preserve"> without delay</w:t>
      </w:r>
      <w:r w:rsidRPr="00D33229">
        <w:rPr>
          <w:b/>
        </w:rPr>
        <w:t xml:space="preserve"> </w:t>
      </w:r>
      <w:r w:rsidR="00BF54EC">
        <w:rPr>
          <w:b/>
        </w:rPr>
        <w:t xml:space="preserve">the </w:t>
      </w:r>
      <w:r w:rsidRPr="00D33229">
        <w:rPr>
          <w:b/>
        </w:rPr>
        <w:t xml:space="preserve">Syariah Penal Code Order 2013 and ensure that all provisions that discriminate against women and girls and </w:t>
      </w:r>
      <w:r w:rsidR="002D1B22">
        <w:rPr>
          <w:b/>
        </w:rPr>
        <w:t xml:space="preserve">have a </w:t>
      </w:r>
      <w:r w:rsidRPr="00D33229">
        <w:rPr>
          <w:b/>
        </w:rPr>
        <w:t xml:space="preserve">negative impact on their children, such as those </w:t>
      </w:r>
      <w:r w:rsidR="002D1B22">
        <w:rPr>
          <w:b/>
        </w:rPr>
        <w:t>that</w:t>
      </w:r>
      <w:r w:rsidRPr="00D33229">
        <w:rPr>
          <w:b/>
        </w:rPr>
        <w:t xml:space="preserve"> authorize polygamy and </w:t>
      </w:r>
      <w:r w:rsidR="002D1B22">
        <w:rPr>
          <w:b/>
        </w:rPr>
        <w:t xml:space="preserve">the penalty of </w:t>
      </w:r>
      <w:r w:rsidRPr="00D33229">
        <w:rPr>
          <w:b/>
        </w:rPr>
        <w:t>death by stoning</w:t>
      </w:r>
      <w:r>
        <w:rPr>
          <w:b/>
        </w:rPr>
        <w:t>, are eliminated</w:t>
      </w:r>
      <w:r w:rsidRPr="00D33229">
        <w:t xml:space="preserve">. </w:t>
      </w:r>
    </w:p>
    <w:p w:rsidR="005F0C39" w:rsidRPr="000F6E4F" w:rsidRDefault="005F0C39" w:rsidP="005F0C39">
      <w:pPr>
        <w:pStyle w:val="H23G"/>
      </w:pPr>
      <w:r w:rsidRPr="00405740">
        <w:rPr>
          <w:color w:val="4F81BD"/>
        </w:rPr>
        <w:tab/>
      </w:r>
      <w:r w:rsidRPr="00405740">
        <w:rPr>
          <w:color w:val="4F81BD"/>
        </w:rPr>
        <w:tab/>
      </w:r>
      <w:r w:rsidRPr="00405740">
        <w:t xml:space="preserve">Children deprived of a family environment </w:t>
      </w:r>
    </w:p>
    <w:p w:rsidR="005F0C39" w:rsidRPr="00D33229" w:rsidRDefault="00BA2421" w:rsidP="00BA2421">
      <w:pPr>
        <w:pStyle w:val="SingleTxtG"/>
      </w:pPr>
      <w:r w:rsidRPr="00D33229">
        <w:t>47.</w:t>
      </w:r>
      <w:r w:rsidRPr="00D33229">
        <w:tab/>
      </w:r>
      <w:r w:rsidR="005F0C39" w:rsidRPr="00D33229">
        <w:t xml:space="preserve">The Committee notes the introduction of the </w:t>
      </w:r>
      <w:r w:rsidR="00237BB0">
        <w:t>t</w:t>
      </w:r>
      <w:r w:rsidR="005F0C39" w:rsidRPr="00D33229">
        <w:t xml:space="preserve">emporary </w:t>
      </w:r>
      <w:r w:rsidR="00237BB0">
        <w:t>f</w:t>
      </w:r>
      <w:r w:rsidR="005F0C39" w:rsidRPr="00D33229">
        <w:t xml:space="preserve">oster </w:t>
      </w:r>
      <w:r w:rsidR="00237BB0">
        <w:t>c</w:t>
      </w:r>
      <w:r w:rsidR="005F0C39" w:rsidRPr="00D33229">
        <w:t xml:space="preserve">are </w:t>
      </w:r>
      <w:r w:rsidR="00237BB0">
        <w:t>s</w:t>
      </w:r>
      <w:r w:rsidR="005F0C39" w:rsidRPr="00D33229">
        <w:t>cheme</w:t>
      </w:r>
      <w:r w:rsidR="00237BB0">
        <w:t>,</w:t>
      </w:r>
      <w:r w:rsidR="005F0C39" w:rsidRPr="00D33229">
        <w:t xml:space="preserve"> which provides </w:t>
      </w:r>
      <w:r w:rsidR="00237BB0">
        <w:t>for the</w:t>
      </w:r>
      <w:r w:rsidR="005F0C39" w:rsidRPr="00D33229">
        <w:t xml:space="preserve"> placement of children deprived of a family environment with a foster family. It is, however, concerned about the lack of information on the implementation of th</w:t>
      </w:r>
      <w:r w:rsidR="00237BB0">
        <w:t>e</w:t>
      </w:r>
      <w:r w:rsidR="005F0C39" w:rsidRPr="00D33229">
        <w:t xml:space="preserve"> scheme as well as about the lack of </w:t>
      </w:r>
      <w:r w:rsidR="00237BB0">
        <w:t xml:space="preserve">an </w:t>
      </w:r>
      <w:r w:rsidR="005F0C39" w:rsidRPr="00D33229">
        <w:t>independent complaint mechanism for children in care.</w:t>
      </w:r>
    </w:p>
    <w:p w:rsidR="005F0C39" w:rsidRPr="00D33229" w:rsidRDefault="00BA2421" w:rsidP="00BA2421">
      <w:pPr>
        <w:pStyle w:val="SingleTxtG"/>
        <w:keepNext/>
        <w:rPr>
          <w:b/>
        </w:rPr>
      </w:pPr>
      <w:r w:rsidRPr="00D33229">
        <w:t>48.</w:t>
      </w:r>
      <w:r w:rsidRPr="00D33229">
        <w:tab/>
      </w:r>
      <w:r w:rsidR="005F0C39" w:rsidRPr="00D33229">
        <w:rPr>
          <w:b/>
        </w:rPr>
        <w:t xml:space="preserve">The Committee recommends that the State party: </w:t>
      </w:r>
    </w:p>
    <w:p w:rsidR="005F0C39" w:rsidRPr="000F6E4F" w:rsidRDefault="005F0C39" w:rsidP="005F0C39">
      <w:pPr>
        <w:pStyle w:val="SingleTxtG"/>
        <w:rPr>
          <w:rFonts w:eastAsia="Calibri"/>
        </w:rPr>
      </w:pPr>
      <w:r>
        <w:rPr>
          <w:rFonts w:eastAsia="Malgun Gothic"/>
          <w:lang w:eastAsia="zh-CN"/>
        </w:rPr>
        <w:tab/>
        <w:t>(a)</w:t>
      </w:r>
      <w:r>
        <w:rPr>
          <w:rFonts w:eastAsia="Malgun Gothic"/>
          <w:lang w:eastAsia="zh-CN"/>
        </w:rPr>
        <w:tab/>
      </w:r>
      <w:r w:rsidRPr="00D33229">
        <w:rPr>
          <w:b/>
        </w:rPr>
        <w:t xml:space="preserve">Support and facilitate </w:t>
      </w:r>
      <w:r w:rsidRPr="00D33229">
        <w:rPr>
          <w:rFonts w:eastAsia="Calibri"/>
          <w:b/>
        </w:rPr>
        <w:t>family-based care for children wherever possible, with a view to reducing the institutionalization of children</w:t>
      </w:r>
      <w:r w:rsidRPr="000F6E4F">
        <w:rPr>
          <w:rFonts w:eastAsia="Calibri"/>
        </w:rPr>
        <w:t xml:space="preserve">; </w:t>
      </w:r>
    </w:p>
    <w:p w:rsidR="005F0C39" w:rsidRPr="000F6E4F" w:rsidRDefault="005F0C39" w:rsidP="00237BB0">
      <w:pPr>
        <w:pStyle w:val="SingleTxtG"/>
        <w:rPr>
          <w:rFonts w:eastAsia="Calibri"/>
        </w:rPr>
      </w:pPr>
      <w:r>
        <w:tab/>
        <w:t>(b)</w:t>
      </w:r>
      <w:r>
        <w:tab/>
      </w:r>
      <w:r w:rsidRPr="00D33229">
        <w:rPr>
          <w:b/>
        </w:rPr>
        <w:t>E</w:t>
      </w:r>
      <w:r w:rsidRPr="00D33229">
        <w:rPr>
          <w:rFonts w:eastAsia="Calibri"/>
          <w:b/>
        </w:rPr>
        <w:t xml:space="preserve">nsure </w:t>
      </w:r>
      <w:r w:rsidR="00237BB0">
        <w:rPr>
          <w:rFonts w:eastAsia="Calibri"/>
          <w:b/>
        </w:rPr>
        <w:t xml:space="preserve">the </w:t>
      </w:r>
      <w:r w:rsidRPr="00D33229">
        <w:rPr>
          <w:rFonts w:eastAsia="Calibri"/>
          <w:b/>
        </w:rPr>
        <w:t>periodic review of the placement of children in foster care and institutions, and monitor the quality of care therein, including by providing channels</w:t>
      </w:r>
      <w:r>
        <w:rPr>
          <w:rFonts w:eastAsia="Calibri"/>
          <w:b/>
        </w:rPr>
        <w:t>,</w:t>
      </w:r>
      <w:r w:rsidRPr="00D33229">
        <w:rPr>
          <w:rFonts w:eastAsia="Calibri"/>
          <w:b/>
        </w:rPr>
        <w:t xml:space="preserve"> accessible to children</w:t>
      </w:r>
      <w:r>
        <w:rPr>
          <w:rFonts w:eastAsia="Calibri"/>
          <w:b/>
        </w:rPr>
        <w:t>,</w:t>
      </w:r>
      <w:r w:rsidRPr="00D33229">
        <w:rPr>
          <w:rFonts w:eastAsia="Calibri"/>
          <w:b/>
        </w:rPr>
        <w:t xml:space="preserve"> for reporting, monitoring and remedying </w:t>
      </w:r>
      <w:r w:rsidR="00237BB0">
        <w:rPr>
          <w:rFonts w:eastAsia="Calibri"/>
          <w:b/>
        </w:rPr>
        <w:t xml:space="preserve">the </w:t>
      </w:r>
      <w:r w:rsidRPr="00D33229">
        <w:rPr>
          <w:rFonts w:eastAsia="Calibri"/>
          <w:b/>
        </w:rPr>
        <w:t>maltreatment of children</w:t>
      </w:r>
      <w:r w:rsidRPr="000F6E4F">
        <w:rPr>
          <w:rFonts w:eastAsia="Calibri"/>
        </w:rPr>
        <w:t>;</w:t>
      </w:r>
    </w:p>
    <w:p w:rsidR="005F0C39" w:rsidRPr="005C05A1" w:rsidRDefault="005F0C39" w:rsidP="005F0C39">
      <w:pPr>
        <w:pStyle w:val="SingleTxtG"/>
        <w:rPr>
          <w:rFonts w:eastAsia="Calibri"/>
        </w:rPr>
      </w:pPr>
      <w:r>
        <w:tab/>
        <w:t>(c)</w:t>
      </w:r>
      <w:r>
        <w:tab/>
      </w:r>
      <w:r w:rsidRPr="00D33229">
        <w:rPr>
          <w:b/>
        </w:rPr>
        <w:t>Ensure that adequate human, technical and financial resources are allocated to alternative care centres and relevant child protection services, in order to facilitate the rehabilitation and social reintegration of children resident therein to the greatest extent possible.</w:t>
      </w:r>
    </w:p>
    <w:p w:rsidR="005F0C39" w:rsidRPr="00D33229" w:rsidRDefault="005F0C39" w:rsidP="00237BB0">
      <w:pPr>
        <w:pStyle w:val="H1G"/>
      </w:pPr>
      <w:r w:rsidRPr="00D33229">
        <w:tab/>
        <w:t>G.</w:t>
      </w:r>
      <w:r w:rsidRPr="00D33229">
        <w:tab/>
        <w:t>Disability, basic health and welfare (arts. 6, 18 (3), 23, 24, 26, 27 (1-3) and 33)</w:t>
      </w:r>
    </w:p>
    <w:p w:rsidR="005F0C39" w:rsidRPr="0093331B" w:rsidRDefault="005F0C39" w:rsidP="005F0C39">
      <w:pPr>
        <w:pStyle w:val="H23G"/>
        <w:rPr>
          <w:bCs/>
        </w:rPr>
      </w:pPr>
      <w:r w:rsidRPr="0073654C">
        <w:rPr>
          <w:color w:val="4F81BD"/>
        </w:rPr>
        <w:tab/>
      </w:r>
      <w:r w:rsidRPr="0073654C">
        <w:rPr>
          <w:color w:val="4F81BD"/>
        </w:rPr>
        <w:tab/>
      </w:r>
      <w:r w:rsidRPr="0093331B">
        <w:t>Children with disabilities</w:t>
      </w:r>
    </w:p>
    <w:p w:rsidR="005F0C39" w:rsidRPr="00CF232C" w:rsidRDefault="00BA2421" w:rsidP="00BA2421">
      <w:pPr>
        <w:pStyle w:val="SingleTxtG"/>
      </w:pPr>
      <w:r w:rsidRPr="00CF232C">
        <w:t>49.</w:t>
      </w:r>
      <w:r w:rsidRPr="00CF232C">
        <w:tab/>
      </w:r>
      <w:r w:rsidR="005F0C39" w:rsidRPr="00CF232C">
        <w:t xml:space="preserve"> While noting with appreciation the establishment of the Special Committee on Persons with Disabilities and the </w:t>
      </w:r>
      <w:r w:rsidR="007F0994">
        <w:t>Elderly,</w:t>
      </w:r>
      <w:r w:rsidR="005F0C39" w:rsidRPr="00CF232C">
        <w:t xml:space="preserve"> chaired by the Minister of Culture, Youth and Sports, the Committee is concerned:</w:t>
      </w:r>
    </w:p>
    <w:p w:rsidR="005F0C39" w:rsidRPr="006B6E61" w:rsidRDefault="005F0C39" w:rsidP="005F0C39">
      <w:pPr>
        <w:pStyle w:val="SingleTxtG"/>
      </w:pPr>
      <w:r>
        <w:tab/>
        <w:t>(a)</w:t>
      </w:r>
      <w:r>
        <w:tab/>
      </w:r>
      <w:r w:rsidRPr="006B6E61">
        <w:t xml:space="preserve">At the lack of reliable disaggregated data on children with disabilities in the State party; </w:t>
      </w:r>
    </w:p>
    <w:p w:rsidR="005F0C39" w:rsidRPr="006B6E61" w:rsidRDefault="005F0C39" w:rsidP="00700E9F">
      <w:pPr>
        <w:pStyle w:val="SingleTxtG"/>
      </w:pPr>
      <w:r>
        <w:tab/>
        <w:t>(b)</w:t>
      </w:r>
      <w:r>
        <w:tab/>
      </w:r>
      <w:r w:rsidRPr="006B6E61">
        <w:t xml:space="preserve">At the absence of specific information on initiatives and programmes for the rehabilitation and reintegration of children with disabilities, particularly those children suffering from multiple and intersecting forms of discrimination; </w:t>
      </w:r>
    </w:p>
    <w:p w:rsidR="005F0C39" w:rsidRPr="006B6E61" w:rsidRDefault="005F0C39" w:rsidP="00960F3B">
      <w:pPr>
        <w:pStyle w:val="SingleTxtG"/>
      </w:pPr>
      <w:r>
        <w:tab/>
        <w:t>(c)</w:t>
      </w:r>
      <w:r>
        <w:tab/>
      </w:r>
      <w:r w:rsidRPr="006B6E61">
        <w:t xml:space="preserve">At the </w:t>
      </w:r>
      <w:r w:rsidR="007F0994">
        <w:t xml:space="preserve">fact that </w:t>
      </w:r>
      <w:r w:rsidRPr="006B6E61">
        <w:t xml:space="preserve">a number of children with disabilities </w:t>
      </w:r>
      <w:r w:rsidR="007F0994">
        <w:t xml:space="preserve">are deprived </w:t>
      </w:r>
      <w:r w:rsidRPr="006B6E61">
        <w:t xml:space="preserve">of education and that most schools are not accessible </w:t>
      </w:r>
      <w:r w:rsidR="00110B70">
        <w:t xml:space="preserve">to </w:t>
      </w:r>
      <w:r w:rsidR="007F0994">
        <w:t xml:space="preserve">such children </w:t>
      </w:r>
      <w:r w:rsidRPr="006B6E61">
        <w:t>and do not provide inclusive education.</w:t>
      </w:r>
    </w:p>
    <w:p w:rsidR="005F0C39" w:rsidRPr="00691825" w:rsidRDefault="00BA2421" w:rsidP="00BA2421">
      <w:pPr>
        <w:pStyle w:val="SingleTxtG"/>
        <w:rPr>
          <w:b/>
        </w:rPr>
      </w:pPr>
      <w:r w:rsidRPr="00691825">
        <w:t>50.</w:t>
      </w:r>
      <w:r w:rsidRPr="00691825">
        <w:tab/>
      </w:r>
      <w:r w:rsidR="005F0C39" w:rsidRPr="00691825">
        <w:rPr>
          <w:b/>
        </w:rPr>
        <w:t xml:space="preserve">In the light of its general comment No. 9 (2006) on the rights of children with disabilities, the Committee urges the State party to adopt a human rights-based approach to disability, </w:t>
      </w:r>
      <w:r w:rsidR="005F0C39" w:rsidRPr="00D33229">
        <w:rPr>
          <w:b/>
        </w:rPr>
        <w:t xml:space="preserve">set up a comprehensive strategy for the inclusion of children with disabilities </w:t>
      </w:r>
      <w:r w:rsidR="005F0C39" w:rsidRPr="00691825">
        <w:rPr>
          <w:b/>
        </w:rPr>
        <w:t>and:</w:t>
      </w:r>
    </w:p>
    <w:p w:rsidR="005F0C39" w:rsidRPr="00CF232C" w:rsidRDefault="005F0C39" w:rsidP="00700E9F">
      <w:pPr>
        <w:pStyle w:val="SingleTxtG"/>
      </w:pPr>
      <w:r>
        <w:tab/>
        <w:t>(a)</w:t>
      </w:r>
      <w:r>
        <w:tab/>
      </w:r>
      <w:r w:rsidRPr="00D33229">
        <w:rPr>
          <w:b/>
        </w:rPr>
        <w:t xml:space="preserve">Establish a </w:t>
      </w:r>
      <w:r w:rsidR="007F0994">
        <w:rPr>
          <w:b/>
        </w:rPr>
        <w:t xml:space="preserve">system for the </w:t>
      </w:r>
      <w:r w:rsidRPr="00D33229">
        <w:rPr>
          <w:b/>
        </w:rPr>
        <w:t xml:space="preserve">collection </w:t>
      </w:r>
      <w:r w:rsidR="007F0994">
        <w:rPr>
          <w:b/>
        </w:rPr>
        <w:t>of data</w:t>
      </w:r>
      <w:r w:rsidRPr="00D33229">
        <w:rPr>
          <w:b/>
        </w:rPr>
        <w:t xml:space="preserve"> on children with disabilities focusing on type</w:t>
      </w:r>
      <w:r w:rsidR="007F0994">
        <w:rPr>
          <w:b/>
        </w:rPr>
        <w:t>s</w:t>
      </w:r>
      <w:r w:rsidRPr="00D33229">
        <w:rPr>
          <w:b/>
        </w:rPr>
        <w:t xml:space="preserve"> of disability, in order to facilitate the </w:t>
      </w:r>
      <w:r w:rsidR="00110B70">
        <w:rPr>
          <w:b/>
        </w:rPr>
        <w:t>formulation</w:t>
      </w:r>
      <w:r w:rsidRPr="00D33229">
        <w:rPr>
          <w:b/>
        </w:rPr>
        <w:t>, development and implementation of relevant policies and programmes;</w:t>
      </w:r>
      <w:r w:rsidRPr="00CF232C">
        <w:t xml:space="preserve"> </w:t>
      </w:r>
    </w:p>
    <w:p w:rsidR="005F0C39" w:rsidRPr="00CF232C" w:rsidRDefault="005F0C39" w:rsidP="00110B70">
      <w:pPr>
        <w:pStyle w:val="SingleTxtG"/>
      </w:pPr>
      <w:r>
        <w:rPr>
          <w:bCs/>
        </w:rPr>
        <w:tab/>
        <w:t>(b)</w:t>
      </w:r>
      <w:r>
        <w:rPr>
          <w:bCs/>
        </w:rPr>
        <w:tab/>
      </w:r>
      <w:r w:rsidRPr="00D33229">
        <w:rPr>
          <w:b/>
          <w:bCs/>
        </w:rPr>
        <w:t xml:space="preserve">Develop an efficient system for </w:t>
      </w:r>
      <w:r w:rsidR="00110B70">
        <w:rPr>
          <w:b/>
          <w:bCs/>
        </w:rPr>
        <w:t xml:space="preserve">the </w:t>
      </w:r>
      <w:r w:rsidRPr="00D33229">
        <w:rPr>
          <w:b/>
          <w:bCs/>
        </w:rPr>
        <w:t>early detection and diagnosi</w:t>
      </w:r>
      <w:r w:rsidR="00110B70">
        <w:rPr>
          <w:b/>
          <w:bCs/>
        </w:rPr>
        <w:t xml:space="preserve">s of </w:t>
      </w:r>
      <w:r w:rsidRPr="00D33229">
        <w:rPr>
          <w:b/>
          <w:bCs/>
        </w:rPr>
        <w:t>disability, and put in place appropriate policies and programmes for children with disabilities, including rehabilitation and reintegration programmes for children suffering from multiple and intersecting forms of discrimination;</w:t>
      </w:r>
    </w:p>
    <w:p w:rsidR="005F0C39" w:rsidRPr="00691825" w:rsidRDefault="005F0C39" w:rsidP="005F0C39">
      <w:pPr>
        <w:pStyle w:val="SingleTxtG"/>
      </w:pPr>
      <w:r>
        <w:tab/>
        <w:t>(c)</w:t>
      </w:r>
      <w:r>
        <w:tab/>
      </w:r>
      <w:r>
        <w:rPr>
          <w:b/>
        </w:rPr>
        <w:t xml:space="preserve">Ensure that all children with disabilities have access to education, give priority to inclusive education in mainstream schools </w:t>
      </w:r>
      <w:r w:rsidRPr="00CB2D61">
        <w:rPr>
          <w:b/>
        </w:rPr>
        <w:t xml:space="preserve">over special schooling and allocate adequate human, financial and technical resources for schools to effectively </w:t>
      </w:r>
      <w:r w:rsidR="00443C60">
        <w:rPr>
          <w:b/>
        </w:rPr>
        <w:t>strengthen</w:t>
      </w:r>
      <w:r w:rsidRPr="00CB2D61">
        <w:rPr>
          <w:b/>
        </w:rPr>
        <w:t xml:space="preserve"> inclusive education</w:t>
      </w:r>
      <w:r w:rsidRPr="00D33229">
        <w:rPr>
          <w:b/>
        </w:rPr>
        <w:t>;</w:t>
      </w:r>
    </w:p>
    <w:p w:rsidR="005F0C39" w:rsidRPr="00691825" w:rsidRDefault="005F0C39" w:rsidP="00110B70">
      <w:pPr>
        <w:pStyle w:val="SingleTxtG"/>
      </w:pPr>
      <w:r>
        <w:rPr>
          <w:bCs/>
        </w:rPr>
        <w:tab/>
        <w:t>(d)</w:t>
      </w:r>
      <w:r>
        <w:rPr>
          <w:bCs/>
        </w:rPr>
        <w:tab/>
      </w:r>
      <w:r w:rsidRPr="00D33229">
        <w:rPr>
          <w:b/>
          <w:bCs/>
        </w:rPr>
        <w:t xml:space="preserve">Consider ratifying the Convention on the Rights of Persons with Disabilities and </w:t>
      </w:r>
      <w:r w:rsidR="00110B70">
        <w:rPr>
          <w:b/>
          <w:bCs/>
        </w:rPr>
        <w:t xml:space="preserve">the </w:t>
      </w:r>
      <w:r w:rsidRPr="00D33229">
        <w:rPr>
          <w:b/>
          <w:bCs/>
        </w:rPr>
        <w:t>Optional Protocol</w:t>
      </w:r>
      <w:r w:rsidR="00110B70">
        <w:rPr>
          <w:b/>
          <w:bCs/>
        </w:rPr>
        <w:t xml:space="preserve"> thereto</w:t>
      </w:r>
      <w:r w:rsidRPr="00D33229">
        <w:rPr>
          <w:b/>
          <w:bCs/>
        </w:rPr>
        <w:t>.</w:t>
      </w:r>
    </w:p>
    <w:p w:rsidR="005F0C39" w:rsidRPr="00D33229" w:rsidRDefault="005F0C39" w:rsidP="005F0C39">
      <w:pPr>
        <w:pStyle w:val="H23G"/>
        <w:rPr>
          <w:rFonts w:eastAsia="Malgun Gothic"/>
        </w:rPr>
      </w:pPr>
      <w:r w:rsidRPr="00D33229">
        <w:rPr>
          <w:rFonts w:eastAsia="Malgun Gothic"/>
        </w:rPr>
        <w:tab/>
      </w:r>
      <w:r w:rsidRPr="00D33229">
        <w:rPr>
          <w:rFonts w:eastAsia="Malgun Gothic"/>
        </w:rPr>
        <w:tab/>
        <w:t>Health and health services</w:t>
      </w:r>
    </w:p>
    <w:p w:rsidR="005F0C39" w:rsidRPr="00D33229" w:rsidRDefault="00BA2421" w:rsidP="00BA2421">
      <w:pPr>
        <w:pStyle w:val="SingleTxtG"/>
      </w:pPr>
      <w:r w:rsidRPr="00D33229">
        <w:t>51.</w:t>
      </w:r>
      <w:r w:rsidRPr="00D33229">
        <w:tab/>
      </w:r>
      <w:r w:rsidR="005F0C39" w:rsidRPr="00D33229">
        <w:t xml:space="preserve">The Committee is concerned at the shortage of qualified local health personnel in the State party, which </w:t>
      </w:r>
      <w:r w:rsidR="00110B70">
        <w:t xml:space="preserve">has a </w:t>
      </w:r>
      <w:r w:rsidR="005F0C39" w:rsidRPr="00D33229">
        <w:t>negative impact</w:t>
      </w:r>
      <w:r w:rsidR="00110B70">
        <w:t xml:space="preserve"> on</w:t>
      </w:r>
      <w:r w:rsidR="005F0C39" w:rsidRPr="00D33229">
        <w:t xml:space="preserve"> </w:t>
      </w:r>
      <w:r w:rsidR="00110B70">
        <w:t xml:space="preserve">the </w:t>
      </w:r>
      <w:r w:rsidR="005F0C39" w:rsidRPr="00D33229">
        <w:t xml:space="preserve">health of children. </w:t>
      </w:r>
    </w:p>
    <w:p w:rsidR="005F0C39" w:rsidRPr="00D33229" w:rsidRDefault="00BA2421" w:rsidP="00BA2421">
      <w:pPr>
        <w:pStyle w:val="SingleTxtG"/>
        <w:rPr>
          <w:b/>
        </w:rPr>
      </w:pPr>
      <w:r w:rsidRPr="00D33229">
        <w:t>52.</w:t>
      </w:r>
      <w:r w:rsidRPr="00D33229">
        <w:tab/>
      </w:r>
      <w:r w:rsidR="005F0C39" w:rsidRPr="00D33229">
        <w:rPr>
          <w:b/>
        </w:rPr>
        <w:t>The Committee draws the State party’s attention to its general comment No.</w:t>
      </w:r>
      <w:r w:rsidR="00740B1E">
        <w:rPr>
          <w:b/>
        </w:rPr>
        <w:t xml:space="preserve"> </w:t>
      </w:r>
      <w:r w:rsidR="005F0C39" w:rsidRPr="00D33229">
        <w:rPr>
          <w:b/>
        </w:rPr>
        <w:t>15 (2013) on the right of the child to the enjoyment of the highest attainable standard of health, and recommends that the State party allocate sufficient financial and human resources to health services, particularly child health and nutrition, providing effective access to trained and qualified health</w:t>
      </w:r>
      <w:r w:rsidR="004B680D">
        <w:rPr>
          <w:b/>
        </w:rPr>
        <w:t>-</w:t>
      </w:r>
      <w:r w:rsidR="005F0C39" w:rsidRPr="00D33229">
        <w:rPr>
          <w:b/>
        </w:rPr>
        <w:t>care</w:t>
      </w:r>
      <w:r w:rsidR="005F0C39">
        <w:rPr>
          <w:b/>
        </w:rPr>
        <w:t xml:space="preserve"> personnel</w:t>
      </w:r>
      <w:r w:rsidR="005F0C39" w:rsidRPr="00D33229">
        <w:rPr>
          <w:b/>
        </w:rPr>
        <w:t>.</w:t>
      </w:r>
    </w:p>
    <w:p w:rsidR="005F0C39" w:rsidRPr="00D33229" w:rsidRDefault="005F0C39" w:rsidP="005F0C39">
      <w:pPr>
        <w:pStyle w:val="H23G"/>
      </w:pPr>
      <w:r w:rsidRPr="00D33229">
        <w:rPr>
          <w:rFonts w:eastAsia="Malgun Gothic"/>
        </w:rPr>
        <w:tab/>
      </w:r>
      <w:r w:rsidRPr="00D33229">
        <w:rPr>
          <w:rFonts w:eastAsia="Malgun Gothic"/>
        </w:rPr>
        <w:tab/>
      </w:r>
      <w:r w:rsidRPr="00D33229">
        <w:t>Adolescent health</w:t>
      </w:r>
    </w:p>
    <w:p w:rsidR="005F0C39" w:rsidRPr="00D33229" w:rsidRDefault="00BA2421" w:rsidP="00BA2421">
      <w:pPr>
        <w:pStyle w:val="SingleTxtG"/>
      </w:pPr>
      <w:r w:rsidRPr="00D33229">
        <w:t>53.</w:t>
      </w:r>
      <w:r w:rsidRPr="00D33229">
        <w:tab/>
      </w:r>
      <w:r w:rsidR="005F0C39" w:rsidRPr="00D33229">
        <w:t xml:space="preserve">The Committee is deeply concerned at the criminalization of abortion. The Committee is also concerned at the absence of sexual and reproductive health education and services. </w:t>
      </w:r>
    </w:p>
    <w:p w:rsidR="005F0C39" w:rsidRPr="00D33229" w:rsidRDefault="00BA2421" w:rsidP="00BA2421">
      <w:pPr>
        <w:pStyle w:val="SingleTxtG"/>
        <w:rPr>
          <w:b/>
        </w:rPr>
      </w:pPr>
      <w:r w:rsidRPr="00D33229">
        <w:t>54.</w:t>
      </w:r>
      <w:r w:rsidRPr="00D33229">
        <w:tab/>
      </w:r>
      <w:r w:rsidR="005F0C39" w:rsidRPr="00D33229">
        <w:rPr>
          <w:b/>
        </w:rPr>
        <w:t>In the light of its general comment No.</w:t>
      </w:r>
      <w:r w:rsidR="00740B1E">
        <w:rPr>
          <w:b/>
        </w:rPr>
        <w:t xml:space="preserve"> </w:t>
      </w:r>
      <w:r w:rsidR="005F0C39" w:rsidRPr="00D33229">
        <w:rPr>
          <w:b/>
        </w:rPr>
        <w:t>4 (2003) on adolescent health</w:t>
      </w:r>
      <w:r w:rsidR="00CB364F">
        <w:rPr>
          <w:b/>
        </w:rPr>
        <w:t xml:space="preserve"> and development in the context of the Convention</w:t>
      </w:r>
      <w:r w:rsidR="005F0C39" w:rsidRPr="00D33229">
        <w:rPr>
          <w:b/>
        </w:rPr>
        <w:t>, the Committee urges the State party to:</w:t>
      </w:r>
    </w:p>
    <w:p w:rsidR="005F0C39" w:rsidRPr="00D33229" w:rsidRDefault="005F0C39" w:rsidP="00CB364F">
      <w:pPr>
        <w:pStyle w:val="SingleTxtG"/>
        <w:rPr>
          <w:rFonts w:eastAsia="Malgun Gothic"/>
        </w:rPr>
      </w:pPr>
      <w:r>
        <w:rPr>
          <w:rFonts w:eastAsia="Malgun Gothic"/>
        </w:rPr>
        <w:tab/>
        <w:t>(a)</w:t>
      </w:r>
      <w:r>
        <w:rPr>
          <w:rFonts w:eastAsia="Malgun Gothic"/>
        </w:rPr>
        <w:tab/>
      </w:r>
      <w:r w:rsidRPr="00D33229">
        <w:rPr>
          <w:rFonts w:eastAsia="Malgun Gothic"/>
          <w:b/>
        </w:rPr>
        <w:t>Decriminalize abortion in all circumstances and review its legislation with a view to ensuring adolescents’ access to safe abortion and post-abortion care services. The view of the girl should always be heard and respected in abortion decisions</w:t>
      </w:r>
      <w:r w:rsidRPr="00D33229">
        <w:rPr>
          <w:rFonts w:eastAsia="Malgun Gothic"/>
        </w:rPr>
        <w:t xml:space="preserve">; </w:t>
      </w:r>
    </w:p>
    <w:p w:rsidR="005F0C39" w:rsidRPr="00D33229" w:rsidRDefault="005F0C39" w:rsidP="00CB364F">
      <w:pPr>
        <w:pStyle w:val="SingleTxtG"/>
        <w:rPr>
          <w:rFonts w:eastAsia="Malgun Gothic"/>
        </w:rPr>
      </w:pPr>
      <w:r>
        <w:rPr>
          <w:rFonts w:eastAsia="Malgun Gothic"/>
        </w:rPr>
        <w:tab/>
        <w:t>(b)</w:t>
      </w:r>
      <w:r>
        <w:rPr>
          <w:rFonts w:eastAsia="Malgun Gothic"/>
        </w:rPr>
        <w:tab/>
      </w:r>
      <w:r w:rsidRPr="00D33229">
        <w:rPr>
          <w:rFonts w:eastAsia="Malgun Gothic"/>
          <w:b/>
        </w:rPr>
        <w:t xml:space="preserve">Adopt a comprehensive sexual and reproductive health policy for adolescents and ensure that sexual and reproductive health education is part of the mandatory school curriculum and targeted at adolescent girls and boys, with special attention </w:t>
      </w:r>
      <w:r w:rsidR="00CB364F">
        <w:rPr>
          <w:rFonts w:eastAsia="Malgun Gothic"/>
          <w:b/>
        </w:rPr>
        <w:t>to</w:t>
      </w:r>
      <w:r w:rsidRPr="00D33229">
        <w:rPr>
          <w:rFonts w:eastAsia="Malgun Gothic"/>
          <w:b/>
        </w:rPr>
        <w:t xml:space="preserve"> preventing early pregnancy and sexually transmitted infections;</w:t>
      </w:r>
      <w:r w:rsidRPr="00D33229">
        <w:rPr>
          <w:rFonts w:eastAsia="Malgun Gothic"/>
        </w:rPr>
        <w:t xml:space="preserve"> </w:t>
      </w:r>
    </w:p>
    <w:p w:rsidR="005F0C39" w:rsidRPr="00D33229" w:rsidRDefault="005F0C39" w:rsidP="00700E9F">
      <w:pPr>
        <w:pStyle w:val="SingleTxtG"/>
        <w:rPr>
          <w:rFonts w:eastAsia="Malgun Gothic"/>
        </w:rPr>
      </w:pPr>
      <w:r>
        <w:rPr>
          <w:rFonts w:eastAsia="Malgun Gothic"/>
        </w:rPr>
        <w:tab/>
        <w:t>(c)</w:t>
      </w:r>
      <w:r>
        <w:rPr>
          <w:rFonts w:eastAsia="Malgun Gothic"/>
        </w:rPr>
        <w:tab/>
      </w:r>
      <w:r w:rsidRPr="00D33229">
        <w:rPr>
          <w:rFonts w:eastAsia="Malgun Gothic"/>
          <w:b/>
        </w:rPr>
        <w:t xml:space="preserve">Develop and implement a policy to protect the rights of pregnant </w:t>
      </w:r>
      <w:r>
        <w:rPr>
          <w:rFonts w:eastAsia="Malgun Gothic"/>
          <w:b/>
        </w:rPr>
        <w:t>girls</w:t>
      </w:r>
      <w:r w:rsidR="00BF54EC">
        <w:rPr>
          <w:rFonts w:eastAsia="Malgun Gothic"/>
          <w:b/>
        </w:rPr>
        <w:t xml:space="preserve"> and</w:t>
      </w:r>
      <w:r w:rsidRPr="00D33229">
        <w:rPr>
          <w:rFonts w:eastAsia="Malgun Gothic"/>
          <w:b/>
        </w:rPr>
        <w:t xml:space="preserve"> adolescent mothers and their children and combat discrimination against them.</w:t>
      </w:r>
    </w:p>
    <w:p w:rsidR="005F0C39" w:rsidRPr="00D33229" w:rsidRDefault="00BA2421" w:rsidP="00BA2421">
      <w:pPr>
        <w:pStyle w:val="SingleTxtG"/>
      </w:pPr>
      <w:r w:rsidRPr="00D33229">
        <w:t>55.</w:t>
      </w:r>
      <w:r w:rsidRPr="00D33229">
        <w:tab/>
      </w:r>
      <w:r w:rsidR="005F0C39" w:rsidRPr="00D33229">
        <w:t xml:space="preserve">While noting the adoption of </w:t>
      </w:r>
      <w:r w:rsidR="00BF54EC">
        <w:t xml:space="preserve">the </w:t>
      </w:r>
      <w:r w:rsidR="005F0C39" w:rsidRPr="00D33229">
        <w:t>Mental Health Order 2014</w:t>
      </w:r>
      <w:r w:rsidR="00CB364F">
        <w:t>,</w:t>
      </w:r>
      <w:r w:rsidR="005F0C39" w:rsidRPr="00D33229">
        <w:t xml:space="preserve"> which regulates the care and welfare of persons with mental health issues, the Committee reiterates its previous concern (</w:t>
      </w:r>
      <w:r w:rsidR="00CB364F">
        <w:t xml:space="preserve">see </w:t>
      </w:r>
      <w:r w:rsidR="005F0C39" w:rsidRPr="00D33229">
        <w:t>CRC/C/15/Add.219, para.</w:t>
      </w:r>
      <w:r w:rsidR="00740B1E">
        <w:t xml:space="preserve"> </w:t>
      </w:r>
      <w:r w:rsidR="005F0C39" w:rsidRPr="00D33229">
        <w:t xml:space="preserve">45) about the lack of </w:t>
      </w:r>
      <w:r w:rsidR="00BF54EC">
        <w:t xml:space="preserve">available </w:t>
      </w:r>
      <w:r w:rsidR="005F0C39" w:rsidRPr="00D33229">
        <w:t xml:space="preserve">information on adequate access </w:t>
      </w:r>
      <w:r w:rsidR="00CB364F">
        <w:t xml:space="preserve">for adolescents </w:t>
      </w:r>
      <w:r w:rsidR="005F0C39" w:rsidRPr="00D33229">
        <w:t xml:space="preserve">to </w:t>
      </w:r>
      <w:r w:rsidR="00CB364F">
        <w:t xml:space="preserve">mental health </w:t>
      </w:r>
      <w:r w:rsidR="005F0C39" w:rsidRPr="00D33229">
        <w:t>counselling services.</w:t>
      </w:r>
    </w:p>
    <w:p w:rsidR="005F0C39" w:rsidRDefault="00BA2421" w:rsidP="00BA2421">
      <w:pPr>
        <w:pStyle w:val="SingleTxtG"/>
        <w:rPr>
          <w:b/>
        </w:rPr>
      </w:pPr>
      <w:r>
        <w:t>56.</w:t>
      </w:r>
      <w:r>
        <w:tab/>
      </w:r>
      <w:r w:rsidR="005F0C39" w:rsidRPr="00D33229">
        <w:rPr>
          <w:b/>
        </w:rPr>
        <w:t>The Committee recommends that the State party take measures to ensure that adolescents have access to mental health counselling services.</w:t>
      </w:r>
      <w:r w:rsidR="005F0C39">
        <w:rPr>
          <w:b/>
        </w:rPr>
        <w:t xml:space="preserve"> </w:t>
      </w:r>
    </w:p>
    <w:p w:rsidR="005F0C39" w:rsidRPr="00FE163F" w:rsidRDefault="00BA2421" w:rsidP="00BA2421">
      <w:pPr>
        <w:pStyle w:val="SingleTxtG"/>
        <w:rPr>
          <w:b/>
        </w:rPr>
      </w:pPr>
      <w:r w:rsidRPr="00FE163F">
        <w:t>57.</w:t>
      </w:r>
      <w:r w:rsidRPr="00FE163F">
        <w:tab/>
      </w:r>
      <w:r w:rsidR="005F0C39">
        <w:t xml:space="preserve">While noting the State party’s initiatives to combat child obesity, such as </w:t>
      </w:r>
      <w:r w:rsidR="00CB364F">
        <w:t>school p</w:t>
      </w:r>
      <w:r w:rsidR="005F0C39" w:rsidRPr="004D0477">
        <w:t xml:space="preserve">rogrammes </w:t>
      </w:r>
      <w:r w:rsidR="00CB364F">
        <w:t>p</w:t>
      </w:r>
      <w:r w:rsidR="005F0C39" w:rsidRPr="004D0477">
        <w:t xml:space="preserve">romoting </w:t>
      </w:r>
      <w:r w:rsidR="00CB364F">
        <w:t>h</w:t>
      </w:r>
      <w:r w:rsidR="005F0C39" w:rsidRPr="004D0477">
        <w:t>ealt</w:t>
      </w:r>
      <w:r w:rsidR="005F0C39">
        <w:t xml:space="preserve">h, the Committee is concerned about the prevalence of obesity among children in the State party. </w:t>
      </w:r>
    </w:p>
    <w:p w:rsidR="005F0C39" w:rsidRPr="00145880" w:rsidRDefault="00BA2421" w:rsidP="00BA2421">
      <w:pPr>
        <w:pStyle w:val="SingleTxtG"/>
        <w:rPr>
          <w:b/>
        </w:rPr>
      </w:pPr>
      <w:r w:rsidRPr="00145880">
        <w:t>58.</w:t>
      </w:r>
      <w:r w:rsidRPr="00145880">
        <w:tab/>
      </w:r>
      <w:r w:rsidR="005F0C39" w:rsidRPr="00FE163F">
        <w:rPr>
          <w:b/>
        </w:rPr>
        <w:t>The Committee recommends that the State party intensify its efforts in combating child obesity.</w:t>
      </w:r>
    </w:p>
    <w:p w:rsidR="005F0C39" w:rsidRPr="00D33229" w:rsidRDefault="005F0C39" w:rsidP="00752FF6">
      <w:pPr>
        <w:pStyle w:val="H1G"/>
        <w:rPr>
          <w:rFonts w:eastAsia="Malgun Gothic"/>
        </w:rPr>
      </w:pPr>
      <w:r w:rsidRPr="00D33229">
        <w:rPr>
          <w:rFonts w:eastAsia="Malgun Gothic"/>
        </w:rPr>
        <w:tab/>
        <w:t>H.</w:t>
      </w:r>
      <w:r w:rsidRPr="00D33229">
        <w:rPr>
          <w:rFonts w:eastAsia="Malgun Gothic"/>
        </w:rPr>
        <w:tab/>
        <w:t>Education, leisure and cultural activities (arts. 28</w:t>
      </w:r>
      <w:r w:rsidR="00BF54EC">
        <w:rPr>
          <w:rFonts w:eastAsia="Malgun Gothic"/>
        </w:rPr>
        <w:t>-</w:t>
      </w:r>
      <w:r w:rsidRPr="00D33229">
        <w:rPr>
          <w:rFonts w:eastAsia="Malgun Gothic"/>
        </w:rPr>
        <w:t>31)</w:t>
      </w:r>
    </w:p>
    <w:p w:rsidR="005F0C39" w:rsidRPr="00710821" w:rsidRDefault="005F0C39" w:rsidP="005F0C39">
      <w:pPr>
        <w:pStyle w:val="H23G"/>
      </w:pPr>
      <w:r>
        <w:tab/>
      </w:r>
      <w:r>
        <w:tab/>
      </w:r>
      <w:r w:rsidRPr="00710821">
        <w:t>Education, including vocational training and guidance</w:t>
      </w:r>
    </w:p>
    <w:p w:rsidR="005F0C39" w:rsidRPr="00710821" w:rsidRDefault="00BA2421" w:rsidP="00BA2421">
      <w:pPr>
        <w:pStyle w:val="SingleTxtG"/>
      </w:pPr>
      <w:r w:rsidRPr="00710821">
        <w:t>59.</w:t>
      </w:r>
      <w:r w:rsidRPr="00710821">
        <w:tab/>
      </w:r>
      <w:r w:rsidR="005F0C39" w:rsidRPr="00710821">
        <w:t>The Committee welcomes the adoption of the Compulsory Education Order 2007</w:t>
      </w:r>
      <w:r w:rsidR="00731511">
        <w:t>,</w:t>
      </w:r>
      <w:r w:rsidR="005F0C39" w:rsidRPr="00710821">
        <w:t xml:space="preserve"> which provides for </w:t>
      </w:r>
      <w:r w:rsidR="00731511">
        <w:t>nine</w:t>
      </w:r>
      <w:r w:rsidR="005F0C39" w:rsidRPr="00710821">
        <w:t xml:space="preserve"> years of compulsory education for all children in the State party. However, it is concerned </w:t>
      </w:r>
      <w:r w:rsidR="00443C60">
        <w:t>that the</w:t>
      </w:r>
      <w:r w:rsidR="005F0C39">
        <w:t xml:space="preserve"> human rights education</w:t>
      </w:r>
      <w:r w:rsidR="00443C60">
        <w:t xml:space="preserve"> provided </w:t>
      </w:r>
      <w:r w:rsidR="00731511">
        <w:t xml:space="preserve">in school curricula </w:t>
      </w:r>
      <w:r w:rsidR="00443C60">
        <w:t>by the State party</w:t>
      </w:r>
      <w:r w:rsidR="005F0C39">
        <w:t xml:space="preserve">, in particular on children’s rights, </w:t>
      </w:r>
      <w:r w:rsidR="00443C60">
        <w:t>is not sufficient</w:t>
      </w:r>
      <w:r w:rsidR="005F0C39">
        <w:t>.</w:t>
      </w:r>
    </w:p>
    <w:p w:rsidR="005F0C39" w:rsidRPr="00AB079E" w:rsidRDefault="00BA2421" w:rsidP="00BA2421">
      <w:pPr>
        <w:pStyle w:val="SingleTxtG"/>
        <w:rPr>
          <w:b/>
        </w:rPr>
      </w:pPr>
      <w:r w:rsidRPr="00AB079E">
        <w:t>60.</w:t>
      </w:r>
      <w:r w:rsidRPr="00AB079E">
        <w:tab/>
      </w:r>
      <w:r w:rsidR="005F0C39" w:rsidRPr="00D33229">
        <w:rPr>
          <w:b/>
        </w:rPr>
        <w:t>Building on its previous recommendation</w:t>
      </w:r>
      <w:r w:rsidR="00BF54EC">
        <w:rPr>
          <w:b/>
        </w:rPr>
        <w:t>s</w:t>
      </w:r>
      <w:r w:rsidR="005F0C39" w:rsidRPr="00D33229">
        <w:rPr>
          <w:b/>
        </w:rPr>
        <w:t xml:space="preserve"> (</w:t>
      </w:r>
      <w:r w:rsidR="00731511">
        <w:rPr>
          <w:b/>
        </w:rPr>
        <w:t xml:space="preserve">see </w:t>
      </w:r>
      <w:r w:rsidR="005F0C39" w:rsidRPr="00D33229">
        <w:rPr>
          <w:b/>
        </w:rPr>
        <w:t>CRC/C/15/Add.219, para.</w:t>
      </w:r>
      <w:r w:rsidR="00DB6A2D">
        <w:rPr>
          <w:b/>
        </w:rPr>
        <w:t xml:space="preserve"> </w:t>
      </w:r>
      <w:r w:rsidR="005F0C39" w:rsidRPr="00D33229">
        <w:rPr>
          <w:b/>
        </w:rPr>
        <w:t xml:space="preserve">50) and in the light of its </w:t>
      </w:r>
      <w:r w:rsidR="005F0C39" w:rsidRPr="00710821">
        <w:rPr>
          <w:b/>
        </w:rPr>
        <w:t>general comment No. 1 (2001) on the aims of education, the Committee urges the State party to:</w:t>
      </w:r>
    </w:p>
    <w:p w:rsidR="005F0C39" w:rsidRPr="00710821" w:rsidRDefault="005F0C39" w:rsidP="005F0C39">
      <w:pPr>
        <w:pStyle w:val="SingleTxtG"/>
      </w:pPr>
      <w:r>
        <w:tab/>
        <w:t>(a)</w:t>
      </w:r>
      <w:r>
        <w:tab/>
      </w:r>
      <w:r w:rsidRPr="00D33229">
        <w:rPr>
          <w:b/>
        </w:rPr>
        <w:t>Provide in its next periodic report updated disaggregated data on the educational choices of children;</w:t>
      </w:r>
      <w:r w:rsidRPr="00710821">
        <w:t xml:space="preserve"> </w:t>
      </w:r>
    </w:p>
    <w:p w:rsidR="005F0C39" w:rsidRPr="00710821" w:rsidRDefault="005F0C39" w:rsidP="00731511">
      <w:pPr>
        <w:pStyle w:val="SingleTxtG"/>
      </w:pPr>
      <w:r>
        <w:tab/>
        <w:t>(b)</w:t>
      </w:r>
      <w:r>
        <w:tab/>
      </w:r>
      <w:r w:rsidRPr="00D33229">
        <w:rPr>
          <w:b/>
        </w:rPr>
        <w:t>Include education</w:t>
      </w:r>
      <w:r w:rsidR="00731511">
        <w:rPr>
          <w:b/>
        </w:rPr>
        <w:t xml:space="preserve"> on human rights</w:t>
      </w:r>
      <w:r w:rsidRPr="00D33229">
        <w:rPr>
          <w:b/>
        </w:rPr>
        <w:t>, in particular children’s rights, in school curricula on the development of and respect for human rights, tolerance and gender equality and religious and ethnic minorities.</w:t>
      </w:r>
      <w:r w:rsidRPr="00710821">
        <w:t xml:space="preserve"> </w:t>
      </w:r>
    </w:p>
    <w:p w:rsidR="005F0C39" w:rsidRPr="00D33229" w:rsidRDefault="005F0C39" w:rsidP="00BF54EC">
      <w:pPr>
        <w:pStyle w:val="H23G"/>
      </w:pPr>
      <w:r>
        <w:rPr>
          <w:color w:val="4F81BD"/>
        </w:rPr>
        <w:tab/>
      </w:r>
      <w:r>
        <w:rPr>
          <w:color w:val="4F81BD"/>
        </w:rPr>
        <w:tab/>
      </w:r>
      <w:r w:rsidRPr="0072134B">
        <w:t>Rest, leisure, recreation and cultural and artistic activities</w:t>
      </w:r>
    </w:p>
    <w:p w:rsidR="005F0C39" w:rsidRPr="00D33229" w:rsidRDefault="00BA2421" w:rsidP="00BA2421">
      <w:pPr>
        <w:pStyle w:val="SingleTxtG"/>
      </w:pPr>
      <w:r w:rsidRPr="00D33229">
        <w:t>61.</w:t>
      </w:r>
      <w:r w:rsidRPr="00D33229">
        <w:tab/>
      </w:r>
      <w:r w:rsidR="005F0C39" w:rsidRPr="0072134B">
        <w:t xml:space="preserve">The Committee </w:t>
      </w:r>
      <w:r w:rsidR="005F0C39">
        <w:t>is concerned at</w:t>
      </w:r>
      <w:r w:rsidR="005F0C39" w:rsidRPr="0072134B">
        <w:t xml:space="preserve"> the limited number of leisure, recreational and cultural facilities for children of all ages, including playgrounds and sports facilities. </w:t>
      </w:r>
    </w:p>
    <w:p w:rsidR="005F0C39" w:rsidRPr="0072134B" w:rsidRDefault="00BA2421" w:rsidP="00BA2421">
      <w:pPr>
        <w:pStyle w:val="SingleTxtG"/>
        <w:rPr>
          <w:b/>
        </w:rPr>
      </w:pPr>
      <w:r w:rsidRPr="0072134B">
        <w:t>62.</w:t>
      </w:r>
      <w:r w:rsidRPr="0072134B">
        <w:tab/>
      </w:r>
      <w:r w:rsidR="005F0C39" w:rsidRPr="0072134B">
        <w:rPr>
          <w:b/>
        </w:rPr>
        <w:t xml:space="preserve">In </w:t>
      </w:r>
      <w:r w:rsidR="00731511">
        <w:rPr>
          <w:b/>
        </w:rPr>
        <w:t xml:space="preserve">the </w:t>
      </w:r>
      <w:r w:rsidR="005F0C39" w:rsidRPr="0072134B">
        <w:rPr>
          <w:b/>
        </w:rPr>
        <w:t xml:space="preserve">light of </w:t>
      </w:r>
      <w:r w:rsidR="005F0C39">
        <w:rPr>
          <w:b/>
        </w:rPr>
        <w:t>its</w:t>
      </w:r>
      <w:r w:rsidR="005F0C39" w:rsidRPr="0072134B">
        <w:rPr>
          <w:b/>
        </w:rPr>
        <w:t xml:space="preserve"> general comment No.</w:t>
      </w:r>
      <w:r w:rsidR="00DB6A2D">
        <w:rPr>
          <w:b/>
        </w:rPr>
        <w:t xml:space="preserve"> </w:t>
      </w:r>
      <w:r w:rsidR="005F0C39" w:rsidRPr="0072134B">
        <w:rPr>
          <w:b/>
        </w:rPr>
        <w:t>17 (2013) on the right of the child to rest, leisure, play, recreational activities, cultural life and the arts (art.</w:t>
      </w:r>
      <w:r w:rsidR="00DB6A2D">
        <w:rPr>
          <w:b/>
        </w:rPr>
        <w:t xml:space="preserve"> </w:t>
      </w:r>
      <w:r w:rsidR="005F0C39" w:rsidRPr="0072134B">
        <w:rPr>
          <w:b/>
        </w:rPr>
        <w:t xml:space="preserve">31), the Committee reminds the State party of </w:t>
      </w:r>
      <w:r w:rsidR="00731511">
        <w:rPr>
          <w:b/>
        </w:rPr>
        <w:t xml:space="preserve">the right of </w:t>
      </w:r>
      <w:r w:rsidR="005F0C39" w:rsidRPr="0072134B">
        <w:rPr>
          <w:b/>
        </w:rPr>
        <w:t xml:space="preserve">children to rest, leisure and cultural activities and recommends that it allocate all necessary human, technical and financial resources to initiatives </w:t>
      </w:r>
      <w:r w:rsidR="00731511">
        <w:rPr>
          <w:b/>
        </w:rPr>
        <w:t>that</w:t>
      </w:r>
      <w:r w:rsidR="005F0C39" w:rsidRPr="0072134B">
        <w:rPr>
          <w:b/>
        </w:rPr>
        <w:t xml:space="preserve"> promote and facilitate children’s playtime and other self-organized activities in public places, schools</w:t>
      </w:r>
      <w:r w:rsidR="00731511">
        <w:rPr>
          <w:b/>
        </w:rPr>
        <w:t xml:space="preserve"> and</w:t>
      </w:r>
      <w:r w:rsidR="005F0C39" w:rsidRPr="0072134B">
        <w:rPr>
          <w:b/>
        </w:rPr>
        <w:t xml:space="preserve"> children’s institutions and at home.</w:t>
      </w:r>
    </w:p>
    <w:p w:rsidR="005F0C39" w:rsidRPr="00DE3055" w:rsidRDefault="005F0C39" w:rsidP="00700E9F">
      <w:pPr>
        <w:pStyle w:val="H1G"/>
      </w:pPr>
      <w:r w:rsidRPr="00DE3055">
        <w:tab/>
        <w:t>I.</w:t>
      </w:r>
      <w:r w:rsidRPr="00DE3055">
        <w:tab/>
        <w:t>Special protection measures (arts. 22, 30, 32</w:t>
      </w:r>
      <w:r w:rsidR="00752FF6">
        <w:t xml:space="preserve">, </w:t>
      </w:r>
      <w:r w:rsidRPr="00DE3055">
        <w:t>33, 35</w:t>
      </w:r>
      <w:r w:rsidR="00752FF6">
        <w:t xml:space="preserve">, </w:t>
      </w:r>
      <w:r w:rsidRPr="00DE3055">
        <w:t>36, 37 (b)-(d)</w:t>
      </w:r>
      <w:r w:rsidR="00752FF6">
        <w:t xml:space="preserve"> and</w:t>
      </w:r>
      <w:r w:rsidRPr="00DE3055">
        <w:t xml:space="preserve"> 38</w:t>
      </w:r>
      <w:r w:rsidR="00752FF6">
        <w:t>-</w:t>
      </w:r>
      <w:r w:rsidRPr="00DE3055">
        <w:t>40)</w:t>
      </w:r>
    </w:p>
    <w:p w:rsidR="005F0C39" w:rsidRPr="00D33229" w:rsidRDefault="005F0C39" w:rsidP="005F0C39">
      <w:pPr>
        <w:pStyle w:val="H23G"/>
      </w:pPr>
      <w:r w:rsidRPr="00D33229">
        <w:tab/>
      </w:r>
      <w:r w:rsidRPr="00D33229">
        <w:tab/>
        <w:t>Stateless and unaccompanied children</w:t>
      </w:r>
    </w:p>
    <w:p w:rsidR="005F0C39" w:rsidRPr="00D33229" w:rsidRDefault="00BA2421" w:rsidP="00BA2421">
      <w:pPr>
        <w:pStyle w:val="SingleTxtG"/>
      </w:pPr>
      <w:r w:rsidRPr="00D33229">
        <w:t>63.</w:t>
      </w:r>
      <w:r w:rsidRPr="00D33229">
        <w:tab/>
      </w:r>
      <w:r w:rsidR="005F0C39" w:rsidRPr="008C633E">
        <w:t>The Committee notes with appreciation the State party’s efforts towards the naturalization and assimilation of a large number of stateless permanent residents</w:t>
      </w:r>
      <w:r w:rsidR="005F0C39">
        <w:t>. I</w:t>
      </w:r>
      <w:r w:rsidR="005F0C39" w:rsidRPr="008C633E">
        <w:t>t is</w:t>
      </w:r>
      <w:r w:rsidR="008910CE">
        <w:t>,</w:t>
      </w:r>
      <w:r w:rsidR="005F0C39" w:rsidRPr="008C633E">
        <w:t xml:space="preserve"> however</w:t>
      </w:r>
      <w:r w:rsidR="008910CE">
        <w:t>,</w:t>
      </w:r>
      <w:r w:rsidR="005F0C39" w:rsidRPr="008C633E">
        <w:t xml:space="preserve"> concerned at the lack of disaggregated data available on the number of stateless persons, including the number of stateless children.</w:t>
      </w:r>
      <w:r w:rsidR="005F0C39">
        <w:t xml:space="preserve"> The Committee is </w:t>
      </w:r>
      <w:r w:rsidR="008910CE">
        <w:t>also</w:t>
      </w:r>
      <w:r w:rsidR="005F0C39">
        <w:t xml:space="preserve"> concerned that barriers remain for the naturalization of the majority of stateless persons</w:t>
      </w:r>
      <w:r w:rsidR="00752FF6">
        <w:t>, in particular stateless children,</w:t>
      </w:r>
      <w:r w:rsidR="005F0C39">
        <w:t xml:space="preserve"> in the State party.</w:t>
      </w:r>
    </w:p>
    <w:p w:rsidR="005F0C39" w:rsidRPr="00D33229" w:rsidRDefault="00BA2421" w:rsidP="00BA2421">
      <w:pPr>
        <w:pStyle w:val="SingleTxtG"/>
        <w:rPr>
          <w:b/>
        </w:rPr>
      </w:pPr>
      <w:r w:rsidRPr="00D33229">
        <w:t>64.</w:t>
      </w:r>
      <w:r w:rsidRPr="00D33229">
        <w:tab/>
      </w:r>
      <w:r w:rsidR="005F0C39" w:rsidRPr="009929D0">
        <w:rPr>
          <w:b/>
        </w:rPr>
        <w:t>In line with its general comment No.</w:t>
      </w:r>
      <w:r w:rsidR="00DB6A2D">
        <w:rPr>
          <w:b/>
        </w:rPr>
        <w:t xml:space="preserve"> </w:t>
      </w:r>
      <w:r w:rsidR="005F0C39" w:rsidRPr="009929D0">
        <w:rPr>
          <w:b/>
        </w:rPr>
        <w:t xml:space="preserve">6 (2005) on the treatment of unaccompanied and separated children outside their country of origin, the Committee recommends that the State party: </w:t>
      </w:r>
    </w:p>
    <w:p w:rsidR="005F0C39" w:rsidRPr="00D33229" w:rsidRDefault="005F0C39" w:rsidP="008910CE">
      <w:pPr>
        <w:pStyle w:val="SingleTxtG"/>
      </w:pPr>
      <w:r>
        <w:tab/>
        <w:t>(a)</w:t>
      </w:r>
      <w:r>
        <w:tab/>
      </w:r>
      <w:r w:rsidRPr="00D33229">
        <w:rPr>
          <w:b/>
        </w:rPr>
        <w:t>Provide birth registration and access to basic rights, such as health and education, to all stateless children and their families on the State party’s territory, irrespective of their legal status</w:t>
      </w:r>
      <w:r w:rsidRPr="00576B9D">
        <w:rPr>
          <w:b/>
          <w:bCs/>
        </w:rPr>
        <w:t>;</w:t>
      </w:r>
      <w:r w:rsidRPr="00D33229">
        <w:t xml:space="preserve"> </w:t>
      </w:r>
    </w:p>
    <w:p w:rsidR="005F0C39" w:rsidRPr="00D33229" w:rsidRDefault="005F0C39" w:rsidP="00700E9F">
      <w:pPr>
        <w:pStyle w:val="SingleTxtG"/>
      </w:pPr>
      <w:r>
        <w:tab/>
        <w:t>(b)</w:t>
      </w:r>
      <w:r>
        <w:tab/>
      </w:r>
      <w:r w:rsidRPr="00D33229">
        <w:rPr>
          <w:b/>
        </w:rPr>
        <w:t xml:space="preserve">Establish a comprehensive and systematic </w:t>
      </w:r>
      <w:r w:rsidR="00752FF6">
        <w:rPr>
          <w:b/>
        </w:rPr>
        <w:t xml:space="preserve">mechanism for the collection of </w:t>
      </w:r>
      <w:r w:rsidRPr="00D33229">
        <w:rPr>
          <w:b/>
        </w:rPr>
        <w:t xml:space="preserve">data on stateless children and ensure that the data </w:t>
      </w:r>
      <w:r w:rsidR="008910CE">
        <w:rPr>
          <w:b/>
        </w:rPr>
        <w:t>are</w:t>
      </w:r>
      <w:r w:rsidRPr="00D33229">
        <w:rPr>
          <w:b/>
        </w:rPr>
        <w:t xml:space="preserve"> disaggregated by, inter alia, sex, age, national and ethnic origin, geographical </w:t>
      </w:r>
      <w:r>
        <w:rPr>
          <w:b/>
        </w:rPr>
        <w:t>location</w:t>
      </w:r>
      <w:r w:rsidRPr="00D33229">
        <w:rPr>
          <w:b/>
        </w:rPr>
        <w:t>, rural or urban residence</w:t>
      </w:r>
      <w:r w:rsidR="008910CE">
        <w:rPr>
          <w:b/>
        </w:rPr>
        <w:t xml:space="preserve"> and</w:t>
      </w:r>
      <w:r w:rsidRPr="00D33229">
        <w:rPr>
          <w:b/>
        </w:rPr>
        <w:t xml:space="preserve"> minority or socioeconomic status;</w:t>
      </w:r>
    </w:p>
    <w:p w:rsidR="005F0C39" w:rsidRPr="00D33229" w:rsidRDefault="005F0C39" w:rsidP="005F0C39">
      <w:pPr>
        <w:pStyle w:val="SingleTxtG"/>
      </w:pPr>
      <w:r>
        <w:tab/>
        <w:t>(c)</w:t>
      </w:r>
      <w:r>
        <w:tab/>
      </w:r>
      <w:r w:rsidRPr="00D33229">
        <w:rPr>
          <w:b/>
        </w:rPr>
        <w:t>Consider acceding to the 1954 Convention Relating to the Status of Stateless Persons and the 1961 Convention on the Reduction of Statelessness.</w:t>
      </w:r>
    </w:p>
    <w:p w:rsidR="005F0C39" w:rsidRPr="00D33229" w:rsidRDefault="005F0C39" w:rsidP="005F0C39">
      <w:pPr>
        <w:pStyle w:val="H23G"/>
      </w:pPr>
      <w:r w:rsidRPr="0073654C">
        <w:rPr>
          <w:color w:val="4F81BD"/>
        </w:rPr>
        <w:tab/>
      </w:r>
      <w:r w:rsidRPr="0073654C">
        <w:rPr>
          <w:color w:val="4F81BD"/>
        </w:rPr>
        <w:tab/>
      </w:r>
      <w:r w:rsidRPr="003B36C4">
        <w:t>Economic exploitation, including child labour</w:t>
      </w:r>
      <w:r>
        <w:t xml:space="preserve"> </w:t>
      </w:r>
    </w:p>
    <w:p w:rsidR="005F0C39" w:rsidRPr="00DE3055" w:rsidRDefault="00BA2421" w:rsidP="00BA2421">
      <w:pPr>
        <w:pStyle w:val="SingleTxtG"/>
      </w:pPr>
      <w:r w:rsidRPr="00DE3055">
        <w:t>65.</w:t>
      </w:r>
      <w:r w:rsidRPr="00DE3055">
        <w:tab/>
      </w:r>
      <w:r w:rsidR="005F0C39" w:rsidRPr="00DE3055">
        <w:t xml:space="preserve">While noting the adoption of the Employment Order 2009, setting the minimum age for employment at 16 years and </w:t>
      </w:r>
      <w:r w:rsidR="008910CE">
        <w:t xml:space="preserve">at </w:t>
      </w:r>
      <w:r w:rsidR="005F0C39" w:rsidRPr="00DE3055">
        <w:t>14 years for light work, the Committee is concerned at the absence of a list of hazardous work in which children should not be involved.</w:t>
      </w:r>
    </w:p>
    <w:p w:rsidR="005F0C39" w:rsidRPr="00DE3055" w:rsidRDefault="00BA2421" w:rsidP="00BA2421">
      <w:pPr>
        <w:pStyle w:val="SingleTxtG"/>
        <w:rPr>
          <w:b/>
        </w:rPr>
      </w:pPr>
      <w:r w:rsidRPr="00DE3055">
        <w:t>66.</w:t>
      </w:r>
      <w:r w:rsidRPr="00DE3055">
        <w:tab/>
      </w:r>
      <w:r w:rsidR="005F0C39" w:rsidRPr="00DE3055">
        <w:rPr>
          <w:b/>
        </w:rPr>
        <w:t xml:space="preserve">The Committee urges the State party to enforce its national legislation to ensure that child labour, including in the informal sector and </w:t>
      </w:r>
      <w:r w:rsidR="00995A30">
        <w:rPr>
          <w:b/>
        </w:rPr>
        <w:t xml:space="preserve">in </w:t>
      </w:r>
      <w:r w:rsidR="005F0C39" w:rsidRPr="00DE3055">
        <w:rPr>
          <w:b/>
        </w:rPr>
        <w:t>family business</w:t>
      </w:r>
      <w:r w:rsidR="00995A30">
        <w:rPr>
          <w:b/>
        </w:rPr>
        <w:t>es</w:t>
      </w:r>
      <w:r w:rsidR="005F0C39" w:rsidRPr="00DE3055">
        <w:rPr>
          <w:b/>
        </w:rPr>
        <w:t xml:space="preserve">, is in full compliance with international standards in terms of age, working hours, working conditions, education and health, as well as to ensure the full protection of children against all forms of sexual, physical and psychological harassment. The Committee also recommends that the State party: </w:t>
      </w:r>
    </w:p>
    <w:p w:rsidR="005F0C39" w:rsidRPr="00D33229" w:rsidRDefault="005F0C39" w:rsidP="00995A30">
      <w:pPr>
        <w:pStyle w:val="SingleTxtG"/>
      </w:pPr>
      <w:r>
        <w:tab/>
        <w:t>(a)</w:t>
      </w:r>
      <w:r>
        <w:tab/>
      </w:r>
      <w:r w:rsidRPr="00D33229">
        <w:rPr>
          <w:b/>
        </w:rPr>
        <w:t xml:space="preserve">Explicitly prohibit the employment of children in hazardous work, including exploitative domestic work, and revise the relevant provisions of  </w:t>
      </w:r>
      <w:r w:rsidR="00BF54EC">
        <w:rPr>
          <w:b/>
        </w:rPr>
        <w:t xml:space="preserve">the </w:t>
      </w:r>
      <w:r w:rsidRPr="00D33229">
        <w:rPr>
          <w:b/>
        </w:rPr>
        <w:t>Employment Order 2009, as well as establish a list of hazardous work in which children should not be involved</w:t>
      </w:r>
      <w:r>
        <w:rPr>
          <w:b/>
        </w:rPr>
        <w:t>;</w:t>
      </w:r>
    </w:p>
    <w:p w:rsidR="005F0C39" w:rsidRPr="00D33229" w:rsidRDefault="005F0C39" w:rsidP="00995A30">
      <w:pPr>
        <w:pStyle w:val="SingleTxtG"/>
      </w:pPr>
      <w:r>
        <w:tab/>
        <w:t>(b)</w:t>
      </w:r>
      <w:r>
        <w:tab/>
      </w:r>
      <w:r w:rsidRPr="00D33229">
        <w:rPr>
          <w:b/>
        </w:rPr>
        <w:t xml:space="preserve">Strengthen the implementation of labour laws by establishing labour inspections, including in the informal sector, and ensuring that anyone violating legislation on child labour </w:t>
      </w:r>
      <w:r w:rsidR="00995A30">
        <w:rPr>
          <w:b/>
        </w:rPr>
        <w:t>is</w:t>
      </w:r>
      <w:r w:rsidRPr="00D33229">
        <w:rPr>
          <w:b/>
        </w:rPr>
        <w:t xml:space="preserve"> held accountable</w:t>
      </w:r>
      <w:r w:rsidRPr="00D33229">
        <w:t>.</w:t>
      </w:r>
    </w:p>
    <w:p w:rsidR="005F0C39" w:rsidRPr="00D33229" w:rsidRDefault="005F0C39" w:rsidP="005F0C39">
      <w:pPr>
        <w:pStyle w:val="H23G"/>
        <w:rPr>
          <w:rFonts w:eastAsia="Malgun Gothic"/>
        </w:rPr>
      </w:pPr>
      <w:r w:rsidRPr="00D33229">
        <w:rPr>
          <w:rFonts w:eastAsia="Malgun Gothic"/>
        </w:rPr>
        <w:tab/>
      </w:r>
      <w:r w:rsidRPr="00D33229">
        <w:rPr>
          <w:rFonts w:eastAsia="Malgun Gothic"/>
        </w:rPr>
        <w:tab/>
        <w:t xml:space="preserve">Sale, trafficking and abduction </w:t>
      </w:r>
    </w:p>
    <w:p w:rsidR="005F0C39" w:rsidRPr="00146DD0" w:rsidRDefault="00BA2421" w:rsidP="00BA2421">
      <w:pPr>
        <w:pStyle w:val="SingleTxtG"/>
      </w:pPr>
      <w:r w:rsidRPr="00146DD0">
        <w:t>67.</w:t>
      </w:r>
      <w:r w:rsidRPr="00146DD0">
        <w:tab/>
      </w:r>
      <w:r w:rsidR="005F0C39" w:rsidRPr="00146DD0">
        <w:t xml:space="preserve">The Committee is concerned at the lack of a proactive system </w:t>
      </w:r>
      <w:r w:rsidR="00995A30">
        <w:t>for</w:t>
      </w:r>
      <w:r w:rsidR="005F0C39" w:rsidRPr="00146DD0">
        <w:t xml:space="preserve"> </w:t>
      </w:r>
      <w:r w:rsidR="00C9243A">
        <w:t xml:space="preserve">the </w:t>
      </w:r>
      <w:r w:rsidR="005F0C39" w:rsidRPr="00146DD0">
        <w:t>identif</w:t>
      </w:r>
      <w:r w:rsidR="00C9243A">
        <w:t>ication of</w:t>
      </w:r>
      <w:r w:rsidR="005F0C39" w:rsidRPr="00146DD0">
        <w:t xml:space="preserve"> victims of trafficking, especially among vulnerable groups such</w:t>
      </w:r>
      <w:r w:rsidR="005F0C39">
        <w:t xml:space="preserve"> as</w:t>
      </w:r>
      <w:r w:rsidR="005F0C39" w:rsidRPr="00146DD0">
        <w:t xml:space="preserve"> children in prostitution.</w:t>
      </w:r>
      <w:r w:rsidR="005F0C39">
        <w:t xml:space="preserve"> The Committee is </w:t>
      </w:r>
      <w:r w:rsidR="00995A30">
        <w:t>also</w:t>
      </w:r>
      <w:r w:rsidR="005F0C39">
        <w:t xml:space="preserve"> concerned that the u</w:t>
      </w:r>
      <w:r w:rsidR="005F0C39" w:rsidRPr="00146DD0">
        <w:t xml:space="preserve">se of </w:t>
      </w:r>
      <w:r w:rsidR="005F0C39">
        <w:t>c</w:t>
      </w:r>
      <w:r w:rsidR="005F0C39" w:rsidRPr="00146DD0">
        <w:t>hildren for prostitution</w:t>
      </w:r>
      <w:r w:rsidR="00995A30">
        <w:t xml:space="preserve"> and the</w:t>
      </w:r>
      <w:r w:rsidR="005F0C39">
        <w:t xml:space="preserve"> </w:t>
      </w:r>
      <w:r w:rsidR="005F0C39" w:rsidRPr="00146DD0">
        <w:t>procurement or offering of a child for pornography are not explicitly criminali</w:t>
      </w:r>
      <w:r w:rsidR="00995A30">
        <w:t>z</w:t>
      </w:r>
      <w:r w:rsidR="005F0C39" w:rsidRPr="00146DD0">
        <w:t>ed.</w:t>
      </w:r>
    </w:p>
    <w:p w:rsidR="005F0C39" w:rsidRPr="00146DD0" w:rsidRDefault="00BA2421" w:rsidP="00BA2421">
      <w:pPr>
        <w:pStyle w:val="SingleTxtG"/>
        <w:rPr>
          <w:b/>
        </w:rPr>
      </w:pPr>
      <w:r w:rsidRPr="00146DD0">
        <w:t>68.</w:t>
      </w:r>
      <w:r w:rsidRPr="00146DD0">
        <w:tab/>
      </w:r>
      <w:r w:rsidR="005F0C39" w:rsidRPr="00146DD0">
        <w:rPr>
          <w:b/>
        </w:rPr>
        <w:t xml:space="preserve">The Committee recommends that the State party: </w:t>
      </w:r>
    </w:p>
    <w:p w:rsidR="005F0C39" w:rsidRPr="00D33229" w:rsidRDefault="005F0C39" w:rsidP="00700E9F">
      <w:pPr>
        <w:pStyle w:val="SingleTxtG"/>
      </w:pPr>
      <w:r>
        <w:tab/>
        <w:t>(a)</w:t>
      </w:r>
      <w:r>
        <w:tab/>
      </w:r>
      <w:r w:rsidRPr="00D33229">
        <w:rPr>
          <w:b/>
        </w:rPr>
        <w:t xml:space="preserve">Establish a comprehensive and systematic </w:t>
      </w:r>
      <w:r w:rsidR="00C9243A">
        <w:rPr>
          <w:b/>
        </w:rPr>
        <w:t xml:space="preserve">mechanism for the collection of </w:t>
      </w:r>
      <w:r w:rsidRPr="00D33229">
        <w:rPr>
          <w:b/>
        </w:rPr>
        <w:t xml:space="preserve">data on the sale, trafficking and abduction of children, and ensure that the data are disaggregated by, inter alia, sex, age, national and ethnic origin, geographical </w:t>
      </w:r>
      <w:r>
        <w:rPr>
          <w:b/>
        </w:rPr>
        <w:t>location</w:t>
      </w:r>
      <w:r w:rsidRPr="00D33229">
        <w:rPr>
          <w:b/>
        </w:rPr>
        <w:t xml:space="preserve">, rural or urban residence, minority and socioeconomic status, with particular attention to children in the most vulnerable situations; </w:t>
      </w:r>
    </w:p>
    <w:p w:rsidR="005F0C39" w:rsidRPr="00D33229" w:rsidRDefault="005F0C39" w:rsidP="005F0C39">
      <w:pPr>
        <w:pStyle w:val="SingleTxtG"/>
      </w:pPr>
      <w:r>
        <w:tab/>
        <w:t>(b)</w:t>
      </w:r>
      <w:r>
        <w:tab/>
      </w:r>
      <w:r w:rsidRPr="00D33229">
        <w:rPr>
          <w:b/>
        </w:rPr>
        <w:t>Explicitly prohibit the use of children in prostitution, procurement and pornography and prosecute and punish perpetrators;</w:t>
      </w:r>
      <w:r w:rsidRPr="00D33229">
        <w:t xml:space="preserve"> </w:t>
      </w:r>
    </w:p>
    <w:p w:rsidR="005F0C39" w:rsidRPr="00D33229" w:rsidRDefault="005F0C39" w:rsidP="00995A30">
      <w:pPr>
        <w:pStyle w:val="SingleTxtG"/>
      </w:pPr>
      <w:r>
        <w:tab/>
        <w:t>(c)</w:t>
      </w:r>
      <w:r>
        <w:tab/>
      </w:r>
      <w:r w:rsidRPr="00D33229">
        <w:rPr>
          <w:b/>
        </w:rPr>
        <w:t>Conduct awareness-raising activities to make parents and children aware of the dangers of both internal and external trafficking;</w:t>
      </w:r>
      <w:r w:rsidRPr="00D33229">
        <w:t xml:space="preserve"> </w:t>
      </w:r>
    </w:p>
    <w:p w:rsidR="005F0C39" w:rsidRPr="00D33229" w:rsidRDefault="005F0C39" w:rsidP="005F0C39">
      <w:pPr>
        <w:pStyle w:val="SingleTxtG"/>
      </w:pPr>
      <w:r>
        <w:tab/>
        <w:t>(d)</w:t>
      </w:r>
      <w:r>
        <w:tab/>
      </w:r>
      <w:r w:rsidRPr="00D33229">
        <w:rPr>
          <w:b/>
        </w:rPr>
        <w:t xml:space="preserve">Further strengthen its cooperation with South Asian countries to combat trafficking in children across States, including through </w:t>
      </w:r>
      <w:r w:rsidR="00995A30">
        <w:rPr>
          <w:b/>
        </w:rPr>
        <w:t xml:space="preserve">the </w:t>
      </w:r>
      <w:r w:rsidRPr="00D33229">
        <w:rPr>
          <w:b/>
        </w:rPr>
        <w:t>conclusion of bilateral and multilateral agreements.</w:t>
      </w:r>
      <w:r w:rsidRPr="00D33229">
        <w:t xml:space="preserve"> </w:t>
      </w:r>
    </w:p>
    <w:p w:rsidR="005F0C39" w:rsidRPr="00D33229" w:rsidRDefault="005F0C39" w:rsidP="005F0C39">
      <w:pPr>
        <w:pStyle w:val="H23G"/>
      </w:pPr>
      <w:r w:rsidRPr="00D33229">
        <w:rPr>
          <w:rFonts w:eastAsia="Calibri"/>
        </w:rPr>
        <w:tab/>
      </w:r>
      <w:r w:rsidRPr="00D33229">
        <w:rPr>
          <w:rFonts w:eastAsia="Calibri"/>
        </w:rPr>
        <w:tab/>
      </w:r>
      <w:r w:rsidRPr="00D33229">
        <w:rPr>
          <w:rFonts w:eastAsia="Malgun Gothic"/>
        </w:rPr>
        <w:t>Administration of juvenile justice</w:t>
      </w:r>
    </w:p>
    <w:p w:rsidR="005F0C39" w:rsidRPr="00986C6A" w:rsidRDefault="00BA2421" w:rsidP="00BA2421">
      <w:pPr>
        <w:pStyle w:val="SingleTxtG"/>
      </w:pPr>
      <w:r w:rsidRPr="00986C6A">
        <w:t>69.</w:t>
      </w:r>
      <w:r w:rsidRPr="00986C6A">
        <w:tab/>
      </w:r>
      <w:r w:rsidR="005F0C39">
        <w:t>The Committee</w:t>
      </w:r>
      <w:r w:rsidR="005F0C39" w:rsidRPr="00986C6A">
        <w:t xml:space="preserve"> reiterates its previous concern (</w:t>
      </w:r>
      <w:r w:rsidR="00995A30">
        <w:t xml:space="preserve">see </w:t>
      </w:r>
      <w:r w:rsidR="005F0C39" w:rsidRPr="00986C6A">
        <w:t>CRC/C/15/Add.219, para.</w:t>
      </w:r>
      <w:r w:rsidR="00740B1E">
        <w:t xml:space="preserve"> </w:t>
      </w:r>
      <w:r w:rsidR="005F0C39" w:rsidRPr="00986C6A">
        <w:t>5</w:t>
      </w:r>
      <w:r w:rsidR="00995A30">
        <w:t>5</w:t>
      </w:r>
      <w:r w:rsidR="005F0C39" w:rsidRPr="00986C6A">
        <w:t xml:space="preserve">) that the minimum age of criminal responsibility is very low (7 years). </w:t>
      </w:r>
      <w:r w:rsidR="005F0C39">
        <w:t xml:space="preserve">The Committee also remains deeply concerned that no progress has been made towards the abolishment of the sentence of whipping </w:t>
      </w:r>
      <w:r w:rsidR="00556A2F">
        <w:t>for</w:t>
      </w:r>
      <w:r w:rsidR="005F0C39">
        <w:t xml:space="preserve"> boys. </w:t>
      </w:r>
      <w:r w:rsidR="00232F08">
        <w:t>Furthermore, t</w:t>
      </w:r>
      <w:r w:rsidR="005F0C39">
        <w:t xml:space="preserve">he Committee is concerned at the lack of adequate training </w:t>
      </w:r>
      <w:r w:rsidR="00556A2F">
        <w:t>for</w:t>
      </w:r>
      <w:r w:rsidR="005F0C39">
        <w:t xml:space="preserve"> probation officers working with children.</w:t>
      </w:r>
    </w:p>
    <w:p w:rsidR="005F0C39" w:rsidRPr="00986C6A" w:rsidRDefault="00BA2421" w:rsidP="00BA2421">
      <w:pPr>
        <w:pStyle w:val="SingleTxtG"/>
        <w:rPr>
          <w:b/>
        </w:rPr>
      </w:pPr>
      <w:r w:rsidRPr="00986C6A">
        <w:t>70.</w:t>
      </w:r>
      <w:r w:rsidRPr="00986C6A">
        <w:tab/>
      </w:r>
      <w:r w:rsidR="005F0C39" w:rsidRPr="00986C6A">
        <w:rPr>
          <w:b/>
        </w:rPr>
        <w:t>In the light of its general comment No. 10 (2007) on children’s rights in juvenile justice, the Committee urges the State party to bring its juvenile justice system fully into line with the Convention and other relevant standards. In particular, the Committee urges the State party to:</w:t>
      </w:r>
    </w:p>
    <w:p w:rsidR="005F0C39" w:rsidRDefault="005F0C39" w:rsidP="005F0C39">
      <w:pPr>
        <w:pStyle w:val="SingleTxtG"/>
        <w:rPr>
          <w:rFonts w:eastAsia="Calibri"/>
          <w:lang w:eastAsia="de-DE"/>
        </w:rPr>
      </w:pPr>
      <w:r>
        <w:rPr>
          <w:rFonts w:eastAsia="Calibri"/>
          <w:lang w:eastAsia="de-DE"/>
        </w:rPr>
        <w:tab/>
        <w:t>(a)</w:t>
      </w:r>
      <w:r>
        <w:rPr>
          <w:rFonts w:eastAsia="Calibri"/>
          <w:lang w:eastAsia="de-DE"/>
        </w:rPr>
        <w:tab/>
      </w:r>
      <w:r w:rsidRPr="00D33229">
        <w:rPr>
          <w:rFonts w:eastAsia="Calibri"/>
          <w:b/>
          <w:lang w:eastAsia="de-DE"/>
        </w:rPr>
        <w:t xml:space="preserve">Raise </w:t>
      </w:r>
      <w:r>
        <w:rPr>
          <w:rFonts w:eastAsia="Calibri"/>
          <w:b/>
          <w:lang w:eastAsia="de-DE"/>
        </w:rPr>
        <w:t xml:space="preserve">without delay </w:t>
      </w:r>
      <w:r w:rsidRPr="00D33229">
        <w:rPr>
          <w:rFonts w:eastAsia="Calibri"/>
          <w:b/>
          <w:lang w:eastAsia="de-DE"/>
        </w:rPr>
        <w:t>the minimum age of criminal responsibility to an internationally acceptable standard;</w:t>
      </w:r>
      <w:r>
        <w:rPr>
          <w:rFonts w:eastAsia="Calibri"/>
          <w:lang w:eastAsia="de-DE"/>
        </w:rPr>
        <w:t xml:space="preserve"> </w:t>
      </w:r>
    </w:p>
    <w:p w:rsidR="005F0C39" w:rsidRDefault="005F0C39" w:rsidP="005F0C39">
      <w:pPr>
        <w:pStyle w:val="SingleTxtG"/>
        <w:rPr>
          <w:rFonts w:eastAsia="Calibri"/>
          <w:lang w:eastAsia="de-DE"/>
        </w:rPr>
      </w:pPr>
      <w:r>
        <w:rPr>
          <w:rFonts w:eastAsia="Calibri"/>
          <w:lang w:eastAsia="de-DE"/>
        </w:rPr>
        <w:tab/>
        <w:t>(b)</w:t>
      </w:r>
      <w:r>
        <w:rPr>
          <w:rFonts w:eastAsia="Calibri"/>
          <w:lang w:eastAsia="de-DE"/>
        </w:rPr>
        <w:tab/>
      </w:r>
      <w:r w:rsidRPr="00D33229">
        <w:rPr>
          <w:rFonts w:eastAsia="Calibri"/>
          <w:b/>
          <w:lang w:eastAsia="de-DE"/>
        </w:rPr>
        <w:t>Abolish the sentence of whipping</w:t>
      </w:r>
      <w:r>
        <w:rPr>
          <w:rFonts w:eastAsia="Calibri"/>
          <w:b/>
          <w:lang w:eastAsia="de-DE"/>
        </w:rPr>
        <w:t>/flogging</w:t>
      </w:r>
      <w:r w:rsidRPr="00D33229">
        <w:rPr>
          <w:rFonts w:eastAsia="Calibri"/>
          <w:b/>
          <w:lang w:eastAsia="de-DE"/>
        </w:rPr>
        <w:t xml:space="preserve"> for boys;</w:t>
      </w:r>
      <w:r>
        <w:rPr>
          <w:rFonts w:eastAsia="Calibri"/>
          <w:lang w:eastAsia="de-DE"/>
        </w:rPr>
        <w:t xml:space="preserve"> </w:t>
      </w:r>
    </w:p>
    <w:p w:rsidR="005F0C39" w:rsidRPr="00D33229" w:rsidRDefault="005F0C39" w:rsidP="005F0C39">
      <w:pPr>
        <w:pStyle w:val="SingleTxtG"/>
        <w:rPr>
          <w:rFonts w:eastAsia="Calibri"/>
          <w:b/>
          <w:lang w:eastAsia="de-DE"/>
        </w:rPr>
      </w:pPr>
      <w:r>
        <w:rPr>
          <w:rFonts w:eastAsia="Calibri"/>
          <w:lang w:eastAsia="de-DE"/>
        </w:rPr>
        <w:tab/>
        <w:t>(c)</w:t>
      </w:r>
      <w:r>
        <w:rPr>
          <w:rFonts w:eastAsia="Calibri"/>
          <w:lang w:eastAsia="de-DE"/>
        </w:rPr>
        <w:tab/>
      </w:r>
      <w:r w:rsidRPr="00D33229">
        <w:rPr>
          <w:rFonts w:eastAsia="Calibri"/>
          <w:b/>
          <w:lang w:eastAsia="de-DE"/>
        </w:rPr>
        <w:t>Ensure that staff working with children, in particular probation officers, specialized judges, legal representatives and social workers, are provided with appropriate training;</w:t>
      </w:r>
    </w:p>
    <w:p w:rsidR="005F0C39" w:rsidRPr="00986C6A" w:rsidRDefault="005F0C39" w:rsidP="00700E9F">
      <w:pPr>
        <w:pStyle w:val="SingleTxtG"/>
        <w:rPr>
          <w:rFonts w:eastAsia="Calibri"/>
          <w:lang w:eastAsia="de-DE"/>
        </w:rPr>
      </w:pPr>
      <w:r>
        <w:rPr>
          <w:rFonts w:eastAsia="Calibri"/>
          <w:lang w:eastAsia="de-DE"/>
        </w:rPr>
        <w:tab/>
        <w:t>(d)</w:t>
      </w:r>
      <w:r>
        <w:rPr>
          <w:rFonts w:eastAsia="Calibri"/>
          <w:lang w:eastAsia="de-DE"/>
        </w:rPr>
        <w:tab/>
      </w:r>
      <w:r w:rsidRPr="00D33229">
        <w:rPr>
          <w:rFonts w:eastAsia="Calibri"/>
          <w:b/>
          <w:lang w:eastAsia="de-DE"/>
        </w:rPr>
        <w:t>Make use of the technical assistance tools developed by the Inter</w:t>
      </w:r>
      <w:r w:rsidR="00556A2F">
        <w:rPr>
          <w:rFonts w:eastAsia="Calibri"/>
          <w:b/>
          <w:lang w:eastAsia="de-DE"/>
        </w:rPr>
        <w:t>-A</w:t>
      </w:r>
      <w:r w:rsidRPr="00D33229">
        <w:rPr>
          <w:rFonts w:eastAsia="Calibri"/>
          <w:b/>
          <w:lang w:eastAsia="de-DE"/>
        </w:rPr>
        <w:t xml:space="preserve">gency </w:t>
      </w:r>
      <w:r w:rsidR="00556A2F">
        <w:rPr>
          <w:rFonts w:eastAsia="Calibri"/>
          <w:b/>
          <w:lang w:eastAsia="de-DE"/>
        </w:rPr>
        <w:t xml:space="preserve">Coordination </w:t>
      </w:r>
      <w:r w:rsidRPr="00D33229">
        <w:rPr>
          <w:rFonts w:eastAsia="Calibri"/>
          <w:b/>
          <w:lang w:eastAsia="de-DE"/>
        </w:rPr>
        <w:t>Panel on Juvenile Justice and its members, including the United Nations Office o</w:t>
      </w:r>
      <w:r w:rsidR="00232F08">
        <w:rPr>
          <w:rFonts w:eastAsia="Calibri"/>
          <w:b/>
          <w:lang w:eastAsia="de-DE"/>
        </w:rPr>
        <w:t>n</w:t>
      </w:r>
      <w:r w:rsidRPr="00D33229">
        <w:rPr>
          <w:rFonts w:eastAsia="Calibri"/>
          <w:b/>
          <w:lang w:eastAsia="de-DE"/>
        </w:rPr>
        <w:t xml:space="preserve"> Drugs and Crime, UNICEF, OHCHR and </w:t>
      </w:r>
      <w:r w:rsidR="00556A2F">
        <w:rPr>
          <w:rFonts w:eastAsia="Calibri"/>
          <w:b/>
          <w:lang w:eastAsia="de-DE"/>
        </w:rPr>
        <w:t>non-governmental organizations</w:t>
      </w:r>
      <w:r w:rsidRPr="00D33229">
        <w:rPr>
          <w:rFonts w:eastAsia="Calibri"/>
          <w:b/>
          <w:lang w:eastAsia="de-DE"/>
        </w:rPr>
        <w:t>, and seek technical assistance in the area of juvenile justice from the members of the Panel.</w:t>
      </w:r>
    </w:p>
    <w:p w:rsidR="005F0C39" w:rsidRPr="00D33229" w:rsidRDefault="005F0C39" w:rsidP="005F0C39">
      <w:pPr>
        <w:pStyle w:val="H1G"/>
        <w:rPr>
          <w:rFonts w:eastAsia="SimSun"/>
        </w:rPr>
      </w:pPr>
      <w:r w:rsidRPr="00D33229">
        <w:rPr>
          <w:rFonts w:eastAsia="SimSun"/>
        </w:rPr>
        <w:tab/>
        <w:t>J.</w:t>
      </w:r>
      <w:r w:rsidRPr="00D33229">
        <w:rPr>
          <w:rFonts w:eastAsia="SimSun"/>
        </w:rPr>
        <w:tab/>
        <w:t xml:space="preserve">Ratification of </w:t>
      </w:r>
      <w:r w:rsidRPr="00D33229">
        <w:t>the Optional Protocol on the involvement of children in</w:t>
      </w:r>
      <w:r w:rsidR="00DB6A2D">
        <w:t> </w:t>
      </w:r>
      <w:r w:rsidRPr="00D33229">
        <w:t>armed conflict and the Optional Protocol on a communications procedure</w:t>
      </w:r>
    </w:p>
    <w:p w:rsidR="005F0C39" w:rsidRPr="00D33229" w:rsidRDefault="00BA2421" w:rsidP="00BA2421">
      <w:pPr>
        <w:pStyle w:val="SingleTxtG"/>
        <w:rPr>
          <w:b/>
        </w:rPr>
      </w:pPr>
      <w:r w:rsidRPr="00D33229">
        <w:t>71.</w:t>
      </w:r>
      <w:r w:rsidRPr="00D33229">
        <w:tab/>
      </w:r>
      <w:r w:rsidR="005F0C39" w:rsidRPr="00D33229">
        <w:rPr>
          <w:b/>
        </w:rPr>
        <w:t xml:space="preserve">The Committee recommends that the State party, in order to further strengthen the fulfilment of children’s rights, </w:t>
      </w:r>
      <w:r w:rsidR="005F0C39">
        <w:rPr>
          <w:b/>
        </w:rPr>
        <w:t xml:space="preserve">consider </w:t>
      </w:r>
      <w:r w:rsidR="005F0C39" w:rsidRPr="00D33229">
        <w:rPr>
          <w:b/>
        </w:rPr>
        <w:t>ratify</w:t>
      </w:r>
      <w:r w:rsidR="005F0C39">
        <w:rPr>
          <w:b/>
        </w:rPr>
        <w:t>ing</w:t>
      </w:r>
      <w:r w:rsidR="005F0C39" w:rsidRPr="00D33229">
        <w:rPr>
          <w:b/>
        </w:rPr>
        <w:t xml:space="preserve"> the Optional Protocol to the Convention on the Rights of the Child on the involvement of children in armed conflict and the Optional Protocol on a communications procedure. </w:t>
      </w:r>
    </w:p>
    <w:p w:rsidR="005F0C39" w:rsidRPr="00D33229" w:rsidRDefault="005F0C39" w:rsidP="005F0C39">
      <w:pPr>
        <w:pStyle w:val="H1G"/>
        <w:rPr>
          <w:rFonts w:eastAsia="SimSun"/>
        </w:rPr>
      </w:pPr>
      <w:r w:rsidRPr="00D33229">
        <w:rPr>
          <w:rFonts w:eastAsia="SimSun"/>
        </w:rPr>
        <w:tab/>
        <w:t>K.</w:t>
      </w:r>
      <w:r w:rsidRPr="00D33229">
        <w:rPr>
          <w:rFonts w:eastAsia="SimSun"/>
        </w:rPr>
        <w:tab/>
        <w:t>Ratification of international human rights instruments</w:t>
      </w:r>
    </w:p>
    <w:p w:rsidR="005F0C39" w:rsidRPr="00672E2D" w:rsidRDefault="00BA2421" w:rsidP="00BA2421">
      <w:pPr>
        <w:pStyle w:val="SingleTxtG"/>
        <w:rPr>
          <w:b/>
        </w:rPr>
      </w:pPr>
      <w:r w:rsidRPr="00672E2D">
        <w:t>72.</w:t>
      </w:r>
      <w:r w:rsidRPr="00672E2D">
        <w:tab/>
      </w:r>
      <w:r w:rsidR="005F0C39" w:rsidRPr="00672E2D">
        <w:rPr>
          <w:b/>
        </w:rPr>
        <w:t xml:space="preserve">The Committee recommends that the State party, in order to further strengthen the fulfilment of children’s rights, </w:t>
      </w:r>
      <w:r w:rsidR="005F0C39">
        <w:rPr>
          <w:b/>
        </w:rPr>
        <w:t xml:space="preserve">consider </w:t>
      </w:r>
      <w:r w:rsidR="005F0C39" w:rsidRPr="00672E2D">
        <w:rPr>
          <w:b/>
        </w:rPr>
        <w:t>ratify</w:t>
      </w:r>
      <w:r w:rsidR="005F0C39">
        <w:rPr>
          <w:b/>
        </w:rPr>
        <w:t>ing</w:t>
      </w:r>
      <w:r w:rsidR="005F0C39" w:rsidRPr="00672E2D">
        <w:rPr>
          <w:b/>
        </w:rPr>
        <w:t xml:space="preserve"> the core human rights instruments to which it is not yet a party, namely</w:t>
      </w:r>
      <w:r w:rsidR="00141000">
        <w:rPr>
          <w:b/>
        </w:rPr>
        <w:t>,</w:t>
      </w:r>
      <w:r w:rsidR="005F0C39" w:rsidRPr="00672E2D">
        <w:rPr>
          <w:b/>
        </w:rPr>
        <w:t xml:space="preserve"> </w:t>
      </w:r>
      <w:r w:rsidR="005F0C39">
        <w:rPr>
          <w:b/>
        </w:rPr>
        <w:t xml:space="preserve">the </w:t>
      </w:r>
      <w:r w:rsidR="005F0C39" w:rsidRPr="00672E2D">
        <w:rPr>
          <w:b/>
        </w:rPr>
        <w:t xml:space="preserve">International Convention on the Elimination of All Forms of Racial Discrimination, the International Covenant on Civil and Political Rights and the two Optional Protocols thereto, the International Covenant on Economic, Social and Cultural Rights and </w:t>
      </w:r>
      <w:r w:rsidR="00141000">
        <w:rPr>
          <w:b/>
        </w:rPr>
        <w:t>the</w:t>
      </w:r>
      <w:r w:rsidR="005F0C39" w:rsidRPr="00672E2D">
        <w:rPr>
          <w:b/>
        </w:rPr>
        <w:t xml:space="preserve"> Optional Protocol</w:t>
      </w:r>
      <w:r w:rsidR="00141000">
        <w:rPr>
          <w:b/>
        </w:rPr>
        <w:t xml:space="preserve"> thereto</w:t>
      </w:r>
      <w:r w:rsidR="005F0C39" w:rsidRPr="00672E2D">
        <w:rPr>
          <w:b/>
        </w:rPr>
        <w:t xml:space="preserve">, the Optional Protocol to the Convention on the Elimination of All Forms of Discrimination against Women, the Convention against Torture and Other Cruel, Inhuman or Degrading Treatment or Punishment and </w:t>
      </w:r>
      <w:r w:rsidR="00141000">
        <w:rPr>
          <w:b/>
        </w:rPr>
        <w:t>the</w:t>
      </w:r>
      <w:r w:rsidR="005F0C39" w:rsidRPr="00672E2D">
        <w:rPr>
          <w:b/>
        </w:rPr>
        <w:t xml:space="preserve"> Optional Protocol</w:t>
      </w:r>
      <w:r w:rsidR="00141000">
        <w:rPr>
          <w:b/>
        </w:rPr>
        <w:t xml:space="preserve"> thereto</w:t>
      </w:r>
      <w:r w:rsidR="005F0C39" w:rsidRPr="00672E2D">
        <w:rPr>
          <w:b/>
        </w:rPr>
        <w:t xml:space="preserve">, the International Convention for the Protection of All Persons from Enforced Disappearance, the International Convention on the Protection of the Rights of All Migrant Workers and Members of Their Families and the </w:t>
      </w:r>
      <w:r w:rsidR="005F0C39" w:rsidRPr="00D33229">
        <w:rPr>
          <w:b/>
        </w:rPr>
        <w:t>Convention on the Rights of Persons with Disabilities</w:t>
      </w:r>
      <w:r w:rsidR="005F0C39" w:rsidRPr="00672E2D">
        <w:rPr>
          <w:b/>
        </w:rPr>
        <w:t>.</w:t>
      </w:r>
    </w:p>
    <w:p w:rsidR="005F0C39" w:rsidRPr="00D33229" w:rsidRDefault="005F0C39" w:rsidP="001844E4">
      <w:pPr>
        <w:pStyle w:val="H1G"/>
        <w:rPr>
          <w:rFonts w:eastAsia="SimSun"/>
        </w:rPr>
      </w:pPr>
      <w:r w:rsidRPr="00D33229">
        <w:rPr>
          <w:rFonts w:eastAsia="SimSun"/>
        </w:rPr>
        <w:tab/>
        <w:t>L.</w:t>
      </w:r>
      <w:r w:rsidRPr="00D33229">
        <w:rPr>
          <w:rFonts w:eastAsia="SimSun"/>
        </w:rPr>
        <w:tab/>
        <w:t xml:space="preserve">Cooperation with regional </w:t>
      </w:r>
      <w:r w:rsidR="002546D0">
        <w:rPr>
          <w:rFonts w:eastAsia="SimSun"/>
        </w:rPr>
        <w:t xml:space="preserve">and international </w:t>
      </w:r>
      <w:r w:rsidRPr="00D33229">
        <w:rPr>
          <w:rFonts w:eastAsia="SimSun"/>
        </w:rPr>
        <w:t>bodies</w:t>
      </w:r>
      <w:r w:rsidRPr="00D33229">
        <w:t xml:space="preserve"> </w:t>
      </w:r>
    </w:p>
    <w:p w:rsidR="005F0C39" w:rsidRPr="00DA7D1D" w:rsidRDefault="00BA2421" w:rsidP="00BA2421">
      <w:pPr>
        <w:pStyle w:val="SingleTxtG"/>
        <w:rPr>
          <w:b/>
        </w:rPr>
      </w:pPr>
      <w:r w:rsidRPr="00DA7D1D">
        <w:t>73.</w:t>
      </w:r>
      <w:r w:rsidRPr="00DA7D1D">
        <w:tab/>
      </w:r>
      <w:r w:rsidR="005F0C39" w:rsidRPr="00DA7D1D">
        <w:rPr>
          <w:b/>
        </w:rPr>
        <w:t>The Committee recommends that the State party cooperate</w:t>
      </w:r>
      <w:r w:rsidR="005F538D">
        <w:rPr>
          <w:b/>
        </w:rPr>
        <w:t xml:space="preserve"> with</w:t>
      </w:r>
      <w:r w:rsidR="005F0C39" w:rsidRPr="00DA7D1D">
        <w:rPr>
          <w:b/>
        </w:rPr>
        <w:t xml:space="preserve">, </w:t>
      </w:r>
      <w:r w:rsidR="005F538D">
        <w:rPr>
          <w:b/>
        </w:rPr>
        <w:t>inter alia</w:t>
      </w:r>
      <w:r w:rsidR="005F0C39" w:rsidRPr="00DA7D1D">
        <w:rPr>
          <w:b/>
        </w:rPr>
        <w:t>, the A</w:t>
      </w:r>
      <w:r w:rsidR="005F538D">
        <w:rPr>
          <w:b/>
        </w:rPr>
        <w:t xml:space="preserve">ssociation of </w:t>
      </w:r>
      <w:r w:rsidR="005F0C39" w:rsidRPr="00DA7D1D">
        <w:rPr>
          <w:b/>
        </w:rPr>
        <w:t>S</w:t>
      </w:r>
      <w:r w:rsidR="005F538D">
        <w:rPr>
          <w:b/>
        </w:rPr>
        <w:t xml:space="preserve">outheast </w:t>
      </w:r>
      <w:r w:rsidR="005F0C39" w:rsidRPr="00DA7D1D">
        <w:rPr>
          <w:b/>
        </w:rPr>
        <w:t>A</w:t>
      </w:r>
      <w:r w:rsidR="005F538D">
        <w:rPr>
          <w:b/>
        </w:rPr>
        <w:t xml:space="preserve">sian </w:t>
      </w:r>
      <w:r w:rsidR="005F0C39" w:rsidRPr="00DA7D1D">
        <w:rPr>
          <w:b/>
        </w:rPr>
        <w:t>N</w:t>
      </w:r>
      <w:r w:rsidR="005F538D">
        <w:rPr>
          <w:b/>
        </w:rPr>
        <w:t>ations</w:t>
      </w:r>
      <w:r w:rsidR="005F0C39" w:rsidRPr="00DA7D1D">
        <w:rPr>
          <w:b/>
        </w:rPr>
        <w:t xml:space="preserve"> Commission on the Promotion and Protection of the Rights of Women and Children. </w:t>
      </w:r>
    </w:p>
    <w:p w:rsidR="005F0C39" w:rsidRPr="00D33229" w:rsidRDefault="005F0C39" w:rsidP="001844E4">
      <w:pPr>
        <w:pStyle w:val="HChG"/>
      </w:pPr>
      <w:r w:rsidRPr="00D33229">
        <w:tab/>
        <w:t>I</w:t>
      </w:r>
      <w:r>
        <w:t>V.</w:t>
      </w:r>
      <w:r>
        <w:tab/>
        <w:t>Implementation and reporting</w:t>
      </w:r>
    </w:p>
    <w:p w:rsidR="005F0C39" w:rsidRPr="00DA7D1D" w:rsidRDefault="005F0C39" w:rsidP="001844E4">
      <w:pPr>
        <w:pStyle w:val="H1G"/>
      </w:pPr>
      <w:r w:rsidRPr="00DA7D1D">
        <w:tab/>
        <w:t>A.</w:t>
      </w:r>
      <w:r w:rsidRPr="00DA7D1D">
        <w:tab/>
        <w:t>Follow-up and dissemination</w:t>
      </w:r>
    </w:p>
    <w:p w:rsidR="005F0C39" w:rsidRPr="00DA7D1D" w:rsidRDefault="00BA2421" w:rsidP="00BA2421">
      <w:pPr>
        <w:pStyle w:val="SingleTxtG"/>
        <w:rPr>
          <w:b/>
        </w:rPr>
      </w:pPr>
      <w:r w:rsidRPr="00DA7D1D">
        <w:t>74.</w:t>
      </w:r>
      <w:r w:rsidRPr="00DA7D1D">
        <w:tab/>
      </w:r>
      <w:r w:rsidR="005F0C39" w:rsidRPr="00D33229">
        <w:rPr>
          <w:b/>
        </w:rPr>
        <w:t>The Committee recommends that the State party take all appropriate measures to ensure that the recommendations contained in the present concluding observations are fully implemented. The Committee also recommends that the combined second and third periodic report</w:t>
      </w:r>
      <w:r w:rsidR="00474339">
        <w:rPr>
          <w:b/>
        </w:rPr>
        <w:t>s</w:t>
      </w:r>
      <w:r w:rsidR="005F0C39" w:rsidRPr="00D33229">
        <w:rPr>
          <w:b/>
        </w:rPr>
        <w:t xml:space="preserve">, the written replies to the list of issues of the State party and the present concluding observations be made widely available in the languages of the country. </w:t>
      </w:r>
    </w:p>
    <w:p w:rsidR="005F0C39" w:rsidRPr="00DA7D1D" w:rsidRDefault="005F0C39" w:rsidP="005F0C39">
      <w:pPr>
        <w:pStyle w:val="H1G"/>
        <w:rPr>
          <w:rFonts w:eastAsia="Malgun Gothic"/>
          <w:lang w:eastAsia="zh-CN"/>
        </w:rPr>
      </w:pPr>
      <w:r w:rsidRPr="00DA7D1D">
        <w:rPr>
          <w:rFonts w:eastAsia="Malgun Gothic"/>
          <w:lang w:eastAsia="zh-CN"/>
        </w:rPr>
        <w:tab/>
        <w:t>B.</w:t>
      </w:r>
      <w:r w:rsidRPr="00DA7D1D">
        <w:rPr>
          <w:rFonts w:eastAsia="Malgun Gothic"/>
          <w:lang w:eastAsia="zh-CN"/>
        </w:rPr>
        <w:tab/>
        <w:t xml:space="preserve">Next report </w:t>
      </w:r>
    </w:p>
    <w:p w:rsidR="005F0C39" w:rsidRPr="00D33229" w:rsidRDefault="00BA2421" w:rsidP="00BA2421">
      <w:pPr>
        <w:pStyle w:val="SingleTxtG"/>
        <w:rPr>
          <w:b/>
        </w:rPr>
      </w:pPr>
      <w:r w:rsidRPr="00D33229">
        <w:t>75.</w:t>
      </w:r>
      <w:r w:rsidRPr="00D33229">
        <w:tab/>
      </w:r>
      <w:r w:rsidR="005F0C39" w:rsidRPr="00D33229">
        <w:rPr>
          <w:b/>
        </w:rPr>
        <w:t xml:space="preserve">The Committee invites the State party to submit its </w:t>
      </w:r>
      <w:r w:rsidR="005F0C39">
        <w:rPr>
          <w:b/>
        </w:rPr>
        <w:t xml:space="preserve">combined </w:t>
      </w:r>
      <w:r w:rsidR="005F0C39" w:rsidRPr="00D33229">
        <w:rPr>
          <w:b/>
        </w:rPr>
        <w:t xml:space="preserve">fourth </w:t>
      </w:r>
      <w:r w:rsidR="005F0C39">
        <w:rPr>
          <w:b/>
        </w:rPr>
        <w:t xml:space="preserve">to sixth </w:t>
      </w:r>
      <w:r w:rsidR="005F0C39" w:rsidRPr="00D33229">
        <w:rPr>
          <w:b/>
        </w:rPr>
        <w:t>periodic report</w:t>
      </w:r>
      <w:r w:rsidR="005F0C39">
        <w:rPr>
          <w:b/>
        </w:rPr>
        <w:t xml:space="preserve">s by 25 June 2021 and </w:t>
      </w:r>
      <w:r w:rsidR="005F0C39" w:rsidRPr="00D33229">
        <w:rPr>
          <w:b/>
        </w:rPr>
        <w:t>to include therein information on the follow-up to the present concluding observations. The report should be in compliance with the Committee’s harmonized treaty-specific reporting guidelines adopted on 31 January 2014 (CRC/C/58/Rev.3) and should not exceed 21,200 words (see General Assembly resolution 68/268, para. 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w:t>
      </w:r>
    </w:p>
    <w:p w:rsidR="003972E0" w:rsidRDefault="00BA2421" w:rsidP="00BA2421">
      <w:pPr>
        <w:pStyle w:val="SingleTxtG"/>
        <w:rPr>
          <w:b/>
        </w:rPr>
      </w:pPr>
      <w:r>
        <w:t>76.</w:t>
      </w:r>
      <w:r>
        <w:tab/>
      </w:r>
      <w:r w:rsidR="005F0C39" w:rsidRPr="00D33229">
        <w:rPr>
          <w:b/>
        </w:rPr>
        <w:t>The Committee also invites the State party to submit a core document, not exceeding 42,400 words, in accordance with the requirements for the common core document in the harmonized guidelines on reporting under the international human rights treaties, including guidelines on a common core document and treaty-specific documents (</w:t>
      </w:r>
      <w:r w:rsidR="00F5188C">
        <w:rPr>
          <w:b/>
        </w:rPr>
        <w:t xml:space="preserve">see </w:t>
      </w:r>
      <w:r w:rsidR="005F0C39" w:rsidRPr="00D33229">
        <w:rPr>
          <w:b/>
        </w:rPr>
        <w:t>HRI/GEN/2/Rev.6, chap. I) and General Assembly resolution 68/268 (para. 16).</w:t>
      </w:r>
    </w:p>
    <w:p w:rsidR="005F0C39" w:rsidRPr="00576B9D" w:rsidRDefault="005F0C39" w:rsidP="005F0C39">
      <w:pPr>
        <w:pStyle w:val="SingleTxtG"/>
        <w:spacing w:before="240" w:after="0"/>
        <w:jc w:val="center"/>
        <w:rPr>
          <w:bCs/>
          <w:u w:val="single"/>
        </w:rPr>
      </w:pPr>
      <w:r w:rsidRPr="00576B9D">
        <w:rPr>
          <w:bCs/>
          <w:u w:val="single"/>
        </w:rPr>
        <w:tab/>
      </w:r>
      <w:r w:rsidRPr="00576B9D">
        <w:rPr>
          <w:bCs/>
          <w:u w:val="single"/>
        </w:rPr>
        <w:tab/>
      </w:r>
      <w:r w:rsidRPr="00576B9D">
        <w:rPr>
          <w:bCs/>
          <w:u w:val="single"/>
        </w:rPr>
        <w:tab/>
      </w:r>
    </w:p>
    <w:sectPr w:rsidR="005F0C39" w:rsidRPr="00576B9D" w:rsidSect="002518A1">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2-24T15:41:00Z" w:initials="Start">
    <w:p w:rsidR="002518A1" w:rsidRDefault="002518A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NO&gt;&gt;N1603531E&lt;&lt;ODS JOB NO&gt;&gt;</w:t>
      </w:r>
    </w:p>
    <w:p w:rsidR="002518A1" w:rsidRDefault="002518A1">
      <w:pPr>
        <w:pStyle w:val="CommentText"/>
      </w:pPr>
      <w:r>
        <w:t>&lt;&lt;ODS DOC SYMBOL1&gt;&gt;CRC/C/BRN/CO/2-3&lt;&lt;ODS DOC SYMBOL1&gt;&gt;</w:t>
      </w:r>
    </w:p>
    <w:p w:rsidR="002518A1" w:rsidRDefault="002518A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7C22" w:rsidRDefault="00967C22"/>
  </w:endnote>
  <w:endnote w:type="continuationSeparator" w:id="0">
    <w:p w:rsidR="00967C22" w:rsidRDefault="00967C22"/>
  </w:endnote>
  <w:endnote w:type="continuationNotice" w:id="1">
    <w:p w:rsidR="00967C22" w:rsidRDefault="00967C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10002FF" w:usb1="4000ACFF" w:usb2="00000009"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B22" w:rsidRPr="005F0C39" w:rsidRDefault="002D1B22" w:rsidP="005F0C39">
    <w:pPr>
      <w:pStyle w:val="Footer"/>
      <w:tabs>
        <w:tab w:val="right" w:pos="9638"/>
      </w:tabs>
    </w:pPr>
    <w:r w:rsidRPr="005F0C39">
      <w:rPr>
        <w:b/>
        <w:sz w:val="18"/>
      </w:rPr>
      <w:fldChar w:fldCharType="begin"/>
    </w:r>
    <w:r w:rsidRPr="005F0C39">
      <w:rPr>
        <w:b/>
        <w:sz w:val="18"/>
      </w:rPr>
      <w:instrText xml:space="preserve"> PAGE  \* MERGEFORMAT </w:instrText>
    </w:r>
    <w:r w:rsidRPr="005F0C39">
      <w:rPr>
        <w:b/>
        <w:sz w:val="18"/>
      </w:rPr>
      <w:fldChar w:fldCharType="separate"/>
    </w:r>
    <w:r w:rsidR="008019EE">
      <w:rPr>
        <w:b/>
        <w:noProof/>
        <w:sz w:val="18"/>
      </w:rPr>
      <w:t>2</w:t>
    </w:r>
    <w:r w:rsidRPr="005F0C3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B22" w:rsidRPr="005F0C39" w:rsidRDefault="002D1B22" w:rsidP="005F0C39">
    <w:pPr>
      <w:pStyle w:val="Footer"/>
      <w:tabs>
        <w:tab w:val="right" w:pos="9638"/>
      </w:tabs>
      <w:rPr>
        <w:b/>
        <w:sz w:val="18"/>
      </w:rPr>
    </w:pPr>
    <w:r>
      <w:tab/>
    </w:r>
    <w:r w:rsidRPr="005F0C39">
      <w:rPr>
        <w:b/>
        <w:sz w:val="18"/>
      </w:rPr>
      <w:fldChar w:fldCharType="begin"/>
    </w:r>
    <w:r w:rsidRPr="005F0C39">
      <w:rPr>
        <w:b/>
        <w:sz w:val="18"/>
      </w:rPr>
      <w:instrText xml:space="preserve"> PAGE  \* MERGEFORMAT </w:instrText>
    </w:r>
    <w:r w:rsidRPr="005F0C39">
      <w:rPr>
        <w:b/>
        <w:sz w:val="18"/>
      </w:rPr>
      <w:fldChar w:fldCharType="separate"/>
    </w:r>
    <w:r w:rsidR="008019EE">
      <w:rPr>
        <w:b/>
        <w:noProof/>
        <w:sz w:val="18"/>
      </w:rPr>
      <w:t>3</w:t>
    </w:r>
    <w:r w:rsidRPr="005F0C3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8"/>
      <w:gridCol w:w="4928"/>
    </w:tblGrid>
    <w:tr w:rsidR="002518A1" w:rsidTr="002518A1">
      <w:tc>
        <w:tcPr>
          <w:tcW w:w="3758" w:type="dxa"/>
          <w:shd w:val="clear" w:color="auto" w:fill="auto"/>
        </w:tcPr>
        <w:p w:rsidR="002518A1" w:rsidRDefault="002518A1" w:rsidP="002518A1">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5605145</wp:posOffset>
                </wp:positionH>
                <wp:positionV relativeFrom="paragraph">
                  <wp:posOffset>-365760</wp:posOffset>
                </wp:positionV>
                <wp:extent cx="694690" cy="694690"/>
                <wp:effectExtent l="0" t="0" r="0" b="0"/>
                <wp:wrapNone/>
                <wp:docPr id="3" name="Picture 3" descr="http://undocs.org/m2/QRCode2.ashx?DS=CRC/C/BRN/CO/2-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BRN/CO/2-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GE.16-02898(E)</w:t>
          </w:r>
        </w:p>
        <w:p w:rsidR="002518A1" w:rsidRPr="002518A1" w:rsidRDefault="002518A1" w:rsidP="002518A1">
          <w:pPr>
            <w:pStyle w:val="Footer"/>
            <w:rPr>
              <w:rFonts w:ascii="Barcode 3 of 9 by request" w:hAnsi="Barcode 3 of 9 by request"/>
              <w:sz w:val="24"/>
            </w:rPr>
          </w:pPr>
          <w:r>
            <w:rPr>
              <w:rFonts w:ascii="Barcode 3 of 9 by request" w:hAnsi="Barcode 3 of 9 by request"/>
              <w:sz w:val="24"/>
            </w:rPr>
            <w:t>*1602898*</w:t>
          </w:r>
        </w:p>
      </w:tc>
      <w:tc>
        <w:tcPr>
          <w:tcW w:w="4928" w:type="dxa"/>
          <w:shd w:val="clear" w:color="auto" w:fill="auto"/>
        </w:tcPr>
        <w:p w:rsidR="002518A1" w:rsidRDefault="002518A1" w:rsidP="002518A1">
          <w:pPr>
            <w:pStyle w:val="Footer"/>
            <w:spacing w:line="240" w:lineRule="atLeast"/>
            <w:jc w:val="right"/>
            <w:rPr>
              <w:sz w:val="20"/>
            </w:rPr>
          </w:pPr>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2518A1" w:rsidRPr="002518A1" w:rsidRDefault="002518A1" w:rsidP="002518A1">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7C22" w:rsidRPr="000B175B" w:rsidRDefault="00967C22" w:rsidP="000B175B">
      <w:pPr>
        <w:tabs>
          <w:tab w:val="right" w:pos="2155"/>
        </w:tabs>
        <w:spacing w:after="80"/>
        <w:ind w:left="680"/>
        <w:rPr>
          <w:u w:val="single"/>
        </w:rPr>
      </w:pPr>
      <w:r>
        <w:rPr>
          <w:u w:val="single"/>
        </w:rPr>
        <w:tab/>
      </w:r>
    </w:p>
  </w:footnote>
  <w:footnote w:type="continuationSeparator" w:id="0">
    <w:p w:rsidR="00967C22" w:rsidRPr="00FC68B7" w:rsidRDefault="00967C22" w:rsidP="00FC68B7">
      <w:pPr>
        <w:tabs>
          <w:tab w:val="left" w:pos="2155"/>
        </w:tabs>
        <w:spacing w:after="80"/>
        <w:ind w:left="680"/>
        <w:rPr>
          <w:u w:val="single"/>
        </w:rPr>
      </w:pPr>
      <w:r>
        <w:rPr>
          <w:u w:val="single"/>
        </w:rPr>
        <w:tab/>
      </w:r>
    </w:p>
  </w:footnote>
  <w:footnote w:type="continuationNotice" w:id="1">
    <w:p w:rsidR="00967C22" w:rsidRDefault="00967C22"/>
  </w:footnote>
  <w:footnote w:id="2">
    <w:p w:rsidR="002D1B22" w:rsidRPr="00E63C16" w:rsidRDefault="002D1B22">
      <w:pPr>
        <w:pStyle w:val="FootnoteText"/>
      </w:pPr>
      <w:r>
        <w:rPr>
          <w:rStyle w:val="FootnoteReference"/>
        </w:rPr>
        <w:tab/>
      </w:r>
      <w:r w:rsidRPr="005F0C39">
        <w:rPr>
          <w:rStyle w:val="FootnoteReference"/>
          <w:sz w:val="20"/>
          <w:vertAlign w:val="baseline"/>
        </w:rPr>
        <w:t>*</w:t>
      </w:r>
      <w:r>
        <w:rPr>
          <w:rStyle w:val="FootnoteReference"/>
          <w:sz w:val="20"/>
          <w:vertAlign w:val="baseline"/>
        </w:rPr>
        <w:tab/>
      </w:r>
      <w:r w:rsidRPr="00440C0A">
        <w:t>Adopted by the Committee at its seventy-first session (11</w:t>
      </w:r>
      <w:r>
        <w:t>-</w:t>
      </w:r>
      <w:r w:rsidRPr="00440C0A">
        <w:t>29 January 2016)</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B22" w:rsidRPr="005F0C39" w:rsidRDefault="002D1B22">
    <w:pPr>
      <w:pStyle w:val="Header"/>
    </w:pPr>
    <w:r>
      <w:t>CRC/C/BRN/CO/2-3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B22" w:rsidRPr="005F0C39" w:rsidRDefault="002D1B22" w:rsidP="005F0C39">
    <w:pPr>
      <w:pStyle w:val="Header"/>
      <w:jc w:val="right"/>
    </w:pPr>
    <w:r>
      <w:t>CRC/C/BRN/CO/2-3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5EE4139B"/>
    <w:multiLevelType w:val="hybridMultilevel"/>
    <w:tmpl w:val="1E88CAAA"/>
    <w:lvl w:ilvl="0" w:tplc="5EBCE4BC">
      <w:start w:val="1"/>
      <w:numFmt w:val="decimal"/>
      <w:lvlText w:val="%1."/>
      <w:lvlJc w:val="left"/>
      <w:pPr>
        <w:ind w:left="1920"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6E5C0835"/>
    <w:multiLevelType w:val="hybridMultilevel"/>
    <w:tmpl w:val="39F0256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0"/>
  </w:num>
  <w:num w:numId="2">
    <w:abstractNumId w:val="2"/>
  </w:num>
  <w:num w:numId="3">
    <w:abstractNumId w:val="1"/>
  </w:num>
  <w:num w:numId="4">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0C39"/>
    <w:rsid w:val="00010840"/>
    <w:rsid w:val="00015E9C"/>
    <w:rsid w:val="00026F01"/>
    <w:rsid w:val="00041A93"/>
    <w:rsid w:val="00045FA8"/>
    <w:rsid w:val="00050F6B"/>
    <w:rsid w:val="000679F1"/>
    <w:rsid w:val="00072C8C"/>
    <w:rsid w:val="00091419"/>
    <w:rsid w:val="000931C0"/>
    <w:rsid w:val="00093AD6"/>
    <w:rsid w:val="000B175B"/>
    <w:rsid w:val="000B3A0F"/>
    <w:rsid w:val="000B45CA"/>
    <w:rsid w:val="000C11CF"/>
    <w:rsid w:val="000E0415"/>
    <w:rsid w:val="001102D6"/>
    <w:rsid w:val="00110B70"/>
    <w:rsid w:val="00141000"/>
    <w:rsid w:val="00172EF0"/>
    <w:rsid w:val="001844E4"/>
    <w:rsid w:val="00197E90"/>
    <w:rsid w:val="001A5E43"/>
    <w:rsid w:val="001B4B04"/>
    <w:rsid w:val="001C6663"/>
    <w:rsid w:val="001C7752"/>
    <w:rsid w:val="001C7895"/>
    <w:rsid w:val="001D26DF"/>
    <w:rsid w:val="001D2FDC"/>
    <w:rsid w:val="001D7BAE"/>
    <w:rsid w:val="001E3807"/>
    <w:rsid w:val="00211E0B"/>
    <w:rsid w:val="00227EB4"/>
    <w:rsid w:val="00230AC4"/>
    <w:rsid w:val="00232F08"/>
    <w:rsid w:val="00234F14"/>
    <w:rsid w:val="00236C18"/>
    <w:rsid w:val="00237785"/>
    <w:rsid w:val="00237BB0"/>
    <w:rsid w:val="00241466"/>
    <w:rsid w:val="002518A1"/>
    <w:rsid w:val="00251EBD"/>
    <w:rsid w:val="002546D0"/>
    <w:rsid w:val="00256405"/>
    <w:rsid w:val="00260D6F"/>
    <w:rsid w:val="00285844"/>
    <w:rsid w:val="002D1B22"/>
    <w:rsid w:val="00306BCA"/>
    <w:rsid w:val="003107FA"/>
    <w:rsid w:val="003229D8"/>
    <w:rsid w:val="00334678"/>
    <w:rsid w:val="00336125"/>
    <w:rsid w:val="00337AB3"/>
    <w:rsid w:val="003407DC"/>
    <w:rsid w:val="00345C70"/>
    <w:rsid w:val="00346C62"/>
    <w:rsid w:val="00355C90"/>
    <w:rsid w:val="0039277A"/>
    <w:rsid w:val="003972E0"/>
    <w:rsid w:val="003A1F7F"/>
    <w:rsid w:val="003C2CC4"/>
    <w:rsid w:val="003D4B23"/>
    <w:rsid w:val="00410691"/>
    <w:rsid w:val="004325CB"/>
    <w:rsid w:val="00443C60"/>
    <w:rsid w:val="00446DE4"/>
    <w:rsid w:val="00454331"/>
    <w:rsid w:val="00473FF8"/>
    <w:rsid w:val="00474339"/>
    <w:rsid w:val="0048151E"/>
    <w:rsid w:val="00491FA6"/>
    <w:rsid w:val="004B680D"/>
    <w:rsid w:val="004D75DA"/>
    <w:rsid w:val="00533821"/>
    <w:rsid w:val="00540C2F"/>
    <w:rsid w:val="005420F2"/>
    <w:rsid w:val="00556A2F"/>
    <w:rsid w:val="00565379"/>
    <w:rsid w:val="00576B9D"/>
    <w:rsid w:val="00585664"/>
    <w:rsid w:val="005876CF"/>
    <w:rsid w:val="005A274D"/>
    <w:rsid w:val="005B3DB3"/>
    <w:rsid w:val="005C0081"/>
    <w:rsid w:val="005C50EF"/>
    <w:rsid w:val="005F0C39"/>
    <w:rsid w:val="005F538D"/>
    <w:rsid w:val="00611FC4"/>
    <w:rsid w:val="006176FB"/>
    <w:rsid w:val="00640B26"/>
    <w:rsid w:val="00682D97"/>
    <w:rsid w:val="006A58D5"/>
    <w:rsid w:val="006A7392"/>
    <w:rsid w:val="006A7F63"/>
    <w:rsid w:val="006B2CC3"/>
    <w:rsid w:val="006C0D34"/>
    <w:rsid w:val="006C6532"/>
    <w:rsid w:val="006C680F"/>
    <w:rsid w:val="006D191E"/>
    <w:rsid w:val="006E564B"/>
    <w:rsid w:val="00700E9F"/>
    <w:rsid w:val="007160C4"/>
    <w:rsid w:val="00723CA7"/>
    <w:rsid w:val="0072632A"/>
    <w:rsid w:val="00731511"/>
    <w:rsid w:val="00740B1E"/>
    <w:rsid w:val="00747EEB"/>
    <w:rsid w:val="00752FF6"/>
    <w:rsid w:val="00774DFC"/>
    <w:rsid w:val="007B6BA5"/>
    <w:rsid w:val="007C3390"/>
    <w:rsid w:val="007C3CD7"/>
    <w:rsid w:val="007C4F4B"/>
    <w:rsid w:val="007F0994"/>
    <w:rsid w:val="007F3143"/>
    <w:rsid w:val="007F6611"/>
    <w:rsid w:val="008019EE"/>
    <w:rsid w:val="008175E9"/>
    <w:rsid w:val="008242D7"/>
    <w:rsid w:val="0084572B"/>
    <w:rsid w:val="00864FC4"/>
    <w:rsid w:val="00871FD5"/>
    <w:rsid w:val="008910CE"/>
    <w:rsid w:val="008979B1"/>
    <w:rsid w:val="008A6B25"/>
    <w:rsid w:val="008A6C4F"/>
    <w:rsid w:val="008D04AE"/>
    <w:rsid w:val="008E0E46"/>
    <w:rsid w:val="008F084C"/>
    <w:rsid w:val="009009D3"/>
    <w:rsid w:val="00907CC9"/>
    <w:rsid w:val="009118DA"/>
    <w:rsid w:val="009212BB"/>
    <w:rsid w:val="00942BE3"/>
    <w:rsid w:val="00960A18"/>
    <w:rsid w:val="00960F3B"/>
    <w:rsid w:val="00963CBA"/>
    <w:rsid w:val="00967C22"/>
    <w:rsid w:val="00986037"/>
    <w:rsid w:val="00991261"/>
    <w:rsid w:val="00995A30"/>
    <w:rsid w:val="009F1F9A"/>
    <w:rsid w:val="009F3E16"/>
    <w:rsid w:val="00A11757"/>
    <w:rsid w:val="00A1427D"/>
    <w:rsid w:val="00A61E53"/>
    <w:rsid w:val="00A72F22"/>
    <w:rsid w:val="00A748A6"/>
    <w:rsid w:val="00A74A98"/>
    <w:rsid w:val="00A816C2"/>
    <w:rsid w:val="00A879A4"/>
    <w:rsid w:val="00B11412"/>
    <w:rsid w:val="00B14BE0"/>
    <w:rsid w:val="00B30179"/>
    <w:rsid w:val="00B3317B"/>
    <w:rsid w:val="00B727BF"/>
    <w:rsid w:val="00B75D73"/>
    <w:rsid w:val="00B81E12"/>
    <w:rsid w:val="00B93068"/>
    <w:rsid w:val="00BA2421"/>
    <w:rsid w:val="00BC74E9"/>
    <w:rsid w:val="00BE618E"/>
    <w:rsid w:val="00BF54EC"/>
    <w:rsid w:val="00C01E72"/>
    <w:rsid w:val="00C0689E"/>
    <w:rsid w:val="00C463DD"/>
    <w:rsid w:val="00C745C3"/>
    <w:rsid w:val="00C9243A"/>
    <w:rsid w:val="00CB364F"/>
    <w:rsid w:val="00CD2EB3"/>
    <w:rsid w:val="00CE4A8F"/>
    <w:rsid w:val="00D2031B"/>
    <w:rsid w:val="00D234AF"/>
    <w:rsid w:val="00D25FE2"/>
    <w:rsid w:val="00D33EB0"/>
    <w:rsid w:val="00D35E53"/>
    <w:rsid w:val="00D43252"/>
    <w:rsid w:val="00D674CA"/>
    <w:rsid w:val="00D9744F"/>
    <w:rsid w:val="00D9746D"/>
    <w:rsid w:val="00D978C6"/>
    <w:rsid w:val="00DA121F"/>
    <w:rsid w:val="00DA67AD"/>
    <w:rsid w:val="00DB4442"/>
    <w:rsid w:val="00DB6A2D"/>
    <w:rsid w:val="00DC09E0"/>
    <w:rsid w:val="00DC5F70"/>
    <w:rsid w:val="00DD293F"/>
    <w:rsid w:val="00DF7E17"/>
    <w:rsid w:val="00E03CFF"/>
    <w:rsid w:val="00E11605"/>
    <w:rsid w:val="00E130AB"/>
    <w:rsid w:val="00E5644E"/>
    <w:rsid w:val="00E63C16"/>
    <w:rsid w:val="00E64D6F"/>
    <w:rsid w:val="00E650A1"/>
    <w:rsid w:val="00E7260F"/>
    <w:rsid w:val="00E9039D"/>
    <w:rsid w:val="00E90AFD"/>
    <w:rsid w:val="00E96630"/>
    <w:rsid w:val="00E97B82"/>
    <w:rsid w:val="00ED7A2A"/>
    <w:rsid w:val="00EF1D7F"/>
    <w:rsid w:val="00EF6C17"/>
    <w:rsid w:val="00F40E75"/>
    <w:rsid w:val="00F50D83"/>
    <w:rsid w:val="00F5188C"/>
    <w:rsid w:val="00F60ACD"/>
    <w:rsid w:val="00FB12B0"/>
    <w:rsid w:val="00FC68B7"/>
    <w:rsid w:val="00FD5B18"/>
    <w:rsid w:val="00FF6E2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D674CA"/>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D674CA"/>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5F0C39"/>
    <w:rPr>
      <w:lang w:eastAsia="en-US"/>
    </w:rPr>
  </w:style>
  <w:style w:type="character" w:customStyle="1" w:styleId="FootnoteTextChar">
    <w:name w:val="Footnote Text Char"/>
    <w:aliases w:val="5_G Char"/>
    <w:link w:val="FootnoteText"/>
    <w:locked/>
    <w:rsid w:val="005F0C39"/>
    <w:rPr>
      <w:rFonts w:eastAsia="SimSun"/>
      <w:sz w:val="18"/>
      <w:lang w:val="en-US" w:eastAsia="zh-CN"/>
    </w:rPr>
  </w:style>
  <w:style w:type="character" w:customStyle="1" w:styleId="HChGChar">
    <w:name w:val="_ H _Ch_G Char"/>
    <w:link w:val="HChG"/>
    <w:locked/>
    <w:rsid w:val="005F0C39"/>
    <w:rPr>
      <w:b/>
      <w:sz w:val="28"/>
      <w:lang w:eastAsia="en-US"/>
    </w:rPr>
  </w:style>
  <w:style w:type="character" w:customStyle="1" w:styleId="H1GChar">
    <w:name w:val="_ H_1_G Char"/>
    <w:link w:val="H1G"/>
    <w:rsid w:val="005F0C39"/>
    <w:rPr>
      <w:b/>
      <w:sz w:val="24"/>
      <w:lang w:eastAsia="en-US"/>
    </w:rPr>
  </w:style>
  <w:style w:type="paragraph" w:styleId="ListParagraph">
    <w:name w:val="List Paragraph"/>
    <w:basedOn w:val="Normal"/>
    <w:uiPriority w:val="34"/>
    <w:qFormat/>
    <w:rsid w:val="005F0C39"/>
    <w:pPr>
      <w:ind w:left="720"/>
    </w:pPr>
  </w:style>
  <w:style w:type="paragraph" w:styleId="BalloonText">
    <w:name w:val="Balloon Text"/>
    <w:basedOn w:val="Normal"/>
    <w:link w:val="BalloonTextChar"/>
    <w:rsid w:val="00230AC4"/>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230AC4"/>
    <w:rPr>
      <w:rFonts w:ascii="Tahoma" w:hAnsi="Tahoma" w:cs="Tahoma"/>
      <w:sz w:val="16"/>
      <w:szCs w:val="16"/>
      <w:lang w:eastAsia="en-US"/>
    </w:rPr>
  </w:style>
  <w:style w:type="character" w:styleId="CommentReference">
    <w:name w:val="annotation reference"/>
    <w:basedOn w:val="DefaultParagraphFont"/>
    <w:rsid w:val="00260D6F"/>
    <w:rPr>
      <w:sz w:val="16"/>
      <w:szCs w:val="16"/>
    </w:rPr>
  </w:style>
  <w:style w:type="paragraph" w:styleId="CommentText">
    <w:name w:val="annotation text"/>
    <w:basedOn w:val="Normal"/>
    <w:link w:val="CommentTextChar"/>
    <w:rsid w:val="00260D6F"/>
    <w:pPr>
      <w:spacing w:line="240" w:lineRule="auto"/>
    </w:pPr>
  </w:style>
  <w:style w:type="character" w:customStyle="1" w:styleId="CommentTextChar">
    <w:name w:val="Comment Text Char"/>
    <w:basedOn w:val="DefaultParagraphFont"/>
    <w:link w:val="CommentText"/>
    <w:rsid w:val="00260D6F"/>
    <w:rPr>
      <w:lang w:eastAsia="en-US"/>
    </w:rPr>
  </w:style>
  <w:style w:type="paragraph" w:styleId="CommentSubject">
    <w:name w:val="annotation subject"/>
    <w:basedOn w:val="CommentText"/>
    <w:next w:val="CommentText"/>
    <w:link w:val="CommentSubjectChar"/>
    <w:rsid w:val="00260D6F"/>
    <w:rPr>
      <w:b/>
      <w:bCs/>
    </w:rPr>
  </w:style>
  <w:style w:type="character" w:customStyle="1" w:styleId="CommentSubjectChar">
    <w:name w:val="Comment Subject Char"/>
    <w:basedOn w:val="CommentTextChar"/>
    <w:link w:val="CommentSubject"/>
    <w:rsid w:val="00260D6F"/>
    <w:rPr>
      <w:b/>
      <w:bCs/>
      <w:lang w:eastAsia="en-US"/>
    </w:rPr>
  </w:style>
  <w:style w:type="paragraph" w:styleId="Revision">
    <w:name w:val="Revision"/>
    <w:hidden/>
    <w:uiPriority w:val="99"/>
    <w:semiHidden/>
    <w:rsid w:val="00260D6F"/>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D674CA"/>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D674CA"/>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5F0C39"/>
    <w:rPr>
      <w:lang w:eastAsia="en-US"/>
    </w:rPr>
  </w:style>
  <w:style w:type="character" w:customStyle="1" w:styleId="FootnoteTextChar">
    <w:name w:val="Footnote Text Char"/>
    <w:aliases w:val="5_G Char"/>
    <w:link w:val="FootnoteText"/>
    <w:locked/>
    <w:rsid w:val="005F0C39"/>
    <w:rPr>
      <w:rFonts w:eastAsia="SimSun"/>
      <w:sz w:val="18"/>
      <w:lang w:val="en-US" w:eastAsia="zh-CN"/>
    </w:rPr>
  </w:style>
  <w:style w:type="character" w:customStyle="1" w:styleId="HChGChar">
    <w:name w:val="_ H _Ch_G Char"/>
    <w:link w:val="HChG"/>
    <w:locked/>
    <w:rsid w:val="005F0C39"/>
    <w:rPr>
      <w:b/>
      <w:sz w:val="28"/>
      <w:lang w:eastAsia="en-US"/>
    </w:rPr>
  </w:style>
  <w:style w:type="character" w:customStyle="1" w:styleId="H1GChar">
    <w:name w:val="_ H_1_G Char"/>
    <w:link w:val="H1G"/>
    <w:rsid w:val="005F0C39"/>
    <w:rPr>
      <w:b/>
      <w:sz w:val="24"/>
      <w:lang w:eastAsia="en-US"/>
    </w:rPr>
  </w:style>
  <w:style w:type="paragraph" w:styleId="ListParagraph">
    <w:name w:val="List Paragraph"/>
    <w:basedOn w:val="Normal"/>
    <w:uiPriority w:val="34"/>
    <w:qFormat/>
    <w:rsid w:val="005F0C39"/>
    <w:pPr>
      <w:ind w:left="720"/>
    </w:pPr>
  </w:style>
  <w:style w:type="paragraph" w:styleId="BalloonText">
    <w:name w:val="Balloon Text"/>
    <w:basedOn w:val="Normal"/>
    <w:link w:val="BalloonTextChar"/>
    <w:rsid w:val="00230AC4"/>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230AC4"/>
    <w:rPr>
      <w:rFonts w:ascii="Tahoma" w:hAnsi="Tahoma" w:cs="Tahoma"/>
      <w:sz w:val="16"/>
      <w:szCs w:val="16"/>
      <w:lang w:eastAsia="en-US"/>
    </w:rPr>
  </w:style>
  <w:style w:type="character" w:styleId="CommentReference">
    <w:name w:val="annotation reference"/>
    <w:basedOn w:val="DefaultParagraphFont"/>
    <w:rsid w:val="00260D6F"/>
    <w:rPr>
      <w:sz w:val="16"/>
      <w:szCs w:val="16"/>
    </w:rPr>
  </w:style>
  <w:style w:type="paragraph" w:styleId="CommentText">
    <w:name w:val="annotation text"/>
    <w:basedOn w:val="Normal"/>
    <w:link w:val="CommentTextChar"/>
    <w:rsid w:val="00260D6F"/>
    <w:pPr>
      <w:spacing w:line="240" w:lineRule="auto"/>
    </w:pPr>
  </w:style>
  <w:style w:type="character" w:customStyle="1" w:styleId="CommentTextChar">
    <w:name w:val="Comment Text Char"/>
    <w:basedOn w:val="DefaultParagraphFont"/>
    <w:link w:val="CommentText"/>
    <w:rsid w:val="00260D6F"/>
    <w:rPr>
      <w:lang w:eastAsia="en-US"/>
    </w:rPr>
  </w:style>
  <w:style w:type="paragraph" w:styleId="CommentSubject">
    <w:name w:val="annotation subject"/>
    <w:basedOn w:val="CommentText"/>
    <w:next w:val="CommentText"/>
    <w:link w:val="CommentSubjectChar"/>
    <w:rsid w:val="00260D6F"/>
    <w:rPr>
      <w:b/>
      <w:bCs/>
    </w:rPr>
  </w:style>
  <w:style w:type="character" w:customStyle="1" w:styleId="CommentSubjectChar">
    <w:name w:val="Comment Subject Char"/>
    <w:basedOn w:val="CommentTextChar"/>
    <w:link w:val="CommentSubject"/>
    <w:rsid w:val="00260D6F"/>
    <w:rPr>
      <w:b/>
      <w:bCs/>
      <w:lang w:eastAsia="en-US"/>
    </w:rPr>
  </w:style>
  <w:style w:type="paragraph" w:styleId="Revision">
    <w:name w:val="Revision"/>
    <w:hidden/>
    <w:uiPriority w:val="99"/>
    <w:semiHidden/>
    <w:rsid w:val="00260D6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0</TotalTime>
  <Pages>14</Pages>
  <Words>5896</Words>
  <Characters>33612</Characters>
  <Application>Microsoft Office Word</Application>
  <DocSecurity>0</DocSecurity>
  <Lines>280</Lines>
  <Paragraphs>78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39430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pdfeng</cp:lastModifiedBy>
  <cp:revision>2</cp:revision>
  <cp:lastPrinted>2008-01-29T12:20:00Z</cp:lastPrinted>
  <dcterms:created xsi:type="dcterms:W3CDTF">2016-02-24T14:41:00Z</dcterms:created>
  <dcterms:modified xsi:type="dcterms:W3CDTF">2016-02-24T14:41:00Z</dcterms:modified>
</cp:coreProperties>
</file>