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FA7CAA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5A1BC24" w14:textId="77777777" w:rsidR="002D5AAC" w:rsidRDefault="002D5AAC" w:rsidP="0056700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8BB720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A12D5FB" w14:textId="1EF1ED38" w:rsidR="002D5AAC" w:rsidRDefault="00567009" w:rsidP="00567009">
            <w:pPr>
              <w:jc w:val="right"/>
            </w:pPr>
            <w:r w:rsidRPr="00567009">
              <w:rPr>
                <w:sz w:val="40"/>
              </w:rPr>
              <w:t>A</w:t>
            </w:r>
            <w:r>
              <w:t>/HRC/RES/59/14</w:t>
            </w:r>
          </w:p>
        </w:tc>
      </w:tr>
      <w:tr w:rsidR="002D5AAC" w:rsidRPr="00FF25E7" w14:paraId="583055E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31786D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4BEED7A" wp14:editId="3BA9387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9DF70D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5461CE" w14:textId="13FA3A0E" w:rsidR="002D5AAC" w:rsidRDefault="0056700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74BF2E2" w14:textId="37ABC40B" w:rsidR="00567009" w:rsidRDefault="00567009" w:rsidP="0056700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2025</w:t>
            </w:r>
          </w:p>
          <w:p w14:paraId="5AF9C403" w14:textId="77777777" w:rsidR="00567009" w:rsidRDefault="00567009" w:rsidP="0056700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F1B5F9F" w14:textId="77DCBEFA" w:rsidR="00567009" w:rsidRPr="00E71476" w:rsidRDefault="00567009" w:rsidP="0056700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15CD549" w14:textId="77777777" w:rsidR="00DF71B9" w:rsidRPr="00DA0FA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3A33F71" w14:textId="77777777" w:rsidR="00567009" w:rsidRDefault="00567009" w:rsidP="00567009">
      <w:pPr>
        <w:rPr>
          <w:b/>
          <w:bCs/>
          <w:color w:val="000000"/>
        </w:rPr>
      </w:pPr>
      <w:r>
        <w:rPr>
          <w:b/>
          <w:bCs/>
        </w:rPr>
        <w:t>Пятьдесят девятая сессия</w:t>
      </w:r>
    </w:p>
    <w:p w14:paraId="78C59DF3" w14:textId="77777777" w:rsidR="00567009" w:rsidRDefault="00567009" w:rsidP="00567009">
      <w:pPr>
        <w:rPr>
          <w:color w:val="000000"/>
        </w:rPr>
      </w:pPr>
      <w:r>
        <w:t>16 июня — 8 июля 2025 года</w:t>
      </w:r>
    </w:p>
    <w:p w14:paraId="5049738E" w14:textId="77777777" w:rsidR="00567009" w:rsidRPr="004A3CF0" w:rsidRDefault="00567009" w:rsidP="00567009">
      <w:r>
        <w:t>Пункт 3 повестки дня</w:t>
      </w:r>
    </w:p>
    <w:p w14:paraId="2CE2E73A" w14:textId="77777777" w:rsidR="00567009" w:rsidRPr="004A3CF0" w:rsidRDefault="00567009" w:rsidP="00567009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B876D5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B876D5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B876D5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5B3383F0" w14:textId="64380483" w:rsidR="00567009" w:rsidRPr="00DA0FA7" w:rsidRDefault="00567009" w:rsidP="00567009">
      <w:pPr>
        <w:pStyle w:val="HChG"/>
      </w:pPr>
      <w:r w:rsidRPr="00B876D5">
        <w:tab/>
      </w:r>
      <w:r w:rsidRPr="00B876D5">
        <w:tab/>
      </w:r>
      <w:r w:rsidRPr="00FD2BA4">
        <w:rPr>
          <w:color w:val="000000" w:themeColor="text1"/>
        </w:rPr>
        <w:t>Резолюция, принятая Советом по правам человека 7</w:t>
      </w:r>
      <w:r w:rsidR="00DA0FA7">
        <w:rPr>
          <w:color w:val="000000" w:themeColor="text1"/>
          <w:lang w:val="en-US"/>
        </w:rPr>
        <w:t> </w:t>
      </w:r>
      <w:r w:rsidRPr="00FD2BA4">
        <w:rPr>
          <w:color w:val="000000" w:themeColor="text1"/>
        </w:rPr>
        <w:t>июля 2025 года</w:t>
      </w:r>
    </w:p>
    <w:p w14:paraId="17CD7157" w14:textId="18AA65CA" w:rsidR="00567009" w:rsidRPr="0075477D" w:rsidRDefault="00FF25E7" w:rsidP="00567009">
      <w:pPr>
        <w:pStyle w:val="H1G"/>
      </w:pPr>
      <w:r w:rsidRPr="00FF25E7">
        <w:tab/>
      </w:r>
      <w:r w:rsidR="00567009">
        <w:t>59/14</w:t>
      </w:r>
      <w:r w:rsidR="00567009" w:rsidRPr="00FF25E7">
        <w:t>.</w:t>
      </w:r>
      <w:r w:rsidR="00567009">
        <w:tab/>
      </w:r>
      <w:r w:rsidR="00567009" w:rsidRPr="00FF25E7">
        <w:tab/>
      </w:r>
      <w:r w:rsidR="00567009">
        <w:t>Мандат Рабочей группы по вопросу о дискриминации в</w:t>
      </w:r>
      <w:r w:rsidR="00567009">
        <w:rPr>
          <w:lang w:val="en-US"/>
        </w:rPr>
        <w:t> </w:t>
      </w:r>
      <w:r w:rsidR="00567009">
        <w:t>отношении женщин и девочек</w:t>
      </w:r>
      <w:bookmarkStart w:id="0" w:name="_Hlk107401153"/>
      <w:bookmarkEnd w:id="0"/>
    </w:p>
    <w:p w14:paraId="3F81E535" w14:textId="77777777" w:rsidR="00567009" w:rsidRPr="0075477D" w:rsidRDefault="00567009" w:rsidP="00567009">
      <w:pPr>
        <w:spacing w:after="120"/>
        <w:ind w:left="1134" w:right="1134"/>
        <w:jc w:val="both"/>
        <w:rPr>
          <w:i/>
          <w:iCs/>
        </w:rPr>
      </w:pPr>
      <w:r w:rsidRPr="0075477D">
        <w:rPr>
          <w:i/>
          <w:iCs/>
        </w:rPr>
        <w:tab/>
      </w:r>
      <w:r w:rsidRPr="0075477D">
        <w:rPr>
          <w:i/>
          <w:iCs/>
        </w:rPr>
        <w:tab/>
        <w:t>Совет по правам человека,</w:t>
      </w:r>
    </w:p>
    <w:p w14:paraId="7542EA7B" w14:textId="77777777" w:rsidR="00567009" w:rsidRPr="0075477D" w:rsidRDefault="00567009" w:rsidP="00567009">
      <w:pPr>
        <w:pStyle w:val="SingleTxtG"/>
      </w:pPr>
      <w:r>
        <w:tab/>
      </w:r>
      <w:r w:rsidRPr="0075477D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232A74C9" w14:textId="77777777" w:rsidR="00567009" w:rsidRPr="0075477D" w:rsidRDefault="00567009" w:rsidP="00567009">
      <w:pPr>
        <w:pStyle w:val="SingleTxtG"/>
      </w:pPr>
      <w:r>
        <w:tab/>
      </w:r>
      <w:r w:rsidRPr="0075477D">
        <w:rPr>
          <w:i/>
          <w:iCs/>
        </w:rPr>
        <w:t>вновь подтверждая</w:t>
      </w:r>
      <w:r>
        <w:t>, что все государства обязаны уважать, защищать и осуществлять все права человека и основные свободы и ликвидировать</w:t>
      </w:r>
      <w:r w:rsidRPr="00AD4FD6">
        <w:t xml:space="preserve"> </w:t>
      </w:r>
      <w:r>
        <w:t>все формы дискриминации, включая дискриминацию</w:t>
      </w:r>
      <w:r w:rsidDel="007A0FB8">
        <w:t xml:space="preserve"> </w:t>
      </w:r>
      <w:r>
        <w:t>в отношении женщин и девочек,</w:t>
      </w:r>
    </w:p>
    <w:p w14:paraId="2ECEFF7D" w14:textId="77777777" w:rsidR="00567009" w:rsidRPr="0075477D" w:rsidRDefault="00567009" w:rsidP="00567009">
      <w:pPr>
        <w:pStyle w:val="SingleTxtG"/>
      </w:pPr>
      <w:r>
        <w:tab/>
      </w:r>
      <w:r w:rsidRPr="0075477D">
        <w:rPr>
          <w:i/>
          <w:iCs/>
        </w:rPr>
        <w:t>вновь подтверждая также</w:t>
      </w:r>
      <w:r>
        <w:t xml:space="preserve"> Всеобщую декларацию прав человека, Конвенцию о ликвидации всех форм дискриминации в отношении женщин, Конвенцию о правах ребенка, Международную конвенцию о ликвидации всех форм расовой дискриминации, Конвенцию о правах инвалидов, Международный пакт о гражданских и политических правах, Международный пакт об экономических, социальных и культурных правах и все другие соответствующие договоры и документы по правам человека,</w:t>
      </w:r>
    </w:p>
    <w:p w14:paraId="562C284A" w14:textId="77777777" w:rsidR="00567009" w:rsidRPr="0075477D" w:rsidRDefault="00567009" w:rsidP="00567009">
      <w:pPr>
        <w:pStyle w:val="SingleTxtG"/>
      </w:pPr>
      <w:r>
        <w:tab/>
      </w:r>
      <w:r w:rsidRPr="0075477D">
        <w:rPr>
          <w:i/>
          <w:iCs/>
        </w:rPr>
        <w:t xml:space="preserve">ссылаясь </w:t>
      </w:r>
      <w:r w:rsidRPr="00250D1D">
        <w:t>на то</w:t>
      </w:r>
      <w:r>
        <w:t>, что гендерное равноправие и осуждение дискриминации и насилия в отношении женщин и девочек были признаны в Венской декларации и Программе действий, Программе действий Международной конференции по народонаселению и развитию, Пекинской декларации и Платформе действий и итоговых документах конференций по обзору их выполнения, Дурбанской декларации и Программе действий и в итоговом документе Конференции по обзору Дурбанского процесса,</w:t>
      </w:r>
    </w:p>
    <w:p w14:paraId="77127C77" w14:textId="77777777" w:rsidR="00567009" w:rsidRPr="0075477D" w:rsidRDefault="00567009" w:rsidP="00567009">
      <w:pPr>
        <w:pStyle w:val="SingleTxtG"/>
      </w:pPr>
      <w:r>
        <w:tab/>
      </w:r>
      <w:r w:rsidRPr="0075477D">
        <w:rPr>
          <w:i/>
          <w:iCs/>
        </w:rPr>
        <w:t xml:space="preserve">ссылаясь также </w:t>
      </w:r>
      <w:r w:rsidRPr="00250D1D">
        <w:t xml:space="preserve">на </w:t>
      </w:r>
      <w:r>
        <w:t>все соответствующие резолюции Совета по правам человека, Комиссии по правам человека, Генеральной Ассамблеи и Совета Безопасности и на соответствующие резолюции и согласованные выводы Комиссии по положению женщин и Комиссии по народонаселению и развитию, в которых рассматривается вопрос о дискриминации в отношении женщин и девочек,</w:t>
      </w:r>
    </w:p>
    <w:p w14:paraId="1B3DDC6A" w14:textId="77777777" w:rsidR="00567009" w:rsidRPr="0075477D" w:rsidRDefault="00567009" w:rsidP="00567009">
      <w:pPr>
        <w:pStyle w:val="SingleTxtG"/>
        <w:rPr>
          <w:i/>
        </w:rPr>
      </w:pPr>
      <w:r>
        <w:tab/>
      </w:r>
      <w:r w:rsidRPr="0075477D">
        <w:rPr>
          <w:i/>
          <w:iCs/>
        </w:rPr>
        <w:t xml:space="preserve">ссылаясь далее </w:t>
      </w:r>
      <w:r w:rsidRPr="006D416A">
        <w:t>на</w:t>
      </w:r>
      <w:r>
        <w:t xml:space="preserve"> включение гендерного равенства и расширения прав и возможностей всех женщин и девочек в качестве отдельной цели в Повестку дня в области устойчивого развития на период до 2030 года и на то, что систематический </w:t>
      </w:r>
      <w:r>
        <w:lastRenderedPageBreak/>
        <w:t>учет гендерных аспектов имеет большое значение при осуществлении Повестки дня на период до 2030 года,</w:t>
      </w:r>
    </w:p>
    <w:p w14:paraId="2F3D99AA" w14:textId="77777777" w:rsidR="00567009" w:rsidRPr="0075477D" w:rsidRDefault="00567009" w:rsidP="00567009">
      <w:pPr>
        <w:pStyle w:val="SingleTxtG"/>
      </w:pPr>
      <w:r>
        <w:tab/>
      </w:r>
      <w:r w:rsidRPr="0075477D">
        <w:rPr>
          <w:i/>
          <w:iCs/>
        </w:rPr>
        <w:t>выражая глубокую обеспокоенность</w:t>
      </w:r>
      <w:r>
        <w:t xml:space="preserve"> по поводу сохраняющейся распространенности дискриминации, включая множественные и интерсекционные формы дискриминации, в отношении женщин и девочек во всех ее различных формах и проявлениях во всем мире, и признавая, что девочки зачастую подвергаются большему риску стать жертвой дискриминации и испытать ее на себе, включая ту, которая совершается с использованием цифровых технологий или усугубляется в результате их применения,</w:t>
      </w:r>
    </w:p>
    <w:p w14:paraId="693CC959" w14:textId="77777777" w:rsidR="00567009" w:rsidRPr="0075477D" w:rsidRDefault="00567009" w:rsidP="00567009">
      <w:pPr>
        <w:pStyle w:val="SingleTxtG"/>
      </w:pPr>
      <w:r>
        <w:tab/>
      </w:r>
      <w:r w:rsidRPr="0075477D">
        <w:rPr>
          <w:i/>
          <w:iCs/>
        </w:rPr>
        <w:t>вновь подчеркивая</w:t>
      </w:r>
      <w:r>
        <w:t>, что дискриминация в отношении женщин и девочек представляет собой нарушение или ущемление прав человека и подрывает правозащитные принципы равенства и недискриминации и что государства должны обеспечивать реальное равенство и недискриминацию, в том числе путем учета и устранения многоаспектной природы неравноправия, ранее существовавшего гендерного неравноправия и их коренных причин,</w:t>
      </w:r>
    </w:p>
    <w:p w14:paraId="5C055D2E" w14:textId="77777777" w:rsidR="00567009" w:rsidRPr="0075477D" w:rsidRDefault="00567009" w:rsidP="00567009">
      <w:pPr>
        <w:pStyle w:val="SingleTxtG"/>
      </w:pPr>
      <w:r w:rsidRPr="00B876D5">
        <w:tab/>
      </w:r>
      <w:r>
        <w:t>1.</w:t>
      </w:r>
      <w:r>
        <w:tab/>
      </w:r>
      <w:r w:rsidRPr="0075477D">
        <w:rPr>
          <w:i/>
          <w:iCs/>
        </w:rPr>
        <w:t>приветствует</w:t>
      </w:r>
      <w:r>
        <w:t xml:space="preserve"> работу, проделанную Рабочей группой по вопросу о дискриминации в отношении женщин и девочек</w:t>
      </w:r>
      <w:r w:rsidRPr="00142B7C">
        <w:rPr>
          <w:sz w:val="18"/>
          <w:szCs w:val="18"/>
          <w:vertAlign w:val="superscript"/>
        </w:rPr>
        <w:footnoteReference w:id="1"/>
      </w:r>
      <w:r>
        <w:t>, и принимает к сведению рекомендации государствам в отношении их международных обязательств поддерживать реальное равенство путем принятия соответствующих мер, включая временные специальные меры, необходимых для предупреждения, исправления и искоренения патриархальных и гендерных стереотипов, которые вызывают или увековечивают дискриминацию во всех сферах жизни;</w:t>
      </w:r>
      <w:bookmarkStart w:id="1" w:name="_heading=h.30j0zll" w:colFirst="0" w:colLast="0"/>
      <w:bookmarkEnd w:id="1"/>
    </w:p>
    <w:p w14:paraId="54D4A598" w14:textId="77777777" w:rsidR="00567009" w:rsidRPr="0075477D" w:rsidRDefault="00567009" w:rsidP="00567009">
      <w:pPr>
        <w:pStyle w:val="SingleTxtG"/>
      </w:pPr>
      <w:r w:rsidRPr="00B876D5">
        <w:tab/>
      </w:r>
      <w:r>
        <w:t>2.</w:t>
      </w:r>
      <w:r>
        <w:tab/>
      </w:r>
      <w:r w:rsidRPr="0075477D">
        <w:rPr>
          <w:i/>
          <w:iCs/>
        </w:rPr>
        <w:t>постановляет</w:t>
      </w:r>
      <w:r>
        <w:t xml:space="preserve"> продлить мандат Рабочей группы по вопросу о дискриминации в отношении женщин и девочек на трехлетний срок на тех же условиях, которые были определены Советом по правам человека в его резолюции</w:t>
      </w:r>
      <w:r>
        <w:rPr>
          <w:lang w:val="en-US"/>
        </w:rPr>
        <w:t> </w:t>
      </w:r>
      <w:r>
        <w:t>15/23 от 1 октября 2010 года и последующих резолюциях, в которых Совет продлевал этот мандат</w:t>
      </w:r>
      <w:r>
        <w:rPr>
          <w:rStyle w:val="aa"/>
        </w:rPr>
        <w:footnoteReference w:id="2"/>
      </w:r>
      <w:r>
        <w:t xml:space="preserve">, и просит Рабочую группу продолжать учитывать и принимать во внимание во всей своей работе аспекты возраста и инвалидности при осуществлении своего мандата и изучать конкретные формы дискриминации, </w:t>
      </w:r>
      <w:r w:rsidRPr="00B876D5">
        <w:br/>
      </w:r>
      <w:r>
        <w:t>с которыми сталкиваются девочки;</w:t>
      </w:r>
    </w:p>
    <w:p w14:paraId="7CE1AA08" w14:textId="77777777" w:rsidR="00567009" w:rsidRPr="0075477D" w:rsidRDefault="00567009" w:rsidP="00567009">
      <w:pPr>
        <w:pStyle w:val="SingleTxtG"/>
      </w:pPr>
      <w:r w:rsidRPr="00B876D5">
        <w:tab/>
      </w:r>
      <w:r>
        <w:t>3.</w:t>
      </w:r>
      <w:r>
        <w:tab/>
      </w:r>
      <w:r w:rsidRPr="0075477D">
        <w:rPr>
          <w:i/>
          <w:iCs/>
        </w:rPr>
        <w:t>призывает</w:t>
      </w:r>
      <w:r>
        <w:t xml:space="preserve"> Рабочую группу в рамках ее мандата продолжать содействовать значимому участию женщин и девочек из всех географических регионов в ее работе и продолжать разрабатывать практические, доступные и основанные на фактах рекомендации для государств, направленные, среди прочего, на эффективное выполнение ее рекомендаций по достижению реального равенства;</w:t>
      </w:r>
    </w:p>
    <w:p w14:paraId="7844F1BC" w14:textId="77777777" w:rsidR="00567009" w:rsidRPr="0075477D" w:rsidRDefault="00567009" w:rsidP="00567009">
      <w:pPr>
        <w:pStyle w:val="SingleTxtG"/>
      </w:pPr>
      <w:r w:rsidRPr="00B876D5">
        <w:tab/>
      </w:r>
      <w:r>
        <w:t>4.</w:t>
      </w:r>
      <w:r>
        <w:tab/>
      </w:r>
      <w:r w:rsidRPr="0075477D">
        <w:rPr>
          <w:i/>
          <w:iCs/>
        </w:rPr>
        <w:t>призывает</w:t>
      </w:r>
      <w:r>
        <w:t xml:space="preserve"> все государства сотрудничать с Рабочей группой и оказывать ей содействие в выполнении стоящей перед ней задачи, предоставлять всю имеющуюся необходимую информацию, запрашиваемую ею, и серьезно рассматривать вопрос об удовлетворении просьб о посещении их стран, с тем чтобы обеспечить ей возможность более эффективно выполнять свой мандат;</w:t>
      </w:r>
    </w:p>
    <w:p w14:paraId="07FAAAD1" w14:textId="77777777" w:rsidR="00567009" w:rsidRPr="0075477D" w:rsidRDefault="00567009" w:rsidP="00567009">
      <w:pPr>
        <w:pStyle w:val="SingleTxtG"/>
      </w:pPr>
      <w:r w:rsidRPr="00B876D5">
        <w:tab/>
      </w:r>
      <w:r>
        <w:t>5.</w:t>
      </w:r>
      <w:r>
        <w:tab/>
      </w:r>
      <w:r w:rsidRPr="0075477D">
        <w:rPr>
          <w:i/>
          <w:iCs/>
        </w:rPr>
        <w:t>предлагает</w:t>
      </w:r>
      <w:r>
        <w:t xml:space="preserve"> соответствующим учреждениям, фондам и программам Организации Объединенных Наций, в частности Структуре Организации Объединенных Наций по вопросам гендерного равенства и расширения прав и возможностей женщин, договорным органам и специальным процедурам Совета по правам человека в рамках их соответствующих мандатов, субъектам гражданского общества, включая организации по защите прав женщин и девочек, а также коренных народов и частный сектор, в полной мере сотрудничать с Рабочей группой в выполнении ее мандата, а также просит Рабочую группу продолжать взаимодействовать с Комиссией по положению женщин, в том числе посредством участия в ее работе и представления ей официальных докладов;</w:t>
      </w:r>
    </w:p>
    <w:p w14:paraId="3677CE98" w14:textId="77777777" w:rsidR="00567009" w:rsidRPr="0075477D" w:rsidRDefault="00567009" w:rsidP="00567009">
      <w:pPr>
        <w:pStyle w:val="SingleTxtG"/>
      </w:pPr>
      <w:r w:rsidRPr="00B876D5">
        <w:tab/>
      </w:r>
      <w:r>
        <w:t>6.</w:t>
      </w:r>
      <w:r>
        <w:tab/>
      </w:r>
      <w:r w:rsidRPr="0075477D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Рабочей группе всю </w:t>
      </w:r>
      <w:r>
        <w:lastRenderedPageBreak/>
        <w:t>необходимую помощь для эффективного выполнения ее мандата, в частности путем предоставления в распоряжение Рабочей группы надлежащих людских, финансовых и материальных ресурсов;</w:t>
      </w:r>
    </w:p>
    <w:p w14:paraId="2D3D7FAD" w14:textId="77777777" w:rsidR="00567009" w:rsidRPr="0075477D" w:rsidRDefault="00567009" w:rsidP="00567009">
      <w:pPr>
        <w:pStyle w:val="SingleTxtG"/>
      </w:pPr>
      <w:r w:rsidRPr="00B876D5">
        <w:tab/>
      </w:r>
      <w:r>
        <w:t>7.</w:t>
      </w:r>
      <w:r>
        <w:tab/>
      </w:r>
      <w:r w:rsidRPr="0075477D">
        <w:rPr>
          <w:i/>
          <w:iCs/>
        </w:rPr>
        <w:t>вновь просит</w:t>
      </w:r>
      <w:r>
        <w:t xml:space="preserve"> Генерального секретаря обеспечить, чтобы доклады Рабочей группы доводились до сведения Комиссии по положению женщин и Генеральной Ассамблеи посредством записки Секретариата, и просит Рабочую группу продолжать ежегодно представлять устный доклад Комиссии и Ассамблее одновременно с докладами Специального докладчика по вопросу о насилии в отношении женщин, его причинах и последствиях и Комитета по ликвидации дискриминации в отношении женщин;</w:t>
      </w:r>
    </w:p>
    <w:p w14:paraId="2B57DD40" w14:textId="77777777" w:rsidR="00567009" w:rsidRDefault="00567009" w:rsidP="00567009">
      <w:pPr>
        <w:pStyle w:val="SingleTxtG"/>
      </w:pPr>
      <w:r w:rsidRPr="00B876D5">
        <w:tab/>
      </w:r>
      <w:r>
        <w:t>8.</w:t>
      </w:r>
      <w:r>
        <w:tab/>
      </w:r>
      <w:r w:rsidRPr="0075477D">
        <w:rPr>
          <w:i/>
          <w:iCs/>
        </w:rPr>
        <w:t>постановляет</w:t>
      </w:r>
      <w:r>
        <w:t xml:space="preserve"> продолжить рассмотрение вопроса о ликвидации всех форм дискриминации в отношении женщин и девочек в качестве высокоприоритетного вопроса в соответствии со своей программой работы на своей шестьдесят второй сессии.</w:t>
      </w:r>
    </w:p>
    <w:p w14:paraId="64CFAC13" w14:textId="77777777" w:rsidR="00567009" w:rsidRDefault="00567009" w:rsidP="00567009">
      <w:pPr>
        <w:pStyle w:val="SingleTxtG"/>
        <w:jc w:val="right"/>
      </w:pPr>
      <w:r w:rsidRPr="005359AB">
        <w:rPr>
          <w:i/>
          <w:iCs/>
        </w:rPr>
        <w:t>32-е заседание</w:t>
      </w:r>
      <w:r>
        <w:rPr>
          <w:i/>
          <w:iCs/>
        </w:rPr>
        <w:br/>
      </w:r>
      <w:r w:rsidRPr="00FF374D">
        <w:rPr>
          <w:i/>
          <w:iCs/>
        </w:rPr>
        <w:t>7 июля 2025 года</w:t>
      </w:r>
    </w:p>
    <w:p w14:paraId="0E094E37" w14:textId="77777777" w:rsidR="00567009" w:rsidRDefault="00567009" w:rsidP="00567009">
      <w:pPr>
        <w:pStyle w:val="SingleTxtG"/>
      </w:pPr>
      <w:r w:rsidRPr="00C116BC">
        <w:t>[Принята без голосования.]</w:t>
      </w:r>
    </w:p>
    <w:p w14:paraId="23D44022" w14:textId="77777777" w:rsidR="00567009" w:rsidRPr="0045536F" w:rsidRDefault="00567009" w:rsidP="00567009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39ACEB9" w14:textId="77777777" w:rsidR="00CB0692" w:rsidRPr="00567009" w:rsidRDefault="00CB0692" w:rsidP="002E5067"/>
    <w:sectPr w:rsidR="00CB0692" w:rsidRPr="00567009" w:rsidSect="0056700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FF990" w14:textId="77777777" w:rsidR="006940BB" w:rsidRPr="00A312BC" w:rsidRDefault="006940BB" w:rsidP="00A312BC"/>
  </w:endnote>
  <w:endnote w:type="continuationSeparator" w:id="0">
    <w:p w14:paraId="5BE090B0" w14:textId="77777777" w:rsidR="006940BB" w:rsidRPr="00A312BC" w:rsidRDefault="006940B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B0D93" w14:textId="2FD65939" w:rsidR="00567009" w:rsidRPr="00567009" w:rsidRDefault="00567009">
    <w:pPr>
      <w:pStyle w:val="a8"/>
    </w:pPr>
    <w:r w:rsidRPr="00567009">
      <w:rPr>
        <w:b/>
        <w:sz w:val="18"/>
      </w:rPr>
      <w:fldChar w:fldCharType="begin"/>
    </w:r>
    <w:r w:rsidRPr="00567009">
      <w:rPr>
        <w:b/>
        <w:sz w:val="18"/>
      </w:rPr>
      <w:instrText xml:space="preserve"> PAGE  \* MERGEFORMAT </w:instrText>
    </w:r>
    <w:r w:rsidRPr="00567009">
      <w:rPr>
        <w:b/>
        <w:sz w:val="18"/>
      </w:rPr>
      <w:fldChar w:fldCharType="separate"/>
    </w:r>
    <w:r w:rsidRPr="00567009">
      <w:rPr>
        <w:b/>
        <w:noProof/>
        <w:sz w:val="18"/>
      </w:rPr>
      <w:t>2</w:t>
    </w:r>
    <w:r w:rsidRPr="00567009">
      <w:rPr>
        <w:b/>
        <w:sz w:val="18"/>
      </w:rPr>
      <w:fldChar w:fldCharType="end"/>
    </w:r>
    <w:r>
      <w:rPr>
        <w:b/>
        <w:sz w:val="18"/>
      </w:rPr>
      <w:tab/>
    </w:r>
    <w:r>
      <w:t>GE.25-11184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F6089" w14:textId="4F301EE9" w:rsidR="00567009" w:rsidRPr="00567009" w:rsidRDefault="00567009" w:rsidP="00567009">
    <w:pPr>
      <w:pStyle w:val="a8"/>
      <w:tabs>
        <w:tab w:val="clear" w:pos="9639"/>
        <w:tab w:val="right" w:pos="9638"/>
      </w:tabs>
      <w:rPr>
        <w:b/>
        <w:sz w:val="18"/>
      </w:rPr>
    </w:pPr>
    <w:r>
      <w:t>GE.25-11184</w:t>
    </w:r>
    <w:r>
      <w:tab/>
    </w:r>
    <w:r w:rsidRPr="00567009">
      <w:rPr>
        <w:b/>
        <w:sz w:val="18"/>
      </w:rPr>
      <w:fldChar w:fldCharType="begin"/>
    </w:r>
    <w:r w:rsidRPr="00567009">
      <w:rPr>
        <w:b/>
        <w:sz w:val="18"/>
      </w:rPr>
      <w:instrText xml:space="preserve"> PAGE  \* MERGEFORMAT </w:instrText>
    </w:r>
    <w:r w:rsidRPr="00567009">
      <w:rPr>
        <w:b/>
        <w:sz w:val="18"/>
      </w:rPr>
      <w:fldChar w:fldCharType="separate"/>
    </w:r>
    <w:r w:rsidRPr="00567009">
      <w:rPr>
        <w:b/>
        <w:noProof/>
        <w:sz w:val="18"/>
      </w:rPr>
      <w:t>3</w:t>
    </w:r>
    <w:r w:rsidRPr="005670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A3857" w14:textId="45D614E2" w:rsidR="00042B72" w:rsidRPr="00567009" w:rsidRDefault="00567009" w:rsidP="0056700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CDB2DE7" wp14:editId="6DF7A2E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25-11184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F8B806A" wp14:editId="3D6421B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120825  120825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16101" w14:textId="77777777" w:rsidR="006940BB" w:rsidRPr="001075E9" w:rsidRDefault="006940B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4CD0E3" w14:textId="77777777" w:rsidR="006940BB" w:rsidRDefault="006940B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0AD2A7A" w14:textId="77777777" w:rsidR="00567009" w:rsidRPr="0075477D" w:rsidRDefault="00567009" w:rsidP="00567009">
      <w:pPr>
        <w:pBdr>
          <w:top w:val="nil"/>
          <w:left w:val="nil"/>
          <w:bottom w:val="nil"/>
          <w:right w:val="nil"/>
          <w:between w:val="nil"/>
        </w:pBdr>
        <w:tabs>
          <w:tab w:val="right" w:pos="1021"/>
        </w:tabs>
        <w:spacing w:line="220" w:lineRule="auto"/>
        <w:ind w:left="1134" w:right="1134" w:hanging="1134"/>
        <w:rPr>
          <w:color w:val="000000"/>
          <w:sz w:val="18"/>
          <w:szCs w:val="18"/>
        </w:rPr>
      </w:pPr>
      <w:r w:rsidRPr="004762A2">
        <w:rPr>
          <w:color w:val="000000"/>
          <w:sz w:val="18"/>
          <w:szCs w:val="18"/>
        </w:rPr>
        <w:tab/>
      </w:r>
      <w:r w:rsidRPr="004762A2">
        <w:rPr>
          <w:rStyle w:val="aa"/>
          <w:szCs w:val="18"/>
        </w:rPr>
        <w:footnoteRef/>
      </w:r>
      <w:r>
        <w:tab/>
      </w:r>
      <w:r>
        <w:tab/>
      </w:r>
      <w:r w:rsidRPr="00250D1D">
        <w:rPr>
          <w:sz w:val="18"/>
          <w:szCs w:val="20"/>
        </w:rPr>
        <w:t xml:space="preserve">См. </w:t>
      </w:r>
      <w:hyperlink r:id="rId1" w:history="1">
        <w:r w:rsidRPr="00250D1D">
          <w:rPr>
            <w:rStyle w:val="af1"/>
            <w:sz w:val="18"/>
            <w:szCs w:val="20"/>
          </w:rPr>
          <w:t>A/HRC/59/45</w:t>
        </w:r>
      </w:hyperlink>
      <w:r w:rsidRPr="00250D1D">
        <w:rPr>
          <w:sz w:val="18"/>
          <w:szCs w:val="20"/>
        </w:rPr>
        <w:t>.</w:t>
      </w:r>
    </w:p>
  </w:footnote>
  <w:footnote w:id="2">
    <w:p w14:paraId="2E4340CB" w14:textId="77777777" w:rsidR="00567009" w:rsidRPr="0075477D" w:rsidRDefault="00567009" w:rsidP="00567009">
      <w:pPr>
        <w:pStyle w:val="ad"/>
        <w:widowControl w:val="0"/>
        <w:tabs>
          <w:tab w:val="clear" w:pos="1021"/>
          <w:tab w:val="right" w:pos="1020"/>
        </w:tabs>
        <w:rPr>
          <w:szCs w:val="18"/>
        </w:rPr>
      </w:pPr>
      <w:r w:rsidRPr="004762A2">
        <w:rPr>
          <w:szCs w:val="18"/>
        </w:rPr>
        <w:tab/>
      </w:r>
      <w:r w:rsidRPr="004762A2">
        <w:rPr>
          <w:rStyle w:val="aa"/>
          <w:szCs w:val="18"/>
        </w:rPr>
        <w:footnoteRef/>
      </w:r>
      <w:r>
        <w:tab/>
        <w:t xml:space="preserve">Резолюции Совета по правам человека </w:t>
      </w:r>
      <w:hyperlink r:id="rId2" w:history="1">
        <w:r w:rsidRPr="00250D1D">
          <w:rPr>
            <w:rStyle w:val="af1"/>
          </w:rPr>
          <w:t>23/7</w:t>
        </w:r>
      </w:hyperlink>
      <w:r>
        <w:t xml:space="preserve">, </w:t>
      </w:r>
      <w:hyperlink r:id="rId3" w:history="1">
        <w:r w:rsidRPr="00250D1D">
          <w:rPr>
            <w:rStyle w:val="af1"/>
          </w:rPr>
          <w:t>32/4</w:t>
        </w:r>
      </w:hyperlink>
      <w:r>
        <w:t xml:space="preserve">, </w:t>
      </w:r>
      <w:hyperlink r:id="rId4" w:history="1">
        <w:r w:rsidRPr="00250D1D">
          <w:rPr>
            <w:rStyle w:val="af1"/>
          </w:rPr>
          <w:t>41/6</w:t>
        </w:r>
      </w:hyperlink>
      <w:r>
        <w:t xml:space="preserve"> и </w:t>
      </w:r>
      <w:hyperlink r:id="rId5" w:history="1">
        <w:r w:rsidRPr="00250D1D">
          <w:rPr>
            <w:rStyle w:val="af1"/>
          </w:rPr>
          <w:t>50/18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926E4" w14:textId="7D09727F" w:rsidR="00567009" w:rsidRPr="00567009" w:rsidRDefault="005660DC">
    <w:pPr>
      <w:pStyle w:val="a5"/>
    </w:pPr>
    <w:fldSimple w:instr=" TITLE  \* MERGEFORMAT ">
      <w:r w:rsidR="00AA3060">
        <w:t>A/HRC/RES/59/14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F46A8" w14:textId="6B251DE7" w:rsidR="00567009" w:rsidRPr="00567009" w:rsidRDefault="005660DC" w:rsidP="00567009">
    <w:pPr>
      <w:pStyle w:val="a5"/>
      <w:jc w:val="right"/>
    </w:pPr>
    <w:fldSimple w:instr=" TITLE  \* MERGEFORMAT ">
      <w:r w:rsidR="00AA3060">
        <w:t>A/HRC/RES/59/14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14259362">
    <w:abstractNumId w:val="16"/>
  </w:num>
  <w:num w:numId="2" w16cid:durableId="1728601177">
    <w:abstractNumId w:val="11"/>
  </w:num>
  <w:num w:numId="3" w16cid:durableId="1043477552">
    <w:abstractNumId w:val="10"/>
  </w:num>
  <w:num w:numId="4" w16cid:durableId="2041318002">
    <w:abstractNumId w:val="17"/>
  </w:num>
  <w:num w:numId="5" w16cid:durableId="1598250619">
    <w:abstractNumId w:val="13"/>
  </w:num>
  <w:num w:numId="6" w16cid:durableId="1875531031">
    <w:abstractNumId w:val="8"/>
  </w:num>
  <w:num w:numId="7" w16cid:durableId="1405103986">
    <w:abstractNumId w:val="3"/>
  </w:num>
  <w:num w:numId="8" w16cid:durableId="2091652711">
    <w:abstractNumId w:val="2"/>
  </w:num>
  <w:num w:numId="9" w16cid:durableId="1238058888">
    <w:abstractNumId w:val="1"/>
  </w:num>
  <w:num w:numId="10" w16cid:durableId="1015421598">
    <w:abstractNumId w:val="0"/>
  </w:num>
  <w:num w:numId="11" w16cid:durableId="802774455">
    <w:abstractNumId w:val="9"/>
  </w:num>
  <w:num w:numId="12" w16cid:durableId="212155233">
    <w:abstractNumId w:val="7"/>
  </w:num>
  <w:num w:numId="13" w16cid:durableId="78136681">
    <w:abstractNumId w:val="6"/>
  </w:num>
  <w:num w:numId="14" w16cid:durableId="2002156634">
    <w:abstractNumId w:val="5"/>
  </w:num>
  <w:num w:numId="15" w16cid:durableId="1671134251">
    <w:abstractNumId w:val="4"/>
  </w:num>
  <w:num w:numId="16" w16cid:durableId="1657538166">
    <w:abstractNumId w:val="15"/>
  </w:num>
  <w:num w:numId="17" w16cid:durableId="1970279999">
    <w:abstractNumId w:val="12"/>
  </w:num>
  <w:num w:numId="18" w16cid:durableId="1017389650">
    <w:abstractNumId w:val="14"/>
  </w:num>
  <w:num w:numId="19" w16cid:durableId="1266422235">
    <w:abstractNumId w:val="15"/>
  </w:num>
  <w:num w:numId="20" w16cid:durableId="2027100698">
    <w:abstractNumId w:val="12"/>
  </w:num>
  <w:num w:numId="21" w16cid:durableId="211498214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0B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800B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97936"/>
    <w:rsid w:val="0050108D"/>
    <w:rsid w:val="00513081"/>
    <w:rsid w:val="00517901"/>
    <w:rsid w:val="00526683"/>
    <w:rsid w:val="00541726"/>
    <w:rsid w:val="005660DC"/>
    <w:rsid w:val="00567009"/>
    <w:rsid w:val="005709E0"/>
    <w:rsid w:val="00572E19"/>
    <w:rsid w:val="005961C8"/>
    <w:rsid w:val="005D7914"/>
    <w:rsid w:val="005E2B41"/>
    <w:rsid w:val="005F0B42"/>
    <w:rsid w:val="00681A10"/>
    <w:rsid w:val="006940BB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A3060"/>
    <w:rsid w:val="00AB4B51"/>
    <w:rsid w:val="00B10CC7"/>
    <w:rsid w:val="00B25BD7"/>
    <w:rsid w:val="00B539E7"/>
    <w:rsid w:val="00B62458"/>
    <w:rsid w:val="00B9522E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0FA7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  <w:rsid w:val="00FF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29E90"/>
  <w15:docId w15:val="{F75E3CAC-2D4A-475C-AD9D-668E986C2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56700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RES/32/4" TargetMode="External"/><Relationship Id="rId2" Type="http://schemas.openxmlformats.org/officeDocument/2006/relationships/hyperlink" Target="https://docs.un.org/ru/A/HRC/RES/23/7" TargetMode="External"/><Relationship Id="rId1" Type="http://schemas.openxmlformats.org/officeDocument/2006/relationships/hyperlink" Target="https://docs.un.org/ru/A/HRC/59/45" TargetMode="External"/><Relationship Id="rId5" Type="http://schemas.openxmlformats.org/officeDocument/2006/relationships/hyperlink" Target="https://docs.un.org/ru/A/HRC/RES/50/18" TargetMode="External"/><Relationship Id="rId4" Type="http://schemas.openxmlformats.org/officeDocument/2006/relationships/hyperlink" Target="https://docs.un.org/ru/A/HRC/RES/41/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898</Words>
  <Characters>5895</Characters>
  <Application>Microsoft Office Word</Application>
  <DocSecurity>0</DocSecurity>
  <Lines>120</Lines>
  <Paragraphs>38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A/HRC/RES/59/14</dc:title>
  <dc:subject/>
  <dc:creator>Tatiana SHARKINA</dc:creator>
  <cp:keywords/>
  <cp:lastModifiedBy>Tatiana Sharkina</cp:lastModifiedBy>
  <cp:revision>3</cp:revision>
  <cp:lastPrinted>2025-08-12T11:31:00Z</cp:lastPrinted>
  <dcterms:created xsi:type="dcterms:W3CDTF">2025-08-12T11:31:00Z</dcterms:created>
  <dcterms:modified xsi:type="dcterms:W3CDTF">2025-08-12T11:32:00Z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