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99974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46"/>
        <w:rPr>
          <w:lang w:val="es-ES_tradnl"/>
        </w:rPr>
      </w:pPr>
      <w:r>
        <w:rPr>
          <w:lang w:val="es-ES_tradnl"/>
        </w:rPr>
        <w:t>Distr.</w:t>
      </w:r>
      <w:r>
        <w:rPr>
          <w:lang w:val="es-ES_tradnl"/>
        </w:rPr>
        <w:br/>
        <w:t>GENERAL</w:t>
      </w:r>
    </w:p>
    <w:p w:rsidR="00000000" w:rsidRDefault="00000000">
      <w:pPr>
        <w:spacing w:after="240"/>
        <w:ind w:left="6946"/>
        <w:rPr>
          <w:lang w:val="es-ES_tradnl"/>
        </w:rPr>
      </w:pPr>
      <w:r>
        <w:rPr>
          <w:lang w:val="es-ES_tradnl"/>
        </w:rPr>
        <w:t>CRC/C/GC/9</w:t>
      </w:r>
      <w:r>
        <w:rPr>
          <w:lang w:val="es-ES_tradnl"/>
        </w:rPr>
        <w:br/>
        <w:t>27 de febrero de 2007</w:t>
      </w:r>
    </w:p>
    <w:p w:rsidR="00000000" w:rsidRDefault="00000000">
      <w:pPr>
        <w:spacing w:after="600"/>
        <w:ind w:left="6946"/>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LOS DERECHOS DEL NIÑO</w:t>
      </w:r>
    </w:p>
    <w:p w:rsidR="00000000" w:rsidRDefault="00000000">
      <w:pPr>
        <w:rPr>
          <w:lang w:val="es-ES_tradnl"/>
        </w:rPr>
      </w:pPr>
      <w:r>
        <w:rPr>
          <w:lang w:val="es-ES_tradnl"/>
        </w:rPr>
        <w:t>43º período de sesiones</w:t>
      </w:r>
    </w:p>
    <w:p w:rsidR="00000000" w:rsidRDefault="00000000">
      <w:pPr>
        <w:spacing w:after="960"/>
        <w:rPr>
          <w:lang w:val="es-ES_tradnl"/>
        </w:rPr>
      </w:pPr>
      <w:r>
        <w:rPr>
          <w:lang w:val="es-ES_tradnl"/>
        </w:rPr>
        <w:t>Ginebra, 11 a 29 de septiembre de 2006</w:t>
      </w:r>
    </w:p>
    <w:p w:rsidR="00000000" w:rsidRDefault="00000000">
      <w:pPr>
        <w:spacing w:after="240"/>
        <w:jc w:val="center"/>
        <w:rPr>
          <w:b/>
          <w:bCs/>
          <w:lang w:val="es-ES_tradnl"/>
        </w:rPr>
      </w:pPr>
      <w:r>
        <w:rPr>
          <w:b/>
          <w:bCs/>
          <w:lang w:val="es-ES_tradnl"/>
        </w:rPr>
        <w:t>OBSERVACIÓN GENERAL Nº 9 (2006)</w:t>
      </w:r>
    </w:p>
    <w:p w:rsidR="00000000" w:rsidRDefault="00000000">
      <w:pPr>
        <w:pStyle w:val="Heading1"/>
        <w:spacing w:after="480"/>
      </w:pPr>
      <w:r>
        <w:t>Los derechos de los niños con discapacidad</w:t>
      </w:r>
    </w:p>
    <w:p w:rsidR="00000000" w:rsidRDefault="00000000">
      <w:pPr>
        <w:spacing w:after="240"/>
        <w:jc w:val="center"/>
        <w:rPr>
          <w:b/>
          <w:bCs/>
        </w:rPr>
      </w:pPr>
      <w:r>
        <w:rPr>
          <w:b/>
          <w:bCs/>
        </w:rPr>
        <w:t>I.  INTRODUCCIÓN</w:t>
      </w:r>
    </w:p>
    <w:p w:rsidR="00000000" w:rsidRDefault="00000000">
      <w:pPr>
        <w:spacing w:after="240"/>
        <w:jc w:val="center"/>
        <w:rPr>
          <w:b/>
          <w:bCs/>
        </w:rPr>
      </w:pPr>
      <w:r>
        <w:rPr>
          <w:b/>
          <w:bCs/>
        </w:rPr>
        <w:t>A.  ¿Por qué una observación general sobre los niños con discapacidad?</w:t>
      </w:r>
    </w:p>
    <w:p w:rsidR="00000000" w:rsidRDefault="00000000">
      <w:pPr>
        <w:spacing w:after="240"/>
      </w:pPr>
      <w:r>
        <w:t>1.</w:t>
      </w:r>
      <w:r>
        <w:tab/>
        <w:t>Se calcula que hay entre 500 y 650 millones de personas con discapacidad en el mundo, aproximadamente el 10% de la población mundial, y 150 millones de ellos son niños.  Más del 80% vive en los países en desarrollo con acceso a los servicios escaso o nulo.  La mayoría de los niños con discapacidad en los países en desarrollo no están escolarizados y son completamente analfabetos.  Está reconocido que la mayor parte de las causas de la discapacidad, tales como la guerra, las enfermedades y la pobreza, se pueden prevenir, lo cual a su vez previene y/o reduce las repercusiones secundarias de las discapacidades, con frecuencia causadas por la falta de una intervención temprana u oportuna.  Por consiguiente, hay que adoptar más medidas para movilizar la voluntad política necesaria y lograr un compromiso auténtico de investigar y llevar a la práctica las medidas más eficaces para prevenir las discapacidades con la participación de todas las capas de la sociedad.</w:t>
      </w:r>
    </w:p>
    <w:p w:rsidR="00000000" w:rsidRDefault="00000000">
      <w:pPr>
        <w:spacing w:after="360"/>
      </w:pPr>
      <w:r>
        <w:t>2.</w:t>
      </w:r>
      <w:r>
        <w:tab/>
        <w:t xml:space="preserve">En los últimos decenios se ha observado un interés positivo hacia las personas con discapacidad en general y los niños en particular.  La razón de este nuevo interés se explica en parte porque cada vez se escucha más la voz de las personas con discapacidad y de sus defensores procedentes de las organizaciones no gubernamentales nacionales e internacionales, y en parte porque cada vez se presta más atención a las personas con discapacidad dentro del </w:t>
      </w:r>
    </w:p>
    <w:p w:rsidR="00000000" w:rsidRDefault="00000000">
      <w:pPr>
        <w:spacing w:after="240"/>
      </w:pPr>
      <w:r>
        <w:t>GE.07-40705  (S)    210307    280307</w:t>
      </w:r>
    </w:p>
    <w:p w:rsidR="00000000" w:rsidRDefault="00000000">
      <w:pPr>
        <w:keepNext/>
        <w:keepLines/>
        <w:spacing w:after="240"/>
      </w:pPr>
      <w:r>
        <w:t>marco de los tratados de derechos humanos y de los órganos creados en virtud de tratados de las Naciones Unidas de derechos humanos.  Estos órganos tienen posibilidades considerables para promover los derechos de las personas con discapacidad, pero por lo general éstas no se han utilizado suficientemente.  Cuando en noviembre de 1989 se aprobó la Convención sobre los Derechos del Niño (en lo sucesivo "la Convención"), fue el primer tratado de derechos humanos que contenía una referencia específica a la discapacidad (artículo 2 sobre la no discriminación) y un artículo separado, el 23, dedicado exclusivamente a los derechos y a las necesidades de los niños con discapacidad.  Desde que la Convención entró en vigor (2 de septiembre de 1990), el Comité de los Derechos del Niño (en lo sucesivo "el Comité") ha prestado atención sostenida y especial a la discriminación basada en la discapacidad</w:t>
      </w:r>
      <w:r>
        <w:rPr>
          <w:rStyle w:val="FootnoteReference"/>
        </w:rPr>
        <w:footnoteReference w:id="1"/>
      </w:r>
      <w:r>
        <w:t>, mientras que otros órganos creados en virtud de tratados de derechos humanos han prestado atención a la discriminación basada en la discapacidad en relación con "otras categorías" en el contexto del artículo sobre la no discriminación de su convención correspondiente.  En 1994 el Comité de Derechos Económicos, Sociales y Culturales publicó su Observación general Nº 5 sobre las personas con discapacidad y afirmó en el párrafo 15 que:  "Los efectos de la discriminación basada en la discapacidad han sido particularmente graves en las esferas de la educación, el empleo, la vivienda, el transporte, la vida cultural y el acceso a lugares y servicios públicos".  El Relator Especial sobre discapacidad de la Comisión de las Naciones Unidas de Desarrollo Social fue nombrado por primera vez en 1994 y se le encomendó supervisar las Normas Uniformes sobre la igualdad de oportunidades para las personas con discapacidad, aprobadas por la Asamblea General en su cuadragésimo octavo período de sesiones, celebrado en 1993 (A/RES/48/96, anexo), y promover la situación de las personas con capacidad en todo el mundo.  El 6 de octubre de 1997 el Comité dedicó su día de debate general a los niños con discapacidad y aprobó una serie de recomendaciones (CRC/C/66, párrs. 310 a 339), en que consideró la posibilidad de redactar una observación general sobre los niños con discapacidad.  El Comité toma nota con reconocimiento de la labor del Comité Especial encargado de preparar una convención internacional amplia e integral para proteger y promover los derechos y la dignidad de las personas con discapacidad, y de que aprobara su octavo período de sesiones, celebrado en Nueva York el 25 de agosto de 2006, un proyecto de convención sobre los derechos de las personas con discapacidad, que debía presentarse al Asamblea General en su sexagésimo primer período de sesiones (A/AC.265/2006/4, anexo II).</w:t>
      </w:r>
    </w:p>
    <w:p w:rsidR="00000000" w:rsidRDefault="00000000">
      <w:pPr>
        <w:spacing w:after="240"/>
      </w:pPr>
      <w:r>
        <w:t>3.</w:t>
      </w:r>
      <w:r>
        <w:tab/>
        <w:t>El Comité, al examinar los informes de los Estados Partes, ha acumulado una gran cantidad de información sobre la situación de los niños con discapacidad en todo el mundo y ha llegado a la conclusión de que en la mayoría abrumadora de países había que hacer algunas recomendaciones especialmente para ocuparse de la situación de los niños con capacidad.  Los problemas que se han determinado y abordado oscilan entre la exclusión de los procesos de adopción de decisiones hasta grave discriminación e incluso homicidio de los niños con discapacidad.  Dado que la pobreza es tanto la causa como la consecuencia de la discapacidad, el Comité ha destacado en repetidas ocasiones que los niños con discapacidad y sus familias tienen derecho a un nivel de vida adecuado, en particular una alimentación, vestimenta y vivienda adecuadas, y una mejora continua de sus condiciones de vida.  La cuestión de los niños con discapacidad que viven en la pobreza debe tratarse mediante la asignación de recursos presupuestarios suficientes, así como garantizando que los niños con discapacidad tienen acceso a los programas de protección social y reducción de la pobreza.</w:t>
      </w:r>
    </w:p>
    <w:p w:rsidR="00000000" w:rsidRDefault="00000000">
      <w:pPr>
        <w:spacing w:after="240"/>
      </w:pPr>
      <w:r>
        <w:t>4.</w:t>
      </w:r>
      <w:r>
        <w:tab/>
        <w:t>El Comité ha observado que ningún Estado Parte ha formulado reservas ni declaraciones en relación concretamente con el artículo 23 de la Convención.</w:t>
      </w:r>
    </w:p>
    <w:p w:rsidR="00000000" w:rsidRDefault="00000000">
      <w:pPr>
        <w:spacing w:after="240"/>
      </w:pPr>
      <w:r>
        <w:t>5.</w:t>
      </w:r>
      <w:r>
        <w:tab/>
        <w:t>El Comité observa también que los niños con discapacidad siguen experimentando graves dificultades y tropezando con obstáculos en el pleno disfrute de los derechos consagrados en la Convención.  El Comité insiste en que los obstáculos no son la discapacidad en sí misma, sino más bien una combinación de obstáculos sociales, culturales, de actitud y físicos que los niños con discapacidad encuentran en sus vidas diarias.  Por tanto, la estrategia para promover sus derechos consiste en adoptar las medidas necesarias para eliminar esos obstáculos.  Reconociendo la importancia de los artículos 2 y 23 de la Convención, el Comité afirma desde el principio que la aplicación de la Convención con respecto a los niños con discapacidad no debe limitarse a esos artículos.</w:t>
      </w:r>
    </w:p>
    <w:p w:rsidR="00000000" w:rsidRDefault="00000000">
      <w:pPr>
        <w:spacing w:after="240"/>
      </w:pPr>
      <w:r>
        <w:t>6.</w:t>
      </w:r>
      <w:r>
        <w:tab/>
        <w:t>La presente observación general tiene por objeto ofrecer orientación y asistencia a los Estados Partes en sus esfuerzos por hacer efectivos los derechos de los niños con discapacidad, de una forma general que abarque todas las disposiciones de la Convención.  Por tanto, el Comité en primer lugar hará algunas observaciones relacionadas directamente con los artículos 2 y 23, y a continuación se extenderá sobre la necesidad de prestar atención especial a esos niños e incluir explícitamente a los niños con discapacidad dentro del marco de las medidas generales para la aplicación de la Convención.  Esas observaciones serán acompañadas por comentarios sobre el significado y la aplicación de los diversos artículos de la Convención (reunidos en grupos de acuerdo con la práctica del Comité) para los niños con discapacidad.</w:t>
      </w:r>
    </w:p>
    <w:p w:rsidR="00000000" w:rsidRDefault="00000000">
      <w:pPr>
        <w:spacing w:after="240"/>
        <w:jc w:val="center"/>
        <w:rPr>
          <w:b/>
          <w:bCs/>
        </w:rPr>
      </w:pPr>
      <w:r>
        <w:rPr>
          <w:b/>
          <w:bCs/>
        </w:rPr>
        <w:t>B.  Definición</w:t>
      </w:r>
    </w:p>
    <w:p w:rsidR="00000000" w:rsidRDefault="00000000">
      <w:pPr>
        <w:spacing w:after="480"/>
      </w:pPr>
      <w:r>
        <w:t>7.</w:t>
      </w:r>
      <w:r>
        <w:tab/>
        <w:t>Según la párrafo 2 del artículo 1 del proyecto de convención sobre los derechos de las personas con discapacidad, "Las personas con discapacidad incluirán a quienes tengan impedimentos físicos, mentales, intelectuales o sensoriales a largo plazo que, al interactuar con diversas barreras, pueden impedir su participación plena y efectiva en la sociedad, en igualdad de condiciones con los demás" (A/AC.265/2006/4, anexo II).</w:t>
      </w:r>
    </w:p>
    <w:p w:rsidR="00000000" w:rsidRDefault="00000000">
      <w:pPr>
        <w:spacing w:after="240"/>
        <w:ind w:left="397" w:hanging="397"/>
        <w:jc w:val="center"/>
        <w:rPr>
          <w:b/>
          <w:bCs/>
        </w:rPr>
      </w:pPr>
      <w:r>
        <w:rPr>
          <w:b/>
          <w:bCs/>
        </w:rPr>
        <w:t>II.  LAS DISPOSICIONES PRINCIPALES PARA LOS NIÑOS</w:t>
      </w:r>
      <w:r>
        <w:rPr>
          <w:b/>
          <w:bCs/>
        </w:rPr>
        <w:br/>
        <w:t>CON DISCAPACIDAD (ARTÍCULOS 2 Y 23)</w:t>
      </w:r>
    </w:p>
    <w:p w:rsidR="00000000" w:rsidRDefault="00000000">
      <w:pPr>
        <w:spacing w:after="240"/>
        <w:jc w:val="center"/>
        <w:rPr>
          <w:b/>
          <w:bCs/>
        </w:rPr>
      </w:pPr>
      <w:r>
        <w:rPr>
          <w:b/>
          <w:bCs/>
        </w:rPr>
        <w:t>A.  Artículo 2</w:t>
      </w:r>
    </w:p>
    <w:p w:rsidR="00000000" w:rsidRDefault="00000000">
      <w:pPr>
        <w:spacing w:after="240"/>
      </w:pPr>
      <w:r>
        <w:t>8.</w:t>
      </w:r>
      <w:r>
        <w:tab/>
        <w:t>El artículo 2 requiere que los Estados Partes aseguren que cada niño sujeto a su jurisdicción disfrute de todos los derechos enunciados en la Convención sin discriminación alguna.  Esta obligación exige que los Estados Partes adopten las medidas apropiadas para impedir todas las formas que discriminación, en particular por motivo de la discapacidad.  Esta mención explícita de la discapacidad como ámbito prohibido para la discriminación que figura en el artículo 2 es única y se puede explicar por el hecho de que los niños con discapacidad pertenecen a uno de los grupos más vulnerables de niños.  En muchos casos, formas de discriminación múltiple -basada en una combinación de factores, es decir, niñas indígenas con discapacidad, niños con discapacidad que viven en zonas rurales, etc.- aumentan la vulnerabilidad de determinados grupos.  Por tanto, se ha considerado necesario mencionar la discapacidad explícitamente en el artículo sobre la no discriminación.  La discriminación se produce -muchas veces de hecho- en diversos aspectos de la vida y del desarrollo de los niños con discapacidad.  Por ejemplo, la discriminación social y el estigma conducen a su marginación y exclusión, e incluso pueden amenazar su supervivencia y desarrollo si llegan hasta la violencia física o mental contra los niños con discapacidad.  La discriminación en la prestación de servicios los excluye de la educación y les niega el acceso a los servicios de salud y sociales de calidad.  La falta de una educación y formación profesional apropiadas los discrimina negándoles oportunidades de trabajo en el futuro.  El estigma social, los temores, la sobreprotección, las actitudes negativas, las ideas equivocadas y los prejuicios imperantes contra los niños con discapacidad siguen siendo fuertes en muchas comunidades y conducen a la marginación y alienación de los niños con discapacidad.  El Comité se extenderá más sobre estos aspectos en los párrafos que vienen a continuación.</w:t>
      </w:r>
    </w:p>
    <w:p w:rsidR="00000000" w:rsidRDefault="00000000">
      <w:pPr>
        <w:spacing w:after="240"/>
      </w:pPr>
      <w:r>
        <w:t>9.</w:t>
      </w:r>
      <w:r>
        <w:tab/>
        <w:t>En general, los Estados Partes en sus esfuerzos por impedir y eliminar todas las formas de discriminación contra los niños con discapacidad deben adoptar las siguientes medidas:</w:t>
      </w:r>
    </w:p>
    <w:p w:rsidR="00000000" w:rsidRDefault="00000000">
      <w:pPr>
        <w:spacing w:after="240"/>
        <w:ind w:left="1134" w:hanging="567"/>
      </w:pPr>
      <w:r>
        <w:t>a)</w:t>
      </w:r>
      <w:r>
        <w:tab/>
        <w:t>Incluir explícitamente la discapacidad como motivo prohibido de discriminación en las disposiciones constitucionales sobre la no discriminación y/o incluir una prohibición específica de la discriminación por motivos de discapacidad en las leyes o las disposiciones jurídicas especiales contrarias a la discriminación.</w:t>
      </w:r>
    </w:p>
    <w:p w:rsidR="00000000" w:rsidRDefault="00000000">
      <w:pPr>
        <w:spacing w:after="240"/>
        <w:ind w:left="1134" w:hanging="567"/>
      </w:pPr>
      <w:r>
        <w:t>b)</w:t>
      </w:r>
      <w:r>
        <w:tab/>
        <w:t>Prever recursos eficaces en caso de violaciones de los derechos de los niños con discapacidad, y garantizar que esos recursos sean fácilmente accesibles a los niños con discapacidad y a sus padres y/o a otras personas que se ocupan del niño.</w:t>
      </w:r>
    </w:p>
    <w:p w:rsidR="00000000" w:rsidRDefault="00000000">
      <w:pPr>
        <w:spacing w:after="240"/>
        <w:ind w:left="1134" w:hanging="567"/>
      </w:pPr>
      <w:r>
        <w:t>c)</w:t>
      </w:r>
      <w:r>
        <w:tab/>
        <w:t>Organizar campañas de concienciación y de educación dirigidas al público en general y a grupos concretos de profesionales con el fin de impedir y eliminar la discriminación de hecho de los niños con discapacidad.</w:t>
      </w:r>
    </w:p>
    <w:p w:rsidR="00000000" w:rsidRDefault="00000000">
      <w:pPr>
        <w:spacing w:after="240"/>
      </w:pPr>
      <w:r>
        <w:t>10.</w:t>
      </w:r>
      <w:r>
        <w:tab/>
        <w:t>Las niñas con discapacidad con frecuencia son todavía más vulnerables a la discriminación debido a la discriminación de género.  En este contexto, se pide a los Estados Partes que presten especial atención a las niñas con discapacidad adoptando las medidas necesarias, y en caso de que sea preciso, medidas suplementarias, para garantizar que estén bien protegidas, tengan acceso a todos los servicios y estén plenamente incluidas en la sociedad.</w:t>
      </w:r>
    </w:p>
    <w:p w:rsidR="00000000" w:rsidRDefault="00000000">
      <w:pPr>
        <w:spacing w:after="240"/>
        <w:jc w:val="center"/>
        <w:rPr>
          <w:b/>
          <w:bCs/>
        </w:rPr>
      </w:pPr>
      <w:r>
        <w:rPr>
          <w:b/>
          <w:bCs/>
        </w:rPr>
        <w:t>B.  Artículo 23</w:t>
      </w:r>
    </w:p>
    <w:p w:rsidR="00000000" w:rsidRDefault="00000000">
      <w:pPr>
        <w:spacing w:after="240"/>
      </w:pPr>
      <w:r>
        <w:t>11.</w:t>
      </w:r>
      <w:r>
        <w:tab/>
        <w:t>El párrafo 1 del artículo 23 debe considerarse el principio rector para la aplicación de la Convención con respecto a los niños con discapacidad:  el disfrute de una vida plena y decente en condiciones que aseguren su dignidad, le permitan llegar a bastarse a sí mismo y faciliten la participación activa del niño en la comunidad.  Las medidas que adopten los Estados Partes en cuanto a la realización de los derechos de los niños con discapacidad deben estar dirigidas a este objetivo.  El mensaje principal de este párrafo es que los niños con discapacidad deben ser incluidos en la sociedad.  Las medidas adoptadas para la aplicación de los derechos contenidos en la Convención con respecto a los niños con discapacidad, por ejemplo en los ámbitos de la educación y de la salud, deben dirigirse explícitamente a la inclusión máxima de esos niños en la sociedad.</w:t>
      </w:r>
    </w:p>
    <w:p w:rsidR="00000000" w:rsidRDefault="00000000">
      <w:pPr>
        <w:spacing w:after="240"/>
      </w:pPr>
      <w:r>
        <w:t>12.</w:t>
      </w:r>
      <w:r>
        <w:tab/>
        <w:t>De acuerdo con el párrafo 2 del artículo 23, los Estados Partes en la Convención reconocen el derecho del niño con discapacidad a recibir cuidados especiales y alentarán y asegurarán la prestación de la asistencia necesaria al niño que reúna las condiciones requeridas y a los responsables de su cuidado.  La asistencia debe ser adecuada al estado del niño y a las circunstancias de sus padres o de otras personas que cuiden de él.  El párrafo 3 del artículo 23 ofrece más normas en cuanto al costo de las medidas especiales y precisiones acerca de lo que debe lograr la asistencia.</w:t>
      </w:r>
    </w:p>
    <w:p w:rsidR="00000000" w:rsidRDefault="00000000">
      <w:pPr>
        <w:spacing w:after="240"/>
      </w:pPr>
      <w:r>
        <w:t>13.</w:t>
      </w:r>
      <w:r>
        <w:tab/>
        <w:t>Para cumplir los requisitos del artículo 23 es preciso que los Estados Partes desarrollen y apliquen de forma eficaz una política amplia mediante un plan de acción que no sólo tenga por objeto el pleno disfrute sin discriminación de los derechos consagrados en la Convención, sino que también garantice que un niño con discapacidad y sus padres o las personas que cuiden de él reciban los cuidados y la asistencia especiales a que tienen derecho en virtud de la Convención.</w:t>
      </w:r>
    </w:p>
    <w:p w:rsidR="00000000" w:rsidRDefault="00000000">
      <w:pPr>
        <w:spacing w:after="240"/>
      </w:pPr>
      <w:r>
        <w:t>14.</w:t>
      </w:r>
      <w:r>
        <w:tab/>
        <w:t>En cuanto a los aspectos concretos de los párrafos 2 y 3 del artículo 23, el Comité hace las siguientes observaciones:</w:t>
      </w:r>
    </w:p>
    <w:p w:rsidR="00000000" w:rsidRDefault="00000000">
      <w:pPr>
        <w:spacing w:after="240"/>
        <w:ind w:left="1134" w:hanging="567"/>
      </w:pPr>
      <w:r>
        <w:t>a)</w:t>
      </w:r>
      <w:r>
        <w:tab/>
        <w:t>La prestación de atención y asistencia especiales depende de los recursos disponibles y son gratuitos siempre que sea posible.  El Comité insta a los Estados Partes a que conviertan en una cuestión de alta prioridad la atención y la asistencia especiales a los niños con discapacidad y a que inviertan el máximo posible de recursos disponibles en la eliminación de la discriminación contra los niños con discapacidad para su máxima inclusión en la sociedad.</w:t>
      </w:r>
    </w:p>
    <w:p w:rsidR="00000000" w:rsidRDefault="00000000">
      <w:pPr>
        <w:spacing w:after="240"/>
        <w:ind w:left="1134" w:hanging="567"/>
      </w:pPr>
      <w:r>
        <w:t>b)</w:t>
      </w:r>
      <w:r>
        <w:tab/>
        <w:t>La atención y la asistencia deben estar concebidas para asegurar que los niños con discapacidad tengan acceso efectivo a la educación, la capacitación, los servicios de salud, los servicios de rehabilitación, la preparación para el empleo y las oportunidades de esparcimiento.  Cuando el Comité se ocupe de los artículos concretos de la Convención expondrá con más detalle las medidas necesarias para lograrlo.</w:t>
      </w:r>
    </w:p>
    <w:p w:rsidR="00000000" w:rsidRDefault="00000000">
      <w:pPr>
        <w:spacing w:after="240"/>
      </w:pPr>
      <w:r>
        <w:t>15.</w:t>
      </w:r>
      <w:r>
        <w:tab/>
        <w:t>En lo que respecta al párrafo 4 del artículo 23, el Comité observa que el intercambio internacional de información entre los Estados Partes en los ámbitos de la prevención y tratamiento es bastante limitado.  El Comité recomienda que los Estados Partes adopten medidas eficaces, y con objetivo concreto cuando proceda, para una promoción activa de la información según lo previsto en el párrafo 4 de la artículo 23, para permitir a los Estados Partes mejorar su capacidad y conocimientos especializados en el ámbito de la prevención y el tratamiento de los niños con discapacidad.</w:t>
      </w:r>
    </w:p>
    <w:p w:rsidR="00000000" w:rsidRDefault="00000000">
      <w:pPr>
        <w:spacing w:after="480"/>
      </w:pPr>
      <w:r>
        <w:t>16.</w:t>
      </w:r>
      <w:r>
        <w:tab/>
        <w:t>Frecuentemente no está claro de qué forma y en qué medida se tienen en cuenta las necesidades de los países en desarrollo, según requiere el párrafo 4 del artículo 23.  El Comité recomienda enérgicamente a los Estados Partes que aseguren que dentro del marco de la asistencia bilateral o multilateral al desarrollo, se preste especial atención a los niños con discapacidad y a su supervivencia y desarrollo de acuerdo con las disposiciones de la Convención, por ejemplo, por medio de la elaboración y la ejecución de programas especiales dirigidos a su inclusión en la sociedad y la asignación de recursos presupuestarios destinados a ese fin.  Se invita a los Estados Partes a proporcionar información en sus informes al Comité sobre las actividades y los resultados de esta cooperación internacional.</w:t>
      </w:r>
    </w:p>
    <w:p w:rsidR="00000000" w:rsidRDefault="00000000">
      <w:pPr>
        <w:spacing w:after="240"/>
        <w:ind w:left="454" w:hanging="454"/>
        <w:jc w:val="center"/>
        <w:rPr>
          <w:b/>
          <w:bCs/>
        </w:rPr>
      </w:pPr>
      <w:r>
        <w:rPr>
          <w:b/>
          <w:bCs/>
        </w:rPr>
        <w:t>III.  MEDIDAS GENERALES DE APLICACIÓN (ARTÍCULOS 4, 42</w:t>
      </w:r>
      <w:r>
        <w:rPr>
          <w:b/>
          <w:bCs/>
        </w:rPr>
        <w:br/>
        <w:t>Y PÁRRAFO 6 DEL ARTÍCULO 44)</w:t>
      </w:r>
      <w:r>
        <w:rPr>
          <w:rStyle w:val="FootnoteReference"/>
        </w:rPr>
        <w:footnoteReference w:id="2"/>
      </w:r>
    </w:p>
    <w:p w:rsidR="00000000" w:rsidRDefault="00000000">
      <w:pPr>
        <w:spacing w:after="240"/>
        <w:jc w:val="center"/>
        <w:rPr>
          <w:b/>
          <w:bCs/>
        </w:rPr>
      </w:pPr>
      <w:r>
        <w:rPr>
          <w:b/>
          <w:bCs/>
        </w:rPr>
        <w:t>A.  Legislación</w:t>
      </w:r>
    </w:p>
    <w:p w:rsidR="00000000" w:rsidRDefault="00000000">
      <w:pPr>
        <w:spacing w:after="240"/>
      </w:pPr>
      <w:r>
        <w:t>17.</w:t>
      </w:r>
      <w:r>
        <w:tab/>
        <w:t xml:space="preserve">Además de las medidas legislativas que se recomiendan con respecto a la no discriminación (véase el párrafo 9 </w:t>
      </w:r>
      <w:r>
        <w:rPr>
          <w:i/>
          <w:iCs/>
        </w:rPr>
        <w:t>supra</w:t>
      </w:r>
      <w:r>
        <w:t>), el Comité recomienda que los Estados Partes realicen una revisión general de toda la legislación interna y las directrices administrativas conexas para garantizar que todas las disposiciones de la Convención sean aplicables a todos los niños, incluidos los niños con discapacidad, que deberían mencionarse explícitamente cuando proceda.  La legislación interna y las directrices administrativas deben contener disposiciones claras y explícitas para la protección y el ejercicio de los derechos especiales de los niños con discapacidad, en particular los consagrados en el artículo 23 de la Convención.</w:t>
      </w:r>
    </w:p>
    <w:p w:rsidR="00000000" w:rsidRDefault="00000000">
      <w:pPr>
        <w:spacing w:after="240"/>
        <w:jc w:val="center"/>
        <w:rPr>
          <w:b/>
          <w:bCs/>
        </w:rPr>
      </w:pPr>
      <w:r>
        <w:rPr>
          <w:b/>
          <w:bCs/>
        </w:rPr>
        <w:t>B.  Planes de acción y políticas nacionales</w:t>
      </w:r>
    </w:p>
    <w:p w:rsidR="00000000" w:rsidRDefault="00000000">
      <w:pPr>
        <w:spacing w:after="240"/>
      </w:pPr>
      <w:r>
        <w:t>18.</w:t>
      </w:r>
      <w:r>
        <w:tab/>
        <w:t>La necesidad de un plan nacional de acción que integre todas las disposiciones de la Convención es un hecho bien reconocido y el Comité lo ha recomendado con frecuencia a los Estados Partes.  Los planes de acción deben ser amplios, en particular los planes y las estrategias para los niños con discapacidad, y deben tener resultados cuantificables.  El proyecto de convención sobre los derechos de las personas con discapacidad en el párrafo 1 c) de su artículo 4 destaca la importancia de la inclusión de este aspecto, afirmando que los Estados Partes se comprometen a "tener en cuenta, en todas las políticas y todos los programas, la protección y promoción de los derechos humanos de las personas con discapacidad" (A/AC.265/2006/4, anexo II).  También es fundamental que todos los programas estén dotados suficientemente de recursos financieros y humanos y equipados con mecanismos de supervisión incorporados, por ejemplo, indicadores que permitan la medición exacta de los resultados.  Otro factor que no se debe pasar por alto es la importancia de incluir a todos los niños con discapacidad en las políticas y los programas.  Algunos Estados Partes han iniciado programas excelentes, pero no ha incluido a todos los niños con discapacidad.</w:t>
      </w:r>
    </w:p>
    <w:p w:rsidR="00000000" w:rsidRDefault="00000000">
      <w:pPr>
        <w:keepNext/>
        <w:spacing w:after="240"/>
        <w:jc w:val="center"/>
        <w:rPr>
          <w:b/>
          <w:bCs/>
        </w:rPr>
      </w:pPr>
      <w:r>
        <w:rPr>
          <w:b/>
          <w:bCs/>
        </w:rPr>
        <w:t>C.  Datos y estadísticas</w:t>
      </w:r>
    </w:p>
    <w:p w:rsidR="00000000" w:rsidRDefault="00000000">
      <w:pPr>
        <w:spacing w:after="240"/>
      </w:pPr>
      <w:r>
        <w:t>19.</w:t>
      </w:r>
      <w:r>
        <w:tab/>
        <w:t>Para cumplir sus obligaciones, es necesario que los Estados Partes establezcan y desarrollen mecanismos para reunir datos que sean exactos, normalizados y permitan la desagregación, y que reflejen la situación real de los niños con discapacidad.  La importancia de esta cuestión con frecuencia se pasa por alto y no se considera una prioridad a pesar de que tiene unos efectos importantes no solamente para las medidas necesarias en materia de prevención, sino también para la distribución de los recursos sumamente valiosos que se necesitan para financiar los programas.  Uno de los problemas principales de la obtención de estadísticas exactas es la falta de una definición clara y ampliamente aceptada de discapacidad.  Se alienta a los Estados Partes a que creen una definición apropiada que garantice la inclusión de todos los niños con discapacidad para que esos niños puedan beneficiarse de la protección y los programas especiales que se desarrollan para ellos.  Frecuentemente se requieren medidas suplementarias para reunir datos sobre los niños con discapacidad porque a menudo sus padres o las personas que los cuidan los ocultan.</w:t>
      </w:r>
    </w:p>
    <w:p w:rsidR="00000000" w:rsidRDefault="00000000">
      <w:pPr>
        <w:spacing w:after="240"/>
        <w:jc w:val="center"/>
        <w:rPr>
          <w:b/>
          <w:bCs/>
        </w:rPr>
      </w:pPr>
      <w:r>
        <w:rPr>
          <w:b/>
          <w:bCs/>
        </w:rPr>
        <w:t>D.  Presupuesto</w:t>
      </w:r>
    </w:p>
    <w:p w:rsidR="00000000" w:rsidRDefault="00000000">
      <w:pPr>
        <w:spacing w:after="240"/>
      </w:pPr>
      <w:r>
        <w:t>20.</w:t>
      </w:r>
      <w:r>
        <w:tab/>
        <w:t>Asignación de recursos:  a la luz del artículo 4 "... los Estados Partes adoptarán esas medidas hasta el máximo de los recursos de que dispongan...".  Aunque en la Convención no se hace una recomendación expresa relativa al porcentaje más apropiado del presupuesto del Estado que debe dedicarse a los servicios y programas para los niños, sí se insiste en que los niños deben ser una prioridad.  El ejercicio de este derecho ha sido motivo de preocupación para el Comité, ya que muchos Estados Partes no solamente no asignan recursos suficientes, sino que a lo largo de los años han reducido el presupuesto dedicado a los niños.  Esta tendencia tiene muchas consecuencias graves, especialmente para los niños con discapacidad, que frecuentemente se encuentran muy abajo, o simplemente no se mencionan, en las listas de prioridades.  Por ejemplo, si los Estados Partes no asignan fondos suficientes para garantizar la enseñanza de calidad, obligatoria y gratuita, para todos los niños, es improbable que asignan recursos para formar a maestros para los niños con discapacidad o para proporcionar el material didáctico y el transporte necesario para esos niños.  Actualmente la descentralización y la privatización de los servicios son instrumentos de la reforma económica.  Sin embargo, no se debe olvidar que en última instancia corresponde al Estado Parte la responsabilidad de supervisar que se asignan fondos suficientes a los niños con discapacidad, junto con estrictas orientaciones para la prestación de los servicios.  Los recursos asignados a los niños con discapacidad deben ser suficientes -y consignados de tal forma que no sean utilizados para otros fines- para cubrir todas sus necesidades, en particular los programas creados para formar a profesionales que trabajan con niños con discapacidad, tales como maestros, fisioterapeutas, los encargados de formular políticas; campañas de educación; apoyo financiero para las familias; mantenimiento de ingresos; seguridad social; dispositivos de apoyo y servicios conexos.  Además, también hay que garantizar la financiación para otros programas destinados a incluir a los niños con discapacidad en la enseñanza general, entre otras cosas, renovando las escuelas para hacerlas físicamente accesibles para los niños con discapacidad.</w:t>
      </w:r>
    </w:p>
    <w:p w:rsidR="00000000" w:rsidRDefault="00000000">
      <w:pPr>
        <w:spacing w:after="240"/>
        <w:jc w:val="center"/>
        <w:rPr>
          <w:b/>
          <w:bCs/>
        </w:rPr>
      </w:pPr>
      <w:r>
        <w:rPr>
          <w:b/>
          <w:bCs/>
        </w:rPr>
        <w:t>E.  Órgano de coordinación:  "Centro de coordinación para las discapacidades"</w:t>
      </w:r>
    </w:p>
    <w:p w:rsidR="00000000" w:rsidRDefault="00000000">
      <w:pPr>
        <w:spacing w:after="240"/>
      </w:pPr>
      <w:r>
        <w:t>21.</w:t>
      </w:r>
      <w:r>
        <w:tab/>
        <w:t>Los servicios para los niños con discapacidad a menudo proceden de diversas instituciones gubernamentales y no gubernamentales, y con bastante frecuencia esos servicios están fragmentados y no están coordinados, a consecuencia de lo cual se produce la superposición de funciones y las lagunas en el suministro.  Por consiguiente, se convierte en esencial el establecimiento de un mecanismo apropiado de coordinación.  Este órgano debe ser multisectorial, incluyendo a todas las organizaciones, tanto públicas como privadas.  Debe estar dotado de capacidad y contar con el apoyo procedente de los niveles más altos posible del gobierno para permitirle que funcione a pleno rendimiento.  Un órgano de coordinación para los niños con discapacidad, como parte de un sistema más amplio de coordinación para los derechos del niño o un sistema nacional de coordinación para las personas con discapacidad, tendría la ventaja de trabajar dentro de un sistema ya establecido, siempre y cuando este sistema funcione de forma adecuada y sea capaz de dedicar los recursos financieros y humanos suficientes que son necesarios.  Por otra parte, un sistema de coordinación separado podría ayudar a centrar la atención en los niños con discapacidad.</w:t>
      </w:r>
    </w:p>
    <w:p w:rsidR="00000000" w:rsidRDefault="00000000">
      <w:pPr>
        <w:spacing w:after="240"/>
        <w:jc w:val="center"/>
        <w:rPr>
          <w:b/>
          <w:bCs/>
        </w:rPr>
      </w:pPr>
      <w:r>
        <w:rPr>
          <w:b/>
          <w:bCs/>
        </w:rPr>
        <w:t>F.  Cooperación internacional y asistencia técnica</w:t>
      </w:r>
    </w:p>
    <w:p w:rsidR="00000000" w:rsidRDefault="00000000">
      <w:pPr>
        <w:spacing w:after="240"/>
      </w:pPr>
      <w:r>
        <w:t>22.</w:t>
      </w:r>
      <w:r>
        <w:tab/>
        <w:t>Para que la información entre los Estados sea libremente accesible y para cultivar una atmósfera propicia para compartir los conocimientos relativos, entre otras cosas, a la gestión y la rehabilitación de los niños con discapacidad, los Estados Partes deben reconocer la importancia de la cooperación internacional y de la asistencia técnica.  Se debe prestar atención particular a los países en desarrollo que necesitan asistencia para establecer y/o financiar programas que protegen y promueven los derechos de los niños con discapacidad.  Esos países están experimentando dificultades crecientes en la movilización de recursos suficientes para atender las necesidades apremiantes de las personas con discapacidad y necesitarán urgentemente asistencia en la prevención de la discapacidad, la prestación de servicios y la rehabilitación, y la creación de la igualdad de oportunidades.  Sin embargo, para responder a esas necesidades crecientes, la comunidad internacional debe explorar nuevas formas y maneras de recaudar fondos, en particular aumentar sustancialmente los recursos, y adoptar las medidas de seguimiento necesarias para la movilización de recursos.  Por consiguiente, también hay que alentar las contribuciones voluntarias de los gobiernos, una mayor asistencia regional y bilateral, así como las contribuciones procedentes de fuentes privadas.  El UNICEF y la Organización Mundial de la Salud (OMS) han desempeñado una importante función en la tarea de ayudar a los países a elaborar y ejecutar programas específicos para los niños con discapacidad.  El proceso de intercambio de conocimientos también es valioso en lo que respecta a compartir conocimientos médicos actualizados y buenas prácticas, tales como la determinación precoz y los planteamientos basados en la comunidad para la intervención temprana y el apoyo a las familias, así como para abordar problemas comunes.</w:t>
      </w:r>
    </w:p>
    <w:p w:rsidR="00000000" w:rsidRDefault="00000000">
      <w:pPr>
        <w:spacing w:after="240"/>
      </w:pPr>
      <w:r>
        <w:t>23.</w:t>
      </w:r>
      <w:r>
        <w:tab/>
        <w:t>Los países que han padecido o siguen padeciendo conflictos internos o del exterior, durante los cuales se colocaron minas terrestres, tienen problemas particulares.  Los Estados Partes con frecuencia desconocen los planes sobre los lugares donde se colocaron las minas terrestres o las municiones sin estallar, y el costo de la remoción de minas es muy alto.  El Comité insiste en la importancia de la cooperación internacional de acuerdo con la Convención de 1997 sobre la Prohibición del Empleo, Almacenamiento, Producción y Transferencia de Minas Antipersonal y sobre su Destrucción, para impedir las lesiones y las muertes causadas por las minas terrestres y las municiones sin estallar que permanecen en la tierra.  A este respecto el Comité recomienda que los Estados Partes cooperen estrechamente con el fin de eliminar completamente todas las minas terrestres y las municiones sin estallar en las zonas de conflicto armado existente u ocurrido en el pasado.</w:t>
      </w:r>
    </w:p>
    <w:p w:rsidR="00000000" w:rsidRDefault="00000000">
      <w:pPr>
        <w:keepNext/>
        <w:spacing w:after="240"/>
        <w:jc w:val="center"/>
        <w:rPr>
          <w:b/>
          <w:bCs/>
        </w:rPr>
      </w:pPr>
      <w:r>
        <w:rPr>
          <w:b/>
          <w:bCs/>
        </w:rPr>
        <w:t>G.  Supervisión independiente</w:t>
      </w:r>
    </w:p>
    <w:p w:rsidR="00000000" w:rsidRDefault="00000000">
      <w:pPr>
        <w:spacing w:after="240"/>
      </w:pPr>
      <w:r>
        <w:t>24.</w:t>
      </w:r>
      <w:r>
        <w:tab/>
        <w:t>Tanto la Convención como las Normas Uniformes sobre la igualdad de oportunidades para las personas con discapacidad reconocen la importancia del establecimiento de un sistema apropiado de supervisión</w:t>
      </w:r>
      <w:r>
        <w:rPr>
          <w:rStyle w:val="FootnoteReference"/>
        </w:rPr>
        <w:footnoteReference w:id="3"/>
      </w:r>
      <w:r>
        <w:t xml:space="preserve">.  El Comité con mucha frecuencia se ha referido a los Principios de París (A/RES/48/134) como las orientaciones que deben seguir las instituciones nacionales de derechos humanos (véase la Observación general Nº 2 (2002) del Comité sobre el papel de las instituciones nacionales independientes de derechos humanos en la promoción y protección de los derechos del niño).  Las instituciones nacionales de derechos humanos pueden adoptar muchas formas distintas, tales como un </w:t>
      </w:r>
      <w:r>
        <w:rPr>
          <w:i/>
          <w:iCs/>
        </w:rPr>
        <w:t>Ombudsman</w:t>
      </w:r>
      <w:r>
        <w:t xml:space="preserve"> o un comisionado, y pueden tener amplia base o ser especificas.  Independientemente del mecanismo que se escoja, deben ser:</w:t>
      </w:r>
    </w:p>
    <w:p w:rsidR="00000000" w:rsidRDefault="00000000">
      <w:pPr>
        <w:spacing w:after="240"/>
        <w:ind w:left="1134" w:hanging="567"/>
      </w:pPr>
      <w:r>
        <w:t>a)</w:t>
      </w:r>
      <w:r>
        <w:tab/>
        <w:t>Independientes y dotadas de recursos humanos y financieros suficientes;</w:t>
      </w:r>
    </w:p>
    <w:p w:rsidR="00000000" w:rsidRDefault="00000000">
      <w:pPr>
        <w:spacing w:after="240"/>
        <w:ind w:left="1134" w:hanging="567"/>
      </w:pPr>
      <w:r>
        <w:t>b)</w:t>
      </w:r>
      <w:r>
        <w:tab/>
        <w:t>Conocidas para los niños con discapacidad y las personas que se ocupan de ellos;</w:t>
      </w:r>
    </w:p>
    <w:p w:rsidR="00000000" w:rsidRDefault="00000000">
      <w:pPr>
        <w:spacing w:after="240"/>
        <w:ind w:left="1134" w:hanging="567"/>
      </w:pPr>
      <w:r>
        <w:t>c)</w:t>
      </w:r>
      <w:r>
        <w:tab/>
        <w:t xml:space="preserve">Accesibles no solamente en el sentido físico, sino también de una forma que permita que los niños con discapacidad envíen sus quejas o problemas con facilidad y confidencialmente; </w:t>
      </w:r>
    </w:p>
    <w:p w:rsidR="00000000" w:rsidRDefault="00000000">
      <w:pPr>
        <w:spacing w:after="240"/>
        <w:ind w:left="1134" w:hanging="567"/>
      </w:pPr>
      <w:r>
        <w:t>d)</w:t>
      </w:r>
      <w:r>
        <w:tab/>
        <w:t>Deben tener la autoridad jurídica apropiada para recibir, investigar y ocuparse de las quejas de los niños con discapacidad de una forma receptiva tanto a la infancia como a sus discapacidades.</w:t>
      </w:r>
    </w:p>
    <w:p w:rsidR="00000000" w:rsidRDefault="00000000">
      <w:pPr>
        <w:spacing w:after="240"/>
        <w:jc w:val="center"/>
        <w:rPr>
          <w:b/>
          <w:bCs/>
        </w:rPr>
      </w:pPr>
      <w:r>
        <w:rPr>
          <w:b/>
          <w:bCs/>
        </w:rPr>
        <w:t>H.  La sociedad civil</w:t>
      </w:r>
    </w:p>
    <w:p w:rsidR="00000000" w:rsidRDefault="00000000">
      <w:pPr>
        <w:spacing w:after="240"/>
      </w:pPr>
      <w:r>
        <w:t>25.</w:t>
      </w:r>
      <w:r>
        <w:tab/>
        <w:t>Aunque el cuidado de los niños con discapacidad es una obligación del Estado, las organizaciones no gubernamentales con frecuencia asumen esas responsabilidades sin el apoyo, la financiación ni el reconocimiento apropiados de los gobiernos.  Por tanto, se alienta a los Estados Partes a que apoyen a esas organizaciones y cooperen con ellas, permitiéndoles participar en la prestación de servicios para los niños con discapacidad y garanticen que funcionan en pleno cumplimiento de las disposiciones y los principios de la Convención.  A este respecto el Comité señala a la atención de los Estados Partes las recomendaciones aprobadas en su día de debate general sobre el sector privado como proveedor de servicios, celebrado el 20 de septiembre de 2002 (CRC/C/121, párrs. 630 a 653).</w:t>
      </w:r>
    </w:p>
    <w:p w:rsidR="00000000" w:rsidRDefault="00000000">
      <w:pPr>
        <w:spacing w:after="240"/>
        <w:jc w:val="center"/>
        <w:rPr>
          <w:b/>
          <w:bCs/>
        </w:rPr>
      </w:pPr>
      <w:r>
        <w:rPr>
          <w:b/>
          <w:bCs/>
        </w:rPr>
        <w:t>I.  Difusión de conocimientos y formación de profesionales</w:t>
      </w:r>
    </w:p>
    <w:p w:rsidR="00000000" w:rsidRDefault="00000000">
      <w:pPr>
        <w:spacing w:after="240"/>
      </w:pPr>
      <w:r>
        <w:t>26.</w:t>
      </w:r>
      <w:r>
        <w:tab/>
        <w:t>El conocimiento de la Convención y sus disposiciones especiales dedicadas a los niños con discapacidad es un instrumento necesario y poderoso para garantizar la realización de esos derechos.  Se alienta a los Estados Partes a que difundan conocimientos mediante, entre otras cosas, la organización de campañas sistemáticas de concienciación, la producción de materiales apropiados, tales como versiones para niños de la Convención impresas y en Braille y la utilización de los medios de comunicación para fomentar actitudes positivas hacia los niños con discapacidad.</w:t>
      </w:r>
    </w:p>
    <w:p w:rsidR="00000000" w:rsidRDefault="00000000">
      <w:pPr>
        <w:spacing w:after="480"/>
      </w:pPr>
      <w:r>
        <w:t>27.</w:t>
      </w:r>
      <w:r>
        <w:tab/>
        <w:t>En cuanto a los profesionales que trabajan para los niños con discapacidad y con esos niños, los programas de formación deben incluir una educación especial y centrada en los derechos de los niños con discapacidad, requisito previo para la obtención del diploma.  Entre esos profesionales figuran, aunque no exclusivamente, los encargados de formular políticas, los jueces, los abogados, los agentes de orden público, los educadores, los trabajadores sanitarios, los trabajadores sociales y el personal de los medios de comunicación, entre otros.</w:t>
      </w:r>
    </w:p>
    <w:p w:rsidR="00000000" w:rsidRDefault="00000000">
      <w:pPr>
        <w:spacing w:after="240"/>
        <w:jc w:val="center"/>
        <w:rPr>
          <w:b/>
          <w:bCs/>
        </w:rPr>
      </w:pPr>
      <w:r>
        <w:rPr>
          <w:b/>
          <w:bCs/>
        </w:rPr>
        <w:t>IV.  PRINCIPIOS GENERALES</w:t>
      </w:r>
    </w:p>
    <w:p w:rsidR="00000000" w:rsidRDefault="00000000">
      <w:pPr>
        <w:spacing w:after="240"/>
        <w:rPr>
          <w:b/>
          <w:bCs/>
        </w:rPr>
      </w:pPr>
      <w:r>
        <w:rPr>
          <w:b/>
          <w:bCs/>
        </w:rPr>
        <w:t>Artículo 2 - La no discriminación</w:t>
      </w:r>
    </w:p>
    <w:p w:rsidR="00000000" w:rsidRDefault="00000000">
      <w:pPr>
        <w:spacing w:after="240"/>
      </w:pPr>
      <w:r>
        <w:t>28.</w:t>
      </w:r>
      <w:r>
        <w:tab/>
        <w:t xml:space="preserve">Véanse los párrafos 3 a 10 </w:t>
      </w:r>
      <w:r>
        <w:rPr>
          <w:i/>
          <w:iCs/>
        </w:rPr>
        <w:t>supra</w:t>
      </w:r>
      <w:r>
        <w:t>.</w:t>
      </w:r>
    </w:p>
    <w:p w:rsidR="00000000" w:rsidRDefault="00000000">
      <w:pPr>
        <w:spacing w:after="240"/>
        <w:rPr>
          <w:b/>
        </w:rPr>
      </w:pPr>
      <w:r>
        <w:rPr>
          <w:b/>
        </w:rPr>
        <w:t>Artículo 3 - El interés superior del niño</w:t>
      </w:r>
    </w:p>
    <w:p w:rsidR="00000000" w:rsidRDefault="00000000">
      <w:pPr>
        <w:spacing w:after="240"/>
        <w:rPr>
          <w:bCs/>
        </w:rPr>
      </w:pPr>
      <w:r>
        <w:rPr>
          <w:bCs/>
        </w:rPr>
        <w:t>29.</w:t>
      </w:r>
      <w:r>
        <w:rPr>
          <w:bCs/>
        </w:rPr>
        <w:tab/>
        <w:t>"En todas las medidas concernientes a los niños... una consideración primordial a que se atenderá será el interés superior del niño".  El carácter amplio de este artículo tiene por objeto abarcar todos los aspectos de la atención y de la protección de los niños en todos los entornos.  Se dirige a los legisladores que están encargados de establecer el marco jurídico para la protección de los derechos de los niños con discapacidad, así como a los procesos de adopción de decisiones relativas a los niños con discapacidad.  El artículo 3 debe ser la base para elaborar los programas y las políticas y debe tenerse debidamente en cuenta en todo servicio prestado a los niños con discapacidad y cualquier medida que los afecte.</w:t>
      </w:r>
    </w:p>
    <w:p w:rsidR="00000000" w:rsidRDefault="00000000">
      <w:pPr>
        <w:spacing w:after="240"/>
        <w:rPr>
          <w:bCs/>
        </w:rPr>
      </w:pPr>
      <w:r>
        <w:rPr>
          <w:bCs/>
        </w:rPr>
        <w:t>30.</w:t>
      </w:r>
      <w:r>
        <w:rPr>
          <w:bCs/>
        </w:rPr>
        <w:tab/>
        <w:t>El interés superior del niño tiene particular importancia en las instituciones y otros centros que ofrecen servicios para los niños con discapacidad, ya que se espera que se ajusten a las normas y a los reglamentos y deben tener como consideración primordial la seguridad, la protección y la atención a los niños, y esta consideración debe pesar más que cualquier otra en todas las circunstancias, por ejemplo, en el momento de asignar fondos.</w:t>
      </w:r>
    </w:p>
    <w:p w:rsidR="00000000" w:rsidRDefault="00000000">
      <w:pPr>
        <w:spacing w:after="240"/>
        <w:rPr>
          <w:b/>
        </w:rPr>
      </w:pPr>
      <w:r>
        <w:rPr>
          <w:b/>
        </w:rPr>
        <w:t>Artículo 6 - El derecho a la vida, la supervivencia y el desarrollo</w:t>
      </w:r>
    </w:p>
    <w:p w:rsidR="00000000" w:rsidRDefault="00000000">
      <w:pPr>
        <w:spacing w:after="240"/>
        <w:rPr>
          <w:bCs/>
        </w:rPr>
      </w:pPr>
      <w:r>
        <w:rPr>
          <w:bCs/>
        </w:rPr>
        <w:t>31.</w:t>
      </w:r>
      <w:r>
        <w:rPr>
          <w:bCs/>
        </w:rPr>
        <w:tab/>
        <w:t>El derecho inherente a la vida, la supervivencia y el desarrollo es un derecho que merece especial atención cuando se trata de niños con discapacidad.  En muchos países del mundo los niños con discapacidad son objeto de una multitud de prácticas que completa o parcialmente compromete ese derecho.  Además de ser más vulnerables al infanticidio, algunas culturas consideran a un niño con cualquier forma de discapacidad como un mal presagio que puede "manchar el linaje" y, por consiguiente, una persona designada por la comunidad sistemáticamente mata a los niños con discapacidad.  Frecuentemente esos delitos quedan sin castigo o sus autores reciben sentencias reducidas.  Se insta a los Estados Partes a que adopten todas las medidas necesarias para poner fin a esas prácticas, en particular aumentando la conciencia pública, estableciendo una legislación apropiada y aplicando leyes que garanticen un castigo adecuado a las personas que directa o indirectamente violan el derecho a la vida, la supervivencia y el desarrollo de los niños con discapacidad.</w:t>
      </w:r>
    </w:p>
    <w:p w:rsidR="00000000" w:rsidRDefault="00000000">
      <w:pPr>
        <w:spacing w:after="240"/>
        <w:rPr>
          <w:b/>
        </w:rPr>
      </w:pPr>
      <w:r>
        <w:rPr>
          <w:b/>
        </w:rPr>
        <w:t>Artículo 12 - El respeto a la opinión del niño</w:t>
      </w:r>
    </w:p>
    <w:p w:rsidR="00000000" w:rsidRDefault="00000000">
      <w:pPr>
        <w:spacing w:after="240"/>
        <w:rPr>
          <w:bCs/>
        </w:rPr>
      </w:pPr>
      <w:r>
        <w:rPr>
          <w:bCs/>
        </w:rPr>
        <w:t>32.</w:t>
      </w:r>
      <w:r>
        <w:rPr>
          <w:bCs/>
        </w:rPr>
        <w:tab/>
        <w:t>Con bastante frecuencia, los adultos con o sin discapacidad formulan políticas y decisiones relacionadas con los niños con discapacidad mientras que los propios niños se quedan fuera del proceso.  Es fundamental que los niños con discapacidad sean escuchados en todos los procedimientos que los afecten y que sus opiniones se respeten de acuerdo con su capacidad en evolución.  Para respetar este principio, los niños deberían estar representados en diversos órganos, tales como el parlamento, los comités u otros foros donde puedan expresar sus opiniones y participar en la adopción de decisiones que los afectan en tanto que niños en general y niños con discapacidad en particular.  Involucrar a los niños en un proceso de esta índole no sólo garantiza que las políticas estén dirigidas a sus necesidades y deseos, sino que además funciona como un instrumento valioso para la inclusión, ya que asegura que el proceso de adopción de decisiones es participatorio.  Hay que proporcionar a los niños el modo de comunicación que necesiten para facilitar la expresión de sus opiniones.  Además, los Estados partes deben apoyar la formación para las familias y los profesionales en cuanto a la promoción y el respeto de las capacidades en evolución de los niños para asumir responsabilidades crecientes por la adopción de decisiones en sus propias vidas.</w:t>
      </w:r>
    </w:p>
    <w:p w:rsidR="00000000" w:rsidRDefault="00000000">
      <w:pPr>
        <w:spacing w:after="480"/>
        <w:rPr>
          <w:bCs/>
        </w:rPr>
      </w:pPr>
      <w:r>
        <w:rPr>
          <w:bCs/>
        </w:rPr>
        <w:t>33.</w:t>
      </w:r>
      <w:r>
        <w:rPr>
          <w:bCs/>
        </w:rPr>
        <w:tab/>
        <w:t>Los niños con discapacidad frecuentemente necesitan servicios especiales de salud y educación para permitirles llegar al máximo de sus posibilidades, y esta cuestión se examina más adelante.  Sin embargo, cabe observar que a menudo se pasa por alto el desarrollo espiritual, emocional y cultural, así como el bienestar de los niños con discapacidad.  Su participación en los eventos y actividades que atienden estos aspectos esenciales de la vida de cualquier niño a menudo es inexistente o mínima.  Además, cuando se requiere su participación, con frecuencia se limita a actividades destinadas y dirigidas especialmente a los niños con discapacidad.  Esta práctica conduce solamente a una mayor marginación de los niños con discapacidad y aumenta su sentimiento de aislamiento.  Los programas y las actividades dirigidos al desarrollo cultural del niño y a su bienestar espiritual deben involucrar y servir tanto a los niños con discapacidad, como sin ella, de una forma integrada y participatoria.</w:t>
      </w:r>
    </w:p>
    <w:p w:rsidR="00000000" w:rsidRDefault="00000000">
      <w:pPr>
        <w:spacing w:after="240"/>
        <w:ind w:left="397" w:hanging="397"/>
        <w:jc w:val="center"/>
        <w:rPr>
          <w:b/>
        </w:rPr>
      </w:pPr>
      <w:r>
        <w:rPr>
          <w:b/>
        </w:rPr>
        <w:t>V.  DERECHOS Y LIBERTADES CIVILES (ARTÍCULOS 7, 8, 13 A 17</w:t>
      </w:r>
      <w:r>
        <w:rPr>
          <w:b/>
        </w:rPr>
        <w:br/>
        <w:t>Y APARTADO a) DEL ARTÍCULO 37)</w:t>
      </w:r>
    </w:p>
    <w:p w:rsidR="00000000" w:rsidRDefault="00000000">
      <w:pPr>
        <w:spacing w:after="240"/>
        <w:rPr>
          <w:bCs/>
        </w:rPr>
      </w:pPr>
      <w:r>
        <w:rPr>
          <w:bCs/>
        </w:rPr>
        <w:t>34.</w:t>
      </w:r>
      <w:r>
        <w:rPr>
          <w:bCs/>
        </w:rPr>
        <w:tab/>
        <w:t>El derecho al nombre y a la nacionalidad, la preservación de la identidad, la libertad de expresión, la libertad de pensamiento, conciencia y religión, la libertad de asociación y reunión pacífica, el derecho a la vida privada y el derecho a no ser sometido a torturas u otros tratos o penas crueles, inhumanos o degradantes y el derecho a no ser privado de libertad arbitrariamente son todos derechos y libertades civiles universales que deben respetarse, protegerse y promoverse para todos, incluidos los niños con discapacidad.  Hay que prestar atención especial en este caso a los ámbitos donde es más probable que se violen los derechos de los niños con discapacidad o donde se requieren programas especiales para su protección.</w:t>
      </w:r>
    </w:p>
    <w:p w:rsidR="00000000" w:rsidRDefault="00000000">
      <w:pPr>
        <w:spacing w:after="240"/>
        <w:jc w:val="center"/>
        <w:rPr>
          <w:b/>
        </w:rPr>
      </w:pPr>
      <w:r>
        <w:rPr>
          <w:b/>
        </w:rPr>
        <w:t>A.  Registro del nacimiento</w:t>
      </w:r>
    </w:p>
    <w:p w:rsidR="00000000" w:rsidRDefault="00000000">
      <w:pPr>
        <w:spacing w:after="240"/>
        <w:rPr>
          <w:bCs/>
        </w:rPr>
      </w:pPr>
      <w:r>
        <w:rPr>
          <w:bCs/>
        </w:rPr>
        <w:t>35.</w:t>
      </w:r>
      <w:r>
        <w:rPr>
          <w:bCs/>
        </w:rPr>
        <w:tab/>
        <w:t>Los niños con discapacidad son vulnerables de forma desproporcionada a que no se los inscriba en el registro al nacer.  Sin el registro del nacimiento no están reconocidos por la ley y se convierten en invisibles en las estadísticas gubernamentales.  La no inscripción en el registro tiene profundas consecuencias para el disfrute de sus derechos humanos, en particular la falta de nacionalidad y acceso a los servicios sociales y de salud y a la educación.  Los niños con discapacidad cuyo nacimiento no se escribe en el registro corren un mayor riesgo de descuido, institucionalización e incluso muerte.</w:t>
      </w:r>
    </w:p>
    <w:p w:rsidR="00000000" w:rsidRDefault="00000000">
      <w:pPr>
        <w:spacing w:after="240"/>
        <w:rPr>
          <w:bCs/>
        </w:rPr>
      </w:pPr>
      <w:r>
        <w:rPr>
          <w:bCs/>
        </w:rPr>
        <w:t>36.</w:t>
      </w:r>
      <w:r>
        <w:rPr>
          <w:bCs/>
        </w:rPr>
        <w:tab/>
        <w:t>A la luz del artículo 7 de la Convención, el Comité recomienda que los Estados Partes adopten todas las medidas apropiadas para garantizar la inscripción de los niños con discapacidad al nacer.  Estas medidas deben incluir el desarrollo y la aplicación de un sistema eficaz de inscripción de nacimientos, la exención de las tasas de inscripción, la introducción de oficinas de inscripción móviles y, para los niños que todavía no estén inscritos, unidades de inscripción en las escuelas.  En este contexto, los Estados Partes deben garantizar que las disposiciones del artículo 7 se aplican plenamente de conformidad con los principios de la no discriminación (art. 2) y del interés superior del niño (art. 3).</w:t>
      </w:r>
    </w:p>
    <w:p w:rsidR="00000000" w:rsidRDefault="00000000">
      <w:pPr>
        <w:spacing w:after="240"/>
        <w:jc w:val="center"/>
        <w:rPr>
          <w:b/>
        </w:rPr>
      </w:pPr>
      <w:r>
        <w:rPr>
          <w:b/>
        </w:rPr>
        <w:t>B.  Acceso a la información apropiada y a los medios de comunicación</w:t>
      </w:r>
    </w:p>
    <w:p w:rsidR="00000000" w:rsidRDefault="00000000">
      <w:pPr>
        <w:spacing w:after="240"/>
        <w:rPr>
          <w:bCs/>
        </w:rPr>
      </w:pPr>
      <w:r>
        <w:rPr>
          <w:bCs/>
        </w:rPr>
        <w:t>37.</w:t>
      </w:r>
      <w:r>
        <w:rPr>
          <w:bCs/>
        </w:rPr>
        <w:tab/>
        <w:t>El acceso a la información y a los medios de comunicación, en particular las tecnologías y los sistemas de la información y de las comunicaciones, permite a los niños con discapacidad vivir en forma independiente y participar plenamente en todos los aspectos de la vida.  Los niños con discapacidad y las personas que los cuidan deben tener acceso a la información relacionada con sus discapacidades, para que puedan estar adecuadamente informados acerca de la discapacidad, incluidas sus causas, sus cuidados y el pronóstico.  Estos conocimientos son sumamente valiosos, ya que no solamente les permiten ajustarse y vivir mejor con su discapacidad, sino que también les dan la posibilidad de participar más en sus propios cuidados y adoptar decisiones sobre la base de la información recibida.  Además, hay que dotar a los niños con discapacidad de la tecnología apropiada y otros servicios y/o lenguajes, por ejemplo Braille y el lenguaje por señas, que les permitirán tener acceso a todas las formas de los medios de comunicación, en particular la televisión, la radio y los materiales impresos, así como los nuevos sistemas y tecnologías de la información y las comunicaciones, incluida la Internet.</w:t>
      </w:r>
    </w:p>
    <w:p w:rsidR="00000000" w:rsidRDefault="00000000">
      <w:pPr>
        <w:spacing w:after="240"/>
        <w:rPr>
          <w:bCs/>
        </w:rPr>
      </w:pPr>
      <w:r>
        <w:rPr>
          <w:bCs/>
        </w:rPr>
        <w:t>38.</w:t>
      </w:r>
      <w:r>
        <w:rPr>
          <w:bCs/>
        </w:rPr>
        <w:tab/>
        <w:t>Por otra parte, los Estados Partes deben proteger a todos los niños, incluidos los niños con discapacidad, de la información perjudicial, especialmente los materiales pornográficos y los materiales que promueven la xenofobia o cualquier otra forma de discriminación y podrían reforzar los prejuicios.</w:t>
      </w:r>
    </w:p>
    <w:p w:rsidR="00000000" w:rsidRDefault="00000000">
      <w:pPr>
        <w:spacing w:after="240"/>
        <w:jc w:val="center"/>
        <w:rPr>
          <w:b/>
        </w:rPr>
      </w:pPr>
      <w:r>
        <w:rPr>
          <w:b/>
        </w:rPr>
        <w:t xml:space="preserve">C.  Accesibilidad al transporte y las instalaciones públicas </w:t>
      </w:r>
    </w:p>
    <w:p w:rsidR="00000000" w:rsidRDefault="00000000">
      <w:pPr>
        <w:spacing w:after="240"/>
        <w:rPr>
          <w:bCs/>
        </w:rPr>
      </w:pPr>
      <w:r>
        <w:rPr>
          <w:bCs/>
        </w:rPr>
        <w:t>39.</w:t>
      </w:r>
      <w:r>
        <w:rPr>
          <w:bCs/>
        </w:rPr>
        <w:tab/>
        <w:t>La inaccesibilidad física del transporte público y de otras instalaciones, en particular los edificios gubernamentales, las zonas comerciales, las instalaciones de recreo, entre otras, es un factor importante de marginación y exclusión de los niños con discapacidad y compromete claramente su acceso a los servicios, en particular la salud y la educación.  Aunque esta disposición tal vez esté prácticamente realizada en los países desarrollados, en el mundo en desarrollo por lo general no ha recibido atención.  Se insta a todos los Estados Partes a que establezcan las políticas y los procedimientos apropiados para que el transporte sea seguro, fácilmente accesible para los niños con discapacidad y gratuito, siempre que sea posible, teniendo en cuenta los recursos financieros de los padres u otras personas que se ocupan del niño.</w:t>
      </w:r>
    </w:p>
    <w:p w:rsidR="00000000" w:rsidRDefault="00000000">
      <w:pPr>
        <w:spacing w:after="240"/>
        <w:rPr>
          <w:bCs/>
        </w:rPr>
      </w:pPr>
      <w:r>
        <w:rPr>
          <w:bCs/>
        </w:rPr>
        <w:t>40.</w:t>
      </w:r>
      <w:r>
        <w:rPr>
          <w:bCs/>
        </w:rPr>
        <w:tab/>
        <w:t>Todos los edificios públicos nuevos deben ajustarse a las especificaciones internacionales para el acceso de las personas con discapacidad, y los edificios públicos existentes, en particular las escuelas, los centros de salud, los edificios gubernamentales y las zonas comerciales, deben ser modificados en la medida de lo necesario para hacerlos lo más accesibles posible.</w:t>
      </w:r>
    </w:p>
    <w:p w:rsidR="00000000" w:rsidRDefault="00000000">
      <w:pPr>
        <w:spacing w:after="240"/>
        <w:ind w:left="454" w:hanging="454"/>
        <w:jc w:val="center"/>
        <w:rPr>
          <w:bCs/>
        </w:rPr>
      </w:pPr>
      <w:r>
        <w:rPr>
          <w:b/>
        </w:rPr>
        <w:t xml:space="preserve">VI.  </w:t>
      </w:r>
      <w:r>
        <w:rPr>
          <w:b/>
          <w:bCs/>
        </w:rPr>
        <w:t>ENTORNO FAMILIAR Y OTRO TIPO DE TUTELA (ARTÍCULOS 5</w:t>
      </w:r>
      <w:r>
        <w:rPr>
          <w:b/>
          <w:bCs/>
        </w:rPr>
        <w:br/>
        <w:t>Y 9 A 11, PÁRRAFOS 1 Y 2 DEL ARTÍCULO 18,ARTÍCULOS 19</w:t>
      </w:r>
      <w:r>
        <w:rPr>
          <w:b/>
          <w:bCs/>
        </w:rPr>
        <w:br/>
        <w:t>AL 21 Y 25, PÁRRAFO 4 DEL ARTÍCULO 27 Y ARTÍCULO 39)</w:t>
      </w:r>
    </w:p>
    <w:p w:rsidR="00000000" w:rsidRDefault="00000000">
      <w:pPr>
        <w:spacing w:after="240"/>
        <w:ind w:left="360"/>
        <w:jc w:val="center"/>
        <w:rPr>
          <w:b/>
        </w:rPr>
      </w:pPr>
      <w:r>
        <w:rPr>
          <w:b/>
        </w:rPr>
        <w:t>A.  Apoyo familiar y responsabilidades parentales</w:t>
      </w:r>
    </w:p>
    <w:p w:rsidR="00000000" w:rsidRDefault="00000000">
      <w:pPr>
        <w:spacing w:after="240"/>
        <w:rPr>
          <w:bCs/>
        </w:rPr>
      </w:pPr>
      <w:r>
        <w:rPr>
          <w:bCs/>
        </w:rPr>
        <w:t>41.</w:t>
      </w:r>
      <w:r>
        <w:rPr>
          <w:bCs/>
        </w:rPr>
        <w:tab/>
        <w:t>La mejor forma de cuidar y atender a los niños con discapacidad es dentro de su propio entorno familiar, siempre y cuando la familia tenga medios suficientes en todos los sentidos.  Este apoyo de las familias incluye la educación de los padres y los hermanos, no solamente en lo que respecta a la discapacidad y sus causas, sino también las necesidades físicas y mentales únicas de cada niño; el apoyo psicológico receptivo a la presión y a las dificultades que significan para las familias los niños con discapacidad; la educación en cuando el lenguaje común de la familia, por ejemplo, el lenguaje por señas, para que los padres y los hermanos puedan comunicarse con los familiares con discapacidad; apoyo material en forma de prestaciones especiales, así como de artículos de consumo y el equipo necesario, tales como muebles especiales y dispositivos de movilidad que se consideran necesarios para el niño con discapacidad para que tenga un tipo de vida digno e independiente y sea incluido plenamente en la familia y en la comunidad.  En este contexto, hay que ofrecer apoyo a los niños que están afectados por la discapacidad de las personas que los cuidan.  Por ejemplo, un niño que vive con uno de los padres o con otra persona con discapacidad que le atiende, debe recibir el apoyo que proteja plenamente sus derechos y le permita continuar viviendo con ese padre siempre y cuando responda al interés superior del niño.  Los servicios de apoyo también deben incluir diversas formas de cuidados temporales, tales como asistencia en el hogar o servicios de atención diurna directamente accesibles en la comunidad.  Estos servicios permiten que los padres trabajen, así como aligeran la presión y mantienen entornos familiares saludables.</w:t>
      </w:r>
    </w:p>
    <w:p w:rsidR="00000000" w:rsidRDefault="00000000">
      <w:pPr>
        <w:spacing w:after="240"/>
        <w:ind w:left="360"/>
        <w:jc w:val="center"/>
        <w:rPr>
          <w:b/>
        </w:rPr>
      </w:pPr>
      <w:r>
        <w:rPr>
          <w:b/>
        </w:rPr>
        <w:t>B.  La violencia, los abusos y el descuido</w:t>
      </w:r>
    </w:p>
    <w:p w:rsidR="00000000" w:rsidRDefault="00000000">
      <w:pPr>
        <w:spacing w:after="240"/>
        <w:rPr>
          <w:bCs/>
        </w:rPr>
      </w:pPr>
      <w:r>
        <w:rPr>
          <w:bCs/>
        </w:rPr>
        <w:t>42.</w:t>
      </w:r>
      <w:r>
        <w:rPr>
          <w:bCs/>
        </w:rPr>
        <w:tab/>
        <w:t>Los niños con discapacidad son más vulnerables a todos los tipos de abuso, sea mental, físico o sexual en todos los entornos, incluidos la familia, las escuelas, las instituciones privadas y públicas, entre otras cosas, otros tipos de cuidados, el entorno laboral y la comunidad en general.  Con frecuencia se repite el dato de que los niños con discapacidad tienen cinco veces más probabilidades de ser víctimas de abusos.  En el hogar y en las instituciones, los niños con discapacidad a menudo son objeto de violencia física y mental y abusos sexuales, y son especialmente vulnerables al descuido y al trato negligente, ya que con frecuencia representan una carga adicional física y financiera para la familia.  Además, la falta de acceso a un mecanismo funcional que reciba y supervise las quejas propicia el abuso sistemático y continuo.  El hostigamiento en la escuela es una forma particular de violencia a la que los niños están frecuentemente expuestos, y esta forma de abuso está dirigida contra los niños con discapacidad.  Su vulnerabilidad particular se puede explicar, entre otras cosas, por las siguientes razones principales:</w:t>
      </w:r>
    </w:p>
    <w:p w:rsidR="00000000" w:rsidRDefault="00000000">
      <w:pPr>
        <w:spacing w:after="240"/>
        <w:ind w:left="1134" w:hanging="567"/>
        <w:rPr>
          <w:bCs/>
        </w:rPr>
      </w:pPr>
      <w:r>
        <w:rPr>
          <w:bCs/>
        </w:rPr>
        <w:t>a)</w:t>
      </w:r>
      <w:r>
        <w:rPr>
          <w:bCs/>
        </w:rPr>
        <w:tab/>
        <w:t>Su incapacidad de oír, moverse y vestirse, lavarse y bañarse independientemente aumenta su vulnerabilidad a la atención personal invasiva y a los abusos.</w:t>
      </w:r>
    </w:p>
    <w:p w:rsidR="00000000" w:rsidRDefault="00000000">
      <w:pPr>
        <w:spacing w:after="240"/>
        <w:ind w:left="1134" w:hanging="567"/>
        <w:rPr>
          <w:bCs/>
        </w:rPr>
      </w:pPr>
      <w:r>
        <w:rPr>
          <w:bCs/>
        </w:rPr>
        <w:t>b)</w:t>
      </w:r>
      <w:r>
        <w:rPr>
          <w:bCs/>
        </w:rPr>
        <w:tab/>
        <w:t>Vivir aislados de los padres, de los hermanos, de la familia ampliada y de los amigos aumenta la probabilidad de los abusos.</w:t>
      </w:r>
    </w:p>
    <w:p w:rsidR="00000000" w:rsidRDefault="00000000">
      <w:pPr>
        <w:spacing w:after="240"/>
        <w:ind w:left="1134" w:hanging="567"/>
        <w:rPr>
          <w:bCs/>
        </w:rPr>
      </w:pPr>
      <w:r>
        <w:rPr>
          <w:bCs/>
        </w:rPr>
        <w:t>c)</w:t>
      </w:r>
      <w:r>
        <w:rPr>
          <w:bCs/>
        </w:rPr>
        <w:tab/>
        <w:t>Si tienen discapacidades de comunicación o intelectuales, pueden ser objeto de falta de atención, incredulidad y falta de comprensión si se quejan de los abusos.</w:t>
      </w:r>
    </w:p>
    <w:p w:rsidR="00000000" w:rsidRDefault="00000000">
      <w:pPr>
        <w:spacing w:after="240"/>
        <w:ind w:left="1134" w:hanging="567"/>
        <w:rPr>
          <w:bCs/>
        </w:rPr>
      </w:pPr>
      <w:r>
        <w:rPr>
          <w:bCs/>
        </w:rPr>
        <w:t>d)</w:t>
      </w:r>
      <w:r>
        <w:rPr>
          <w:bCs/>
        </w:rPr>
        <w:tab/>
        <w:t>Los padres y otras personas que se ocupan del niño pueden encontrarse bajo considerable presión debido a los problemas físicos, financieros y emocionales que produce la atención al niño.  Los estudios indican que las personas bajo presión son más proclives a los abusos.</w:t>
      </w:r>
    </w:p>
    <w:p w:rsidR="00000000" w:rsidRDefault="00000000">
      <w:pPr>
        <w:spacing w:after="240"/>
        <w:ind w:left="1134" w:hanging="567"/>
      </w:pPr>
      <w:r>
        <w:t>e)</w:t>
      </w:r>
      <w:r>
        <w:tab/>
        <w:t>A veces se considera equivocadamente que los niños con discapacidad son seres no sexuales y que no comprenden sus propios cuerpos y, por tanto, pueden ser objeto de personas tendientes al abuso, en particular los que basan los abusos en la sexualidad.</w:t>
      </w:r>
    </w:p>
    <w:p w:rsidR="00000000" w:rsidRDefault="00000000">
      <w:pPr>
        <w:spacing w:after="240"/>
      </w:pPr>
      <w:r>
        <w:t>43.</w:t>
      </w:r>
      <w:r>
        <w:tab/>
        <w:t xml:space="preserve">Se insta a los Estados Partes a que, al hacer frente a la cuestión de la violencia y los abusos, </w:t>
      </w:r>
      <w:r>
        <w:rPr>
          <w:bCs/>
        </w:rPr>
        <w:t>adopten</w:t>
      </w:r>
      <w:r>
        <w:t xml:space="preserve"> todas las medidas necesarias para la prevención del abuso y de la violencia contra los niños con discapacidad, tales como: </w:t>
      </w:r>
    </w:p>
    <w:p w:rsidR="00000000" w:rsidRDefault="00000000">
      <w:pPr>
        <w:spacing w:after="240"/>
        <w:ind w:left="1134" w:hanging="567"/>
      </w:pPr>
      <w:r>
        <w:t>a)</w:t>
      </w:r>
      <w:r>
        <w:tab/>
      </w:r>
      <w:r>
        <w:rPr>
          <w:bCs/>
        </w:rPr>
        <w:t>Formar</w:t>
      </w:r>
      <w:r>
        <w:t xml:space="preserve"> y educar a los padres u otras personas que cuidan al niño para que comprendan los riesgos y detecten las señales de abuso en el niño;</w:t>
      </w:r>
    </w:p>
    <w:p w:rsidR="00000000" w:rsidRDefault="00000000">
      <w:pPr>
        <w:spacing w:after="240"/>
        <w:ind w:left="1134" w:hanging="567"/>
      </w:pPr>
      <w:r>
        <w:t>b)</w:t>
      </w:r>
      <w:r>
        <w:tab/>
      </w:r>
      <w:r>
        <w:rPr>
          <w:bCs/>
        </w:rPr>
        <w:t>Asegurar</w:t>
      </w:r>
      <w:r>
        <w:t xml:space="preserve"> que los padres se muestren vigilantes al elegir a las personas encargadas de los cuidados y las instalaciones para sus niños y mejorar su capacidad para detectar el abuso;</w:t>
      </w:r>
    </w:p>
    <w:p w:rsidR="00000000" w:rsidRDefault="00000000">
      <w:pPr>
        <w:spacing w:after="240"/>
        <w:ind w:left="1134" w:hanging="567"/>
      </w:pPr>
      <w:r>
        <w:t>c)</w:t>
      </w:r>
      <w:r>
        <w:tab/>
        <w:t>Proporcionar y alentar los grupos de apoyo a los padres, los hermanos y otras personas que se ocupan del niño para ayudarles a atender a sus niños y a hacer frente a su discapacidad;</w:t>
      </w:r>
    </w:p>
    <w:p w:rsidR="00000000" w:rsidRDefault="00000000">
      <w:pPr>
        <w:spacing w:after="240"/>
        <w:ind w:left="1134" w:hanging="567"/>
      </w:pPr>
      <w:r>
        <w:t>d)</w:t>
      </w:r>
      <w:r>
        <w:tab/>
      </w:r>
      <w:r>
        <w:rPr>
          <w:bCs/>
        </w:rPr>
        <w:t>Asegurar</w:t>
      </w:r>
      <w:r>
        <w:t xml:space="preserve"> que los niños y los que les prestan cuidados saben que el niño tiene derecho a ser tratado con dignidad y respeto y que ellos tienen el derecho de quejarse a las autoridades competentes si hay infracciones de esos derechos; </w:t>
      </w:r>
    </w:p>
    <w:p w:rsidR="00000000" w:rsidRDefault="00000000">
      <w:pPr>
        <w:spacing w:after="240"/>
        <w:ind w:left="1134" w:hanging="567"/>
      </w:pPr>
      <w:r>
        <w:t>e)</w:t>
      </w:r>
      <w:r>
        <w:tab/>
        <w:t>Asegurarse de que las escuelas adoptan todas las medidas para luchar contra el hostigamiento en la escuela y prestan especial atención a los niños con discapacidad ofreciéndoles la protección necesaria, al mantener al mismo tiempo su inclusión en el sistema educativo general;</w:t>
      </w:r>
    </w:p>
    <w:p w:rsidR="00000000" w:rsidRDefault="00000000">
      <w:pPr>
        <w:spacing w:after="240"/>
        <w:ind w:left="1134" w:hanging="567"/>
      </w:pPr>
      <w:r>
        <w:t>f)</w:t>
      </w:r>
      <w:r>
        <w:tab/>
        <w:t xml:space="preserve">Asegurar que las instituciones que ofrecen cuidados a los niños con discapacidad están dotadas de </w:t>
      </w:r>
      <w:r>
        <w:rPr>
          <w:bCs/>
        </w:rPr>
        <w:t>personal</w:t>
      </w:r>
      <w:r>
        <w:t xml:space="preserve"> especialmente capacitado, que se atiene a las normas apropiadas, está supervisado y evaluado periódicamente y tiene mecanismos de queja accesibles y receptivos;</w:t>
      </w:r>
    </w:p>
    <w:p w:rsidR="00000000" w:rsidRDefault="00000000">
      <w:pPr>
        <w:spacing w:after="240"/>
        <w:ind w:left="1134" w:hanging="567"/>
      </w:pPr>
      <w:r>
        <w:t>g)</w:t>
      </w:r>
      <w:r>
        <w:tab/>
        <w:t xml:space="preserve">Establecer un mecanismo accesible de queja favorable a los niños y un sistema operativo de </w:t>
      </w:r>
      <w:r>
        <w:rPr>
          <w:bCs/>
        </w:rPr>
        <w:t>supervisión</w:t>
      </w:r>
      <w:r>
        <w:t xml:space="preserve"> basado en los Principios de París (ver el párrafo 24 </w:t>
      </w:r>
      <w:r>
        <w:rPr>
          <w:i/>
          <w:iCs/>
        </w:rPr>
        <w:t>supra</w:t>
      </w:r>
      <w:r>
        <w:t>);</w:t>
      </w:r>
    </w:p>
    <w:p w:rsidR="00000000" w:rsidRDefault="00000000">
      <w:pPr>
        <w:spacing w:after="240"/>
        <w:ind w:left="1134" w:hanging="567"/>
      </w:pPr>
      <w:r>
        <w:t>h)</w:t>
      </w:r>
      <w:r>
        <w:tab/>
        <w:t xml:space="preserve">Adoptar todas las medidas legislativas necesarias para castigar y alejar a los autores de los delitos del </w:t>
      </w:r>
      <w:r>
        <w:rPr>
          <w:bCs/>
        </w:rPr>
        <w:t>hogar</w:t>
      </w:r>
      <w:r>
        <w:t>, garantizando que no se priva al niño de su familia y que continúa viviendo en un entorno seguro y saludable;</w:t>
      </w:r>
    </w:p>
    <w:p w:rsidR="00000000" w:rsidRDefault="00000000">
      <w:pPr>
        <w:spacing w:after="240"/>
        <w:ind w:left="1134" w:hanging="567"/>
      </w:pPr>
      <w:r>
        <w:t>i)</w:t>
      </w:r>
      <w:r>
        <w:tab/>
        <w:t xml:space="preserve">Garantizar el tratamiento y la reintegración de las víctimas del abuso y de la violencia, centrándose </w:t>
      </w:r>
      <w:r>
        <w:rPr>
          <w:bCs/>
        </w:rPr>
        <w:t>especialmente</w:t>
      </w:r>
      <w:r>
        <w:t xml:space="preserve"> en los programas generales de recuperación.</w:t>
      </w:r>
    </w:p>
    <w:p w:rsidR="00000000" w:rsidRDefault="00000000">
      <w:pPr>
        <w:spacing w:after="240"/>
        <w:rPr>
          <w:bCs/>
        </w:rPr>
      </w:pPr>
      <w:r>
        <w:rPr>
          <w:bCs/>
        </w:rPr>
        <w:t>44.</w:t>
      </w:r>
      <w:r>
        <w:rPr>
          <w:bCs/>
        </w:rPr>
        <w:tab/>
        <w:t>En este contexto el Comité quisiera señalar a la atención de los Estados Partes el informe del experto independiente de las Naciones Unidas para el estudio de la violencia contra los niños (A/61/299), que se refiere a los niños con discapacidad como un grupo de niños especialmente vulnerables a la violencia.  El Comité alienta a los Estados Partes a que adopten todas las medidas apropiadas para aplicar las recomendaciones generales y las recomendaciones según el entorno contenidas en ese informe.</w:t>
      </w:r>
    </w:p>
    <w:p w:rsidR="00000000" w:rsidRDefault="00000000">
      <w:pPr>
        <w:pStyle w:val="Footer"/>
        <w:tabs>
          <w:tab w:val="clear" w:pos="4252"/>
          <w:tab w:val="clear" w:pos="8504"/>
        </w:tabs>
        <w:spacing w:after="240"/>
        <w:jc w:val="center"/>
        <w:rPr>
          <w:b/>
        </w:rPr>
      </w:pPr>
      <w:r>
        <w:rPr>
          <w:b/>
        </w:rPr>
        <w:t>C.  Sistema de guarda de tipo familiar</w:t>
      </w:r>
    </w:p>
    <w:p w:rsidR="00000000" w:rsidRDefault="00000000">
      <w:pPr>
        <w:spacing w:after="240"/>
        <w:rPr>
          <w:bCs/>
        </w:rPr>
      </w:pPr>
      <w:r>
        <w:rPr>
          <w:bCs/>
        </w:rPr>
        <w:t>45.</w:t>
      </w:r>
      <w:r>
        <w:rPr>
          <w:bCs/>
        </w:rPr>
        <w:tab/>
        <w:t>La función de la familia ampliada, que sigue siendo el principal pilar de la atención al niño en muchas comunidades y se considera una de las mejores alternativas al cuidado del niño, debe fortalecerse y potenciarse para apoyar al niño y a sus padres o a otras personas que se ocupan de él.</w:t>
      </w:r>
    </w:p>
    <w:p w:rsidR="00000000" w:rsidRDefault="00000000">
      <w:pPr>
        <w:spacing w:after="240"/>
        <w:rPr>
          <w:bCs/>
        </w:rPr>
      </w:pPr>
      <w:r>
        <w:rPr>
          <w:bCs/>
        </w:rPr>
        <w:t>46.</w:t>
      </w:r>
      <w:r>
        <w:rPr>
          <w:bCs/>
        </w:rPr>
        <w:tab/>
        <w:t>Reconociendo que los hogares de guarda constituyen una forma aceptada y difundida en la práctica de otros tipos de cuidados en muchos Estados Partes, sin embargo es un hecho que muchos hogares de guarda son renuentes a aceptar el cuidado del niño con discapacidad, ya que estos niños con frecuencia plantean problemas porque pueden necesitar cuidados suplementarios y existen requisitos especiales en su educación física, psicológica y mental.  Por tanto, las organizaciones que se encargan de la colocación de los niños en hogares de guarda deben ofrecer la formación y el aliento necesarios a las familias adecuadas y prestar el apoyo que permita al hogar de guarda atender de forma apropiada al niño con discapacidad.</w:t>
      </w:r>
    </w:p>
    <w:p w:rsidR="00000000" w:rsidRDefault="00000000">
      <w:pPr>
        <w:pStyle w:val="Footer"/>
        <w:tabs>
          <w:tab w:val="clear" w:pos="4252"/>
          <w:tab w:val="clear" w:pos="8504"/>
        </w:tabs>
        <w:spacing w:after="240"/>
        <w:jc w:val="center"/>
        <w:rPr>
          <w:b/>
        </w:rPr>
      </w:pPr>
      <w:r>
        <w:rPr>
          <w:b/>
        </w:rPr>
        <w:t>D.  Instituciones</w:t>
      </w:r>
    </w:p>
    <w:p w:rsidR="00000000" w:rsidRDefault="00000000">
      <w:pPr>
        <w:spacing w:after="240"/>
      </w:pPr>
      <w:r>
        <w:t>47.</w:t>
      </w:r>
      <w:r>
        <w:tab/>
        <w:t>El Comité ha expresado a menudo su preocupación por el gran número de niños con discapacidad que son colocados en instituciones y por que la institucionalización sea la opción preferida en muchos países</w:t>
      </w:r>
      <w:r>
        <w:rPr>
          <w:bCs/>
        </w:rPr>
        <w:t xml:space="preserve">.  </w:t>
      </w:r>
      <w:r>
        <w:t>La calidad de los cuidados que se ofrecen, sea de educación, médicos o de rehabilitación, con frecuencia es muy inferior al nivel necesario para la atención a los niños con discapacidad por falta de normas explícitas o por la no aplicación de las normas y la ausencia de supervisión</w:t>
      </w:r>
      <w:r>
        <w:rPr>
          <w:bCs/>
        </w:rPr>
        <w:t xml:space="preserve">.  </w:t>
      </w:r>
      <w:r>
        <w:t xml:space="preserve">Las instituciones también son un entorno particular en que los niños con discapacidad son más vulnerables a los abusos mentales, físicos, sexuales y de otro tipo, así como al descuido y al trato negligente a (véanse los párrafos 42 a 44 </w:t>
      </w:r>
      <w:r>
        <w:rPr>
          <w:i/>
          <w:iCs/>
        </w:rPr>
        <w:t>supra</w:t>
      </w:r>
      <w:r>
        <w:t>)</w:t>
      </w:r>
      <w:r>
        <w:rPr>
          <w:bCs/>
        </w:rPr>
        <w:t xml:space="preserve">.  </w:t>
      </w:r>
      <w:r>
        <w:t>Por consiguiente, el Comité insta a los Estados Partes a que utilicen la colocación en instituciones únicamente como último recurso, cuando sea absolutamente necesario y responda al interés superior del niño</w:t>
      </w:r>
      <w:r>
        <w:rPr>
          <w:bCs/>
        </w:rPr>
        <w:t xml:space="preserve">.  </w:t>
      </w:r>
      <w:r>
        <w:t>Recomienda que los Estados Partes impidan la colocación en instituciones exclusivamente con el objetivo de limitar la libertad del niño o su libertad de movimiento</w:t>
      </w:r>
      <w:r>
        <w:rPr>
          <w:bCs/>
        </w:rPr>
        <w:t xml:space="preserve">.  </w:t>
      </w:r>
      <w:r>
        <w:t>Además, hay que prestar atención a la transformación de las instituciones existentes, dando preferencia a los pequeños centros de tipo residencial organizados en torno a los derechos y a las necesidades del niño, al desarrollo de normas nacionales para la atención en las instituciones y al establecimiento de procedimientos estrictos de selección y supervisión para garantizar la aplicación eficaz de esas normas.</w:t>
      </w:r>
    </w:p>
    <w:p w:rsidR="00000000" w:rsidRDefault="00000000">
      <w:pPr>
        <w:pStyle w:val="Footer"/>
        <w:tabs>
          <w:tab w:val="clear" w:pos="4252"/>
          <w:tab w:val="clear" w:pos="8504"/>
        </w:tabs>
        <w:spacing w:after="240"/>
      </w:pPr>
      <w:r>
        <w:t>48.</w:t>
      </w:r>
      <w:r>
        <w:tab/>
        <w:t>Preocupa al Comité el hecho de que a menudo no se escucha a los niños con discapacidad en los procesos de separación y colocación</w:t>
      </w:r>
      <w:r>
        <w:rPr>
          <w:bCs/>
        </w:rPr>
        <w:t xml:space="preserve">.  </w:t>
      </w:r>
      <w:r>
        <w:t>En general, en el proceso de adopción de decisiones no se da un peso suficiente a los niños como interlocutores, aunque la decisión que se tome puede tener un efecto trascendental en la vida y en el futuro del niño</w:t>
      </w:r>
      <w:r>
        <w:rPr>
          <w:bCs/>
        </w:rPr>
        <w:t xml:space="preserve">.  </w:t>
      </w:r>
      <w:r>
        <w:t>Por consiguiente, el Comité recomienda que los Estados Partes continúen e intensifiquen sus esfuerzos por tener en cuenta las opiniones de los niños con discapacidad y faciliten su participación en todas las cuestiones que les afectan dentro del proceso de evaluación, separación y colocación fuera del hogar y durante el proceso de transición</w:t>
      </w:r>
      <w:r>
        <w:rPr>
          <w:bCs/>
        </w:rPr>
        <w:t xml:space="preserve">.  </w:t>
      </w:r>
      <w:r>
        <w:t>El Comité insiste también en que se escuche a los niños a lo largo de todo el proceso de adopción de la medida de protección, antes de tomar la decisión, cuando se aplica ésta y también ulteriormente</w:t>
      </w:r>
      <w:r>
        <w:rPr>
          <w:bCs/>
        </w:rPr>
        <w:t xml:space="preserve">.  </w:t>
      </w:r>
      <w:r>
        <w:t>En este contexto, el Comité señala a la atención de los Estados Partes las recomendaciones del Comité aprobadas el día de su debate general sobre los niños carentes de cuidados parentales, celebrado el 16 de septiembre 2005 (CRC/C/153, párrs. 636 a 689).</w:t>
      </w:r>
    </w:p>
    <w:p w:rsidR="00000000" w:rsidRDefault="00000000">
      <w:pPr>
        <w:pStyle w:val="Footer"/>
        <w:tabs>
          <w:tab w:val="clear" w:pos="4252"/>
          <w:tab w:val="clear" w:pos="8504"/>
        </w:tabs>
        <w:spacing w:after="240"/>
      </w:pPr>
      <w:r>
        <w:t>49.</w:t>
      </w:r>
      <w:r>
        <w:tab/>
        <w:t>Al ocuparse de la institucionalización, se insta por tanto a los Estados Partes a que establezcan programas para la desinstitucionalización de los niños con discapacidad, la sustitución de las instituciones por sus familias, familias ampliadas o el sistema de guarda</w:t>
      </w:r>
      <w:r>
        <w:rPr>
          <w:bCs/>
        </w:rPr>
        <w:t xml:space="preserve">.  </w:t>
      </w:r>
      <w:r>
        <w:t>Hay que ofrecer a los padres y a otros miembros de la familia ampliada el apoyo y la formación necesarios y sistemáticos para incluir al niño otra vez en su entorno familiar.</w:t>
      </w:r>
    </w:p>
    <w:p w:rsidR="00000000" w:rsidRDefault="00000000">
      <w:pPr>
        <w:pStyle w:val="Footer"/>
        <w:tabs>
          <w:tab w:val="clear" w:pos="4252"/>
          <w:tab w:val="clear" w:pos="8504"/>
        </w:tabs>
        <w:spacing w:after="240"/>
        <w:jc w:val="center"/>
        <w:rPr>
          <w:b/>
          <w:bCs/>
        </w:rPr>
      </w:pPr>
      <w:r>
        <w:rPr>
          <w:b/>
          <w:bCs/>
        </w:rPr>
        <w:t>E.  Revisión periódica de la colocación</w:t>
      </w:r>
    </w:p>
    <w:p w:rsidR="00000000" w:rsidRDefault="00000000">
      <w:pPr>
        <w:pStyle w:val="Footer"/>
        <w:tabs>
          <w:tab w:val="clear" w:pos="4252"/>
          <w:tab w:val="clear" w:pos="8504"/>
        </w:tabs>
        <w:spacing w:after="480"/>
      </w:pPr>
      <w:r>
        <w:t>50.</w:t>
      </w:r>
      <w:r>
        <w:tab/>
        <w:t>Sea cual fuere la forma de colocación que hayan escogido las autoridades competentes para los niños con discapacidad, es fundamental que se efectúe una revisión periódica del tratamiento que se ofrece al niño y de todas las circunstancias relacionadas con su colocación con objeto de supervisar su bienestar.</w:t>
      </w:r>
    </w:p>
    <w:p w:rsidR="00000000" w:rsidRDefault="00000000">
      <w:pPr>
        <w:pStyle w:val="Footer"/>
        <w:tabs>
          <w:tab w:val="clear" w:pos="4252"/>
          <w:tab w:val="clear" w:pos="8504"/>
        </w:tabs>
        <w:spacing w:after="240"/>
        <w:ind w:left="510" w:hanging="510"/>
        <w:jc w:val="center"/>
        <w:rPr>
          <w:b/>
          <w:bCs/>
        </w:rPr>
      </w:pPr>
      <w:r>
        <w:rPr>
          <w:b/>
          <w:bCs/>
        </w:rPr>
        <w:t>VII.  SALUD BÁSICA Y BIENESTAR (ARTÍCULO 6, PÁRRAFO 3</w:t>
      </w:r>
      <w:r>
        <w:rPr>
          <w:b/>
          <w:bCs/>
        </w:rPr>
        <w:br/>
        <w:t>DEL ARTÍCULO 18, ARTÍCULOS 23, 24 Y 26 Y</w:t>
      </w:r>
      <w:r>
        <w:rPr>
          <w:b/>
          <w:bCs/>
        </w:rPr>
        <w:br/>
        <w:t>PÁRRAFOS 1 A 3 DEL ARTÍCULO 27)</w:t>
      </w:r>
    </w:p>
    <w:p w:rsidR="00000000" w:rsidRDefault="00000000">
      <w:pPr>
        <w:pStyle w:val="Footer"/>
        <w:tabs>
          <w:tab w:val="clear" w:pos="4252"/>
          <w:tab w:val="clear" w:pos="8504"/>
        </w:tabs>
        <w:spacing w:after="240"/>
        <w:jc w:val="center"/>
        <w:rPr>
          <w:b/>
          <w:bCs/>
        </w:rPr>
      </w:pPr>
      <w:r>
        <w:rPr>
          <w:b/>
          <w:bCs/>
        </w:rPr>
        <w:t>A.  El derecho a la salud</w:t>
      </w:r>
    </w:p>
    <w:p w:rsidR="00000000" w:rsidRDefault="00000000">
      <w:pPr>
        <w:pStyle w:val="Footer"/>
        <w:tabs>
          <w:tab w:val="clear" w:pos="4252"/>
          <w:tab w:val="clear" w:pos="8504"/>
        </w:tabs>
        <w:spacing w:after="240"/>
      </w:pPr>
      <w:r>
        <w:t>51.</w:t>
      </w:r>
      <w:r>
        <w:tab/>
        <w:t>El logro del mejor posible estado de salud, así como el acceso y la asequibilidad de la atención de la salud de calidad es un derecho inherente para todos los niños.  Los niños con discapacidad muchas veces se quedan al margen de todo ello debido a múltiples problemas, en particular la discriminación, la falta de acceso y la ausencia de información y/o recursos financieros, el transporte, la distribución geográfica y el acceso físico a los servicios de atención de la salud.  Otro factor es la ausencia de programas de atención de la salud dirigidos a las necesidades específicas de los niños con discapacidad.  Las políticas sanitarias deben ser amplias y ocuparse de la detección precoz de la discapacidad, la intervención temprana, en particular el tratamiento psicológico y físico, la rehabilitación, incluidos aparatos físicos, por ejemplo prótesis de miembros, artículos para la movilidad, aparatos para oír y ver.</w:t>
      </w:r>
    </w:p>
    <w:p w:rsidR="00000000" w:rsidRDefault="00000000">
      <w:pPr>
        <w:pStyle w:val="Footer"/>
        <w:tabs>
          <w:tab w:val="clear" w:pos="4252"/>
          <w:tab w:val="clear" w:pos="8504"/>
        </w:tabs>
        <w:spacing w:after="240"/>
        <w:rPr>
          <w:b/>
          <w:bCs/>
        </w:rPr>
      </w:pPr>
      <w:r>
        <w:t>52.</w:t>
      </w:r>
      <w:r>
        <w:tab/>
        <w:t>Es importante insistir en que los servicios de salud deben proporcionarse dentro del mismo sistema de salud pública que atiende a los niños que no tienen discapacidad, de forma gratuita siempre que sea posible, y deben ser actualizados y modernizados en la medida de lo posible.  Hay que destacar la importancia de las estrategias de asistencia y rehabilitación basadas en la comunidad cuando se ofrezcan servicios de salud a los niños con discapacidad.  Los Estados Partes deben garantizar que los profesionales de la salud que trabajen con niños con discapacidad tengan la mejor formación posible y que se dediquen a la práctica de forma centrada en el niño.  A este respecto, muchos Estados Partes se beneficiarían grandemente de la cooperación internacional con las organizaciones internacionales, así como con otros Estados Partes.</w:t>
      </w:r>
    </w:p>
    <w:p w:rsidR="00000000" w:rsidRDefault="00000000">
      <w:pPr>
        <w:pStyle w:val="Footer"/>
        <w:tabs>
          <w:tab w:val="clear" w:pos="4252"/>
          <w:tab w:val="clear" w:pos="8504"/>
        </w:tabs>
        <w:spacing w:after="240"/>
        <w:jc w:val="center"/>
        <w:rPr>
          <w:b/>
          <w:bCs/>
        </w:rPr>
      </w:pPr>
      <w:r>
        <w:rPr>
          <w:b/>
          <w:bCs/>
        </w:rPr>
        <w:t>B.  Prevención</w:t>
      </w:r>
    </w:p>
    <w:p w:rsidR="00000000" w:rsidRDefault="00000000">
      <w:pPr>
        <w:pStyle w:val="Footer"/>
        <w:tabs>
          <w:tab w:val="clear" w:pos="4252"/>
          <w:tab w:val="clear" w:pos="8504"/>
        </w:tabs>
        <w:spacing w:after="240"/>
      </w:pPr>
      <w:r>
        <w:t>53.</w:t>
      </w:r>
      <w:r>
        <w:tab/>
        <w:t>Dado que las causas de la discapacidad son múltiples, varían la calidad y el grado de prevención.  Las enfermedades hereditarias que con frecuencia son causa de la discapacidad se pueden prevenir en algunas sociedades que practican los matrimonios consanguíneos, y en esas circunstancias se recomienda organizar campañas públicas de concienciación y análisis apropiados anteriores a la concepción.  Las enfermedades contagiosas siguen siendo la causa de muchas discapacidades en el mundo, y es preciso intensificar los programas de inmunización con el fin de lograr la inmunización universal contra todas las enfermedades contagiosas prevenibles.  La mala nutrición tiene repercusiones a largo plazo para el desarrollo del niño, y puede producir discapacidad, como, por ejemplo, la ceguera causada por la deficiencia de la vitamina A.  El Comité recomienda que los Estados Partes introduzcan y fortalezcan la atención prenatal para los niños y aseguren una asistencia de la calidad durante el parto.  También recomienda que los Estados Partes proporcionen servicios adecuados de atención de la salud posnatal y organicen campañas para informar a los padres y a otras personas que cuidan al niño sobre los cuidados de salud básicos del niño y la nutrición.  A este respecto el Comité recomienda que los Estados Partes sigan cooperando y soliciten asistencia técnica a la OMS y al UNICEF.</w:t>
      </w:r>
    </w:p>
    <w:p w:rsidR="00000000" w:rsidRDefault="00000000">
      <w:pPr>
        <w:pStyle w:val="Footer"/>
        <w:tabs>
          <w:tab w:val="clear" w:pos="4252"/>
          <w:tab w:val="clear" w:pos="8504"/>
        </w:tabs>
        <w:spacing w:after="240"/>
      </w:pPr>
      <w:r>
        <w:t>54.</w:t>
      </w:r>
      <w:r>
        <w:tab/>
        <w:t>Los accidentes domésticos y de tráfico son una causa importante de discapacidad en algunos países y es preciso establecer y aplicar políticas de prevención, tales como leyes sobre los cinturones de seguridad y la seguridad vial.  Los problemas del tipo de vida, tales como el abuso del alcohol y de las drogas durante el embarazo, también son causas prevenibles de discapacidad, y en algunos países el síndrome alcohólico fetal representa un gran motivo de preocupación.  La educación pública, la localización y el apoyo para las madres embarazadas que pueden estar abusando del alcohol y las drogas son algunas de las medidas que se pueden adoptar para prevenir esas causas de discapacidad entre los niños.  Las toxinas del medio ambiente peligroso también contribuyen a las causas de muchas discapacidades.  En la mayoría de los países se encuentran toxinas tales como el plomo, el mercurio, el asbesto, etc.  Los países deberían establecer y aplicar políticas para impedir los vertidos de materiales peligrosos y otras formas de contaminación ambiental.  Además, deben establecerse directrices y salvaguardias estrictas para prevenir los accidentes por radiación.</w:t>
      </w:r>
    </w:p>
    <w:p w:rsidR="00000000" w:rsidRDefault="00000000">
      <w:pPr>
        <w:pStyle w:val="Footer"/>
        <w:tabs>
          <w:tab w:val="clear" w:pos="4252"/>
          <w:tab w:val="clear" w:pos="8504"/>
        </w:tabs>
        <w:spacing w:after="240"/>
      </w:pPr>
      <w:r>
        <w:t>55.</w:t>
      </w:r>
      <w:r>
        <w:tab/>
        <w:t xml:space="preserve">Los conflictos armados y sus consecuencias, en particular la disponibilidad y el acceso a las armas pequeñas y armas ligeras también son causas importantes de discapacidad.  Los Estados Partes están obligados a adoptar todas las medidas necesarias para proteger a los niños de los efectos perjudiciales de la guerra y de la violencia armada y garantizar que los niños afectados por los conflictos armados tengan acceso a servicios sociales y de salud adecuados y, en particular, la recuperación psicosocial y la reintegración social.  En particular, el Comité insiste en la importancia de educar a los niños, a los padres y al público en general acerca de los peligros de las minas terrestres y las municiones sin estallar para prevenir las lesiones y la muerte.  Es crucial que los Estados Partes continúen localizando las minas terrestres y las municiones sin estallar, adopten medidas para mantener a los niños alejados de las zonas sospechosas y fortalezcan sus actividades de remoción de minas y, cuando proceda, soliciten asistencia técnica y apoyo financiero en el marco de la cooperación internacional, en particular a los organismos de las Naciones Unidas (véanse también el párrafo 23 </w:t>
      </w:r>
      <w:r>
        <w:rPr>
          <w:i/>
          <w:iCs/>
        </w:rPr>
        <w:t>supra</w:t>
      </w:r>
      <w:r>
        <w:t xml:space="preserve"> sobre las minas terrestres y las municiones sin estallar y el párrafo 78 </w:t>
      </w:r>
      <w:r>
        <w:rPr>
          <w:i/>
          <w:iCs/>
        </w:rPr>
        <w:t>infra</w:t>
      </w:r>
      <w:r>
        <w:t xml:space="preserve"> sobre los conflictos armados en relación con las medidas especiales de protección).</w:t>
      </w:r>
    </w:p>
    <w:p w:rsidR="00000000" w:rsidRDefault="00000000">
      <w:pPr>
        <w:pStyle w:val="Footer"/>
        <w:tabs>
          <w:tab w:val="clear" w:pos="4252"/>
          <w:tab w:val="clear" w:pos="8504"/>
        </w:tabs>
        <w:spacing w:after="240"/>
        <w:jc w:val="center"/>
        <w:rPr>
          <w:b/>
          <w:bCs/>
        </w:rPr>
      </w:pPr>
      <w:r>
        <w:rPr>
          <w:b/>
          <w:bCs/>
        </w:rPr>
        <w:t>C.  Detección precoz</w:t>
      </w:r>
    </w:p>
    <w:p w:rsidR="00000000" w:rsidRDefault="00000000">
      <w:pPr>
        <w:spacing w:after="240"/>
      </w:pPr>
      <w:r>
        <w:t>56.</w:t>
      </w:r>
      <w:r>
        <w:tab/>
        <w:t>Con frecuencia las discapacidades se detectan bastante tarde en la vida del niño, lo cual lo priva del tratamiento y la rehabilitación eficaces.  La detección precoz requiere que los profesionales de la salud, los padres, los maestros, así como otros profesionales que trabajen con niños, estén muy alertas.  Deberían ser capaces de determinar los primeros síntomas de discapacidad y remitir a los niños a los especialistas apropiados para el diagnóstico y el tratamiento.  Por consiguiente, el Comité recomienda que los Estados Partes establezcan sistemas de detección precoz y de intervención temprana como parte de sus servicios de salud, junto con la inscripción de los nacimientos y los procedimientos para seguir el progreso de los niños diagnosticados con una discapacidad a una edad temprana.  Los servicios deben estar basados tanto en la comunidad como en el hogar y ser de fácil acceso.  Además, para una transición fácil del niño hay que establecer vínculos entre los servicios de intervención temprana, los centros preescolares y las escuelas.</w:t>
      </w:r>
    </w:p>
    <w:p w:rsidR="00000000" w:rsidRDefault="00000000">
      <w:pPr>
        <w:spacing w:after="240"/>
      </w:pPr>
      <w:r>
        <w:t>57.</w:t>
      </w:r>
      <w:r>
        <w:tab/>
        <w:t>Después del diagnóstico, los sistemas existentes deben ser capaces de una intervención temprana, incluidos el tratamiento y la rehabilitación, proporcionando todos los dispositivos necesarios que permitan a los niños con discapacidad llegar a todas sus posibilidades funcionales en cuanto a movilidad, aparatos de oír, anteojos y prótesis, entre otras cosas.  También hay que destacar que estos artículos deben ofrecerse gratuitamente, siempre que sea posible, y el proceso de adquisición de esos servicios debe ser eficiente y sencillo, evitando las largas esperas y los trámites burocráticos.</w:t>
      </w:r>
    </w:p>
    <w:p w:rsidR="00000000" w:rsidRDefault="00000000">
      <w:pPr>
        <w:spacing w:after="240"/>
        <w:jc w:val="center"/>
        <w:rPr>
          <w:b/>
          <w:bCs/>
        </w:rPr>
      </w:pPr>
      <w:r>
        <w:rPr>
          <w:b/>
          <w:bCs/>
        </w:rPr>
        <w:t>D.  Atención multidisciplinaria</w:t>
      </w:r>
    </w:p>
    <w:p w:rsidR="00000000" w:rsidRDefault="00000000">
      <w:pPr>
        <w:spacing w:after="240"/>
      </w:pPr>
      <w:r>
        <w:t>58.</w:t>
      </w:r>
      <w:r>
        <w:tab/>
        <w:t>Con frecuencia los niños con discapacidad tienen múltiples problemas de salud que deben ser abordados por un equipo.  A menudo hay muchos profesionales que participan en el cuidado del niño, tales como neurólogos, psicólogos, psiquiatras, médicos especializados en ortopedia y fisioterapeutas, entre otros.  La solución perfecta sería que esos profesionales determinaran colectivamente un plan de tratamiento para el niño con discapacidad que garantizara que se le presta la atención sanitaria más eficiente.</w:t>
      </w:r>
    </w:p>
    <w:p w:rsidR="00000000" w:rsidRDefault="00000000">
      <w:pPr>
        <w:spacing w:after="240"/>
        <w:jc w:val="center"/>
        <w:rPr>
          <w:b/>
          <w:bCs/>
        </w:rPr>
      </w:pPr>
      <w:r>
        <w:rPr>
          <w:b/>
          <w:bCs/>
        </w:rPr>
        <w:t>E.  Salud y desarrollo de los adolescentes</w:t>
      </w:r>
    </w:p>
    <w:p w:rsidR="00000000" w:rsidRDefault="00000000">
      <w:pPr>
        <w:spacing w:after="240"/>
      </w:pPr>
      <w:r>
        <w:t>59.</w:t>
      </w:r>
      <w:r>
        <w:tab/>
        <w:t>El Comité observa que los niños con discapacidad, en particular durante la adolescencia, hacen frente a muchos problemas y riesgos en el ámbito del establecimiento de relaciones con sus pares y de salud reproductiva.  Por consiguiente, el Comité recomienda a los Estados Partes que proporcionen a los adolescentes con discapacidad, cuando proceda, información, orientaciones y consultas adecuadas, relacionadas concretamente con la discapacidad y tengan plenamente en cuenta las Observaciones generales del Comité Nº 3 (2003) sobre el VIH/SIDA y los derechos del niño y la Nº 4 (2003) sobre la salud y el desarrollo de los adolescentes en el contexto de la Convención sobre los Derechos del Niño.</w:t>
      </w:r>
    </w:p>
    <w:p w:rsidR="00000000" w:rsidRDefault="00000000">
      <w:pPr>
        <w:spacing w:after="240"/>
      </w:pPr>
      <w:r>
        <w:t>60.</w:t>
      </w:r>
      <w:r>
        <w:tab/>
        <w:t>El Comité está profundamente preocupado por la práctica prevaleciente de esterilización forzada de los niños con discapacidad, en particular las niñas.  Esta práctica, que todavía existe, viola gravemente el derechos del niño a su integridad física y produce consecuencias adversas durante toda la vida, tanto para la salud física como mental.  Por tanto, el Comité exhorta a los Estados Partes a que prohíban por ley la esterilización forzada de los niños por motivo de discapacidad.</w:t>
      </w:r>
    </w:p>
    <w:p w:rsidR="00000000" w:rsidRDefault="00000000">
      <w:pPr>
        <w:spacing w:after="240"/>
        <w:jc w:val="center"/>
        <w:rPr>
          <w:b/>
          <w:bCs/>
        </w:rPr>
      </w:pPr>
      <w:r>
        <w:rPr>
          <w:b/>
          <w:bCs/>
        </w:rPr>
        <w:t>F.  Investigación</w:t>
      </w:r>
    </w:p>
    <w:p w:rsidR="00000000" w:rsidRDefault="00000000">
      <w:pPr>
        <w:spacing w:after="480"/>
      </w:pPr>
      <w:r>
        <w:t>61.</w:t>
      </w:r>
      <w:r>
        <w:tab/>
        <w:t>Las causas, la prevención y el cuidado de las discapacidades no recibe la tan necesaria atención en los programas de investigación nacionales e internacionales.  Se alienta a los Estados Partes a que asignen prioridad a esta cuestión y garanticen la financiación y la supervisión de la investigación centrada en la discapacidad, prestando especial atención a su aspecto ético.</w:t>
      </w:r>
    </w:p>
    <w:p w:rsidR="00000000" w:rsidRDefault="00000000">
      <w:pPr>
        <w:spacing w:after="240"/>
        <w:ind w:left="624" w:hanging="624"/>
        <w:jc w:val="center"/>
        <w:rPr>
          <w:b/>
        </w:rPr>
      </w:pPr>
      <w:r>
        <w:rPr>
          <w:b/>
        </w:rPr>
        <w:t>VIII.  EDUCACIÓN Y OCIO (ARTÍCULOS 28, 29 Y 31)</w:t>
      </w:r>
    </w:p>
    <w:p w:rsidR="00000000" w:rsidRDefault="00000000">
      <w:pPr>
        <w:spacing w:after="240"/>
        <w:jc w:val="center"/>
        <w:rPr>
          <w:b/>
        </w:rPr>
      </w:pPr>
      <w:r>
        <w:rPr>
          <w:b/>
        </w:rPr>
        <w:t>A.  Educación de calidad</w:t>
      </w:r>
    </w:p>
    <w:p w:rsidR="00000000" w:rsidRDefault="00000000">
      <w:pPr>
        <w:spacing w:after="240"/>
        <w:rPr>
          <w:bCs/>
        </w:rPr>
      </w:pPr>
      <w:r>
        <w:rPr>
          <w:bCs/>
        </w:rPr>
        <w:t>62.</w:t>
      </w:r>
      <w:r>
        <w:rPr>
          <w:bCs/>
        </w:rPr>
        <w:tab/>
        <w:t>Los niños con discapacidad tienen el mismo derecho a la educación que todos los demás niños y disfrutarán de ese derecho sin discriminación alguna y sobre la base de la igualdad de oportunidades, según se estipula en la Convención</w:t>
      </w:r>
      <w:r>
        <w:rPr>
          <w:rStyle w:val="FootnoteReference"/>
          <w:bCs/>
        </w:rPr>
        <w:footnoteReference w:id="4"/>
      </w:r>
      <w:r>
        <w:rPr>
          <w:bCs/>
        </w:rPr>
        <w:t>.  Con este fin, el acceso efectivo de los niños con discapacidad a la enseñanza debe garantizarse para promover el desarrollo de "la personalidad, las aptitudes y la capacidad mental y física del niño hasta el máximo de sus posibilidades" (véanse los artículos 28 y 29 de la Convención y la Observación general Nº 1 del Comité (2001) sobre los propósitos de la educación).  En la Convención se reconoce la necesidad de modificar las prácticas en las escuelas y de formar a maestros de enseñanza general para prepararlos a enseñar a los niños diversas aptitudes y garantizar que logren resultados académicos positivos.</w:t>
      </w:r>
    </w:p>
    <w:p w:rsidR="00000000" w:rsidRDefault="00000000">
      <w:pPr>
        <w:spacing w:after="240"/>
        <w:rPr>
          <w:bCs/>
        </w:rPr>
      </w:pPr>
      <w:r>
        <w:rPr>
          <w:bCs/>
        </w:rPr>
        <w:t>63.</w:t>
      </w:r>
      <w:r>
        <w:rPr>
          <w:bCs/>
        </w:rPr>
        <w:tab/>
        <w:t>Dado que los niños con discapacidad se diferencian mucho entre sí, los padres, los maestros y otros profesionales especializados tienen que ayudar a cada niño a desarrollar su forma y sus aptitudes de comunicación, lenguaje, interacción, orientación y solución de problemas que se ajusten mejor a las posibilidades de ese niño.  Toda persona que fomente las capacidades, las aptitudes y el desarrollo del niño tiene que observar atentamente su progreso y escuchar con atención la comunicación verbal y emocional del niño para apoyar su educación y desarrollo de formar bien dirigida y apropiada al máximo.</w:t>
      </w:r>
    </w:p>
    <w:p w:rsidR="00000000" w:rsidRDefault="00000000">
      <w:pPr>
        <w:spacing w:line="360" w:lineRule="auto"/>
        <w:jc w:val="center"/>
        <w:rPr>
          <w:b/>
        </w:rPr>
      </w:pPr>
      <w:r>
        <w:rPr>
          <w:b/>
        </w:rPr>
        <w:t>B.  Autoestima y autosuficiencia</w:t>
      </w:r>
    </w:p>
    <w:p w:rsidR="00000000" w:rsidRDefault="00000000">
      <w:pPr>
        <w:spacing w:after="240"/>
        <w:rPr>
          <w:bCs/>
        </w:rPr>
      </w:pPr>
      <w:r>
        <w:rPr>
          <w:bCs/>
        </w:rPr>
        <w:t>64.</w:t>
      </w:r>
      <w:r>
        <w:rPr>
          <w:bCs/>
        </w:rPr>
        <w:tab/>
        <w:t>Es fundamental que la educación de un niño con discapacidad incluya la potenciación de su conciencia positiva de sí mismo, asegurando que el niño siente que es respetado por los demás como ser humano sin limitación alguna de su dignidad.  El niño tiene que ser capaz de observar que los demás le respetan y reconocen sus derechos humanos y libertades.  La inclusión del niño con discapacidad en los grupos de niños en el aula puede mostrarle que tiene una identidad reconocida y que pertenece a una comunidad de alumnos, pares y ciudadanos.  Hay que reconocer más ampliamente y promover el apoyo de los pares para fomentar la autoestima de los niños con discapacidad.  La educación también tiene que proporcionar al niño una experiencia potenciadora de control, logro y éxito en la máxima medida posible para el niño.</w:t>
      </w:r>
    </w:p>
    <w:p w:rsidR="00000000" w:rsidRDefault="00000000">
      <w:pPr>
        <w:pStyle w:val="Heading1"/>
        <w:spacing w:after="240"/>
        <w:ind w:left="360"/>
        <w:rPr>
          <w:bCs w:val="0"/>
          <w:lang w:val="es-ES"/>
        </w:rPr>
      </w:pPr>
      <w:r>
        <w:rPr>
          <w:bCs w:val="0"/>
          <w:lang w:val="es-ES"/>
        </w:rPr>
        <w:t>C.  Educación en el sistema escolar</w:t>
      </w:r>
    </w:p>
    <w:p w:rsidR="00000000" w:rsidRDefault="00000000">
      <w:pPr>
        <w:spacing w:after="240"/>
        <w:rPr>
          <w:bCs/>
        </w:rPr>
      </w:pPr>
      <w:r>
        <w:rPr>
          <w:bCs/>
        </w:rPr>
        <w:t>65.</w:t>
      </w:r>
      <w:r>
        <w:rPr>
          <w:bCs/>
        </w:rPr>
        <w:tab/>
        <w:t>La educación en la primera infancia tiene importancia especial para los niños con discapacidad, ya que con frecuencia su discapacidad y sus necesidades especiales se reconocen por primera vez en esas instituciones.  La intervención precoz es de máxima importancia para ayudar a los niños a desarrollar todas sus posibilidades.  Si se determina que un niño tiene una discapacidad o un retraso en el desarrollo a una etapa temprana, el niño tiene muchas más oportunidades de beneficiarse de la educación en la primera infancia, que debe estar dirigida a responder a sus necesidades personales.  La educación en la primera infancia ofrecida por el Estado, la comunidad o las instituciones de la sociedad civil puede proporcionar una gran asistencia al bienestar y el desarrollo de todos los niños con discapacidad (véase la Observación general del Comité Nº 7 (2005) sobre la realización de los derechos del niño en la primera infancia).  La educación primaria, incluida la escuela primaria y, en muchos Estados Partes, también la escuela secundaria, debe ofrecerse a los niños con discapacidad gratuitamente.  Todas las escuelas deberían no tener barreras de comunicación ni tampoco barreras físicas que impidan el acceso de los niños con movilidad reducida.  También la enseñanza superior, accesible sobre la base de la capacidad, tiene que ser accesible a los adolescentes que reúnen los requisitos necesarios y que tienen una discapacidad.  Para ejercer plenamente su derecho a la educación, muchos niños necesitan asistencia personal, en particular, maestros formados en la metodología y las técnicas, incluidos los lenguajes apropiados, y otras formas de comunicación, para enseñar a los niños con una gran variedad de aptitudes, capaces de utilizar estrategias docentes centradas en el niño e individualizadas, materiales docentes apropiados y accesibles, equipos y aparatos de ayuda, que los Estados Partes deberían proporcionar hasta el máximo de los recursos disponibles.</w:t>
      </w:r>
    </w:p>
    <w:p w:rsidR="00000000" w:rsidRDefault="00000000">
      <w:pPr>
        <w:keepNext/>
        <w:spacing w:after="240"/>
        <w:jc w:val="center"/>
        <w:rPr>
          <w:b/>
        </w:rPr>
      </w:pPr>
      <w:r>
        <w:rPr>
          <w:b/>
        </w:rPr>
        <w:t xml:space="preserve">D.  La educación inclusiva </w:t>
      </w:r>
    </w:p>
    <w:p w:rsidR="00000000" w:rsidRDefault="00000000">
      <w:pPr>
        <w:spacing w:after="240"/>
        <w:rPr>
          <w:bCs/>
        </w:rPr>
      </w:pPr>
      <w:r>
        <w:rPr>
          <w:bCs/>
        </w:rPr>
        <w:t>66.</w:t>
      </w:r>
      <w:r>
        <w:rPr>
          <w:bCs/>
        </w:rPr>
        <w:tab/>
        <w:t>La educación inclusiva</w:t>
      </w:r>
      <w:r>
        <w:rPr>
          <w:rStyle w:val="FootnoteReference"/>
          <w:bCs/>
        </w:rPr>
        <w:footnoteReference w:id="5"/>
      </w:r>
      <w:r>
        <w:rPr>
          <w:bCs/>
        </w:rPr>
        <w:t xml:space="preserve"> debe ser el objetivo de la educación de los niños con discapacidad.  La forma y los procedimientos de inclusión se verán determinados por las necesidades educacionales individuales del niño, ya que la educación de algunos niños con discapacidad requiere un tipo de apoyo del que no se dispone fácilmente en el sistema docente general.  El Comité toma nota del compromiso explícito con el objetivo de la educación inclusiva contenido en el proyecto de convención sobre los derechos de las personas con discapacidad y la obligación de los Estados de garantizar que las personas, incluidos los niños, con discapacidad no queden excluidas del sistema de educación general por motivos de discapacidad y que reciban el apoyo necesario dentro del sistema general de educación, para facilitar su formación efectiva.  Alienta a los Estados Partes que todavía no hayan iniciado un programa para la inclusión a que introduzcan las medidas necesarias para lograr ese objetivo.  Sin embargo, el Comité destaca que el grado de inclusión dentro del sistema de educación general puede variar.  En circunstancias en que no sea factible una educación plenamente inclusiva en el futuro inmediato deben mantenerse opciones continuas de servicios y programas.</w:t>
      </w:r>
    </w:p>
    <w:p w:rsidR="00000000" w:rsidRDefault="00000000">
      <w:pPr>
        <w:spacing w:after="240"/>
      </w:pPr>
      <w:r>
        <w:t>67.</w:t>
      </w:r>
      <w:r>
        <w:tab/>
        <w:t>El movimiento en pro de la educación inclusiva ha recibido mucho apoyo en los últimos años</w:t>
      </w:r>
      <w:r>
        <w:rPr>
          <w:bCs/>
        </w:rPr>
        <w:t xml:space="preserve">.  </w:t>
      </w:r>
      <w:r>
        <w:t>No obstante, el término "inclusivo" puede tener significados diferentes</w:t>
      </w:r>
      <w:r>
        <w:rPr>
          <w:bCs/>
        </w:rPr>
        <w:t xml:space="preserve">.  </w:t>
      </w:r>
      <w:r>
        <w:t>Básicamente, la educación inclusiva es un conjunto de valores, principios y prácticas que tratan de lograr una educación cabal, eficaz y de calidad para todos los alumnos, que hace justicia a la diversidad de las condiciones de aprendizaje y a las necesidades no solamente de los niños con discapacidad, sino de todos los alumnos</w:t>
      </w:r>
      <w:r>
        <w:rPr>
          <w:bCs/>
        </w:rPr>
        <w:t xml:space="preserve">.  </w:t>
      </w:r>
      <w:r>
        <w:t>Este objetivo se puede lograr por diversos medios organizativos que respeten la diversidad de los niños</w:t>
      </w:r>
      <w:r>
        <w:rPr>
          <w:bCs/>
        </w:rPr>
        <w:t xml:space="preserve">.  </w:t>
      </w:r>
      <w:r>
        <w:t>La inclusión puede ir desde la colocación a tiempo completo de todos los alumnos con discapacidad en un aula general o la colocación en una clase general con diversos grados de inclusión, en particular una determinada parte de educación especial</w:t>
      </w:r>
      <w:r>
        <w:rPr>
          <w:bCs/>
        </w:rPr>
        <w:t xml:space="preserve">.  </w:t>
      </w:r>
      <w:r>
        <w:t>Es importante comprender que la inclusión no debe entenderse y practicarse simplemente como la integración de los niños con discapacidad en el sistema general independientemente de sus problemas y necesidades.  Es fundamental la estrecha cooperación entre los educadores especiales y los de enseñanza general.  Es preciso volver a evaluar y desarrollar los programas escolares para atender las necesidades de los niños sin y con discapacidad.  Para poner en práctica plenamente la idea de la educación inclusiva, es necesario lograr la modificación de los programas de formación para maestros y otro tipo de personal involucrado en el sistema educativo.</w:t>
      </w:r>
    </w:p>
    <w:p w:rsidR="00000000" w:rsidRDefault="00000000">
      <w:pPr>
        <w:keepNext/>
        <w:spacing w:after="240"/>
        <w:jc w:val="center"/>
        <w:rPr>
          <w:b/>
          <w:bCs/>
        </w:rPr>
      </w:pPr>
      <w:r>
        <w:rPr>
          <w:b/>
          <w:bCs/>
        </w:rPr>
        <w:t>E.  Preparación para el trabajo y formación profesional</w:t>
      </w:r>
    </w:p>
    <w:p w:rsidR="00000000" w:rsidRDefault="00000000">
      <w:pPr>
        <w:spacing w:after="240"/>
      </w:pPr>
      <w:r>
        <w:t>68.</w:t>
      </w:r>
      <w:r>
        <w:tab/>
        <w:t>La educación de preparación para el trabajo y la transición es para todas las personas con discapacidad independientemente de su edad.  Es fundamental empezar la preparación a una edad temprana porque el desarrollo de una carrera se considera un proceso que empieza pronto y continúa toda la vida.  Desarrollar la conciencia de una carrera y las aptitudes profesionales lo antes posible, empezando en la escuela primaria, permite a los niños elegir mejores opciones más tarde en la vida en cuanto a empleo.  La educación para el trabajo en la escuela primaria no significa utilizar a los niños pequeños para realizar trabajos que, a la postre, abren la puerta a la explotación económica.  Empieza con que los alumnos eligen unos objetivos de acuerdo con sus capacidades en evolución a una edad temprana.  A continuación se les debe ofrecer un programa académico funcional de escuela secundaria que proporciona los conocimientos especializados adecuados y acceso a la experiencia de trabajo, con una coordinación y supervisión sistemáticas entre la escuela y el lugar de trabajo.</w:t>
      </w:r>
    </w:p>
    <w:p w:rsidR="00000000" w:rsidRDefault="00000000">
      <w:pPr>
        <w:spacing w:after="240"/>
        <w:rPr>
          <w:bCs/>
        </w:rPr>
      </w:pPr>
      <w:r>
        <w:rPr>
          <w:bCs/>
        </w:rPr>
        <w:t>69.</w:t>
      </w:r>
      <w:r>
        <w:rPr>
          <w:bCs/>
        </w:rPr>
        <w:tab/>
        <w:t>La educación para el trabajo y las aptitudes profesionales deben incluirse en el programa de estudios.  La conciencia de una carrera y la formación profesional deben incorporarse en los cursos de enseñanza obligatoria.  En los países en que la enseñanza obligatoria no va más allá de la escuela primaria, la formación profesional después de la escuela primaria debe ser obligatoria para los niños con discapacidad.  Los gobiernos deben establecer políticas y asignar fondos suficientes para la formación profesional.</w:t>
      </w:r>
    </w:p>
    <w:p w:rsidR="00000000" w:rsidRDefault="00000000">
      <w:pPr>
        <w:spacing w:after="240"/>
        <w:jc w:val="center"/>
        <w:rPr>
          <w:b/>
        </w:rPr>
      </w:pPr>
      <w:r>
        <w:rPr>
          <w:b/>
        </w:rPr>
        <w:t>F.  El esparcimiento y las actividades culturales</w:t>
      </w:r>
    </w:p>
    <w:p w:rsidR="00000000" w:rsidRDefault="00000000">
      <w:pPr>
        <w:spacing w:after="240"/>
        <w:rPr>
          <w:bCs/>
        </w:rPr>
      </w:pPr>
      <w:r>
        <w:rPr>
          <w:bCs/>
        </w:rPr>
        <w:t>70.</w:t>
      </w:r>
      <w:r>
        <w:rPr>
          <w:bCs/>
        </w:rPr>
        <w:tab/>
        <w:t>La Convención estipula en el artículo 31 el derecho de los niños al esparcimiento y a las actividades culturales propias de su edad.  Este artículo debe interpretarse de modo que incluya las edades mental, psicológica y física y la capacidad del niño.  Está reconocido que el juego es la mejor fuente de aprendizaje de diversas aptitudes, en particular el trato social.  El logro de la plena inclusión de los niños con discapacidad en la sociedad ocurre cuando se ofrecen a los niños la oportunidad, los lugares y el tiempo para jugar entre ellos (niños con discapacidad y sin discapacidad).  Es preciso incluir la formación para las actividades recreativas, el ocio y el juego para los niños con discapacidad en edad escolar.</w:t>
      </w:r>
    </w:p>
    <w:p w:rsidR="00000000" w:rsidRDefault="00000000">
      <w:pPr>
        <w:spacing w:after="240"/>
        <w:rPr>
          <w:bCs/>
        </w:rPr>
      </w:pPr>
      <w:r>
        <w:rPr>
          <w:bCs/>
        </w:rPr>
        <w:t>71.</w:t>
      </w:r>
      <w:r>
        <w:rPr>
          <w:bCs/>
        </w:rPr>
        <w:tab/>
        <w:t>Hay que ofrecer a los niños con discapacidad oportunidades iguales de participar en diversas actividades culturales y artísticas, así como en los deportes.  Esas actividades deben considerarse tanto un medio de expresión como un medio de realizar una vida satisfactoria y de calidad.</w:t>
      </w:r>
    </w:p>
    <w:p w:rsidR="00000000" w:rsidRDefault="00000000">
      <w:pPr>
        <w:pStyle w:val="Heading1"/>
        <w:spacing w:after="240"/>
        <w:rPr>
          <w:bCs w:val="0"/>
          <w:lang w:val="es-ES"/>
        </w:rPr>
      </w:pPr>
      <w:r>
        <w:rPr>
          <w:bCs w:val="0"/>
          <w:lang w:val="es-ES"/>
        </w:rPr>
        <w:t>G.  Deportes</w:t>
      </w:r>
    </w:p>
    <w:p w:rsidR="00000000" w:rsidRDefault="00000000">
      <w:pPr>
        <w:spacing w:after="480"/>
        <w:rPr>
          <w:bCs/>
        </w:rPr>
      </w:pPr>
      <w:r>
        <w:rPr>
          <w:bCs/>
        </w:rPr>
        <w:t>72.</w:t>
      </w:r>
      <w:r>
        <w:rPr>
          <w:bCs/>
        </w:rPr>
        <w:tab/>
        <w:t>Las actividades deportivas competitivas y no competitivas deben estar concebidas de forma que incluyan a los niños con discapacidad siempre que sea posible.  Esto significa que un niño con discapacidad que puede competir con niños que no tienen discapacidad debe recibir aliento y apoyo para hacerlo.  Sin embargo, los deportes son un ámbito en que, debido a las exigencias físicas de la actividad, los niños con discapacidad con frecuencia deben tener juegos y actividades exclusivos donde puedan competir de forma equitativa y segura.  Cabe destacar, no obstante, que cuando se celebran eventos exclusivos de este tipo, los medios de comunicación deben desempeñar su función de forma responsable prestándoles la misma atención que la que prestan a los deportes de los niños sin discapacidad.</w:t>
      </w:r>
    </w:p>
    <w:p w:rsidR="00000000" w:rsidRDefault="00000000">
      <w:pPr>
        <w:keepNext/>
        <w:spacing w:after="240"/>
        <w:jc w:val="center"/>
        <w:rPr>
          <w:b/>
        </w:rPr>
      </w:pPr>
      <w:r>
        <w:rPr>
          <w:b/>
        </w:rPr>
        <w:t>IX.  MEDIDAS ESPECIALES DE PROTECCIÓN (ARTÍCULOS 22, 30</w:t>
      </w:r>
      <w:r>
        <w:rPr>
          <w:b/>
        </w:rPr>
        <w:br/>
        <w:t>Y 32 A 36, APARTADOS b) A d) DEL ARTÍCULO 37,</w:t>
      </w:r>
      <w:r>
        <w:rPr>
          <w:b/>
        </w:rPr>
        <w:br/>
        <w:t>Y ARTÍCULOS 38, 39 Y 40)</w:t>
      </w:r>
    </w:p>
    <w:p w:rsidR="00000000" w:rsidRDefault="00000000">
      <w:pPr>
        <w:pStyle w:val="Heading1"/>
        <w:spacing w:after="240"/>
        <w:ind w:left="360"/>
        <w:rPr>
          <w:bCs w:val="0"/>
          <w:lang w:val="es-ES"/>
        </w:rPr>
      </w:pPr>
      <w:r>
        <w:rPr>
          <w:bCs w:val="0"/>
          <w:lang w:val="es-ES"/>
        </w:rPr>
        <w:t xml:space="preserve">A.  Sistema de justicia de menores </w:t>
      </w:r>
    </w:p>
    <w:p w:rsidR="00000000" w:rsidRDefault="00000000">
      <w:pPr>
        <w:pStyle w:val="BodyTextIndent"/>
        <w:spacing w:after="240" w:line="240" w:lineRule="auto"/>
        <w:ind w:left="0"/>
        <w:rPr>
          <w:bCs w:val="0"/>
        </w:rPr>
      </w:pPr>
      <w:r>
        <w:rPr>
          <w:bCs w:val="0"/>
        </w:rPr>
        <w:t>73.</w:t>
      </w:r>
      <w:r>
        <w:rPr>
          <w:bCs w:val="0"/>
        </w:rPr>
        <w:tab/>
        <w:t xml:space="preserve">A la luz del artículo 2, los Estados Partes tienen la obligación de garantizar que los niños con discapacidad que han infringido la ley (según se describe en el párrafo 1 del artículo 40) estén protegidos no solamente por las disposiciones de la Convención que se refieren específicamente a la justicia de menores (artículos 40, 37 y 39), sino también por las demás disposiciones y garantías pertinentes contenidas en la Convención, por ejemplo, en el ámbito de la atención de la salud y la educación.  Además, los Estados Partes deben adoptar, cuando sea </w:t>
      </w:r>
      <w:r>
        <w:t>necesario</w:t>
      </w:r>
      <w:r>
        <w:rPr>
          <w:bCs w:val="0"/>
        </w:rPr>
        <w:t>, medidas específicas para asegurar que los niños con discapacidad estén protegidos en la práctica por los derechos mencionados y se beneficien de ellos.</w:t>
      </w:r>
    </w:p>
    <w:p w:rsidR="00000000" w:rsidRDefault="00000000">
      <w:pPr>
        <w:pStyle w:val="BodyTextIndent"/>
        <w:spacing w:after="240" w:line="240" w:lineRule="auto"/>
        <w:ind w:left="0"/>
        <w:rPr>
          <w:bCs w:val="0"/>
        </w:rPr>
      </w:pPr>
      <w:r>
        <w:rPr>
          <w:bCs w:val="0"/>
        </w:rPr>
        <w:t>74.</w:t>
      </w:r>
      <w:r>
        <w:rPr>
          <w:bCs w:val="0"/>
        </w:rPr>
        <w:tab/>
        <w:t xml:space="preserve">En cuanto a los derechos consagrados en el artículo 23 y dado el alto grado de vulnerabilidad de los niños con discapacidad, el Comité recomienda -además de la </w:t>
      </w:r>
      <w:r>
        <w:t>recomendación</w:t>
      </w:r>
      <w:r>
        <w:rPr>
          <w:bCs w:val="0"/>
        </w:rPr>
        <w:t xml:space="preserve"> general formulada en el párrafo 73- que se tengan en cuenta los siguientes elementos del trato de los niños con discapacidad que (presuntamente) han infringido la ley:</w:t>
      </w:r>
    </w:p>
    <w:p w:rsidR="00000000" w:rsidRDefault="00000000">
      <w:pPr>
        <w:spacing w:after="240"/>
        <w:ind w:left="1134" w:hanging="567"/>
        <w:rPr>
          <w:bCs/>
        </w:rPr>
      </w:pPr>
      <w:r>
        <w:rPr>
          <w:bCs/>
        </w:rPr>
        <w:t>a)</w:t>
      </w:r>
      <w:r>
        <w:rPr>
          <w:bCs/>
        </w:rPr>
        <w:tab/>
        <w:t>Un niño con discapacidad que haya infringido la ley debe ser entrevistado utilizando los lenguajes adecuados y tratado en general por profesionales, tales como los agentes de orden público, los abogados, los trabajadores sociales, los fiscales y/o jueces, que hayan recibido una formación apropiada al respecto.</w:t>
      </w:r>
    </w:p>
    <w:p w:rsidR="00000000" w:rsidRDefault="00000000">
      <w:pPr>
        <w:spacing w:after="240"/>
        <w:ind w:left="1134" w:hanging="567"/>
        <w:rPr>
          <w:bCs/>
        </w:rPr>
      </w:pPr>
      <w:r>
        <w:rPr>
          <w:bCs/>
        </w:rPr>
        <w:t>b)</w:t>
      </w:r>
      <w:r>
        <w:rPr>
          <w:bCs/>
        </w:rPr>
        <w:tab/>
        <w:t>Los gobiernos deben desarrollar y aplicar medidas sustitutivas con una variedad y flexibilidad que permita ajustar la medida a la capacidad y las aptitudes individuales del niño para evitar la utilización de las actuaciones judiciales.  Los niños con discapacidad que hayan infringido la ley deben ser tratados, en la medida de lo posible, sin recurrir a procedimientos jurídicos habituales.  Tales procedimientos sólo deben considerarse cuando resulten necesarios en interés del orden público.  En esos casos hay que desplegar esfuerzos especiales para informar al niño del procedimiento de la justicia de menores y de sus derechos de acuerdo con éste.</w:t>
      </w:r>
    </w:p>
    <w:p w:rsidR="00000000" w:rsidRDefault="00000000">
      <w:pPr>
        <w:pStyle w:val="BodyTextIndent"/>
        <w:spacing w:after="240" w:line="240" w:lineRule="auto"/>
        <w:ind w:left="1134" w:hanging="567"/>
      </w:pPr>
      <w:r>
        <w:t>c)</w:t>
      </w:r>
      <w:r>
        <w:tab/>
        <w:t>Los niños con discapacidad que hayan infringido la ley no deben colocarse en un centro de detención general para menores, ya sea como detención preventiva o como sanción</w:t>
      </w:r>
      <w:r>
        <w:rPr>
          <w:bCs w:val="0"/>
        </w:rPr>
        <w:t xml:space="preserve">.  </w:t>
      </w:r>
      <w:r>
        <w:t>La privación de libertad debe aplicarse únicamente si es necesaria para ofrecer al niño un tratamiento adecuado y ocuparse de sus problemas que hayan conducido a la comisión del delito, y el niño debe ser colocado en una institución dotada de personal especialmente formado y otros centros que ofrezcan tratamiento específico</w:t>
      </w:r>
      <w:r>
        <w:rPr>
          <w:bCs w:val="0"/>
        </w:rPr>
        <w:t xml:space="preserve">.  </w:t>
      </w:r>
      <w:r>
        <w:t>Al adoptar decisiones de esta índole la autoridad competente debe asegurarse de que se respetan plenamente los derechos humanos y las garantías jurídicas.</w:t>
      </w:r>
    </w:p>
    <w:p w:rsidR="00000000" w:rsidRDefault="00000000">
      <w:pPr>
        <w:pStyle w:val="BodyTextIndent"/>
        <w:spacing w:after="240" w:line="240" w:lineRule="auto"/>
        <w:jc w:val="center"/>
        <w:rPr>
          <w:b/>
          <w:bCs w:val="0"/>
        </w:rPr>
      </w:pPr>
      <w:r>
        <w:rPr>
          <w:b/>
          <w:bCs w:val="0"/>
        </w:rPr>
        <w:t>B.  Explotación económica</w:t>
      </w:r>
    </w:p>
    <w:p w:rsidR="00000000" w:rsidRDefault="00000000">
      <w:pPr>
        <w:pStyle w:val="BodyTextIndent"/>
        <w:spacing w:after="240" w:line="240" w:lineRule="auto"/>
        <w:ind w:left="0"/>
      </w:pPr>
      <w:r>
        <w:t>75.</w:t>
      </w:r>
      <w:r>
        <w:tab/>
        <w:t>Los niños con discapacidad son especialmente vulnerables a diferentes formas de explotación económica, incluidas las peores formas de trabajo infantil, así como el tráfico de drogas y la mendicidad</w:t>
      </w:r>
      <w:r>
        <w:rPr>
          <w:bCs w:val="0"/>
        </w:rPr>
        <w:t xml:space="preserve">.  </w:t>
      </w:r>
      <w:r>
        <w:t>En este contexto, el Comité recomienda que los Estados Partes que todavía no lo hayan hecho ratifiquen el Convenio sobre la edad mínima de admisión al empleo (Nº 138) de la Organización Internacional del Trabajo (OIT) y el Convenio relativo a la prohibición de las peores formas de trabajo infantil y la acción inmediata para su eliminación (Nº 182) de la OIT</w:t>
      </w:r>
      <w:r>
        <w:rPr>
          <w:bCs w:val="0"/>
        </w:rPr>
        <w:t xml:space="preserve">.  </w:t>
      </w:r>
      <w:r>
        <w:t>Durante la aplicación de esos Convenios los Estados Partes deben prestar especial atención a la vulnerabilidad y a las necesidades de los niños con discapacidad.</w:t>
      </w:r>
    </w:p>
    <w:p w:rsidR="00000000" w:rsidRDefault="00000000">
      <w:pPr>
        <w:pStyle w:val="BodyTextIndent"/>
        <w:spacing w:after="240" w:line="240" w:lineRule="auto"/>
        <w:jc w:val="center"/>
        <w:rPr>
          <w:b/>
          <w:bCs w:val="0"/>
        </w:rPr>
      </w:pPr>
      <w:r>
        <w:rPr>
          <w:b/>
          <w:bCs w:val="0"/>
        </w:rPr>
        <w:t>C.  Niños de la calle</w:t>
      </w:r>
    </w:p>
    <w:p w:rsidR="00000000" w:rsidRDefault="00000000">
      <w:pPr>
        <w:pStyle w:val="BodyTextIndent"/>
        <w:spacing w:after="240" w:line="240" w:lineRule="auto"/>
        <w:ind w:left="0"/>
      </w:pPr>
      <w:r>
        <w:t>76.</w:t>
      </w:r>
      <w:r>
        <w:tab/>
        <w:t>Los niños con discapacidad, en particular con discapacidades físicas, con frecuencia terminan en las calles por diversas razones, incluidos factores económicos y sociales</w:t>
      </w:r>
      <w:r>
        <w:rPr>
          <w:bCs w:val="0"/>
        </w:rPr>
        <w:t xml:space="preserve">.  </w:t>
      </w:r>
      <w:r>
        <w:t>A los niños con discapacidad que viven y/o trabajan en la calle se les debe proporcionar una atención adecuada, en particular alimentos, vestimenta, vivienda, oportunidades de educación, educación para la vida, así como protección de diversos peligros, en particular la explotación económica y sexual</w:t>
      </w:r>
      <w:r>
        <w:rPr>
          <w:bCs w:val="0"/>
        </w:rPr>
        <w:t xml:space="preserve">.  </w:t>
      </w:r>
      <w:r>
        <w:t>A este respecto se requiere un enfoque individualizado que tenga plenamente en cuenta las necesidades especiales y la capacidad del niño</w:t>
      </w:r>
      <w:r>
        <w:rPr>
          <w:bCs w:val="0"/>
        </w:rPr>
        <w:t xml:space="preserve">.  </w:t>
      </w:r>
      <w:r>
        <w:t>Es motivo de especial preocupación para el Comité que los niños con discapacidad a veces son explotados con fines de mendicidad en las calles y en otros lugares; ocurre que se les infligen discapacidades a los niños para que se dediquen a la mendicidad</w:t>
      </w:r>
      <w:r>
        <w:rPr>
          <w:bCs w:val="0"/>
        </w:rPr>
        <w:t xml:space="preserve">.  </w:t>
      </w:r>
      <w:r>
        <w:t>Los Estados Partes deben adoptar todas las medidas necesarias para impedir esta forma de explotación y tipificar como delito explícitamente la explotación de este tipo, así como adoptar medidas eficaces para enjuiciar a los autores del delito.</w:t>
      </w:r>
    </w:p>
    <w:p w:rsidR="00000000" w:rsidRDefault="00000000">
      <w:pPr>
        <w:pStyle w:val="BodyTextIndent"/>
        <w:spacing w:after="240" w:line="240" w:lineRule="auto"/>
        <w:jc w:val="center"/>
        <w:rPr>
          <w:b/>
          <w:bCs w:val="0"/>
        </w:rPr>
      </w:pPr>
      <w:r>
        <w:rPr>
          <w:b/>
          <w:bCs w:val="0"/>
        </w:rPr>
        <w:t>D.  Explotación sexual</w:t>
      </w:r>
    </w:p>
    <w:p w:rsidR="00000000" w:rsidRDefault="00000000">
      <w:pPr>
        <w:pStyle w:val="BodyTextIndent"/>
        <w:spacing w:after="240" w:line="240" w:lineRule="auto"/>
        <w:ind w:left="0"/>
      </w:pPr>
      <w:r>
        <w:t>77.</w:t>
      </w:r>
      <w:r>
        <w:tab/>
        <w:t>El Comité ha expresado con frecuencia grave ocupación por el número creciente de niños que son víctimas de la prostitución infantil y de la utilización en la pornografía</w:t>
      </w:r>
      <w:r>
        <w:rPr>
          <w:bCs w:val="0"/>
        </w:rPr>
        <w:t xml:space="preserve">.  </w:t>
      </w:r>
      <w:r>
        <w:t>Los niños con discapacidad tienen más probabilidades que otros niños de convertirse en víctimas de esos graves delitos</w:t>
      </w:r>
      <w:r>
        <w:rPr>
          <w:bCs w:val="0"/>
        </w:rPr>
        <w:t xml:space="preserve">.  </w:t>
      </w:r>
      <w:r>
        <w:t>Se insta a los gobiernos a que ratifiquen y apliquen el Protocolo Facultativo relativo a la venta de niños, la prostitución infantil y la utilización de niños en la pornografía y, al cumplir sus obligaciones en virtud del Protocolo Facultativo, los Estados Partes deben prestar atención especial a la protección de los niños con discapacidad reconociendo su particular vulnerabilidad.</w:t>
      </w:r>
    </w:p>
    <w:p w:rsidR="00000000" w:rsidRDefault="00000000">
      <w:pPr>
        <w:pStyle w:val="BodyTextIndent"/>
        <w:spacing w:after="240" w:line="240" w:lineRule="auto"/>
        <w:jc w:val="center"/>
        <w:rPr>
          <w:b/>
          <w:bCs w:val="0"/>
        </w:rPr>
      </w:pPr>
      <w:r>
        <w:rPr>
          <w:b/>
          <w:bCs w:val="0"/>
        </w:rPr>
        <w:t>E.  Los niños en los conflictos armados</w:t>
      </w:r>
    </w:p>
    <w:p w:rsidR="00000000" w:rsidRDefault="00000000">
      <w:pPr>
        <w:pStyle w:val="BodyTextIndent"/>
        <w:spacing w:after="240" w:line="240" w:lineRule="auto"/>
        <w:ind w:left="0"/>
      </w:pPr>
      <w:r>
        <w:t>78.</w:t>
      </w:r>
      <w:r>
        <w:tab/>
        <w:t>Como ya se ha observado, los conflictos armados son una causa de la discapacidad de gran envergadura, tanto si los niños participan en el conflicto, como si son víctimas de las hostilidades.  En este contexto se insta a los gobiernos a ratificar y aplicar el Protocolo Facultativo relativo a la participación de los niños en los conflictos armados.  Hay que prestar especial atención a la recuperación y a la reintegración social de los niños que padecen discapacidad a consecuencia de los conflictos armados.  Además, el Comité recomienda que los Estados Partes excluyan explícitamente a los niños con discapacidad del reclutamiento en las fuerzas armadas y adopten las medidas legislativas y de otro tipo necesarias para aplicar plenamente esta prohibición.</w:t>
      </w:r>
    </w:p>
    <w:p w:rsidR="00000000" w:rsidRDefault="00000000">
      <w:pPr>
        <w:pStyle w:val="BodyTextIndent"/>
        <w:keepNext/>
        <w:spacing w:after="240" w:line="240" w:lineRule="auto"/>
        <w:ind w:left="397" w:hanging="397"/>
        <w:jc w:val="center"/>
        <w:rPr>
          <w:b/>
          <w:bCs w:val="0"/>
        </w:rPr>
      </w:pPr>
      <w:r>
        <w:rPr>
          <w:b/>
          <w:bCs w:val="0"/>
        </w:rPr>
        <w:t>F.  Niños refugiados e internamente desplazados, niños pertenecientes</w:t>
      </w:r>
      <w:r>
        <w:rPr>
          <w:b/>
          <w:bCs w:val="0"/>
        </w:rPr>
        <w:br/>
        <w:t>a minorías y niños indígenas</w:t>
      </w:r>
    </w:p>
    <w:p w:rsidR="00000000" w:rsidRDefault="00000000">
      <w:pPr>
        <w:pStyle w:val="BodyTextIndent"/>
        <w:spacing w:after="240" w:line="240" w:lineRule="auto"/>
        <w:ind w:left="0"/>
      </w:pPr>
      <w:r>
        <w:t>79.</w:t>
      </w:r>
      <w:r>
        <w:tab/>
        <w:t>Determinadas discapacidades son consecuencia directa de las condiciones que han llevado a algunas personas a convertirse en refugiados y desplazados internos, tales como los desastres naturales y los desastres causados por el hombre.  Por ejemplo, las minas terrestres y las municiones sin estallar matan y lesionan a niños refugiados, desplazados internos y residentes mucho tiempo después de que haya terminado el conflicto armado.  Los niños con discapacidad refugiados y desplazados internos son vulnerables a múltiples formas de discriminación, en particular las niñas con discapacidad refugiadas y desplazadas internas, que más frecuentemente que los niños son objeto de abusos, incluidos los abusos sexuales, el descuido y la explotación.  El Comité insiste enérgicamente en que a los niños con discapacidad refugiados y desplazados internos hay que asignarles alta prioridad para recibir asistencia especial, en particular asistencia preventiva, acceso a los servicios de salud y sociales adecuados, entre otras cosas, la recuperación psicosocial y la reintegración social.  La Oficina del Alto Comisionado de las Naciones Unidas para los Refugiados (ACNUR) ha convertido a los niños en una prioridad de su política y adoptado varios documentos para orientar su labor en ese ámbito, en particular las Directrices sobre los niños refugiados, de 1988, que se han incorporado en la política del ACNUR sobre los niños refugiados.  El Comité recomienda también que los Estados Partes tengan en cuenta la Observación general del Comité Nº 6 (2005) sobre el trato de los menores no acompañados y separados de sus familias fuera de su país de origen.</w:t>
      </w:r>
    </w:p>
    <w:p w:rsidR="00000000" w:rsidRDefault="00000000">
      <w:pPr>
        <w:pStyle w:val="BodyTextIndent"/>
        <w:spacing w:after="240" w:line="240" w:lineRule="auto"/>
        <w:ind w:left="0"/>
      </w:pPr>
      <w:r>
        <w:t>80.</w:t>
      </w:r>
      <w:r>
        <w:tab/>
        <w:t>Todas las medidas apropiadas y necesarias que se adopten para proteger y promover los derechos de los niños con discapacidad deben incluir y prestar atención especial a la vulnerabilidad particular y a las necesidades de los niños que pertenecen a las minorías y a los niños indígenas, que probablemente ya están marginados dentro de sus comunidades.  Los programas y las políticas siempre deben ser receptivos al aspecto cultural y étnico.</w:t>
      </w:r>
    </w:p>
    <w:p w:rsidR="00000000" w:rsidRDefault="00000000">
      <w:pPr>
        <w:spacing w:after="240"/>
        <w:jc w:val="center"/>
      </w:pPr>
      <w:r>
        <w:t>-----</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n-GB"/>
        </w:rPr>
      </w:pPr>
      <w:r>
        <w:rPr>
          <w:rStyle w:val="FootnoteReference"/>
        </w:rPr>
        <w:footnoteRef/>
      </w:r>
      <w:r>
        <w:rPr>
          <w:lang w:val="en-GB"/>
        </w:rPr>
        <w:t xml:space="preserve"> Véase Wouter Vandenhole, </w:t>
      </w:r>
      <w:r>
        <w:rPr>
          <w:i/>
          <w:iCs/>
          <w:lang w:val="en-GB"/>
        </w:rPr>
        <w:t>Non-Discrimination and Equality in the View of the UN Human Rights Treaty Bodies</w:t>
      </w:r>
      <w:r>
        <w:rPr>
          <w:lang w:val="en-GB"/>
        </w:rPr>
        <w:t>, págs. 170 a 172, Amberes/Oxford, Intersentia 2005.</w:t>
      </w:r>
    </w:p>
  </w:footnote>
  <w:footnote w:id="2">
    <w:p w:rsidR="00000000" w:rsidRDefault="00000000">
      <w:pPr>
        <w:pStyle w:val="FootnoteText"/>
        <w:spacing w:line="240" w:lineRule="auto"/>
      </w:pPr>
      <w:r>
        <w:rPr>
          <w:rStyle w:val="FootnoteReference"/>
        </w:rPr>
        <w:footnoteRef/>
      </w:r>
      <w:r>
        <w:t xml:space="preserve"> En la presente observación general el Comité se centra en la necesidad de prestar especial atención a los niños con discapacidad en el contexto de las medidas generales.  Para una explicación más exhaustiva del contenido y la importancia de esas medidas, véase la Observación general Nº 5 (2003) del Comité sobre las medidas generales de aplicación de la Convención sobre los Derechos del Niño.</w:t>
      </w:r>
    </w:p>
  </w:footnote>
  <w:footnote w:id="3">
    <w:p w:rsidR="00000000" w:rsidRDefault="00000000">
      <w:pPr>
        <w:pStyle w:val="FootnoteText"/>
        <w:spacing w:line="240" w:lineRule="auto"/>
      </w:pPr>
      <w:r>
        <w:rPr>
          <w:rStyle w:val="FootnoteReference"/>
        </w:rPr>
        <w:footnoteRef/>
      </w:r>
      <w:r>
        <w:t xml:space="preserve"> Véase también la Observación general Nº 5 (1994) del Comité de Derechos Económicos, Sociales y Culturales relativa a las personas con discapacidad.</w:t>
      </w:r>
    </w:p>
  </w:footnote>
  <w:footnote w:id="4">
    <w:p w:rsidR="00000000" w:rsidRDefault="00000000">
      <w:pPr>
        <w:pStyle w:val="FootnoteText"/>
        <w:spacing w:line="240" w:lineRule="auto"/>
      </w:pPr>
      <w:r>
        <w:rPr>
          <w:rStyle w:val="FootnoteReference"/>
        </w:rPr>
        <w:footnoteRef/>
      </w:r>
      <w:r>
        <w:t xml:space="preserve"> En este contexto el Comité quisiera referirse a la Declaración del Milenio (A/RES/55/2) y en particular al objetivo 2 de desarrollo del Milenio relacionado con el logro de la enseñanza primaria universal, según el cual los gobiernos están comprometidos a "velar por que, para el año 2015, los niños y niñas de todo el mundo puedan terminar un ciclo completo de enseñanza primaria y que los niños y niñas tengan igualdad de acceso a todos los niveles de la enseñanza".  El Comité también quisiera hacer referencia a otros compromisos internacionales que hacen suya la idea de la educación inclusiva, entre otros, la Declaración de Salamanca sobre principios, política y práctica relativos a las necesidades especiales en materia de educación:  acceso y calidad, Salamanca (España), 7 a 10 de junio de 1994 (UNESCO y Ministerio de Educación y Ciencia de España) y el Marco de Acción de Dakar sobre Educación para Todos:  Cumplir Nuestros Compromisos Comunes, aprobado en el Foro Mundial sobre la Educación, Dakar (Senegal), 26 a 28 de abril de 2000.</w:t>
      </w:r>
    </w:p>
  </w:footnote>
  <w:footnote w:id="5">
    <w:p w:rsidR="00000000" w:rsidRDefault="00000000">
      <w:pPr>
        <w:pStyle w:val="FootnoteText"/>
        <w:spacing w:line="240" w:lineRule="auto"/>
      </w:pPr>
      <w:r>
        <w:rPr>
          <w:rStyle w:val="FootnoteReference"/>
        </w:rPr>
        <w:footnoteRef/>
      </w:r>
      <w:r>
        <w:t xml:space="preserve"> Las Directrices de la UNESCO para la inclusión:  garantizar el acceso a la educación para todos (UNESCO, 2005) ofrece la siguiente definición:  "la inclusión se considera un proceso de ocuparse y responder a la diversidad de necesidades de todos los alumnos por medio de una mayor participación en el aprendizaje, las culturas y las comunidades, y reducir la exclusión dentro de la educación y de la educación.  Significa cambios y modificaciones de contenido, enfoques, estructuras y estrategias, con una visión común que abarca a todos los niños del grupo de edad apropiado y el convencimiento de que es la responsabilidad del sistema de enseñanza general educar a todos los niños... la inclusión se ocupa de la determinación y la eliminación de barreras..." (páginas 13 y 15 de la versión inglesa).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CRC/C/GC/9</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rPr>
        <w:lang w:val="en-GB"/>
      </w:rPr>
    </w:pPr>
    <w:r>
      <w:tab/>
    </w:r>
    <w:r>
      <w:rPr>
        <w:lang w:val="en-GB"/>
      </w:rPr>
      <w:t>CRC/C/GC/9</w:t>
    </w:r>
  </w:p>
  <w:p w:rsidR="00000000" w:rsidRDefault="00000000">
    <w:pPr>
      <w:tabs>
        <w:tab w:val="left" w:pos="7920"/>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600220"/>
    <w:multiLevelType w:val="hybridMultilevel"/>
    <w:tmpl w:val="A5181136"/>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5CF61C25"/>
    <w:multiLevelType w:val="hybridMultilevel"/>
    <w:tmpl w:val="80D4CF54"/>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jc w:val="center"/>
      <w:outlineLvl w:val="0"/>
    </w:pPr>
    <w:rPr>
      <w:b/>
      <w:bCs/>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line="360" w:lineRule="auto"/>
      <w:ind w:left="360"/>
    </w:pPr>
    <w:rPr>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21</Pages>
  <Words>11451</Words>
  <Characters>65274</Characters>
  <Application>Microsoft Office Word</Application>
  <DocSecurity>4</DocSecurity>
  <Lines>543</Lines>
  <Paragraphs>130</Paragraphs>
  <ScaleCrop>false</ScaleCrop>
  <HeadingPairs>
    <vt:vector size="2" baseType="variant">
      <vt:variant>
        <vt:lpstr>Título</vt:lpstr>
      </vt:variant>
      <vt:variant>
        <vt:i4>1</vt:i4>
      </vt:variant>
    </vt:vector>
  </HeadingPairs>
  <TitlesOfParts>
    <vt:vector size="1" baseType="lpstr">
      <vt:lpstr>CRC/C/GC/9</vt:lpstr>
    </vt:vector>
  </TitlesOfParts>
  <Company>ONU</Company>
  <LinksUpToDate>false</LinksUpToDate>
  <CharactersWithSpaces>80161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CRC/C/GC/9</dc:title>
  <dc:subject/>
  <dc:creator>Pedro Mitrópulos</dc:creator>
  <cp:keywords/>
  <dc:description/>
  <cp:lastModifiedBy>CSD</cp:lastModifiedBy>
  <cp:revision>2</cp:revision>
  <cp:lastPrinted>2007-03-28T17:30:00Z</cp:lastPrinted>
  <dcterms:created xsi:type="dcterms:W3CDTF">2007-03-28T17:34:00Z</dcterms:created>
  <dcterms:modified xsi:type="dcterms:W3CDTF">2007-03-28T17:34:00Z</dcterms:modified>
</cp:coreProperties>
</file>