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0306B423" w14:textId="77777777" w:rsidTr="005B51C4">
        <w:trPr>
          <w:trHeight w:hRule="exact" w:val="851"/>
        </w:trPr>
        <w:tc>
          <w:tcPr>
            <w:tcW w:w="1274" w:type="dxa"/>
            <w:tcBorders>
              <w:bottom w:val="single" w:sz="4" w:space="0" w:color="auto"/>
            </w:tcBorders>
            <w:shd w:val="clear" w:color="auto" w:fill="auto"/>
          </w:tcPr>
          <w:p w14:paraId="02B73852" w14:textId="77777777" w:rsidR="006B3E27" w:rsidRPr="00C175A6" w:rsidRDefault="006B3E27" w:rsidP="00E309A6">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49F85D95"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582AF505" w14:textId="2303C339" w:rsidR="006B3E27" w:rsidRPr="00D13059" w:rsidRDefault="00D13059" w:rsidP="00D13059">
            <w:pPr>
              <w:bidi w:val="0"/>
              <w:rPr>
                <w:szCs w:val="20"/>
              </w:rPr>
            </w:pPr>
            <w:r w:rsidRPr="00CB73E4">
              <w:rPr>
                <w:sz w:val="40"/>
                <w:szCs w:val="20"/>
              </w:rPr>
              <w:t>CCPR</w:t>
            </w:r>
            <w:r w:rsidRPr="00CB73E4">
              <w:rPr>
                <w:szCs w:val="20"/>
              </w:rPr>
              <w:t>/C/PAN/CO/</w:t>
            </w:r>
            <w:r w:rsidRPr="009E3D5D">
              <w:rPr>
                <w:szCs w:val="20"/>
              </w:rPr>
              <w:t>4</w:t>
            </w:r>
          </w:p>
        </w:tc>
      </w:tr>
      <w:tr w:rsidR="006B3E27" w:rsidRPr="00C175A6" w14:paraId="7B02AB9B" w14:textId="77777777" w:rsidTr="005B51C4">
        <w:trPr>
          <w:trHeight w:hRule="exact" w:val="2835"/>
        </w:trPr>
        <w:tc>
          <w:tcPr>
            <w:tcW w:w="1274" w:type="dxa"/>
            <w:tcBorders>
              <w:top w:val="single" w:sz="4" w:space="0" w:color="auto"/>
              <w:bottom w:val="single" w:sz="12" w:space="0" w:color="auto"/>
            </w:tcBorders>
            <w:shd w:val="clear" w:color="auto" w:fill="auto"/>
          </w:tcPr>
          <w:p w14:paraId="333944BC"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A7C057D" wp14:editId="02EB8533">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70EA59C" w14:textId="77777777" w:rsidR="006B3E27" w:rsidRPr="0046123C" w:rsidRDefault="00ED7442" w:rsidP="00730446">
            <w:pPr>
              <w:spacing w:before="120" w:after="40" w:line="640" w:lineRule="exact"/>
              <w:ind w:left="57"/>
              <w:rPr>
                <w:b/>
                <w:bCs/>
                <w:sz w:val="46"/>
                <w:szCs w:val="46"/>
              </w:rPr>
            </w:pPr>
            <w:r w:rsidRPr="0046123C">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3D9B2B6" w14:textId="1E35B211" w:rsidR="006B3E27" w:rsidRDefault="00D13059" w:rsidP="004B27E0">
            <w:pPr>
              <w:bidi w:val="0"/>
              <w:spacing w:before="240"/>
              <w:rPr>
                <w:szCs w:val="20"/>
              </w:rPr>
            </w:pPr>
            <w:r>
              <w:rPr>
                <w:szCs w:val="20"/>
              </w:rPr>
              <w:t>Dist</w:t>
            </w:r>
            <w:r w:rsidR="00CB73E4" w:rsidRPr="00CB73E4">
              <w:rPr>
                <w:szCs w:val="20"/>
              </w:rPr>
              <w:t>r.:</w:t>
            </w:r>
            <w:r>
              <w:rPr>
                <w:szCs w:val="20"/>
              </w:rPr>
              <w:t xml:space="preserve"> General</w:t>
            </w:r>
          </w:p>
          <w:p w14:paraId="11988E6F" w14:textId="7D236277" w:rsidR="00D13059" w:rsidRDefault="00407D5D" w:rsidP="00D13059">
            <w:pPr>
              <w:bidi w:val="0"/>
              <w:spacing w:line="240" w:lineRule="exact"/>
              <w:jc w:val="left"/>
              <w:rPr>
                <w:szCs w:val="20"/>
              </w:rPr>
            </w:pPr>
            <w:r w:rsidRPr="009E3D5D">
              <w:rPr>
                <w:szCs w:val="20"/>
              </w:rPr>
              <w:t>12</w:t>
            </w:r>
            <w:r>
              <w:rPr>
                <w:szCs w:val="20"/>
              </w:rPr>
              <w:t xml:space="preserve"> April </w:t>
            </w:r>
            <w:r w:rsidR="00D13059" w:rsidRPr="009E3D5D">
              <w:rPr>
                <w:szCs w:val="20"/>
              </w:rPr>
              <w:t>2023</w:t>
            </w:r>
          </w:p>
          <w:p w14:paraId="2EBA10CE" w14:textId="77777777" w:rsidR="00D13059" w:rsidRDefault="00D13059" w:rsidP="00D13059">
            <w:pPr>
              <w:bidi w:val="0"/>
              <w:spacing w:line="240" w:lineRule="exact"/>
              <w:jc w:val="left"/>
              <w:rPr>
                <w:szCs w:val="20"/>
              </w:rPr>
            </w:pPr>
            <w:r>
              <w:rPr>
                <w:szCs w:val="20"/>
              </w:rPr>
              <w:t>Arabic</w:t>
            </w:r>
          </w:p>
          <w:p w14:paraId="47F41CD3" w14:textId="2D637548" w:rsidR="00D13059" w:rsidRPr="00D13059" w:rsidRDefault="00D13059" w:rsidP="00D13059">
            <w:pPr>
              <w:bidi w:val="0"/>
              <w:spacing w:line="240" w:lineRule="exact"/>
              <w:jc w:val="left"/>
              <w:rPr>
                <w:szCs w:val="20"/>
              </w:rPr>
            </w:pPr>
            <w:r>
              <w:rPr>
                <w:szCs w:val="20"/>
              </w:rPr>
              <w:t>Origina</w:t>
            </w:r>
            <w:r w:rsidR="00CB73E4" w:rsidRPr="00CB73E4">
              <w:rPr>
                <w:szCs w:val="20"/>
              </w:rPr>
              <w:t xml:space="preserve">l: </w:t>
            </w:r>
            <w:r w:rsidR="00407D5D">
              <w:rPr>
                <w:szCs w:val="20"/>
              </w:rPr>
              <w:t>Spanish</w:t>
            </w:r>
          </w:p>
        </w:tc>
      </w:tr>
    </w:tbl>
    <w:p w14:paraId="25D7FF44" w14:textId="77777777" w:rsidR="00407D5D" w:rsidRPr="0046123C" w:rsidRDefault="00407D5D" w:rsidP="00B50683">
      <w:pPr>
        <w:pStyle w:val="SingleTxtGA"/>
        <w:spacing w:before="120" w:after="0"/>
        <w:ind w:left="0" w:right="284"/>
        <w:jc w:val="left"/>
        <w:rPr>
          <w:b/>
          <w:bCs/>
          <w:sz w:val="26"/>
          <w:szCs w:val="26"/>
          <w:lang w:val="ar-SA" w:eastAsia="zh-TW" w:bidi="en-GB"/>
        </w:rPr>
      </w:pPr>
      <w:r w:rsidRPr="0046123C">
        <w:rPr>
          <w:b/>
          <w:bCs/>
          <w:sz w:val="26"/>
          <w:szCs w:val="26"/>
          <w:rtl/>
        </w:rPr>
        <w:t>اللجنة المعنية بحقوق الإنسان</w:t>
      </w:r>
    </w:p>
    <w:p w14:paraId="6A68A4C6" w14:textId="4FC4406C" w:rsidR="00407D5D" w:rsidRPr="0046123C" w:rsidRDefault="00407D5D" w:rsidP="00407D5D">
      <w:pPr>
        <w:pStyle w:val="HChGA"/>
        <w:rPr>
          <w:szCs w:val="20"/>
          <w:lang w:val="en-US" w:eastAsia="zh-TW" w:bidi="en-GB"/>
        </w:rPr>
      </w:pPr>
      <w:r w:rsidRPr="0046123C">
        <w:rPr>
          <w:rtl/>
        </w:rPr>
        <w:tab/>
      </w:r>
      <w:r w:rsidRPr="0046123C">
        <w:rPr>
          <w:rtl/>
        </w:rPr>
        <w:tab/>
        <w:t>الملاحظات الختامية بشأن التقرير الدوري الرابع لبنما</w:t>
      </w:r>
      <w:r w:rsidR="00DD7563" w:rsidRPr="0046123C">
        <w:rPr>
          <w:rStyle w:val="FootnoteReference"/>
          <w:sz w:val="22"/>
          <w:szCs w:val="22"/>
          <w:vertAlign w:val="baseline"/>
          <w:rtl/>
          <w:lang w:val="en-US" w:eastAsia="zh-TW"/>
        </w:rPr>
        <w:footnoteReference w:customMarkFollows="1" w:id="1"/>
        <w:t>*</w:t>
      </w:r>
    </w:p>
    <w:p w14:paraId="189AE9C1" w14:textId="3AF651DC" w:rsidR="00CB73E4" w:rsidRPr="00350102" w:rsidRDefault="00407D5D" w:rsidP="00407D5D">
      <w:pPr>
        <w:pStyle w:val="SingleTxtGA"/>
        <w:rPr>
          <w:rFonts w:eastAsiaTheme="minorEastAsia"/>
          <w:lang w:val="ar-SA" w:eastAsia="zh-TW" w:bidi="en-GB"/>
        </w:rPr>
      </w:pPr>
      <w:r w:rsidRPr="009E3D5D">
        <w:rPr>
          <w:rFonts w:ascii="Simplified Arabic"/>
          <w:szCs w:val="20"/>
          <w:rtl/>
        </w:rPr>
        <w:t>1</w:t>
      </w:r>
      <w:r w:rsidRPr="00350102">
        <w:rPr>
          <w:rFonts w:eastAsiaTheme="minorEastAsia"/>
          <w:rtl/>
        </w:rPr>
        <w:t>-</w:t>
      </w:r>
      <w:r w:rsidRPr="00350102">
        <w:rPr>
          <w:rFonts w:eastAsiaTheme="minorEastAsia"/>
          <w:rtl/>
        </w:rPr>
        <w:tab/>
        <w:t>نظرت اللجنة في التقرير الدوري الرابع لبنما</w:t>
      </w:r>
      <w:r w:rsidR="00CB73E4" w:rsidRPr="00350102">
        <w:rPr>
          <w:rStyle w:val="FootnoteReference"/>
          <w:rFonts w:eastAsiaTheme="minorEastAsia"/>
          <w:sz w:val="22"/>
          <w:rtl/>
        </w:rPr>
        <w:t>(</w:t>
      </w:r>
      <w:r w:rsidR="00CB73E4" w:rsidRPr="009E3D5D">
        <w:rPr>
          <w:rStyle w:val="FootnoteReference"/>
          <w:rFonts w:eastAsiaTheme="minorEastAsia"/>
          <w:sz w:val="22"/>
          <w:lang w:val="en-AU"/>
        </w:rPr>
        <w:footnoteReference w:id="2"/>
      </w:r>
      <w:r w:rsidRPr="00350102">
        <w:rPr>
          <w:rFonts w:eastAsiaTheme="minorEastAsia"/>
          <w:vertAlign w:val="superscript"/>
          <w:rtl/>
        </w:rPr>
        <w:t>)</w:t>
      </w:r>
      <w:r w:rsidRPr="00350102">
        <w:rPr>
          <w:rFonts w:eastAsiaTheme="minorEastAsia"/>
          <w:rtl/>
        </w:rPr>
        <w:t xml:space="preserve"> في جلساتها </w:t>
      </w:r>
      <w:r w:rsidRPr="009E3D5D">
        <w:rPr>
          <w:rFonts w:eastAsiaTheme="minorEastAsia"/>
          <w:rtl/>
        </w:rPr>
        <w:t>3972</w:t>
      </w:r>
      <w:r w:rsidRPr="00350102">
        <w:rPr>
          <w:rFonts w:eastAsiaTheme="minorEastAsia"/>
          <w:rtl/>
        </w:rPr>
        <w:t xml:space="preserve"> و</w:t>
      </w:r>
      <w:r w:rsidRPr="009E3D5D">
        <w:rPr>
          <w:rFonts w:eastAsiaTheme="minorEastAsia"/>
          <w:rtl/>
        </w:rPr>
        <w:t>3974</w:t>
      </w:r>
      <w:r w:rsidRPr="00350102">
        <w:rPr>
          <w:rFonts w:eastAsiaTheme="minorEastAsia"/>
          <w:rtl/>
        </w:rPr>
        <w:t xml:space="preserve"> و</w:t>
      </w:r>
      <w:r w:rsidRPr="009E3D5D">
        <w:rPr>
          <w:rFonts w:eastAsiaTheme="minorEastAsia"/>
          <w:rtl/>
        </w:rPr>
        <w:t>3976</w:t>
      </w:r>
      <w:r w:rsidR="00CB73E4" w:rsidRPr="00350102">
        <w:rPr>
          <w:rStyle w:val="FootnoteReference"/>
          <w:rFonts w:eastAsiaTheme="minorEastAsia"/>
          <w:sz w:val="22"/>
          <w:rtl/>
        </w:rPr>
        <w:t>(</w:t>
      </w:r>
      <w:r w:rsidR="00CB73E4" w:rsidRPr="009E3D5D">
        <w:rPr>
          <w:rStyle w:val="FootnoteReference"/>
          <w:rFonts w:eastAsiaTheme="minorEastAsia"/>
          <w:sz w:val="22"/>
          <w:lang w:val="en-AU"/>
        </w:rPr>
        <w:footnoteReference w:id="3"/>
      </w:r>
      <w:r w:rsidRPr="00350102">
        <w:rPr>
          <w:rFonts w:eastAsiaTheme="minorEastAsia"/>
          <w:vertAlign w:val="superscript"/>
          <w:rtl/>
        </w:rPr>
        <w:t>)</w:t>
      </w:r>
      <w:r w:rsidRPr="00350102">
        <w:rPr>
          <w:rFonts w:eastAsiaTheme="minorEastAsia"/>
          <w:rtl/>
        </w:rPr>
        <w:t xml:space="preserve"> المعقودة بالحضور الشخصي والافتراضي في </w:t>
      </w:r>
      <w:r w:rsidRPr="009E3D5D">
        <w:rPr>
          <w:rFonts w:eastAsiaTheme="minorEastAsia"/>
          <w:rtl/>
        </w:rPr>
        <w:t>9</w:t>
      </w:r>
      <w:r w:rsidRPr="00350102">
        <w:rPr>
          <w:rFonts w:eastAsiaTheme="minorEastAsia"/>
          <w:rtl/>
        </w:rPr>
        <w:t xml:space="preserve"> و</w:t>
      </w:r>
      <w:r w:rsidRPr="009E3D5D">
        <w:rPr>
          <w:rFonts w:eastAsiaTheme="minorEastAsia"/>
          <w:rtl/>
        </w:rPr>
        <w:t>10</w:t>
      </w:r>
      <w:r w:rsidRPr="00350102">
        <w:rPr>
          <w:rFonts w:eastAsiaTheme="minorEastAsia"/>
          <w:rtl/>
        </w:rPr>
        <w:t xml:space="preserve"> و</w:t>
      </w:r>
      <w:r w:rsidRPr="009E3D5D">
        <w:rPr>
          <w:rFonts w:eastAsiaTheme="minorEastAsia"/>
          <w:rtl/>
        </w:rPr>
        <w:t>13</w:t>
      </w:r>
      <w:r w:rsidRPr="00350102">
        <w:rPr>
          <w:rFonts w:eastAsiaTheme="minorEastAsia"/>
          <w:rtl/>
        </w:rPr>
        <w:t xml:space="preserve"> آذار/مارس </w:t>
      </w:r>
      <w:r w:rsidRPr="009E3D5D">
        <w:rPr>
          <w:rFonts w:eastAsiaTheme="minorEastAsia"/>
          <w:rtl/>
        </w:rPr>
        <w:t>202</w:t>
      </w:r>
      <w:r w:rsidR="00CB73E4" w:rsidRPr="009E3D5D">
        <w:rPr>
          <w:rFonts w:eastAsiaTheme="minorEastAsia"/>
          <w:rtl/>
        </w:rPr>
        <w:t>3</w:t>
      </w:r>
      <w:r w:rsidR="00CB73E4" w:rsidRPr="00350102">
        <w:rPr>
          <w:rFonts w:eastAsiaTheme="minorEastAsia"/>
          <w:rtl/>
        </w:rPr>
        <w:t xml:space="preserve">. </w:t>
      </w:r>
      <w:r w:rsidRPr="00350102">
        <w:rPr>
          <w:rFonts w:eastAsiaTheme="minorEastAsia"/>
          <w:rtl/>
        </w:rPr>
        <w:t xml:space="preserve">واعتَمدت هذه الملاحظات الختامية في جلستها </w:t>
      </w:r>
      <w:r w:rsidRPr="009E3D5D">
        <w:rPr>
          <w:rFonts w:eastAsiaTheme="minorEastAsia"/>
          <w:rtl/>
        </w:rPr>
        <w:t>3988</w:t>
      </w:r>
      <w:r w:rsidRPr="00350102">
        <w:rPr>
          <w:rFonts w:eastAsiaTheme="minorEastAsia"/>
          <w:rtl/>
        </w:rPr>
        <w:t xml:space="preserve">، المعقودة في </w:t>
      </w:r>
      <w:r w:rsidRPr="009E3D5D">
        <w:rPr>
          <w:rFonts w:eastAsiaTheme="minorEastAsia"/>
          <w:rtl/>
        </w:rPr>
        <w:t>21</w:t>
      </w:r>
      <w:r w:rsidRPr="00350102">
        <w:rPr>
          <w:rFonts w:eastAsiaTheme="minorEastAsia"/>
          <w:rtl/>
        </w:rPr>
        <w:t xml:space="preserve"> آذار/مارس </w:t>
      </w:r>
      <w:r w:rsidRPr="009E3D5D">
        <w:rPr>
          <w:rFonts w:eastAsiaTheme="minorEastAsia"/>
          <w:rtl/>
        </w:rPr>
        <w:t>202</w:t>
      </w:r>
      <w:r w:rsidR="00CB73E4" w:rsidRPr="009E3D5D">
        <w:rPr>
          <w:rFonts w:eastAsiaTheme="minorEastAsia"/>
          <w:rtl/>
        </w:rPr>
        <w:t>3</w:t>
      </w:r>
      <w:r w:rsidR="00CB73E4" w:rsidRPr="00350102">
        <w:rPr>
          <w:rFonts w:eastAsiaTheme="minorEastAsia"/>
          <w:rtl/>
        </w:rPr>
        <w:t>.</w:t>
      </w:r>
    </w:p>
    <w:p w14:paraId="75AB08CD" w14:textId="0A0651C8" w:rsidR="00407D5D" w:rsidRPr="00350102" w:rsidRDefault="00407D5D" w:rsidP="00DD54D5">
      <w:pPr>
        <w:pStyle w:val="H1GA"/>
        <w:rPr>
          <w:lang w:val="en-US" w:eastAsia="zh-TW" w:bidi="en-GB"/>
        </w:rPr>
      </w:pPr>
      <w:r w:rsidRPr="00350102">
        <w:rPr>
          <w:rtl/>
        </w:rPr>
        <w:tab/>
        <w:t>ألف-</w:t>
      </w:r>
      <w:r w:rsidRPr="00350102">
        <w:rPr>
          <w:rtl/>
        </w:rPr>
        <w:tab/>
        <w:t>مقدمة</w:t>
      </w:r>
    </w:p>
    <w:p w14:paraId="3D7D8F98" w14:textId="5D86DF8A" w:rsidR="00407D5D" w:rsidRPr="00350102" w:rsidRDefault="00407D5D" w:rsidP="00407D5D">
      <w:pPr>
        <w:pStyle w:val="SingleTxtGA"/>
        <w:rPr>
          <w:rFonts w:eastAsiaTheme="minorEastAsia"/>
          <w:lang w:val="ar-SA" w:eastAsia="zh-TW" w:bidi="en-GB"/>
        </w:rPr>
      </w:pPr>
      <w:r w:rsidRPr="009E3D5D">
        <w:rPr>
          <w:rFonts w:eastAsiaTheme="minorEastAsia"/>
          <w:rtl/>
        </w:rPr>
        <w:t>2</w:t>
      </w:r>
      <w:r w:rsidRPr="00350102">
        <w:rPr>
          <w:rFonts w:eastAsiaTheme="minorEastAsia"/>
          <w:rtl/>
        </w:rPr>
        <w:t>-</w:t>
      </w:r>
      <w:r w:rsidRPr="00350102">
        <w:rPr>
          <w:rFonts w:eastAsiaTheme="minorEastAsia"/>
          <w:rtl/>
        </w:rPr>
        <w:tab/>
        <w:t>ترحب اللجنة بتقديم بنما تقريرها الدوري الرابع وبالمعلومات الواردة فيه. وتعرب اللجنة عن تقديرها للفرصة التي أُتيحت لها لتجديد حوارها البناء والصريح مع وفد الدولة الطرف الرفيع المستوى. وتعرب اللجنة عن امتنانها للدولة الطرف لما قدمته من معلومات عما اتخذته من تدابير، خلال الفترة المشمولة بالتقرير، تنفيذاً لأحكام العهد. وتعرب اللجنة عن امتنانها أيضاً للدولة الطرف لما قدمته من ردود مكتوبة</w:t>
      </w:r>
      <w:r w:rsidR="00CB73E4" w:rsidRPr="00350102">
        <w:rPr>
          <w:rStyle w:val="FootnoteReference"/>
          <w:rFonts w:eastAsiaTheme="minorEastAsia"/>
          <w:sz w:val="22"/>
          <w:rtl/>
        </w:rPr>
        <w:t>(</w:t>
      </w:r>
      <w:r w:rsidR="00CB73E4" w:rsidRPr="009E3D5D">
        <w:rPr>
          <w:rStyle w:val="FootnoteReference"/>
          <w:rFonts w:eastAsiaTheme="minorEastAsia"/>
          <w:sz w:val="22"/>
          <w:lang w:val="en-AU"/>
        </w:rPr>
        <w:footnoteReference w:id="4"/>
      </w:r>
      <w:r w:rsidRPr="00350102">
        <w:rPr>
          <w:rFonts w:eastAsiaTheme="minorEastAsia"/>
          <w:vertAlign w:val="superscript"/>
          <w:rtl/>
        </w:rPr>
        <w:t>)</w:t>
      </w:r>
      <w:r w:rsidRPr="00350102">
        <w:rPr>
          <w:rFonts w:eastAsiaTheme="minorEastAsia"/>
          <w:rtl/>
        </w:rPr>
        <w:t xml:space="preserve"> على قائمة المسائل</w:t>
      </w:r>
      <w:r w:rsidR="00CB73E4" w:rsidRPr="00350102">
        <w:rPr>
          <w:rStyle w:val="FootnoteReference"/>
          <w:rFonts w:eastAsiaTheme="minorEastAsia"/>
          <w:sz w:val="22"/>
          <w:rtl/>
        </w:rPr>
        <w:t>(</w:t>
      </w:r>
      <w:r w:rsidR="00CB73E4" w:rsidRPr="009E3D5D">
        <w:rPr>
          <w:rStyle w:val="FootnoteReference"/>
          <w:rFonts w:eastAsiaTheme="minorEastAsia"/>
          <w:sz w:val="22"/>
          <w:lang w:val="en-AU"/>
        </w:rPr>
        <w:footnoteReference w:id="5"/>
      </w:r>
      <w:r w:rsidR="00CB73E4" w:rsidRPr="00350102">
        <w:rPr>
          <w:rFonts w:eastAsiaTheme="minorEastAsia"/>
          <w:vertAlign w:val="superscript"/>
          <w:rtl/>
        </w:rPr>
        <w:t>)</w:t>
      </w:r>
      <w:r w:rsidR="00CB73E4" w:rsidRPr="00350102">
        <w:rPr>
          <w:rFonts w:eastAsiaTheme="minorEastAsia"/>
          <w:rtl/>
        </w:rPr>
        <w:t xml:space="preserve">، </w:t>
      </w:r>
      <w:r w:rsidRPr="00350102">
        <w:rPr>
          <w:rFonts w:eastAsiaTheme="minorEastAsia"/>
          <w:rtl/>
        </w:rPr>
        <w:t>التي استكُملت بالردود الشفوية التي قدمها الوفد، وللمعلومات التكميلية المقدمة إليها كتابةً.</w:t>
      </w:r>
    </w:p>
    <w:p w14:paraId="14FA7C15" w14:textId="356A54E4" w:rsidR="00407D5D" w:rsidRPr="00350102" w:rsidRDefault="00407D5D" w:rsidP="00DD54D5">
      <w:pPr>
        <w:pStyle w:val="H1GA"/>
        <w:rPr>
          <w:lang w:val="ar-SA" w:eastAsia="zh-TW" w:bidi="en-GB"/>
        </w:rPr>
      </w:pPr>
      <w:r w:rsidRPr="00350102">
        <w:rPr>
          <w:rtl/>
        </w:rPr>
        <w:tab/>
        <w:t>باء-</w:t>
      </w:r>
      <w:r w:rsidRPr="00350102">
        <w:rPr>
          <w:rtl/>
        </w:rPr>
        <w:tab/>
        <w:t>الجوانب الإيجابية</w:t>
      </w:r>
    </w:p>
    <w:p w14:paraId="6876FE81" w14:textId="77777777" w:rsidR="00407D5D" w:rsidRPr="00350102" w:rsidRDefault="00407D5D" w:rsidP="00350102">
      <w:pPr>
        <w:pStyle w:val="SingleTxtGA"/>
        <w:spacing w:line="350" w:lineRule="exact"/>
        <w:rPr>
          <w:rFonts w:eastAsiaTheme="minorEastAsia"/>
          <w:lang w:val="ar-SA" w:eastAsia="zh-TW" w:bidi="en-GB"/>
        </w:rPr>
      </w:pPr>
      <w:r w:rsidRPr="009E3D5D">
        <w:rPr>
          <w:rFonts w:eastAsiaTheme="minorEastAsia"/>
          <w:rtl/>
        </w:rPr>
        <w:t>3</w:t>
      </w:r>
      <w:r w:rsidRPr="00350102">
        <w:rPr>
          <w:rFonts w:eastAsiaTheme="minorEastAsia"/>
          <w:rtl/>
        </w:rPr>
        <w:t>-</w:t>
      </w:r>
      <w:r w:rsidRPr="00350102">
        <w:rPr>
          <w:rFonts w:eastAsiaTheme="minorEastAsia"/>
          <w:rtl/>
        </w:rPr>
        <w:tab/>
        <w:t>ترحب اللجنة بالتدابير التشريعية والمؤسسية التالية التي اتخذتها الدولة الطرف خلال الفترة المشمولة بالتقرير في مجال الحقوق المدنية والسياسية</w:t>
      </w:r>
      <w:r w:rsidRPr="00350102">
        <w:rPr>
          <w:rFonts w:eastAsiaTheme="minorEastAsia"/>
        </w:rPr>
        <w:t>:</w:t>
      </w:r>
      <w:r w:rsidRPr="00350102">
        <w:rPr>
          <w:rFonts w:eastAsiaTheme="minorEastAsia"/>
          <w:rtl/>
        </w:rPr>
        <w:t xml:space="preserve"> </w:t>
      </w:r>
    </w:p>
    <w:p w14:paraId="380E82A4" w14:textId="4B47916F" w:rsidR="00407D5D" w:rsidRPr="00350102" w:rsidRDefault="00407D5D" w:rsidP="00350102">
      <w:pPr>
        <w:pStyle w:val="SingleTxtGA"/>
        <w:spacing w:line="340" w:lineRule="exact"/>
        <w:rPr>
          <w:rFonts w:eastAsiaTheme="minorEastAsia"/>
          <w:lang w:val="ar-SA" w:eastAsia="zh-TW" w:bidi="en-GB"/>
        </w:rPr>
      </w:pPr>
      <w:r w:rsidRPr="00350102">
        <w:rPr>
          <w:rFonts w:eastAsiaTheme="minorEastAsia"/>
          <w:rtl/>
        </w:rPr>
        <w:tab/>
        <w:t>(أ)</w:t>
      </w:r>
      <w:r w:rsidRPr="00350102">
        <w:rPr>
          <w:rFonts w:eastAsiaTheme="minorEastAsia"/>
          <w:rtl/>
        </w:rPr>
        <w:tab/>
        <w:t xml:space="preserve">القانون رقم </w:t>
      </w:r>
      <w:r w:rsidRPr="009E3D5D">
        <w:rPr>
          <w:rFonts w:eastAsiaTheme="minorEastAsia"/>
          <w:rtl/>
        </w:rPr>
        <w:t>375</w:t>
      </w:r>
      <w:r w:rsidRPr="00350102">
        <w:rPr>
          <w:rFonts w:eastAsiaTheme="minorEastAsia"/>
          <w:rtl/>
        </w:rPr>
        <w:t xml:space="preserve">، المؤرخ </w:t>
      </w:r>
      <w:r w:rsidRPr="009E3D5D">
        <w:rPr>
          <w:rFonts w:eastAsiaTheme="minorEastAsia"/>
          <w:rtl/>
        </w:rPr>
        <w:t>8</w:t>
      </w:r>
      <w:r w:rsidRPr="00350102">
        <w:rPr>
          <w:rFonts w:eastAsiaTheme="minorEastAsia"/>
          <w:rtl/>
        </w:rPr>
        <w:t xml:space="preserve"> آذار/مارس </w:t>
      </w:r>
      <w:r w:rsidRPr="009E3D5D">
        <w:rPr>
          <w:rFonts w:eastAsiaTheme="minorEastAsia"/>
          <w:rtl/>
        </w:rPr>
        <w:t>2023</w:t>
      </w:r>
      <w:r w:rsidRPr="00350102">
        <w:rPr>
          <w:rFonts w:eastAsiaTheme="minorEastAsia"/>
          <w:rtl/>
        </w:rPr>
        <w:t>، والمنشئ لوزارة شؤون المرأة؛</w:t>
      </w:r>
    </w:p>
    <w:p w14:paraId="1FB69703" w14:textId="13A32AAA" w:rsidR="00407D5D" w:rsidRPr="00350102" w:rsidRDefault="00407D5D" w:rsidP="00350102">
      <w:pPr>
        <w:pStyle w:val="SingleTxtGA"/>
        <w:spacing w:line="340" w:lineRule="exact"/>
        <w:rPr>
          <w:rFonts w:eastAsiaTheme="minorEastAsia"/>
          <w:lang w:val="ar-SA" w:eastAsia="zh-TW" w:bidi="en-GB"/>
        </w:rPr>
      </w:pPr>
      <w:r w:rsidRPr="00350102">
        <w:rPr>
          <w:rFonts w:eastAsiaTheme="minorEastAsia"/>
          <w:rtl/>
        </w:rPr>
        <w:tab/>
        <w:t>(ب)</w:t>
      </w:r>
      <w:r w:rsidRPr="00350102">
        <w:rPr>
          <w:rFonts w:eastAsiaTheme="minorEastAsia"/>
          <w:rtl/>
        </w:rPr>
        <w:tab/>
        <w:t xml:space="preserve">القانون رقم </w:t>
      </w:r>
      <w:r w:rsidRPr="009E3D5D">
        <w:rPr>
          <w:rFonts w:eastAsiaTheme="minorEastAsia"/>
          <w:rtl/>
        </w:rPr>
        <w:t>7</w:t>
      </w:r>
      <w:r w:rsidRPr="00350102">
        <w:rPr>
          <w:rFonts w:eastAsiaTheme="minorEastAsia"/>
          <w:rtl/>
        </w:rPr>
        <w:t xml:space="preserve">، المؤرخ </w:t>
      </w:r>
      <w:r w:rsidRPr="009E3D5D">
        <w:rPr>
          <w:rFonts w:eastAsiaTheme="minorEastAsia"/>
          <w:rtl/>
        </w:rPr>
        <w:t>14</w:t>
      </w:r>
      <w:r w:rsidRPr="00350102">
        <w:rPr>
          <w:rFonts w:eastAsiaTheme="minorEastAsia"/>
          <w:rtl/>
        </w:rPr>
        <w:t xml:space="preserve"> شباط/فبراير </w:t>
      </w:r>
      <w:r w:rsidRPr="009E3D5D">
        <w:rPr>
          <w:rFonts w:eastAsiaTheme="minorEastAsia"/>
          <w:rtl/>
        </w:rPr>
        <w:t>2018</w:t>
      </w:r>
      <w:r w:rsidRPr="00350102">
        <w:rPr>
          <w:rFonts w:eastAsiaTheme="minorEastAsia"/>
          <w:rtl/>
        </w:rPr>
        <w:t>، بشأن تدابير منع أفعال التمييز وحظرها والمعاقبة عليها؛</w:t>
      </w:r>
    </w:p>
    <w:p w14:paraId="3ACC01DE" w14:textId="75A87F57" w:rsidR="00407D5D" w:rsidRPr="00350102" w:rsidRDefault="00407D5D" w:rsidP="00350102">
      <w:pPr>
        <w:pStyle w:val="SingleTxtGA"/>
        <w:spacing w:line="350" w:lineRule="exact"/>
        <w:rPr>
          <w:rFonts w:eastAsiaTheme="minorEastAsia"/>
          <w:lang w:val="ar-SA" w:eastAsia="zh-TW" w:bidi="en-GB"/>
        </w:rPr>
      </w:pPr>
      <w:r w:rsidRPr="00350102">
        <w:rPr>
          <w:rFonts w:eastAsiaTheme="minorEastAsia"/>
          <w:rtl/>
        </w:rPr>
        <w:tab/>
        <w:t>(ج)</w:t>
      </w:r>
      <w:r w:rsidRPr="00350102">
        <w:rPr>
          <w:rFonts w:eastAsiaTheme="minorEastAsia"/>
          <w:rtl/>
        </w:rPr>
        <w:tab/>
        <w:t xml:space="preserve">المرسوم التنفيذي رقم </w:t>
      </w:r>
      <w:r w:rsidRPr="009E3D5D">
        <w:rPr>
          <w:rFonts w:eastAsiaTheme="minorEastAsia"/>
          <w:rtl/>
        </w:rPr>
        <w:t>5</w:t>
      </w:r>
      <w:r w:rsidRPr="00350102">
        <w:rPr>
          <w:rFonts w:eastAsiaTheme="minorEastAsia"/>
          <w:rtl/>
        </w:rPr>
        <w:t xml:space="preserve">، المؤرخ </w:t>
      </w:r>
      <w:r w:rsidRPr="009E3D5D">
        <w:rPr>
          <w:rFonts w:eastAsiaTheme="minorEastAsia"/>
          <w:rtl/>
        </w:rPr>
        <w:t>16</w:t>
      </w:r>
      <w:r w:rsidRPr="00350102">
        <w:rPr>
          <w:rFonts w:eastAsiaTheme="minorEastAsia"/>
          <w:rtl/>
        </w:rPr>
        <w:t xml:space="preserve"> كانون الثاني/يناير </w:t>
      </w:r>
      <w:r w:rsidRPr="009E3D5D">
        <w:rPr>
          <w:rFonts w:eastAsiaTheme="minorEastAsia"/>
          <w:rtl/>
        </w:rPr>
        <w:t>2018</w:t>
      </w:r>
      <w:r w:rsidRPr="00350102">
        <w:rPr>
          <w:rFonts w:eastAsiaTheme="minorEastAsia"/>
          <w:rtl/>
        </w:rPr>
        <w:t>، الذي ينص على أحكام جديدة فيما يخص حماية اللاجئين؛</w:t>
      </w:r>
    </w:p>
    <w:p w14:paraId="3F7068D5" w14:textId="5C2A26AA" w:rsidR="00407D5D" w:rsidRPr="00350102" w:rsidRDefault="00407D5D" w:rsidP="00407D5D">
      <w:pPr>
        <w:pStyle w:val="SingleTxtGA"/>
        <w:rPr>
          <w:rFonts w:eastAsiaTheme="minorEastAsia"/>
          <w:lang w:val="ar-SA" w:eastAsia="zh-TW" w:bidi="en-GB"/>
        </w:rPr>
      </w:pPr>
      <w:r w:rsidRPr="00350102">
        <w:rPr>
          <w:rFonts w:eastAsiaTheme="minorEastAsia"/>
          <w:rtl/>
        </w:rPr>
        <w:lastRenderedPageBreak/>
        <w:tab/>
        <w:t>(د)</w:t>
      </w:r>
      <w:r w:rsidRPr="00350102">
        <w:rPr>
          <w:rFonts w:eastAsiaTheme="minorEastAsia"/>
          <w:rtl/>
        </w:rPr>
        <w:tab/>
        <w:t xml:space="preserve">القانون رقم </w:t>
      </w:r>
      <w:r w:rsidRPr="009E3D5D">
        <w:rPr>
          <w:rFonts w:eastAsiaTheme="minorEastAsia"/>
          <w:rtl/>
        </w:rPr>
        <w:t>56</w:t>
      </w:r>
      <w:r w:rsidRPr="00350102">
        <w:rPr>
          <w:rFonts w:eastAsiaTheme="minorEastAsia"/>
          <w:rtl/>
        </w:rPr>
        <w:t xml:space="preserve">، المؤرخ </w:t>
      </w:r>
      <w:r w:rsidRPr="009E3D5D">
        <w:rPr>
          <w:rFonts w:eastAsiaTheme="minorEastAsia"/>
          <w:rtl/>
        </w:rPr>
        <w:t>11</w:t>
      </w:r>
      <w:r w:rsidRPr="00350102">
        <w:rPr>
          <w:rFonts w:eastAsiaTheme="minorEastAsia"/>
          <w:rtl/>
        </w:rPr>
        <w:t xml:space="preserve"> تموز/يوليه </w:t>
      </w:r>
      <w:r w:rsidRPr="009E3D5D">
        <w:rPr>
          <w:rFonts w:eastAsiaTheme="minorEastAsia"/>
          <w:rtl/>
        </w:rPr>
        <w:t>2017</w:t>
      </w:r>
      <w:r w:rsidRPr="00350102">
        <w:rPr>
          <w:rFonts w:eastAsiaTheme="minorEastAsia"/>
          <w:rtl/>
        </w:rPr>
        <w:t xml:space="preserve">، الذي يلزم بتمثيل المرأة في مجالس إدارة المؤسسات العامة، ويفرض تخصيص ما لا يقل عن </w:t>
      </w:r>
      <w:r w:rsidRPr="009E3D5D">
        <w:rPr>
          <w:rFonts w:eastAsiaTheme="minorEastAsia"/>
          <w:rtl/>
        </w:rPr>
        <w:t>30</w:t>
      </w:r>
      <w:r w:rsidRPr="00350102">
        <w:rPr>
          <w:rFonts w:eastAsiaTheme="minorEastAsia"/>
          <w:rtl/>
        </w:rPr>
        <w:t xml:space="preserve"> في المائة من جميع المناصب كحصة للمرأة، والمرسوم التنفيذي رقم </w:t>
      </w:r>
      <w:r w:rsidRPr="009E3D5D">
        <w:rPr>
          <w:rFonts w:eastAsiaTheme="minorEastAsia"/>
        </w:rPr>
        <w:t>241</w:t>
      </w:r>
      <w:r w:rsidRPr="00350102">
        <w:rPr>
          <w:rFonts w:ascii="Simplified Arabic" w:eastAsiaTheme="minorEastAsia" w:hAnsi="Simplified Arabic"/>
        </w:rPr>
        <w:t>-</w:t>
      </w:r>
      <w:r w:rsidRPr="00350102">
        <w:rPr>
          <w:rFonts w:eastAsiaTheme="minorEastAsia"/>
        </w:rPr>
        <w:t>A</w:t>
      </w:r>
      <w:r w:rsidRPr="00350102">
        <w:rPr>
          <w:rFonts w:eastAsiaTheme="minorEastAsia"/>
          <w:rtl/>
        </w:rPr>
        <w:t xml:space="preserve"> المؤرخ </w:t>
      </w:r>
      <w:r w:rsidRPr="009E3D5D">
        <w:rPr>
          <w:rFonts w:eastAsiaTheme="minorEastAsia"/>
          <w:rtl/>
        </w:rPr>
        <w:t>11</w:t>
      </w:r>
      <w:r w:rsidRPr="00350102">
        <w:rPr>
          <w:rFonts w:eastAsiaTheme="minorEastAsia"/>
          <w:rtl/>
        </w:rPr>
        <w:t xml:space="preserve"> تموز/يوليه </w:t>
      </w:r>
      <w:r w:rsidRPr="009E3D5D">
        <w:rPr>
          <w:rFonts w:eastAsiaTheme="minorEastAsia"/>
          <w:rtl/>
        </w:rPr>
        <w:t>2018</w:t>
      </w:r>
      <w:r w:rsidRPr="00350102">
        <w:rPr>
          <w:rFonts w:eastAsiaTheme="minorEastAsia"/>
          <w:rtl/>
        </w:rPr>
        <w:t xml:space="preserve"> المنظِّم لتنفيذه؛</w:t>
      </w:r>
    </w:p>
    <w:p w14:paraId="56727C48" w14:textId="581A1D8D" w:rsidR="00407D5D" w:rsidRPr="00350102" w:rsidRDefault="00407D5D" w:rsidP="00407D5D">
      <w:pPr>
        <w:pStyle w:val="SingleTxtGA"/>
        <w:rPr>
          <w:rFonts w:eastAsiaTheme="minorEastAsia"/>
          <w:lang w:val="ar-SA" w:eastAsia="zh-TW" w:bidi="en-GB"/>
        </w:rPr>
      </w:pPr>
      <w:r w:rsidRPr="00350102">
        <w:rPr>
          <w:rFonts w:eastAsiaTheme="minorEastAsia"/>
          <w:rtl/>
        </w:rPr>
        <w:tab/>
        <w:t>(هـ)</w:t>
      </w:r>
      <w:r w:rsidRPr="00350102">
        <w:rPr>
          <w:rFonts w:eastAsiaTheme="minorEastAsia"/>
          <w:rtl/>
        </w:rPr>
        <w:tab/>
        <w:t xml:space="preserve">القانون رقم </w:t>
      </w:r>
      <w:r w:rsidRPr="009E3D5D">
        <w:rPr>
          <w:rFonts w:eastAsiaTheme="minorEastAsia"/>
          <w:rtl/>
        </w:rPr>
        <w:t>6</w:t>
      </w:r>
      <w:r w:rsidRPr="00350102">
        <w:rPr>
          <w:rFonts w:eastAsiaTheme="minorEastAsia"/>
          <w:rtl/>
        </w:rPr>
        <w:t xml:space="preserve">، المؤرخ </w:t>
      </w:r>
      <w:r w:rsidRPr="009E3D5D">
        <w:rPr>
          <w:rFonts w:eastAsiaTheme="minorEastAsia"/>
          <w:rtl/>
        </w:rPr>
        <w:t>22</w:t>
      </w:r>
      <w:r w:rsidRPr="00350102">
        <w:rPr>
          <w:rFonts w:eastAsiaTheme="minorEastAsia"/>
          <w:rtl/>
        </w:rPr>
        <w:t xml:space="preserve"> شباط/فبراير </w:t>
      </w:r>
      <w:r w:rsidRPr="009E3D5D">
        <w:rPr>
          <w:rFonts w:eastAsiaTheme="minorEastAsia"/>
          <w:rtl/>
        </w:rPr>
        <w:t>2017</w:t>
      </w:r>
      <w:r w:rsidRPr="00350102">
        <w:rPr>
          <w:rFonts w:eastAsiaTheme="minorEastAsia"/>
          <w:rtl/>
        </w:rPr>
        <w:t>، المنشئ للآلية الوطنية لمنع التعذيب وغيره من ضروب المعاملة أو العقوبة القاسية أو اللاإنسانية أو المهينة؛</w:t>
      </w:r>
    </w:p>
    <w:p w14:paraId="0116CC3F" w14:textId="02E3BD8F" w:rsidR="00407D5D" w:rsidRPr="00350102" w:rsidRDefault="00407D5D" w:rsidP="00407D5D">
      <w:pPr>
        <w:pStyle w:val="SingleTxtGA"/>
        <w:rPr>
          <w:rFonts w:eastAsiaTheme="minorEastAsia"/>
          <w:spacing w:val="-2"/>
          <w:lang w:val="ar-SA" w:eastAsia="zh-TW" w:bidi="en-GB"/>
        </w:rPr>
      </w:pPr>
      <w:r w:rsidRPr="00350102">
        <w:rPr>
          <w:rFonts w:eastAsiaTheme="minorEastAsia"/>
          <w:spacing w:val="-2"/>
          <w:rtl/>
        </w:rPr>
        <w:tab/>
        <w:t>(و)</w:t>
      </w:r>
      <w:r w:rsidRPr="00350102">
        <w:rPr>
          <w:rFonts w:eastAsiaTheme="minorEastAsia"/>
          <w:spacing w:val="-2"/>
          <w:rtl/>
        </w:rPr>
        <w:tab/>
        <w:t xml:space="preserve">القانون رقم </w:t>
      </w:r>
      <w:r w:rsidRPr="009E3D5D">
        <w:rPr>
          <w:rFonts w:eastAsiaTheme="minorEastAsia"/>
          <w:spacing w:val="-2"/>
          <w:rtl/>
        </w:rPr>
        <w:t>55</w:t>
      </w:r>
      <w:r w:rsidRPr="00350102">
        <w:rPr>
          <w:rFonts w:eastAsiaTheme="minorEastAsia"/>
          <w:spacing w:val="-2"/>
          <w:rtl/>
        </w:rPr>
        <w:t xml:space="preserve">، المؤرخ </w:t>
      </w:r>
      <w:r w:rsidRPr="009E3D5D">
        <w:rPr>
          <w:rFonts w:eastAsiaTheme="minorEastAsia"/>
          <w:spacing w:val="-2"/>
          <w:rtl/>
        </w:rPr>
        <w:t>30</w:t>
      </w:r>
      <w:r w:rsidRPr="00350102">
        <w:rPr>
          <w:rFonts w:eastAsiaTheme="minorEastAsia"/>
          <w:spacing w:val="-2"/>
          <w:rtl/>
        </w:rPr>
        <w:t xml:space="preserve"> تشرين الثاني/نوفمبر </w:t>
      </w:r>
      <w:r w:rsidRPr="009E3D5D">
        <w:rPr>
          <w:rFonts w:eastAsiaTheme="minorEastAsia"/>
          <w:spacing w:val="-2"/>
          <w:rtl/>
        </w:rPr>
        <w:t>2016</w:t>
      </w:r>
      <w:r w:rsidRPr="00350102">
        <w:rPr>
          <w:rFonts w:eastAsiaTheme="minorEastAsia"/>
          <w:spacing w:val="-2"/>
          <w:rtl/>
        </w:rPr>
        <w:t>، الذي يجرم الاختفاء</w:t>
      </w:r>
      <w:r w:rsidRPr="00350102">
        <w:rPr>
          <w:rFonts w:eastAsiaTheme="minorEastAsia" w:hint="cs"/>
          <w:spacing w:val="-2"/>
          <w:rtl/>
        </w:rPr>
        <w:t> </w:t>
      </w:r>
      <w:r w:rsidRPr="00350102">
        <w:rPr>
          <w:rFonts w:eastAsiaTheme="minorEastAsia"/>
          <w:spacing w:val="-2"/>
          <w:rtl/>
        </w:rPr>
        <w:t>القسري؛</w:t>
      </w:r>
    </w:p>
    <w:p w14:paraId="62A64A8D" w14:textId="18738CE9" w:rsidR="00407D5D" w:rsidRPr="00350102" w:rsidRDefault="00407D5D" w:rsidP="00407D5D">
      <w:pPr>
        <w:pStyle w:val="SingleTxtGA"/>
        <w:rPr>
          <w:rFonts w:eastAsiaTheme="minorEastAsia"/>
          <w:lang w:val="ar-SA" w:eastAsia="zh-TW" w:bidi="en-GB"/>
        </w:rPr>
      </w:pPr>
      <w:r w:rsidRPr="00350102">
        <w:rPr>
          <w:rFonts w:eastAsiaTheme="minorEastAsia"/>
          <w:rtl/>
        </w:rPr>
        <w:tab/>
        <w:t>(ز)</w:t>
      </w:r>
      <w:r w:rsidRPr="00350102">
        <w:rPr>
          <w:rFonts w:eastAsiaTheme="minorEastAsia"/>
          <w:rtl/>
        </w:rPr>
        <w:tab/>
        <w:t xml:space="preserve">المرسوم التنفيذي رقم </w:t>
      </w:r>
      <w:r w:rsidRPr="009E3D5D">
        <w:rPr>
          <w:rFonts w:eastAsiaTheme="minorEastAsia"/>
          <w:rtl/>
        </w:rPr>
        <w:t>121</w:t>
      </w:r>
      <w:r w:rsidRPr="00350102">
        <w:rPr>
          <w:rFonts w:eastAsiaTheme="minorEastAsia"/>
          <w:rtl/>
        </w:rPr>
        <w:t xml:space="preserve">، المؤرخ </w:t>
      </w:r>
      <w:r w:rsidRPr="009E3D5D">
        <w:rPr>
          <w:rFonts w:eastAsiaTheme="minorEastAsia"/>
          <w:rtl/>
        </w:rPr>
        <w:t>19</w:t>
      </w:r>
      <w:r w:rsidRPr="00350102">
        <w:rPr>
          <w:rFonts w:eastAsiaTheme="minorEastAsia"/>
          <w:rtl/>
        </w:rPr>
        <w:t xml:space="preserve"> تموز/يوليه </w:t>
      </w:r>
      <w:r w:rsidRPr="009E3D5D">
        <w:rPr>
          <w:rFonts w:eastAsiaTheme="minorEastAsia"/>
          <w:rtl/>
        </w:rPr>
        <w:t>2016</w:t>
      </w:r>
      <w:r w:rsidRPr="00350102">
        <w:rPr>
          <w:rFonts w:eastAsiaTheme="minorEastAsia"/>
          <w:rtl/>
        </w:rPr>
        <w:t xml:space="preserve">، المنشئ للجنة </w:t>
      </w:r>
      <w:r w:rsidRPr="009E3D5D">
        <w:rPr>
          <w:rFonts w:eastAsiaTheme="minorEastAsia"/>
          <w:rtl/>
        </w:rPr>
        <w:t>20</w:t>
      </w:r>
      <w:r w:rsidRPr="00350102">
        <w:rPr>
          <w:rFonts w:eastAsiaTheme="minorEastAsia"/>
          <w:rtl/>
        </w:rPr>
        <w:t xml:space="preserve"> كانون الأول/ديسمبر </w:t>
      </w:r>
      <w:r w:rsidRPr="009E3D5D">
        <w:rPr>
          <w:rFonts w:eastAsiaTheme="minorEastAsia"/>
          <w:rtl/>
        </w:rPr>
        <w:t>1989</w:t>
      </w:r>
      <w:r w:rsidRPr="00350102">
        <w:rPr>
          <w:rFonts w:eastAsiaTheme="minorEastAsia"/>
          <w:rtl/>
        </w:rPr>
        <w:t>؛</w:t>
      </w:r>
    </w:p>
    <w:p w14:paraId="2086EFDF" w14:textId="75EBB897" w:rsidR="00407D5D" w:rsidRPr="00350102" w:rsidRDefault="00407D5D" w:rsidP="00407D5D">
      <w:pPr>
        <w:pStyle w:val="SingleTxtGA"/>
        <w:rPr>
          <w:rFonts w:eastAsiaTheme="minorEastAsia"/>
          <w:lang w:val="ar-SA" w:eastAsia="zh-TW" w:bidi="en-GB"/>
        </w:rPr>
      </w:pPr>
      <w:r w:rsidRPr="00350102">
        <w:rPr>
          <w:rFonts w:eastAsiaTheme="minorEastAsia"/>
          <w:rtl/>
        </w:rPr>
        <w:tab/>
        <w:t>(ح)</w:t>
      </w:r>
      <w:r w:rsidRPr="00350102">
        <w:rPr>
          <w:rFonts w:eastAsiaTheme="minorEastAsia"/>
          <w:rtl/>
        </w:rPr>
        <w:tab/>
        <w:t xml:space="preserve">القانون رقم </w:t>
      </w:r>
      <w:r w:rsidRPr="009E3D5D">
        <w:rPr>
          <w:rFonts w:eastAsiaTheme="minorEastAsia"/>
          <w:rtl/>
        </w:rPr>
        <w:t>82</w:t>
      </w:r>
      <w:r w:rsidRPr="00350102">
        <w:rPr>
          <w:rFonts w:eastAsiaTheme="minorEastAsia"/>
          <w:rtl/>
        </w:rPr>
        <w:t xml:space="preserve">، المؤرخ </w:t>
      </w:r>
      <w:r w:rsidRPr="009E3D5D">
        <w:rPr>
          <w:rFonts w:eastAsiaTheme="minorEastAsia"/>
          <w:rtl/>
        </w:rPr>
        <w:t>24</w:t>
      </w:r>
      <w:r w:rsidRPr="00350102">
        <w:rPr>
          <w:rFonts w:eastAsiaTheme="minorEastAsia"/>
          <w:rtl/>
        </w:rPr>
        <w:t xml:space="preserve"> تشرين الأول/أكتوبر</w:t>
      </w:r>
      <w:r w:rsidRPr="009E3D5D">
        <w:rPr>
          <w:rFonts w:eastAsiaTheme="minorEastAsia"/>
          <w:rtl/>
        </w:rPr>
        <w:t>2013</w:t>
      </w:r>
      <w:r w:rsidRPr="00350102">
        <w:rPr>
          <w:rFonts w:eastAsiaTheme="minorEastAsia"/>
          <w:rtl/>
        </w:rPr>
        <w:t xml:space="preserve">، الذي يجرم قتل الإناث، والمرسوم التنفيذي رقم </w:t>
      </w:r>
      <w:r w:rsidRPr="009E3D5D">
        <w:rPr>
          <w:rFonts w:eastAsiaTheme="minorEastAsia"/>
          <w:rtl/>
        </w:rPr>
        <w:t>100</w:t>
      </w:r>
      <w:r w:rsidRPr="00350102">
        <w:rPr>
          <w:rFonts w:eastAsiaTheme="minorEastAsia"/>
          <w:rtl/>
        </w:rPr>
        <w:t xml:space="preserve">، المؤرخ </w:t>
      </w:r>
      <w:r w:rsidRPr="009E3D5D">
        <w:rPr>
          <w:rFonts w:eastAsiaTheme="minorEastAsia"/>
          <w:rtl/>
        </w:rPr>
        <w:t>20</w:t>
      </w:r>
      <w:r w:rsidRPr="00350102">
        <w:rPr>
          <w:rFonts w:eastAsiaTheme="minorEastAsia"/>
          <w:rtl/>
        </w:rPr>
        <w:t xml:space="preserve"> نيسان/أبريل </w:t>
      </w:r>
      <w:r w:rsidRPr="009E3D5D">
        <w:rPr>
          <w:rFonts w:eastAsiaTheme="minorEastAsia"/>
          <w:rtl/>
        </w:rPr>
        <w:t>2017</w:t>
      </w:r>
      <w:r w:rsidRPr="00350102">
        <w:rPr>
          <w:rFonts w:eastAsiaTheme="minorEastAsia"/>
          <w:rtl/>
        </w:rPr>
        <w:t xml:space="preserve">، الذي ينظم تنفيذه. </w:t>
      </w:r>
    </w:p>
    <w:p w14:paraId="73AD0B7C" w14:textId="77777777" w:rsidR="00407D5D" w:rsidRPr="00350102" w:rsidRDefault="00407D5D" w:rsidP="00407D5D">
      <w:pPr>
        <w:pStyle w:val="SingleTxtGA"/>
        <w:rPr>
          <w:rFonts w:eastAsiaTheme="minorEastAsia"/>
          <w:lang w:val="ar-SA" w:eastAsia="zh-TW" w:bidi="en-GB"/>
        </w:rPr>
      </w:pPr>
      <w:r w:rsidRPr="009E3D5D">
        <w:rPr>
          <w:rFonts w:eastAsiaTheme="minorEastAsia"/>
          <w:rtl/>
        </w:rPr>
        <w:t>4</w:t>
      </w:r>
      <w:r w:rsidRPr="00350102">
        <w:rPr>
          <w:rFonts w:eastAsiaTheme="minorEastAsia"/>
          <w:rtl/>
        </w:rPr>
        <w:t>-</w:t>
      </w:r>
      <w:r w:rsidRPr="00350102">
        <w:rPr>
          <w:rFonts w:eastAsiaTheme="minorEastAsia"/>
          <w:rtl/>
        </w:rPr>
        <w:tab/>
        <w:t>وترحّب اللجنة بتصديق الدولة الطرف على الصكوك الدولية التالية أو بانضمامها إليها:</w:t>
      </w:r>
    </w:p>
    <w:p w14:paraId="509E8D35" w14:textId="6F15680D" w:rsidR="00407D5D" w:rsidRPr="00350102" w:rsidRDefault="00407D5D" w:rsidP="00407D5D">
      <w:pPr>
        <w:pStyle w:val="SingleTxtGA"/>
        <w:rPr>
          <w:rFonts w:eastAsiaTheme="minorEastAsia"/>
          <w:lang w:val="ar-SA" w:eastAsia="zh-TW" w:bidi="en-GB"/>
        </w:rPr>
      </w:pPr>
      <w:r w:rsidRPr="00350102">
        <w:rPr>
          <w:rFonts w:eastAsiaTheme="minorEastAsia"/>
          <w:rtl/>
        </w:rPr>
        <w:tab/>
        <w:t>(أ)</w:t>
      </w:r>
      <w:r w:rsidRPr="00350102">
        <w:rPr>
          <w:rFonts w:eastAsiaTheme="minorEastAsia"/>
          <w:rtl/>
        </w:rPr>
        <w:tab/>
        <w:t xml:space="preserve">البروتوكول الاختياري لاتفاقية حقوق الطفل المتعلق بإجراء تقديم البلاغات، في </w:t>
      </w:r>
      <w:r w:rsidRPr="009E3D5D">
        <w:rPr>
          <w:rFonts w:eastAsiaTheme="minorEastAsia"/>
          <w:rtl/>
        </w:rPr>
        <w:t>16</w:t>
      </w:r>
      <w:r w:rsidRPr="00350102">
        <w:rPr>
          <w:rFonts w:eastAsiaTheme="minorEastAsia"/>
          <w:rtl/>
        </w:rPr>
        <w:t xml:space="preserve"> شباط/فبراير </w:t>
      </w:r>
      <w:r w:rsidRPr="009E3D5D">
        <w:rPr>
          <w:rFonts w:eastAsiaTheme="minorEastAsia"/>
          <w:rtl/>
        </w:rPr>
        <w:t>2017</w:t>
      </w:r>
      <w:r w:rsidRPr="00350102">
        <w:rPr>
          <w:rFonts w:eastAsiaTheme="minorEastAsia"/>
          <w:rtl/>
        </w:rPr>
        <w:t>؛</w:t>
      </w:r>
    </w:p>
    <w:p w14:paraId="6D9BF927" w14:textId="53DE9C43" w:rsidR="00407D5D" w:rsidRPr="00350102" w:rsidRDefault="00407D5D" w:rsidP="00407D5D">
      <w:pPr>
        <w:pStyle w:val="SingleTxtGA"/>
        <w:rPr>
          <w:rFonts w:eastAsiaTheme="minorEastAsia"/>
          <w:lang w:val="ar-SA" w:eastAsia="zh-TW" w:bidi="en-GB"/>
        </w:rPr>
      </w:pPr>
      <w:r w:rsidRPr="00350102">
        <w:rPr>
          <w:rFonts w:eastAsiaTheme="minorEastAsia"/>
          <w:rtl/>
        </w:rPr>
        <w:tab/>
        <w:t>(ب)</w:t>
      </w:r>
      <w:r w:rsidRPr="00350102">
        <w:rPr>
          <w:rFonts w:eastAsiaTheme="minorEastAsia"/>
          <w:rtl/>
        </w:rPr>
        <w:tab/>
        <w:t xml:space="preserve">اتفاقية منظمة العمل الدولية لعام </w:t>
      </w:r>
      <w:r w:rsidRPr="009E3D5D">
        <w:rPr>
          <w:rFonts w:eastAsiaTheme="minorEastAsia"/>
          <w:rtl/>
        </w:rPr>
        <w:t>2011</w:t>
      </w:r>
      <w:r w:rsidRPr="00350102">
        <w:rPr>
          <w:rFonts w:eastAsiaTheme="minorEastAsia"/>
          <w:rtl/>
        </w:rPr>
        <w:t xml:space="preserve"> بشأن العمال المنزليين (الاتفاقية رقم </w:t>
      </w:r>
      <w:r w:rsidRPr="009E3D5D">
        <w:rPr>
          <w:rFonts w:eastAsiaTheme="minorEastAsia"/>
          <w:rtl/>
        </w:rPr>
        <w:t>189</w:t>
      </w:r>
      <w:r w:rsidR="00CB73E4" w:rsidRPr="00350102">
        <w:rPr>
          <w:rFonts w:eastAsiaTheme="minorEastAsia"/>
          <w:rtl/>
        </w:rPr>
        <w:t xml:space="preserve">)، </w:t>
      </w:r>
      <w:r w:rsidRPr="00350102">
        <w:rPr>
          <w:rFonts w:eastAsiaTheme="minorEastAsia"/>
          <w:rtl/>
        </w:rPr>
        <w:t xml:space="preserve">في </w:t>
      </w:r>
      <w:r w:rsidRPr="009E3D5D">
        <w:rPr>
          <w:rFonts w:eastAsiaTheme="minorEastAsia"/>
          <w:rtl/>
        </w:rPr>
        <w:t>15</w:t>
      </w:r>
      <w:r w:rsidRPr="00350102">
        <w:rPr>
          <w:rFonts w:eastAsiaTheme="minorEastAsia"/>
          <w:rtl/>
        </w:rPr>
        <w:t xml:space="preserve"> حزيران/يونيه </w:t>
      </w:r>
      <w:r w:rsidRPr="009E3D5D">
        <w:rPr>
          <w:rFonts w:eastAsiaTheme="minorEastAsia"/>
          <w:rtl/>
        </w:rPr>
        <w:t>2015</w:t>
      </w:r>
      <w:r w:rsidRPr="00350102">
        <w:rPr>
          <w:rFonts w:eastAsiaTheme="minorEastAsia"/>
          <w:rtl/>
        </w:rPr>
        <w:t>؛</w:t>
      </w:r>
    </w:p>
    <w:p w14:paraId="13B23146" w14:textId="5C649FC0" w:rsidR="00407D5D" w:rsidRPr="00350102" w:rsidRDefault="00407D5D" w:rsidP="00407D5D">
      <w:pPr>
        <w:pStyle w:val="SingleTxtGA"/>
        <w:rPr>
          <w:rFonts w:eastAsiaTheme="minorEastAsia"/>
          <w:lang w:val="ar-SA" w:eastAsia="zh-TW" w:bidi="en-GB"/>
        </w:rPr>
      </w:pPr>
      <w:r w:rsidRPr="00350102">
        <w:rPr>
          <w:rFonts w:eastAsiaTheme="minorEastAsia"/>
          <w:rtl/>
        </w:rPr>
        <w:tab/>
        <w:t>(ج)</w:t>
      </w:r>
      <w:r w:rsidRPr="00350102">
        <w:rPr>
          <w:rFonts w:eastAsiaTheme="minorEastAsia"/>
          <w:rtl/>
        </w:rPr>
        <w:tab/>
        <w:t xml:space="preserve">الاتفاقية الدولية لحماية جميع الأشخاص من الاختفاء القسري، في </w:t>
      </w:r>
      <w:r w:rsidRPr="009E3D5D">
        <w:rPr>
          <w:rFonts w:eastAsiaTheme="minorEastAsia"/>
          <w:rtl/>
        </w:rPr>
        <w:t>24</w:t>
      </w:r>
      <w:r w:rsidRPr="00350102">
        <w:rPr>
          <w:rFonts w:eastAsiaTheme="minorEastAsia"/>
          <w:rtl/>
        </w:rPr>
        <w:t xml:space="preserve"> حزيران/</w:t>
      </w:r>
      <w:r w:rsidR="00350102">
        <w:rPr>
          <w:rFonts w:eastAsiaTheme="minorEastAsia" w:hint="cs"/>
          <w:rtl/>
        </w:rPr>
        <w:t xml:space="preserve"> </w:t>
      </w:r>
      <w:r w:rsidRPr="00350102">
        <w:rPr>
          <w:rFonts w:eastAsiaTheme="minorEastAsia"/>
          <w:rtl/>
        </w:rPr>
        <w:t>يونيه</w:t>
      </w:r>
      <w:r w:rsidR="00350102">
        <w:rPr>
          <w:rFonts w:eastAsiaTheme="minorEastAsia" w:hint="cs"/>
          <w:rtl/>
        </w:rPr>
        <w:t> </w:t>
      </w:r>
      <w:r w:rsidRPr="009E3D5D">
        <w:rPr>
          <w:rFonts w:eastAsiaTheme="minorEastAsia"/>
          <w:rtl/>
        </w:rPr>
        <w:t>2011</w:t>
      </w:r>
      <w:r w:rsidRPr="00350102">
        <w:rPr>
          <w:rFonts w:eastAsiaTheme="minorEastAsia"/>
          <w:rtl/>
        </w:rPr>
        <w:t>؛</w:t>
      </w:r>
    </w:p>
    <w:p w14:paraId="52E1862D" w14:textId="0DA8EC6E" w:rsidR="00CB73E4" w:rsidRPr="00350102" w:rsidRDefault="00407D5D" w:rsidP="00407D5D">
      <w:pPr>
        <w:pStyle w:val="SingleTxtGA"/>
        <w:rPr>
          <w:rFonts w:eastAsiaTheme="minorEastAsia"/>
          <w:lang w:val="ar-SA" w:eastAsia="zh-TW" w:bidi="en-GB"/>
        </w:rPr>
      </w:pPr>
      <w:r w:rsidRPr="00350102">
        <w:rPr>
          <w:rFonts w:eastAsiaTheme="minorEastAsia"/>
          <w:rtl/>
        </w:rPr>
        <w:tab/>
        <w:t>(د)</w:t>
      </w:r>
      <w:r w:rsidRPr="00350102">
        <w:rPr>
          <w:rFonts w:eastAsiaTheme="minorEastAsia"/>
          <w:rtl/>
        </w:rPr>
        <w:tab/>
        <w:t xml:space="preserve">البروتوكول الاختياري لاتفاقية مناهضة التعذيب وغيره من ضروب المعاملة أو العقوبة القاسية أو اللاإنسانية أو المهينة، في </w:t>
      </w:r>
      <w:r w:rsidRPr="009E3D5D">
        <w:rPr>
          <w:rFonts w:eastAsiaTheme="minorEastAsia"/>
          <w:rtl/>
        </w:rPr>
        <w:t>2</w:t>
      </w:r>
      <w:r w:rsidRPr="00350102">
        <w:rPr>
          <w:rFonts w:eastAsiaTheme="minorEastAsia"/>
          <w:rtl/>
        </w:rPr>
        <w:t xml:space="preserve"> حزيران/يونيه </w:t>
      </w:r>
      <w:r w:rsidRPr="009E3D5D">
        <w:rPr>
          <w:rFonts w:eastAsiaTheme="minorEastAsia"/>
          <w:rtl/>
        </w:rPr>
        <w:t>201</w:t>
      </w:r>
      <w:r w:rsidR="00CB73E4" w:rsidRPr="009E3D5D">
        <w:rPr>
          <w:rFonts w:eastAsiaTheme="minorEastAsia"/>
          <w:rtl/>
        </w:rPr>
        <w:t>1</w:t>
      </w:r>
      <w:r w:rsidR="00CB73E4" w:rsidRPr="00350102">
        <w:rPr>
          <w:rFonts w:eastAsiaTheme="minorEastAsia"/>
          <w:rtl/>
        </w:rPr>
        <w:t>.</w:t>
      </w:r>
    </w:p>
    <w:p w14:paraId="7BAE5276" w14:textId="30E54956" w:rsidR="00407D5D" w:rsidRPr="00350102" w:rsidRDefault="00407D5D" w:rsidP="00DD54D5">
      <w:pPr>
        <w:pStyle w:val="H1GA"/>
        <w:rPr>
          <w:lang w:val="ar-SA" w:eastAsia="zh-TW" w:bidi="en-GB"/>
        </w:rPr>
      </w:pPr>
      <w:r w:rsidRPr="00350102">
        <w:rPr>
          <w:rtl/>
        </w:rPr>
        <w:tab/>
        <w:t>جيم-</w:t>
      </w:r>
      <w:r w:rsidRPr="00350102">
        <w:rPr>
          <w:rtl/>
        </w:rPr>
        <w:tab/>
        <w:t>دواعي القلق الرئيسية والتوصيات</w:t>
      </w:r>
    </w:p>
    <w:p w14:paraId="699E7A6A" w14:textId="77777777" w:rsidR="00407D5D" w:rsidRPr="00350102" w:rsidRDefault="00407D5D" w:rsidP="00407D5D">
      <w:pPr>
        <w:pStyle w:val="H23GA"/>
        <w:rPr>
          <w:rFonts w:eastAsiaTheme="minorEastAsia"/>
          <w:lang w:val="ar-SA" w:eastAsia="zh-TW" w:bidi="en-GB"/>
        </w:rPr>
      </w:pPr>
      <w:r w:rsidRPr="00350102">
        <w:rPr>
          <w:rFonts w:eastAsiaTheme="minorEastAsia"/>
          <w:rtl/>
        </w:rPr>
        <w:tab/>
      </w:r>
      <w:r w:rsidRPr="00350102">
        <w:rPr>
          <w:rFonts w:eastAsiaTheme="minorEastAsia"/>
          <w:rtl/>
        </w:rPr>
        <w:tab/>
        <w:t xml:space="preserve">الإطار الدستوري والقانوني لتنفيذ العهد </w:t>
      </w:r>
    </w:p>
    <w:p w14:paraId="7FCB36F4" w14:textId="5D855FBE" w:rsidR="00407D5D" w:rsidRPr="00350102" w:rsidRDefault="00407D5D" w:rsidP="00407D5D">
      <w:pPr>
        <w:pStyle w:val="SingleTxtGA"/>
        <w:rPr>
          <w:rFonts w:eastAsiaTheme="minorEastAsia"/>
          <w:lang w:val="ar-SA" w:eastAsia="zh-TW" w:bidi="en-GB"/>
        </w:rPr>
      </w:pPr>
      <w:r w:rsidRPr="009E3D5D">
        <w:rPr>
          <w:rFonts w:eastAsiaTheme="minorEastAsia"/>
          <w:rtl/>
        </w:rPr>
        <w:t>5</w:t>
      </w:r>
      <w:r w:rsidRPr="00350102">
        <w:rPr>
          <w:rFonts w:eastAsiaTheme="minorEastAsia"/>
          <w:rtl/>
        </w:rPr>
        <w:t>-</w:t>
      </w:r>
      <w:r w:rsidRPr="00350102">
        <w:rPr>
          <w:rFonts w:eastAsiaTheme="minorEastAsia"/>
          <w:rtl/>
        </w:rPr>
        <w:tab/>
        <w:t>تحيط اللجنة علم</w:t>
      </w:r>
      <w:r w:rsidR="00CB73E4" w:rsidRPr="00350102">
        <w:rPr>
          <w:rFonts w:eastAsiaTheme="minorEastAsia"/>
          <w:rtl/>
        </w:rPr>
        <w:t xml:space="preserve">اً </w:t>
      </w:r>
      <w:r w:rsidRPr="00350102">
        <w:rPr>
          <w:rFonts w:eastAsiaTheme="minorEastAsia"/>
          <w:rtl/>
        </w:rPr>
        <w:t xml:space="preserve">بالمادتين </w:t>
      </w:r>
      <w:r w:rsidRPr="009E3D5D">
        <w:rPr>
          <w:rFonts w:eastAsiaTheme="minorEastAsia"/>
          <w:rtl/>
        </w:rPr>
        <w:t>4</w:t>
      </w:r>
      <w:r w:rsidRPr="00350102">
        <w:rPr>
          <w:rFonts w:eastAsiaTheme="minorEastAsia"/>
          <w:rtl/>
        </w:rPr>
        <w:t xml:space="preserve"> و</w:t>
      </w:r>
      <w:r w:rsidRPr="009E3D5D">
        <w:rPr>
          <w:rFonts w:eastAsiaTheme="minorEastAsia"/>
          <w:rtl/>
        </w:rPr>
        <w:t>17</w:t>
      </w:r>
      <w:r w:rsidRPr="00350102">
        <w:rPr>
          <w:rFonts w:eastAsiaTheme="minorEastAsia"/>
          <w:rtl/>
        </w:rPr>
        <w:t xml:space="preserve"> من دستور الدولة الطرف، وبما</w:t>
      </w:r>
      <w:r w:rsidR="00DD7563" w:rsidRPr="00350102">
        <w:rPr>
          <w:rFonts w:eastAsiaTheme="minorEastAsia"/>
          <w:rtl/>
        </w:rPr>
        <w:t xml:space="preserve"> </w:t>
      </w:r>
      <w:r w:rsidRPr="00350102">
        <w:rPr>
          <w:rFonts w:eastAsiaTheme="minorEastAsia"/>
          <w:rtl/>
        </w:rPr>
        <w:t xml:space="preserve">خلصت إليه المحكمة العليا في الدولة الطرف في سوابقها القضائية من أن معاهدات حقوق الإنسان المعمول بها حالياً جزء لا يتجزأ من الإطار الدستوري. غير أنها تعرب عن أسفها لعدم تلقيها معلومات كافية عن القضايا التي احتج فيها المسؤولون عن إقامة العدل بأحكام العهد أو طبقوها، وكذلك عن تدريب وتوعية المسؤولين عن إقامة العدل وعامة الناس بمضمون العهد وانطباق أحكامه بموجب القانون المحلي (المادة </w:t>
      </w:r>
      <w:r w:rsidR="00CB73E4" w:rsidRPr="009E3D5D">
        <w:rPr>
          <w:rFonts w:eastAsiaTheme="minorEastAsia"/>
          <w:rtl/>
        </w:rPr>
        <w:t>2</w:t>
      </w:r>
      <w:r w:rsidR="00CB73E4" w:rsidRPr="00350102">
        <w:rPr>
          <w:rFonts w:eastAsiaTheme="minorEastAsia"/>
          <w:rtl/>
        </w:rPr>
        <w:t xml:space="preserve">). </w:t>
      </w:r>
    </w:p>
    <w:p w14:paraId="320837E9" w14:textId="77777777" w:rsidR="00407D5D" w:rsidRPr="00350102" w:rsidRDefault="00407D5D" w:rsidP="00407D5D">
      <w:pPr>
        <w:pStyle w:val="SingleTxtGA"/>
        <w:rPr>
          <w:rFonts w:eastAsiaTheme="minorEastAsia"/>
          <w:lang w:val="ar-SA" w:eastAsia="zh-TW" w:bidi="en-GB"/>
        </w:rPr>
      </w:pPr>
      <w:r w:rsidRPr="009E3D5D">
        <w:rPr>
          <w:rFonts w:eastAsiaTheme="minorEastAsia"/>
          <w:rtl/>
        </w:rPr>
        <w:t>6</w:t>
      </w:r>
      <w:r w:rsidRPr="00350102">
        <w:rPr>
          <w:rFonts w:eastAsiaTheme="minorEastAsia"/>
          <w:rtl/>
        </w:rPr>
        <w:t>-</w:t>
      </w:r>
      <w:r w:rsidRPr="00350102">
        <w:rPr>
          <w:rFonts w:eastAsiaTheme="minorEastAsia"/>
          <w:rtl/>
        </w:rPr>
        <w:tab/>
      </w:r>
      <w:r w:rsidRPr="00350102">
        <w:rPr>
          <w:rFonts w:eastAsiaTheme="minorEastAsia"/>
          <w:b/>
          <w:bCs/>
          <w:rtl/>
        </w:rPr>
        <w:t>ينبغي للدولة الطرف أن تضاعف جهودها الرامية إلى تدريب القضاة والمدعين العامين والمحامين تدريباً مستمراً على أحكام العهد والبروتوكول الاختياري الأول المحلق به بما يضمن مراعاة المحاكم المحلية لأحكام هذين الصكين وتطبيقها إياها، وتوعية عامة الناس بمضمون العهد وانطباق أحكامه بموجب القانون المحلي.</w:t>
      </w:r>
      <w:r w:rsidRPr="00350102">
        <w:rPr>
          <w:rFonts w:eastAsiaTheme="minorEastAsia"/>
          <w:rtl/>
        </w:rPr>
        <w:t xml:space="preserve"> </w:t>
      </w:r>
    </w:p>
    <w:p w14:paraId="0055B67F" w14:textId="77777777" w:rsidR="00407D5D" w:rsidRPr="00350102" w:rsidRDefault="00407D5D" w:rsidP="00407D5D">
      <w:pPr>
        <w:pStyle w:val="H23GA"/>
        <w:rPr>
          <w:rFonts w:eastAsiaTheme="minorEastAsia"/>
          <w:lang w:val="en-US" w:eastAsia="zh-TW" w:bidi="en-GB"/>
        </w:rPr>
      </w:pPr>
      <w:r w:rsidRPr="00350102">
        <w:rPr>
          <w:rFonts w:eastAsiaTheme="minorEastAsia"/>
          <w:rtl/>
        </w:rPr>
        <w:tab/>
      </w:r>
      <w:r w:rsidRPr="00350102">
        <w:rPr>
          <w:rFonts w:eastAsiaTheme="minorEastAsia"/>
          <w:rtl/>
        </w:rPr>
        <w:tab/>
        <w:t xml:space="preserve">المؤسّسة الوطنية لحقوق الإنسان </w:t>
      </w:r>
    </w:p>
    <w:p w14:paraId="73E76864" w14:textId="5C00A387" w:rsidR="00CB73E4" w:rsidRPr="00350102" w:rsidRDefault="00407D5D" w:rsidP="00407D5D">
      <w:pPr>
        <w:pStyle w:val="SingleTxtGA"/>
        <w:rPr>
          <w:rFonts w:eastAsiaTheme="minorEastAsia"/>
          <w:lang w:val="ar-SA" w:eastAsia="zh-TW" w:bidi="en-GB"/>
        </w:rPr>
      </w:pPr>
      <w:r w:rsidRPr="009E3D5D">
        <w:rPr>
          <w:rFonts w:eastAsiaTheme="minorEastAsia"/>
          <w:rtl/>
        </w:rPr>
        <w:t>7</w:t>
      </w:r>
      <w:r w:rsidRPr="00350102">
        <w:rPr>
          <w:rFonts w:eastAsiaTheme="minorEastAsia"/>
          <w:rtl/>
        </w:rPr>
        <w:t>-</w:t>
      </w:r>
      <w:r w:rsidRPr="00350102">
        <w:rPr>
          <w:rFonts w:eastAsiaTheme="minorEastAsia"/>
          <w:rtl/>
        </w:rPr>
        <w:tab/>
        <w:t>تلاحظ اللجنة بقلق أن اللجنة الفرعية المعنية بالاعتماد التابعة للتحالف العالمي للمؤسسات الوطنية لحقوق الإنسان أوصت في تشرين الأول/أكتوبر</w:t>
      </w:r>
      <w:r w:rsidRPr="009E3D5D">
        <w:rPr>
          <w:rFonts w:eastAsiaTheme="minorEastAsia"/>
          <w:rtl/>
        </w:rPr>
        <w:t>2021</w:t>
      </w:r>
      <w:r w:rsidRPr="00350102">
        <w:rPr>
          <w:rFonts w:eastAsiaTheme="minorEastAsia"/>
          <w:rtl/>
        </w:rPr>
        <w:t xml:space="preserve"> بتخفيض تصنيف مكتب أمين المظالم إلى </w:t>
      </w:r>
      <w:r w:rsidRPr="00350102">
        <w:rPr>
          <w:rFonts w:eastAsiaTheme="minorEastAsia"/>
          <w:rtl/>
        </w:rPr>
        <w:lastRenderedPageBreak/>
        <w:t>الفئة باء. وتعرب اللجنة عن قلقها بوجه خاص إزاء التقارير التي تفيد بأن الإجراء المتبع حالياً في إقالة أمين المظالم من منصبه لا يضمن تماماً استقلال هذه المؤسسة، وأن إجراءات تعيين أمين المظالم لا تقوم على المشاركة ولا تتسم بالشفافية على نحو كاف، وأن الموارد المالية والبشرية المخصصة للمكتب غير كافية لتمكينه من الاضطلاع بولايته على أكمل وجه،</w:t>
      </w:r>
      <w:r w:rsidR="00DD7563" w:rsidRPr="00350102">
        <w:rPr>
          <w:rFonts w:eastAsiaTheme="minorEastAsia"/>
          <w:rtl/>
        </w:rPr>
        <w:t xml:space="preserve"> </w:t>
      </w:r>
      <w:r w:rsidRPr="00350102">
        <w:rPr>
          <w:rFonts w:eastAsiaTheme="minorEastAsia"/>
          <w:rtl/>
        </w:rPr>
        <w:t xml:space="preserve">على الرغم من زيادتها مرات عدة في السنوات الأخيرة (المادة </w:t>
      </w:r>
      <w:r w:rsidR="00CB73E4" w:rsidRPr="009E3D5D">
        <w:rPr>
          <w:rFonts w:eastAsiaTheme="minorEastAsia"/>
          <w:rtl/>
        </w:rPr>
        <w:t>2</w:t>
      </w:r>
      <w:r w:rsidR="00CB73E4" w:rsidRPr="00350102">
        <w:rPr>
          <w:rFonts w:eastAsiaTheme="minorEastAsia"/>
          <w:rtl/>
        </w:rPr>
        <w:t>).</w:t>
      </w:r>
    </w:p>
    <w:p w14:paraId="0008CE5C" w14:textId="6E8B7148" w:rsidR="00407D5D" w:rsidRPr="00350102" w:rsidRDefault="00407D5D" w:rsidP="00407D5D">
      <w:pPr>
        <w:pStyle w:val="SingleTxtGA"/>
        <w:rPr>
          <w:rFonts w:eastAsiaTheme="minorEastAsia"/>
          <w:b/>
          <w:bCs/>
          <w:lang w:val="ar-SA" w:eastAsia="zh-TW" w:bidi="en-GB"/>
        </w:rPr>
      </w:pPr>
      <w:r w:rsidRPr="009E3D5D">
        <w:rPr>
          <w:rFonts w:eastAsiaTheme="minorEastAsia"/>
          <w:rtl/>
        </w:rPr>
        <w:t>8</w:t>
      </w:r>
      <w:r w:rsidRPr="00350102">
        <w:rPr>
          <w:rFonts w:eastAsiaTheme="minorEastAsia"/>
          <w:rtl/>
        </w:rPr>
        <w:t>-</w:t>
      </w:r>
      <w:r w:rsidRPr="00350102">
        <w:rPr>
          <w:rFonts w:eastAsiaTheme="minorEastAsia"/>
          <w:rtl/>
        </w:rPr>
        <w:tab/>
      </w:r>
      <w:r w:rsidRPr="00350102">
        <w:rPr>
          <w:rFonts w:eastAsiaTheme="minorEastAsia"/>
          <w:b/>
          <w:bCs/>
          <w:rtl/>
        </w:rPr>
        <w:t>ينبغي للدولة الطرف أن تتخذ التدابير اللازمة لضمان امتثال مكتب أمين المظالم امتثالاً تاماً للمبادئ المتعلقة بمركز المؤسسات الوطنية لتعزيز وحماية حقوق الإنسان (مبادئ باريس</w:t>
      </w:r>
      <w:r w:rsidR="00CB73E4" w:rsidRPr="00350102">
        <w:rPr>
          <w:rFonts w:eastAsiaTheme="minorEastAsia"/>
          <w:b/>
          <w:bCs/>
          <w:rtl/>
        </w:rPr>
        <w:t xml:space="preserve">). </w:t>
      </w:r>
      <w:r w:rsidRPr="00350102">
        <w:rPr>
          <w:rFonts w:eastAsiaTheme="minorEastAsia"/>
          <w:b/>
          <w:bCs/>
          <w:rtl/>
        </w:rPr>
        <w:t xml:space="preserve">وعلى وجه الخصوص، ينبغي للدولة الطرف أن تعيد النظر في الإجراء المتبع حالياً في إقالة أمين المظالم من منصبه بما يضمن استقلال المكتب، وتكفل اتسام عملية تعيين أمين المظالم بالمشاركة والشفافية الكافيتين، وتخصص للمكتب موارد مالية وبشرية كافية لتمكينه من الاضطلاع بولايته بفعالية. </w:t>
      </w:r>
    </w:p>
    <w:p w14:paraId="6CE14F26" w14:textId="77777777" w:rsidR="00407D5D" w:rsidRPr="00350102" w:rsidRDefault="00407D5D" w:rsidP="00407D5D">
      <w:pPr>
        <w:pStyle w:val="H23GA"/>
        <w:rPr>
          <w:rFonts w:eastAsiaTheme="minorEastAsia"/>
          <w:lang w:val="ar-SA" w:eastAsia="zh-TW" w:bidi="en-GB"/>
        </w:rPr>
      </w:pPr>
      <w:r w:rsidRPr="00350102">
        <w:rPr>
          <w:rFonts w:eastAsiaTheme="minorEastAsia"/>
          <w:rtl/>
        </w:rPr>
        <w:tab/>
      </w:r>
      <w:r w:rsidRPr="00350102">
        <w:rPr>
          <w:rFonts w:eastAsiaTheme="minorEastAsia"/>
          <w:rtl/>
        </w:rPr>
        <w:tab/>
        <w:t xml:space="preserve">مكافحة الإفلات من العقاب وانتهاكات حقوق الإنسان المرتكبة في الماضي </w:t>
      </w:r>
    </w:p>
    <w:p w14:paraId="499DA188" w14:textId="61990C8F" w:rsidR="00CB73E4" w:rsidRPr="00350102" w:rsidRDefault="00407D5D" w:rsidP="00407D5D">
      <w:pPr>
        <w:pStyle w:val="SingleTxtGA"/>
        <w:rPr>
          <w:rFonts w:eastAsiaTheme="minorEastAsia"/>
          <w:lang w:val="ar-SA" w:eastAsia="zh-TW" w:bidi="en-GB"/>
        </w:rPr>
      </w:pPr>
      <w:r w:rsidRPr="009E3D5D">
        <w:rPr>
          <w:rFonts w:eastAsiaTheme="minorEastAsia"/>
          <w:rtl/>
        </w:rPr>
        <w:t>9</w:t>
      </w:r>
      <w:r w:rsidRPr="00350102">
        <w:rPr>
          <w:rFonts w:eastAsiaTheme="minorEastAsia"/>
          <w:rtl/>
        </w:rPr>
        <w:t>-</w:t>
      </w:r>
      <w:r w:rsidRPr="00350102">
        <w:rPr>
          <w:rFonts w:eastAsiaTheme="minorEastAsia"/>
          <w:rtl/>
        </w:rPr>
        <w:tab/>
        <w:t>تحيط اللجنة علم</w:t>
      </w:r>
      <w:r w:rsidR="00CB73E4" w:rsidRPr="00350102">
        <w:rPr>
          <w:rFonts w:eastAsiaTheme="minorEastAsia"/>
          <w:rtl/>
        </w:rPr>
        <w:t xml:space="preserve">اً </w:t>
      </w:r>
      <w:r w:rsidRPr="00350102">
        <w:rPr>
          <w:rFonts w:eastAsiaTheme="minorEastAsia"/>
          <w:rtl/>
        </w:rPr>
        <w:t xml:space="preserve">بالمعلومات التي قدمتها الدولة الطرف عن عدد قضايا الاختفاء القسري المعروضة على المحاكم والمتعلقة بأفعال ارتكبت إبان حقبة الدكتاتورية العسكرية وعدد ما أُعيد فتحه من قضايا تتعلق بأفعال ارتكبت إبان الحقبة المعروفة باسم غزو </w:t>
      </w:r>
      <w:r w:rsidRPr="009E3D5D">
        <w:rPr>
          <w:rFonts w:eastAsiaTheme="minorEastAsia"/>
          <w:rtl/>
        </w:rPr>
        <w:t>20</w:t>
      </w:r>
      <w:r w:rsidRPr="00350102">
        <w:rPr>
          <w:rFonts w:eastAsiaTheme="minorEastAsia"/>
          <w:rtl/>
        </w:rPr>
        <w:t xml:space="preserve"> كانون الأول/ديسمبر </w:t>
      </w:r>
      <w:r w:rsidRPr="009E3D5D">
        <w:rPr>
          <w:rFonts w:eastAsiaTheme="minorEastAsia"/>
          <w:rtl/>
        </w:rPr>
        <w:t>198</w:t>
      </w:r>
      <w:r w:rsidR="00CB73E4" w:rsidRPr="009E3D5D">
        <w:rPr>
          <w:rFonts w:eastAsiaTheme="minorEastAsia"/>
          <w:rtl/>
        </w:rPr>
        <w:t>9</w:t>
      </w:r>
      <w:r w:rsidR="00CB73E4" w:rsidRPr="00350102">
        <w:rPr>
          <w:rFonts w:eastAsiaTheme="minorEastAsia"/>
          <w:rtl/>
        </w:rPr>
        <w:t xml:space="preserve">. </w:t>
      </w:r>
      <w:r w:rsidRPr="00350102">
        <w:rPr>
          <w:rFonts w:eastAsiaTheme="minorEastAsia"/>
          <w:rtl/>
        </w:rPr>
        <w:t xml:space="preserve">وتأسف اللجنة لعدم تلقيها معلومات دقيقة كافية عن نتائج ما أُجري من تحقيقات فيما ارتكب إبان الحقبتين المشار إليهما من انتهاكات جسيمة لحقوق الإنسان، وإدانة المسؤولين عنها، والتعويضات الممنوحة للضحايا وأسرهم، بما في ذلك في قضيتي هيليودورو بورتوغال وريتا والد (المواد </w:t>
      </w:r>
      <w:r w:rsidRPr="009E3D5D">
        <w:rPr>
          <w:rFonts w:eastAsiaTheme="minorEastAsia"/>
          <w:rtl/>
        </w:rPr>
        <w:t>2</w:t>
      </w:r>
      <w:r w:rsidRPr="00350102">
        <w:rPr>
          <w:rFonts w:eastAsiaTheme="minorEastAsia"/>
          <w:rtl/>
        </w:rPr>
        <w:t xml:space="preserve"> و</w:t>
      </w:r>
      <w:r w:rsidRPr="009E3D5D">
        <w:rPr>
          <w:rFonts w:eastAsiaTheme="minorEastAsia"/>
          <w:rtl/>
        </w:rPr>
        <w:t>6</w:t>
      </w:r>
      <w:r w:rsidRPr="00350102">
        <w:rPr>
          <w:rFonts w:eastAsiaTheme="minorEastAsia"/>
          <w:rtl/>
        </w:rPr>
        <w:t xml:space="preserve"> و</w:t>
      </w:r>
      <w:r w:rsidR="00CB73E4" w:rsidRPr="009E3D5D">
        <w:rPr>
          <w:rFonts w:eastAsiaTheme="minorEastAsia"/>
          <w:rtl/>
        </w:rPr>
        <w:t>7</w:t>
      </w:r>
      <w:r w:rsidR="00CB73E4" w:rsidRPr="00350102">
        <w:rPr>
          <w:rFonts w:eastAsiaTheme="minorEastAsia"/>
          <w:rtl/>
        </w:rPr>
        <w:t>).</w:t>
      </w:r>
    </w:p>
    <w:p w14:paraId="7ACBD0B6" w14:textId="063B2891" w:rsidR="00407D5D" w:rsidRPr="00350102" w:rsidRDefault="00407D5D" w:rsidP="00407D5D">
      <w:pPr>
        <w:pStyle w:val="SingleTxtGA"/>
        <w:rPr>
          <w:rFonts w:eastAsiaTheme="minorEastAsia"/>
          <w:lang w:val="ar-SA" w:eastAsia="zh-TW" w:bidi="en-GB"/>
        </w:rPr>
      </w:pPr>
      <w:r w:rsidRPr="009E3D5D">
        <w:rPr>
          <w:rFonts w:eastAsiaTheme="minorEastAsia"/>
          <w:rtl/>
        </w:rPr>
        <w:t>10</w:t>
      </w:r>
      <w:r w:rsidRPr="00350102">
        <w:rPr>
          <w:rFonts w:eastAsiaTheme="minorEastAsia"/>
          <w:rtl/>
        </w:rPr>
        <w:t>-</w:t>
      </w:r>
      <w:r w:rsidRPr="00350102">
        <w:rPr>
          <w:rFonts w:eastAsiaTheme="minorEastAsia"/>
          <w:rtl/>
        </w:rPr>
        <w:tab/>
      </w:r>
      <w:r w:rsidRPr="00350102">
        <w:rPr>
          <w:rFonts w:eastAsiaTheme="minorEastAsia"/>
          <w:b/>
          <w:bCs/>
          <w:rtl/>
        </w:rPr>
        <w:t>ينبغي للدولة الطرف، وفقاً للتوصيات السابقة المقدمة من اللجنة</w:t>
      </w:r>
      <w:r w:rsidR="00CB73E4" w:rsidRPr="00350102">
        <w:rPr>
          <w:rStyle w:val="FootnoteReference"/>
          <w:rFonts w:eastAsiaTheme="minorEastAsia"/>
          <w:sz w:val="22"/>
          <w:rtl/>
        </w:rPr>
        <w:t>(</w:t>
      </w:r>
      <w:r w:rsidR="00CB73E4" w:rsidRPr="009E3D5D">
        <w:rPr>
          <w:rStyle w:val="FootnoteReference"/>
          <w:rFonts w:eastAsiaTheme="minorEastAsia"/>
          <w:sz w:val="22"/>
          <w:lang w:val="en-AU"/>
        </w:rPr>
        <w:footnoteReference w:id="6"/>
      </w:r>
      <w:r w:rsidR="00CB73E4" w:rsidRPr="00350102">
        <w:rPr>
          <w:rStyle w:val="FootnoteReference"/>
          <w:rFonts w:eastAsiaTheme="minorEastAsia"/>
          <w:sz w:val="22"/>
          <w:rtl/>
        </w:rPr>
        <w:t>)</w:t>
      </w:r>
      <w:r w:rsidR="00CB73E4" w:rsidRPr="00350102">
        <w:rPr>
          <w:rFonts w:eastAsiaTheme="minorEastAsia"/>
          <w:b/>
          <w:bCs/>
          <w:rtl/>
        </w:rPr>
        <w:t xml:space="preserve">، </w:t>
      </w:r>
      <w:r w:rsidRPr="00350102">
        <w:rPr>
          <w:rFonts w:eastAsiaTheme="minorEastAsia"/>
          <w:b/>
          <w:bCs/>
          <w:rtl/>
        </w:rPr>
        <w:t>فضلاً عن التوصيات المقدمة من اللجنة المعنية بحالات الاختفاء القسري</w:t>
      </w:r>
      <w:r w:rsidR="00CB73E4" w:rsidRPr="00350102">
        <w:rPr>
          <w:rStyle w:val="FootnoteReference"/>
          <w:rFonts w:eastAsiaTheme="minorEastAsia"/>
          <w:sz w:val="22"/>
          <w:rtl/>
        </w:rPr>
        <w:t>(</w:t>
      </w:r>
      <w:r w:rsidR="00CB73E4" w:rsidRPr="009E3D5D">
        <w:rPr>
          <w:rStyle w:val="FootnoteReference"/>
          <w:rFonts w:eastAsiaTheme="minorEastAsia"/>
          <w:sz w:val="22"/>
          <w:lang w:val="en-AU"/>
        </w:rPr>
        <w:footnoteReference w:id="7"/>
      </w:r>
      <w:r w:rsidR="00DD7563" w:rsidRPr="00350102">
        <w:rPr>
          <w:rStyle w:val="FootnoteReference"/>
          <w:rFonts w:eastAsiaTheme="minorEastAsia"/>
          <w:sz w:val="22"/>
          <w:rtl/>
        </w:rPr>
        <w:t>)</w:t>
      </w:r>
      <w:r w:rsidRPr="00350102">
        <w:rPr>
          <w:rFonts w:eastAsiaTheme="minorEastAsia"/>
          <w:b/>
          <w:bCs/>
          <w:rtl/>
        </w:rPr>
        <w:t xml:space="preserve"> في أيلول/سبتمبر </w:t>
      </w:r>
      <w:r w:rsidRPr="009E3D5D">
        <w:rPr>
          <w:rFonts w:eastAsiaTheme="minorEastAsia"/>
          <w:b/>
          <w:bCs/>
          <w:rtl/>
        </w:rPr>
        <w:t>2021</w:t>
      </w:r>
      <w:r w:rsidRPr="00350102">
        <w:rPr>
          <w:rFonts w:eastAsiaTheme="minorEastAsia"/>
          <w:b/>
          <w:bCs/>
          <w:rtl/>
        </w:rPr>
        <w:t xml:space="preserve"> ولجنة مناهضة التعذيب</w:t>
      </w:r>
      <w:r w:rsidR="00CB73E4" w:rsidRPr="00350102">
        <w:rPr>
          <w:rStyle w:val="FootnoteReference"/>
          <w:rFonts w:eastAsiaTheme="minorEastAsia"/>
          <w:sz w:val="22"/>
          <w:rtl/>
        </w:rPr>
        <w:t>(</w:t>
      </w:r>
      <w:r w:rsidR="00CB73E4" w:rsidRPr="009E3D5D">
        <w:rPr>
          <w:rStyle w:val="FootnoteReference"/>
          <w:rFonts w:eastAsiaTheme="minorEastAsia"/>
          <w:sz w:val="22"/>
          <w:lang w:val="en-AU"/>
        </w:rPr>
        <w:footnoteReference w:id="8"/>
      </w:r>
      <w:r w:rsidR="00DD7563" w:rsidRPr="00350102">
        <w:rPr>
          <w:rStyle w:val="FootnoteReference"/>
          <w:rFonts w:eastAsiaTheme="minorEastAsia"/>
          <w:sz w:val="22"/>
          <w:rtl/>
        </w:rPr>
        <w:t>)</w:t>
      </w:r>
      <w:r w:rsidRPr="00350102">
        <w:rPr>
          <w:rFonts w:eastAsiaTheme="minorEastAsia"/>
          <w:b/>
          <w:bCs/>
          <w:rtl/>
        </w:rPr>
        <w:t xml:space="preserve"> في آب/أغسطس </w:t>
      </w:r>
      <w:r w:rsidRPr="009E3D5D">
        <w:rPr>
          <w:rFonts w:eastAsiaTheme="minorEastAsia"/>
          <w:b/>
          <w:bCs/>
          <w:rtl/>
        </w:rPr>
        <w:t>2017</w:t>
      </w:r>
      <w:r w:rsidRPr="00350102">
        <w:rPr>
          <w:rFonts w:eastAsiaTheme="minorEastAsia"/>
          <w:b/>
          <w:bCs/>
          <w:rtl/>
        </w:rPr>
        <w:t xml:space="preserve">، أن تضاعف جهودها لضمان التحقيق على النحو الواجب في جميع حالات الانتهاكات الجسيمة لحقوق الإنسان المرتكبة في الماضي، بما فيها الحالات التي أبلغت عنها لجنة الحقيقة ولجنة </w:t>
      </w:r>
      <w:r w:rsidRPr="009E3D5D">
        <w:rPr>
          <w:rFonts w:eastAsiaTheme="minorEastAsia"/>
          <w:b/>
          <w:bCs/>
          <w:rtl/>
        </w:rPr>
        <w:t>20</w:t>
      </w:r>
      <w:r w:rsidRPr="00350102">
        <w:rPr>
          <w:rFonts w:eastAsiaTheme="minorEastAsia"/>
          <w:b/>
          <w:bCs/>
          <w:rtl/>
        </w:rPr>
        <w:t xml:space="preserve"> كانون الأول/ديسمبر </w:t>
      </w:r>
      <w:r w:rsidRPr="009E3D5D">
        <w:rPr>
          <w:rFonts w:eastAsiaTheme="minorEastAsia"/>
          <w:b/>
          <w:bCs/>
          <w:rtl/>
        </w:rPr>
        <w:t>1989</w:t>
      </w:r>
      <w:r w:rsidRPr="00350102">
        <w:rPr>
          <w:rFonts w:eastAsiaTheme="minorEastAsia"/>
          <w:b/>
          <w:bCs/>
          <w:rtl/>
        </w:rPr>
        <w:t>، وتقديم المسؤولين عن تلك الانتهاكات إلى العدالة، ومعاقبتهم، عند الاقتضاء، وحصول الضحايا أو أسرهم على الجبر الكامل والتعويض المناسب، بصرف النظر عن التاريخ الذي طلبوا فيه ذلك.</w:t>
      </w:r>
      <w:r w:rsidRPr="00350102">
        <w:rPr>
          <w:rFonts w:eastAsiaTheme="minorEastAsia"/>
          <w:rtl/>
        </w:rPr>
        <w:t xml:space="preserve"> </w:t>
      </w:r>
      <w:r w:rsidRPr="00350102">
        <w:rPr>
          <w:rFonts w:eastAsiaTheme="minorEastAsia"/>
          <w:b/>
          <w:bCs/>
          <w:rtl/>
        </w:rPr>
        <w:t>وينبغي لها أيضاً أن تعجل بالبحث عن المفقودين وتحديد هوية من عُثر على رفاتهم وأن تكفل تخصيص موارد بشرية وتقنية ومالية كافية لهذا الغرض.</w:t>
      </w:r>
    </w:p>
    <w:p w14:paraId="7812C828" w14:textId="77777777" w:rsidR="00407D5D" w:rsidRPr="00350102" w:rsidRDefault="00407D5D" w:rsidP="00407D5D">
      <w:pPr>
        <w:pStyle w:val="H23GA"/>
        <w:rPr>
          <w:rFonts w:eastAsiaTheme="minorEastAsia"/>
          <w:lang w:val="ar-SA" w:eastAsia="zh-TW" w:bidi="en-GB"/>
        </w:rPr>
      </w:pPr>
      <w:r w:rsidRPr="00350102">
        <w:rPr>
          <w:rFonts w:eastAsiaTheme="minorEastAsia"/>
          <w:rtl/>
        </w:rPr>
        <w:tab/>
      </w:r>
      <w:r w:rsidRPr="00350102">
        <w:rPr>
          <w:rFonts w:eastAsiaTheme="minorEastAsia"/>
          <w:rtl/>
        </w:rPr>
        <w:tab/>
        <w:t>عدم التمييز</w:t>
      </w:r>
    </w:p>
    <w:p w14:paraId="162A76C8" w14:textId="221DB7D0" w:rsidR="00CB73E4" w:rsidRPr="00350102" w:rsidRDefault="00407D5D" w:rsidP="00407D5D">
      <w:pPr>
        <w:pStyle w:val="SingleTxtGA"/>
        <w:rPr>
          <w:rFonts w:eastAsiaTheme="minorEastAsia"/>
          <w:lang w:val="ar-SA" w:eastAsia="zh-TW" w:bidi="en-GB"/>
        </w:rPr>
      </w:pPr>
      <w:r w:rsidRPr="009E3D5D">
        <w:rPr>
          <w:rFonts w:eastAsiaTheme="minorEastAsia"/>
          <w:rtl/>
        </w:rPr>
        <w:t>11</w:t>
      </w:r>
      <w:r w:rsidRPr="00350102">
        <w:rPr>
          <w:rFonts w:eastAsiaTheme="minorEastAsia"/>
          <w:rtl/>
        </w:rPr>
        <w:t>-</w:t>
      </w:r>
      <w:r w:rsidRPr="00350102">
        <w:rPr>
          <w:rFonts w:eastAsiaTheme="minorEastAsia"/>
          <w:rtl/>
        </w:rPr>
        <w:tab/>
        <w:t>تحيط اللجنة علماً بما تبذله الدولة الطرف من جهود لمكافحة التمييز. غير أنها تعرب عن قلقها إزاء استمرار التمييز ضد السكان المنحدرين من أصل أفريقي وأفراد الشعوب الأصلية، والأشخاص ذوي الإعاقة، والمهاجرين، وطالبي اللجوء واللاجئين، والأشخاص المصابين بفيروس نقص المناعة البشرية، ولا</w:t>
      </w:r>
      <w:r w:rsidR="00CB73E4" w:rsidRPr="00350102">
        <w:rPr>
          <w:rFonts w:eastAsiaTheme="minorEastAsia" w:hint="cs"/>
          <w:rtl/>
        </w:rPr>
        <w:t> </w:t>
      </w:r>
      <w:r w:rsidRPr="00350102">
        <w:rPr>
          <w:rFonts w:eastAsiaTheme="minorEastAsia"/>
          <w:rtl/>
        </w:rPr>
        <w:t xml:space="preserve">سيما في مجالات التعليم والصحة والعمل والقضاء وفي ميدان السياسة. وتعرب اللجنة عن قلقها أيضاً إزاء تعرض السكان المنحدرين من أصل أفريقي وأفراد الشعوب الأصلية والمهاجرين وطالبي اللجوء واللاجئين للتحيز والوصم وخطاب الكراهية والعنف وكراهية الأجانب، فضلاً عما يتعرض له أفراد هذه الفئات من عنف وتصنيف عرقي من جانب موظفي إنفاذ القانون. وعلاوة على ذلك، لا تزال اللجنة تشعر </w:t>
      </w:r>
      <w:r w:rsidRPr="00350102">
        <w:rPr>
          <w:rFonts w:eastAsiaTheme="minorEastAsia"/>
          <w:rtl/>
        </w:rPr>
        <w:lastRenderedPageBreak/>
        <w:t xml:space="preserve">بالقلق لأن أحكام المادة </w:t>
      </w:r>
      <w:r w:rsidRPr="009E3D5D">
        <w:rPr>
          <w:rFonts w:eastAsiaTheme="minorEastAsia"/>
          <w:rtl/>
        </w:rPr>
        <w:t>12</w:t>
      </w:r>
      <w:r w:rsidRPr="00350102">
        <w:rPr>
          <w:rFonts w:eastAsiaTheme="minorEastAsia"/>
          <w:rtl/>
        </w:rPr>
        <w:t xml:space="preserve"> من الدستور تجيز للدولة الطرف رفض طلب التجنُّس إذا كان مقدم الطلب مصاباً بعجز بدني أو عقلي. وتأسف اللجنة أيضاً لعدم تقديم معلومات عن التحقيقات المجراة في حالات التمييز وعن مقاضاة المسؤولين عن أفعال التمييز والعقوبات المفروضة عليهم، وكذلك عن التعويضات الممنوحة لضحايا هذه الأفعال (المواد </w:t>
      </w:r>
      <w:r w:rsidRPr="009E3D5D">
        <w:rPr>
          <w:rFonts w:eastAsiaTheme="minorEastAsia"/>
          <w:rtl/>
        </w:rPr>
        <w:t>2</w:t>
      </w:r>
      <w:r w:rsidRPr="00350102">
        <w:rPr>
          <w:rFonts w:eastAsiaTheme="minorEastAsia"/>
          <w:rtl/>
        </w:rPr>
        <w:t xml:space="preserve"> و</w:t>
      </w:r>
      <w:r w:rsidRPr="009E3D5D">
        <w:rPr>
          <w:rFonts w:eastAsiaTheme="minorEastAsia"/>
          <w:rtl/>
        </w:rPr>
        <w:t>3</w:t>
      </w:r>
      <w:r w:rsidRPr="00350102">
        <w:rPr>
          <w:rFonts w:eastAsiaTheme="minorEastAsia"/>
          <w:rtl/>
        </w:rPr>
        <w:t xml:space="preserve"> و</w:t>
      </w:r>
      <w:r w:rsidRPr="009E3D5D">
        <w:rPr>
          <w:rFonts w:eastAsiaTheme="minorEastAsia"/>
          <w:rtl/>
        </w:rPr>
        <w:t>26</w:t>
      </w:r>
      <w:r w:rsidRPr="00350102">
        <w:rPr>
          <w:rFonts w:eastAsiaTheme="minorEastAsia"/>
          <w:rtl/>
        </w:rPr>
        <w:t xml:space="preserve"> و</w:t>
      </w:r>
      <w:r w:rsidRPr="009E3D5D">
        <w:rPr>
          <w:rFonts w:eastAsiaTheme="minorEastAsia"/>
          <w:rtl/>
        </w:rPr>
        <w:t>2</w:t>
      </w:r>
      <w:r w:rsidR="00CB73E4" w:rsidRPr="009E3D5D">
        <w:rPr>
          <w:rFonts w:eastAsiaTheme="minorEastAsia"/>
          <w:rtl/>
        </w:rPr>
        <w:t>7</w:t>
      </w:r>
      <w:r w:rsidR="00CB73E4" w:rsidRPr="00350102">
        <w:rPr>
          <w:rFonts w:eastAsiaTheme="minorEastAsia"/>
          <w:rtl/>
        </w:rPr>
        <w:t>).</w:t>
      </w:r>
    </w:p>
    <w:p w14:paraId="1C10EFBD" w14:textId="761B937F" w:rsidR="00407D5D" w:rsidRPr="00350102" w:rsidRDefault="00407D5D" w:rsidP="00407D5D">
      <w:pPr>
        <w:pStyle w:val="SingleTxtGA"/>
        <w:rPr>
          <w:rFonts w:eastAsiaTheme="minorEastAsia"/>
          <w:b/>
          <w:bCs/>
          <w:lang w:val="ar-SA" w:eastAsia="zh-TW" w:bidi="en-GB"/>
        </w:rPr>
      </w:pPr>
      <w:r w:rsidRPr="009E3D5D">
        <w:rPr>
          <w:rFonts w:eastAsiaTheme="minorEastAsia"/>
          <w:rtl/>
        </w:rPr>
        <w:t>12</w:t>
      </w:r>
      <w:r w:rsidRPr="00350102">
        <w:rPr>
          <w:rFonts w:eastAsiaTheme="minorEastAsia"/>
          <w:rtl/>
        </w:rPr>
        <w:t>-</w:t>
      </w:r>
      <w:r w:rsidRPr="00350102">
        <w:rPr>
          <w:rFonts w:eastAsiaTheme="minorEastAsia"/>
          <w:bCs/>
          <w:rtl/>
        </w:rPr>
        <w:tab/>
      </w:r>
      <w:r w:rsidRPr="00350102">
        <w:rPr>
          <w:rFonts w:eastAsiaTheme="minorEastAsia"/>
          <w:b/>
          <w:bCs/>
          <w:rtl/>
        </w:rPr>
        <w:t>ينبغي للدولة الطرف أن تقوم بما يلي:</w:t>
      </w:r>
    </w:p>
    <w:p w14:paraId="50C9F888" w14:textId="504E2FBC" w:rsidR="00407D5D" w:rsidRPr="00350102" w:rsidRDefault="00407D5D" w:rsidP="00407D5D">
      <w:pPr>
        <w:pStyle w:val="SingleTxtGA"/>
        <w:rPr>
          <w:rFonts w:eastAsiaTheme="minorEastAsia"/>
          <w:b/>
          <w:bCs/>
          <w:lang w:val="ar-SA" w:eastAsia="zh-TW" w:bidi="en-GB"/>
        </w:rPr>
      </w:pPr>
      <w:r w:rsidRPr="00350102">
        <w:rPr>
          <w:rFonts w:eastAsiaTheme="minorEastAsia"/>
          <w:rtl/>
        </w:rPr>
        <w:tab/>
        <w:t>(أ)</w:t>
      </w:r>
      <w:r w:rsidRPr="00350102">
        <w:rPr>
          <w:rFonts w:eastAsiaTheme="minorEastAsia"/>
          <w:bCs/>
          <w:rtl/>
        </w:rPr>
        <w:tab/>
      </w:r>
      <w:r w:rsidRPr="00350102">
        <w:rPr>
          <w:rFonts w:eastAsiaTheme="minorEastAsia"/>
          <w:b/>
          <w:bCs/>
          <w:rtl/>
        </w:rPr>
        <w:t>تكثيف جهودها لضمان حماية الأشخاص المنحدرين من أصل أفريقي وأفراد الشعوب الأصلية، والأشخاص ذوي الإعاقة، والمهاجرين، وملتمسي اللجوء واللاجئين، والأشخاص المصابين بفيروس نقص المناعة البشرية حماية تامة من التمييز، قانوناً وممارسة، بما في ذلك من خلال حملات التثقيف والتوعية العامة والدورات التدريبية الموجهة إلى العاملين في القطاعين العام والخاص وفي قطاع التعليم، من أجل تعزيز التسامح واحترام التنوع؛</w:t>
      </w:r>
    </w:p>
    <w:p w14:paraId="6F504F32" w14:textId="628A2AD1" w:rsidR="00407D5D" w:rsidRPr="00350102" w:rsidRDefault="00407D5D" w:rsidP="00407D5D">
      <w:pPr>
        <w:pStyle w:val="SingleTxtGA"/>
        <w:rPr>
          <w:rFonts w:eastAsiaTheme="minorEastAsia"/>
          <w:b/>
          <w:bCs/>
          <w:lang w:val="ar-SA" w:eastAsia="zh-TW" w:bidi="en-GB"/>
        </w:rPr>
      </w:pPr>
      <w:r w:rsidRPr="00350102">
        <w:rPr>
          <w:rFonts w:eastAsiaTheme="minorEastAsia"/>
          <w:b/>
          <w:bCs/>
          <w:rtl/>
        </w:rPr>
        <w:tab/>
      </w:r>
      <w:r w:rsidRPr="00350102">
        <w:rPr>
          <w:rFonts w:eastAsiaTheme="minorEastAsia"/>
          <w:rtl/>
        </w:rPr>
        <w:t>(ب)</w:t>
      </w:r>
      <w:r w:rsidRPr="00350102">
        <w:rPr>
          <w:rFonts w:eastAsiaTheme="minorEastAsia"/>
          <w:bCs/>
          <w:rtl/>
        </w:rPr>
        <w:tab/>
      </w:r>
      <w:r w:rsidRPr="00350102">
        <w:rPr>
          <w:rFonts w:eastAsiaTheme="minorEastAsia"/>
          <w:b/>
          <w:bCs/>
          <w:rtl/>
        </w:rPr>
        <w:t>اتخاذ تدابير لضمان مشاركة أفراد الأقليات، بمن فيهم الأشخاص المنحدرون من أصل أفريقي وأفراد الشعوب الأصلية والأشخاص ذوو الإعاقة، مشاركة كاملة في الحياة السياسية؛</w:t>
      </w:r>
    </w:p>
    <w:p w14:paraId="76FB308A" w14:textId="699986DD" w:rsidR="00407D5D" w:rsidRPr="00350102" w:rsidRDefault="00407D5D" w:rsidP="00407D5D">
      <w:pPr>
        <w:pStyle w:val="SingleTxtGA"/>
        <w:rPr>
          <w:rFonts w:eastAsiaTheme="minorEastAsia"/>
          <w:b/>
          <w:bCs/>
          <w:lang w:val="ar-SA" w:eastAsia="zh-TW" w:bidi="en-GB"/>
        </w:rPr>
      </w:pPr>
      <w:r w:rsidRPr="00350102">
        <w:rPr>
          <w:rFonts w:eastAsiaTheme="minorEastAsia"/>
          <w:b/>
          <w:bCs/>
          <w:rtl/>
        </w:rPr>
        <w:tab/>
      </w:r>
      <w:r w:rsidRPr="00350102">
        <w:rPr>
          <w:rFonts w:eastAsiaTheme="minorEastAsia"/>
          <w:rtl/>
        </w:rPr>
        <w:t>(ج)</w:t>
      </w:r>
      <w:r w:rsidRPr="00350102">
        <w:rPr>
          <w:rFonts w:eastAsiaTheme="minorEastAsia"/>
          <w:bCs/>
          <w:rtl/>
        </w:rPr>
        <w:tab/>
      </w:r>
      <w:r w:rsidRPr="00350102">
        <w:rPr>
          <w:rFonts w:eastAsiaTheme="minorEastAsia"/>
          <w:b/>
          <w:bCs/>
          <w:rtl/>
        </w:rPr>
        <w:t>حظر ممارسة التصنيف العرقي التي يتبعها موظفو إنفاذ القانون حظراً صريحاً؛</w:t>
      </w:r>
    </w:p>
    <w:p w14:paraId="1D82163F" w14:textId="38BA9C54" w:rsidR="00407D5D" w:rsidRPr="00350102" w:rsidRDefault="00407D5D" w:rsidP="00407D5D">
      <w:pPr>
        <w:pStyle w:val="SingleTxtGA"/>
        <w:rPr>
          <w:rFonts w:eastAsiaTheme="minorEastAsia"/>
          <w:b/>
          <w:bCs/>
          <w:lang w:val="ar-SA" w:eastAsia="zh-TW" w:bidi="en-GB"/>
        </w:rPr>
      </w:pPr>
      <w:r w:rsidRPr="00350102">
        <w:rPr>
          <w:rFonts w:eastAsiaTheme="minorEastAsia"/>
          <w:rtl/>
        </w:rPr>
        <w:tab/>
        <w:t>(د)</w:t>
      </w:r>
      <w:r w:rsidRPr="00350102">
        <w:rPr>
          <w:rFonts w:eastAsiaTheme="minorEastAsia"/>
          <w:bCs/>
          <w:rtl/>
        </w:rPr>
        <w:tab/>
      </w:r>
      <w:r w:rsidRPr="00350102">
        <w:rPr>
          <w:rFonts w:eastAsiaTheme="minorEastAsia"/>
          <w:b/>
          <w:bCs/>
          <w:rtl/>
        </w:rPr>
        <w:t xml:space="preserve">اتخاذ ما يلزم من تدابير لإلغاء الأحكام التمييزية التي تنص عليها المادة </w:t>
      </w:r>
      <w:r w:rsidRPr="009E3D5D">
        <w:rPr>
          <w:rFonts w:eastAsiaTheme="minorEastAsia"/>
          <w:b/>
          <w:bCs/>
          <w:rtl/>
        </w:rPr>
        <w:t>12</w:t>
      </w:r>
      <w:r w:rsidRPr="00350102">
        <w:rPr>
          <w:rFonts w:eastAsiaTheme="minorEastAsia"/>
          <w:b/>
          <w:bCs/>
          <w:rtl/>
        </w:rPr>
        <w:t xml:space="preserve"> من</w:t>
      </w:r>
      <w:r w:rsidRPr="00350102">
        <w:rPr>
          <w:rFonts w:eastAsiaTheme="minorEastAsia" w:hint="cs"/>
          <w:b/>
          <w:bCs/>
          <w:rtl/>
        </w:rPr>
        <w:t> </w:t>
      </w:r>
      <w:r w:rsidRPr="00350102">
        <w:rPr>
          <w:rFonts w:eastAsiaTheme="minorEastAsia"/>
          <w:b/>
          <w:bCs/>
          <w:rtl/>
        </w:rPr>
        <w:t>الدستور؛</w:t>
      </w:r>
      <w:r w:rsidRPr="00350102">
        <w:rPr>
          <w:rFonts w:eastAsiaTheme="minorEastAsia"/>
          <w:bCs/>
          <w:rtl/>
        </w:rPr>
        <w:t xml:space="preserve"> </w:t>
      </w:r>
    </w:p>
    <w:p w14:paraId="229C28F5" w14:textId="4279216C" w:rsidR="00407D5D" w:rsidRPr="00350102" w:rsidRDefault="00407D5D" w:rsidP="00407D5D">
      <w:pPr>
        <w:pStyle w:val="SingleTxtGA"/>
        <w:rPr>
          <w:rFonts w:eastAsiaTheme="minorEastAsia"/>
          <w:b/>
          <w:bCs/>
          <w:lang w:val="ar-SA" w:eastAsia="zh-TW" w:bidi="en-GB"/>
        </w:rPr>
      </w:pPr>
      <w:r w:rsidRPr="00350102">
        <w:rPr>
          <w:rFonts w:eastAsiaTheme="minorEastAsia"/>
          <w:rtl/>
        </w:rPr>
        <w:tab/>
        <w:t>(هـ)</w:t>
      </w:r>
      <w:r w:rsidRPr="00350102">
        <w:rPr>
          <w:rFonts w:eastAsiaTheme="minorEastAsia"/>
          <w:bCs/>
          <w:rtl/>
        </w:rPr>
        <w:tab/>
      </w:r>
      <w:r w:rsidRPr="00350102">
        <w:rPr>
          <w:rFonts w:eastAsiaTheme="minorEastAsia"/>
          <w:b/>
          <w:bCs/>
          <w:rtl/>
        </w:rPr>
        <w:t>كفالة التحقيق المنهجي في جميع أفعال التمييز والعنف التي يرتكبها أفراد أو</w:t>
      </w:r>
      <w:r w:rsidR="00CB73E4" w:rsidRPr="00350102">
        <w:rPr>
          <w:rFonts w:eastAsiaTheme="minorEastAsia" w:hint="cs"/>
          <w:b/>
          <w:bCs/>
          <w:rtl/>
        </w:rPr>
        <w:t> </w:t>
      </w:r>
      <w:r w:rsidRPr="00350102">
        <w:rPr>
          <w:rFonts w:eastAsiaTheme="minorEastAsia"/>
          <w:b/>
          <w:bCs/>
          <w:rtl/>
        </w:rPr>
        <w:t>موظفون حكوميون، ومعاقبة الجناة بعقوبات مناسبة، وحصول الضحايا على الجبر الكامل.</w:t>
      </w:r>
      <w:r w:rsidRPr="00350102">
        <w:rPr>
          <w:rFonts w:eastAsiaTheme="minorEastAsia"/>
          <w:bCs/>
          <w:rtl/>
        </w:rPr>
        <w:t xml:space="preserve"> </w:t>
      </w:r>
    </w:p>
    <w:p w14:paraId="5BDC1013" w14:textId="77777777" w:rsidR="00407D5D" w:rsidRPr="00350102" w:rsidRDefault="00407D5D" w:rsidP="00407D5D">
      <w:pPr>
        <w:pStyle w:val="H23GA"/>
        <w:rPr>
          <w:rFonts w:eastAsiaTheme="minorEastAsia"/>
          <w:lang w:val="ar-SA" w:eastAsia="zh-TW" w:bidi="en-GB"/>
        </w:rPr>
      </w:pPr>
      <w:r w:rsidRPr="00350102">
        <w:rPr>
          <w:rFonts w:eastAsiaTheme="minorEastAsia"/>
          <w:rtl/>
        </w:rPr>
        <w:tab/>
      </w:r>
      <w:r w:rsidRPr="00350102">
        <w:rPr>
          <w:rFonts w:eastAsiaTheme="minorEastAsia"/>
          <w:rtl/>
        </w:rPr>
        <w:tab/>
        <w:t xml:space="preserve">التمييز والعنف بسبب الميل الجنسي والهوية الجنسانية </w:t>
      </w:r>
    </w:p>
    <w:p w14:paraId="24619746" w14:textId="6832800A" w:rsidR="00407D5D" w:rsidRPr="00350102" w:rsidRDefault="00407D5D" w:rsidP="00407D5D">
      <w:pPr>
        <w:pStyle w:val="SingleTxtGA"/>
        <w:rPr>
          <w:rFonts w:eastAsiaTheme="minorEastAsia"/>
          <w:lang w:val="ar-SA" w:eastAsia="zh-TW" w:bidi="en-GB"/>
        </w:rPr>
      </w:pPr>
      <w:r w:rsidRPr="009E3D5D">
        <w:rPr>
          <w:rFonts w:eastAsiaTheme="minorEastAsia"/>
          <w:rtl/>
        </w:rPr>
        <w:t>13</w:t>
      </w:r>
      <w:r w:rsidRPr="00350102">
        <w:rPr>
          <w:rFonts w:eastAsiaTheme="minorEastAsia"/>
          <w:rtl/>
        </w:rPr>
        <w:t>-</w:t>
      </w:r>
      <w:r w:rsidRPr="00350102">
        <w:rPr>
          <w:rFonts w:eastAsiaTheme="minorEastAsia"/>
          <w:rtl/>
        </w:rPr>
        <w:tab/>
        <w:t>تلاحظ اللجنة بقلق أن الميل الجنسي والهوية الجنسانية ليسا من أسباب التمييز المشمولة بالإطار القانوني الوطني لمكافحة التمييز، ولأن المثلية الجنسية للإناث والمثلية الجنسية للذكور يعتبران بمثابة سوء سلوك جسيم في اللوائح التأديبية لضباط الشرطة وفرقة الإطفاء. وتلاحظ اللجنة بقلق أنه لا</w:t>
      </w:r>
      <w:r w:rsidR="00CB73E4" w:rsidRPr="00350102">
        <w:rPr>
          <w:rFonts w:eastAsiaTheme="minorEastAsia" w:hint="cs"/>
          <w:rtl/>
        </w:rPr>
        <w:t> </w:t>
      </w:r>
      <w:r w:rsidRPr="00350102">
        <w:rPr>
          <w:rFonts w:eastAsiaTheme="minorEastAsia"/>
          <w:rtl/>
        </w:rPr>
        <w:t>يجوز لأي متعاشرين مثليين الدخول في أي نوع من أنواع القِران المعترف بها أو تبني طفل، وأنه لا</w:t>
      </w:r>
      <w:r w:rsidR="00CB73E4" w:rsidRPr="00350102">
        <w:rPr>
          <w:rFonts w:eastAsiaTheme="minorEastAsia" w:hint="cs"/>
          <w:rtl/>
        </w:rPr>
        <w:t> </w:t>
      </w:r>
      <w:r w:rsidRPr="00350102">
        <w:rPr>
          <w:rFonts w:eastAsiaTheme="minorEastAsia"/>
          <w:rtl/>
        </w:rPr>
        <w:t>يجوز للمثليين الذين يتزوجون في الخارج الاعتراف بقرانهما باعتباره زواجاً مدنياً، وذلك على نحو ما</w:t>
      </w:r>
      <w:r w:rsidR="00CB73E4" w:rsidRPr="00350102">
        <w:rPr>
          <w:rFonts w:eastAsiaTheme="minorEastAsia" w:hint="cs"/>
          <w:rtl/>
        </w:rPr>
        <w:t> </w:t>
      </w:r>
      <w:r w:rsidRPr="00350102">
        <w:rPr>
          <w:rFonts w:eastAsiaTheme="minorEastAsia"/>
          <w:rtl/>
        </w:rPr>
        <w:t xml:space="preserve">أكدته المحكمة العليا في قراراها الذي اتخذته في جلستها العامة المعقودة في </w:t>
      </w:r>
      <w:r w:rsidRPr="009E3D5D">
        <w:rPr>
          <w:rFonts w:eastAsiaTheme="minorEastAsia"/>
          <w:rtl/>
        </w:rPr>
        <w:t>16</w:t>
      </w:r>
      <w:r w:rsidRPr="00350102">
        <w:rPr>
          <w:rFonts w:eastAsiaTheme="minorEastAsia"/>
          <w:rtl/>
        </w:rPr>
        <w:t xml:space="preserve"> شباط/فبراير </w:t>
      </w:r>
      <w:r w:rsidRPr="009E3D5D">
        <w:rPr>
          <w:rFonts w:eastAsiaTheme="minorEastAsia"/>
          <w:rtl/>
        </w:rPr>
        <w:t>2023</w:t>
      </w:r>
      <w:r w:rsidRPr="00350102">
        <w:rPr>
          <w:rFonts w:eastAsiaTheme="minorEastAsia"/>
          <w:rtl/>
        </w:rPr>
        <w:t xml:space="preserve">، على النحو الوارد في البيان الصحفي الصادر في </w:t>
      </w:r>
      <w:r w:rsidRPr="009E3D5D">
        <w:rPr>
          <w:rFonts w:eastAsiaTheme="minorEastAsia"/>
          <w:rtl/>
        </w:rPr>
        <w:t>1</w:t>
      </w:r>
      <w:r w:rsidRPr="00350102">
        <w:rPr>
          <w:rFonts w:eastAsiaTheme="minorEastAsia"/>
          <w:rtl/>
        </w:rPr>
        <w:t xml:space="preserve"> آذار/مارس </w:t>
      </w:r>
      <w:r w:rsidRPr="009E3D5D">
        <w:rPr>
          <w:rFonts w:eastAsiaTheme="minorEastAsia"/>
          <w:rtl/>
        </w:rPr>
        <w:t>202</w:t>
      </w:r>
      <w:r w:rsidR="00CB73E4" w:rsidRPr="009E3D5D">
        <w:rPr>
          <w:rFonts w:eastAsiaTheme="minorEastAsia"/>
          <w:rtl/>
        </w:rPr>
        <w:t>3</w:t>
      </w:r>
      <w:r w:rsidR="00CB73E4" w:rsidRPr="00350102">
        <w:rPr>
          <w:rFonts w:eastAsiaTheme="minorEastAsia"/>
          <w:rtl/>
        </w:rPr>
        <w:t xml:space="preserve">. </w:t>
      </w:r>
      <w:r w:rsidRPr="00350102">
        <w:rPr>
          <w:rFonts w:eastAsiaTheme="minorEastAsia"/>
          <w:rtl/>
        </w:rPr>
        <w:t>ويساور اللجنة القلق أيضاً لأنه لا يجوز الاعتراف قانوناً بتغيير النوع الجنساني، ما لم يخضع صاحب الطلب لجراحة تغيير النوع الجنساني ولفحص من جانب طبيب شرعي. ويساور اللجنة القلق كذلك إزاء التقارير التي تفيد بفرض خضوع المثليات والمثليين ومزدوجي الميل الجنسي ومغايري الهوية الجنسانية وحاملي صفات الجنسين للعلاج التحويلي. ويساور اللجنة القلق أيضاً إزاء ما أُبلغت به من حالات تمييز وعنف واعتداء وخطاب كراهية على أساس الميل الجنسي أو الهوية الجنسانية. وعلاوة على ذلك، تحيط اللجنة علم</w:t>
      </w:r>
      <w:r w:rsidR="00CB73E4" w:rsidRPr="00350102">
        <w:rPr>
          <w:rFonts w:eastAsiaTheme="minorEastAsia"/>
          <w:rtl/>
        </w:rPr>
        <w:t xml:space="preserve">اً </w:t>
      </w:r>
      <w:r w:rsidRPr="00350102">
        <w:rPr>
          <w:rFonts w:eastAsiaTheme="minorEastAsia"/>
          <w:rtl/>
        </w:rPr>
        <w:t>بالنداءات التي وجهتها لجنة البلدان الأمريكية لحقوق الإنسان إلى الدولة الطرف ودعتها فيها إلى ضمان حقوق</w:t>
      </w:r>
      <w:r w:rsidR="00CB73E4" w:rsidRPr="00350102">
        <w:rPr>
          <w:rFonts w:eastAsiaTheme="minorEastAsia" w:hint="cs"/>
          <w:rtl/>
        </w:rPr>
        <w:t> </w:t>
      </w:r>
      <w:r w:rsidRPr="00350102">
        <w:rPr>
          <w:rFonts w:eastAsiaTheme="minorEastAsia"/>
          <w:rtl/>
        </w:rPr>
        <w:t>المثليات والمثليين ومزدوجي الميل الجنسي ومغايري الهوية الجنسانية وحاملي صفات الجنسين من</w:t>
      </w:r>
      <w:r w:rsidR="00CB73E4" w:rsidRPr="00350102">
        <w:rPr>
          <w:rFonts w:eastAsiaTheme="minorEastAsia" w:hint="cs"/>
          <w:rtl/>
        </w:rPr>
        <w:t> </w:t>
      </w:r>
      <w:r w:rsidRPr="00350102">
        <w:rPr>
          <w:rFonts w:eastAsiaTheme="minorEastAsia"/>
          <w:rtl/>
        </w:rPr>
        <w:t>دون تمييز وعلى قدم المساواة مع غيرهم، وفقاً لمعايير البلدان الأمريكية، بما في ذلك الرأي الاستشاري</w:t>
      </w:r>
      <w:r w:rsidR="00CB73E4" w:rsidRPr="00350102">
        <w:rPr>
          <w:rFonts w:eastAsiaTheme="minorEastAsia" w:hint="cs"/>
          <w:rtl/>
        </w:rPr>
        <w:t> </w:t>
      </w:r>
      <w:r w:rsidRPr="00350102">
        <w:rPr>
          <w:rFonts w:eastAsiaTheme="minorEastAsia"/>
        </w:rPr>
        <w:t>OC-</w:t>
      </w:r>
      <w:r w:rsidRPr="009E3D5D">
        <w:rPr>
          <w:rFonts w:eastAsiaTheme="minorEastAsia"/>
        </w:rPr>
        <w:t>24</w:t>
      </w:r>
      <w:r w:rsidRPr="00350102">
        <w:rPr>
          <w:rFonts w:eastAsiaTheme="minorEastAsia"/>
        </w:rPr>
        <w:t>/</w:t>
      </w:r>
      <w:r w:rsidRPr="009E3D5D">
        <w:rPr>
          <w:rFonts w:eastAsiaTheme="minorEastAsia"/>
        </w:rPr>
        <w:t>17</w:t>
      </w:r>
      <w:r w:rsidRPr="00350102">
        <w:rPr>
          <w:rFonts w:eastAsiaTheme="minorEastAsia"/>
          <w:rtl/>
        </w:rPr>
        <w:t xml:space="preserve"> الصادر عن محكمة البلدان الأمريكية لحقوق الإنسان في </w:t>
      </w:r>
      <w:r w:rsidRPr="009E3D5D">
        <w:rPr>
          <w:rFonts w:eastAsiaTheme="minorEastAsia"/>
          <w:rtl/>
        </w:rPr>
        <w:t>24</w:t>
      </w:r>
      <w:r w:rsidRPr="00350102">
        <w:rPr>
          <w:rFonts w:eastAsiaTheme="minorEastAsia"/>
          <w:rtl/>
        </w:rPr>
        <w:t xml:space="preserve"> تشرين الثاني/</w:t>
      </w:r>
      <w:r w:rsidR="00CB73E4" w:rsidRPr="00350102">
        <w:rPr>
          <w:rFonts w:eastAsiaTheme="minorEastAsia" w:hint="cs"/>
          <w:rtl/>
        </w:rPr>
        <w:t xml:space="preserve"> </w:t>
      </w:r>
      <w:r w:rsidRPr="00350102">
        <w:rPr>
          <w:rFonts w:eastAsiaTheme="minorEastAsia"/>
          <w:rtl/>
        </w:rPr>
        <w:t xml:space="preserve">نوفمبر </w:t>
      </w:r>
      <w:r w:rsidRPr="009E3D5D">
        <w:rPr>
          <w:rFonts w:eastAsiaTheme="minorEastAsia"/>
          <w:rtl/>
        </w:rPr>
        <w:t>201</w:t>
      </w:r>
      <w:r w:rsidR="00CB73E4" w:rsidRPr="009E3D5D">
        <w:rPr>
          <w:rFonts w:eastAsiaTheme="minorEastAsia"/>
          <w:rtl/>
        </w:rPr>
        <w:t>7</w:t>
      </w:r>
      <w:r w:rsidR="00CB73E4" w:rsidRPr="00350102">
        <w:rPr>
          <w:rFonts w:eastAsiaTheme="minorEastAsia"/>
          <w:rtl/>
        </w:rPr>
        <w:t xml:space="preserve">. </w:t>
      </w:r>
      <w:r w:rsidRPr="00350102">
        <w:rPr>
          <w:rFonts w:eastAsiaTheme="minorEastAsia"/>
          <w:rtl/>
        </w:rPr>
        <w:t xml:space="preserve">(المواد </w:t>
      </w:r>
      <w:r w:rsidRPr="009E3D5D">
        <w:rPr>
          <w:rFonts w:eastAsiaTheme="minorEastAsia"/>
          <w:rtl/>
        </w:rPr>
        <w:t>2</w:t>
      </w:r>
      <w:r w:rsidRPr="00350102">
        <w:rPr>
          <w:rFonts w:eastAsiaTheme="minorEastAsia"/>
          <w:rtl/>
        </w:rPr>
        <w:t xml:space="preserve"> و</w:t>
      </w:r>
      <w:r w:rsidRPr="009E3D5D">
        <w:rPr>
          <w:rFonts w:eastAsiaTheme="minorEastAsia"/>
          <w:rtl/>
        </w:rPr>
        <w:t>3</w:t>
      </w:r>
      <w:r w:rsidRPr="00350102">
        <w:rPr>
          <w:rFonts w:eastAsiaTheme="minorEastAsia"/>
          <w:rtl/>
        </w:rPr>
        <w:t xml:space="preserve"> و</w:t>
      </w:r>
      <w:r w:rsidRPr="009E3D5D">
        <w:rPr>
          <w:rFonts w:eastAsiaTheme="minorEastAsia"/>
          <w:rtl/>
        </w:rPr>
        <w:t>7</w:t>
      </w:r>
      <w:r w:rsidRPr="00350102">
        <w:rPr>
          <w:rFonts w:eastAsiaTheme="minorEastAsia"/>
          <w:rtl/>
        </w:rPr>
        <w:t xml:space="preserve"> و</w:t>
      </w:r>
      <w:r w:rsidRPr="009E3D5D">
        <w:rPr>
          <w:rFonts w:eastAsiaTheme="minorEastAsia"/>
          <w:rtl/>
        </w:rPr>
        <w:t>17</w:t>
      </w:r>
      <w:r w:rsidRPr="00350102">
        <w:rPr>
          <w:rFonts w:eastAsiaTheme="minorEastAsia"/>
          <w:rtl/>
        </w:rPr>
        <w:t xml:space="preserve"> و</w:t>
      </w:r>
      <w:r w:rsidRPr="009E3D5D">
        <w:rPr>
          <w:rFonts w:eastAsiaTheme="minorEastAsia"/>
          <w:rtl/>
        </w:rPr>
        <w:t>23</w:t>
      </w:r>
      <w:r w:rsidRPr="00350102">
        <w:rPr>
          <w:rFonts w:eastAsiaTheme="minorEastAsia"/>
          <w:rtl/>
        </w:rPr>
        <w:t xml:space="preserve"> و</w:t>
      </w:r>
      <w:r w:rsidRPr="009E3D5D">
        <w:rPr>
          <w:rFonts w:eastAsiaTheme="minorEastAsia"/>
          <w:rtl/>
        </w:rPr>
        <w:t>24</w:t>
      </w:r>
      <w:r w:rsidRPr="00350102">
        <w:rPr>
          <w:rFonts w:eastAsiaTheme="minorEastAsia"/>
          <w:rtl/>
        </w:rPr>
        <w:t xml:space="preserve"> و</w:t>
      </w:r>
      <w:r w:rsidRPr="009E3D5D">
        <w:rPr>
          <w:rFonts w:eastAsiaTheme="minorEastAsia"/>
          <w:rtl/>
        </w:rPr>
        <w:t>2</w:t>
      </w:r>
      <w:r w:rsidR="00CB73E4" w:rsidRPr="009E3D5D">
        <w:rPr>
          <w:rFonts w:eastAsiaTheme="minorEastAsia"/>
          <w:rtl/>
        </w:rPr>
        <w:t>6</w:t>
      </w:r>
      <w:r w:rsidR="00CB73E4" w:rsidRPr="00350102">
        <w:rPr>
          <w:rFonts w:eastAsiaTheme="minorEastAsia"/>
          <w:rtl/>
        </w:rPr>
        <w:t xml:space="preserve">). </w:t>
      </w:r>
    </w:p>
    <w:p w14:paraId="4EF52142" w14:textId="2E76EC70" w:rsidR="00407D5D" w:rsidRPr="00350102" w:rsidRDefault="00407D5D" w:rsidP="00407D5D">
      <w:pPr>
        <w:pStyle w:val="SingleTxtGA"/>
        <w:rPr>
          <w:rFonts w:eastAsiaTheme="minorEastAsia"/>
          <w:b/>
          <w:bCs/>
          <w:lang w:val="ar-SA" w:eastAsia="zh-TW" w:bidi="en-GB"/>
        </w:rPr>
      </w:pPr>
      <w:r w:rsidRPr="009E3D5D">
        <w:rPr>
          <w:rFonts w:eastAsiaTheme="minorEastAsia"/>
          <w:rtl/>
        </w:rPr>
        <w:lastRenderedPageBreak/>
        <w:t>14</w:t>
      </w:r>
      <w:r w:rsidRPr="00350102">
        <w:rPr>
          <w:rFonts w:eastAsiaTheme="minorEastAsia"/>
          <w:rtl/>
        </w:rPr>
        <w:t>-</w:t>
      </w:r>
      <w:r w:rsidRPr="00350102">
        <w:rPr>
          <w:rFonts w:eastAsiaTheme="minorEastAsia"/>
          <w:bCs/>
          <w:rtl/>
        </w:rPr>
        <w:tab/>
      </w:r>
      <w:r w:rsidRPr="00350102">
        <w:rPr>
          <w:rFonts w:eastAsiaTheme="minorEastAsia"/>
          <w:b/>
          <w:bCs/>
          <w:rtl/>
        </w:rPr>
        <w:t>ينبغي للدولة الطرف أن تضاعف جهودها لمكافحة التمييز والقوالب النمطية وأوجه التحيز ضد المثليات والمثليين ومزدوجي الميل الجنسي ومغايري الهوية الجنسانية وحاملي صفات الجنسين.</w:t>
      </w:r>
      <w:r w:rsidRPr="00350102">
        <w:rPr>
          <w:rFonts w:eastAsiaTheme="minorEastAsia"/>
          <w:bCs/>
          <w:rtl/>
        </w:rPr>
        <w:t xml:space="preserve"> </w:t>
      </w:r>
      <w:r w:rsidRPr="00350102">
        <w:rPr>
          <w:rFonts w:eastAsiaTheme="minorEastAsia"/>
          <w:b/>
          <w:bCs/>
          <w:rtl/>
        </w:rPr>
        <w:t xml:space="preserve">وتحقيقاً لهذه الغاية، تدعو اللجنة الدولة الطرف إلى مراعاة الرأي الاستشاري </w:t>
      </w:r>
      <w:r w:rsidRPr="00350102">
        <w:rPr>
          <w:rFonts w:eastAsiaTheme="minorEastAsia"/>
          <w:b/>
          <w:bCs/>
        </w:rPr>
        <w:t>OC-</w:t>
      </w:r>
      <w:r w:rsidRPr="009E3D5D">
        <w:rPr>
          <w:rFonts w:eastAsiaTheme="minorEastAsia"/>
          <w:b/>
          <w:bCs/>
        </w:rPr>
        <w:t>24</w:t>
      </w:r>
      <w:r w:rsidRPr="00350102">
        <w:rPr>
          <w:rFonts w:eastAsiaTheme="minorEastAsia"/>
          <w:b/>
          <w:bCs/>
        </w:rPr>
        <w:t>/</w:t>
      </w:r>
      <w:r w:rsidRPr="009E3D5D">
        <w:rPr>
          <w:rFonts w:eastAsiaTheme="minorEastAsia"/>
          <w:b/>
          <w:bCs/>
        </w:rPr>
        <w:t>17</w:t>
      </w:r>
      <w:r w:rsidRPr="00350102">
        <w:rPr>
          <w:rFonts w:eastAsiaTheme="minorEastAsia"/>
          <w:b/>
          <w:bCs/>
          <w:rtl/>
        </w:rPr>
        <w:t xml:space="preserve"> الصادر عن محكمة البلدان الأمريكية لحقوق الإنسان في </w:t>
      </w:r>
      <w:r w:rsidRPr="009E3D5D">
        <w:rPr>
          <w:rFonts w:eastAsiaTheme="minorEastAsia"/>
          <w:b/>
          <w:bCs/>
          <w:rtl/>
        </w:rPr>
        <w:t>24</w:t>
      </w:r>
      <w:r w:rsidRPr="00350102">
        <w:rPr>
          <w:rFonts w:eastAsiaTheme="minorEastAsia"/>
          <w:b/>
          <w:bCs/>
          <w:rtl/>
        </w:rPr>
        <w:t xml:space="preserve"> تشرين الثاني/نوفمبر </w:t>
      </w:r>
      <w:r w:rsidRPr="009E3D5D">
        <w:rPr>
          <w:rFonts w:eastAsiaTheme="minorEastAsia"/>
          <w:b/>
          <w:bCs/>
          <w:rtl/>
        </w:rPr>
        <w:t>201</w:t>
      </w:r>
      <w:r w:rsidR="00CB73E4" w:rsidRPr="009E3D5D">
        <w:rPr>
          <w:rFonts w:eastAsiaTheme="minorEastAsia"/>
          <w:b/>
          <w:bCs/>
          <w:rtl/>
        </w:rPr>
        <w:t>7</w:t>
      </w:r>
      <w:r w:rsidR="00CB73E4" w:rsidRPr="00350102">
        <w:rPr>
          <w:rFonts w:eastAsiaTheme="minorEastAsia"/>
          <w:b/>
          <w:bCs/>
          <w:rtl/>
        </w:rPr>
        <w:t>.</w:t>
      </w:r>
      <w:r w:rsidR="00CB73E4" w:rsidRPr="00350102">
        <w:rPr>
          <w:rFonts w:eastAsiaTheme="minorEastAsia"/>
          <w:bCs/>
          <w:rtl/>
        </w:rPr>
        <w:t xml:space="preserve"> </w:t>
      </w:r>
      <w:r w:rsidRPr="00350102">
        <w:rPr>
          <w:rFonts w:eastAsiaTheme="minorEastAsia"/>
          <w:b/>
          <w:bCs/>
          <w:rtl/>
        </w:rPr>
        <w:t>وينبغي للدولة الطرف أيضاً أن تقوم بما يلي:</w:t>
      </w:r>
    </w:p>
    <w:p w14:paraId="2D09D019" w14:textId="6A0C111D" w:rsidR="00407D5D" w:rsidRPr="00350102" w:rsidRDefault="00407D5D" w:rsidP="00407D5D">
      <w:pPr>
        <w:pStyle w:val="SingleTxtGA"/>
        <w:rPr>
          <w:rFonts w:eastAsiaTheme="minorEastAsia"/>
          <w:b/>
          <w:bCs/>
          <w:lang w:val="ar-SA" w:eastAsia="zh-TW" w:bidi="en-GB"/>
        </w:rPr>
      </w:pPr>
      <w:r w:rsidRPr="00350102">
        <w:rPr>
          <w:rFonts w:eastAsiaTheme="minorEastAsia"/>
          <w:b/>
          <w:bCs/>
          <w:rtl/>
        </w:rPr>
        <w:tab/>
      </w:r>
      <w:r w:rsidRPr="00350102">
        <w:rPr>
          <w:rFonts w:eastAsiaTheme="minorEastAsia"/>
          <w:rtl/>
        </w:rPr>
        <w:t>(أ)</w:t>
      </w:r>
      <w:r w:rsidRPr="00350102">
        <w:rPr>
          <w:rFonts w:eastAsiaTheme="minorEastAsia"/>
          <w:bCs/>
          <w:rtl/>
        </w:rPr>
        <w:tab/>
      </w:r>
      <w:r w:rsidRPr="00350102">
        <w:rPr>
          <w:rFonts w:eastAsiaTheme="minorEastAsia"/>
          <w:b/>
          <w:bCs/>
          <w:rtl/>
        </w:rPr>
        <w:t>اعتماد تشريع يحظر التمييز على أساس الميل الجنسي أو الهوية الجنسانية؛</w:t>
      </w:r>
      <w:r w:rsidRPr="00350102">
        <w:rPr>
          <w:rFonts w:eastAsiaTheme="minorEastAsia"/>
          <w:bCs/>
          <w:rtl/>
        </w:rPr>
        <w:t xml:space="preserve"> </w:t>
      </w:r>
    </w:p>
    <w:p w14:paraId="6C8110DE" w14:textId="6BF97421" w:rsidR="00407D5D" w:rsidRPr="00350102" w:rsidRDefault="00407D5D" w:rsidP="00407D5D">
      <w:pPr>
        <w:pStyle w:val="SingleTxtGA"/>
        <w:rPr>
          <w:rFonts w:eastAsiaTheme="minorEastAsia"/>
          <w:b/>
          <w:bCs/>
          <w:lang w:val="ar-SA" w:eastAsia="zh-TW" w:bidi="en-GB"/>
        </w:rPr>
      </w:pPr>
      <w:r w:rsidRPr="00350102">
        <w:rPr>
          <w:rFonts w:eastAsiaTheme="minorEastAsia"/>
          <w:b/>
          <w:bCs/>
          <w:rtl/>
        </w:rPr>
        <w:tab/>
      </w:r>
      <w:r w:rsidRPr="00350102">
        <w:rPr>
          <w:rFonts w:eastAsiaTheme="minorEastAsia"/>
          <w:rtl/>
        </w:rPr>
        <w:t>(ب)</w:t>
      </w:r>
      <w:r w:rsidRPr="00350102">
        <w:rPr>
          <w:rFonts w:eastAsiaTheme="minorEastAsia"/>
          <w:bCs/>
          <w:rtl/>
        </w:rPr>
        <w:tab/>
      </w:r>
      <w:r w:rsidRPr="00350102">
        <w:rPr>
          <w:rFonts w:eastAsiaTheme="minorEastAsia"/>
          <w:b/>
          <w:bCs/>
          <w:rtl/>
        </w:rPr>
        <w:t xml:space="preserve">إلغاء الفقرتين </w:t>
      </w:r>
      <w:r w:rsidRPr="009E3D5D">
        <w:rPr>
          <w:rFonts w:eastAsiaTheme="minorEastAsia"/>
          <w:b/>
          <w:bCs/>
          <w:rtl/>
        </w:rPr>
        <w:t>11</w:t>
      </w:r>
      <w:r w:rsidRPr="00350102">
        <w:rPr>
          <w:rFonts w:eastAsiaTheme="minorEastAsia"/>
          <w:b/>
          <w:bCs/>
          <w:rtl/>
        </w:rPr>
        <w:t xml:space="preserve"> و</w:t>
      </w:r>
      <w:r w:rsidRPr="009E3D5D">
        <w:rPr>
          <w:rFonts w:eastAsiaTheme="minorEastAsia"/>
          <w:b/>
          <w:bCs/>
          <w:rtl/>
        </w:rPr>
        <w:t>12</w:t>
      </w:r>
      <w:r w:rsidRPr="00350102">
        <w:rPr>
          <w:rFonts w:eastAsiaTheme="minorEastAsia"/>
          <w:b/>
          <w:bCs/>
          <w:rtl/>
        </w:rPr>
        <w:t xml:space="preserve"> من المادة </w:t>
      </w:r>
      <w:r w:rsidRPr="009E3D5D">
        <w:rPr>
          <w:rFonts w:eastAsiaTheme="minorEastAsia"/>
          <w:b/>
          <w:bCs/>
          <w:rtl/>
        </w:rPr>
        <w:t>133</w:t>
      </w:r>
      <w:r w:rsidRPr="00350102">
        <w:rPr>
          <w:rFonts w:eastAsiaTheme="minorEastAsia"/>
          <w:b/>
          <w:bCs/>
          <w:rtl/>
        </w:rPr>
        <w:t xml:space="preserve"> من اللوائح التأديبية للشرطة الوطنية، وكذلك الفقرتين </w:t>
      </w:r>
      <w:r w:rsidRPr="009E3D5D">
        <w:rPr>
          <w:rFonts w:eastAsiaTheme="minorEastAsia"/>
          <w:b/>
          <w:bCs/>
          <w:rtl/>
        </w:rPr>
        <w:t>16</w:t>
      </w:r>
      <w:r w:rsidRPr="00350102">
        <w:rPr>
          <w:rFonts w:eastAsiaTheme="minorEastAsia"/>
          <w:b/>
          <w:bCs/>
          <w:rtl/>
        </w:rPr>
        <w:t xml:space="preserve"> و</w:t>
      </w:r>
      <w:r w:rsidRPr="009E3D5D">
        <w:rPr>
          <w:rFonts w:eastAsiaTheme="minorEastAsia"/>
          <w:b/>
          <w:bCs/>
          <w:rtl/>
        </w:rPr>
        <w:t>17</w:t>
      </w:r>
      <w:r w:rsidRPr="00350102">
        <w:rPr>
          <w:rFonts w:eastAsiaTheme="minorEastAsia"/>
          <w:b/>
          <w:bCs/>
          <w:rtl/>
        </w:rPr>
        <w:t xml:space="preserve"> من المادة </w:t>
      </w:r>
      <w:r w:rsidRPr="009E3D5D">
        <w:rPr>
          <w:rFonts w:eastAsiaTheme="minorEastAsia"/>
          <w:b/>
          <w:bCs/>
          <w:rtl/>
        </w:rPr>
        <w:t>156</w:t>
      </w:r>
      <w:r w:rsidRPr="00350102">
        <w:rPr>
          <w:rFonts w:eastAsiaTheme="minorEastAsia"/>
          <w:b/>
          <w:bCs/>
          <w:rtl/>
        </w:rPr>
        <w:t xml:space="preserve"> من اللوائح العامة لفرقة الإطفاء؛</w:t>
      </w:r>
    </w:p>
    <w:p w14:paraId="2E7100EC" w14:textId="5BE8F3B9" w:rsidR="00407D5D" w:rsidRPr="00350102" w:rsidRDefault="00407D5D" w:rsidP="00407D5D">
      <w:pPr>
        <w:pStyle w:val="SingleTxtGA"/>
        <w:rPr>
          <w:rFonts w:eastAsiaTheme="minorEastAsia"/>
          <w:b/>
          <w:bCs/>
          <w:lang w:val="ar-SA" w:eastAsia="zh-TW" w:bidi="en-GB"/>
        </w:rPr>
      </w:pPr>
      <w:r w:rsidRPr="00350102">
        <w:rPr>
          <w:rFonts w:eastAsiaTheme="minorEastAsia"/>
          <w:rtl/>
        </w:rPr>
        <w:tab/>
        <w:t>(ج)</w:t>
      </w:r>
      <w:r w:rsidRPr="00350102">
        <w:rPr>
          <w:rFonts w:eastAsiaTheme="minorEastAsia"/>
          <w:bCs/>
          <w:rtl/>
        </w:rPr>
        <w:tab/>
      </w:r>
      <w:r w:rsidRPr="00350102">
        <w:rPr>
          <w:rFonts w:eastAsiaTheme="minorEastAsia"/>
          <w:b/>
          <w:bCs/>
          <w:rtl/>
        </w:rPr>
        <w:t>مراجعة التشريعات ذات الصلة ضماناً للاعتراف التام بتساوي الأزواج المثليين مع غيرهم وضمان حقوقهم المعترف بها في العهد؛</w:t>
      </w:r>
      <w:r w:rsidRPr="00350102">
        <w:rPr>
          <w:rFonts w:eastAsiaTheme="minorEastAsia"/>
          <w:bCs/>
          <w:rtl/>
        </w:rPr>
        <w:t xml:space="preserve"> </w:t>
      </w:r>
    </w:p>
    <w:p w14:paraId="403D2358" w14:textId="12DAE30A" w:rsidR="00407D5D" w:rsidRPr="00350102" w:rsidRDefault="00407D5D" w:rsidP="00407D5D">
      <w:pPr>
        <w:pStyle w:val="SingleTxtGA"/>
        <w:rPr>
          <w:rFonts w:eastAsiaTheme="minorEastAsia"/>
          <w:b/>
          <w:bCs/>
          <w:lang w:val="ar-SA" w:eastAsia="zh-TW" w:bidi="en-GB"/>
        </w:rPr>
      </w:pPr>
      <w:r w:rsidRPr="00350102">
        <w:rPr>
          <w:rFonts w:eastAsiaTheme="minorEastAsia"/>
          <w:rtl/>
        </w:rPr>
        <w:tab/>
        <w:t>(د)</w:t>
      </w:r>
      <w:r w:rsidRPr="00350102">
        <w:rPr>
          <w:rFonts w:eastAsiaTheme="minorEastAsia"/>
          <w:bCs/>
          <w:rtl/>
        </w:rPr>
        <w:tab/>
      </w:r>
      <w:r w:rsidRPr="00350102">
        <w:rPr>
          <w:rFonts w:eastAsiaTheme="minorEastAsia"/>
          <w:b/>
          <w:bCs/>
          <w:rtl/>
        </w:rPr>
        <w:t>اعتماد قانون خاص بشأن الاعتراف القانوني بتغيير الهوية الجنسانية، وإلغاء الشروط غير المبررة المرتبطة بهذا الاعتراف، والنص على إجراءات إدارية بسيطة وسهلة ومتماشية مع أحكام العهد؛</w:t>
      </w:r>
      <w:r w:rsidRPr="00350102">
        <w:rPr>
          <w:rFonts w:eastAsiaTheme="minorEastAsia"/>
          <w:bCs/>
          <w:rtl/>
        </w:rPr>
        <w:t xml:space="preserve"> </w:t>
      </w:r>
    </w:p>
    <w:p w14:paraId="0481B6FF" w14:textId="7244C082" w:rsidR="00407D5D" w:rsidRPr="00350102" w:rsidRDefault="00407D5D" w:rsidP="00407D5D">
      <w:pPr>
        <w:pStyle w:val="SingleTxtGA"/>
        <w:rPr>
          <w:rFonts w:eastAsiaTheme="minorEastAsia"/>
          <w:b/>
          <w:bCs/>
          <w:lang w:val="ar-SA" w:eastAsia="zh-TW" w:bidi="en-GB"/>
        </w:rPr>
      </w:pPr>
      <w:r w:rsidRPr="00350102">
        <w:rPr>
          <w:rFonts w:eastAsiaTheme="minorEastAsia"/>
          <w:b/>
          <w:bCs/>
          <w:rtl/>
        </w:rPr>
        <w:tab/>
      </w:r>
      <w:r w:rsidRPr="00350102">
        <w:rPr>
          <w:rFonts w:eastAsiaTheme="minorEastAsia"/>
          <w:rtl/>
        </w:rPr>
        <w:t>(هـ)</w:t>
      </w:r>
      <w:r w:rsidRPr="00350102">
        <w:rPr>
          <w:rFonts w:eastAsiaTheme="minorEastAsia"/>
          <w:bCs/>
          <w:rtl/>
        </w:rPr>
        <w:tab/>
      </w:r>
      <w:r w:rsidRPr="00350102">
        <w:rPr>
          <w:rFonts w:eastAsiaTheme="minorEastAsia"/>
          <w:b/>
          <w:bCs/>
          <w:rtl/>
        </w:rPr>
        <w:t>اتخاذ التدابير اللازمة لحظر العلاج التحويلي؛</w:t>
      </w:r>
    </w:p>
    <w:p w14:paraId="7F5607CF" w14:textId="529A3F2D" w:rsidR="00407D5D" w:rsidRPr="00350102" w:rsidRDefault="00407D5D" w:rsidP="00407D5D">
      <w:pPr>
        <w:pStyle w:val="SingleTxtGA"/>
        <w:rPr>
          <w:rFonts w:eastAsiaTheme="minorEastAsia"/>
          <w:b/>
          <w:bCs/>
          <w:lang w:val="ar-SA" w:eastAsia="zh-TW" w:bidi="en-GB"/>
        </w:rPr>
      </w:pPr>
      <w:r w:rsidRPr="00350102">
        <w:rPr>
          <w:rFonts w:eastAsiaTheme="minorEastAsia"/>
          <w:rtl/>
        </w:rPr>
        <w:tab/>
        <w:t>(و)</w:t>
      </w:r>
      <w:r w:rsidRPr="00350102">
        <w:rPr>
          <w:rFonts w:eastAsiaTheme="minorEastAsia"/>
          <w:bCs/>
          <w:rtl/>
        </w:rPr>
        <w:tab/>
      </w:r>
      <w:r w:rsidRPr="00350102">
        <w:rPr>
          <w:rFonts w:eastAsiaTheme="minorEastAsia"/>
          <w:b/>
          <w:bCs/>
          <w:rtl/>
        </w:rPr>
        <w:t>ضمان إجراء تحقيقات فورية في الجرائم التي يرتكبها أفراد أو موظفون حكوميون بدافع الميل الجنسي للضحية أو هويتها الجنسانية، وتقديم المسؤولين عنها إلى العدالة ومعاقبتهم بعقوبات مناسبة، وحصول الضحايا على الجبر الكامل.</w:t>
      </w:r>
      <w:r w:rsidRPr="00350102">
        <w:rPr>
          <w:rFonts w:eastAsiaTheme="minorEastAsia"/>
          <w:bCs/>
          <w:rtl/>
        </w:rPr>
        <w:t xml:space="preserve"> </w:t>
      </w:r>
    </w:p>
    <w:p w14:paraId="227692BA" w14:textId="77777777" w:rsidR="00407D5D" w:rsidRPr="00350102" w:rsidRDefault="00407D5D" w:rsidP="00407D5D">
      <w:pPr>
        <w:pStyle w:val="H23GA"/>
        <w:rPr>
          <w:rFonts w:eastAsiaTheme="minorEastAsia"/>
          <w:lang w:val="ar-SA" w:eastAsia="zh-TW" w:bidi="en-GB"/>
        </w:rPr>
      </w:pPr>
      <w:r w:rsidRPr="00350102">
        <w:rPr>
          <w:rFonts w:eastAsiaTheme="minorEastAsia"/>
          <w:rtl/>
        </w:rPr>
        <w:tab/>
      </w:r>
      <w:r w:rsidRPr="00350102">
        <w:rPr>
          <w:rFonts w:eastAsiaTheme="minorEastAsia"/>
          <w:rtl/>
        </w:rPr>
        <w:tab/>
        <w:t xml:space="preserve">المساواة بين الجنسين </w:t>
      </w:r>
    </w:p>
    <w:p w14:paraId="1C36EBD1" w14:textId="3D4EC1A1" w:rsidR="00CB73E4" w:rsidRPr="00350102" w:rsidRDefault="00407D5D" w:rsidP="00407D5D">
      <w:pPr>
        <w:pStyle w:val="SingleTxtGA"/>
        <w:rPr>
          <w:rFonts w:eastAsiaTheme="minorEastAsia"/>
          <w:lang w:val="ar-SA" w:eastAsia="zh-TW" w:bidi="en-GB"/>
        </w:rPr>
      </w:pPr>
      <w:r w:rsidRPr="009E3D5D">
        <w:rPr>
          <w:rFonts w:eastAsiaTheme="minorEastAsia"/>
          <w:rtl/>
        </w:rPr>
        <w:t>15</w:t>
      </w:r>
      <w:r w:rsidRPr="00350102">
        <w:rPr>
          <w:rFonts w:eastAsiaTheme="minorEastAsia"/>
          <w:rtl/>
        </w:rPr>
        <w:t>-</w:t>
      </w:r>
      <w:r w:rsidRPr="00350102">
        <w:rPr>
          <w:rFonts w:eastAsiaTheme="minorEastAsia"/>
          <w:rtl/>
        </w:rPr>
        <w:tab/>
        <w:t xml:space="preserve">ترحب اللجنة باعتماد القانون رقم </w:t>
      </w:r>
      <w:r w:rsidRPr="009E3D5D">
        <w:rPr>
          <w:rFonts w:eastAsiaTheme="minorEastAsia"/>
          <w:rtl/>
        </w:rPr>
        <w:t>375</w:t>
      </w:r>
      <w:r w:rsidRPr="00350102">
        <w:rPr>
          <w:rFonts w:eastAsiaTheme="minorEastAsia"/>
          <w:rtl/>
        </w:rPr>
        <w:t xml:space="preserve">، المؤرخ </w:t>
      </w:r>
      <w:r w:rsidRPr="009E3D5D">
        <w:rPr>
          <w:rFonts w:eastAsiaTheme="minorEastAsia"/>
          <w:rtl/>
        </w:rPr>
        <w:t>8</w:t>
      </w:r>
      <w:r w:rsidRPr="00350102">
        <w:rPr>
          <w:rFonts w:eastAsiaTheme="minorEastAsia"/>
          <w:rtl/>
        </w:rPr>
        <w:t xml:space="preserve"> آذار/مارس </w:t>
      </w:r>
      <w:r w:rsidRPr="009E3D5D">
        <w:rPr>
          <w:rFonts w:eastAsiaTheme="minorEastAsia"/>
          <w:rtl/>
        </w:rPr>
        <w:t>2023</w:t>
      </w:r>
      <w:r w:rsidRPr="00350102">
        <w:rPr>
          <w:rFonts w:eastAsiaTheme="minorEastAsia"/>
          <w:rtl/>
        </w:rPr>
        <w:t xml:space="preserve">، المنشئ لوزارة شؤون المرأة. وتحيط اللجنة علماً بما قدمته الدولة الطرف من معلومات مفادها أن النساء يشغلن حالياً غالبية مناصب صنع القرار في سلك القضاء ومكتب المدعي العام، غير أنها لا تزال تشعر بالقلق إزاء انخفاض تمثيل النساء، ولا سيما النساء المنحدرات من أصل أفريقي ونساء الشعوب الأصلية، في الهيئات المنتخبة، مثل الجمعية الوطنية ومجالس البلديات، وكذلك في المناصب القيادية في القطاع الخاص. ويساور اللجنة القلق أيضاً إزاء التقارير التي تفيد بوجود فجوة في الأجور بين الجنسين واستمرار ممارسة إلزام المرشحات بالخضوع لاختبارات حمل بموجب إجراءات التوظيف في القطاعين العام والخاص على حد سواء، على الرغم من التدابير التي اتخذتها الدولة الطرف في هذا الصدد (المواد </w:t>
      </w:r>
      <w:r w:rsidRPr="009E3D5D">
        <w:rPr>
          <w:rFonts w:eastAsiaTheme="minorEastAsia"/>
          <w:rtl/>
        </w:rPr>
        <w:t>2</w:t>
      </w:r>
      <w:r w:rsidRPr="00350102">
        <w:rPr>
          <w:rFonts w:eastAsiaTheme="minorEastAsia"/>
          <w:rtl/>
        </w:rPr>
        <w:t xml:space="preserve"> و</w:t>
      </w:r>
      <w:r w:rsidRPr="009E3D5D">
        <w:rPr>
          <w:rFonts w:eastAsiaTheme="minorEastAsia"/>
          <w:rtl/>
        </w:rPr>
        <w:t>3</w:t>
      </w:r>
      <w:r w:rsidRPr="00350102">
        <w:rPr>
          <w:rFonts w:eastAsiaTheme="minorEastAsia"/>
          <w:rtl/>
        </w:rPr>
        <w:t xml:space="preserve"> و</w:t>
      </w:r>
      <w:r w:rsidRPr="009E3D5D">
        <w:rPr>
          <w:rFonts w:eastAsiaTheme="minorEastAsia"/>
          <w:rtl/>
        </w:rPr>
        <w:t>25</w:t>
      </w:r>
      <w:r w:rsidRPr="00350102">
        <w:rPr>
          <w:rFonts w:eastAsiaTheme="minorEastAsia"/>
          <w:rtl/>
        </w:rPr>
        <w:t xml:space="preserve"> و</w:t>
      </w:r>
      <w:r w:rsidRPr="009E3D5D">
        <w:rPr>
          <w:rFonts w:eastAsiaTheme="minorEastAsia"/>
          <w:rtl/>
        </w:rPr>
        <w:t>2</w:t>
      </w:r>
      <w:r w:rsidR="00CB73E4" w:rsidRPr="009E3D5D">
        <w:rPr>
          <w:rFonts w:eastAsiaTheme="minorEastAsia"/>
          <w:rtl/>
        </w:rPr>
        <w:t>6</w:t>
      </w:r>
      <w:r w:rsidR="00CB73E4" w:rsidRPr="00350102">
        <w:rPr>
          <w:rFonts w:eastAsiaTheme="minorEastAsia"/>
          <w:rtl/>
        </w:rPr>
        <w:t>).</w:t>
      </w:r>
    </w:p>
    <w:p w14:paraId="07ED8B1A" w14:textId="0201654E" w:rsidR="00407D5D" w:rsidRPr="00350102" w:rsidRDefault="00407D5D" w:rsidP="00407D5D">
      <w:pPr>
        <w:pStyle w:val="SingleTxtGA"/>
        <w:rPr>
          <w:rFonts w:eastAsiaTheme="minorEastAsia"/>
          <w:b/>
          <w:bCs/>
          <w:lang w:val="ar-SA" w:eastAsia="zh-TW" w:bidi="en-GB"/>
        </w:rPr>
      </w:pPr>
      <w:r w:rsidRPr="009E3D5D">
        <w:rPr>
          <w:rFonts w:eastAsiaTheme="minorEastAsia"/>
          <w:rtl/>
        </w:rPr>
        <w:t>16</w:t>
      </w:r>
      <w:r w:rsidRPr="00350102">
        <w:rPr>
          <w:rFonts w:eastAsiaTheme="minorEastAsia"/>
          <w:rtl/>
        </w:rPr>
        <w:t>-</w:t>
      </w:r>
      <w:r w:rsidRPr="00350102">
        <w:rPr>
          <w:rFonts w:eastAsiaTheme="minorEastAsia"/>
          <w:bCs/>
          <w:rtl/>
        </w:rPr>
        <w:tab/>
      </w:r>
      <w:r w:rsidRPr="00350102">
        <w:rPr>
          <w:rFonts w:eastAsiaTheme="minorEastAsia"/>
          <w:b/>
          <w:bCs/>
          <w:rtl/>
        </w:rPr>
        <w:t>ينبغي للدولة الطرف أن تقوم بما يلي:</w:t>
      </w:r>
      <w:r w:rsidRPr="00350102">
        <w:rPr>
          <w:rFonts w:eastAsiaTheme="minorEastAsia"/>
          <w:bCs/>
          <w:rtl/>
        </w:rPr>
        <w:t xml:space="preserve"> </w:t>
      </w:r>
    </w:p>
    <w:p w14:paraId="3EFE0FAE" w14:textId="0276763F" w:rsidR="00407D5D" w:rsidRPr="00350102" w:rsidRDefault="00407D5D" w:rsidP="00407D5D">
      <w:pPr>
        <w:pStyle w:val="SingleTxtGA"/>
        <w:rPr>
          <w:rFonts w:eastAsiaTheme="minorEastAsia"/>
          <w:b/>
          <w:bCs/>
          <w:lang w:val="ar-SA" w:eastAsia="zh-TW" w:bidi="en-GB"/>
        </w:rPr>
      </w:pPr>
      <w:r w:rsidRPr="00350102">
        <w:rPr>
          <w:rFonts w:eastAsiaTheme="minorEastAsia"/>
          <w:b/>
          <w:bCs/>
          <w:rtl/>
        </w:rPr>
        <w:tab/>
      </w:r>
      <w:r w:rsidRPr="00350102">
        <w:rPr>
          <w:rFonts w:eastAsiaTheme="minorEastAsia"/>
          <w:rtl/>
        </w:rPr>
        <w:t>(أ)</w:t>
      </w:r>
      <w:r w:rsidRPr="00350102">
        <w:rPr>
          <w:rFonts w:eastAsiaTheme="minorEastAsia"/>
          <w:bCs/>
          <w:rtl/>
        </w:rPr>
        <w:tab/>
      </w:r>
      <w:r w:rsidRPr="00350102">
        <w:rPr>
          <w:rFonts w:eastAsiaTheme="minorEastAsia"/>
          <w:b/>
          <w:bCs/>
          <w:rtl/>
        </w:rPr>
        <w:t>تخصيص موارد مالية وبشرية كافية لوزارة شؤون المرأة المنشأة حديثاً بما يمكنها من الاضطلاع بمهامها بفعالية في مجالي المساواة بين الجنسين وتعزيز وحماية حقوق الإنسان للمرأة؛</w:t>
      </w:r>
      <w:r w:rsidRPr="00350102">
        <w:rPr>
          <w:rFonts w:eastAsiaTheme="minorEastAsia"/>
          <w:bCs/>
          <w:rtl/>
        </w:rPr>
        <w:t xml:space="preserve"> </w:t>
      </w:r>
    </w:p>
    <w:p w14:paraId="33AC58A2" w14:textId="15A2FAA6" w:rsidR="00407D5D" w:rsidRPr="00350102" w:rsidRDefault="00407D5D" w:rsidP="00407D5D">
      <w:pPr>
        <w:pStyle w:val="SingleTxtGA"/>
        <w:rPr>
          <w:rFonts w:eastAsiaTheme="minorEastAsia"/>
          <w:b/>
          <w:bCs/>
          <w:lang w:val="ar-SA" w:eastAsia="zh-TW" w:bidi="en-GB"/>
        </w:rPr>
      </w:pPr>
      <w:r w:rsidRPr="00350102">
        <w:rPr>
          <w:rFonts w:eastAsiaTheme="minorEastAsia"/>
          <w:rtl/>
        </w:rPr>
        <w:tab/>
        <w:t>(ب)</w:t>
      </w:r>
      <w:r w:rsidRPr="00350102">
        <w:rPr>
          <w:rFonts w:eastAsiaTheme="minorEastAsia"/>
          <w:bCs/>
          <w:rtl/>
        </w:rPr>
        <w:tab/>
      </w:r>
      <w:r w:rsidRPr="00350102">
        <w:rPr>
          <w:rFonts w:eastAsiaTheme="minorEastAsia"/>
          <w:b/>
          <w:bCs/>
          <w:rtl/>
        </w:rPr>
        <w:t>اتخاذ تدابير إضافية لزيادة تمثيل النساء، ولا سيما نساء الشعوب الأصلية والنساء المنحدرات من أصل أفريقي، في الحياة السياسية والعامة، وكذلك في القطاعين العام والخاص، ولا سيما في المناصب القيادية ومناصب صنع القرار، بسبل منها اتخاذ تدابير خاصة مؤقتة وإصلاح القانون الانتخابي بما يضمن المساواة بين الجنسين؛</w:t>
      </w:r>
    </w:p>
    <w:p w14:paraId="75D11132" w14:textId="287668C8" w:rsidR="00407D5D" w:rsidRPr="00350102" w:rsidRDefault="00407D5D" w:rsidP="00407D5D">
      <w:pPr>
        <w:pStyle w:val="SingleTxtGA"/>
        <w:rPr>
          <w:rFonts w:eastAsiaTheme="minorEastAsia"/>
          <w:b/>
          <w:bCs/>
          <w:lang w:val="ar-SA" w:eastAsia="zh-TW" w:bidi="en-GB"/>
        </w:rPr>
      </w:pPr>
      <w:r w:rsidRPr="00350102">
        <w:rPr>
          <w:rFonts w:eastAsiaTheme="minorEastAsia"/>
          <w:rtl/>
        </w:rPr>
        <w:lastRenderedPageBreak/>
        <w:tab/>
        <w:t>(ج)</w:t>
      </w:r>
      <w:r w:rsidRPr="00350102">
        <w:rPr>
          <w:rFonts w:eastAsiaTheme="minorEastAsia"/>
          <w:bCs/>
          <w:rtl/>
        </w:rPr>
        <w:tab/>
      </w:r>
      <w:r w:rsidRPr="00350102">
        <w:rPr>
          <w:rFonts w:eastAsiaTheme="minorEastAsia"/>
          <w:b/>
          <w:bCs/>
          <w:rtl/>
        </w:rPr>
        <w:t>تعزيز التدابير الرامية إلى تقليص الفجوة في الأجور بين الجنسين، وإنفاذ الأحكام التي تحظر ممارسة مطالبة المرشحات بإجراء اختبارات حمل في إطار إجراءات التوظيف، ورصد الامتثال لهذه الأحكام.</w:t>
      </w:r>
    </w:p>
    <w:p w14:paraId="708D9CE7" w14:textId="77777777" w:rsidR="00407D5D" w:rsidRPr="00350102" w:rsidRDefault="00407D5D" w:rsidP="00407D5D">
      <w:pPr>
        <w:pStyle w:val="H23GA"/>
        <w:rPr>
          <w:rFonts w:eastAsiaTheme="minorEastAsia"/>
          <w:lang w:val="ar-SA" w:eastAsia="zh-TW" w:bidi="en-GB"/>
        </w:rPr>
      </w:pPr>
      <w:r w:rsidRPr="00350102">
        <w:rPr>
          <w:rFonts w:eastAsiaTheme="minorEastAsia"/>
          <w:rtl/>
        </w:rPr>
        <w:tab/>
      </w:r>
      <w:r w:rsidRPr="00350102">
        <w:rPr>
          <w:rFonts w:eastAsiaTheme="minorEastAsia"/>
          <w:rtl/>
        </w:rPr>
        <w:tab/>
        <w:t>العنف ضد المرأة</w:t>
      </w:r>
    </w:p>
    <w:p w14:paraId="18245D10" w14:textId="2C779D2D" w:rsidR="00CB73E4" w:rsidRPr="00350102" w:rsidRDefault="00407D5D" w:rsidP="00407D5D">
      <w:pPr>
        <w:pStyle w:val="SingleTxtGA"/>
        <w:rPr>
          <w:rFonts w:eastAsiaTheme="minorEastAsia"/>
          <w:lang w:val="ar-SA" w:eastAsia="zh-TW" w:bidi="en-GB"/>
        </w:rPr>
      </w:pPr>
      <w:r w:rsidRPr="009E3D5D">
        <w:rPr>
          <w:rFonts w:eastAsiaTheme="minorEastAsia"/>
          <w:rtl/>
        </w:rPr>
        <w:t>17</w:t>
      </w:r>
      <w:r w:rsidRPr="00350102">
        <w:rPr>
          <w:rFonts w:eastAsiaTheme="minorEastAsia"/>
          <w:rtl/>
        </w:rPr>
        <w:t>-</w:t>
      </w:r>
      <w:r w:rsidRPr="00350102">
        <w:rPr>
          <w:rFonts w:eastAsiaTheme="minorEastAsia"/>
          <w:rtl/>
        </w:rPr>
        <w:tab/>
        <w:t xml:space="preserve">تحيط اللجنة علماً بالتدابير المتخذة لمكافحة العنف ضد المرأة، مثل القانون رقم </w:t>
      </w:r>
      <w:r w:rsidRPr="009E3D5D">
        <w:rPr>
          <w:rFonts w:eastAsiaTheme="minorEastAsia"/>
          <w:rtl/>
        </w:rPr>
        <w:t>82</w:t>
      </w:r>
      <w:r w:rsidRPr="00350102">
        <w:rPr>
          <w:rFonts w:eastAsiaTheme="minorEastAsia"/>
          <w:rtl/>
        </w:rPr>
        <w:t xml:space="preserve"> لعام </w:t>
      </w:r>
      <w:r w:rsidRPr="009E3D5D">
        <w:rPr>
          <w:rFonts w:eastAsiaTheme="minorEastAsia"/>
          <w:rtl/>
        </w:rPr>
        <w:t>2013</w:t>
      </w:r>
      <w:r w:rsidRPr="00350102">
        <w:rPr>
          <w:rFonts w:eastAsiaTheme="minorEastAsia"/>
          <w:rtl/>
        </w:rPr>
        <w:t xml:space="preserve"> والمرسوم التنفيذي رقم </w:t>
      </w:r>
      <w:r w:rsidRPr="009E3D5D">
        <w:rPr>
          <w:rFonts w:eastAsiaTheme="minorEastAsia"/>
          <w:rtl/>
        </w:rPr>
        <w:t>100</w:t>
      </w:r>
      <w:r w:rsidRPr="00350102">
        <w:rPr>
          <w:rFonts w:eastAsiaTheme="minorEastAsia"/>
          <w:rtl/>
        </w:rPr>
        <w:t xml:space="preserve"> لعام </w:t>
      </w:r>
      <w:r w:rsidRPr="009E3D5D">
        <w:rPr>
          <w:rFonts w:eastAsiaTheme="minorEastAsia"/>
          <w:rtl/>
        </w:rPr>
        <w:t>2017</w:t>
      </w:r>
      <w:r w:rsidRPr="00350102">
        <w:rPr>
          <w:rFonts w:eastAsiaTheme="minorEastAsia"/>
          <w:rtl/>
        </w:rPr>
        <w:t xml:space="preserve">، الذي ينظم تنفيذه. غير أن القلق لا يزال يساورها إزاء ارتفاع عدد حالات قتل الإناث وحالات العنف الأسري والجنسي ضد النساء والفتيات، وانخفاض عدد أحكام الإدانة الصادرة في حق مرتكبي هذه الجرائم. ويساور اللجنة القلق أيضاً لأن التدابير الهامة المنصوص عليها في القانون المذكور أعلاه لم تنفذ بعد، بما في ذلك إنشاء ملاجئ أو دور لإيواء الضحايا في كل مقاطعة (المادة </w:t>
      </w:r>
      <w:r w:rsidRPr="009E3D5D">
        <w:rPr>
          <w:rFonts w:eastAsiaTheme="minorEastAsia"/>
          <w:rtl/>
        </w:rPr>
        <w:t>62</w:t>
      </w:r>
      <w:r w:rsidR="00CB73E4" w:rsidRPr="00350102">
        <w:rPr>
          <w:rFonts w:eastAsiaTheme="minorEastAsia"/>
          <w:rtl/>
        </w:rPr>
        <w:t xml:space="preserve">)، </w:t>
      </w:r>
      <w:r w:rsidRPr="00350102">
        <w:rPr>
          <w:rFonts w:eastAsiaTheme="minorEastAsia"/>
          <w:rtl/>
        </w:rPr>
        <w:t xml:space="preserve">وإنشاء محاكم متخصصة في قضايا العنف ضد المرأة (المادة </w:t>
      </w:r>
      <w:r w:rsidRPr="009E3D5D">
        <w:rPr>
          <w:rFonts w:eastAsiaTheme="minorEastAsia"/>
          <w:rtl/>
        </w:rPr>
        <w:t>58</w:t>
      </w:r>
      <w:r w:rsidR="00CB73E4" w:rsidRPr="00350102">
        <w:rPr>
          <w:rFonts w:eastAsiaTheme="minorEastAsia"/>
          <w:rtl/>
        </w:rPr>
        <w:t xml:space="preserve">)، </w:t>
      </w:r>
      <w:r w:rsidRPr="00350102">
        <w:rPr>
          <w:rFonts w:eastAsiaTheme="minorEastAsia"/>
          <w:rtl/>
        </w:rPr>
        <w:t xml:space="preserve">واستخدام سوار المراقبة الإلكترونية (المادة </w:t>
      </w:r>
      <w:r w:rsidRPr="009E3D5D">
        <w:rPr>
          <w:rFonts w:eastAsiaTheme="minorEastAsia"/>
          <w:rtl/>
        </w:rPr>
        <w:t>50</w:t>
      </w:r>
      <w:r w:rsidR="00CB73E4" w:rsidRPr="00350102">
        <w:rPr>
          <w:rFonts w:eastAsiaTheme="minorEastAsia"/>
          <w:rtl/>
        </w:rPr>
        <w:t xml:space="preserve">)، </w:t>
      </w:r>
      <w:r w:rsidRPr="00350102">
        <w:rPr>
          <w:rFonts w:eastAsiaTheme="minorEastAsia"/>
          <w:rtl/>
        </w:rPr>
        <w:t>وذلك على الرغم من إفادة وفد الدولة الطرف بإحراز تقدم في هذا الصدد. وعلاوة على ذلك، يساور اللجنة القلق إزاء اللجوء إلى التفاوض على التهم الموجهة إلى الجناة وما</w:t>
      </w:r>
      <w:r w:rsidR="00CB73E4" w:rsidRPr="00350102">
        <w:rPr>
          <w:rFonts w:eastAsiaTheme="minorEastAsia" w:hint="cs"/>
          <w:rtl/>
        </w:rPr>
        <w:t> </w:t>
      </w:r>
      <w:r w:rsidRPr="00350102">
        <w:rPr>
          <w:rFonts w:eastAsiaTheme="minorEastAsia"/>
          <w:rtl/>
        </w:rPr>
        <w:t>إذا كانوا مذنبين أم لا في قضايا العنف الجنساني، بما فيها قضايا قتل الإناث. وتحيط اللجنة علماً بالجهود التي تبذلها الدولة الطرف، غير أنها تعرب عن قلقها إزاء التقارير التي تفيد بوقوع حالات عنف ضد النساء والفتيات المهاجرات، ولا سيما النساء والفتيات المنحدرات من أصل أفريقي، في إقليم الدولة الطرف، في منطقة دارين (</w:t>
      </w:r>
      <w:r w:rsidRPr="00350102">
        <w:rPr>
          <w:rFonts w:eastAsiaTheme="minorEastAsia"/>
        </w:rPr>
        <w:t>El Tapón del Darién</w:t>
      </w:r>
      <w:r w:rsidR="00CB73E4" w:rsidRPr="00350102">
        <w:rPr>
          <w:rFonts w:eastAsiaTheme="minorEastAsia"/>
          <w:rtl/>
        </w:rPr>
        <w:t xml:space="preserve">)، </w:t>
      </w:r>
      <w:r w:rsidRPr="00350102">
        <w:rPr>
          <w:rFonts w:eastAsiaTheme="minorEastAsia"/>
          <w:rtl/>
        </w:rPr>
        <w:t xml:space="preserve">بما في ذلك حالات الاختفاء والاعتداء والاغتصاب المنسوبة إلى الجماعات الإجرامية، كما تعرب عن قلقها إزاء محدودية فرص استفادة الضحايا من برامج المساعدة المصممة لمساعدتهن، والصعوبات التي يواجهنها في اللجوء إلى العدالة والحصول على الجبر، وقلة عدد أحكام الإدانة الصادرة في حق الجناة (المواد </w:t>
      </w:r>
      <w:r w:rsidRPr="009E3D5D">
        <w:rPr>
          <w:rFonts w:eastAsiaTheme="minorEastAsia"/>
          <w:rtl/>
        </w:rPr>
        <w:t>2</w:t>
      </w:r>
      <w:r w:rsidRPr="00350102">
        <w:rPr>
          <w:rFonts w:eastAsiaTheme="minorEastAsia"/>
          <w:rtl/>
        </w:rPr>
        <w:t xml:space="preserve"> و</w:t>
      </w:r>
      <w:r w:rsidRPr="009E3D5D">
        <w:rPr>
          <w:rFonts w:eastAsiaTheme="minorEastAsia"/>
          <w:rtl/>
        </w:rPr>
        <w:t>3</w:t>
      </w:r>
      <w:r w:rsidRPr="00350102">
        <w:rPr>
          <w:rFonts w:eastAsiaTheme="minorEastAsia"/>
          <w:rtl/>
        </w:rPr>
        <w:t xml:space="preserve"> و</w:t>
      </w:r>
      <w:r w:rsidRPr="009E3D5D">
        <w:rPr>
          <w:rFonts w:eastAsiaTheme="minorEastAsia"/>
          <w:rtl/>
        </w:rPr>
        <w:t>6</w:t>
      </w:r>
      <w:r w:rsidRPr="00350102">
        <w:rPr>
          <w:rFonts w:eastAsiaTheme="minorEastAsia"/>
          <w:rtl/>
        </w:rPr>
        <w:t xml:space="preserve"> و</w:t>
      </w:r>
      <w:r w:rsidRPr="009E3D5D">
        <w:rPr>
          <w:rFonts w:eastAsiaTheme="minorEastAsia"/>
          <w:rtl/>
        </w:rPr>
        <w:t>7</w:t>
      </w:r>
      <w:r w:rsidRPr="00350102">
        <w:rPr>
          <w:rFonts w:eastAsiaTheme="minorEastAsia"/>
          <w:rtl/>
        </w:rPr>
        <w:t xml:space="preserve"> و</w:t>
      </w:r>
      <w:r w:rsidRPr="009E3D5D">
        <w:rPr>
          <w:rFonts w:eastAsiaTheme="minorEastAsia"/>
          <w:rtl/>
        </w:rPr>
        <w:t>14</w:t>
      </w:r>
      <w:r w:rsidRPr="00350102">
        <w:rPr>
          <w:rFonts w:eastAsiaTheme="minorEastAsia"/>
          <w:rtl/>
        </w:rPr>
        <w:t xml:space="preserve"> و</w:t>
      </w:r>
      <w:r w:rsidRPr="009E3D5D">
        <w:rPr>
          <w:rFonts w:eastAsiaTheme="minorEastAsia"/>
          <w:rtl/>
        </w:rPr>
        <w:t>24</w:t>
      </w:r>
      <w:r w:rsidRPr="00350102">
        <w:rPr>
          <w:rFonts w:eastAsiaTheme="minorEastAsia"/>
          <w:rtl/>
        </w:rPr>
        <w:t xml:space="preserve"> و</w:t>
      </w:r>
      <w:r w:rsidRPr="009E3D5D">
        <w:rPr>
          <w:rFonts w:eastAsiaTheme="minorEastAsia"/>
          <w:rtl/>
        </w:rPr>
        <w:t>2</w:t>
      </w:r>
      <w:r w:rsidR="00CB73E4" w:rsidRPr="009E3D5D">
        <w:rPr>
          <w:rFonts w:eastAsiaTheme="minorEastAsia"/>
          <w:rtl/>
        </w:rPr>
        <w:t>6</w:t>
      </w:r>
      <w:r w:rsidR="00CB73E4" w:rsidRPr="00350102">
        <w:rPr>
          <w:rFonts w:eastAsiaTheme="minorEastAsia"/>
          <w:rtl/>
        </w:rPr>
        <w:t>).</w:t>
      </w:r>
    </w:p>
    <w:p w14:paraId="5AA66A98" w14:textId="4612E237" w:rsidR="00407D5D" w:rsidRPr="00350102" w:rsidRDefault="00407D5D" w:rsidP="00407D5D">
      <w:pPr>
        <w:pStyle w:val="SingleTxtGA"/>
        <w:rPr>
          <w:rFonts w:eastAsiaTheme="minorEastAsia"/>
          <w:b/>
          <w:bCs/>
          <w:lang w:val="ar-SA" w:eastAsia="zh-TW" w:bidi="en-GB"/>
        </w:rPr>
      </w:pPr>
      <w:r w:rsidRPr="009E3D5D">
        <w:rPr>
          <w:rFonts w:eastAsiaTheme="minorEastAsia"/>
          <w:rtl/>
        </w:rPr>
        <w:t>18</w:t>
      </w:r>
      <w:r w:rsidRPr="00350102">
        <w:rPr>
          <w:rFonts w:eastAsiaTheme="minorEastAsia"/>
          <w:rtl/>
        </w:rPr>
        <w:t>-</w:t>
      </w:r>
      <w:r w:rsidRPr="00350102">
        <w:rPr>
          <w:rFonts w:eastAsiaTheme="minorEastAsia"/>
          <w:bCs/>
          <w:rtl/>
        </w:rPr>
        <w:tab/>
      </w:r>
      <w:r w:rsidRPr="00350102">
        <w:rPr>
          <w:rFonts w:eastAsiaTheme="minorEastAsia"/>
          <w:b/>
          <w:bCs/>
          <w:rtl/>
        </w:rPr>
        <w:t>ينبغي للدولة الطرف أن تقوم بما يلي:</w:t>
      </w:r>
    </w:p>
    <w:p w14:paraId="3D5440F4" w14:textId="619E8D28" w:rsidR="00407D5D" w:rsidRPr="00350102" w:rsidRDefault="00407D5D" w:rsidP="00407D5D">
      <w:pPr>
        <w:pStyle w:val="SingleTxtGA"/>
        <w:rPr>
          <w:rFonts w:eastAsiaTheme="minorEastAsia"/>
          <w:b/>
          <w:bCs/>
          <w:lang w:val="ar-SA" w:eastAsia="zh-TW" w:bidi="en-GB"/>
        </w:rPr>
      </w:pPr>
      <w:r w:rsidRPr="00350102">
        <w:rPr>
          <w:rFonts w:eastAsiaTheme="minorEastAsia"/>
          <w:rtl/>
        </w:rPr>
        <w:tab/>
        <w:t>(أ)</w:t>
      </w:r>
      <w:r w:rsidRPr="00350102">
        <w:rPr>
          <w:rFonts w:eastAsiaTheme="minorEastAsia"/>
          <w:bCs/>
          <w:rtl/>
        </w:rPr>
        <w:tab/>
      </w:r>
      <w:r w:rsidRPr="00350102">
        <w:rPr>
          <w:rFonts w:eastAsiaTheme="minorEastAsia"/>
          <w:b/>
          <w:bCs/>
          <w:rtl/>
        </w:rPr>
        <w:t xml:space="preserve">تعبئة الموارد المالية والتقنية والبشرية اللازمة لمنع العنف ضد المرأة وحمايتها منه ومعاقبة الجناة وتوفير سبل الانتصاف للضحايا، وكذلك الموارد اللازمة لتنفيذ أحكام القانون رقم </w:t>
      </w:r>
      <w:r w:rsidRPr="009E3D5D">
        <w:rPr>
          <w:rFonts w:eastAsiaTheme="minorEastAsia"/>
          <w:b/>
          <w:bCs/>
          <w:rtl/>
        </w:rPr>
        <w:t>82</w:t>
      </w:r>
      <w:r w:rsidRPr="00350102">
        <w:rPr>
          <w:rFonts w:eastAsiaTheme="minorEastAsia"/>
          <w:b/>
          <w:bCs/>
          <w:rtl/>
        </w:rPr>
        <w:t xml:space="preserve"> والمرسوم التنفيذي المنظم لتطبيقه، بما في ذلك إقامة دور إيواء في كل مقاطعة وإنشاء محاكم متخصصة في قضايا العنف ضد المرأة واستخدام الأساور الإلكترونية؛</w:t>
      </w:r>
    </w:p>
    <w:p w14:paraId="644CB485" w14:textId="1A9A22D5" w:rsidR="00407D5D" w:rsidRPr="00350102" w:rsidRDefault="00407D5D" w:rsidP="00407D5D">
      <w:pPr>
        <w:pStyle w:val="SingleTxtGA"/>
        <w:rPr>
          <w:rFonts w:eastAsiaTheme="minorEastAsia"/>
          <w:b/>
          <w:bCs/>
          <w:lang w:val="ar-SA" w:eastAsia="zh-TW" w:bidi="en-GB"/>
        </w:rPr>
      </w:pPr>
      <w:r w:rsidRPr="00350102">
        <w:rPr>
          <w:rFonts w:eastAsiaTheme="minorEastAsia"/>
          <w:rtl/>
        </w:rPr>
        <w:tab/>
        <w:t>(ب)</w:t>
      </w:r>
      <w:r w:rsidRPr="00350102">
        <w:rPr>
          <w:rFonts w:eastAsiaTheme="minorEastAsia"/>
          <w:bCs/>
          <w:rtl/>
        </w:rPr>
        <w:tab/>
      </w:r>
      <w:r w:rsidRPr="00350102">
        <w:rPr>
          <w:rFonts w:eastAsiaTheme="minorEastAsia"/>
          <w:b/>
          <w:bCs/>
          <w:rtl/>
        </w:rPr>
        <w:t>ضمان التحقيق الفوري والفعال في حالات العنف ضد النساء، ولا سيما المهاجرات، ومعاقبة الجناة، وحصول الضحايا على الجبر الكامل، وحصولهن على وسائل الحماية، بما في ذلك من خلال إنشاء عدد كاف من دور الإيواء ومراكز المشورة والمساعدة؛</w:t>
      </w:r>
    </w:p>
    <w:p w14:paraId="6DB63106" w14:textId="2636FD0D" w:rsidR="00407D5D" w:rsidRPr="00350102" w:rsidRDefault="00407D5D" w:rsidP="00407D5D">
      <w:pPr>
        <w:pStyle w:val="SingleTxtGA"/>
        <w:rPr>
          <w:rFonts w:eastAsiaTheme="minorEastAsia"/>
          <w:b/>
          <w:bCs/>
          <w:lang w:val="ar-SA" w:eastAsia="zh-TW" w:bidi="en-GB"/>
        </w:rPr>
      </w:pPr>
      <w:r w:rsidRPr="00350102">
        <w:rPr>
          <w:rFonts w:eastAsiaTheme="minorEastAsia"/>
          <w:rtl/>
        </w:rPr>
        <w:tab/>
        <w:t>(ج)</w:t>
      </w:r>
      <w:r w:rsidRPr="00350102">
        <w:rPr>
          <w:rFonts w:eastAsiaTheme="minorEastAsia"/>
          <w:bCs/>
          <w:rtl/>
        </w:rPr>
        <w:tab/>
      </w:r>
      <w:r w:rsidRPr="00350102">
        <w:rPr>
          <w:rFonts w:eastAsiaTheme="minorEastAsia"/>
          <w:b/>
          <w:bCs/>
          <w:rtl/>
        </w:rPr>
        <w:t>القضاء على ممارسة التفاوض على التهم الموجهة إلى الجناة وعلى ما إذا كانوا مذنبين أم لا في قضايا العنف الجنساني ضد المرأة؛</w:t>
      </w:r>
    </w:p>
    <w:p w14:paraId="0183A3CD" w14:textId="3339CE83"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(د)</w:t>
      </w:r>
      <w:r w:rsidR="00407D5D" w:rsidRPr="00350102">
        <w:rPr>
          <w:rFonts w:eastAsiaTheme="minorEastAsia"/>
          <w:bCs/>
          <w:rtl/>
        </w:rPr>
        <w:tab/>
      </w:r>
      <w:r w:rsidR="00407D5D" w:rsidRPr="00350102">
        <w:rPr>
          <w:rFonts w:eastAsiaTheme="minorEastAsia"/>
          <w:b/>
          <w:bCs/>
          <w:rtl/>
        </w:rPr>
        <w:t>مواصلة تنظيم دورات تدريبية بشأن حقوق المرأة والعنف الجنساني لفائدة العاملين في مؤسسات القضاء والشرطة والأدلة الجنائية؛</w:t>
      </w:r>
    </w:p>
    <w:p w14:paraId="322FA340" w14:textId="25022C80" w:rsidR="00407D5D" w:rsidRPr="00350102" w:rsidRDefault="00DD7563" w:rsidP="00407D5D">
      <w:pPr>
        <w:pStyle w:val="SingleTxtGA"/>
        <w:rPr>
          <w:rFonts w:eastAsiaTheme="minorEastAsia"/>
          <w:b/>
          <w:bCs/>
          <w:lang w:val="en-US" w:eastAsia="zh-TW" w:bidi="en-GB"/>
        </w:rPr>
      </w:pPr>
      <w:r w:rsidRPr="00350102">
        <w:rPr>
          <w:rFonts w:eastAsiaTheme="minorEastAsia"/>
          <w:rtl/>
        </w:rPr>
        <w:tab/>
      </w:r>
      <w:r w:rsidR="00407D5D" w:rsidRPr="00350102">
        <w:rPr>
          <w:rFonts w:eastAsiaTheme="minorEastAsia"/>
          <w:rtl/>
        </w:rPr>
        <w:t>(هـ)</w:t>
      </w:r>
      <w:r w:rsidR="00407D5D" w:rsidRPr="00350102">
        <w:rPr>
          <w:rFonts w:eastAsiaTheme="minorEastAsia"/>
          <w:bCs/>
          <w:rtl/>
        </w:rPr>
        <w:tab/>
      </w:r>
      <w:r w:rsidR="00407D5D" w:rsidRPr="00350102">
        <w:rPr>
          <w:rFonts w:eastAsiaTheme="minorEastAsia"/>
          <w:b/>
          <w:bCs/>
          <w:rtl/>
        </w:rPr>
        <w:t>مضاعفة جهودها لمنع ومكافحة جميع أشكال العنف ضد النساء المهاجرات في منطقة دارين وتوفير الحماية الكافية للضحايا.</w:t>
      </w:r>
      <w:r w:rsidR="00407D5D" w:rsidRPr="00350102">
        <w:rPr>
          <w:rFonts w:eastAsiaTheme="minorEastAsia"/>
          <w:bCs/>
          <w:rtl/>
        </w:rPr>
        <w:t xml:space="preserve"> </w:t>
      </w:r>
      <w:r w:rsidR="00407D5D" w:rsidRPr="00350102">
        <w:rPr>
          <w:rFonts w:eastAsiaTheme="minorEastAsia"/>
          <w:b/>
          <w:bCs/>
          <w:rtl/>
        </w:rPr>
        <w:t xml:space="preserve">وفي هذا الصدد، تشجع اللجنة الدولة الطرف على تنفيذ التوصيات التي قدمتها اللجنة المعنية بالقضاء على التمييز ضد المرأة في شباط/فبراير </w:t>
      </w:r>
      <w:r w:rsidR="00407D5D" w:rsidRPr="009E3D5D">
        <w:rPr>
          <w:rFonts w:eastAsiaTheme="minorEastAsia"/>
          <w:b/>
          <w:bCs/>
          <w:rtl/>
        </w:rPr>
        <w:t>2022</w:t>
      </w:r>
      <w:r w:rsidR="00CB73E4" w:rsidRPr="00350102">
        <w:rPr>
          <w:rStyle w:val="FootnoteReference"/>
          <w:rFonts w:eastAsiaTheme="minorEastAsia"/>
          <w:sz w:val="22"/>
          <w:rtl/>
        </w:rPr>
        <w:t>(</w:t>
      </w:r>
      <w:r w:rsidR="00CB73E4" w:rsidRPr="009E3D5D">
        <w:rPr>
          <w:rStyle w:val="FootnoteReference"/>
          <w:rFonts w:eastAsiaTheme="minorEastAsia"/>
          <w:sz w:val="22"/>
          <w:lang w:val="en-AU"/>
        </w:rPr>
        <w:footnoteReference w:id="9"/>
      </w:r>
      <w:r w:rsidR="00CB73E4" w:rsidRPr="00350102">
        <w:rPr>
          <w:rStyle w:val="FootnoteReference"/>
          <w:rFonts w:eastAsiaTheme="minorEastAsia"/>
          <w:sz w:val="22"/>
          <w:rtl/>
        </w:rPr>
        <w:t>)</w:t>
      </w:r>
      <w:r w:rsidR="00CB73E4" w:rsidRPr="00350102">
        <w:rPr>
          <w:rFonts w:eastAsiaTheme="minorEastAsia"/>
          <w:b/>
          <w:bCs/>
          <w:rtl/>
        </w:rPr>
        <w:t>.</w:t>
      </w:r>
      <w:r w:rsidR="00CB73E4" w:rsidRPr="00350102">
        <w:rPr>
          <w:rFonts w:eastAsiaTheme="minorEastAsia"/>
          <w:bCs/>
          <w:rtl/>
        </w:rPr>
        <w:t xml:space="preserve"> </w:t>
      </w:r>
    </w:p>
    <w:p w14:paraId="6896956E" w14:textId="77777777" w:rsidR="00407D5D" w:rsidRPr="00350102" w:rsidRDefault="00407D5D" w:rsidP="00DD7563">
      <w:pPr>
        <w:pStyle w:val="H23GA"/>
        <w:rPr>
          <w:rFonts w:eastAsiaTheme="minorEastAsia"/>
          <w:lang w:val="ar-SA" w:eastAsia="zh-TW" w:bidi="en-GB"/>
        </w:rPr>
      </w:pPr>
      <w:r w:rsidRPr="00350102">
        <w:rPr>
          <w:rFonts w:eastAsiaTheme="minorEastAsia"/>
          <w:rtl/>
        </w:rPr>
        <w:lastRenderedPageBreak/>
        <w:tab/>
      </w:r>
      <w:r w:rsidRPr="00350102">
        <w:rPr>
          <w:rFonts w:eastAsiaTheme="minorEastAsia"/>
          <w:rtl/>
        </w:rPr>
        <w:tab/>
        <w:t xml:space="preserve">الإجهاض المتعمد والحقوق الإنجابية </w:t>
      </w:r>
    </w:p>
    <w:p w14:paraId="73EF97BA" w14:textId="0F63EE72" w:rsidR="00407D5D" w:rsidRPr="00350102" w:rsidRDefault="00407D5D" w:rsidP="00407D5D">
      <w:pPr>
        <w:pStyle w:val="SingleTxtGA"/>
        <w:rPr>
          <w:rFonts w:eastAsiaTheme="minorEastAsia"/>
          <w:lang w:val="ar-SA" w:eastAsia="zh-TW" w:bidi="en-GB"/>
        </w:rPr>
      </w:pPr>
      <w:r w:rsidRPr="009E3D5D">
        <w:rPr>
          <w:rFonts w:eastAsiaTheme="minorEastAsia"/>
          <w:rtl/>
        </w:rPr>
        <w:t>19</w:t>
      </w:r>
      <w:r w:rsidRPr="00350102">
        <w:rPr>
          <w:rFonts w:eastAsiaTheme="minorEastAsia"/>
          <w:rtl/>
        </w:rPr>
        <w:t>-</w:t>
      </w:r>
      <w:r w:rsidRPr="00350102">
        <w:rPr>
          <w:rFonts w:eastAsiaTheme="minorEastAsia"/>
          <w:rtl/>
        </w:rPr>
        <w:tab/>
      </w:r>
      <w:r w:rsidR="00DD7563" w:rsidRPr="00350102">
        <w:rPr>
          <w:rFonts w:eastAsiaTheme="minorEastAsia"/>
          <w:rtl/>
        </w:rPr>
        <w:t>لا تزال</w:t>
      </w:r>
      <w:r w:rsidRPr="00350102">
        <w:rPr>
          <w:rFonts w:eastAsiaTheme="minorEastAsia"/>
          <w:rtl/>
        </w:rPr>
        <w:t xml:space="preserve"> اللجنة تشعر بالقلق إزاء أحكام القانون الجنائي التي تجرم الإجهاض (المواد من </w:t>
      </w:r>
      <w:r w:rsidRPr="009E3D5D">
        <w:rPr>
          <w:rFonts w:eastAsiaTheme="minorEastAsia"/>
          <w:rtl/>
        </w:rPr>
        <w:t>141</w:t>
      </w:r>
      <w:r w:rsidRPr="00350102">
        <w:rPr>
          <w:rFonts w:eastAsiaTheme="minorEastAsia"/>
          <w:rtl/>
        </w:rPr>
        <w:t xml:space="preserve"> إلى </w:t>
      </w:r>
      <w:r w:rsidRPr="009E3D5D">
        <w:rPr>
          <w:rFonts w:eastAsiaTheme="minorEastAsia"/>
          <w:rtl/>
        </w:rPr>
        <w:t>14</w:t>
      </w:r>
      <w:r w:rsidR="00CB73E4" w:rsidRPr="009E3D5D">
        <w:rPr>
          <w:rFonts w:eastAsiaTheme="minorEastAsia"/>
          <w:rtl/>
        </w:rPr>
        <w:t>3</w:t>
      </w:r>
      <w:r w:rsidR="00CB73E4" w:rsidRPr="00350102">
        <w:rPr>
          <w:rFonts w:eastAsiaTheme="minorEastAsia"/>
          <w:rtl/>
        </w:rPr>
        <w:t xml:space="preserve">) </w:t>
      </w:r>
      <w:r w:rsidRPr="00350102">
        <w:rPr>
          <w:rFonts w:eastAsiaTheme="minorEastAsia"/>
          <w:rtl/>
        </w:rPr>
        <w:t xml:space="preserve">وشروط الإجهاض القانوني (المادة </w:t>
      </w:r>
      <w:r w:rsidRPr="009E3D5D">
        <w:rPr>
          <w:rFonts w:eastAsiaTheme="minorEastAsia"/>
          <w:rtl/>
        </w:rPr>
        <w:t>144</w:t>
      </w:r>
      <w:r w:rsidR="00CB73E4" w:rsidRPr="00350102">
        <w:rPr>
          <w:rFonts w:eastAsiaTheme="minorEastAsia"/>
          <w:rtl/>
        </w:rPr>
        <w:t xml:space="preserve">)، </w:t>
      </w:r>
      <w:r w:rsidRPr="00350102">
        <w:rPr>
          <w:rFonts w:eastAsiaTheme="minorEastAsia"/>
          <w:rtl/>
        </w:rPr>
        <w:t>التي تقضي، في جملة أمور، بعدم إجراء الإجهاض إلا خلال الشهرين الأولين من الحمل في حالة الاغتصاب، إذا أثبتت نتائج التحقيق الأولي حدوثه، أو</w:t>
      </w:r>
      <w:r w:rsidR="00350102">
        <w:rPr>
          <w:rFonts w:eastAsiaTheme="minorEastAsia" w:hint="cs"/>
          <w:rtl/>
        </w:rPr>
        <w:t> </w:t>
      </w:r>
      <w:r w:rsidRPr="00350102">
        <w:rPr>
          <w:rFonts w:eastAsiaTheme="minorEastAsia"/>
          <w:rtl/>
        </w:rPr>
        <w:t>أذنت به لجنة متعددة القطاعات إذا كانت حياة المرأة الحامل في خطر. وتشعر اللجنة بالقلق أيض</w:t>
      </w:r>
      <w:r w:rsidR="00CB73E4" w:rsidRPr="00350102">
        <w:rPr>
          <w:rFonts w:eastAsiaTheme="minorEastAsia"/>
          <w:rtl/>
        </w:rPr>
        <w:t xml:space="preserve">اً </w:t>
      </w:r>
      <w:r w:rsidRPr="00350102">
        <w:rPr>
          <w:rFonts w:eastAsiaTheme="minorEastAsia"/>
          <w:rtl/>
        </w:rPr>
        <w:t xml:space="preserve">لأن هذه الأحكام تجبر النساء والفتيات على اللجوء إلى الإجهاض غير المأمون وتجبر فتيات لا تتجاوز أعمارهن </w:t>
      </w:r>
      <w:r w:rsidRPr="009E3D5D">
        <w:rPr>
          <w:rFonts w:eastAsiaTheme="minorEastAsia"/>
          <w:rtl/>
        </w:rPr>
        <w:t>8</w:t>
      </w:r>
      <w:r w:rsidRPr="00350102">
        <w:rPr>
          <w:rFonts w:eastAsiaTheme="minorEastAsia"/>
          <w:rtl/>
        </w:rPr>
        <w:t xml:space="preserve"> سنوات في بعض الأحيان على عدم إجهاض حملهن الناجم عن الاغتصاب، الأمر الذي يعرض حياتهن وصحتهن للخطر. وبالإضافة إلى ذلك، تحيط اللجنة علماً باعتماد القانون رقم </w:t>
      </w:r>
      <w:r w:rsidRPr="009E3D5D">
        <w:rPr>
          <w:rFonts w:eastAsiaTheme="minorEastAsia"/>
          <w:rtl/>
        </w:rPr>
        <w:t>302</w:t>
      </w:r>
      <w:r w:rsidRPr="00350102">
        <w:rPr>
          <w:rFonts w:eastAsiaTheme="minorEastAsia"/>
          <w:rtl/>
        </w:rPr>
        <w:t xml:space="preserve"> لعام</w:t>
      </w:r>
      <w:r w:rsidR="00350102">
        <w:rPr>
          <w:rFonts w:eastAsiaTheme="minorEastAsia" w:hint="cs"/>
          <w:rtl/>
        </w:rPr>
        <w:t> </w:t>
      </w:r>
      <w:r w:rsidRPr="009E3D5D">
        <w:rPr>
          <w:rFonts w:eastAsiaTheme="minorEastAsia"/>
          <w:rtl/>
        </w:rPr>
        <w:t>2020</w:t>
      </w:r>
      <w:r w:rsidRPr="00350102">
        <w:rPr>
          <w:rFonts w:eastAsiaTheme="minorEastAsia"/>
          <w:rtl/>
        </w:rPr>
        <w:t xml:space="preserve"> القاضي بإنشاء برنامج التثقيف الجنسي والوجداني، غير أنها تشعر بالقلق إزاء استمرار ارتفاع معدلات حمل المراهقات، رغم انخفاضها في السنوات الأخيرة، وإزاء عدم توفير خدمات الصحة الإنجابية الكافية وافتقارها إلى الجودة. وعلاوة على ذلك، تعرب اللجنة عن قلقها إزاء التقارير التي تفيد بتعرض نساء الشعوب الأصلية والنساء ذوات الإعاقة للتعقيم القسري. وتعرب اللجنة عن قلقها أيضاً لأن قانون التعقيم المجاني للإناث رقم </w:t>
      </w:r>
      <w:r w:rsidRPr="009E3D5D">
        <w:rPr>
          <w:rFonts w:eastAsiaTheme="minorEastAsia"/>
          <w:rtl/>
        </w:rPr>
        <w:t>7</w:t>
      </w:r>
      <w:r w:rsidRPr="00350102">
        <w:rPr>
          <w:rFonts w:eastAsiaTheme="minorEastAsia"/>
          <w:rtl/>
        </w:rPr>
        <w:t xml:space="preserve"> لعام </w:t>
      </w:r>
      <w:r w:rsidRPr="009E3D5D">
        <w:rPr>
          <w:rFonts w:eastAsiaTheme="minorEastAsia"/>
          <w:rtl/>
        </w:rPr>
        <w:t>2013</w:t>
      </w:r>
      <w:r w:rsidRPr="00350102">
        <w:rPr>
          <w:rFonts w:eastAsiaTheme="minorEastAsia"/>
          <w:rtl/>
        </w:rPr>
        <w:t xml:space="preserve"> يشترط ألا يقل عمر المرأة عن </w:t>
      </w:r>
      <w:r w:rsidRPr="009E3D5D">
        <w:rPr>
          <w:rFonts w:eastAsiaTheme="minorEastAsia"/>
          <w:rtl/>
        </w:rPr>
        <w:t>23</w:t>
      </w:r>
      <w:r w:rsidRPr="00350102">
        <w:rPr>
          <w:rFonts w:eastAsiaTheme="minorEastAsia"/>
          <w:rtl/>
        </w:rPr>
        <w:t xml:space="preserve"> عام</w:t>
      </w:r>
      <w:r w:rsidR="00CB73E4" w:rsidRPr="00350102">
        <w:rPr>
          <w:rFonts w:eastAsiaTheme="minorEastAsia"/>
          <w:rtl/>
        </w:rPr>
        <w:t xml:space="preserve">اً، </w:t>
      </w:r>
      <w:r w:rsidRPr="00350102">
        <w:rPr>
          <w:rFonts w:eastAsiaTheme="minorEastAsia"/>
          <w:rtl/>
        </w:rPr>
        <w:t xml:space="preserve">وأن تكون قد ولدت طفلين من قبل وأن تكون حاصلة على وصفة طبية، في حين أن الشرط الوحيد المفروض على الرجال هو ألا يقل سنهم عن </w:t>
      </w:r>
      <w:r w:rsidRPr="009E3D5D">
        <w:rPr>
          <w:rFonts w:eastAsiaTheme="minorEastAsia"/>
          <w:rtl/>
        </w:rPr>
        <w:t>18</w:t>
      </w:r>
      <w:r w:rsidRPr="00350102">
        <w:rPr>
          <w:rFonts w:eastAsiaTheme="minorEastAsia"/>
          <w:rtl/>
        </w:rPr>
        <w:t xml:space="preserve"> عام</w:t>
      </w:r>
      <w:r w:rsidR="00CB73E4" w:rsidRPr="00350102">
        <w:rPr>
          <w:rFonts w:eastAsiaTheme="minorEastAsia"/>
          <w:rtl/>
        </w:rPr>
        <w:t xml:space="preserve">اً، </w:t>
      </w:r>
      <w:r w:rsidRPr="00350102">
        <w:rPr>
          <w:rFonts w:eastAsiaTheme="minorEastAsia"/>
          <w:rtl/>
        </w:rPr>
        <w:t xml:space="preserve">وهو اختلاف في المعاملة أقرته المحكمة العليا في قرارها المؤرخ </w:t>
      </w:r>
      <w:r w:rsidRPr="009E3D5D">
        <w:rPr>
          <w:rFonts w:eastAsiaTheme="minorEastAsia"/>
          <w:rtl/>
        </w:rPr>
        <w:t>10</w:t>
      </w:r>
      <w:r w:rsidRPr="00350102">
        <w:rPr>
          <w:rFonts w:eastAsiaTheme="minorEastAsia"/>
          <w:rtl/>
        </w:rPr>
        <w:t xml:space="preserve"> أيلول/</w:t>
      </w:r>
      <w:r w:rsidR="00350102">
        <w:rPr>
          <w:rFonts w:eastAsiaTheme="minorEastAsia" w:hint="cs"/>
          <w:rtl/>
        </w:rPr>
        <w:t xml:space="preserve"> </w:t>
      </w:r>
      <w:r w:rsidRPr="00350102">
        <w:rPr>
          <w:rFonts w:eastAsiaTheme="minorEastAsia"/>
          <w:rtl/>
        </w:rPr>
        <w:t xml:space="preserve">سبتمبر </w:t>
      </w:r>
      <w:r w:rsidRPr="009E3D5D">
        <w:rPr>
          <w:rFonts w:eastAsiaTheme="minorEastAsia"/>
          <w:rtl/>
        </w:rPr>
        <w:t>2020</w:t>
      </w:r>
      <w:r w:rsidRPr="00350102">
        <w:rPr>
          <w:rFonts w:eastAsiaTheme="minorEastAsia"/>
          <w:rtl/>
        </w:rPr>
        <w:t xml:space="preserve"> (المواد </w:t>
      </w:r>
      <w:r w:rsidRPr="009E3D5D">
        <w:rPr>
          <w:rFonts w:eastAsiaTheme="minorEastAsia"/>
          <w:rtl/>
        </w:rPr>
        <w:t>2</w:t>
      </w:r>
      <w:r w:rsidRPr="00350102">
        <w:rPr>
          <w:rFonts w:eastAsiaTheme="minorEastAsia"/>
          <w:rtl/>
        </w:rPr>
        <w:t xml:space="preserve"> و</w:t>
      </w:r>
      <w:r w:rsidRPr="009E3D5D">
        <w:rPr>
          <w:rFonts w:eastAsiaTheme="minorEastAsia"/>
          <w:rtl/>
        </w:rPr>
        <w:t>3</w:t>
      </w:r>
      <w:r w:rsidRPr="00350102">
        <w:rPr>
          <w:rFonts w:eastAsiaTheme="minorEastAsia"/>
          <w:rtl/>
        </w:rPr>
        <w:t xml:space="preserve"> و</w:t>
      </w:r>
      <w:r w:rsidRPr="009E3D5D">
        <w:rPr>
          <w:rFonts w:eastAsiaTheme="minorEastAsia"/>
          <w:rtl/>
        </w:rPr>
        <w:t>6</w:t>
      </w:r>
      <w:r w:rsidRPr="00350102">
        <w:rPr>
          <w:rFonts w:eastAsiaTheme="minorEastAsia"/>
          <w:rtl/>
        </w:rPr>
        <w:t xml:space="preserve"> و</w:t>
      </w:r>
      <w:r w:rsidRPr="009E3D5D">
        <w:rPr>
          <w:rFonts w:eastAsiaTheme="minorEastAsia"/>
          <w:rtl/>
        </w:rPr>
        <w:t>7</w:t>
      </w:r>
      <w:r w:rsidRPr="00350102">
        <w:rPr>
          <w:rFonts w:eastAsiaTheme="minorEastAsia"/>
          <w:rtl/>
        </w:rPr>
        <w:t xml:space="preserve"> و</w:t>
      </w:r>
      <w:r w:rsidRPr="009E3D5D">
        <w:rPr>
          <w:rFonts w:eastAsiaTheme="minorEastAsia"/>
          <w:rtl/>
        </w:rPr>
        <w:t>17</w:t>
      </w:r>
      <w:r w:rsidRPr="00350102">
        <w:rPr>
          <w:rFonts w:eastAsiaTheme="minorEastAsia"/>
          <w:rtl/>
        </w:rPr>
        <w:t xml:space="preserve"> و</w:t>
      </w:r>
      <w:r w:rsidRPr="009E3D5D">
        <w:rPr>
          <w:rFonts w:eastAsiaTheme="minorEastAsia"/>
          <w:rtl/>
        </w:rPr>
        <w:t>24</w:t>
      </w:r>
      <w:r w:rsidRPr="00350102">
        <w:rPr>
          <w:rFonts w:eastAsiaTheme="minorEastAsia"/>
          <w:rtl/>
        </w:rPr>
        <w:t xml:space="preserve"> و</w:t>
      </w:r>
      <w:r w:rsidRPr="009E3D5D">
        <w:rPr>
          <w:rFonts w:eastAsiaTheme="minorEastAsia"/>
          <w:rtl/>
        </w:rPr>
        <w:t>2</w:t>
      </w:r>
      <w:r w:rsidR="00CB73E4" w:rsidRPr="009E3D5D">
        <w:rPr>
          <w:rFonts w:eastAsiaTheme="minorEastAsia"/>
          <w:rtl/>
        </w:rPr>
        <w:t>6</w:t>
      </w:r>
      <w:r w:rsidR="00CB73E4" w:rsidRPr="00350102">
        <w:rPr>
          <w:rFonts w:eastAsiaTheme="minorEastAsia"/>
          <w:rtl/>
        </w:rPr>
        <w:t xml:space="preserve">). </w:t>
      </w:r>
    </w:p>
    <w:p w14:paraId="499CBF58" w14:textId="3BAF0175" w:rsidR="00407D5D" w:rsidRPr="00350102" w:rsidRDefault="00407D5D" w:rsidP="00407D5D">
      <w:pPr>
        <w:pStyle w:val="SingleTxtGA"/>
        <w:rPr>
          <w:rFonts w:eastAsiaTheme="minorEastAsia"/>
          <w:b/>
          <w:bCs/>
          <w:lang w:val="ar-SA" w:eastAsia="zh-TW" w:bidi="en-GB"/>
        </w:rPr>
      </w:pPr>
      <w:r w:rsidRPr="009E3D5D">
        <w:rPr>
          <w:rFonts w:eastAsiaTheme="minorEastAsia"/>
          <w:rtl/>
        </w:rPr>
        <w:t>20</w:t>
      </w:r>
      <w:r w:rsidRPr="00350102">
        <w:rPr>
          <w:rFonts w:eastAsiaTheme="minorEastAsia"/>
          <w:rtl/>
        </w:rPr>
        <w:t>-</w:t>
      </w:r>
      <w:r w:rsidRPr="00350102">
        <w:rPr>
          <w:rFonts w:eastAsiaTheme="minorEastAsia"/>
          <w:rtl/>
        </w:rPr>
        <w:tab/>
      </w:r>
      <w:r w:rsidRPr="00350102">
        <w:rPr>
          <w:rFonts w:eastAsiaTheme="minorEastAsia"/>
          <w:b/>
          <w:bCs/>
          <w:rtl/>
        </w:rPr>
        <w:t xml:space="preserve">في ضوء تعليق اللجنة العام رقم </w:t>
      </w:r>
      <w:r w:rsidRPr="009E3D5D">
        <w:rPr>
          <w:rFonts w:eastAsiaTheme="minorEastAsia"/>
          <w:b/>
          <w:bCs/>
          <w:rtl/>
        </w:rPr>
        <w:t>36</w:t>
      </w:r>
      <w:r w:rsidRPr="00350102">
        <w:rPr>
          <w:rFonts w:eastAsiaTheme="minorEastAsia"/>
          <w:b/>
          <w:bCs/>
          <w:rtl/>
        </w:rPr>
        <w:t>(</w:t>
      </w:r>
      <w:r w:rsidRPr="009E3D5D">
        <w:rPr>
          <w:rFonts w:eastAsiaTheme="minorEastAsia"/>
          <w:b/>
          <w:bCs/>
          <w:rtl/>
        </w:rPr>
        <w:t>201</w:t>
      </w:r>
      <w:r w:rsidR="00CB73E4" w:rsidRPr="009E3D5D">
        <w:rPr>
          <w:rFonts w:eastAsiaTheme="minorEastAsia"/>
          <w:b/>
          <w:bCs/>
          <w:rtl/>
        </w:rPr>
        <w:t>9</w:t>
      </w:r>
      <w:r w:rsidR="00CB73E4" w:rsidRPr="00350102">
        <w:rPr>
          <w:rFonts w:eastAsiaTheme="minorEastAsia"/>
          <w:b/>
          <w:bCs/>
          <w:rtl/>
        </w:rPr>
        <w:t xml:space="preserve">) </w:t>
      </w:r>
      <w:r w:rsidRPr="00350102">
        <w:rPr>
          <w:rFonts w:eastAsiaTheme="minorEastAsia"/>
          <w:b/>
          <w:bCs/>
          <w:rtl/>
        </w:rPr>
        <w:t>بشأن الحق في الحياة، ينبغي للدولة الطرف أن تقوم بما يلي:</w:t>
      </w:r>
    </w:p>
    <w:p w14:paraId="1D6567B7" w14:textId="5F31BFCE" w:rsidR="00407D5D" w:rsidRPr="00350102" w:rsidRDefault="00DD7563" w:rsidP="00407D5D">
      <w:pPr>
        <w:pStyle w:val="SingleTxtGA"/>
        <w:rPr>
          <w:rFonts w:eastAsiaTheme="minorEastAsia"/>
          <w:b/>
          <w:bCs/>
          <w:lang w:val="ar-SA" w:eastAsia="zh-TW" w:bidi="en-GB"/>
        </w:rPr>
      </w:pPr>
      <w:r w:rsidRPr="00350102">
        <w:rPr>
          <w:rFonts w:eastAsiaTheme="minorEastAsia"/>
          <w:b/>
          <w:bCs/>
          <w:rtl/>
        </w:rPr>
        <w:tab/>
      </w:r>
      <w:r w:rsidR="00407D5D" w:rsidRPr="00350102">
        <w:rPr>
          <w:rFonts w:eastAsiaTheme="minorEastAsia"/>
          <w:rtl/>
        </w:rPr>
        <w:t>(أ)</w:t>
      </w:r>
      <w:r w:rsidR="00407D5D" w:rsidRPr="00350102">
        <w:rPr>
          <w:rFonts w:eastAsiaTheme="minorEastAsia"/>
          <w:bCs/>
          <w:rtl/>
        </w:rPr>
        <w:tab/>
      </w:r>
      <w:r w:rsidR="00407D5D" w:rsidRPr="00350102">
        <w:rPr>
          <w:rFonts w:eastAsiaTheme="minorEastAsia"/>
          <w:b/>
          <w:bCs/>
          <w:rtl/>
        </w:rPr>
        <w:t>تنقيح تشريعاتها بما يضمن حصول النساء أو الفتيات الحوامل على الإجهاض المأمون والقانوني عندما يتسبب استمرار الحمل حتى نهايته في ألم ومعاناة شديدين لهن، وبالأخص في حالات الحمل الناتج عن الاغتصاب أو سفاح المحارم أو عندما يتعذر بقاء الجنين على قيد الحياة؛</w:t>
      </w:r>
      <w:r w:rsidR="00407D5D" w:rsidRPr="00350102">
        <w:rPr>
          <w:rFonts w:eastAsiaTheme="minorEastAsia"/>
          <w:bCs/>
          <w:rtl/>
        </w:rPr>
        <w:t xml:space="preserve"> </w:t>
      </w:r>
    </w:p>
    <w:p w14:paraId="56489BAA" w14:textId="1298269E"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(ب)</w:t>
      </w:r>
      <w:r w:rsidR="00407D5D" w:rsidRPr="00350102">
        <w:rPr>
          <w:rFonts w:eastAsiaTheme="minorEastAsia"/>
          <w:bCs/>
          <w:rtl/>
        </w:rPr>
        <w:tab/>
      </w:r>
      <w:r w:rsidR="00407D5D" w:rsidRPr="00350102">
        <w:rPr>
          <w:rFonts w:eastAsiaTheme="minorEastAsia"/>
          <w:b/>
          <w:bCs/>
          <w:rtl/>
        </w:rPr>
        <w:t>ضمان عدم تعريض النساء والفتيات اللائي يلجأن إلى الإجهاض والأطباء وغيرهم من مقدمي الخدمات الصحية الذين يقدمون لهن الرعاية لعقوبات جنائية، وإزالة العقبات التي تمنع الإجهاض، ولا سيما اشتراط الحصول على إذن طبي مسبق، لأن وجود عقوبات وعراقيل من هذا القبيل يجبر النساء والفتيات على اللجوء إلى الإجهاض غير المأمون؛</w:t>
      </w:r>
      <w:r w:rsidR="00407D5D" w:rsidRPr="00350102">
        <w:rPr>
          <w:rFonts w:eastAsiaTheme="minorEastAsia"/>
          <w:bCs/>
          <w:rtl/>
        </w:rPr>
        <w:t xml:space="preserve"> </w:t>
      </w:r>
    </w:p>
    <w:p w14:paraId="3A88ADD6" w14:textId="720E3AA3"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(ج)</w:t>
      </w:r>
      <w:r w:rsidR="00407D5D" w:rsidRPr="00350102">
        <w:rPr>
          <w:rFonts w:eastAsiaTheme="minorEastAsia"/>
          <w:bCs/>
          <w:rtl/>
        </w:rPr>
        <w:tab/>
      </w:r>
      <w:r w:rsidR="00407D5D" w:rsidRPr="00350102">
        <w:rPr>
          <w:rFonts w:eastAsiaTheme="minorEastAsia"/>
          <w:b/>
          <w:bCs/>
          <w:rtl/>
        </w:rPr>
        <w:t>تنفيذ برامج التثقيف الجنسي والوجداني، وتكثيف الجهود لمنع الحمل غير المرغوب فيه، ولا سيما في أوساط الفتيات والمراهقات، وضمان إمكانية استفادتهن استفادة كاملة من خدمات الصحة الجنسية والإنجابية الملائمة لاحتياجاتهن؛</w:t>
      </w:r>
      <w:r w:rsidR="00407D5D" w:rsidRPr="00350102">
        <w:rPr>
          <w:rFonts w:eastAsiaTheme="minorEastAsia"/>
          <w:bCs/>
          <w:rtl/>
        </w:rPr>
        <w:t xml:space="preserve"> </w:t>
      </w:r>
    </w:p>
    <w:p w14:paraId="1CBD47B3" w14:textId="0C7C0BB3" w:rsidR="00CB73E4" w:rsidRPr="00350102" w:rsidRDefault="00DD7563" w:rsidP="00407D5D">
      <w:pPr>
        <w:pStyle w:val="SingleTxtGA"/>
        <w:rPr>
          <w:rFonts w:eastAsiaTheme="minorEastAsia"/>
          <w:b/>
          <w:bCs/>
          <w:lang w:val="en-US" w:eastAsia="zh-TW" w:bidi="en-GB"/>
        </w:rPr>
      </w:pPr>
      <w:r w:rsidRPr="00350102">
        <w:rPr>
          <w:rFonts w:eastAsiaTheme="minorEastAsia"/>
          <w:rtl/>
        </w:rPr>
        <w:tab/>
      </w:r>
      <w:r w:rsidR="00407D5D" w:rsidRPr="00350102">
        <w:rPr>
          <w:rFonts w:eastAsiaTheme="minorEastAsia"/>
          <w:rtl/>
        </w:rPr>
        <w:t>(د)</w:t>
      </w:r>
      <w:r w:rsidR="00407D5D" w:rsidRPr="00350102">
        <w:rPr>
          <w:rFonts w:eastAsiaTheme="minorEastAsia"/>
          <w:bCs/>
          <w:rtl/>
        </w:rPr>
        <w:tab/>
      </w:r>
      <w:r w:rsidR="00407D5D" w:rsidRPr="00350102">
        <w:rPr>
          <w:rFonts w:eastAsiaTheme="minorEastAsia"/>
          <w:b/>
          <w:bCs/>
          <w:rtl/>
        </w:rPr>
        <w:t>ضمان احترام جميع الإجراءات التي تكفل عدم خضوع نساء الشعوب الأصلية والنساء ذوات الإعاقة لأي تعقيم من دون الحصول مسبقاً وبلا شروط على موافقتهن المستنيرة.</w:t>
      </w:r>
      <w:r w:rsidR="00407D5D" w:rsidRPr="00350102">
        <w:rPr>
          <w:rFonts w:eastAsiaTheme="minorEastAsia"/>
          <w:bCs/>
          <w:rtl/>
        </w:rPr>
        <w:t xml:space="preserve"> </w:t>
      </w:r>
      <w:r w:rsidR="00407D5D" w:rsidRPr="00350102">
        <w:rPr>
          <w:rFonts w:eastAsiaTheme="minorEastAsia"/>
          <w:b/>
          <w:bCs/>
          <w:rtl/>
        </w:rPr>
        <w:t>وفي</w:t>
      </w:r>
      <w:r w:rsidR="000745B9" w:rsidRPr="00350102">
        <w:rPr>
          <w:rFonts w:eastAsiaTheme="minorEastAsia" w:hint="cs"/>
          <w:b/>
          <w:bCs/>
          <w:rtl/>
        </w:rPr>
        <w:t> </w:t>
      </w:r>
      <w:r w:rsidR="00407D5D" w:rsidRPr="00350102">
        <w:rPr>
          <w:rFonts w:eastAsiaTheme="minorEastAsia"/>
          <w:b/>
          <w:bCs/>
          <w:rtl/>
        </w:rPr>
        <w:t xml:space="preserve">هذا الصدد، تشجع اللجنة الدولة الطرف على تنفيذ التوصيات المقدمة في شباط/فبراير </w:t>
      </w:r>
      <w:r w:rsidR="00407D5D" w:rsidRPr="009E3D5D">
        <w:rPr>
          <w:rFonts w:eastAsiaTheme="minorEastAsia"/>
          <w:b/>
          <w:bCs/>
          <w:rtl/>
        </w:rPr>
        <w:t>2022</w:t>
      </w:r>
      <w:r w:rsidR="00407D5D" w:rsidRPr="00350102">
        <w:rPr>
          <w:rFonts w:eastAsiaTheme="minorEastAsia"/>
          <w:b/>
          <w:bCs/>
          <w:rtl/>
        </w:rPr>
        <w:t xml:space="preserve"> من</w:t>
      </w:r>
      <w:r w:rsidR="000745B9" w:rsidRPr="00350102">
        <w:rPr>
          <w:rFonts w:eastAsiaTheme="minorEastAsia" w:hint="cs"/>
          <w:b/>
          <w:bCs/>
          <w:rtl/>
        </w:rPr>
        <w:t> </w:t>
      </w:r>
      <w:r w:rsidR="00407D5D" w:rsidRPr="00350102">
        <w:rPr>
          <w:rFonts w:eastAsiaTheme="minorEastAsia"/>
          <w:b/>
          <w:bCs/>
          <w:rtl/>
        </w:rPr>
        <w:t>اللجنة المعنية بالقضاء على التمييز ضد المرأة</w:t>
      </w:r>
      <w:r w:rsidR="00CB73E4" w:rsidRPr="00350102">
        <w:rPr>
          <w:rStyle w:val="FootnoteReference"/>
          <w:rFonts w:eastAsiaTheme="minorEastAsia"/>
          <w:sz w:val="22"/>
          <w:rtl/>
        </w:rPr>
        <w:t>(</w:t>
      </w:r>
      <w:r w:rsidR="00CB73E4" w:rsidRPr="009E3D5D">
        <w:rPr>
          <w:rStyle w:val="FootnoteReference"/>
          <w:rFonts w:eastAsiaTheme="minorEastAsia"/>
          <w:sz w:val="22"/>
          <w:lang w:val="en-AU"/>
        </w:rPr>
        <w:footnoteReference w:id="10"/>
      </w:r>
      <w:r w:rsidRPr="00350102">
        <w:rPr>
          <w:rStyle w:val="FootnoteReference"/>
          <w:rFonts w:eastAsiaTheme="minorEastAsia"/>
          <w:sz w:val="22"/>
          <w:rtl/>
        </w:rPr>
        <w:t>)</w:t>
      </w:r>
      <w:r w:rsidR="00407D5D" w:rsidRPr="00350102">
        <w:rPr>
          <w:rFonts w:eastAsiaTheme="minorEastAsia"/>
          <w:b/>
          <w:bCs/>
          <w:rtl/>
        </w:rPr>
        <w:t xml:space="preserve"> والتوصيات المقدمة في شباط/فبراير </w:t>
      </w:r>
      <w:r w:rsidR="00407D5D" w:rsidRPr="009E3D5D">
        <w:rPr>
          <w:rFonts w:eastAsiaTheme="minorEastAsia"/>
          <w:b/>
          <w:bCs/>
          <w:rtl/>
        </w:rPr>
        <w:t>2023</w:t>
      </w:r>
      <w:r w:rsidR="00407D5D" w:rsidRPr="00350102">
        <w:rPr>
          <w:rFonts w:eastAsiaTheme="minorEastAsia"/>
          <w:b/>
          <w:bCs/>
          <w:rtl/>
        </w:rPr>
        <w:t xml:space="preserve"> من اللجنة المعنية بالحقوق الاقتصادية والاجتماعية والثقافية</w:t>
      </w:r>
      <w:r w:rsidR="00CB73E4" w:rsidRPr="00350102">
        <w:rPr>
          <w:rStyle w:val="FootnoteReference"/>
          <w:rFonts w:eastAsiaTheme="minorEastAsia"/>
          <w:sz w:val="22"/>
          <w:rtl/>
        </w:rPr>
        <w:t>(</w:t>
      </w:r>
      <w:r w:rsidR="00CB73E4" w:rsidRPr="009E3D5D">
        <w:rPr>
          <w:rStyle w:val="FootnoteReference"/>
          <w:rFonts w:eastAsiaTheme="minorEastAsia"/>
          <w:sz w:val="22"/>
          <w:lang w:val="en-AU"/>
        </w:rPr>
        <w:footnoteReference w:id="11"/>
      </w:r>
      <w:r w:rsidR="00CB73E4" w:rsidRPr="00350102">
        <w:rPr>
          <w:rStyle w:val="FootnoteReference"/>
          <w:rFonts w:eastAsiaTheme="minorEastAsia"/>
          <w:sz w:val="22"/>
          <w:rtl/>
        </w:rPr>
        <w:t>)</w:t>
      </w:r>
      <w:r w:rsidR="00CB73E4" w:rsidRPr="00350102">
        <w:rPr>
          <w:rFonts w:eastAsiaTheme="minorEastAsia"/>
          <w:b/>
          <w:bCs/>
          <w:rtl/>
        </w:rPr>
        <w:t>؛</w:t>
      </w:r>
    </w:p>
    <w:p w14:paraId="1590379B" w14:textId="2474698F" w:rsidR="00407D5D" w:rsidRPr="00350102" w:rsidRDefault="00DD7563" w:rsidP="00407D5D">
      <w:pPr>
        <w:pStyle w:val="SingleTxtGA"/>
        <w:rPr>
          <w:rFonts w:eastAsiaTheme="minorEastAsia"/>
          <w:b/>
          <w:lang w:val="ar-SA" w:eastAsia="zh-TW" w:bidi="en-GB"/>
        </w:rPr>
      </w:pPr>
      <w:r w:rsidRPr="00350102">
        <w:rPr>
          <w:rFonts w:eastAsiaTheme="minorEastAsia"/>
          <w:rtl/>
        </w:rPr>
        <w:lastRenderedPageBreak/>
        <w:tab/>
      </w:r>
      <w:r w:rsidR="00407D5D" w:rsidRPr="00350102">
        <w:rPr>
          <w:rFonts w:eastAsiaTheme="minorEastAsia"/>
          <w:rtl/>
        </w:rPr>
        <w:t>(هـ)</w:t>
      </w:r>
      <w:r w:rsidR="00407D5D" w:rsidRPr="00350102">
        <w:rPr>
          <w:rFonts w:eastAsiaTheme="minorEastAsia"/>
          <w:rtl/>
        </w:rPr>
        <w:tab/>
      </w:r>
      <w:r w:rsidR="00407D5D" w:rsidRPr="00350102">
        <w:rPr>
          <w:rFonts w:eastAsiaTheme="minorEastAsia"/>
          <w:b/>
          <w:bCs/>
          <w:rtl/>
        </w:rPr>
        <w:t xml:space="preserve">تعديل القانون رقم </w:t>
      </w:r>
      <w:r w:rsidR="00407D5D" w:rsidRPr="009E3D5D">
        <w:rPr>
          <w:rFonts w:eastAsiaTheme="minorEastAsia"/>
          <w:b/>
          <w:bCs/>
          <w:rtl/>
        </w:rPr>
        <w:t>7</w:t>
      </w:r>
      <w:r w:rsidR="00407D5D" w:rsidRPr="00350102">
        <w:rPr>
          <w:rFonts w:eastAsiaTheme="minorEastAsia"/>
          <w:b/>
          <w:bCs/>
          <w:rtl/>
        </w:rPr>
        <w:t xml:space="preserve"> لسنة </w:t>
      </w:r>
      <w:r w:rsidR="00407D5D" w:rsidRPr="009E3D5D">
        <w:rPr>
          <w:rFonts w:eastAsiaTheme="minorEastAsia"/>
          <w:b/>
          <w:bCs/>
          <w:rtl/>
        </w:rPr>
        <w:t>2013</w:t>
      </w:r>
      <w:r w:rsidR="00407D5D" w:rsidRPr="00350102">
        <w:rPr>
          <w:rFonts w:eastAsiaTheme="minorEastAsia"/>
          <w:b/>
          <w:bCs/>
          <w:rtl/>
        </w:rPr>
        <w:t xml:space="preserve"> من أجل إلغاء الفوارق بين الجنسين في شروط الحصول على التعقيم المجاني في المراكز الصحية العامة.</w:t>
      </w:r>
      <w:r w:rsidR="00407D5D" w:rsidRPr="00350102">
        <w:rPr>
          <w:rFonts w:eastAsiaTheme="minorEastAsia"/>
          <w:bCs/>
          <w:rtl/>
        </w:rPr>
        <w:t xml:space="preserve"> </w:t>
      </w:r>
    </w:p>
    <w:p w14:paraId="58B1EF01" w14:textId="4D8335AE" w:rsidR="00407D5D" w:rsidRPr="00350102" w:rsidRDefault="00407D5D" w:rsidP="00DD7563">
      <w:pPr>
        <w:pStyle w:val="H23GA"/>
        <w:rPr>
          <w:rFonts w:eastAsiaTheme="minorEastAsia"/>
          <w:lang w:val="ar-SA" w:eastAsia="zh-TW" w:bidi="en-GB"/>
        </w:rPr>
      </w:pPr>
      <w:r w:rsidRPr="00350102">
        <w:rPr>
          <w:rFonts w:eastAsiaTheme="minorEastAsia"/>
          <w:rtl/>
        </w:rPr>
        <w:tab/>
      </w:r>
      <w:r w:rsidRPr="00350102">
        <w:rPr>
          <w:rFonts w:eastAsiaTheme="minorEastAsia"/>
          <w:rtl/>
        </w:rPr>
        <w:tab/>
        <w:t xml:space="preserve">حظر التعذيب وغيره من ضروب المعاملة أو العقوبة القاسية أو اللاإنسانية أو المهينة </w:t>
      </w:r>
    </w:p>
    <w:p w14:paraId="24B82951" w14:textId="0B623005" w:rsidR="00CB73E4" w:rsidRPr="00350102" w:rsidRDefault="00407D5D" w:rsidP="009E3D5D">
      <w:pPr>
        <w:pStyle w:val="SingleTxtGA"/>
        <w:spacing w:line="350" w:lineRule="exact"/>
        <w:rPr>
          <w:rFonts w:eastAsiaTheme="minorEastAsia"/>
          <w:lang w:val="ar-SA" w:eastAsia="zh-TW" w:bidi="en-GB"/>
        </w:rPr>
      </w:pPr>
      <w:r w:rsidRPr="009E3D5D">
        <w:rPr>
          <w:rFonts w:eastAsiaTheme="minorEastAsia"/>
          <w:rtl/>
        </w:rPr>
        <w:t>21</w:t>
      </w:r>
      <w:r w:rsidRPr="00350102">
        <w:rPr>
          <w:rFonts w:eastAsiaTheme="minorEastAsia"/>
          <w:rtl/>
        </w:rPr>
        <w:t>-</w:t>
      </w:r>
      <w:r w:rsidRPr="00350102">
        <w:rPr>
          <w:rFonts w:eastAsiaTheme="minorEastAsia"/>
          <w:rtl/>
        </w:rPr>
        <w:tab/>
        <w:t xml:space="preserve">تحيط اللجنة علماً بالتدابير التي اتخذتها الدولة الطرف لمنع التعذيب ومكافحته، مثل إنشاء الآلية الوطنية لمنع التعذيب التابعة لمكتب أمين المظالم في عام </w:t>
      </w:r>
      <w:r w:rsidRPr="009E3D5D">
        <w:rPr>
          <w:rFonts w:eastAsiaTheme="minorEastAsia"/>
          <w:rtl/>
        </w:rPr>
        <w:t>201</w:t>
      </w:r>
      <w:r w:rsidR="00CB73E4" w:rsidRPr="009E3D5D">
        <w:rPr>
          <w:rFonts w:eastAsiaTheme="minorEastAsia"/>
          <w:rtl/>
        </w:rPr>
        <w:t>7</w:t>
      </w:r>
      <w:r w:rsidR="00CB73E4" w:rsidRPr="00350102">
        <w:rPr>
          <w:rFonts w:eastAsiaTheme="minorEastAsia"/>
          <w:rtl/>
        </w:rPr>
        <w:t xml:space="preserve">. </w:t>
      </w:r>
      <w:r w:rsidRPr="00350102">
        <w:rPr>
          <w:rFonts w:eastAsiaTheme="minorEastAsia"/>
          <w:rtl/>
        </w:rPr>
        <w:t xml:space="preserve">غير أن القلق يساورها إزاء عدم مواءمة تعريف التعذيب مع المعايير الدولية بعد ولأن عدم تقادم هذه الجريمة لا ينطبق إلا في حالة ممارسة التعذيب ممارسة منهجية وواسعة النطاق على السكان المدنيين. وتأسف اللجنة لأنها لم تتلق معلومات محددة عن عدد الإجراءات القضائية والتأديبية المتخذة بشأن أفعال التعذيب، ونتائج هذه الإجراءات، والتعويضات الممنوحة للضحايا (المواد </w:t>
      </w:r>
      <w:r w:rsidRPr="009E3D5D">
        <w:rPr>
          <w:rFonts w:eastAsiaTheme="minorEastAsia"/>
          <w:rtl/>
        </w:rPr>
        <w:t>2</w:t>
      </w:r>
      <w:r w:rsidRPr="00350102">
        <w:rPr>
          <w:rFonts w:eastAsiaTheme="minorEastAsia"/>
          <w:rtl/>
        </w:rPr>
        <w:t xml:space="preserve"> و</w:t>
      </w:r>
      <w:r w:rsidRPr="009E3D5D">
        <w:rPr>
          <w:rFonts w:eastAsiaTheme="minorEastAsia"/>
          <w:rtl/>
        </w:rPr>
        <w:t>7</w:t>
      </w:r>
      <w:r w:rsidRPr="00350102">
        <w:rPr>
          <w:rFonts w:eastAsiaTheme="minorEastAsia"/>
          <w:rtl/>
        </w:rPr>
        <w:t xml:space="preserve"> و</w:t>
      </w:r>
      <w:r w:rsidRPr="009E3D5D">
        <w:rPr>
          <w:rFonts w:eastAsiaTheme="minorEastAsia"/>
          <w:rtl/>
        </w:rPr>
        <w:t>9</w:t>
      </w:r>
      <w:r w:rsidRPr="00350102">
        <w:rPr>
          <w:rFonts w:eastAsiaTheme="minorEastAsia"/>
          <w:rtl/>
        </w:rPr>
        <w:t xml:space="preserve"> و</w:t>
      </w:r>
      <w:r w:rsidRPr="009E3D5D">
        <w:rPr>
          <w:rFonts w:eastAsiaTheme="minorEastAsia"/>
          <w:rtl/>
        </w:rPr>
        <w:t>14</w:t>
      </w:r>
      <w:r w:rsidRPr="00350102">
        <w:rPr>
          <w:rFonts w:eastAsiaTheme="minorEastAsia"/>
          <w:rtl/>
        </w:rPr>
        <w:t xml:space="preserve"> و</w:t>
      </w:r>
      <w:r w:rsidRPr="009E3D5D">
        <w:rPr>
          <w:rFonts w:eastAsiaTheme="minorEastAsia"/>
          <w:rtl/>
        </w:rPr>
        <w:t>2</w:t>
      </w:r>
      <w:r w:rsidR="00CB73E4" w:rsidRPr="009E3D5D">
        <w:rPr>
          <w:rFonts w:eastAsiaTheme="minorEastAsia"/>
          <w:rtl/>
        </w:rPr>
        <w:t>6</w:t>
      </w:r>
      <w:r w:rsidR="00CB73E4" w:rsidRPr="00350102">
        <w:rPr>
          <w:rFonts w:eastAsiaTheme="minorEastAsia"/>
          <w:rtl/>
        </w:rPr>
        <w:t>).</w:t>
      </w:r>
    </w:p>
    <w:p w14:paraId="2E2C0C9E" w14:textId="4815D095" w:rsidR="00407D5D" w:rsidRPr="00350102" w:rsidRDefault="00407D5D" w:rsidP="00407D5D">
      <w:pPr>
        <w:pStyle w:val="SingleTxtGA"/>
        <w:rPr>
          <w:rFonts w:eastAsiaTheme="minorEastAsia"/>
          <w:b/>
          <w:bCs/>
          <w:lang w:val="ar-SA" w:eastAsia="zh-TW" w:bidi="en-GB"/>
        </w:rPr>
      </w:pPr>
      <w:r w:rsidRPr="009E3D5D">
        <w:rPr>
          <w:rFonts w:eastAsiaTheme="minorEastAsia"/>
          <w:b/>
          <w:rtl/>
        </w:rPr>
        <w:t>22</w:t>
      </w:r>
      <w:r w:rsidRPr="00350102">
        <w:rPr>
          <w:rFonts w:eastAsiaTheme="minorEastAsia"/>
          <w:b/>
          <w:rtl/>
        </w:rPr>
        <w:t>-</w:t>
      </w:r>
      <w:r w:rsidRPr="00350102">
        <w:rPr>
          <w:rFonts w:eastAsiaTheme="minorEastAsia"/>
          <w:bCs/>
          <w:rtl/>
        </w:rPr>
        <w:tab/>
      </w:r>
      <w:r w:rsidRPr="00350102">
        <w:rPr>
          <w:rFonts w:eastAsiaTheme="minorEastAsia"/>
          <w:b/>
          <w:bCs/>
          <w:rtl/>
        </w:rPr>
        <w:t>ينبغي للدولة الطرف أن تقوم بما يلي:</w:t>
      </w:r>
    </w:p>
    <w:p w14:paraId="6AECD05A" w14:textId="3DAF3265" w:rsidR="00407D5D" w:rsidRPr="00350102" w:rsidRDefault="00DD7563" w:rsidP="00407D5D">
      <w:pPr>
        <w:pStyle w:val="SingleTxtGA"/>
        <w:rPr>
          <w:rFonts w:eastAsiaTheme="minorEastAsia"/>
          <w:b/>
          <w:bCs/>
          <w:lang w:val="ar-SA" w:eastAsia="zh-TW" w:bidi="en-GB"/>
        </w:rPr>
      </w:pPr>
      <w:r w:rsidRPr="00350102">
        <w:rPr>
          <w:rFonts w:eastAsiaTheme="minorEastAsia"/>
          <w:b/>
          <w:bCs/>
          <w:rtl/>
        </w:rPr>
        <w:tab/>
      </w:r>
      <w:r w:rsidR="00407D5D" w:rsidRPr="00350102">
        <w:rPr>
          <w:rFonts w:eastAsiaTheme="minorEastAsia"/>
          <w:rtl/>
        </w:rPr>
        <w:t>(أ)</w:t>
      </w:r>
      <w:r w:rsidR="00407D5D" w:rsidRPr="00350102">
        <w:rPr>
          <w:rFonts w:eastAsiaTheme="minorEastAsia"/>
          <w:bCs/>
          <w:rtl/>
        </w:rPr>
        <w:tab/>
      </w:r>
      <w:r w:rsidR="00407D5D" w:rsidRPr="00350102">
        <w:rPr>
          <w:rFonts w:eastAsiaTheme="minorEastAsia"/>
          <w:b/>
          <w:bCs/>
          <w:rtl/>
        </w:rPr>
        <w:t>تنقيح تشريعاتها لمواءمة تعريف التعذيب مواءمة تامة مع المعايير الدولية وإلغاء الفترة المحددة لسقوط جريمة التعذيب بالتقادم؛</w:t>
      </w:r>
    </w:p>
    <w:p w14:paraId="1A020D6D" w14:textId="052D32E6" w:rsidR="00407D5D" w:rsidRPr="00350102" w:rsidRDefault="00DD7563" w:rsidP="00407D5D">
      <w:pPr>
        <w:pStyle w:val="SingleTxtGA"/>
        <w:rPr>
          <w:rFonts w:eastAsiaTheme="minorEastAsia"/>
          <w:b/>
          <w:bCs/>
          <w:lang w:val="ar-SA" w:eastAsia="zh-TW" w:bidi="en-GB"/>
        </w:rPr>
      </w:pPr>
      <w:r w:rsidRPr="00350102">
        <w:rPr>
          <w:rFonts w:eastAsiaTheme="minorEastAsia"/>
          <w:b/>
          <w:bCs/>
          <w:rtl/>
        </w:rPr>
        <w:tab/>
      </w:r>
      <w:r w:rsidR="00407D5D" w:rsidRPr="00350102">
        <w:rPr>
          <w:rFonts w:eastAsiaTheme="minorEastAsia"/>
          <w:rtl/>
        </w:rPr>
        <w:t>(ب)</w:t>
      </w:r>
      <w:r w:rsidR="00407D5D" w:rsidRPr="00350102">
        <w:rPr>
          <w:rFonts w:eastAsiaTheme="minorEastAsia"/>
          <w:bCs/>
          <w:rtl/>
        </w:rPr>
        <w:tab/>
      </w:r>
      <w:r w:rsidR="00407D5D" w:rsidRPr="00350102">
        <w:rPr>
          <w:rFonts w:eastAsiaTheme="minorEastAsia"/>
          <w:b/>
          <w:bCs/>
          <w:rtl/>
        </w:rPr>
        <w:t>ضمان إجراء تحقيقات فورية وشاملة ونزيهة في جميع ادعاءات التعذيب وغيره من ضروب المعاملة القاسية أو اللاإنسانية أو المهينة، ومقاضاة الجناة ومعاقبتهم بعقوبات مناسبة، وحصول الضحايا على الجبر الكامل؛</w:t>
      </w:r>
    </w:p>
    <w:p w14:paraId="5BC9C478" w14:textId="32064BBE"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(ج)</w:t>
      </w:r>
      <w:r w:rsidR="00407D5D" w:rsidRPr="00350102">
        <w:rPr>
          <w:rFonts w:eastAsiaTheme="minorEastAsia"/>
          <w:bCs/>
          <w:rtl/>
        </w:rPr>
        <w:tab/>
      </w:r>
      <w:r w:rsidR="00407D5D" w:rsidRPr="00350102">
        <w:rPr>
          <w:rFonts w:eastAsiaTheme="minorEastAsia"/>
          <w:b/>
          <w:bCs/>
          <w:rtl/>
        </w:rPr>
        <w:t>ضمان تزويد الآلية الوطنية لمنع التعذيب بالموارد اللازمة لتمكينها من الاضطلاع بعملها على أكمل وجه.</w:t>
      </w:r>
    </w:p>
    <w:p w14:paraId="6683206F" w14:textId="77777777" w:rsidR="00407D5D" w:rsidRPr="00350102" w:rsidRDefault="00407D5D" w:rsidP="00DD7563">
      <w:pPr>
        <w:pStyle w:val="H23GA"/>
        <w:rPr>
          <w:rFonts w:eastAsiaTheme="minorEastAsia"/>
          <w:lang w:val="ar-SA" w:eastAsia="zh-TW" w:bidi="en-GB"/>
        </w:rPr>
      </w:pPr>
      <w:r w:rsidRPr="00350102">
        <w:rPr>
          <w:rFonts w:eastAsiaTheme="minorEastAsia"/>
          <w:rtl/>
        </w:rPr>
        <w:tab/>
      </w:r>
      <w:r w:rsidRPr="00350102">
        <w:rPr>
          <w:rFonts w:eastAsiaTheme="minorEastAsia"/>
          <w:rtl/>
        </w:rPr>
        <w:tab/>
        <w:t xml:space="preserve">الإفراط في استخدام القوة </w:t>
      </w:r>
    </w:p>
    <w:p w14:paraId="4F80314B" w14:textId="20051658" w:rsidR="00407D5D" w:rsidRPr="00350102" w:rsidRDefault="00407D5D" w:rsidP="00407D5D">
      <w:pPr>
        <w:pStyle w:val="SingleTxtGA"/>
        <w:rPr>
          <w:rFonts w:eastAsiaTheme="minorEastAsia"/>
          <w:lang w:val="ar-SA" w:eastAsia="zh-TW" w:bidi="en-GB"/>
        </w:rPr>
      </w:pPr>
      <w:r w:rsidRPr="009E3D5D">
        <w:rPr>
          <w:rFonts w:eastAsiaTheme="minorEastAsia"/>
          <w:rtl/>
        </w:rPr>
        <w:t>23</w:t>
      </w:r>
      <w:r w:rsidRPr="00350102">
        <w:rPr>
          <w:rFonts w:eastAsiaTheme="minorEastAsia"/>
          <w:rtl/>
        </w:rPr>
        <w:t>-</w:t>
      </w:r>
      <w:r w:rsidRPr="00350102">
        <w:rPr>
          <w:rFonts w:eastAsiaTheme="minorEastAsia"/>
          <w:rtl/>
        </w:rPr>
        <w:tab/>
        <w:t>تحيط اللجنة علم</w:t>
      </w:r>
      <w:r w:rsidR="00CB73E4" w:rsidRPr="00350102">
        <w:rPr>
          <w:rFonts w:eastAsiaTheme="minorEastAsia"/>
          <w:rtl/>
        </w:rPr>
        <w:t xml:space="preserve">اً </w:t>
      </w:r>
      <w:r w:rsidRPr="00350102">
        <w:rPr>
          <w:rFonts w:eastAsiaTheme="minorEastAsia"/>
          <w:rtl/>
        </w:rPr>
        <w:t xml:space="preserve">بالمعلومات التي قدمها وفد الدولة الطرف عن توفير التدريب المتواصل على استخدام القوة لفائدة موظفي إنفاذ القانون. غير أنها تعرب عن قلقها إزاء ما أُبلغ عنه من حالات استخدام </w:t>
      </w:r>
      <w:r w:rsidRPr="0041003F">
        <w:rPr>
          <w:rFonts w:eastAsiaTheme="minorEastAsia"/>
          <w:spacing w:val="-2"/>
          <w:rtl/>
        </w:rPr>
        <w:t>متكرر للقوة المفرطة من جانب موظفي إنفاذ القانون خلال الفترة المشمولة بالتقرير، وعلى الأخص في سياق</w:t>
      </w:r>
      <w:r w:rsidRPr="00350102">
        <w:rPr>
          <w:rFonts w:eastAsiaTheme="minorEastAsia"/>
          <w:rtl/>
        </w:rPr>
        <w:t xml:space="preserve"> الاحتجاجات على ارتفاع أسعار الوقود والأغذية وعلى مشاريع التعدين والطاقة الكهرمائية، مما</w:t>
      </w:r>
      <w:r w:rsidR="00CB73E4" w:rsidRPr="00350102">
        <w:rPr>
          <w:rFonts w:eastAsiaTheme="minorEastAsia" w:hint="cs"/>
          <w:rtl/>
        </w:rPr>
        <w:t> </w:t>
      </w:r>
      <w:r w:rsidRPr="00350102">
        <w:rPr>
          <w:rFonts w:eastAsiaTheme="minorEastAsia"/>
          <w:rtl/>
        </w:rPr>
        <w:t xml:space="preserve">أسفر عن مقتل متظاهرين وإصابة المئات، ولا سيما من السكان الأصليين (على سبيل المثال، المظاهرات التي شهدتها تشانغينولا في عام </w:t>
      </w:r>
      <w:r w:rsidRPr="009E3D5D">
        <w:rPr>
          <w:rFonts w:eastAsiaTheme="minorEastAsia"/>
          <w:rtl/>
        </w:rPr>
        <w:t>2010</w:t>
      </w:r>
      <w:r w:rsidRPr="00350102">
        <w:rPr>
          <w:rFonts w:eastAsiaTheme="minorEastAsia"/>
          <w:rtl/>
        </w:rPr>
        <w:t xml:space="preserve">، وكولون وسان فيليكس في عام </w:t>
      </w:r>
      <w:r w:rsidRPr="009E3D5D">
        <w:rPr>
          <w:rFonts w:eastAsiaTheme="minorEastAsia"/>
          <w:rtl/>
        </w:rPr>
        <w:t>2012</w:t>
      </w:r>
      <w:r w:rsidRPr="00350102">
        <w:rPr>
          <w:rFonts w:eastAsiaTheme="minorEastAsia"/>
          <w:rtl/>
        </w:rPr>
        <w:t>، وشيريكي في عام</w:t>
      </w:r>
      <w:r w:rsidR="00CB73E4" w:rsidRPr="00350102">
        <w:rPr>
          <w:rFonts w:eastAsiaTheme="minorEastAsia" w:hint="eastAsia"/>
          <w:rtl/>
        </w:rPr>
        <w:t> </w:t>
      </w:r>
      <w:r w:rsidRPr="009E3D5D">
        <w:rPr>
          <w:rFonts w:eastAsiaTheme="minorEastAsia"/>
          <w:rtl/>
        </w:rPr>
        <w:t>202</w:t>
      </w:r>
      <w:r w:rsidR="00CB73E4" w:rsidRPr="009E3D5D">
        <w:rPr>
          <w:rFonts w:eastAsiaTheme="minorEastAsia"/>
          <w:rtl/>
        </w:rPr>
        <w:t>1</w:t>
      </w:r>
      <w:r w:rsidR="00CB73E4" w:rsidRPr="00350102">
        <w:rPr>
          <w:rFonts w:eastAsiaTheme="minorEastAsia"/>
          <w:rtl/>
        </w:rPr>
        <w:t xml:space="preserve">). </w:t>
      </w:r>
      <w:r w:rsidRPr="00350102">
        <w:rPr>
          <w:rFonts w:eastAsiaTheme="minorEastAsia"/>
          <w:rtl/>
        </w:rPr>
        <w:t xml:space="preserve">وفي هذا السياق، يساور اللجنة القلق إزاء ما أشار إليه وفد الدولة الطرف من عدم صدور أي حكم إدانة حتى الآن في أي من قضايا الاستخدام المفرط للقوة (المواد </w:t>
      </w:r>
      <w:r w:rsidRPr="009E3D5D">
        <w:rPr>
          <w:rFonts w:eastAsiaTheme="minorEastAsia"/>
          <w:rtl/>
        </w:rPr>
        <w:t>2</w:t>
      </w:r>
      <w:r w:rsidRPr="00350102">
        <w:rPr>
          <w:rFonts w:eastAsiaTheme="minorEastAsia"/>
          <w:rtl/>
        </w:rPr>
        <w:t xml:space="preserve"> و</w:t>
      </w:r>
      <w:r w:rsidRPr="009E3D5D">
        <w:rPr>
          <w:rFonts w:eastAsiaTheme="minorEastAsia"/>
          <w:rtl/>
        </w:rPr>
        <w:t>6</w:t>
      </w:r>
      <w:r w:rsidRPr="00350102">
        <w:rPr>
          <w:rFonts w:eastAsiaTheme="minorEastAsia"/>
          <w:rtl/>
        </w:rPr>
        <w:t xml:space="preserve"> و</w:t>
      </w:r>
      <w:r w:rsidRPr="009E3D5D">
        <w:rPr>
          <w:rFonts w:eastAsiaTheme="minorEastAsia"/>
          <w:rtl/>
        </w:rPr>
        <w:t>7</w:t>
      </w:r>
      <w:r w:rsidRPr="00350102">
        <w:rPr>
          <w:rFonts w:eastAsiaTheme="minorEastAsia"/>
          <w:rtl/>
        </w:rPr>
        <w:t xml:space="preserve"> و</w:t>
      </w:r>
      <w:r w:rsidRPr="009E3D5D">
        <w:rPr>
          <w:rFonts w:eastAsiaTheme="minorEastAsia"/>
          <w:rtl/>
        </w:rPr>
        <w:t>14</w:t>
      </w:r>
      <w:r w:rsidRPr="00350102">
        <w:rPr>
          <w:rFonts w:eastAsiaTheme="minorEastAsia"/>
          <w:rtl/>
        </w:rPr>
        <w:t xml:space="preserve"> و</w:t>
      </w:r>
      <w:r w:rsidRPr="009E3D5D">
        <w:rPr>
          <w:rFonts w:eastAsiaTheme="minorEastAsia"/>
          <w:rtl/>
        </w:rPr>
        <w:t>21</w:t>
      </w:r>
      <w:r w:rsidRPr="00350102">
        <w:rPr>
          <w:rFonts w:eastAsiaTheme="minorEastAsia"/>
          <w:rtl/>
        </w:rPr>
        <w:t xml:space="preserve"> و</w:t>
      </w:r>
      <w:r w:rsidRPr="009E3D5D">
        <w:rPr>
          <w:rFonts w:eastAsiaTheme="minorEastAsia"/>
          <w:rtl/>
        </w:rPr>
        <w:t>26</w:t>
      </w:r>
      <w:r w:rsidRPr="00350102">
        <w:rPr>
          <w:rFonts w:eastAsiaTheme="minorEastAsia"/>
          <w:rtl/>
        </w:rPr>
        <w:t xml:space="preserve"> و</w:t>
      </w:r>
      <w:r w:rsidRPr="009E3D5D">
        <w:rPr>
          <w:rFonts w:eastAsiaTheme="minorEastAsia"/>
          <w:rtl/>
        </w:rPr>
        <w:t>2</w:t>
      </w:r>
      <w:r w:rsidR="00CB73E4" w:rsidRPr="009E3D5D">
        <w:rPr>
          <w:rFonts w:eastAsiaTheme="minorEastAsia"/>
          <w:rtl/>
        </w:rPr>
        <w:t>7</w:t>
      </w:r>
      <w:r w:rsidR="00CB73E4" w:rsidRPr="00350102">
        <w:rPr>
          <w:rFonts w:eastAsiaTheme="minorEastAsia"/>
          <w:rtl/>
        </w:rPr>
        <w:t xml:space="preserve">). </w:t>
      </w:r>
    </w:p>
    <w:p w14:paraId="03EFE477" w14:textId="318CB602" w:rsidR="00407D5D" w:rsidRPr="00350102" w:rsidRDefault="00407D5D" w:rsidP="00407D5D">
      <w:pPr>
        <w:pStyle w:val="SingleTxtGA"/>
        <w:rPr>
          <w:rFonts w:eastAsiaTheme="minorEastAsia"/>
          <w:b/>
          <w:bCs/>
          <w:lang w:val="ar-SA" w:eastAsia="zh-TW" w:bidi="en-GB"/>
        </w:rPr>
      </w:pPr>
      <w:r w:rsidRPr="009E3D5D">
        <w:rPr>
          <w:rFonts w:eastAsiaTheme="minorEastAsia"/>
          <w:rtl/>
        </w:rPr>
        <w:t>24</w:t>
      </w:r>
      <w:r w:rsidRPr="00350102">
        <w:rPr>
          <w:rFonts w:eastAsiaTheme="minorEastAsia"/>
          <w:rtl/>
        </w:rPr>
        <w:t>-</w:t>
      </w:r>
      <w:r w:rsidRPr="00350102">
        <w:rPr>
          <w:rFonts w:eastAsiaTheme="minorEastAsia"/>
          <w:bCs/>
          <w:rtl/>
        </w:rPr>
        <w:tab/>
        <w:t xml:space="preserve">في ضوء تعليق اللجنة العام رقم </w:t>
      </w:r>
      <w:r w:rsidRPr="009E3D5D">
        <w:rPr>
          <w:rFonts w:eastAsiaTheme="minorEastAsia"/>
          <w:bCs/>
          <w:rtl/>
        </w:rPr>
        <w:t>36</w:t>
      </w:r>
      <w:r w:rsidRPr="00350102">
        <w:rPr>
          <w:rFonts w:eastAsiaTheme="minorEastAsia"/>
          <w:bCs/>
          <w:rtl/>
        </w:rPr>
        <w:t>(</w:t>
      </w:r>
      <w:r w:rsidRPr="009E3D5D">
        <w:rPr>
          <w:rFonts w:eastAsiaTheme="minorEastAsia"/>
          <w:bCs/>
          <w:rtl/>
        </w:rPr>
        <w:t>201</w:t>
      </w:r>
      <w:r w:rsidR="00CB73E4" w:rsidRPr="009E3D5D">
        <w:rPr>
          <w:rFonts w:eastAsiaTheme="minorEastAsia"/>
          <w:bCs/>
          <w:rtl/>
        </w:rPr>
        <w:t>9</w:t>
      </w:r>
      <w:r w:rsidR="00CB73E4" w:rsidRPr="00350102">
        <w:rPr>
          <w:rFonts w:eastAsiaTheme="minorEastAsia"/>
          <w:bCs/>
          <w:rtl/>
        </w:rPr>
        <w:t xml:space="preserve">) </w:t>
      </w:r>
      <w:r w:rsidRPr="00350102">
        <w:rPr>
          <w:rFonts w:eastAsiaTheme="minorEastAsia"/>
          <w:bCs/>
          <w:rtl/>
        </w:rPr>
        <w:t>بشأن الحق في الحياة وتعليقها العام رقم</w:t>
      </w:r>
      <w:r w:rsidR="00DD54D5" w:rsidRPr="00350102">
        <w:rPr>
          <w:rFonts w:eastAsiaTheme="minorEastAsia" w:hint="cs"/>
          <w:bCs/>
          <w:rtl/>
        </w:rPr>
        <w:t> </w:t>
      </w:r>
      <w:r w:rsidRPr="009E3D5D">
        <w:rPr>
          <w:rFonts w:eastAsiaTheme="minorEastAsia"/>
          <w:bCs/>
          <w:rtl/>
        </w:rPr>
        <w:t>37</w:t>
      </w:r>
      <w:r w:rsidRPr="00350102">
        <w:rPr>
          <w:rFonts w:eastAsiaTheme="minorEastAsia"/>
          <w:bCs/>
          <w:rtl/>
        </w:rPr>
        <w:t>(</w:t>
      </w:r>
      <w:r w:rsidRPr="009E3D5D">
        <w:rPr>
          <w:rFonts w:eastAsiaTheme="minorEastAsia"/>
          <w:bCs/>
          <w:rtl/>
        </w:rPr>
        <w:t>202</w:t>
      </w:r>
      <w:r w:rsidR="00CB73E4" w:rsidRPr="009E3D5D">
        <w:rPr>
          <w:rFonts w:eastAsiaTheme="minorEastAsia"/>
          <w:bCs/>
          <w:rtl/>
        </w:rPr>
        <w:t>0</w:t>
      </w:r>
      <w:r w:rsidR="00CB73E4" w:rsidRPr="00350102">
        <w:rPr>
          <w:rFonts w:eastAsiaTheme="minorEastAsia"/>
          <w:bCs/>
          <w:rtl/>
        </w:rPr>
        <w:t xml:space="preserve">) </w:t>
      </w:r>
      <w:r w:rsidRPr="00350102">
        <w:rPr>
          <w:rFonts w:eastAsiaTheme="minorEastAsia"/>
          <w:bCs/>
          <w:rtl/>
        </w:rPr>
        <w:t xml:space="preserve">بشأن الحق في التجمع السلمي، ينبغي للدولة الطرف أن تكفل إجراء تحقيقات فورية وشاملة ومستقلة ونزيهة في جميع الادعاءات المتعلقة بالاستخدام المفرط للقوة وانتهاكات حقوق الإنسان، بما فيها الانتهاكات المرتكبة في سياق المظاهرات، وتقديم الجناة إلى العدالة ومعاقبة المسؤولين عنها بعقوبات مناسبة، وحصول الضحايا على الجبر الكامل. وينبغي لها أيضاً أن تواصل اتخاذ ما يلزم من تدابير لضمان عدم لجوء موظفي إنفاذ القانون إلى استخدام القوة المفرطة، ولا سيما في سياق المظاهرات، بما في ذلك عن طريق تعزيز تدريبهم، ولا سيما على أحكام العهد، والمبادئ الأساسية بشأن استخدام القوة والأسلحة النارية من جانب الموظفين المكلفين بإنفاذ القوانين، </w:t>
      </w:r>
      <w:r w:rsidRPr="00350102">
        <w:rPr>
          <w:rFonts w:eastAsiaTheme="minorEastAsia"/>
          <w:bCs/>
          <w:rtl/>
        </w:rPr>
        <w:lastRenderedPageBreak/>
        <w:t xml:space="preserve">والتوجيهات المتعلقة بحقوق الإنسان الصادرة عن الأمم المتحدة بشأن استخدام الأسلحة الأقل فتكاً في سياق إنفاذ القانون. </w:t>
      </w:r>
    </w:p>
    <w:p w14:paraId="251C5105" w14:textId="77777777" w:rsidR="00407D5D" w:rsidRPr="00350102" w:rsidRDefault="00407D5D" w:rsidP="00DD7563">
      <w:pPr>
        <w:pStyle w:val="H23GA"/>
        <w:rPr>
          <w:rFonts w:eastAsiaTheme="minorEastAsia"/>
          <w:lang w:val="ar-SA" w:eastAsia="zh-TW" w:bidi="en-GB"/>
        </w:rPr>
      </w:pPr>
      <w:r w:rsidRPr="00350102">
        <w:rPr>
          <w:rFonts w:eastAsiaTheme="minorEastAsia"/>
          <w:rtl/>
        </w:rPr>
        <w:tab/>
      </w:r>
      <w:r w:rsidRPr="00350102">
        <w:rPr>
          <w:rFonts w:eastAsiaTheme="minorEastAsia"/>
          <w:rtl/>
        </w:rPr>
        <w:tab/>
        <w:t>الأشخاص مسلوبو الحرية وظروف الاحتجاز</w:t>
      </w:r>
    </w:p>
    <w:p w14:paraId="67502353" w14:textId="76C4FAA6" w:rsidR="00CB73E4" w:rsidRPr="00350102" w:rsidRDefault="00407D5D" w:rsidP="00407D5D">
      <w:pPr>
        <w:pStyle w:val="SingleTxtGA"/>
        <w:rPr>
          <w:rFonts w:eastAsiaTheme="minorEastAsia"/>
          <w:lang w:val="ar-SA" w:eastAsia="zh-TW" w:bidi="en-GB"/>
        </w:rPr>
      </w:pPr>
      <w:r w:rsidRPr="009E3D5D">
        <w:rPr>
          <w:rFonts w:eastAsiaTheme="minorEastAsia"/>
          <w:rtl/>
        </w:rPr>
        <w:t>25</w:t>
      </w:r>
      <w:r w:rsidRPr="00350102">
        <w:rPr>
          <w:rFonts w:eastAsiaTheme="minorEastAsia"/>
          <w:rtl/>
        </w:rPr>
        <w:t>-</w:t>
      </w:r>
      <w:r w:rsidRPr="00350102">
        <w:rPr>
          <w:rFonts w:eastAsiaTheme="minorEastAsia"/>
          <w:rtl/>
        </w:rPr>
        <w:tab/>
        <w:t xml:space="preserve">تحيط اللجنة علماً باعتماد نظام الإجراءات الجنائية الاتهامي في الدولة الطرف منذ أيلول/سبتمبر </w:t>
      </w:r>
      <w:r w:rsidRPr="009E3D5D">
        <w:rPr>
          <w:rFonts w:eastAsiaTheme="minorEastAsia"/>
          <w:rtl/>
        </w:rPr>
        <w:t>2016</w:t>
      </w:r>
      <w:r w:rsidRPr="00350102">
        <w:rPr>
          <w:rFonts w:eastAsiaTheme="minorEastAsia"/>
          <w:rtl/>
        </w:rPr>
        <w:t xml:space="preserve"> ومساهمته في خفض مستويات الاحتجاز السابق للمحاكمة. ومع ذلك، يساور اللجنة القلق إزاء التقارير التي تفيد بأن الاحتجاز السابق للمحاكمة يتجاوز، في الممارسة العملية، الفترة المنصوص عليها في المادة </w:t>
      </w:r>
      <w:r w:rsidRPr="009E3D5D">
        <w:rPr>
          <w:rFonts w:eastAsiaTheme="minorEastAsia"/>
          <w:rtl/>
        </w:rPr>
        <w:t>12</w:t>
      </w:r>
      <w:r w:rsidRPr="00350102">
        <w:rPr>
          <w:rFonts w:eastAsiaTheme="minorEastAsia"/>
          <w:rtl/>
        </w:rPr>
        <w:t xml:space="preserve"> من قانون الإجراءات الجنائية. ويساور اللجنة القلق أيضاً إزاء ما قدمه وفد الدولة الطرف من معلومات تفيد بأن أربعة سجون فقط، من أصل </w:t>
      </w:r>
      <w:r w:rsidRPr="009E3D5D">
        <w:rPr>
          <w:rFonts w:eastAsiaTheme="minorEastAsia"/>
          <w:rtl/>
        </w:rPr>
        <w:t>17</w:t>
      </w:r>
      <w:r w:rsidRPr="00350102">
        <w:rPr>
          <w:rFonts w:eastAsiaTheme="minorEastAsia"/>
          <w:rtl/>
        </w:rPr>
        <w:t xml:space="preserve"> سجناً، تحترم مبدأ الفصل بين السجناء المتهمين والمدانين احتراماً تاماً (المواد </w:t>
      </w:r>
      <w:r w:rsidRPr="009E3D5D">
        <w:rPr>
          <w:rFonts w:eastAsiaTheme="minorEastAsia"/>
          <w:rtl/>
        </w:rPr>
        <w:t>7</w:t>
      </w:r>
      <w:r w:rsidRPr="00350102">
        <w:rPr>
          <w:rFonts w:eastAsiaTheme="minorEastAsia"/>
          <w:rtl/>
        </w:rPr>
        <w:t xml:space="preserve"> و</w:t>
      </w:r>
      <w:r w:rsidRPr="009E3D5D">
        <w:rPr>
          <w:rFonts w:eastAsiaTheme="minorEastAsia"/>
          <w:rtl/>
        </w:rPr>
        <w:t>9</w:t>
      </w:r>
      <w:r w:rsidRPr="00350102">
        <w:rPr>
          <w:rFonts w:eastAsiaTheme="minorEastAsia"/>
          <w:rtl/>
        </w:rPr>
        <w:t xml:space="preserve"> و</w:t>
      </w:r>
      <w:r w:rsidRPr="009E3D5D">
        <w:rPr>
          <w:rFonts w:eastAsiaTheme="minorEastAsia"/>
          <w:rtl/>
        </w:rPr>
        <w:t>10</w:t>
      </w:r>
      <w:r w:rsidRPr="00350102">
        <w:rPr>
          <w:rFonts w:eastAsiaTheme="minorEastAsia"/>
          <w:rtl/>
        </w:rPr>
        <w:t xml:space="preserve"> و</w:t>
      </w:r>
      <w:r w:rsidRPr="009E3D5D">
        <w:rPr>
          <w:rFonts w:eastAsiaTheme="minorEastAsia"/>
          <w:rtl/>
        </w:rPr>
        <w:t>1</w:t>
      </w:r>
      <w:r w:rsidR="00CB73E4" w:rsidRPr="009E3D5D">
        <w:rPr>
          <w:rFonts w:eastAsiaTheme="minorEastAsia"/>
          <w:rtl/>
        </w:rPr>
        <w:t>4</w:t>
      </w:r>
      <w:r w:rsidR="00CB73E4" w:rsidRPr="00350102">
        <w:rPr>
          <w:rFonts w:eastAsiaTheme="minorEastAsia"/>
          <w:rtl/>
        </w:rPr>
        <w:t>).</w:t>
      </w:r>
    </w:p>
    <w:p w14:paraId="6AAD710B" w14:textId="790DD546" w:rsidR="00407D5D" w:rsidRPr="00350102" w:rsidRDefault="00407D5D" w:rsidP="00407D5D">
      <w:pPr>
        <w:pStyle w:val="SingleTxtGA"/>
        <w:rPr>
          <w:rFonts w:eastAsiaTheme="minorEastAsia"/>
          <w:b/>
          <w:lang w:val="ar-SA" w:eastAsia="zh-TW" w:bidi="en-GB"/>
        </w:rPr>
      </w:pPr>
      <w:r w:rsidRPr="009E3D5D">
        <w:rPr>
          <w:rFonts w:eastAsiaTheme="minorEastAsia"/>
          <w:rtl/>
        </w:rPr>
        <w:t>26</w:t>
      </w:r>
      <w:r w:rsidRPr="00350102">
        <w:rPr>
          <w:rFonts w:eastAsiaTheme="minorEastAsia"/>
          <w:rtl/>
        </w:rPr>
        <w:t>-</w:t>
      </w:r>
      <w:r w:rsidRPr="00350102">
        <w:rPr>
          <w:rFonts w:eastAsiaTheme="minorEastAsia"/>
          <w:bCs/>
          <w:rtl/>
        </w:rPr>
        <w:tab/>
      </w:r>
      <w:r w:rsidRPr="00350102">
        <w:rPr>
          <w:rFonts w:eastAsiaTheme="minorEastAsia"/>
          <w:b/>
          <w:bCs/>
          <w:rtl/>
        </w:rPr>
        <w:t>تمشياً مع التوصيات السابقة الصادرة عن اللجنة</w:t>
      </w:r>
      <w:r w:rsidR="00CB73E4" w:rsidRPr="0041003F">
        <w:rPr>
          <w:rStyle w:val="FootnoteReference"/>
          <w:rFonts w:eastAsiaTheme="minorEastAsia"/>
          <w:sz w:val="22"/>
          <w:rtl/>
        </w:rPr>
        <w:t>(</w:t>
      </w:r>
      <w:r w:rsidR="00CB73E4" w:rsidRPr="009E3D5D">
        <w:rPr>
          <w:rStyle w:val="FootnoteReference"/>
          <w:rFonts w:eastAsiaTheme="minorEastAsia"/>
          <w:sz w:val="22"/>
          <w:lang w:val="en-AU"/>
        </w:rPr>
        <w:footnoteReference w:id="12"/>
      </w:r>
      <w:r w:rsidR="00CB73E4" w:rsidRPr="0041003F">
        <w:rPr>
          <w:rStyle w:val="FootnoteReference"/>
          <w:rFonts w:eastAsiaTheme="minorEastAsia"/>
          <w:sz w:val="22"/>
          <w:rtl/>
        </w:rPr>
        <w:t>)</w:t>
      </w:r>
      <w:r w:rsidR="00CB73E4" w:rsidRPr="00350102">
        <w:rPr>
          <w:rFonts w:eastAsiaTheme="minorEastAsia"/>
          <w:b/>
          <w:bCs/>
          <w:rtl/>
        </w:rPr>
        <w:t xml:space="preserve">، </w:t>
      </w:r>
      <w:r w:rsidRPr="00350102">
        <w:rPr>
          <w:rFonts w:eastAsiaTheme="minorEastAsia"/>
          <w:b/>
          <w:bCs/>
          <w:rtl/>
        </w:rPr>
        <w:t>ينبغي للدولة الطرف أن تواصل إصلاحاتها وتقلل إلى حد كبير، في الممارسة العملية، من اللجوء إلى الاحتجاز السابق للمحاكمة وتقصِّر مدته إلى حد كبير، وتكفل أن يكون اللجوء إلى تدابير الاحتجاز السابق للمحاكمة استثنائياً ومعقولاً وضرورياً ولأقصر مدة ممكنة؛</w:t>
      </w:r>
      <w:r w:rsidRPr="00350102">
        <w:rPr>
          <w:rFonts w:eastAsiaTheme="minorEastAsia"/>
          <w:bCs/>
          <w:rtl/>
        </w:rPr>
        <w:t xml:space="preserve"> </w:t>
      </w:r>
      <w:r w:rsidRPr="00350102">
        <w:rPr>
          <w:rFonts w:eastAsiaTheme="minorEastAsia"/>
          <w:b/>
          <w:bCs/>
          <w:rtl/>
        </w:rPr>
        <w:t>وينبغي لها أيض</w:t>
      </w:r>
      <w:r w:rsidR="00CB73E4" w:rsidRPr="00350102">
        <w:rPr>
          <w:rFonts w:eastAsiaTheme="minorEastAsia"/>
          <w:b/>
          <w:bCs/>
          <w:rtl/>
        </w:rPr>
        <w:t xml:space="preserve">اً </w:t>
      </w:r>
      <w:r w:rsidRPr="00350102">
        <w:rPr>
          <w:rFonts w:eastAsiaTheme="minorEastAsia"/>
          <w:b/>
          <w:bCs/>
          <w:rtl/>
        </w:rPr>
        <w:t>أن تكفل الفصل فعلياً بين الأشخاص المودعين رهن الحبس الاحتياطي والأشخاص المدانين.</w:t>
      </w:r>
    </w:p>
    <w:p w14:paraId="1AD69382" w14:textId="5DAAD3AB" w:rsidR="00407D5D" w:rsidRPr="00350102" w:rsidRDefault="00407D5D" w:rsidP="00407D5D">
      <w:pPr>
        <w:pStyle w:val="SingleTxtGA"/>
        <w:rPr>
          <w:rFonts w:eastAsiaTheme="minorEastAsia"/>
          <w:lang w:val="ar-SA" w:eastAsia="zh-TW" w:bidi="en-GB"/>
        </w:rPr>
      </w:pPr>
      <w:r w:rsidRPr="009E3D5D">
        <w:rPr>
          <w:rFonts w:eastAsiaTheme="minorEastAsia"/>
          <w:rtl/>
        </w:rPr>
        <w:t>27</w:t>
      </w:r>
      <w:r w:rsidRPr="00350102">
        <w:rPr>
          <w:rFonts w:eastAsiaTheme="minorEastAsia"/>
          <w:rtl/>
        </w:rPr>
        <w:t>-</w:t>
      </w:r>
      <w:r w:rsidRPr="00350102">
        <w:rPr>
          <w:rFonts w:eastAsiaTheme="minorEastAsia"/>
          <w:rtl/>
        </w:rPr>
        <w:tab/>
        <w:t>وتحيط اللجنة علماً بما تبذله الدولة الطرف من جهود لتحسين حالة السجون وبإعلانها عن افتتاح سجون جديدة قريباً. ومع ذلك، يساور اللجنة القلق إزاء اكتظاظ الزنازين بالسجناء، وسوء ظروف العيش في السجون</w:t>
      </w:r>
      <w:r w:rsidR="00CB73E4" w:rsidRPr="00350102">
        <w:rPr>
          <w:rFonts w:eastAsiaTheme="minorEastAsia" w:hint="cs"/>
          <w:rtl/>
        </w:rPr>
        <w:t xml:space="preserve"> </w:t>
      </w:r>
      <w:r w:rsidRPr="00350102">
        <w:rPr>
          <w:rFonts w:eastAsiaTheme="minorEastAsia"/>
          <w:rtl/>
        </w:rPr>
        <w:t xml:space="preserve">واكتظاظها الذي يبلغ، وفقاً للأرقام الصادرة في آب/أغسطس </w:t>
      </w:r>
      <w:r w:rsidRPr="009E3D5D">
        <w:rPr>
          <w:rFonts w:eastAsiaTheme="minorEastAsia"/>
          <w:rtl/>
        </w:rPr>
        <w:t>2022</w:t>
      </w:r>
      <w:r w:rsidRPr="00350102">
        <w:rPr>
          <w:rFonts w:eastAsiaTheme="minorEastAsia"/>
          <w:rtl/>
        </w:rPr>
        <w:t>، ما</w:t>
      </w:r>
      <w:r w:rsidR="00CB73E4" w:rsidRPr="00350102">
        <w:rPr>
          <w:rFonts w:eastAsiaTheme="minorEastAsia" w:hint="cs"/>
          <w:rtl/>
        </w:rPr>
        <w:t xml:space="preserve"> </w:t>
      </w:r>
      <w:r w:rsidRPr="00350102">
        <w:rPr>
          <w:rFonts w:eastAsiaTheme="minorEastAsia"/>
          <w:rtl/>
        </w:rPr>
        <w:t xml:space="preserve">نسبته </w:t>
      </w:r>
      <w:r w:rsidRPr="009E3D5D">
        <w:rPr>
          <w:rFonts w:eastAsiaTheme="minorEastAsia"/>
          <w:rtl/>
        </w:rPr>
        <w:t>145</w:t>
      </w:r>
      <w:r w:rsidRPr="00350102">
        <w:rPr>
          <w:rFonts w:eastAsiaTheme="minorEastAsia"/>
          <w:rtl/>
        </w:rPr>
        <w:t xml:space="preserve"> في المائة في المتوسط ويصل إلى </w:t>
      </w:r>
      <w:r w:rsidRPr="009E3D5D">
        <w:rPr>
          <w:rFonts w:eastAsiaTheme="minorEastAsia"/>
          <w:rtl/>
        </w:rPr>
        <w:t>400</w:t>
      </w:r>
      <w:r w:rsidRPr="00350102">
        <w:rPr>
          <w:rFonts w:eastAsiaTheme="minorEastAsia"/>
          <w:rtl/>
        </w:rPr>
        <w:t xml:space="preserve"> في المائة في بعض السجون، كما هو الحال في سجون سانتياغو وشيتري وأغوادولسي. ويساور اللجنة القلق أيضاً لأن الدولة الطرف لم تنفذ إجراءات الحماية المؤقتة التي قضت بها لجنة البلدان الأمريكية لحقوق الإنسان (القرار </w:t>
      </w:r>
      <w:r w:rsidR="000745B9" w:rsidRPr="009E3D5D">
        <w:rPr>
          <w:rFonts w:eastAsiaTheme="minorEastAsia"/>
          <w:rtl/>
        </w:rPr>
        <w:t>10</w:t>
      </w:r>
      <w:r w:rsidR="000745B9" w:rsidRPr="00350102">
        <w:rPr>
          <w:rFonts w:eastAsiaTheme="minorEastAsia"/>
          <w:rtl/>
        </w:rPr>
        <w:t>/</w:t>
      </w:r>
      <w:r w:rsidR="000745B9" w:rsidRPr="009E3D5D">
        <w:rPr>
          <w:rFonts w:eastAsiaTheme="minorEastAsia"/>
          <w:rtl/>
        </w:rPr>
        <w:t>17</w:t>
      </w:r>
      <w:r w:rsidRPr="00350102">
        <w:rPr>
          <w:rFonts w:eastAsiaTheme="minorEastAsia"/>
          <w:rtl/>
        </w:rPr>
        <w:t xml:space="preserve"> المؤرخ </w:t>
      </w:r>
      <w:r w:rsidRPr="009E3D5D">
        <w:rPr>
          <w:rFonts w:eastAsiaTheme="minorEastAsia"/>
          <w:rtl/>
        </w:rPr>
        <w:t>22</w:t>
      </w:r>
      <w:r w:rsidRPr="00350102">
        <w:rPr>
          <w:rFonts w:eastAsiaTheme="minorEastAsia"/>
          <w:rtl/>
        </w:rPr>
        <w:t xml:space="preserve"> آذار/مارس </w:t>
      </w:r>
      <w:r w:rsidRPr="009E3D5D">
        <w:rPr>
          <w:rFonts w:eastAsiaTheme="minorEastAsia"/>
          <w:rtl/>
        </w:rPr>
        <w:t>2017</w:t>
      </w:r>
      <w:r w:rsidR="00CB73E4" w:rsidRPr="00350102">
        <w:rPr>
          <w:rFonts w:eastAsiaTheme="minorEastAsia"/>
          <w:rtl/>
        </w:rPr>
        <w:t xml:space="preserve">)، </w:t>
      </w:r>
      <w:r w:rsidRPr="00350102">
        <w:rPr>
          <w:rFonts w:eastAsiaTheme="minorEastAsia"/>
          <w:rtl/>
        </w:rPr>
        <w:t xml:space="preserve">التي طلبت بموجبها اللجنة إلى الدولة الطرف اتخاذ تدابير فورية لنقل جميع الأشخاص المحتجزين في مرفق الاحتجاز المؤقت التابع للدائرة الجوية البحرية الوطنية في جزيرة بونتا كوكو إلى مكان يستوفي المعايير الدولية المنطبقة على الأشخاص مسلوبي الحرية (المادتان </w:t>
      </w:r>
      <w:r w:rsidRPr="009E3D5D">
        <w:rPr>
          <w:rFonts w:eastAsiaTheme="minorEastAsia"/>
          <w:rtl/>
        </w:rPr>
        <w:t>7</w:t>
      </w:r>
      <w:r w:rsidRPr="00350102">
        <w:rPr>
          <w:rFonts w:eastAsiaTheme="minorEastAsia"/>
          <w:rtl/>
        </w:rPr>
        <w:t xml:space="preserve"> و</w:t>
      </w:r>
      <w:r w:rsidRPr="009E3D5D">
        <w:rPr>
          <w:rFonts w:eastAsiaTheme="minorEastAsia"/>
          <w:rtl/>
        </w:rPr>
        <w:t>1</w:t>
      </w:r>
      <w:r w:rsidR="00CB73E4" w:rsidRPr="009E3D5D">
        <w:rPr>
          <w:rFonts w:eastAsiaTheme="minorEastAsia"/>
          <w:rtl/>
        </w:rPr>
        <w:t>0</w:t>
      </w:r>
      <w:r w:rsidR="00CB73E4" w:rsidRPr="00350102">
        <w:rPr>
          <w:rFonts w:eastAsiaTheme="minorEastAsia"/>
          <w:rtl/>
        </w:rPr>
        <w:t xml:space="preserve">). </w:t>
      </w:r>
    </w:p>
    <w:p w14:paraId="34E593E8" w14:textId="7A17E1F6" w:rsidR="00407D5D" w:rsidRPr="00350102" w:rsidRDefault="00407D5D" w:rsidP="00407D5D">
      <w:pPr>
        <w:pStyle w:val="SingleTxtGA"/>
        <w:rPr>
          <w:rFonts w:eastAsiaTheme="minorEastAsia"/>
          <w:b/>
          <w:bCs/>
          <w:lang w:val="ar-SA" w:eastAsia="zh-TW" w:bidi="en-GB"/>
        </w:rPr>
      </w:pPr>
      <w:r w:rsidRPr="009E3D5D">
        <w:rPr>
          <w:rFonts w:eastAsiaTheme="minorEastAsia"/>
          <w:rtl/>
        </w:rPr>
        <w:t>28</w:t>
      </w:r>
      <w:r w:rsidRPr="00350102">
        <w:rPr>
          <w:rFonts w:eastAsiaTheme="minorEastAsia"/>
          <w:rtl/>
        </w:rPr>
        <w:t>-</w:t>
      </w:r>
      <w:r w:rsidRPr="00350102">
        <w:rPr>
          <w:rFonts w:eastAsiaTheme="minorEastAsia"/>
          <w:rtl/>
        </w:rPr>
        <w:tab/>
      </w:r>
      <w:r w:rsidRPr="00350102">
        <w:rPr>
          <w:rFonts w:eastAsiaTheme="minorEastAsia"/>
          <w:b/>
          <w:bCs/>
          <w:rtl/>
        </w:rPr>
        <w:t>وفقاً للتوصيات السابقة الصادرة عن اللجنة</w:t>
      </w:r>
      <w:r w:rsidR="00CB73E4" w:rsidRPr="0041003F">
        <w:rPr>
          <w:rStyle w:val="FootnoteReference"/>
          <w:rFonts w:eastAsiaTheme="minorEastAsia"/>
          <w:sz w:val="22"/>
          <w:rtl/>
        </w:rPr>
        <w:t>(</w:t>
      </w:r>
      <w:r w:rsidR="00CB73E4" w:rsidRPr="009E3D5D">
        <w:rPr>
          <w:rStyle w:val="FootnoteReference"/>
          <w:rFonts w:eastAsiaTheme="minorEastAsia"/>
          <w:sz w:val="22"/>
          <w:lang w:val="en-AU"/>
        </w:rPr>
        <w:footnoteReference w:id="13"/>
      </w:r>
      <w:r w:rsidR="00CB73E4" w:rsidRPr="0041003F">
        <w:rPr>
          <w:rStyle w:val="FootnoteReference"/>
          <w:rFonts w:eastAsiaTheme="minorEastAsia"/>
          <w:sz w:val="22"/>
          <w:rtl/>
        </w:rPr>
        <w:t>)</w:t>
      </w:r>
      <w:r w:rsidR="00CB73E4" w:rsidRPr="00350102">
        <w:rPr>
          <w:rFonts w:eastAsiaTheme="minorEastAsia"/>
          <w:b/>
          <w:bCs/>
          <w:rtl/>
        </w:rPr>
        <w:t xml:space="preserve">، </w:t>
      </w:r>
      <w:r w:rsidRPr="00350102">
        <w:rPr>
          <w:rFonts w:eastAsiaTheme="minorEastAsia"/>
          <w:b/>
          <w:bCs/>
          <w:rtl/>
        </w:rPr>
        <w:t>ينبغي للدولة الطرف أن تقوم بما يلي:</w:t>
      </w:r>
    </w:p>
    <w:p w14:paraId="6667EF2A" w14:textId="3694759E"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(أ)</w:t>
      </w:r>
      <w:r w:rsidR="00407D5D" w:rsidRPr="00350102">
        <w:rPr>
          <w:rFonts w:eastAsiaTheme="minorEastAsia"/>
          <w:bCs/>
          <w:rtl/>
        </w:rPr>
        <w:tab/>
      </w:r>
      <w:r w:rsidR="00407D5D" w:rsidRPr="00350102">
        <w:rPr>
          <w:rFonts w:eastAsiaTheme="minorEastAsia"/>
          <w:b/>
          <w:bCs/>
          <w:rtl/>
        </w:rPr>
        <w:t>تكثيف الجهود للحد بشكل فعال من اكتظاظ السجون، بسبل منها ضمان تنفيذ التدابير غير الاحتجازية تنفيذاً فعلياً؛</w:t>
      </w:r>
    </w:p>
    <w:p w14:paraId="3C4F0DD4" w14:textId="7870EDB6" w:rsidR="00407D5D" w:rsidRPr="00350102" w:rsidRDefault="00DD7563" w:rsidP="00407D5D">
      <w:pPr>
        <w:pStyle w:val="SingleTxtGA"/>
        <w:rPr>
          <w:rFonts w:eastAsiaTheme="minorEastAsia"/>
          <w:b/>
          <w:bCs/>
          <w:lang w:val="ar-SA" w:eastAsia="zh-TW" w:bidi="en-GB"/>
        </w:rPr>
      </w:pPr>
      <w:r w:rsidRPr="00350102">
        <w:rPr>
          <w:rFonts w:eastAsiaTheme="minorEastAsia"/>
          <w:b/>
          <w:bCs/>
          <w:rtl/>
        </w:rPr>
        <w:tab/>
      </w:r>
      <w:r w:rsidR="00407D5D" w:rsidRPr="00350102">
        <w:rPr>
          <w:rFonts w:eastAsiaTheme="minorEastAsia"/>
          <w:rtl/>
        </w:rPr>
        <w:t>(ب)</w:t>
      </w:r>
      <w:r w:rsidR="00407D5D" w:rsidRPr="00350102">
        <w:rPr>
          <w:rFonts w:eastAsiaTheme="minorEastAsia"/>
          <w:bCs/>
          <w:rtl/>
        </w:rPr>
        <w:tab/>
      </w:r>
      <w:r w:rsidR="00407D5D" w:rsidRPr="00350102">
        <w:rPr>
          <w:rFonts w:eastAsiaTheme="minorEastAsia"/>
          <w:b/>
          <w:bCs/>
          <w:rtl/>
        </w:rPr>
        <w:t xml:space="preserve">تحسين ظروف الاحتجاز بما يكفل امتثالها لقواعد الأمم المتحدة النموذجية الدنيا لمعاملة السجناء (قواعد نيلسون مانديلا) وضمان احترام كرامة الأشخاص مسلوبي الحرية تمشياً مع المادة </w:t>
      </w:r>
      <w:r w:rsidR="00407D5D" w:rsidRPr="009E3D5D">
        <w:rPr>
          <w:rFonts w:eastAsiaTheme="minorEastAsia"/>
          <w:b/>
          <w:bCs/>
          <w:rtl/>
        </w:rPr>
        <w:t>10</w:t>
      </w:r>
      <w:r w:rsidR="00407D5D" w:rsidRPr="00350102">
        <w:rPr>
          <w:rFonts w:eastAsiaTheme="minorEastAsia"/>
          <w:b/>
          <w:bCs/>
          <w:rtl/>
        </w:rPr>
        <w:t xml:space="preserve"> من العهد، ولا سيما من خلال تخصيص موارد مالية وبشرية كافية؛</w:t>
      </w:r>
      <w:r w:rsidR="00407D5D" w:rsidRPr="00350102">
        <w:rPr>
          <w:rFonts w:eastAsiaTheme="minorEastAsia"/>
          <w:bCs/>
          <w:rtl/>
        </w:rPr>
        <w:t xml:space="preserve"> </w:t>
      </w:r>
    </w:p>
    <w:p w14:paraId="3FD24340" w14:textId="1F5C4B9E"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(ج)</w:t>
      </w:r>
      <w:r w:rsidR="00407D5D" w:rsidRPr="00350102">
        <w:rPr>
          <w:rFonts w:eastAsiaTheme="minorEastAsia"/>
          <w:rtl/>
        </w:rPr>
        <w:tab/>
      </w:r>
      <w:r w:rsidR="00407D5D" w:rsidRPr="00350102">
        <w:rPr>
          <w:rFonts w:eastAsiaTheme="minorEastAsia"/>
          <w:b/>
          <w:bCs/>
          <w:rtl/>
        </w:rPr>
        <w:t>اتخاذ جميع التدابير اللازمة للامتثال للتدابير المؤقتة الصادرة عن لجنة البلدان الأمريكية لحقوق الإنسان فيما يتعلق بمرفق الاحتجاز المؤقت الكائن في بونتا كوكو.</w:t>
      </w:r>
    </w:p>
    <w:p w14:paraId="006AC1CD" w14:textId="77777777" w:rsidR="00407D5D" w:rsidRPr="00350102" w:rsidRDefault="00407D5D" w:rsidP="00DD7563">
      <w:pPr>
        <w:pStyle w:val="H23GA"/>
        <w:rPr>
          <w:rFonts w:eastAsiaTheme="minorEastAsia"/>
          <w:lang w:val="ar-SA" w:eastAsia="zh-TW" w:bidi="en-GB"/>
        </w:rPr>
      </w:pPr>
      <w:r w:rsidRPr="00350102">
        <w:rPr>
          <w:rFonts w:eastAsiaTheme="minorEastAsia"/>
          <w:rtl/>
        </w:rPr>
        <w:lastRenderedPageBreak/>
        <w:tab/>
      </w:r>
      <w:r w:rsidRPr="00350102">
        <w:rPr>
          <w:rFonts w:eastAsiaTheme="minorEastAsia"/>
          <w:rtl/>
        </w:rPr>
        <w:tab/>
        <w:t xml:space="preserve">القضاء على العمل القسري والاتجار بالأشخاص </w:t>
      </w:r>
    </w:p>
    <w:p w14:paraId="1A9976E5" w14:textId="4AFF123A" w:rsidR="00407D5D" w:rsidRPr="00350102" w:rsidRDefault="00407D5D" w:rsidP="00407D5D">
      <w:pPr>
        <w:pStyle w:val="SingleTxtGA"/>
        <w:rPr>
          <w:rFonts w:eastAsiaTheme="minorEastAsia"/>
          <w:lang w:val="ar-SA" w:eastAsia="zh-TW" w:bidi="en-GB"/>
        </w:rPr>
      </w:pPr>
      <w:r w:rsidRPr="009E3D5D">
        <w:rPr>
          <w:rFonts w:eastAsiaTheme="minorEastAsia"/>
          <w:rtl/>
        </w:rPr>
        <w:t>29</w:t>
      </w:r>
      <w:r w:rsidRPr="00350102">
        <w:rPr>
          <w:rFonts w:eastAsiaTheme="minorEastAsia"/>
          <w:rtl/>
        </w:rPr>
        <w:t>-</w:t>
      </w:r>
      <w:r w:rsidRPr="00350102">
        <w:rPr>
          <w:rFonts w:eastAsiaTheme="minorEastAsia"/>
          <w:rtl/>
        </w:rPr>
        <w:tab/>
        <w:t>تقر اللجنة بما تبذله الدولة الطرف من جهود لمكافحة الاتجار بالأشخاص، غير أنها تشعر بالقلق إزاء استمرار الاتجار لأغراض الاستغلال الجنسي والعمل القسري، الذي يؤثر أساس</w:t>
      </w:r>
      <w:r w:rsidR="00CB73E4" w:rsidRPr="00350102">
        <w:rPr>
          <w:rFonts w:eastAsiaTheme="minorEastAsia"/>
          <w:rtl/>
        </w:rPr>
        <w:t xml:space="preserve">اً </w:t>
      </w:r>
      <w:r w:rsidRPr="00350102">
        <w:rPr>
          <w:rFonts w:eastAsiaTheme="minorEastAsia"/>
          <w:rtl/>
        </w:rPr>
        <w:t>على النساء والفتيات المهاجرات، وكذلك إزاء قلة عدد المحاكمات وأحكام الإدانة الصادرة في قضايا الاتجار. ويساور اللجنة القلق أيض</w:t>
      </w:r>
      <w:r w:rsidR="00CB73E4" w:rsidRPr="00350102">
        <w:rPr>
          <w:rFonts w:eastAsiaTheme="minorEastAsia"/>
          <w:rtl/>
        </w:rPr>
        <w:t xml:space="preserve">اً </w:t>
      </w:r>
      <w:r w:rsidRPr="00350102">
        <w:rPr>
          <w:rFonts w:eastAsiaTheme="minorEastAsia"/>
          <w:rtl/>
        </w:rPr>
        <w:t xml:space="preserve">إزاء التقارير التي تفيد بأن العمال المنزليين، وغالبيتهم من النساء المنحدرات من أصل أفريقي ونساء الشعوب الأصلية والمهاجرات، يعملون في ظل ظروف هشة وبأجور تقل عن الحد الأدنى المحدد للعمال الآخرين. وعلاوة على ذلك، يساور اللجنة القلق إزاء انتشار عمل الأطفال، ولا سيما في القطاع الزراعي، الذي يؤثر أساساً على الأطفال المنحدرين من أصل أفريقي وأطفال السكان الأصليين (المواد </w:t>
      </w:r>
      <w:r w:rsidRPr="009E3D5D">
        <w:rPr>
          <w:rFonts w:eastAsiaTheme="minorEastAsia"/>
          <w:rtl/>
        </w:rPr>
        <w:t>3</w:t>
      </w:r>
      <w:r w:rsidRPr="00350102">
        <w:rPr>
          <w:rFonts w:eastAsiaTheme="minorEastAsia"/>
          <w:rtl/>
        </w:rPr>
        <w:t xml:space="preserve"> و</w:t>
      </w:r>
      <w:r w:rsidRPr="009E3D5D">
        <w:rPr>
          <w:rFonts w:eastAsiaTheme="minorEastAsia"/>
          <w:rtl/>
        </w:rPr>
        <w:t>7</w:t>
      </w:r>
      <w:r w:rsidRPr="00350102">
        <w:rPr>
          <w:rFonts w:eastAsiaTheme="minorEastAsia"/>
          <w:rtl/>
        </w:rPr>
        <w:t xml:space="preserve"> و</w:t>
      </w:r>
      <w:r w:rsidRPr="009E3D5D">
        <w:rPr>
          <w:rFonts w:eastAsiaTheme="minorEastAsia"/>
          <w:rtl/>
        </w:rPr>
        <w:t>8</w:t>
      </w:r>
      <w:r w:rsidRPr="00350102">
        <w:rPr>
          <w:rFonts w:eastAsiaTheme="minorEastAsia"/>
          <w:rtl/>
        </w:rPr>
        <w:t xml:space="preserve"> و</w:t>
      </w:r>
      <w:r w:rsidRPr="009E3D5D">
        <w:rPr>
          <w:rFonts w:eastAsiaTheme="minorEastAsia"/>
          <w:rtl/>
        </w:rPr>
        <w:t>24</w:t>
      </w:r>
      <w:r w:rsidRPr="00350102">
        <w:rPr>
          <w:rFonts w:eastAsiaTheme="minorEastAsia"/>
          <w:rtl/>
        </w:rPr>
        <w:t xml:space="preserve"> و</w:t>
      </w:r>
      <w:r w:rsidRPr="009E3D5D">
        <w:rPr>
          <w:rFonts w:eastAsiaTheme="minorEastAsia"/>
          <w:rtl/>
        </w:rPr>
        <w:t>26</w:t>
      </w:r>
      <w:r w:rsidRPr="00350102">
        <w:rPr>
          <w:rFonts w:eastAsiaTheme="minorEastAsia"/>
          <w:rtl/>
        </w:rPr>
        <w:t xml:space="preserve"> و</w:t>
      </w:r>
      <w:r w:rsidRPr="009E3D5D">
        <w:rPr>
          <w:rFonts w:eastAsiaTheme="minorEastAsia"/>
          <w:rtl/>
        </w:rPr>
        <w:t>2</w:t>
      </w:r>
      <w:r w:rsidR="00CB73E4" w:rsidRPr="009E3D5D">
        <w:rPr>
          <w:rFonts w:eastAsiaTheme="minorEastAsia"/>
          <w:rtl/>
        </w:rPr>
        <w:t>7</w:t>
      </w:r>
      <w:r w:rsidR="00CB73E4" w:rsidRPr="00350102">
        <w:rPr>
          <w:rFonts w:eastAsiaTheme="minorEastAsia"/>
          <w:rtl/>
        </w:rPr>
        <w:t xml:space="preserve">). </w:t>
      </w:r>
    </w:p>
    <w:p w14:paraId="0C72E31F" w14:textId="77777777" w:rsidR="00407D5D" w:rsidRPr="00350102" w:rsidRDefault="00407D5D" w:rsidP="00407D5D">
      <w:pPr>
        <w:pStyle w:val="SingleTxtGA"/>
        <w:rPr>
          <w:rFonts w:eastAsiaTheme="minorEastAsia"/>
          <w:b/>
          <w:bCs/>
          <w:lang w:val="ar-SA" w:eastAsia="zh-TW" w:bidi="en-GB"/>
        </w:rPr>
      </w:pPr>
      <w:r w:rsidRPr="009E3D5D">
        <w:rPr>
          <w:rFonts w:eastAsiaTheme="minorEastAsia"/>
          <w:b/>
          <w:rtl/>
        </w:rPr>
        <w:t>30</w:t>
      </w:r>
      <w:r w:rsidRPr="00350102">
        <w:rPr>
          <w:rFonts w:eastAsiaTheme="minorEastAsia"/>
          <w:b/>
          <w:rtl/>
        </w:rPr>
        <w:t>-</w:t>
      </w:r>
      <w:r w:rsidRPr="00350102">
        <w:rPr>
          <w:rFonts w:eastAsiaTheme="minorEastAsia"/>
          <w:b/>
          <w:rtl/>
        </w:rPr>
        <w:tab/>
      </w:r>
      <w:r w:rsidRPr="00350102">
        <w:rPr>
          <w:rFonts w:eastAsiaTheme="minorEastAsia"/>
          <w:b/>
          <w:bCs/>
          <w:rtl/>
        </w:rPr>
        <w:t>ينبغي للدولة الطرف أن تقوم بما يلي:</w:t>
      </w:r>
      <w:r w:rsidRPr="00350102">
        <w:rPr>
          <w:rFonts w:eastAsiaTheme="minorEastAsia"/>
          <w:bCs/>
          <w:rtl/>
        </w:rPr>
        <w:t xml:space="preserve"> </w:t>
      </w:r>
    </w:p>
    <w:p w14:paraId="057CCB5B" w14:textId="1A7C6110" w:rsidR="00CB73E4" w:rsidRPr="00350102" w:rsidRDefault="00DD7563" w:rsidP="00407D5D">
      <w:pPr>
        <w:pStyle w:val="SingleTxtGA"/>
        <w:rPr>
          <w:rFonts w:eastAsiaTheme="minorEastAsia" w:hint="cs"/>
          <w:b/>
          <w:bCs/>
          <w:rtl/>
          <w:lang w:val="en-US" w:eastAsia="zh-TW"/>
        </w:rPr>
      </w:pPr>
      <w:r w:rsidRPr="00350102">
        <w:rPr>
          <w:rFonts w:eastAsiaTheme="minorEastAsia"/>
          <w:rtl/>
        </w:rPr>
        <w:tab/>
      </w:r>
      <w:r w:rsidR="00407D5D" w:rsidRPr="00350102">
        <w:rPr>
          <w:rFonts w:eastAsiaTheme="minorEastAsia"/>
          <w:rtl/>
        </w:rPr>
        <w:t>(أ)</w:t>
      </w:r>
      <w:r w:rsidR="00407D5D" w:rsidRPr="00350102">
        <w:rPr>
          <w:rFonts w:eastAsiaTheme="minorEastAsia"/>
          <w:bCs/>
          <w:rtl/>
        </w:rPr>
        <w:tab/>
      </w:r>
      <w:r w:rsidR="00407D5D" w:rsidRPr="00350102">
        <w:rPr>
          <w:rFonts w:eastAsiaTheme="minorEastAsia"/>
          <w:b/>
          <w:bCs/>
          <w:rtl/>
        </w:rPr>
        <w:t>تكثيف جهودها لمنع الاتجار بالأشخاص ومكافحته والمعاقبة عليه، وضمان التحقيق في حالات الاتجار، ومقاضاة الجناة ومعاقبتهم، وحصول الضحايا على الجبر الكامل، وحصولهم على تدابير الحماية والمساعدة الملائمة، بما في ذلك من خلال إنشاء دور إيواء تغطي خدماتها رقعة جغرافية كافية،</w:t>
      </w:r>
      <w:r w:rsidRPr="00350102">
        <w:rPr>
          <w:rFonts w:eastAsiaTheme="minorEastAsia"/>
          <w:b/>
          <w:bCs/>
          <w:rtl/>
        </w:rPr>
        <w:t xml:space="preserve"> </w:t>
      </w:r>
      <w:r w:rsidR="00407D5D" w:rsidRPr="00350102">
        <w:rPr>
          <w:rFonts w:eastAsiaTheme="minorEastAsia"/>
          <w:b/>
          <w:bCs/>
          <w:rtl/>
        </w:rPr>
        <w:t>ولا سيما في المناطق الحدودية.</w:t>
      </w:r>
      <w:r w:rsidR="00407D5D" w:rsidRPr="00350102">
        <w:rPr>
          <w:rFonts w:eastAsiaTheme="minorEastAsia"/>
          <w:bCs/>
          <w:rtl/>
        </w:rPr>
        <w:t xml:space="preserve"> </w:t>
      </w:r>
      <w:r w:rsidR="00407D5D" w:rsidRPr="00350102">
        <w:rPr>
          <w:rFonts w:eastAsiaTheme="minorEastAsia"/>
          <w:b/>
          <w:bCs/>
          <w:rtl/>
        </w:rPr>
        <w:t xml:space="preserve">وفي هذا الصدد، تشجع اللجنة الدولة الطرف على تنفيذ التوصيات التي قدمتها اللجنة المعنية بالقضاء على التمييز ضد المرأة في شباط/فبراير </w:t>
      </w:r>
      <w:r w:rsidR="00407D5D" w:rsidRPr="009E3D5D">
        <w:rPr>
          <w:rFonts w:eastAsiaTheme="minorEastAsia"/>
          <w:b/>
          <w:bCs/>
          <w:rtl/>
        </w:rPr>
        <w:t>2022</w:t>
      </w:r>
      <w:r w:rsidR="00CB73E4" w:rsidRPr="0041003F">
        <w:rPr>
          <w:rStyle w:val="FootnoteReference"/>
          <w:rFonts w:eastAsiaTheme="minorEastAsia"/>
          <w:sz w:val="22"/>
          <w:rtl/>
        </w:rPr>
        <w:t>(</w:t>
      </w:r>
      <w:r w:rsidR="00CB73E4" w:rsidRPr="009E3D5D">
        <w:rPr>
          <w:rStyle w:val="FootnoteReference"/>
          <w:rFonts w:eastAsiaTheme="minorEastAsia"/>
          <w:sz w:val="22"/>
          <w:lang w:val="en-AU"/>
        </w:rPr>
        <w:footnoteReference w:id="14"/>
      </w:r>
      <w:r w:rsidR="00CB73E4" w:rsidRPr="0041003F">
        <w:rPr>
          <w:rStyle w:val="FootnoteReference"/>
          <w:rFonts w:eastAsiaTheme="minorEastAsia"/>
          <w:sz w:val="22"/>
          <w:rtl/>
        </w:rPr>
        <w:t>)</w:t>
      </w:r>
      <w:r w:rsidR="00CB73E4" w:rsidRPr="00350102">
        <w:rPr>
          <w:rFonts w:eastAsiaTheme="minorEastAsia"/>
          <w:b/>
          <w:bCs/>
          <w:rtl/>
        </w:rPr>
        <w:t>؛</w:t>
      </w:r>
    </w:p>
    <w:p w14:paraId="79557BA0" w14:textId="1F921BD5"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(ب)</w:t>
      </w:r>
      <w:r w:rsidR="00407D5D" w:rsidRPr="00350102">
        <w:rPr>
          <w:rFonts w:eastAsiaTheme="minorEastAsia"/>
          <w:bCs/>
          <w:rtl/>
        </w:rPr>
        <w:tab/>
      </w:r>
      <w:r w:rsidR="00407D5D" w:rsidRPr="00350102">
        <w:rPr>
          <w:rFonts w:eastAsiaTheme="minorEastAsia"/>
          <w:b/>
          <w:bCs/>
          <w:rtl/>
        </w:rPr>
        <w:t>ضمان احترام حقوق الإنسان للعاملات والعمال المنزليين، بمن فيهم العمال المهاجرون غير النظاميين، وضمان حمايتهم من جميع أنواع الإيذاء، ووصولهم الفعلي إلى العدالة، والتحقيق في انتهاكات حقوقهم والمعاقبة عليها؛</w:t>
      </w:r>
      <w:r w:rsidR="00407D5D" w:rsidRPr="00350102">
        <w:rPr>
          <w:rFonts w:eastAsiaTheme="minorEastAsia"/>
          <w:bCs/>
          <w:rtl/>
        </w:rPr>
        <w:t xml:space="preserve"> </w:t>
      </w:r>
    </w:p>
    <w:p w14:paraId="5F74A05F" w14:textId="363D6EA1"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(ج)</w:t>
      </w:r>
      <w:r w:rsidR="00407D5D" w:rsidRPr="00350102">
        <w:rPr>
          <w:rFonts w:eastAsiaTheme="minorEastAsia"/>
          <w:bCs/>
          <w:rtl/>
        </w:rPr>
        <w:tab/>
      </w:r>
      <w:r w:rsidR="00407D5D" w:rsidRPr="00350102">
        <w:rPr>
          <w:rFonts w:eastAsiaTheme="minorEastAsia"/>
          <w:b/>
          <w:bCs/>
          <w:rtl/>
        </w:rPr>
        <w:t>تعزيز التدابير الرامية إلى منع عمل الأطفال ومكافحته ومعاقبة المسؤولين عن جرائم عمل الأطفال، ولا سيما في قطاع الزراعة، بما في ذلك من خلال تعزيز عمليات تفتيش أماكن العمل وحملات التوعية وبرامج التثقيف والتدريب المهني الموجهة لفائدة الأطفال والمراهقين المنحدرين من أسر مستضعفة،</w:t>
      </w:r>
      <w:r w:rsidRPr="00350102">
        <w:rPr>
          <w:rFonts w:eastAsiaTheme="minorEastAsia"/>
          <w:b/>
          <w:bCs/>
          <w:rtl/>
        </w:rPr>
        <w:t xml:space="preserve"> </w:t>
      </w:r>
      <w:r w:rsidR="00407D5D" w:rsidRPr="00350102">
        <w:rPr>
          <w:rFonts w:eastAsiaTheme="minorEastAsia"/>
          <w:b/>
          <w:bCs/>
          <w:rtl/>
        </w:rPr>
        <w:t>وضمان الامتثال للأحكام التشريعية ذات الصلة بتوفير التعليم الابتدائي الإلزامي، وذلك للحيلولة دون إرغام الأطفال على العمل؛</w:t>
      </w:r>
    </w:p>
    <w:p w14:paraId="18394CAF" w14:textId="591ADC99" w:rsidR="00407D5D" w:rsidRPr="00350102" w:rsidRDefault="00DD7563" w:rsidP="00407D5D">
      <w:pPr>
        <w:pStyle w:val="SingleTxtGA"/>
        <w:rPr>
          <w:rFonts w:eastAsiaTheme="minorEastAsia"/>
          <w:b/>
          <w:bCs/>
          <w:lang w:val="ar-SA" w:eastAsia="zh-TW" w:bidi="en-GB"/>
        </w:rPr>
      </w:pPr>
      <w:r w:rsidRPr="00350102">
        <w:rPr>
          <w:rFonts w:eastAsiaTheme="minorEastAsia"/>
          <w:b/>
          <w:bCs/>
          <w:rtl/>
        </w:rPr>
        <w:tab/>
      </w:r>
      <w:r w:rsidR="00407D5D" w:rsidRPr="00350102">
        <w:rPr>
          <w:rFonts w:eastAsiaTheme="minorEastAsia"/>
          <w:rtl/>
        </w:rPr>
        <w:t>(د)</w:t>
      </w:r>
      <w:r w:rsidR="00407D5D" w:rsidRPr="00350102">
        <w:rPr>
          <w:rFonts w:eastAsiaTheme="minorEastAsia"/>
          <w:bCs/>
          <w:rtl/>
        </w:rPr>
        <w:tab/>
      </w:r>
      <w:r w:rsidR="00407D5D" w:rsidRPr="00350102">
        <w:rPr>
          <w:rFonts w:eastAsiaTheme="minorEastAsia"/>
          <w:b/>
          <w:bCs/>
          <w:rtl/>
        </w:rPr>
        <w:t>ضمان تخصيص موارد مالية وتقنية وبشرية كافية لجميع المؤسسات المسؤولة عن منع الاتجار بالأشخاص والاستغلال في العمل وعمل الأطفال وعن منع تلك الأفعال ومكافحتها ومعاقبة مرتكبيها، وتدريب الموظفين العاملين في تلك المؤسسات وتوعيتهم بهذه القضايا.</w:t>
      </w:r>
    </w:p>
    <w:p w14:paraId="693F85D3" w14:textId="77777777" w:rsidR="00407D5D" w:rsidRPr="00350102" w:rsidRDefault="00407D5D" w:rsidP="00DD7563">
      <w:pPr>
        <w:pStyle w:val="H23GA"/>
        <w:rPr>
          <w:rFonts w:eastAsiaTheme="minorEastAsia"/>
          <w:lang w:val="ar-SA" w:eastAsia="zh-TW" w:bidi="en-GB"/>
        </w:rPr>
      </w:pPr>
      <w:r w:rsidRPr="00350102">
        <w:rPr>
          <w:rFonts w:eastAsiaTheme="minorEastAsia"/>
          <w:rtl/>
        </w:rPr>
        <w:tab/>
      </w:r>
      <w:r w:rsidRPr="00350102">
        <w:rPr>
          <w:rFonts w:eastAsiaTheme="minorEastAsia"/>
          <w:rtl/>
        </w:rPr>
        <w:tab/>
        <w:t xml:space="preserve">استقلال السلطة القضائية </w:t>
      </w:r>
    </w:p>
    <w:p w14:paraId="44FDEEF5" w14:textId="52E51CF3" w:rsidR="00407D5D" w:rsidRPr="00350102" w:rsidRDefault="00407D5D" w:rsidP="00407D5D">
      <w:pPr>
        <w:pStyle w:val="SingleTxtGA"/>
        <w:rPr>
          <w:rFonts w:eastAsiaTheme="minorEastAsia"/>
          <w:lang w:val="ar-SA" w:eastAsia="zh-TW" w:bidi="en-GB"/>
        </w:rPr>
      </w:pPr>
      <w:r w:rsidRPr="009E3D5D">
        <w:rPr>
          <w:rFonts w:eastAsiaTheme="minorEastAsia"/>
          <w:rtl/>
        </w:rPr>
        <w:t>31</w:t>
      </w:r>
      <w:r w:rsidRPr="00350102">
        <w:rPr>
          <w:rFonts w:eastAsiaTheme="minorEastAsia"/>
          <w:rtl/>
        </w:rPr>
        <w:t>-</w:t>
      </w:r>
      <w:r w:rsidRPr="00350102">
        <w:rPr>
          <w:rFonts w:eastAsiaTheme="minorEastAsia"/>
          <w:rtl/>
        </w:rPr>
        <w:tab/>
        <w:t xml:space="preserve">تحيط اللجنة علماً باعتماد القانون رقم </w:t>
      </w:r>
      <w:r w:rsidRPr="009E3D5D">
        <w:rPr>
          <w:rFonts w:eastAsiaTheme="minorEastAsia"/>
          <w:rtl/>
        </w:rPr>
        <w:t>53</w:t>
      </w:r>
      <w:r w:rsidRPr="00350102">
        <w:rPr>
          <w:rFonts w:eastAsiaTheme="minorEastAsia"/>
          <w:rtl/>
        </w:rPr>
        <w:t xml:space="preserve"> لعام </w:t>
      </w:r>
      <w:r w:rsidRPr="009E3D5D">
        <w:rPr>
          <w:rFonts w:eastAsiaTheme="minorEastAsia"/>
          <w:rtl/>
        </w:rPr>
        <w:t>2015</w:t>
      </w:r>
      <w:r w:rsidRPr="00350102">
        <w:rPr>
          <w:rFonts w:eastAsiaTheme="minorEastAsia"/>
          <w:rtl/>
        </w:rPr>
        <w:t xml:space="preserve"> المنظم لمهنة القضاء، كما تحيط علماً بتنظيم امتحانات تنافسية لتعيين القضاة وأعضاء الهيئات القضائية عملاً بذلك القانون. غير أن القلق يساورها إزاء التقارير التي تفيد بأنه لوحظ، خلال الفترة المشمولة بالتقرير، حدوث حالات تدخل سياسي وفساد في سلك القضاء، وذلك على الرغم من التدابير المتخذة في هذا الصدد. ويساور اللجنة القلق أيضاً إزاء عدد القضاة المؤقتين الذين يعينهم أعضاء الهيئات القضائية، الذين يعينون بدورهم من جانب السلطة التنفيذية، وهو وضع لا يضمن استقلال سلك القضاء ولا كفاءته. وتأسف اللجنة لعدم تقديم معلومات عن </w:t>
      </w:r>
      <w:r w:rsidRPr="00350102">
        <w:rPr>
          <w:rFonts w:eastAsiaTheme="minorEastAsia"/>
          <w:rtl/>
        </w:rPr>
        <w:lastRenderedPageBreak/>
        <w:t xml:space="preserve">حالات الفساد في السلطة القضائية وعما أجري من تحقيقات وفرض من عقوبات على المسؤولين عنها (المادتان </w:t>
      </w:r>
      <w:r w:rsidRPr="009E3D5D">
        <w:rPr>
          <w:rFonts w:eastAsiaTheme="minorEastAsia"/>
          <w:rtl/>
        </w:rPr>
        <w:t>2</w:t>
      </w:r>
      <w:r w:rsidRPr="00350102">
        <w:rPr>
          <w:rFonts w:eastAsiaTheme="minorEastAsia"/>
          <w:rtl/>
        </w:rPr>
        <w:t xml:space="preserve"> و</w:t>
      </w:r>
      <w:r w:rsidRPr="009E3D5D">
        <w:rPr>
          <w:rFonts w:eastAsiaTheme="minorEastAsia"/>
          <w:rtl/>
        </w:rPr>
        <w:t>1</w:t>
      </w:r>
      <w:r w:rsidR="00CB73E4" w:rsidRPr="009E3D5D">
        <w:rPr>
          <w:rFonts w:eastAsiaTheme="minorEastAsia"/>
          <w:rtl/>
        </w:rPr>
        <w:t>4</w:t>
      </w:r>
      <w:r w:rsidR="00CB73E4" w:rsidRPr="00350102">
        <w:rPr>
          <w:rFonts w:eastAsiaTheme="minorEastAsia"/>
          <w:rtl/>
        </w:rPr>
        <w:t xml:space="preserve">). </w:t>
      </w:r>
    </w:p>
    <w:p w14:paraId="5CC4F7C8" w14:textId="77777777" w:rsidR="00407D5D" w:rsidRPr="00350102" w:rsidRDefault="00407D5D" w:rsidP="00407D5D">
      <w:pPr>
        <w:pStyle w:val="SingleTxtGA"/>
        <w:rPr>
          <w:rFonts w:eastAsiaTheme="minorEastAsia"/>
          <w:b/>
          <w:bCs/>
          <w:lang w:val="ar-SA" w:eastAsia="zh-TW" w:bidi="en-GB"/>
        </w:rPr>
      </w:pPr>
      <w:r w:rsidRPr="009E3D5D">
        <w:rPr>
          <w:rFonts w:eastAsiaTheme="minorEastAsia"/>
          <w:rtl/>
        </w:rPr>
        <w:t>32</w:t>
      </w:r>
      <w:r w:rsidRPr="00350102">
        <w:rPr>
          <w:rFonts w:eastAsiaTheme="minorEastAsia"/>
          <w:bCs/>
          <w:rtl/>
        </w:rPr>
        <w:t>-</w:t>
      </w:r>
      <w:r w:rsidRPr="00350102">
        <w:rPr>
          <w:rFonts w:eastAsiaTheme="minorEastAsia"/>
          <w:bCs/>
          <w:rtl/>
        </w:rPr>
        <w:tab/>
      </w:r>
      <w:r w:rsidRPr="00350102">
        <w:rPr>
          <w:rFonts w:eastAsiaTheme="minorEastAsia"/>
          <w:b/>
          <w:bCs/>
          <w:rtl/>
        </w:rPr>
        <w:t>ينبغي للدولة الطرف أن تقوم بما يلي:</w:t>
      </w:r>
    </w:p>
    <w:p w14:paraId="0B629823" w14:textId="431CB6B1"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(أ)</w:t>
      </w:r>
      <w:r w:rsidR="00407D5D" w:rsidRPr="00350102">
        <w:rPr>
          <w:rFonts w:eastAsiaTheme="minorEastAsia"/>
          <w:bCs/>
          <w:rtl/>
        </w:rPr>
        <w:tab/>
      </w:r>
      <w:r w:rsidR="00407D5D" w:rsidRPr="00350102">
        <w:rPr>
          <w:rFonts w:eastAsiaTheme="minorEastAsia"/>
          <w:b/>
          <w:bCs/>
          <w:rtl/>
        </w:rPr>
        <w:t>تكثيف جهودها للقضاء على جميع أشكال التدخل السياسي في سلك القضاء، بما</w:t>
      </w:r>
      <w:r w:rsidR="00CB73E4" w:rsidRPr="00350102">
        <w:rPr>
          <w:rFonts w:eastAsiaTheme="minorEastAsia" w:hint="cs"/>
          <w:b/>
          <w:bCs/>
          <w:rtl/>
        </w:rPr>
        <w:t> </w:t>
      </w:r>
      <w:r w:rsidR="00407D5D" w:rsidRPr="00350102">
        <w:rPr>
          <w:rFonts w:eastAsiaTheme="minorEastAsia"/>
          <w:b/>
          <w:bCs/>
          <w:rtl/>
        </w:rPr>
        <w:t>في ذلك من جانب السلطتين التنفيذية والتشريعية، وضمان إجراء تحقيقات سريعة وشاملة ومستقلة ونزيهة في جميع ادعاءات التدخل والفساد، وضمان تقديم المسؤولين عنها إلى العدالة ومعاقبتهم؛</w:t>
      </w:r>
    </w:p>
    <w:p w14:paraId="60734071" w14:textId="34938EA2"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(ب)</w:t>
      </w:r>
      <w:r w:rsidR="00407D5D" w:rsidRPr="00350102">
        <w:rPr>
          <w:rFonts w:eastAsiaTheme="minorEastAsia"/>
          <w:bCs/>
          <w:rtl/>
        </w:rPr>
        <w:tab/>
      </w:r>
      <w:r w:rsidR="00407D5D" w:rsidRPr="00350102">
        <w:rPr>
          <w:rFonts w:eastAsiaTheme="minorEastAsia"/>
          <w:b/>
          <w:bCs/>
          <w:rtl/>
        </w:rPr>
        <w:t>تكثيف جهودها لمكافحة الفساد في سلك القضاء عن طريق اتخاذ تدابير صارمة لمنع أفعال الفساد والمعاقبة عليها من خلال فرض عقوبات مناسبة، وتوعية القضاة ووكلاء النيابة وموظفي إنفاذ القانون بأنجع الوسائل لمكافحة الفساد؛</w:t>
      </w:r>
      <w:r w:rsidR="00407D5D" w:rsidRPr="00350102">
        <w:rPr>
          <w:rFonts w:eastAsiaTheme="minorEastAsia"/>
          <w:bCs/>
          <w:rtl/>
        </w:rPr>
        <w:t xml:space="preserve"> </w:t>
      </w:r>
    </w:p>
    <w:p w14:paraId="407C2510" w14:textId="1BD3A682"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(ج)</w:t>
      </w:r>
      <w:r w:rsidR="00407D5D" w:rsidRPr="00350102">
        <w:rPr>
          <w:rFonts w:eastAsiaTheme="minorEastAsia"/>
          <w:bCs/>
          <w:rtl/>
        </w:rPr>
        <w:tab/>
      </w:r>
      <w:r w:rsidR="00407D5D" w:rsidRPr="00350102">
        <w:rPr>
          <w:rFonts w:eastAsiaTheme="minorEastAsia"/>
          <w:b/>
          <w:bCs/>
          <w:rtl/>
        </w:rPr>
        <w:t>تكثيف جهودها لضمان تكليف هيئة مستقلة ومحايدة وقائمة على مشاركة الجميع بإجراءات اختيار وتعيين القضاة وأعضاء الهيئات القضائية واستناد تلك الإجراءات حصراً إلى معايير موضوعية وشفافة لتقييم مؤهلات المرشحين وفقاً لمتطلبات الجدارة والكفاءة والنزاهة.</w:t>
      </w:r>
      <w:r w:rsidR="00407D5D" w:rsidRPr="00350102">
        <w:rPr>
          <w:rFonts w:eastAsiaTheme="minorEastAsia"/>
          <w:bCs/>
          <w:rtl/>
        </w:rPr>
        <w:t xml:space="preserve"> </w:t>
      </w:r>
    </w:p>
    <w:p w14:paraId="75A6B3DF" w14:textId="77777777" w:rsidR="00407D5D" w:rsidRPr="00350102" w:rsidRDefault="00407D5D" w:rsidP="00DD7563">
      <w:pPr>
        <w:pStyle w:val="H23GA"/>
        <w:rPr>
          <w:rFonts w:eastAsiaTheme="minorEastAsia"/>
          <w:lang w:val="ar-SA" w:eastAsia="zh-TW" w:bidi="en-GB"/>
        </w:rPr>
      </w:pPr>
      <w:r w:rsidRPr="00350102">
        <w:rPr>
          <w:rFonts w:eastAsiaTheme="minorEastAsia"/>
          <w:rtl/>
        </w:rPr>
        <w:tab/>
      </w:r>
      <w:r w:rsidRPr="00350102">
        <w:rPr>
          <w:rFonts w:eastAsiaTheme="minorEastAsia"/>
          <w:rtl/>
        </w:rPr>
        <w:tab/>
        <w:t xml:space="preserve">حرية التعبير، والعنف ضد المدافعين عن حقوق الإنسان </w:t>
      </w:r>
    </w:p>
    <w:p w14:paraId="5164850B" w14:textId="3DE17302" w:rsidR="00CB73E4" w:rsidRPr="00350102" w:rsidRDefault="00407D5D" w:rsidP="00407D5D">
      <w:pPr>
        <w:pStyle w:val="SingleTxtGA"/>
        <w:rPr>
          <w:rFonts w:eastAsiaTheme="minorEastAsia"/>
          <w:lang w:val="ar-SA" w:eastAsia="zh-TW" w:bidi="en-GB"/>
        </w:rPr>
      </w:pPr>
      <w:r w:rsidRPr="009E3D5D">
        <w:rPr>
          <w:rFonts w:eastAsiaTheme="minorEastAsia"/>
          <w:rtl/>
        </w:rPr>
        <w:t>33</w:t>
      </w:r>
      <w:r w:rsidRPr="00350102">
        <w:rPr>
          <w:rFonts w:eastAsiaTheme="minorEastAsia"/>
          <w:rtl/>
        </w:rPr>
        <w:t>-</w:t>
      </w:r>
      <w:r w:rsidRPr="00350102">
        <w:rPr>
          <w:rFonts w:eastAsiaTheme="minorEastAsia"/>
          <w:rtl/>
        </w:rPr>
        <w:tab/>
        <w:t xml:space="preserve">تحيط اللجنة علماً بإنشاء وحدة حماية الضحايا والشهود والخبراء وغيرهم من الجهات الفاعلة في الإجراءات الجنائية، غير أنها تعرب عن قلقها إزاء عدم وجود تشريع محدد لحماية المدافعين عن حقوق الإنسان وإزاء التقارير التي تفيد بحدوث حالات مضايقة وتهديد استهدفت على وجه الخصوص المدافعين عن البيئة وعن الشعوب الأصلية. ويساور اللجنة القلق أيضاً إزاء تزايد اللجوء إلى الإجراءات القضائية، القائمة أساساً على دعاوى القذف والإهانة، ضد وسائل الإعلام والصحفيين، ولا سيما أولئك الذين يحققون في قضايا المصلحة العامة، مثل الفساد، ويبلغون عنها، بغرض تخويفهم وتهديدهم (المواد </w:t>
      </w:r>
      <w:r w:rsidRPr="009E3D5D">
        <w:rPr>
          <w:rFonts w:eastAsiaTheme="minorEastAsia"/>
          <w:rtl/>
        </w:rPr>
        <w:t>6</w:t>
      </w:r>
      <w:r w:rsidRPr="00350102">
        <w:rPr>
          <w:rFonts w:eastAsiaTheme="minorEastAsia"/>
          <w:rtl/>
        </w:rPr>
        <w:t xml:space="preserve"> و</w:t>
      </w:r>
      <w:r w:rsidRPr="009E3D5D">
        <w:rPr>
          <w:rFonts w:eastAsiaTheme="minorEastAsia"/>
          <w:rtl/>
        </w:rPr>
        <w:t>7</w:t>
      </w:r>
      <w:r w:rsidRPr="00350102">
        <w:rPr>
          <w:rFonts w:eastAsiaTheme="minorEastAsia"/>
          <w:rtl/>
        </w:rPr>
        <w:t xml:space="preserve"> و</w:t>
      </w:r>
      <w:r w:rsidRPr="009E3D5D">
        <w:rPr>
          <w:rFonts w:eastAsiaTheme="minorEastAsia"/>
          <w:rtl/>
        </w:rPr>
        <w:t>9</w:t>
      </w:r>
      <w:r w:rsidRPr="00350102">
        <w:rPr>
          <w:rFonts w:eastAsiaTheme="minorEastAsia"/>
          <w:rtl/>
        </w:rPr>
        <w:t xml:space="preserve"> و</w:t>
      </w:r>
      <w:r w:rsidRPr="009E3D5D">
        <w:rPr>
          <w:rFonts w:eastAsiaTheme="minorEastAsia"/>
          <w:rtl/>
        </w:rPr>
        <w:t>17</w:t>
      </w:r>
      <w:r w:rsidRPr="00350102">
        <w:rPr>
          <w:rFonts w:eastAsiaTheme="minorEastAsia"/>
          <w:rtl/>
        </w:rPr>
        <w:t xml:space="preserve"> و</w:t>
      </w:r>
      <w:r w:rsidRPr="009E3D5D">
        <w:rPr>
          <w:rFonts w:eastAsiaTheme="minorEastAsia"/>
          <w:rtl/>
        </w:rPr>
        <w:t>19</w:t>
      </w:r>
      <w:r w:rsidRPr="00350102">
        <w:rPr>
          <w:rFonts w:eastAsiaTheme="minorEastAsia"/>
          <w:rtl/>
        </w:rPr>
        <w:t xml:space="preserve"> و</w:t>
      </w:r>
      <w:r w:rsidRPr="009E3D5D">
        <w:rPr>
          <w:rFonts w:eastAsiaTheme="minorEastAsia"/>
          <w:rtl/>
        </w:rPr>
        <w:t>2</w:t>
      </w:r>
      <w:r w:rsidR="00CB73E4" w:rsidRPr="009E3D5D">
        <w:rPr>
          <w:rFonts w:eastAsiaTheme="minorEastAsia"/>
          <w:rtl/>
        </w:rPr>
        <w:t>2</w:t>
      </w:r>
      <w:r w:rsidR="00CB73E4" w:rsidRPr="00350102">
        <w:rPr>
          <w:rFonts w:eastAsiaTheme="minorEastAsia"/>
          <w:rtl/>
        </w:rPr>
        <w:t>).</w:t>
      </w:r>
    </w:p>
    <w:p w14:paraId="5B8D545E" w14:textId="032F1D9C" w:rsidR="00407D5D" w:rsidRPr="00350102" w:rsidRDefault="00407D5D" w:rsidP="00407D5D">
      <w:pPr>
        <w:pStyle w:val="SingleTxtGA"/>
        <w:rPr>
          <w:rFonts w:eastAsiaTheme="minorEastAsia"/>
          <w:b/>
          <w:bCs/>
          <w:lang w:val="ar-SA" w:eastAsia="zh-TW" w:bidi="en-GB"/>
        </w:rPr>
      </w:pPr>
      <w:r w:rsidRPr="009E3D5D">
        <w:rPr>
          <w:rFonts w:eastAsiaTheme="minorEastAsia"/>
          <w:rtl/>
        </w:rPr>
        <w:t>34</w:t>
      </w:r>
      <w:r w:rsidRPr="00350102">
        <w:rPr>
          <w:rFonts w:eastAsiaTheme="minorEastAsia"/>
          <w:rtl/>
        </w:rPr>
        <w:t>-</w:t>
      </w:r>
      <w:r w:rsidRPr="00350102">
        <w:rPr>
          <w:rFonts w:eastAsiaTheme="minorEastAsia"/>
          <w:bCs/>
          <w:rtl/>
        </w:rPr>
        <w:tab/>
        <w:t xml:space="preserve">ينبغي للدولة الطرف أن تتخذ التدابير اللازمة لضمان تمتع كل فرد تمتعاً كاملاً بحرية التعبير، مع مراعاة تعليق اللجنة العام رقم </w:t>
      </w:r>
      <w:r w:rsidRPr="009E3D5D">
        <w:rPr>
          <w:rFonts w:eastAsiaTheme="minorEastAsia"/>
          <w:bCs/>
          <w:rtl/>
        </w:rPr>
        <w:t>34</w:t>
      </w:r>
      <w:r w:rsidRPr="00350102">
        <w:rPr>
          <w:rFonts w:eastAsiaTheme="minorEastAsia"/>
          <w:bCs/>
          <w:rtl/>
        </w:rPr>
        <w:t>(</w:t>
      </w:r>
      <w:r w:rsidRPr="009E3D5D">
        <w:rPr>
          <w:rFonts w:eastAsiaTheme="minorEastAsia"/>
          <w:bCs/>
          <w:rtl/>
        </w:rPr>
        <w:t>201</w:t>
      </w:r>
      <w:r w:rsidR="00CB73E4" w:rsidRPr="009E3D5D">
        <w:rPr>
          <w:rFonts w:eastAsiaTheme="minorEastAsia"/>
          <w:bCs/>
          <w:rtl/>
        </w:rPr>
        <w:t>1</w:t>
      </w:r>
      <w:r w:rsidR="00CB73E4" w:rsidRPr="00350102">
        <w:rPr>
          <w:rFonts w:eastAsiaTheme="minorEastAsia"/>
          <w:bCs/>
          <w:rtl/>
        </w:rPr>
        <w:t xml:space="preserve">) </w:t>
      </w:r>
      <w:r w:rsidRPr="00350102">
        <w:rPr>
          <w:rFonts w:eastAsiaTheme="minorEastAsia"/>
          <w:bCs/>
          <w:rtl/>
        </w:rPr>
        <w:t xml:space="preserve">بشأن حرية الرأي وحرية التعبير. </w:t>
      </w:r>
      <w:r w:rsidRPr="00350102">
        <w:rPr>
          <w:rFonts w:eastAsiaTheme="minorEastAsia"/>
          <w:b/>
          <w:bCs/>
          <w:rtl/>
        </w:rPr>
        <w:t>وينبغي للدولة الطرف أن تقوم على وجه الخصوص بما يلي:</w:t>
      </w:r>
    </w:p>
    <w:p w14:paraId="57EA7F73" w14:textId="21A791E9"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(أ)</w:t>
      </w:r>
      <w:r w:rsidR="00407D5D" w:rsidRPr="00350102">
        <w:rPr>
          <w:rFonts w:eastAsiaTheme="minorEastAsia"/>
          <w:bCs/>
          <w:rtl/>
        </w:rPr>
        <w:tab/>
      </w:r>
      <w:r w:rsidR="00407D5D" w:rsidRPr="00350102">
        <w:rPr>
          <w:rFonts w:eastAsiaTheme="minorEastAsia"/>
          <w:b/>
          <w:bCs/>
          <w:rtl/>
        </w:rPr>
        <w:t>تكثيف جهودها لمنع مضايقة المدافعين عن حقوق الإنسان والصحفيين وترهيبهم، وضمان تمكُّن الصحفيين من أداء عملهم في ظروف جيدة، بما في ذلك من خلال اتخاذ تدابير تشريعية خاصة تكفل حمايتهم؛</w:t>
      </w:r>
      <w:r w:rsidR="00407D5D" w:rsidRPr="00350102">
        <w:rPr>
          <w:rFonts w:eastAsiaTheme="minorEastAsia"/>
          <w:bCs/>
          <w:rtl/>
        </w:rPr>
        <w:t xml:space="preserve"> </w:t>
      </w:r>
    </w:p>
    <w:p w14:paraId="5A284ECB" w14:textId="5F896942"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(ب)</w:t>
      </w:r>
      <w:r w:rsidR="00407D5D" w:rsidRPr="00350102">
        <w:rPr>
          <w:rFonts w:eastAsiaTheme="minorEastAsia"/>
          <w:bCs/>
          <w:rtl/>
        </w:rPr>
        <w:tab/>
      </w:r>
      <w:r w:rsidR="00407D5D" w:rsidRPr="00350102">
        <w:rPr>
          <w:rFonts w:eastAsiaTheme="minorEastAsia"/>
          <w:b/>
          <w:bCs/>
          <w:rtl/>
        </w:rPr>
        <w:t>ضمان إجراء تحقيقات فورية وشاملة ومستقلة ونزيهة في جميع ادعاءات استهداف المدافعين عن حقوق الإنسان والصحفيين بالمضايقة والترهيب، وتقديم الجناة إلى العدالة ومعاقبتهم بعقوبات مناسبة، وحصول الضحايا على الجبر الكامل؛</w:t>
      </w:r>
    </w:p>
    <w:p w14:paraId="5763B0CA" w14:textId="2F93851C"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(ج)</w:t>
      </w:r>
      <w:r w:rsidR="00407D5D" w:rsidRPr="00350102">
        <w:rPr>
          <w:rFonts w:eastAsiaTheme="minorEastAsia"/>
          <w:bCs/>
          <w:rtl/>
        </w:rPr>
        <w:tab/>
      </w:r>
      <w:r w:rsidR="00407D5D" w:rsidRPr="00350102">
        <w:rPr>
          <w:rFonts w:eastAsiaTheme="minorEastAsia"/>
          <w:b/>
          <w:bCs/>
          <w:rtl/>
        </w:rPr>
        <w:t>ضمان عدم استخدام الأحكام ذات الصلة بجريمتي القذف والإهانة، في الممارسة العملية، لتخويف وتهديد وسائل الإعلام والصحفيين، والنظر في إلغاء عقوبة السجن على هاتين الجريمتين آخذة في اعتبارها أن السجن ليس عقوبة مناسبة في مثل هذه الحالات.</w:t>
      </w:r>
    </w:p>
    <w:p w14:paraId="26821691" w14:textId="77777777" w:rsidR="00407D5D" w:rsidRPr="00350102" w:rsidRDefault="00407D5D" w:rsidP="00DD7563">
      <w:pPr>
        <w:pStyle w:val="H23GA"/>
        <w:rPr>
          <w:rFonts w:eastAsiaTheme="minorEastAsia"/>
          <w:lang w:val="ar-SA" w:eastAsia="zh-TW" w:bidi="en-GB"/>
        </w:rPr>
      </w:pPr>
      <w:r w:rsidRPr="00350102">
        <w:rPr>
          <w:rFonts w:eastAsiaTheme="minorEastAsia"/>
          <w:rtl/>
        </w:rPr>
        <w:lastRenderedPageBreak/>
        <w:tab/>
      </w:r>
      <w:r w:rsidRPr="00350102">
        <w:rPr>
          <w:rFonts w:eastAsiaTheme="minorEastAsia"/>
          <w:rtl/>
        </w:rPr>
        <w:tab/>
        <w:t xml:space="preserve">المهاجرون وطالبو اللجوء واللاجئون </w:t>
      </w:r>
    </w:p>
    <w:p w14:paraId="2D7C5A1E" w14:textId="541C360C" w:rsidR="00CB73E4" w:rsidRPr="00350102" w:rsidRDefault="00407D5D" w:rsidP="00407D5D">
      <w:pPr>
        <w:pStyle w:val="SingleTxtGA"/>
        <w:rPr>
          <w:rFonts w:eastAsiaTheme="minorEastAsia"/>
          <w:lang w:val="ar-SA" w:eastAsia="zh-TW" w:bidi="en-GB"/>
        </w:rPr>
      </w:pPr>
      <w:r w:rsidRPr="009E3D5D">
        <w:rPr>
          <w:rFonts w:eastAsiaTheme="minorEastAsia"/>
          <w:rtl/>
        </w:rPr>
        <w:t>35</w:t>
      </w:r>
      <w:r w:rsidRPr="00350102">
        <w:rPr>
          <w:rFonts w:eastAsiaTheme="minorEastAsia"/>
          <w:rtl/>
        </w:rPr>
        <w:t>-</w:t>
      </w:r>
      <w:r w:rsidRPr="00350102">
        <w:rPr>
          <w:rFonts w:eastAsiaTheme="minorEastAsia"/>
          <w:rtl/>
        </w:rPr>
        <w:tab/>
        <w:t>تحيط اللجنة علماً بما تبذله الدولة الطرف من جهود لحماية حقوق الإنسان للمهاجرين واللاجئين وطالبي اللجوء. غير أن القلق يساورها إزاء التقارير التي تفيد بتعرض هؤلاء الأشخاص للقتل أو الاختفاء أو الاختطاف أو العنف الجنسي أو الاتجار أو السرقة أو لأفعال تخويف وتهديد، وهي جرائم تنسب جزئياً إلى عصابات إجرامية، على طريق الهجرة الذي يعبر منطقة دارين. ويساور اللجنة القلق أيضاً من عدم اتخاذ أي تدابير حماية وعدم إجراء التحقيقات المناسبة في هذه الجرائم. وتحيط اللجنة علماً بالتوضيح الذي قدمته الدولة الطرف ومفاده أن مراكز استقبال المهاجرين ليست أماكن احتجاز، غير أنها تشعر بالقلق إزاء الادعاءات التي تفيد بأن الأشخاص الذين يقيمون في هذه المراكز يُسلبون حريتهم بحكم الواقع لفترات تتراوح من يوم واحد إلى أشهر عدة، إذ لا يسمح لهم بالمغادرة إلا لغرض نقلهم إلى الحدود الشمالية من جانب السلطات. ويساور اللجنة القلق أيضاً إزاء التقارير التي تفيد بسوء ظروف العيش في هذه المراكز ومحدودية فرص الحصول على الخدمات الأساسية فيها، على الرغم من الجهود التي تبذلها الدولة الطرف لتحسين حالة هذه المراكز. وتحيط اللجنة علم</w:t>
      </w:r>
      <w:r w:rsidR="00CB73E4" w:rsidRPr="00350102">
        <w:rPr>
          <w:rFonts w:eastAsiaTheme="minorEastAsia"/>
          <w:rtl/>
        </w:rPr>
        <w:t xml:space="preserve">اً </w:t>
      </w:r>
      <w:r w:rsidRPr="00350102">
        <w:rPr>
          <w:rFonts w:eastAsiaTheme="minorEastAsia"/>
          <w:rtl/>
        </w:rPr>
        <w:t xml:space="preserve">باعتماد المرسوم التنفيذي رقم </w:t>
      </w:r>
      <w:r w:rsidRPr="009E3D5D">
        <w:rPr>
          <w:rFonts w:eastAsiaTheme="minorEastAsia"/>
          <w:rtl/>
        </w:rPr>
        <w:t>5</w:t>
      </w:r>
      <w:r w:rsidRPr="00350102">
        <w:rPr>
          <w:rFonts w:eastAsiaTheme="minorEastAsia"/>
          <w:rtl/>
        </w:rPr>
        <w:t xml:space="preserve"> لعام </w:t>
      </w:r>
      <w:r w:rsidRPr="009E3D5D">
        <w:rPr>
          <w:rFonts w:eastAsiaTheme="minorEastAsia"/>
          <w:rtl/>
        </w:rPr>
        <w:t>2018</w:t>
      </w:r>
      <w:r w:rsidRPr="00350102">
        <w:rPr>
          <w:rFonts w:eastAsiaTheme="minorEastAsia"/>
          <w:rtl/>
        </w:rPr>
        <w:t xml:space="preserve"> الذي يوسع شروط الحصول على صفة اللاجئ، والتدابير المتخذة لوضع إجراءات لجوء أكثر فعالية ومرونة. غير أن القلق يساورها إزاء التقارير التي تفيد بحدوث تأخيرات كبيرة في إجراءات إقرار صفة اللاجئ. ويساور اللجنة القلق أيض</w:t>
      </w:r>
      <w:r w:rsidR="00CB73E4" w:rsidRPr="00350102">
        <w:rPr>
          <w:rFonts w:eastAsiaTheme="minorEastAsia"/>
          <w:rtl/>
        </w:rPr>
        <w:t xml:space="preserve">اً </w:t>
      </w:r>
      <w:r w:rsidRPr="00350102">
        <w:rPr>
          <w:rFonts w:eastAsiaTheme="minorEastAsia"/>
          <w:rtl/>
        </w:rPr>
        <w:t xml:space="preserve">إزاء عدم وجود بيانات إحصائية محدثة، مصنفة حسب نوع الجنس والعمر، عن عدد طالبي اللجوء واللاجئين في الدولة الطرف وعن نتائج طلباتهم (المواد </w:t>
      </w:r>
      <w:r w:rsidRPr="009E3D5D">
        <w:rPr>
          <w:rFonts w:eastAsiaTheme="minorEastAsia"/>
          <w:rtl/>
        </w:rPr>
        <w:t>2</w:t>
      </w:r>
      <w:r w:rsidRPr="00350102">
        <w:rPr>
          <w:rFonts w:eastAsiaTheme="minorEastAsia"/>
          <w:rtl/>
        </w:rPr>
        <w:t xml:space="preserve"> و</w:t>
      </w:r>
      <w:r w:rsidRPr="009E3D5D">
        <w:rPr>
          <w:rFonts w:eastAsiaTheme="minorEastAsia"/>
          <w:rtl/>
        </w:rPr>
        <w:t>9</w:t>
      </w:r>
      <w:r w:rsidRPr="00350102">
        <w:rPr>
          <w:rFonts w:eastAsiaTheme="minorEastAsia"/>
          <w:rtl/>
        </w:rPr>
        <w:t xml:space="preserve"> و</w:t>
      </w:r>
      <w:r w:rsidRPr="009E3D5D">
        <w:rPr>
          <w:rFonts w:eastAsiaTheme="minorEastAsia"/>
          <w:rtl/>
        </w:rPr>
        <w:t>10</w:t>
      </w:r>
      <w:r w:rsidRPr="00350102">
        <w:rPr>
          <w:rFonts w:eastAsiaTheme="minorEastAsia"/>
          <w:rtl/>
        </w:rPr>
        <w:t xml:space="preserve"> و</w:t>
      </w:r>
      <w:r w:rsidRPr="009E3D5D">
        <w:rPr>
          <w:rFonts w:eastAsiaTheme="minorEastAsia"/>
          <w:rtl/>
        </w:rPr>
        <w:t>12</w:t>
      </w:r>
      <w:r w:rsidRPr="00350102">
        <w:rPr>
          <w:rFonts w:eastAsiaTheme="minorEastAsia"/>
          <w:rtl/>
        </w:rPr>
        <w:t xml:space="preserve"> و</w:t>
      </w:r>
      <w:r w:rsidRPr="009E3D5D">
        <w:rPr>
          <w:rFonts w:eastAsiaTheme="minorEastAsia"/>
          <w:rtl/>
        </w:rPr>
        <w:t>13</w:t>
      </w:r>
      <w:r w:rsidRPr="00350102">
        <w:rPr>
          <w:rFonts w:eastAsiaTheme="minorEastAsia"/>
          <w:rtl/>
        </w:rPr>
        <w:t xml:space="preserve"> و</w:t>
      </w:r>
      <w:r w:rsidRPr="009E3D5D">
        <w:rPr>
          <w:rFonts w:eastAsiaTheme="minorEastAsia"/>
          <w:rtl/>
        </w:rPr>
        <w:t>2</w:t>
      </w:r>
      <w:r w:rsidR="00CB73E4" w:rsidRPr="009E3D5D">
        <w:rPr>
          <w:rFonts w:eastAsiaTheme="minorEastAsia"/>
          <w:rtl/>
        </w:rPr>
        <w:t>6</w:t>
      </w:r>
      <w:r w:rsidR="00CB73E4" w:rsidRPr="00350102">
        <w:rPr>
          <w:rFonts w:eastAsiaTheme="minorEastAsia"/>
          <w:rtl/>
        </w:rPr>
        <w:t>).</w:t>
      </w:r>
    </w:p>
    <w:p w14:paraId="46AB1EEA" w14:textId="1699ED4B" w:rsidR="00407D5D" w:rsidRPr="00350102" w:rsidRDefault="00407D5D" w:rsidP="00407D5D">
      <w:pPr>
        <w:pStyle w:val="SingleTxtGA"/>
        <w:rPr>
          <w:rFonts w:eastAsiaTheme="minorEastAsia"/>
          <w:b/>
          <w:bCs/>
          <w:lang w:val="ar-SA" w:eastAsia="zh-TW" w:bidi="en-GB"/>
        </w:rPr>
      </w:pPr>
      <w:r w:rsidRPr="009E3D5D">
        <w:rPr>
          <w:rFonts w:eastAsiaTheme="minorEastAsia"/>
          <w:rtl/>
        </w:rPr>
        <w:t>36</w:t>
      </w:r>
      <w:r w:rsidRPr="00350102">
        <w:rPr>
          <w:rFonts w:eastAsiaTheme="minorEastAsia"/>
          <w:rtl/>
        </w:rPr>
        <w:t>-</w:t>
      </w:r>
      <w:r w:rsidRPr="00350102">
        <w:rPr>
          <w:rFonts w:eastAsiaTheme="minorEastAsia"/>
          <w:bCs/>
          <w:rtl/>
        </w:rPr>
        <w:tab/>
      </w:r>
      <w:r w:rsidRPr="00350102">
        <w:rPr>
          <w:rFonts w:eastAsiaTheme="minorEastAsia"/>
          <w:b/>
          <w:bCs/>
          <w:rtl/>
        </w:rPr>
        <w:t>ينبغي للدولة الطرف أن تقوم بما يلي:</w:t>
      </w:r>
    </w:p>
    <w:p w14:paraId="2DCDC396" w14:textId="3597F480"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(أ)</w:t>
      </w:r>
      <w:r w:rsidR="00407D5D" w:rsidRPr="00350102">
        <w:rPr>
          <w:rFonts w:eastAsiaTheme="minorEastAsia"/>
          <w:bCs/>
          <w:rtl/>
        </w:rPr>
        <w:tab/>
      </w:r>
      <w:r w:rsidR="00407D5D" w:rsidRPr="00350102">
        <w:rPr>
          <w:rFonts w:eastAsiaTheme="minorEastAsia"/>
          <w:b/>
          <w:bCs/>
          <w:rtl/>
        </w:rPr>
        <w:t>اعتماد تدابير الحماية اللازمة لحماية أرواح المهاجرين الذين يعبرون منطقة دارين وضمان سلامتهم ومنع جميع أشكال العنف ضدهم ومكافحتها مكافحة فعالة؛</w:t>
      </w:r>
    </w:p>
    <w:p w14:paraId="49D51D65" w14:textId="218B9F14"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(ب)</w:t>
      </w:r>
      <w:r w:rsidR="00407D5D" w:rsidRPr="00350102">
        <w:rPr>
          <w:rFonts w:eastAsiaTheme="minorEastAsia"/>
          <w:bCs/>
          <w:rtl/>
        </w:rPr>
        <w:tab/>
        <w:t xml:space="preserve">تكثيف الجهود الرامية إلى التحقيق في الادعاءات المتعلقة بجرائم القتل والاختفاء والخطف والعنف الجنسي والاتجار والاعتداء والسرقة وأفعال الترهيب والتهديد التي تستهدف المهاجرين، وتقديم المسؤولين عنها إلى العدالة ومعاقبتهم، وضمان حصول الضحايا وأسرهم على الجبر الكامل؛ </w:t>
      </w:r>
    </w:p>
    <w:p w14:paraId="0FD5859C" w14:textId="04628E2C" w:rsidR="00407D5D" w:rsidRPr="00350102" w:rsidRDefault="00DD7563" w:rsidP="00407D5D">
      <w:pPr>
        <w:pStyle w:val="SingleTxtGA"/>
        <w:rPr>
          <w:rFonts w:eastAsiaTheme="minorEastAsia"/>
          <w:b/>
          <w:bCs/>
          <w:lang w:val="ar-SA" w:eastAsia="zh-TW" w:bidi="en-GB"/>
        </w:rPr>
      </w:pPr>
      <w:r w:rsidRPr="00350102">
        <w:rPr>
          <w:rFonts w:eastAsiaTheme="minorEastAsia"/>
          <w:b/>
          <w:bCs/>
          <w:rtl/>
        </w:rPr>
        <w:tab/>
      </w:r>
      <w:r w:rsidR="00407D5D" w:rsidRPr="00350102">
        <w:rPr>
          <w:rFonts w:eastAsiaTheme="minorEastAsia"/>
          <w:rtl/>
        </w:rPr>
        <w:t>(ج)</w:t>
      </w:r>
      <w:r w:rsidR="00407D5D" w:rsidRPr="00350102">
        <w:rPr>
          <w:rFonts w:eastAsiaTheme="minorEastAsia"/>
          <w:bCs/>
          <w:rtl/>
        </w:rPr>
        <w:tab/>
      </w:r>
      <w:r w:rsidR="00407D5D" w:rsidRPr="00350102">
        <w:rPr>
          <w:rFonts w:eastAsiaTheme="minorEastAsia"/>
          <w:b/>
          <w:bCs/>
          <w:rtl/>
        </w:rPr>
        <w:t>احترام حقوق الإنسان الواجبة للمهاجرين الذين يتم إيواؤهم في مراكز استقبال المهاجرين احتراماً تاماً، ولا سيما حقهم في عدم سلب حريتهم، وضمان وصولهم إلى سبل انتصاف فعالة من انتهاكات حقوقهم؛</w:t>
      </w:r>
    </w:p>
    <w:p w14:paraId="46EDA800" w14:textId="76419406" w:rsidR="00CB73E4" w:rsidRPr="00350102" w:rsidRDefault="00DD7563" w:rsidP="00407D5D">
      <w:pPr>
        <w:pStyle w:val="SingleTxtGA"/>
        <w:rPr>
          <w:rFonts w:eastAsiaTheme="minorEastAsia"/>
          <w:b/>
          <w:bCs/>
          <w:lang w:val="en-US" w:eastAsia="zh-TW" w:bidi="en-GB"/>
        </w:rPr>
      </w:pPr>
      <w:r w:rsidRPr="00350102">
        <w:rPr>
          <w:rFonts w:eastAsiaTheme="minorEastAsia"/>
          <w:b/>
          <w:bCs/>
          <w:rtl/>
        </w:rPr>
        <w:tab/>
      </w:r>
      <w:r w:rsidR="00407D5D" w:rsidRPr="00350102">
        <w:rPr>
          <w:rFonts w:eastAsiaTheme="minorEastAsia"/>
          <w:rtl/>
        </w:rPr>
        <w:t>(د)</w:t>
      </w:r>
      <w:r w:rsidR="00407D5D" w:rsidRPr="00350102">
        <w:rPr>
          <w:rFonts w:eastAsiaTheme="minorEastAsia"/>
          <w:rtl/>
        </w:rPr>
        <w:tab/>
      </w:r>
      <w:r w:rsidR="00407D5D" w:rsidRPr="00350102">
        <w:rPr>
          <w:rFonts w:eastAsiaTheme="minorEastAsia"/>
          <w:b/>
          <w:bCs/>
          <w:rtl/>
        </w:rPr>
        <w:t xml:space="preserve">تكثيف الجهود لتحسين الظروف المعيشية في مراكز استقبال المهاجرين وضمان حصولهم على الخدمات الأساسية. وفي هذا الصدد، تشجع اللجنة الدولة الطرف على تنفيذ التوصيات التي قدمتها اللجنة المعنية بالحقوق الاقتصادية والاجتماعية والثقافية في شباط/فبراير </w:t>
      </w:r>
      <w:r w:rsidR="00407D5D" w:rsidRPr="009E3D5D">
        <w:rPr>
          <w:rFonts w:eastAsiaTheme="minorEastAsia"/>
          <w:b/>
          <w:bCs/>
          <w:rtl/>
        </w:rPr>
        <w:t>2023</w:t>
      </w:r>
      <w:r w:rsidR="00CB73E4" w:rsidRPr="0041003F">
        <w:rPr>
          <w:rStyle w:val="FootnoteReference"/>
          <w:rFonts w:eastAsiaTheme="minorEastAsia"/>
          <w:sz w:val="22"/>
          <w:rtl/>
        </w:rPr>
        <w:t>(</w:t>
      </w:r>
      <w:r w:rsidR="00CB73E4" w:rsidRPr="009E3D5D">
        <w:rPr>
          <w:rStyle w:val="FootnoteReference"/>
          <w:rFonts w:eastAsiaTheme="minorEastAsia"/>
          <w:sz w:val="22"/>
          <w:lang w:val="en-AU"/>
        </w:rPr>
        <w:footnoteReference w:id="15"/>
      </w:r>
      <w:r w:rsidR="00CB73E4" w:rsidRPr="0041003F">
        <w:rPr>
          <w:rStyle w:val="FootnoteReference"/>
          <w:rFonts w:eastAsiaTheme="minorEastAsia"/>
          <w:sz w:val="22"/>
          <w:rtl/>
        </w:rPr>
        <w:t>)</w:t>
      </w:r>
      <w:r w:rsidR="00CB73E4" w:rsidRPr="00350102">
        <w:rPr>
          <w:rFonts w:eastAsiaTheme="minorEastAsia"/>
          <w:b/>
          <w:bCs/>
          <w:rtl/>
        </w:rPr>
        <w:t>؛</w:t>
      </w:r>
    </w:p>
    <w:p w14:paraId="1ECE368C" w14:textId="2652EB22" w:rsidR="00407D5D" w:rsidRPr="00350102" w:rsidRDefault="00DD7563" w:rsidP="00407D5D">
      <w:pPr>
        <w:pStyle w:val="SingleTxtGA"/>
        <w:rPr>
          <w:rFonts w:eastAsiaTheme="minorEastAsia"/>
          <w:b/>
          <w:bCs/>
          <w:lang w:val="ar-SA" w:eastAsia="zh-TW" w:bidi="en-GB"/>
        </w:rPr>
      </w:pPr>
      <w:r w:rsidRPr="00350102">
        <w:rPr>
          <w:rFonts w:eastAsiaTheme="minorEastAsia"/>
          <w:rtl/>
        </w:rPr>
        <w:tab/>
      </w:r>
      <w:r w:rsidR="00407D5D" w:rsidRPr="00350102">
        <w:rPr>
          <w:rFonts w:eastAsiaTheme="minorEastAsia"/>
          <w:rtl/>
        </w:rPr>
        <w:t>(هـ)</w:t>
      </w:r>
      <w:r w:rsidR="00407D5D" w:rsidRPr="00350102">
        <w:rPr>
          <w:rFonts w:eastAsiaTheme="minorEastAsia"/>
          <w:bCs/>
          <w:rtl/>
        </w:rPr>
        <w:tab/>
      </w:r>
      <w:r w:rsidR="00407D5D" w:rsidRPr="00350102">
        <w:rPr>
          <w:rFonts w:eastAsiaTheme="minorEastAsia"/>
          <w:b/>
          <w:bCs/>
          <w:rtl/>
        </w:rPr>
        <w:t>ضمان حماية طالبي اللجوء واللاجئين حماية فعلية، وفقاً للعهد والمعايير الدولية، وتعزيز قدرة المكتب الوطني لمساعدة اللاجئين من خلال تزويده بما يكفي من موارد مالية وبشرية لتمكينه من البت في طلبات اللجوء في الوقت المناسب.</w:t>
      </w:r>
    </w:p>
    <w:p w14:paraId="680F6775" w14:textId="77777777" w:rsidR="00407D5D" w:rsidRPr="00350102" w:rsidRDefault="00407D5D" w:rsidP="00DD7563">
      <w:pPr>
        <w:pStyle w:val="H23GA"/>
        <w:rPr>
          <w:rFonts w:eastAsiaTheme="minorEastAsia"/>
          <w:lang w:val="ar-SA" w:eastAsia="zh-TW" w:bidi="en-GB"/>
        </w:rPr>
      </w:pPr>
      <w:r w:rsidRPr="00350102">
        <w:rPr>
          <w:rFonts w:eastAsiaTheme="minorEastAsia"/>
          <w:rtl/>
        </w:rPr>
        <w:tab/>
      </w:r>
      <w:r w:rsidRPr="00350102">
        <w:rPr>
          <w:rFonts w:eastAsiaTheme="minorEastAsia"/>
          <w:rtl/>
        </w:rPr>
        <w:tab/>
        <w:t xml:space="preserve">حقوق الطفل </w:t>
      </w:r>
    </w:p>
    <w:p w14:paraId="29E12440" w14:textId="32A3E073" w:rsidR="00CB73E4" w:rsidRPr="00350102" w:rsidRDefault="00407D5D" w:rsidP="00407D5D">
      <w:pPr>
        <w:pStyle w:val="SingleTxtGA"/>
        <w:rPr>
          <w:rFonts w:eastAsiaTheme="minorEastAsia"/>
          <w:lang w:val="ar-SA" w:eastAsia="zh-TW" w:bidi="en-GB"/>
        </w:rPr>
      </w:pPr>
      <w:r w:rsidRPr="009E3D5D">
        <w:rPr>
          <w:rFonts w:eastAsiaTheme="minorEastAsia"/>
          <w:rtl/>
        </w:rPr>
        <w:t>37</w:t>
      </w:r>
      <w:r w:rsidRPr="00350102">
        <w:rPr>
          <w:rFonts w:eastAsiaTheme="minorEastAsia"/>
          <w:rtl/>
        </w:rPr>
        <w:t>-</w:t>
      </w:r>
      <w:r w:rsidRPr="00350102">
        <w:rPr>
          <w:rFonts w:eastAsiaTheme="minorEastAsia"/>
          <w:rtl/>
        </w:rPr>
        <w:tab/>
        <w:t xml:space="preserve">ترحب اللجنة باعتماد القانون رقم </w:t>
      </w:r>
      <w:r w:rsidRPr="009E3D5D">
        <w:rPr>
          <w:rFonts w:eastAsiaTheme="minorEastAsia"/>
          <w:rtl/>
        </w:rPr>
        <w:t>285</w:t>
      </w:r>
      <w:r w:rsidRPr="00350102">
        <w:rPr>
          <w:rFonts w:eastAsiaTheme="minorEastAsia"/>
          <w:rtl/>
        </w:rPr>
        <w:t xml:space="preserve"> لعام </w:t>
      </w:r>
      <w:r w:rsidRPr="009E3D5D">
        <w:rPr>
          <w:rFonts w:eastAsiaTheme="minorEastAsia"/>
          <w:rtl/>
        </w:rPr>
        <w:t>2022</w:t>
      </w:r>
      <w:r w:rsidRPr="00350102">
        <w:rPr>
          <w:rFonts w:eastAsiaTheme="minorEastAsia"/>
          <w:rtl/>
        </w:rPr>
        <w:t xml:space="preserve"> المنشئ لنظام الضمانات والحماية الشاملة لحقوق الأطفال والمراهقين، الذي يتضمن عدداً من الأحكام المتعلقة بالعنف ضد الأطفال، بما في ذلك </w:t>
      </w:r>
      <w:r w:rsidRPr="00350102">
        <w:rPr>
          <w:rFonts w:eastAsiaTheme="minorEastAsia"/>
          <w:rtl/>
        </w:rPr>
        <w:lastRenderedPageBreak/>
        <w:t xml:space="preserve">العنف البدني والعقوبة البدنية. غير أنها تعرب عن قلقها إزاء استمرار اللجوء إلى العقوبة البدنية للأطفال في الدولة الطرف، ولا سيما في السياق الأسري، ولأن قانون الأسرة يجيز للآباء والأمهات معاقبة أطفالهم "بشكل معقول ومعتدل" (المادة </w:t>
      </w:r>
      <w:r w:rsidRPr="009E3D5D">
        <w:rPr>
          <w:rFonts w:eastAsiaTheme="minorEastAsia"/>
          <w:rtl/>
        </w:rPr>
        <w:t>31</w:t>
      </w:r>
      <w:r w:rsidR="00CB73E4" w:rsidRPr="009E3D5D">
        <w:rPr>
          <w:rFonts w:eastAsiaTheme="minorEastAsia"/>
          <w:rtl/>
        </w:rPr>
        <w:t>9</w:t>
      </w:r>
      <w:r w:rsidR="00CB73E4" w:rsidRPr="00350102">
        <w:rPr>
          <w:rFonts w:eastAsiaTheme="minorEastAsia"/>
          <w:rtl/>
        </w:rPr>
        <w:t xml:space="preserve">) </w:t>
      </w:r>
      <w:r w:rsidRPr="00350102">
        <w:rPr>
          <w:rFonts w:eastAsiaTheme="minorEastAsia"/>
          <w:rtl/>
        </w:rPr>
        <w:t xml:space="preserve">كما يجيز للأوصياء بمعاقبة الأطفال الخاضعين لوصايتهم </w:t>
      </w:r>
      <w:r w:rsidR="00CB73E4" w:rsidRPr="00350102">
        <w:rPr>
          <w:rFonts w:eastAsiaTheme="minorEastAsia" w:hint="cs"/>
          <w:rtl/>
        </w:rPr>
        <w:t>"</w:t>
      </w:r>
      <w:r w:rsidRPr="00350102">
        <w:rPr>
          <w:rFonts w:eastAsiaTheme="minorEastAsia"/>
          <w:rtl/>
        </w:rPr>
        <w:t>بشكل معتدل</w:t>
      </w:r>
      <w:r w:rsidR="00CB73E4" w:rsidRPr="00350102">
        <w:rPr>
          <w:rFonts w:eastAsiaTheme="minorEastAsia" w:hint="cs"/>
          <w:rtl/>
        </w:rPr>
        <w:t>"</w:t>
      </w:r>
      <w:r w:rsidRPr="00350102">
        <w:rPr>
          <w:rFonts w:eastAsiaTheme="minorEastAsia"/>
          <w:rtl/>
        </w:rPr>
        <w:t xml:space="preserve"> (المادة </w:t>
      </w:r>
      <w:r w:rsidRPr="009E3D5D">
        <w:rPr>
          <w:rFonts w:eastAsiaTheme="minorEastAsia"/>
          <w:rtl/>
        </w:rPr>
        <w:t>44</w:t>
      </w:r>
      <w:r w:rsidR="00CB73E4" w:rsidRPr="009E3D5D">
        <w:rPr>
          <w:rFonts w:eastAsiaTheme="minorEastAsia"/>
          <w:rtl/>
        </w:rPr>
        <w:t>3</w:t>
      </w:r>
      <w:r w:rsidR="00CB73E4" w:rsidRPr="00350102">
        <w:rPr>
          <w:rFonts w:eastAsiaTheme="minorEastAsia"/>
          <w:rtl/>
        </w:rPr>
        <w:t xml:space="preserve">). </w:t>
      </w:r>
      <w:r w:rsidRPr="00350102">
        <w:rPr>
          <w:rFonts w:eastAsiaTheme="minorEastAsia"/>
          <w:rtl/>
        </w:rPr>
        <w:t>وتلاحظ اللجنة الجهود الكبيرة التي تبذلها الدولة الطرف لتعزيز تسجيل المواليد، غير أنها لا تزال تشعر بالقلق لأن حالات انخفاض تسجيل المواليد تتركز أساس</w:t>
      </w:r>
      <w:r w:rsidR="00CB73E4" w:rsidRPr="00350102">
        <w:rPr>
          <w:rFonts w:eastAsiaTheme="minorEastAsia"/>
          <w:rtl/>
        </w:rPr>
        <w:t xml:space="preserve">اً </w:t>
      </w:r>
      <w:r w:rsidRPr="00350102">
        <w:rPr>
          <w:rFonts w:eastAsiaTheme="minorEastAsia"/>
          <w:rtl/>
        </w:rPr>
        <w:t xml:space="preserve">في أراضي الشعوب الأصلية وفي المناطق الريفية النائية. وعلاوة على ذلك، تحيط اللجنة علماً بما قدمه وفد الدولة الطرف من معلومات عن التحقيقات المجراة في البلاغات التي تفيد بتعرض الأطفال في الملاجئ التي تديرها الدولة للاعتداء الجنسي والإيذاء البدني والنفسي وعن أحكام الإدانة الصادرة في حق الجناة، غير أنها تأسف لعدم تلقيها أي معلومات عن التعويضات المقدمة للضحايا (المواد </w:t>
      </w:r>
      <w:r w:rsidRPr="009E3D5D">
        <w:rPr>
          <w:rFonts w:eastAsiaTheme="minorEastAsia"/>
          <w:rtl/>
        </w:rPr>
        <w:t>16</w:t>
      </w:r>
      <w:r w:rsidRPr="00350102">
        <w:rPr>
          <w:rFonts w:eastAsiaTheme="minorEastAsia"/>
          <w:rtl/>
        </w:rPr>
        <w:t xml:space="preserve"> و</w:t>
      </w:r>
      <w:r w:rsidRPr="009E3D5D">
        <w:rPr>
          <w:rFonts w:eastAsiaTheme="minorEastAsia"/>
          <w:rtl/>
        </w:rPr>
        <w:t>23</w:t>
      </w:r>
      <w:r w:rsidRPr="00350102">
        <w:rPr>
          <w:rFonts w:eastAsiaTheme="minorEastAsia"/>
          <w:rtl/>
        </w:rPr>
        <w:t xml:space="preserve"> و</w:t>
      </w:r>
      <w:r w:rsidRPr="009E3D5D">
        <w:rPr>
          <w:rFonts w:eastAsiaTheme="minorEastAsia"/>
          <w:rtl/>
        </w:rPr>
        <w:t>2</w:t>
      </w:r>
      <w:r w:rsidR="00CB73E4" w:rsidRPr="009E3D5D">
        <w:rPr>
          <w:rFonts w:eastAsiaTheme="minorEastAsia"/>
          <w:rtl/>
        </w:rPr>
        <w:t>4</w:t>
      </w:r>
      <w:r w:rsidR="00CB73E4" w:rsidRPr="00350102">
        <w:rPr>
          <w:rFonts w:eastAsiaTheme="minorEastAsia"/>
          <w:rtl/>
        </w:rPr>
        <w:t>).</w:t>
      </w:r>
    </w:p>
    <w:p w14:paraId="66EEB6D1" w14:textId="495AF5AB" w:rsidR="00407D5D" w:rsidRPr="00350102" w:rsidRDefault="00407D5D" w:rsidP="00407D5D">
      <w:pPr>
        <w:pStyle w:val="SingleTxtGA"/>
        <w:rPr>
          <w:rFonts w:eastAsiaTheme="minorEastAsia"/>
          <w:lang w:val="ar-SA" w:eastAsia="zh-TW" w:bidi="en-GB"/>
        </w:rPr>
      </w:pPr>
      <w:r w:rsidRPr="009E3D5D">
        <w:rPr>
          <w:rFonts w:eastAsiaTheme="minorEastAsia"/>
          <w:rtl/>
        </w:rPr>
        <w:t>38</w:t>
      </w:r>
      <w:r w:rsidRPr="00350102">
        <w:rPr>
          <w:rFonts w:eastAsiaTheme="minorEastAsia"/>
          <w:rtl/>
        </w:rPr>
        <w:t>-</w:t>
      </w:r>
      <w:r w:rsidRPr="00350102">
        <w:rPr>
          <w:rFonts w:eastAsiaTheme="minorEastAsia"/>
          <w:rtl/>
        </w:rPr>
        <w:tab/>
      </w:r>
      <w:r w:rsidRPr="00350102">
        <w:rPr>
          <w:rFonts w:eastAsiaTheme="minorEastAsia"/>
          <w:b/>
          <w:bCs/>
          <w:rtl/>
        </w:rPr>
        <w:t>ينبغي للدولة الطرف أن تتخذ ما يلزم من تدابير، بما يشمل مواءمة تشريعاتها، لحظر العقوبة البدنية حظراً صريحاً في جميع السياقات، بما في ذلك في السياق الأسري، وإلغاء مواد قانون الأسرة التي تسمح بالعقوبة المعقولة والمعتدلة كشكل من أشكال التأديب في السياق الأسري.</w:t>
      </w:r>
      <w:r w:rsidRPr="00350102">
        <w:rPr>
          <w:rFonts w:eastAsiaTheme="minorEastAsia"/>
          <w:rtl/>
        </w:rPr>
        <w:t xml:space="preserve"> </w:t>
      </w:r>
      <w:r w:rsidRPr="00350102">
        <w:rPr>
          <w:rFonts w:eastAsiaTheme="minorEastAsia"/>
          <w:b/>
          <w:bCs/>
          <w:rtl/>
        </w:rPr>
        <w:t>وينبغي لها أيض</w:t>
      </w:r>
      <w:r w:rsidR="00CB73E4" w:rsidRPr="00350102">
        <w:rPr>
          <w:rFonts w:eastAsiaTheme="minorEastAsia"/>
          <w:b/>
          <w:bCs/>
          <w:rtl/>
        </w:rPr>
        <w:t xml:space="preserve">اً </w:t>
      </w:r>
      <w:r w:rsidRPr="00350102">
        <w:rPr>
          <w:rFonts w:eastAsiaTheme="minorEastAsia"/>
          <w:b/>
          <w:bCs/>
          <w:rtl/>
        </w:rPr>
        <w:t>أن تكثف جهودها لضمان تسجيل جميع الأطفال المولودين في أراضيها، بما في ذلك في أراضي السكان الأصليين والمناطق الريفية النائية، وحصولهم على شهادات ميلاد رسمية.</w:t>
      </w:r>
      <w:r w:rsidRPr="00350102">
        <w:rPr>
          <w:rFonts w:eastAsiaTheme="minorEastAsia"/>
          <w:rtl/>
        </w:rPr>
        <w:t xml:space="preserve"> </w:t>
      </w:r>
      <w:r w:rsidRPr="00350102">
        <w:rPr>
          <w:rFonts w:eastAsiaTheme="minorEastAsia"/>
          <w:b/>
          <w:bCs/>
          <w:rtl/>
        </w:rPr>
        <w:t>وينبغي لها كذلك أن تكثف جهودها لضمان التحقيق الفوري والفعال في جميع حالات العنف المرتكب ضد الأطفال في الملاجئ التي تديرها الدولة، ومعاقبة الجناة، وحصول الضحايا على الجبر الكامل وعلى خدمات الدعم، بما في ذلك خدمات الدعم النفسي والاجتماعي وخدمات إعادة التأهيل.</w:t>
      </w:r>
    </w:p>
    <w:p w14:paraId="6EE852AE" w14:textId="77777777" w:rsidR="00407D5D" w:rsidRPr="00350102" w:rsidRDefault="00407D5D" w:rsidP="00DD7563">
      <w:pPr>
        <w:pStyle w:val="H23GA"/>
        <w:rPr>
          <w:rFonts w:eastAsiaTheme="minorEastAsia"/>
          <w:lang w:val="ar-SA" w:eastAsia="zh-TW" w:bidi="en-GB"/>
        </w:rPr>
      </w:pPr>
      <w:r w:rsidRPr="00350102">
        <w:rPr>
          <w:rFonts w:eastAsiaTheme="minorEastAsia"/>
          <w:rtl/>
        </w:rPr>
        <w:tab/>
      </w:r>
      <w:r w:rsidRPr="00350102">
        <w:rPr>
          <w:rFonts w:eastAsiaTheme="minorEastAsia"/>
          <w:rtl/>
        </w:rPr>
        <w:tab/>
        <w:t xml:space="preserve">حقوق الشعوب الأصلية </w:t>
      </w:r>
    </w:p>
    <w:p w14:paraId="3825274D" w14:textId="3802A5D3" w:rsidR="00CB73E4" w:rsidRPr="00350102" w:rsidRDefault="00407D5D" w:rsidP="00407D5D">
      <w:pPr>
        <w:pStyle w:val="SingleTxtGA"/>
        <w:rPr>
          <w:rFonts w:eastAsiaTheme="minorEastAsia"/>
          <w:lang w:val="ar-SA" w:eastAsia="zh-TW" w:bidi="en-GB"/>
        </w:rPr>
      </w:pPr>
      <w:r w:rsidRPr="009E3D5D">
        <w:rPr>
          <w:rFonts w:eastAsiaTheme="minorEastAsia"/>
          <w:rtl/>
        </w:rPr>
        <w:t>39</w:t>
      </w:r>
      <w:r w:rsidRPr="00350102">
        <w:rPr>
          <w:rFonts w:eastAsiaTheme="minorEastAsia"/>
          <w:rtl/>
        </w:rPr>
        <w:t>-</w:t>
      </w:r>
      <w:r w:rsidRPr="00350102">
        <w:rPr>
          <w:rFonts w:eastAsiaTheme="minorEastAsia"/>
          <w:rtl/>
        </w:rPr>
        <w:tab/>
        <w:t xml:space="preserve">تحيط اللجنة علماً باعتماد القانون رقم </w:t>
      </w:r>
      <w:r w:rsidRPr="009E3D5D">
        <w:rPr>
          <w:rFonts w:eastAsiaTheme="minorEastAsia"/>
          <w:rtl/>
        </w:rPr>
        <w:t>37</w:t>
      </w:r>
      <w:r w:rsidRPr="00350102">
        <w:rPr>
          <w:rFonts w:eastAsiaTheme="minorEastAsia"/>
          <w:rtl/>
        </w:rPr>
        <w:t xml:space="preserve"> لعام </w:t>
      </w:r>
      <w:r w:rsidRPr="009E3D5D">
        <w:rPr>
          <w:rFonts w:eastAsiaTheme="minorEastAsia"/>
          <w:rtl/>
        </w:rPr>
        <w:t>2016</w:t>
      </w:r>
      <w:r w:rsidRPr="00350102">
        <w:rPr>
          <w:rFonts w:eastAsiaTheme="minorEastAsia"/>
          <w:rtl/>
        </w:rPr>
        <w:t xml:space="preserve"> بشأن التشاور مع الشعوب الأصلية والحصول على موافقتها الحرة والمسبقة والمستنيرة، غير أنها تأسف لعدم اعتماد لائحته التنفيذية بعد. ويساور اللجنة القلق إزاء التقارير التي تفيد بعدم إجراء أي مشاورات مناسبة وقائمة على المشاركة بشكل كاف مع الشعوب الأصلية من أجل الحصول على موافقتها الحرة والمسبقة والمستنيرة بشأن مشاريع أثرت سلباً على أراضيها أو أسلوب حياتها، مثل مشروع بارو بلانكو والخط الرابع لنقل الطاقة الكهربائية. ويساور اللجنة القلق أيضاً إزاء عدم تقديم أي معلومات عن عملية ترسيم حدود الأراضي الجماعية للشعوب الأصلية وإصدار سندات ملكية الأراضي ذات الصلة، وإزاء التقارير التي تفيد ببطء وتيرة التقدم المحرز في هذا المجال. وتحيط اللجنة علم</w:t>
      </w:r>
      <w:r w:rsidR="00CB73E4" w:rsidRPr="00350102">
        <w:rPr>
          <w:rFonts w:eastAsiaTheme="minorEastAsia"/>
          <w:rtl/>
        </w:rPr>
        <w:t xml:space="preserve">اً </w:t>
      </w:r>
      <w:r w:rsidRPr="00350102">
        <w:rPr>
          <w:rFonts w:eastAsiaTheme="minorEastAsia"/>
          <w:rtl/>
        </w:rPr>
        <w:t xml:space="preserve">بخطة التنمية المتكاملة للشعوب الأصلية، غير أنها تشعر بالقلق إزاء مستويات الفقر في أوساط الشعوب الأصلية والصعوبات التي تواجه أفرادها في الحصول على التعليم والوصول إلى المرافق والسلع والخدمات الصحية (المواد </w:t>
      </w:r>
      <w:r w:rsidRPr="009E3D5D">
        <w:rPr>
          <w:rFonts w:eastAsiaTheme="minorEastAsia"/>
          <w:rtl/>
        </w:rPr>
        <w:t>2</w:t>
      </w:r>
      <w:r w:rsidRPr="00350102">
        <w:rPr>
          <w:rFonts w:eastAsiaTheme="minorEastAsia"/>
          <w:rtl/>
        </w:rPr>
        <w:t xml:space="preserve"> و</w:t>
      </w:r>
      <w:r w:rsidRPr="009E3D5D">
        <w:rPr>
          <w:rFonts w:eastAsiaTheme="minorEastAsia"/>
          <w:rtl/>
        </w:rPr>
        <w:t>26</w:t>
      </w:r>
      <w:r w:rsidRPr="00350102">
        <w:rPr>
          <w:rFonts w:eastAsiaTheme="minorEastAsia"/>
          <w:rtl/>
        </w:rPr>
        <w:t xml:space="preserve"> و</w:t>
      </w:r>
      <w:r w:rsidRPr="009E3D5D">
        <w:rPr>
          <w:rFonts w:eastAsiaTheme="minorEastAsia"/>
          <w:rtl/>
        </w:rPr>
        <w:t>2</w:t>
      </w:r>
      <w:r w:rsidR="00CB73E4" w:rsidRPr="009E3D5D">
        <w:rPr>
          <w:rFonts w:eastAsiaTheme="minorEastAsia"/>
          <w:rtl/>
        </w:rPr>
        <w:t>7</w:t>
      </w:r>
      <w:r w:rsidR="00CB73E4" w:rsidRPr="00350102">
        <w:rPr>
          <w:rFonts w:eastAsiaTheme="minorEastAsia"/>
          <w:rtl/>
        </w:rPr>
        <w:t>).</w:t>
      </w:r>
    </w:p>
    <w:p w14:paraId="08A364D5" w14:textId="0461993B" w:rsidR="00407D5D" w:rsidRPr="00350102" w:rsidRDefault="00407D5D" w:rsidP="00407D5D">
      <w:pPr>
        <w:pStyle w:val="SingleTxtGA"/>
        <w:rPr>
          <w:rFonts w:eastAsiaTheme="minorEastAsia"/>
          <w:b/>
          <w:bCs/>
          <w:lang w:val="ar-SA" w:eastAsia="zh-TW" w:bidi="en-GB"/>
        </w:rPr>
      </w:pPr>
      <w:r w:rsidRPr="009E3D5D">
        <w:rPr>
          <w:rFonts w:eastAsiaTheme="minorEastAsia"/>
          <w:rtl/>
        </w:rPr>
        <w:t>40</w:t>
      </w:r>
      <w:r w:rsidRPr="00350102">
        <w:rPr>
          <w:rFonts w:eastAsiaTheme="minorEastAsia"/>
          <w:rtl/>
        </w:rPr>
        <w:t>-</w:t>
      </w:r>
      <w:r w:rsidRPr="00350102">
        <w:rPr>
          <w:rFonts w:eastAsiaTheme="minorEastAsia"/>
          <w:bCs/>
          <w:rtl/>
        </w:rPr>
        <w:tab/>
      </w:r>
      <w:r w:rsidRPr="00350102">
        <w:rPr>
          <w:rFonts w:eastAsiaTheme="minorEastAsia"/>
          <w:b/>
          <w:bCs/>
          <w:rtl/>
        </w:rPr>
        <w:t>ينبغي للدولة الطرف أن تقوم بما يلي:</w:t>
      </w:r>
    </w:p>
    <w:p w14:paraId="7F5FF46D" w14:textId="7EDE1A69" w:rsidR="00407D5D" w:rsidRPr="00350102" w:rsidRDefault="00DD7563" w:rsidP="00407D5D">
      <w:pPr>
        <w:pStyle w:val="SingleTxtGA"/>
        <w:rPr>
          <w:rFonts w:eastAsiaTheme="minorEastAsia"/>
          <w:b/>
          <w:bCs/>
          <w:lang w:val="ar-SA" w:eastAsia="zh-TW" w:bidi="en-GB"/>
        </w:rPr>
      </w:pPr>
      <w:r w:rsidRPr="00350102">
        <w:rPr>
          <w:rFonts w:eastAsiaTheme="minorEastAsia"/>
          <w:b/>
          <w:bCs/>
          <w:rtl/>
        </w:rPr>
        <w:tab/>
      </w:r>
      <w:r w:rsidR="00407D5D" w:rsidRPr="00350102">
        <w:rPr>
          <w:rFonts w:eastAsiaTheme="minorEastAsia"/>
          <w:rtl/>
        </w:rPr>
        <w:t>(أ)</w:t>
      </w:r>
      <w:r w:rsidR="00407D5D" w:rsidRPr="00350102">
        <w:rPr>
          <w:rFonts w:eastAsiaTheme="minorEastAsia"/>
          <w:bCs/>
          <w:rtl/>
        </w:rPr>
        <w:tab/>
      </w:r>
      <w:r w:rsidR="00407D5D" w:rsidRPr="00350102">
        <w:rPr>
          <w:rFonts w:eastAsiaTheme="minorEastAsia"/>
          <w:b/>
          <w:bCs/>
          <w:rtl/>
        </w:rPr>
        <w:t xml:space="preserve">التعجيل باعتماد اللائحة التنفيذية للقانون رقم </w:t>
      </w:r>
      <w:r w:rsidR="00407D5D" w:rsidRPr="009E3D5D">
        <w:rPr>
          <w:rFonts w:eastAsiaTheme="minorEastAsia"/>
          <w:b/>
          <w:bCs/>
          <w:rtl/>
        </w:rPr>
        <w:t>37</w:t>
      </w:r>
      <w:r w:rsidR="00407D5D" w:rsidRPr="00350102">
        <w:rPr>
          <w:rFonts w:eastAsiaTheme="minorEastAsia"/>
          <w:b/>
          <w:bCs/>
          <w:rtl/>
        </w:rPr>
        <w:t xml:space="preserve"> لعام </w:t>
      </w:r>
      <w:r w:rsidR="00407D5D" w:rsidRPr="009E3D5D">
        <w:rPr>
          <w:rFonts w:eastAsiaTheme="minorEastAsia"/>
          <w:b/>
          <w:bCs/>
          <w:rtl/>
        </w:rPr>
        <w:t>2016</w:t>
      </w:r>
      <w:r w:rsidR="00407D5D" w:rsidRPr="00350102">
        <w:rPr>
          <w:rFonts w:eastAsiaTheme="minorEastAsia"/>
          <w:b/>
          <w:bCs/>
          <w:rtl/>
        </w:rPr>
        <w:t xml:space="preserve"> وضمان توافقها توافقاً تاماً مع العهد والمعايير الدولية الأخرى ذات الصلة، وضمان التشاور مع الشعوب الأصلية ومشاركتها الفعالة في وضع تلك اللائحة قبل اعتمادها؛</w:t>
      </w:r>
    </w:p>
    <w:p w14:paraId="1F30EA84" w14:textId="29A82342" w:rsidR="00407D5D" w:rsidRPr="00350102" w:rsidRDefault="00DD7563" w:rsidP="00407D5D">
      <w:pPr>
        <w:pStyle w:val="SingleTxtGA"/>
        <w:rPr>
          <w:rFonts w:eastAsiaTheme="minorEastAsia"/>
          <w:b/>
          <w:bCs/>
          <w:lang w:val="ar-SA" w:eastAsia="zh-TW" w:bidi="en-GB"/>
        </w:rPr>
      </w:pPr>
      <w:r w:rsidRPr="00350102">
        <w:rPr>
          <w:rFonts w:eastAsiaTheme="minorEastAsia"/>
          <w:b/>
          <w:bCs/>
          <w:rtl/>
        </w:rPr>
        <w:tab/>
      </w:r>
      <w:r w:rsidR="00407D5D" w:rsidRPr="00350102">
        <w:rPr>
          <w:rFonts w:eastAsiaTheme="minorEastAsia"/>
          <w:rtl/>
        </w:rPr>
        <w:t>(ب)</w:t>
      </w:r>
      <w:r w:rsidR="00407D5D" w:rsidRPr="00350102">
        <w:rPr>
          <w:rFonts w:eastAsiaTheme="minorEastAsia"/>
          <w:bCs/>
          <w:rtl/>
        </w:rPr>
        <w:tab/>
      </w:r>
      <w:r w:rsidR="00407D5D" w:rsidRPr="00350102">
        <w:rPr>
          <w:rFonts w:eastAsiaTheme="minorEastAsia"/>
          <w:b/>
          <w:bCs/>
          <w:rtl/>
        </w:rPr>
        <w:t>ضمان إجراء مشاورات فعلية ومتسمة بحسن النية مع الشعوب الأصلية، وضمان مشاركتها الفعالة والفعلية في تلك المشاورات بما يكفل الحصول على موافقتها الحرة والمسبقة والمستنيرة قبل اعتماد وتنفيذ أي تدابير من شأنها أن تؤثر تأثيراً كبيراً على حقوق تلك الشعوب وأسلوب حياتها وثقافتها، ولا سيما مشاريع الهياكل الأساسية أو الموارد الطبيعية؛</w:t>
      </w:r>
      <w:r w:rsidR="00407D5D" w:rsidRPr="00350102">
        <w:rPr>
          <w:rFonts w:eastAsiaTheme="minorEastAsia"/>
          <w:bCs/>
          <w:rtl/>
        </w:rPr>
        <w:t xml:space="preserve"> </w:t>
      </w:r>
    </w:p>
    <w:p w14:paraId="32A1999A" w14:textId="325D7138" w:rsidR="00407D5D" w:rsidRPr="00350102" w:rsidRDefault="00DD7563" w:rsidP="00407D5D">
      <w:pPr>
        <w:pStyle w:val="SingleTxtGA"/>
        <w:rPr>
          <w:rFonts w:eastAsiaTheme="minorEastAsia"/>
          <w:b/>
          <w:bCs/>
          <w:lang w:val="ar-SA" w:eastAsia="zh-TW" w:bidi="en-GB"/>
        </w:rPr>
      </w:pPr>
      <w:r w:rsidRPr="00350102">
        <w:rPr>
          <w:rFonts w:eastAsiaTheme="minorEastAsia"/>
          <w:b/>
          <w:bCs/>
          <w:rtl/>
        </w:rPr>
        <w:lastRenderedPageBreak/>
        <w:tab/>
      </w:r>
      <w:r w:rsidR="00407D5D" w:rsidRPr="00350102">
        <w:rPr>
          <w:rFonts w:eastAsiaTheme="minorEastAsia"/>
          <w:rtl/>
        </w:rPr>
        <w:t>(ج)</w:t>
      </w:r>
      <w:r w:rsidR="00407D5D" w:rsidRPr="00350102">
        <w:rPr>
          <w:rFonts w:eastAsiaTheme="minorEastAsia"/>
          <w:bCs/>
          <w:rtl/>
        </w:rPr>
        <w:tab/>
      </w:r>
      <w:r w:rsidR="00407D5D" w:rsidRPr="00350102">
        <w:rPr>
          <w:rFonts w:eastAsiaTheme="minorEastAsia"/>
          <w:b/>
          <w:bCs/>
          <w:rtl/>
        </w:rPr>
        <w:t>ضمان إمكانية لجوء الشعوب الأصلية المتضررة من مشاريع الهياكل الأساسية أو الموارد الطبيعية إلى القضاء على النحو الواجب، ووصولها إلى سبل الانتصاف الفعالة، وتعويضها تعويضاً عادلاً وكافياً؛</w:t>
      </w:r>
      <w:r w:rsidR="00407D5D" w:rsidRPr="00350102">
        <w:rPr>
          <w:rFonts w:eastAsiaTheme="minorEastAsia"/>
          <w:bCs/>
          <w:rtl/>
        </w:rPr>
        <w:t xml:space="preserve"> </w:t>
      </w:r>
    </w:p>
    <w:p w14:paraId="7C8E8601" w14:textId="45CD4DCE" w:rsidR="00407D5D" w:rsidRPr="00350102" w:rsidRDefault="00DD7563" w:rsidP="00407D5D">
      <w:pPr>
        <w:pStyle w:val="SingleTxtGA"/>
        <w:rPr>
          <w:rFonts w:eastAsiaTheme="minorEastAsia"/>
          <w:b/>
          <w:bCs/>
          <w:lang w:val="ar-SA" w:eastAsia="zh-TW" w:bidi="en-GB"/>
        </w:rPr>
      </w:pPr>
      <w:r w:rsidRPr="00350102">
        <w:rPr>
          <w:rFonts w:eastAsiaTheme="minorEastAsia"/>
          <w:b/>
          <w:bCs/>
          <w:rtl/>
        </w:rPr>
        <w:tab/>
      </w:r>
      <w:r w:rsidR="00407D5D" w:rsidRPr="00350102">
        <w:rPr>
          <w:rFonts w:eastAsiaTheme="minorEastAsia"/>
          <w:rtl/>
        </w:rPr>
        <w:t>(د)</w:t>
      </w:r>
      <w:r w:rsidR="00407D5D" w:rsidRPr="00350102">
        <w:rPr>
          <w:rFonts w:eastAsiaTheme="minorEastAsia"/>
          <w:bCs/>
          <w:rtl/>
        </w:rPr>
        <w:tab/>
      </w:r>
      <w:r w:rsidR="00407D5D" w:rsidRPr="00350102">
        <w:rPr>
          <w:rFonts w:eastAsiaTheme="minorEastAsia"/>
          <w:b/>
          <w:bCs/>
          <w:rtl/>
        </w:rPr>
        <w:t>التعجيل بعملية ترسيم حدود الأراضي الجماعية للشعوب الأصلية وإصدار سندات ملكية الأراضي ذات الصلة، بما في ذلك من خلال وضع وتنفيذ إجراء مبسط لهذا الغرض؛</w:t>
      </w:r>
      <w:r w:rsidR="00407D5D" w:rsidRPr="00350102">
        <w:rPr>
          <w:rFonts w:eastAsiaTheme="minorEastAsia"/>
          <w:bCs/>
          <w:rtl/>
        </w:rPr>
        <w:t xml:space="preserve"> </w:t>
      </w:r>
    </w:p>
    <w:p w14:paraId="02B7C522" w14:textId="702EB738" w:rsidR="00407D5D" w:rsidRPr="00350102" w:rsidRDefault="00DD7563" w:rsidP="00407D5D">
      <w:pPr>
        <w:pStyle w:val="SingleTxtGA"/>
        <w:rPr>
          <w:rFonts w:eastAsiaTheme="minorEastAsia"/>
          <w:b/>
          <w:bCs/>
          <w:lang w:val="ar-SA" w:eastAsia="zh-TW" w:bidi="en-GB"/>
        </w:rPr>
      </w:pPr>
      <w:r w:rsidRPr="00350102">
        <w:rPr>
          <w:rFonts w:eastAsiaTheme="minorEastAsia"/>
          <w:b/>
          <w:bCs/>
          <w:rtl/>
        </w:rPr>
        <w:tab/>
      </w:r>
      <w:r w:rsidR="00407D5D" w:rsidRPr="00350102">
        <w:rPr>
          <w:rFonts w:eastAsiaTheme="minorEastAsia"/>
          <w:rtl/>
        </w:rPr>
        <w:t>(هـ)</w:t>
      </w:r>
      <w:r w:rsidR="00407D5D" w:rsidRPr="00350102">
        <w:rPr>
          <w:rFonts w:eastAsiaTheme="minorEastAsia"/>
          <w:bCs/>
          <w:rtl/>
        </w:rPr>
        <w:tab/>
      </w:r>
      <w:r w:rsidR="00407D5D" w:rsidRPr="00350102">
        <w:rPr>
          <w:rFonts w:eastAsiaTheme="minorEastAsia"/>
          <w:b/>
          <w:bCs/>
          <w:rtl/>
        </w:rPr>
        <w:t>ضمان حصول الشعوب الأصلية على التعليم ووصولها إلى المرافق والسلع والخدمات الصحية؛</w:t>
      </w:r>
      <w:r w:rsidR="00407D5D" w:rsidRPr="00350102">
        <w:rPr>
          <w:rFonts w:eastAsiaTheme="minorEastAsia"/>
          <w:bCs/>
          <w:rtl/>
        </w:rPr>
        <w:t xml:space="preserve"> </w:t>
      </w:r>
    </w:p>
    <w:p w14:paraId="5F126B10" w14:textId="44FF1534" w:rsidR="00407D5D" w:rsidRPr="00350102" w:rsidRDefault="00DD7563" w:rsidP="00407D5D">
      <w:pPr>
        <w:pStyle w:val="SingleTxtGA"/>
        <w:rPr>
          <w:rFonts w:eastAsiaTheme="minorEastAsia"/>
          <w:b/>
          <w:bCs/>
          <w:lang w:val="ar-SA" w:eastAsia="zh-TW" w:bidi="en-GB"/>
        </w:rPr>
      </w:pPr>
      <w:r w:rsidRPr="00350102">
        <w:rPr>
          <w:rFonts w:eastAsiaTheme="minorEastAsia"/>
          <w:b/>
          <w:bCs/>
          <w:rtl/>
        </w:rPr>
        <w:tab/>
      </w:r>
      <w:r w:rsidR="00407D5D" w:rsidRPr="00350102">
        <w:rPr>
          <w:rFonts w:eastAsiaTheme="minorEastAsia"/>
          <w:rtl/>
        </w:rPr>
        <w:t>(و)</w:t>
      </w:r>
      <w:r w:rsidR="00407D5D" w:rsidRPr="00350102">
        <w:rPr>
          <w:rFonts w:eastAsiaTheme="minorEastAsia"/>
          <w:bCs/>
          <w:rtl/>
        </w:rPr>
        <w:tab/>
      </w:r>
      <w:r w:rsidR="00407D5D" w:rsidRPr="00350102">
        <w:rPr>
          <w:rFonts w:eastAsiaTheme="minorEastAsia"/>
          <w:b/>
          <w:bCs/>
          <w:rtl/>
        </w:rPr>
        <w:t xml:space="preserve">النظر في التصديق على اتفاقية منظمة العمل الدولية لعام </w:t>
      </w:r>
      <w:r w:rsidR="00407D5D" w:rsidRPr="009E3D5D">
        <w:rPr>
          <w:rFonts w:eastAsiaTheme="minorEastAsia"/>
          <w:b/>
          <w:bCs/>
          <w:rtl/>
        </w:rPr>
        <w:t>1989</w:t>
      </w:r>
      <w:r w:rsidR="00407D5D" w:rsidRPr="00350102">
        <w:rPr>
          <w:rFonts w:eastAsiaTheme="minorEastAsia"/>
          <w:b/>
          <w:bCs/>
          <w:rtl/>
        </w:rPr>
        <w:t xml:space="preserve"> بشأن الشعوب الأصلية والقبلية (الاتفاقية رقم </w:t>
      </w:r>
      <w:r w:rsidR="00407D5D" w:rsidRPr="009E3D5D">
        <w:rPr>
          <w:rFonts w:eastAsiaTheme="minorEastAsia"/>
          <w:b/>
          <w:bCs/>
          <w:rtl/>
        </w:rPr>
        <w:t>16</w:t>
      </w:r>
      <w:r w:rsidR="00CB73E4" w:rsidRPr="009E3D5D">
        <w:rPr>
          <w:rFonts w:eastAsiaTheme="minorEastAsia"/>
          <w:b/>
          <w:bCs/>
          <w:rtl/>
        </w:rPr>
        <w:t>9</w:t>
      </w:r>
      <w:r w:rsidR="00CB73E4" w:rsidRPr="00350102">
        <w:rPr>
          <w:rFonts w:eastAsiaTheme="minorEastAsia"/>
          <w:b/>
          <w:bCs/>
          <w:rtl/>
        </w:rPr>
        <w:t>).</w:t>
      </w:r>
      <w:r w:rsidR="00CB73E4" w:rsidRPr="00350102">
        <w:rPr>
          <w:rFonts w:eastAsiaTheme="minorEastAsia"/>
          <w:bCs/>
          <w:rtl/>
        </w:rPr>
        <w:t xml:space="preserve"> </w:t>
      </w:r>
    </w:p>
    <w:p w14:paraId="60A22A1E" w14:textId="3518629E" w:rsidR="00407D5D" w:rsidRPr="00350102" w:rsidRDefault="00DD7563" w:rsidP="00DD7563">
      <w:pPr>
        <w:pStyle w:val="H1GA"/>
        <w:rPr>
          <w:rFonts w:eastAsiaTheme="minorEastAsia"/>
          <w:sz w:val="22"/>
          <w:szCs w:val="22"/>
          <w:lang w:val="ar-SA" w:eastAsia="zh-TW" w:bidi="en-GB"/>
        </w:rPr>
      </w:pPr>
      <w:r w:rsidRPr="00350102">
        <w:rPr>
          <w:rFonts w:eastAsiaTheme="minorEastAsia"/>
          <w:sz w:val="22"/>
          <w:szCs w:val="22"/>
          <w:rtl/>
        </w:rPr>
        <w:tab/>
      </w:r>
      <w:r w:rsidR="00407D5D" w:rsidRPr="00350102">
        <w:rPr>
          <w:rFonts w:eastAsiaTheme="minorEastAsia"/>
          <w:sz w:val="22"/>
          <w:szCs w:val="22"/>
          <w:rtl/>
        </w:rPr>
        <w:t>دال-</w:t>
      </w:r>
      <w:r w:rsidR="00407D5D" w:rsidRPr="00350102">
        <w:rPr>
          <w:rFonts w:eastAsiaTheme="minorEastAsia"/>
          <w:sz w:val="22"/>
          <w:szCs w:val="22"/>
          <w:rtl/>
        </w:rPr>
        <w:tab/>
        <w:t>النشر والمتابعة</w:t>
      </w:r>
    </w:p>
    <w:p w14:paraId="4836A18E" w14:textId="77777777" w:rsidR="00407D5D" w:rsidRPr="00350102" w:rsidRDefault="00407D5D" w:rsidP="00407D5D">
      <w:pPr>
        <w:pStyle w:val="SingleTxtGA"/>
        <w:rPr>
          <w:rFonts w:eastAsiaTheme="minorEastAsia"/>
          <w:lang w:val="ar-SA" w:eastAsia="zh-TW" w:bidi="en-GB"/>
        </w:rPr>
      </w:pPr>
      <w:r w:rsidRPr="009E3D5D">
        <w:rPr>
          <w:rFonts w:eastAsiaTheme="minorEastAsia"/>
          <w:rtl/>
        </w:rPr>
        <w:t>41</w:t>
      </w:r>
      <w:r w:rsidRPr="00350102">
        <w:rPr>
          <w:rFonts w:eastAsiaTheme="minorEastAsia"/>
          <w:rtl/>
        </w:rPr>
        <w:t>-</w:t>
      </w:r>
      <w:r w:rsidRPr="00350102">
        <w:rPr>
          <w:rFonts w:eastAsiaTheme="minorEastAsia"/>
          <w:rtl/>
        </w:rPr>
        <w:tab/>
      </w:r>
      <w:r w:rsidRPr="00350102">
        <w:rPr>
          <w:rFonts w:eastAsiaTheme="minorEastAsia"/>
          <w:b/>
          <w:bCs/>
          <w:rtl/>
        </w:rPr>
        <w:t>ينبغي للدولة الطرف أن تنشر، على نطاق واسع، العهد وبروتوكوليه الاختياريين، وتقريرها الدوري الرابع،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بمن فيه أفراد الأقليات والشعوب الأصلية.</w:t>
      </w:r>
      <w:r w:rsidRPr="00350102">
        <w:rPr>
          <w:rFonts w:eastAsiaTheme="minorEastAsia"/>
          <w:rtl/>
        </w:rPr>
        <w:t xml:space="preserve"> </w:t>
      </w:r>
    </w:p>
    <w:p w14:paraId="72E0AA90" w14:textId="6FD6E8F1" w:rsidR="00407D5D" w:rsidRPr="009E3D5D" w:rsidRDefault="00407D5D" w:rsidP="00407D5D">
      <w:pPr>
        <w:pStyle w:val="SingleTxtGA"/>
        <w:rPr>
          <w:rFonts w:eastAsiaTheme="minorEastAsia"/>
          <w:lang w:val="en-US" w:eastAsia="zh-TW" w:bidi="en-GB"/>
        </w:rPr>
      </w:pPr>
      <w:r w:rsidRPr="009E3D5D">
        <w:rPr>
          <w:rFonts w:eastAsiaTheme="minorEastAsia"/>
          <w:rtl/>
        </w:rPr>
        <w:t>42</w:t>
      </w:r>
      <w:r w:rsidRPr="00350102">
        <w:rPr>
          <w:rFonts w:eastAsiaTheme="minorEastAsia"/>
          <w:rtl/>
        </w:rPr>
        <w:t>-</w:t>
      </w:r>
      <w:r w:rsidRPr="00350102">
        <w:rPr>
          <w:rFonts w:eastAsiaTheme="minorEastAsia"/>
          <w:rtl/>
        </w:rPr>
        <w:tab/>
      </w:r>
      <w:r w:rsidRPr="00350102">
        <w:rPr>
          <w:rFonts w:eastAsiaTheme="minorEastAsia"/>
          <w:b/>
          <w:bCs/>
          <w:rtl/>
        </w:rPr>
        <w:t xml:space="preserve">ووفقاً للفقرة </w:t>
      </w:r>
      <w:r w:rsidRPr="009E3D5D">
        <w:rPr>
          <w:rFonts w:eastAsiaTheme="minorEastAsia"/>
          <w:b/>
          <w:bCs/>
          <w:rtl/>
        </w:rPr>
        <w:t>1</w:t>
      </w:r>
      <w:r w:rsidRPr="00350102">
        <w:rPr>
          <w:rFonts w:eastAsiaTheme="minorEastAsia"/>
          <w:b/>
          <w:bCs/>
          <w:rtl/>
        </w:rPr>
        <w:t xml:space="preserve"> من المادة </w:t>
      </w:r>
      <w:r w:rsidRPr="009E3D5D">
        <w:rPr>
          <w:rFonts w:eastAsiaTheme="minorEastAsia"/>
          <w:b/>
          <w:bCs/>
          <w:rtl/>
        </w:rPr>
        <w:t>75</w:t>
      </w:r>
      <w:r w:rsidRPr="00350102">
        <w:rPr>
          <w:rFonts w:eastAsiaTheme="minorEastAsia"/>
          <w:b/>
          <w:bCs/>
          <w:rtl/>
        </w:rPr>
        <w:t xml:space="preserve"> من النظام الداخلي للجنة، يتعين على الدولة الطرف أن تقدم، في موعد أقصاه </w:t>
      </w:r>
      <w:r w:rsidRPr="009E3D5D">
        <w:rPr>
          <w:rFonts w:eastAsiaTheme="minorEastAsia"/>
          <w:b/>
          <w:bCs/>
          <w:rtl/>
        </w:rPr>
        <w:t>24</w:t>
      </w:r>
      <w:r w:rsidRPr="00350102">
        <w:rPr>
          <w:rFonts w:eastAsiaTheme="minorEastAsia"/>
          <w:b/>
          <w:bCs/>
          <w:rtl/>
        </w:rPr>
        <w:t xml:space="preserve"> آذار/مارس </w:t>
      </w:r>
      <w:r w:rsidRPr="009E3D5D">
        <w:rPr>
          <w:rFonts w:eastAsiaTheme="minorEastAsia"/>
          <w:b/>
          <w:bCs/>
          <w:rtl/>
        </w:rPr>
        <w:t>2026</w:t>
      </w:r>
      <w:r w:rsidRPr="00350102">
        <w:rPr>
          <w:rFonts w:eastAsiaTheme="minorEastAsia"/>
          <w:b/>
          <w:bCs/>
          <w:rtl/>
        </w:rPr>
        <w:t xml:space="preserve">، معلومات عن تنفيذ التوصيات المقدمة في الفقرات </w:t>
      </w:r>
      <w:r w:rsidRPr="009E3D5D">
        <w:rPr>
          <w:rFonts w:eastAsiaTheme="minorEastAsia"/>
          <w:b/>
          <w:bCs/>
          <w:rtl/>
        </w:rPr>
        <w:t>18</w:t>
      </w:r>
      <w:r w:rsidRPr="00350102">
        <w:rPr>
          <w:rFonts w:eastAsiaTheme="minorEastAsia"/>
          <w:b/>
          <w:bCs/>
          <w:rtl/>
        </w:rPr>
        <w:t xml:space="preserve"> (العنف ضد المرأة</w:t>
      </w:r>
      <w:r w:rsidR="00CB73E4" w:rsidRPr="00350102">
        <w:rPr>
          <w:rFonts w:eastAsiaTheme="minorEastAsia"/>
          <w:b/>
          <w:bCs/>
          <w:rtl/>
        </w:rPr>
        <w:t xml:space="preserve">)، </w:t>
      </w:r>
      <w:r w:rsidRPr="00350102">
        <w:rPr>
          <w:rFonts w:eastAsiaTheme="minorEastAsia"/>
          <w:b/>
          <w:bCs/>
          <w:rtl/>
        </w:rPr>
        <w:t>و</w:t>
      </w:r>
      <w:r w:rsidRPr="009E3D5D">
        <w:rPr>
          <w:rFonts w:eastAsiaTheme="minorEastAsia"/>
          <w:b/>
          <w:bCs/>
          <w:rtl/>
        </w:rPr>
        <w:t>34</w:t>
      </w:r>
      <w:r w:rsidRPr="00350102">
        <w:rPr>
          <w:rFonts w:eastAsiaTheme="minorEastAsia"/>
          <w:b/>
          <w:bCs/>
          <w:rtl/>
        </w:rPr>
        <w:t xml:space="preserve"> (حرية التعبير، والعنف ضد المدافعين عن حقوق الإنسان</w:t>
      </w:r>
      <w:r w:rsidR="00CB73E4" w:rsidRPr="00350102">
        <w:rPr>
          <w:rFonts w:eastAsiaTheme="minorEastAsia"/>
          <w:b/>
          <w:bCs/>
          <w:rtl/>
        </w:rPr>
        <w:t xml:space="preserve">)، </w:t>
      </w:r>
      <w:r w:rsidRPr="00350102">
        <w:rPr>
          <w:rFonts w:eastAsiaTheme="minorEastAsia"/>
          <w:b/>
          <w:bCs/>
          <w:rtl/>
        </w:rPr>
        <w:t>و</w:t>
      </w:r>
      <w:r w:rsidRPr="009E3D5D">
        <w:rPr>
          <w:rFonts w:eastAsiaTheme="minorEastAsia"/>
          <w:b/>
          <w:bCs/>
          <w:rtl/>
        </w:rPr>
        <w:t>36</w:t>
      </w:r>
      <w:r w:rsidRPr="00350102">
        <w:rPr>
          <w:rFonts w:eastAsiaTheme="minorEastAsia"/>
          <w:b/>
          <w:bCs/>
          <w:rtl/>
        </w:rPr>
        <w:t xml:space="preserve"> (المهاجرون وطالبو اللجوء واللاجئون</w:t>
      </w:r>
      <w:r w:rsidR="00CB73E4" w:rsidRPr="00350102">
        <w:rPr>
          <w:rFonts w:eastAsiaTheme="minorEastAsia"/>
          <w:b/>
          <w:bCs/>
          <w:rtl/>
        </w:rPr>
        <w:t>).</w:t>
      </w:r>
      <w:r w:rsidR="00CB73E4" w:rsidRPr="00350102">
        <w:rPr>
          <w:rFonts w:eastAsiaTheme="minorEastAsia"/>
          <w:rtl/>
        </w:rPr>
        <w:t xml:space="preserve"> </w:t>
      </w:r>
    </w:p>
    <w:p w14:paraId="189FEE50" w14:textId="4BCDB8F7" w:rsidR="00CB73E4" w:rsidRPr="00350102" w:rsidRDefault="00407D5D" w:rsidP="00407D5D">
      <w:pPr>
        <w:pStyle w:val="SingleTxtGA"/>
        <w:rPr>
          <w:rFonts w:eastAsiaTheme="minorEastAsia"/>
          <w:lang w:val="ar-SA" w:eastAsia="zh-TW" w:bidi="en-GB"/>
        </w:rPr>
      </w:pPr>
      <w:r w:rsidRPr="009E3D5D">
        <w:rPr>
          <w:rFonts w:eastAsiaTheme="minorEastAsia"/>
          <w:rtl/>
        </w:rPr>
        <w:t>43</w:t>
      </w:r>
      <w:r w:rsidRPr="00350102">
        <w:rPr>
          <w:rFonts w:eastAsiaTheme="minorEastAsia"/>
          <w:rtl/>
        </w:rPr>
        <w:t>-</w:t>
      </w:r>
      <w:r w:rsidRPr="00350102">
        <w:rPr>
          <w:rFonts w:eastAsiaTheme="minorEastAsia"/>
          <w:rtl/>
        </w:rPr>
        <w:tab/>
      </w:r>
      <w:r w:rsidRPr="00350102">
        <w:rPr>
          <w:rFonts w:eastAsiaTheme="minorEastAsia"/>
          <w:b/>
          <w:bCs/>
          <w:rtl/>
        </w:rPr>
        <w:t xml:space="preserve">ووفقاً لجولة الاستعراض المتوقعة للجنة، ستتلقى الدولة الطرف في عام </w:t>
      </w:r>
      <w:r w:rsidRPr="009E3D5D">
        <w:rPr>
          <w:rFonts w:eastAsiaTheme="minorEastAsia"/>
          <w:b/>
          <w:bCs/>
          <w:rtl/>
        </w:rPr>
        <w:t>2029</w:t>
      </w:r>
      <w:r w:rsidRPr="00350102">
        <w:rPr>
          <w:rFonts w:eastAsiaTheme="minorEastAsia"/>
          <w:b/>
          <w:bCs/>
          <w:rtl/>
        </w:rPr>
        <w:t xml:space="preserve"> قائمة المسائل المحالة قبل تقديم التقرير، ويتوقع منها أن تقدم ردودها على قائمة المسائل في غضون سنة واحدة، وستشكل ردودها تقريرها الدوري الخامس.</w:t>
      </w:r>
      <w:r w:rsidRPr="00350102">
        <w:rPr>
          <w:rFonts w:eastAsiaTheme="minorEastAsia"/>
          <w:rtl/>
        </w:rPr>
        <w:t xml:space="preserve"> </w:t>
      </w:r>
      <w:r w:rsidRPr="00350102">
        <w:rPr>
          <w:rFonts w:eastAsiaTheme="minorEastAsia"/>
          <w:b/>
          <w:bCs/>
          <w:rtl/>
        </w:rPr>
        <w:t>وتطلب اللجنة أيضاً إلى الدولة الطرف أن تجري، في سياق إعداد تقريرها، مشاورات واسعة النطاق مع المجتمع المدني والمنظمات غير الحكومية العاملة في البلد.</w:t>
      </w:r>
      <w:r w:rsidRPr="00350102">
        <w:rPr>
          <w:rFonts w:eastAsiaTheme="minorEastAsia"/>
          <w:rtl/>
        </w:rPr>
        <w:t xml:space="preserve"> </w:t>
      </w:r>
      <w:r w:rsidRPr="00350102">
        <w:rPr>
          <w:rFonts w:eastAsiaTheme="minorEastAsia"/>
          <w:b/>
          <w:bCs/>
          <w:rtl/>
        </w:rPr>
        <w:t>ووفقاً لقرار الجمعية العامة</w:t>
      </w:r>
      <w:r w:rsidR="00195922" w:rsidRPr="009E3D5D">
        <w:rPr>
          <w:rFonts w:eastAsiaTheme="minorEastAsia"/>
          <w:b/>
          <w:bCs/>
          <w:rtl/>
        </w:rPr>
        <w:t>68</w:t>
      </w:r>
      <w:r w:rsidR="00195922" w:rsidRPr="00350102">
        <w:rPr>
          <w:rFonts w:eastAsiaTheme="minorEastAsia"/>
          <w:b/>
          <w:bCs/>
          <w:rtl/>
        </w:rPr>
        <w:t>/</w:t>
      </w:r>
      <w:r w:rsidR="00195922" w:rsidRPr="009E3D5D">
        <w:rPr>
          <w:rFonts w:eastAsiaTheme="minorEastAsia"/>
          <w:b/>
          <w:bCs/>
          <w:rtl/>
        </w:rPr>
        <w:t>268</w:t>
      </w:r>
      <w:r w:rsidRPr="00350102">
        <w:rPr>
          <w:rFonts w:eastAsiaTheme="minorEastAsia"/>
          <w:b/>
          <w:bCs/>
          <w:rtl/>
        </w:rPr>
        <w:t xml:space="preserve"> ينبغي ألاّ يتجاوز عدد كلمات التقرير </w:t>
      </w:r>
      <w:r w:rsidRPr="009E3D5D">
        <w:rPr>
          <w:rFonts w:eastAsiaTheme="minorEastAsia"/>
          <w:b/>
          <w:bCs/>
          <w:rtl/>
        </w:rPr>
        <w:t>200</w:t>
      </w:r>
      <w:r w:rsidRPr="00350102">
        <w:rPr>
          <w:rFonts w:eastAsiaTheme="minorEastAsia"/>
          <w:b/>
          <w:bCs/>
          <w:rtl/>
        </w:rPr>
        <w:t xml:space="preserve"> </w:t>
      </w:r>
      <w:r w:rsidRPr="009E3D5D">
        <w:rPr>
          <w:rFonts w:eastAsiaTheme="minorEastAsia"/>
          <w:b/>
          <w:bCs/>
          <w:rtl/>
        </w:rPr>
        <w:t>21</w:t>
      </w:r>
      <w:r w:rsidRPr="00350102">
        <w:rPr>
          <w:rFonts w:eastAsiaTheme="minorEastAsia"/>
          <w:b/>
          <w:bCs/>
          <w:rtl/>
        </w:rPr>
        <w:t xml:space="preserve"> كلمة.</w:t>
      </w:r>
      <w:r w:rsidRPr="00350102">
        <w:rPr>
          <w:rFonts w:eastAsiaTheme="minorEastAsia"/>
          <w:rtl/>
        </w:rPr>
        <w:t xml:space="preserve"> </w:t>
      </w:r>
      <w:r w:rsidRPr="00350102">
        <w:rPr>
          <w:rFonts w:eastAsiaTheme="minorEastAsia"/>
          <w:b/>
          <w:bCs/>
          <w:rtl/>
        </w:rPr>
        <w:t xml:space="preserve">وسيعقد الحوار المقبل مع الدولة الطرف في جنيف في عام </w:t>
      </w:r>
      <w:r w:rsidRPr="009E3D5D">
        <w:rPr>
          <w:rFonts w:eastAsiaTheme="minorEastAsia"/>
          <w:b/>
          <w:bCs/>
          <w:rtl/>
        </w:rPr>
        <w:t>203</w:t>
      </w:r>
      <w:r w:rsidR="00CB73E4" w:rsidRPr="009E3D5D">
        <w:rPr>
          <w:rFonts w:eastAsiaTheme="minorEastAsia"/>
          <w:b/>
          <w:bCs/>
          <w:rtl/>
        </w:rPr>
        <w:t>1</w:t>
      </w:r>
      <w:r w:rsidR="00CB73E4" w:rsidRPr="00350102">
        <w:rPr>
          <w:rFonts w:eastAsiaTheme="minorEastAsia"/>
          <w:b/>
          <w:bCs/>
          <w:rtl/>
        </w:rPr>
        <w:t>.</w:t>
      </w:r>
    </w:p>
    <w:p w14:paraId="2E8E393E" w14:textId="4A86348D" w:rsidR="00DD7563" w:rsidRPr="00350102" w:rsidRDefault="00DD7563" w:rsidP="00DD7563">
      <w:pPr>
        <w:pStyle w:val="SingleTxtGA"/>
        <w:jc w:val="center"/>
        <w:rPr>
          <w:rFonts w:eastAsiaTheme="minorEastAsia"/>
          <w:u w:val="single"/>
          <w:rtl/>
        </w:rPr>
      </w:pPr>
      <w:r w:rsidRPr="00350102">
        <w:rPr>
          <w:rFonts w:eastAsiaTheme="minorEastAsia"/>
          <w:u w:val="single"/>
          <w:rtl/>
        </w:rPr>
        <w:tab/>
      </w:r>
      <w:r w:rsidRPr="00350102">
        <w:rPr>
          <w:rFonts w:eastAsiaTheme="minorEastAsia"/>
          <w:u w:val="single"/>
          <w:rtl/>
        </w:rPr>
        <w:tab/>
      </w:r>
      <w:r w:rsidRPr="00350102">
        <w:rPr>
          <w:rFonts w:eastAsiaTheme="minorEastAsia"/>
          <w:u w:val="single"/>
          <w:rtl/>
        </w:rPr>
        <w:tab/>
      </w:r>
    </w:p>
    <w:sectPr w:rsidR="00DD7563" w:rsidRPr="00350102" w:rsidSect="00D1305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B8B0D" w14:textId="77777777" w:rsidR="00374DB9" w:rsidRPr="002901D9" w:rsidRDefault="00374DB9" w:rsidP="00DC4D4B">
      <w:pPr>
        <w:spacing w:after="60" w:line="240" w:lineRule="auto"/>
        <w:ind w:left="57"/>
        <w:rPr>
          <w:i/>
          <w:iCs/>
        </w:rPr>
      </w:pPr>
      <w:r>
        <w:rPr>
          <w:rFonts w:hint="cs"/>
          <w:i/>
          <w:iCs/>
          <w:rtl/>
        </w:rPr>
        <w:t>الحواشي</w:t>
      </w:r>
    </w:p>
  </w:endnote>
  <w:endnote w:type="continuationSeparator" w:id="0">
    <w:p w14:paraId="26F9902E" w14:textId="77777777" w:rsidR="00374DB9" w:rsidRDefault="00374DB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AD972" w14:textId="0F74B596" w:rsidR="00E309A6" w:rsidRPr="00E309A6" w:rsidRDefault="00E309A6" w:rsidP="00E309A6">
    <w:pPr>
      <w:pStyle w:val="Footer"/>
      <w:tabs>
        <w:tab w:val="right" w:pos="9638"/>
      </w:tabs>
      <w:rPr>
        <w:b/>
        <w:sz w:val="18"/>
        <w:lang w:val="en-US"/>
      </w:rPr>
    </w:pPr>
    <w:r>
      <w:rPr>
        <w:lang w:val="en-US"/>
      </w:rPr>
      <w:t>GE.23-05718</w:t>
    </w:r>
    <w:r>
      <w:rPr>
        <w:lang w:val="en-US"/>
      </w:rPr>
      <w:tab/>
    </w:r>
    <w:r w:rsidRPr="00E309A6">
      <w:rPr>
        <w:b/>
        <w:sz w:val="18"/>
        <w:lang w:val="en-US"/>
      </w:rPr>
      <w:fldChar w:fldCharType="begin"/>
    </w:r>
    <w:r w:rsidRPr="00E309A6">
      <w:rPr>
        <w:b/>
        <w:sz w:val="18"/>
        <w:lang w:val="en-US"/>
      </w:rPr>
      <w:instrText xml:space="preserve"> PAGE  \* MERGEFORMAT </w:instrText>
    </w:r>
    <w:r w:rsidRPr="00E309A6">
      <w:rPr>
        <w:b/>
        <w:sz w:val="18"/>
        <w:lang w:val="en-US"/>
      </w:rPr>
      <w:fldChar w:fldCharType="separate"/>
    </w:r>
    <w:r w:rsidRPr="00E309A6">
      <w:rPr>
        <w:b/>
        <w:noProof/>
        <w:sz w:val="18"/>
        <w:lang w:val="en-US"/>
      </w:rPr>
      <w:t>2</w:t>
    </w:r>
    <w:r w:rsidRPr="00E309A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091B1" w14:textId="2AED67C7" w:rsidR="006959B0" w:rsidRPr="00E309A6" w:rsidRDefault="00E309A6" w:rsidP="00E309A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GE.23-05718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E5E91" w14:textId="1BD768B4" w:rsidR="00DE50B1" w:rsidRPr="00E309A6" w:rsidRDefault="00E309A6" w:rsidP="00E309A6">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B39F9AA" wp14:editId="5E607F4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23-05718 (A)</w:t>
    </w:r>
    <w:r>
      <w:rPr>
        <w:noProof/>
        <w:sz w:val="20"/>
        <w:lang w:val="en-US"/>
      </w:rPr>
      <w:drawing>
        <wp:anchor distT="0" distB="0" distL="114300" distR="114300" simplePos="0" relativeHeight="251659264" behindDoc="0" locked="0" layoutInCell="1" allowOverlap="1" wp14:anchorId="6EDC3E39" wp14:editId="7C51EFB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1A183" w14:textId="77777777" w:rsidR="00374DB9" w:rsidRPr="008A49D2" w:rsidRDefault="00374DB9"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585B598" w14:textId="77777777" w:rsidR="00374DB9" w:rsidRDefault="00374DB9" w:rsidP="00656392">
      <w:pPr>
        <w:spacing w:line="240" w:lineRule="auto"/>
      </w:pPr>
      <w:r>
        <w:continuationSeparator/>
      </w:r>
    </w:p>
  </w:footnote>
  <w:footnote w:id="1">
    <w:p w14:paraId="4840209B" w14:textId="6988E0D6" w:rsidR="00DD7563" w:rsidRPr="00195922" w:rsidRDefault="00DD7563" w:rsidP="00DD7563">
      <w:pPr>
        <w:pStyle w:val="FootnoteText1"/>
        <w:rPr>
          <w:rtl/>
        </w:rPr>
      </w:pPr>
      <w:r w:rsidRPr="00195922">
        <w:rPr>
          <w:rtl/>
        </w:rPr>
        <w:t>*</w:t>
      </w:r>
      <w:r w:rsidRPr="00195922">
        <w:rPr>
          <w:rtl/>
        </w:rPr>
        <w:tab/>
        <w:t xml:space="preserve">اعتمدتها اللجنة في دورتها </w:t>
      </w:r>
      <w:r w:rsidRPr="009E3D5D">
        <w:rPr>
          <w:rFonts w:ascii="Simplified Arabic"/>
          <w:rtl/>
        </w:rPr>
        <w:t>137</w:t>
      </w:r>
      <w:r w:rsidRPr="00195922">
        <w:rPr>
          <w:rFonts w:ascii="Simplified Arabic"/>
          <w:rtl/>
        </w:rPr>
        <w:t xml:space="preserve"> (</w:t>
      </w:r>
      <w:r w:rsidRPr="009E3D5D">
        <w:rPr>
          <w:rFonts w:ascii="Simplified Arabic"/>
          <w:rtl/>
        </w:rPr>
        <w:t>27</w:t>
      </w:r>
      <w:r w:rsidRPr="00195922">
        <w:rPr>
          <w:rtl/>
        </w:rPr>
        <w:t xml:space="preserve"> شباط/فبراير - </w:t>
      </w:r>
      <w:r w:rsidRPr="009E3D5D">
        <w:rPr>
          <w:rFonts w:ascii="Simplified Arabic"/>
          <w:rtl/>
        </w:rPr>
        <w:t>24</w:t>
      </w:r>
      <w:r w:rsidRPr="00195922">
        <w:rPr>
          <w:rtl/>
        </w:rPr>
        <w:t xml:space="preserve"> آذار/مارس </w:t>
      </w:r>
      <w:r w:rsidRPr="009E3D5D">
        <w:rPr>
          <w:rFonts w:ascii="Simplified Arabic"/>
          <w:rtl/>
        </w:rPr>
        <w:t>2023</w:t>
      </w:r>
      <w:r w:rsidR="00CB73E4" w:rsidRPr="00195922">
        <w:rPr>
          <w:rFonts w:ascii="Simplified Arabic"/>
          <w:rtl/>
        </w:rPr>
        <w:t>)</w:t>
      </w:r>
      <w:r w:rsidR="00CB73E4" w:rsidRPr="00195922">
        <w:rPr>
          <w:rtl/>
        </w:rPr>
        <w:t xml:space="preserve">. </w:t>
      </w:r>
    </w:p>
  </w:footnote>
  <w:footnote w:id="2">
    <w:p w14:paraId="37845E00" w14:textId="1FDB7118" w:rsidR="00CB73E4" w:rsidRPr="00195922" w:rsidRDefault="00CB73E4" w:rsidP="00CB73E4">
      <w:pPr>
        <w:pStyle w:val="FootnoteText1"/>
        <w:textDirection w:val="tbRlV"/>
        <w:rPr>
          <w:lang w:eastAsia="zh-TW" w:bidi="en-GB"/>
        </w:rPr>
      </w:pPr>
      <w:r w:rsidRPr="0046123C">
        <w:rPr>
          <w:rStyle w:val="FootnoteReference"/>
          <w:vertAlign w:val="baseline"/>
          <w:rtl/>
        </w:rPr>
        <w:t>(</w:t>
      </w:r>
      <w:r w:rsidRPr="009E3D5D">
        <w:rPr>
          <w:rStyle w:val="FootnoteReference"/>
          <w:vertAlign w:val="baseline"/>
          <w:lang w:val="en-AU"/>
        </w:rPr>
        <w:footnoteRef/>
      </w:r>
      <w:r w:rsidRPr="0046123C">
        <w:rPr>
          <w:rStyle w:val="FootnoteReference"/>
          <w:vertAlign w:val="baseline"/>
          <w:rtl/>
        </w:rPr>
        <w:t>)</w:t>
      </w:r>
      <w:r w:rsidRPr="00195922">
        <w:rPr>
          <w:rtl/>
        </w:rPr>
        <w:tab/>
      </w:r>
      <w:hyperlink r:id="rId1" w:history="1">
        <w:r w:rsidRPr="00195922">
          <w:rPr>
            <w:rStyle w:val="Hyperlink"/>
          </w:rPr>
          <w:t>CCPR/C/PAN/</w:t>
        </w:r>
        <w:r w:rsidRPr="009E3D5D">
          <w:rPr>
            <w:rStyle w:val="Hyperlink"/>
          </w:rPr>
          <w:t>4</w:t>
        </w:r>
      </w:hyperlink>
      <w:r w:rsidR="00195922" w:rsidRPr="00195922">
        <w:rPr>
          <w:rtl/>
        </w:rPr>
        <w:t>.</w:t>
      </w:r>
    </w:p>
  </w:footnote>
  <w:footnote w:id="3">
    <w:p w14:paraId="16AF2C42" w14:textId="5EC10AC2" w:rsidR="00CB73E4" w:rsidRPr="00195922" w:rsidRDefault="00CB73E4" w:rsidP="00CB73E4">
      <w:pPr>
        <w:pStyle w:val="FootnoteText1"/>
        <w:textDirection w:val="tbRlV"/>
        <w:rPr>
          <w:lang w:val="ar-SA" w:eastAsia="zh-TW" w:bidi="en-GB"/>
        </w:rPr>
      </w:pPr>
      <w:r w:rsidRPr="0046123C">
        <w:rPr>
          <w:rStyle w:val="FootnoteReference"/>
          <w:vertAlign w:val="baseline"/>
          <w:rtl/>
        </w:rPr>
        <w:t>(</w:t>
      </w:r>
      <w:r w:rsidRPr="009E3D5D">
        <w:rPr>
          <w:rStyle w:val="FootnoteReference"/>
          <w:vertAlign w:val="baseline"/>
          <w:lang w:val="en-AU"/>
        </w:rPr>
        <w:footnoteRef/>
      </w:r>
      <w:r w:rsidRPr="0046123C">
        <w:rPr>
          <w:rStyle w:val="FootnoteReference"/>
          <w:vertAlign w:val="baseline"/>
          <w:rtl/>
        </w:rPr>
        <w:t>)</w:t>
      </w:r>
      <w:r w:rsidRPr="00195922">
        <w:rPr>
          <w:rtl/>
        </w:rPr>
        <w:tab/>
        <w:t xml:space="preserve">انظر </w:t>
      </w:r>
      <w:hyperlink r:id="rId2" w:history="1">
        <w:r w:rsidRPr="00195922">
          <w:rPr>
            <w:rStyle w:val="Hyperlink"/>
          </w:rPr>
          <w:t>CCPR/C/SR.</w:t>
        </w:r>
        <w:r w:rsidRPr="009E3D5D">
          <w:rPr>
            <w:rStyle w:val="Hyperlink"/>
          </w:rPr>
          <w:t>3972</w:t>
        </w:r>
      </w:hyperlink>
      <w:r w:rsidRPr="00195922">
        <w:rPr>
          <w:rtl/>
        </w:rPr>
        <w:t xml:space="preserve"> و</w:t>
      </w:r>
      <w:hyperlink r:id="rId3" w:history="1">
        <w:r w:rsidRPr="00195922">
          <w:rPr>
            <w:rStyle w:val="Hyperlink"/>
          </w:rPr>
          <w:t>CCPR/C/SR.</w:t>
        </w:r>
        <w:r w:rsidRPr="009E3D5D">
          <w:rPr>
            <w:rStyle w:val="Hyperlink"/>
          </w:rPr>
          <w:t>3974</w:t>
        </w:r>
      </w:hyperlink>
      <w:r w:rsidRPr="00195922">
        <w:rPr>
          <w:rtl/>
        </w:rPr>
        <w:t xml:space="preserve"> و</w:t>
      </w:r>
      <w:hyperlink r:id="rId4" w:history="1">
        <w:r w:rsidRPr="00195922">
          <w:rPr>
            <w:rStyle w:val="Hyperlink"/>
          </w:rPr>
          <w:t>CCPR/C/SR.</w:t>
        </w:r>
        <w:r w:rsidRPr="009E3D5D">
          <w:rPr>
            <w:rStyle w:val="Hyperlink"/>
          </w:rPr>
          <w:t>3976</w:t>
        </w:r>
      </w:hyperlink>
      <w:r w:rsidR="00195922" w:rsidRPr="00195922">
        <w:rPr>
          <w:rtl/>
        </w:rPr>
        <w:t>.</w:t>
      </w:r>
    </w:p>
  </w:footnote>
  <w:footnote w:id="4">
    <w:p w14:paraId="7B0EA864" w14:textId="4C9BB48D" w:rsidR="00CB73E4" w:rsidRPr="00195922" w:rsidRDefault="00CB73E4" w:rsidP="00CB73E4">
      <w:pPr>
        <w:pStyle w:val="FootnoteText1"/>
        <w:textDirection w:val="tbRlV"/>
        <w:rPr>
          <w:lang w:val="ar-SA" w:eastAsia="zh-TW" w:bidi="en-GB"/>
        </w:rPr>
      </w:pPr>
      <w:r w:rsidRPr="0046123C">
        <w:rPr>
          <w:rStyle w:val="FootnoteReference"/>
          <w:vertAlign w:val="baseline"/>
          <w:rtl/>
        </w:rPr>
        <w:t>(</w:t>
      </w:r>
      <w:r w:rsidRPr="009E3D5D">
        <w:rPr>
          <w:rStyle w:val="FootnoteReference"/>
          <w:vertAlign w:val="baseline"/>
          <w:lang w:val="en-AU"/>
        </w:rPr>
        <w:footnoteRef/>
      </w:r>
      <w:r w:rsidRPr="0046123C">
        <w:rPr>
          <w:rStyle w:val="FootnoteReference"/>
          <w:vertAlign w:val="baseline"/>
          <w:rtl/>
        </w:rPr>
        <w:t>)</w:t>
      </w:r>
      <w:r w:rsidRPr="00195922">
        <w:rPr>
          <w:rtl/>
        </w:rPr>
        <w:tab/>
      </w:r>
      <w:hyperlink r:id="rId5" w:history="1">
        <w:r w:rsidRPr="00195922">
          <w:rPr>
            <w:rStyle w:val="Hyperlink"/>
          </w:rPr>
          <w:t>CCPR/C/PAN/RQ/</w:t>
        </w:r>
        <w:r w:rsidRPr="009E3D5D">
          <w:rPr>
            <w:rStyle w:val="Hyperlink"/>
          </w:rPr>
          <w:t>4</w:t>
        </w:r>
      </w:hyperlink>
      <w:r w:rsidR="00195922" w:rsidRPr="00195922">
        <w:rPr>
          <w:rtl/>
        </w:rPr>
        <w:t>.</w:t>
      </w:r>
    </w:p>
  </w:footnote>
  <w:footnote w:id="5">
    <w:p w14:paraId="1A3AA25A" w14:textId="01B8F4C9" w:rsidR="00CB73E4" w:rsidRPr="00195922" w:rsidRDefault="00CB73E4" w:rsidP="00CB73E4">
      <w:pPr>
        <w:pStyle w:val="FootnoteText1"/>
        <w:textDirection w:val="tbRlV"/>
        <w:rPr>
          <w:lang w:val="ar-SA" w:eastAsia="zh-TW" w:bidi="en-GB"/>
        </w:rPr>
      </w:pPr>
      <w:r w:rsidRPr="0046123C">
        <w:rPr>
          <w:rStyle w:val="FootnoteReference"/>
          <w:vertAlign w:val="baseline"/>
          <w:rtl/>
        </w:rPr>
        <w:t>(</w:t>
      </w:r>
      <w:r w:rsidRPr="009E3D5D">
        <w:rPr>
          <w:rStyle w:val="FootnoteReference"/>
          <w:vertAlign w:val="baseline"/>
          <w:lang w:val="en-AU"/>
        </w:rPr>
        <w:footnoteRef/>
      </w:r>
      <w:r w:rsidRPr="0046123C">
        <w:rPr>
          <w:rStyle w:val="FootnoteReference"/>
          <w:vertAlign w:val="baseline"/>
          <w:rtl/>
        </w:rPr>
        <w:t>)</w:t>
      </w:r>
      <w:r w:rsidRPr="00195922">
        <w:rPr>
          <w:rtl/>
        </w:rPr>
        <w:tab/>
      </w:r>
      <w:hyperlink r:id="rId6" w:history="1">
        <w:r w:rsidRPr="00195922">
          <w:rPr>
            <w:rStyle w:val="Hyperlink"/>
          </w:rPr>
          <w:t>CCPR/C/PAN/Q/</w:t>
        </w:r>
        <w:r w:rsidRPr="009E3D5D">
          <w:rPr>
            <w:rStyle w:val="Hyperlink"/>
          </w:rPr>
          <w:t>4</w:t>
        </w:r>
      </w:hyperlink>
      <w:r w:rsidR="00195922" w:rsidRPr="00195922">
        <w:rPr>
          <w:rtl/>
        </w:rPr>
        <w:t>.</w:t>
      </w:r>
    </w:p>
  </w:footnote>
  <w:footnote w:id="6">
    <w:p w14:paraId="6A3B2AD6" w14:textId="77777777" w:rsidR="00CB73E4" w:rsidRPr="00195922" w:rsidRDefault="00CB73E4" w:rsidP="00CB73E4">
      <w:pPr>
        <w:pStyle w:val="FootnoteText1"/>
        <w:textDirection w:val="tbRlV"/>
        <w:rPr>
          <w:lang w:val="ar-SA" w:eastAsia="zh-TW" w:bidi="en-GB"/>
        </w:rPr>
      </w:pPr>
      <w:r w:rsidRPr="00195922">
        <w:rPr>
          <w:rtl/>
        </w:rPr>
        <w:t>(</w:t>
      </w:r>
      <w:r w:rsidRPr="009E3D5D">
        <w:rPr>
          <w:rStyle w:val="FootnoteReference"/>
          <w:vertAlign w:val="baseline"/>
          <w:lang w:val="en-AU"/>
        </w:rPr>
        <w:footnoteRef/>
      </w:r>
      <w:r w:rsidRPr="0046123C">
        <w:rPr>
          <w:rStyle w:val="FootnoteReference"/>
          <w:vertAlign w:val="baseline"/>
          <w:rtl/>
        </w:rPr>
        <w:t>)</w:t>
      </w:r>
      <w:r w:rsidRPr="00195922">
        <w:rPr>
          <w:rtl/>
        </w:rPr>
        <w:tab/>
      </w:r>
      <w:hyperlink r:id="rId7" w:history="1">
        <w:r w:rsidRPr="00195922">
          <w:rPr>
            <w:rStyle w:val="Hyperlink"/>
          </w:rPr>
          <w:t>CCPR/C/PAN/CO/</w:t>
        </w:r>
        <w:r w:rsidRPr="009E3D5D">
          <w:rPr>
            <w:rStyle w:val="Hyperlink"/>
          </w:rPr>
          <w:t>3</w:t>
        </w:r>
      </w:hyperlink>
      <w:r w:rsidRPr="00195922">
        <w:rPr>
          <w:rtl/>
        </w:rPr>
        <w:t xml:space="preserve">، الفقرة </w:t>
      </w:r>
      <w:r w:rsidRPr="009E3D5D">
        <w:rPr>
          <w:rFonts w:ascii="Simplified Arabic"/>
          <w:rtl/>
        </w:rPr>
        <w:t>7</w:t>
      </w:r>
      <w:r w:rsidRPr="00195922">
        <w:rPr>
          <w:rtl/>
        </w:rPr>
        <w:t xml:space="preserve">. </w:t>
      </w:r>
    </w:p>
  </w:footnote>
  <w:footnote w:id="7">
    <w:p w14:paraId="7F2A3D44" w14:textId="77777777" w:rsidR="00CB73E4" w:rsidRPr="00195922" w:rsidRDefault="00CB73E4" w:rsidP="00CB73E4">
      <w:pPr>
        <w:pStyle w:val="FootnoteText1"/>
        <w:textDirection w:val="tbRlV"/>
        <w:rPr>
          <w:lang w:val="ar-SA" w:eastAsia="zh-TW" w:bidi="en-GB"/>
        </w:rPr>
      </w:pPr>
      <w:r w:rsidRPr="00195922">
        <w:rPr>
          <w:rtl/>
        </w:rPr>
        <w:t>(</w:t>
      </w:r>
      <w:r w:rsidRPr="009E3D5D">
        <w:rPr>
          <w:rStyle w:val="FootnoteReference"/>
          <w:vertAlign w:val="baseline"/>
          <w:lang w:val="en-AU"/>
        </w:rPr>
        <w:footnoteRef/>
      </w:r>
      <w:r w:rsidRPr="0046123C">
        <w:rPr>
          <w:rStyle w:val="FootnoteReference"/>
          <w:vertAlign w:val="baseline"/>
          <w:rtl/>
        </w:rPr>
        <w:t>)</w:t>
      </w:r>
      <w:r w:rsidRPr="00195922">
        <w:rPr>
          <w:rtl/>
        </w:rPr>
        <w:tab/>
      </w:r>
      <w:hyperlink r:id="rId8" w:history="1">
        <w:r w:rsidRPr="00195922">
          <w:rPr>
            <w:rStyle w:val="Hyperlink"/>
          </w:rPr>
          <w:t>CED/C/PAN/CO/</w:t>
        </w:r>
        <w:r w:rsidRPr="009E3D5D">
          <w:rPr>
            <w:rStyle w:val="Hyperlink"/>
          </w:rPr>
          <w:t>1</w:t>
        </w:r>
      </w:hyperlink>
      <w:r w:rsidRPr="00195922">
        <w:rPr>
          <w:rtl/>
        </w:rPr>
        <w:t xml:space="preserve">، الفقرتان </w:t>
      </w:r>
      <w:r w:rsidRPr="009E3D5D">
        <w:rPr>
          <w:rFonts w:ascii="Simplified Arabic"/>
          <w:rtl/>
        </w:rPr>
        <w:t>19</w:t>
      </w:r>
      <w:r w:rsidRPr="00195922">
        <w:rPr>
          <w:rtl/>
        </w:rPr>
        <w:t xml:space="preserve"> و</w:t>
      </w:r>
      <w:r w:rsidRPr="009E3D5D">
        <w:rPr>
          <w:rFonts w:ascii="Simplified Arabic"/>
          <w:rtl/>
        </w:rPr>
        <w:t>37</w:t>
      </w:r>
      <w:r w:rsidRPr="00195922">
        <w:rPr>
          <w:rtl/>
        </w:rPr>
        <w:t xml:space="preserve">. </w:t>
      </w:r>
    </w:p>
  </w:footnote>
  <w:footnote w:id="8">
    <w:p w14:paraId="268FFB06" w14:textId="77777777" w:rsidR="00CB73E4" w:rsidRPr="00195922" w:rsidRDefault="00CB73E4" w:rsidP="00CB73E4">
      <w:pPr>
        <w:pStyle w:val="FootnoteText1"/>
        <w:textDirection w:val="tbRlV"/>
        <w:rPr>
          <w:lang w:val="ar-SA" w:eastAsia="zh-TW" w:bidi="en-GB"/>
        </w:rPr>
      </w:pPr>
      <w:r w:rsidRPr="00195922">
        <w:rPr>
          <w:rtl/>
        </w:rPr>
        <w:t>(</w:t>
      </w:r>
      <w:r w:rsidRPr="009E3D5D">
        <w:rPr>
          <w:rStyle w:val="FootnoteReference"/>
          <w:vertAlign w:val="baseline"/>
          <w:lang w:val="en-AU"/>
        </w:rPr>
        <w:footnoteRef/>
      </w:r>
      <w:r w:rsidRPr="0046123C">
        <w:rPr>
          <w:rStyle w:val="FootnoteReference"/>
          <w:vertAlign w:val="baseline"/>
          <w:rtl/>
        </w:rPr>
        <w:t>)</w:t>
      </w:r>
      <w:r w:rsidRPr="00195922">
        <w:rPr>
          <w:rtl/>
        </w:rPr>
        <w:tab/>
      </w:r>
      <w:hyperlink r:id="rId9" w:history="1">
        <w:r w:rsidRPr="00195922">
          <w:rPr>
            <w:rStyle w:val="Hyperlink"/>
          </w:rPr>
          <w:t>CAT/C/PAN/CO/</w:t>
        </w:r>
        <w:r w:rsidRPr="009E3D5D">
          <w:rPr>
            <w:rStyle w:val="Hyperlink"/>
          </w:rPr>
          <w:t>4</w:t>
        </w:r>
      </w:hyperlink>
      <w:r w:rsidRPr="00195922">
        <w:rPr>
          <w:rtl/>
        </w:rPr>
        <w:t xml:space="preserve">، الفقرة </w:t>
      </w:r>
      <w:r w:rsidRPr="009E3D5D">
        <w:rPr>
          <w:rFonts w:ascii="Simplified Arabic"/>
          <w:rtl/>
        </w:rPr>
        <w:t>33</w:t>
      </w:r>
      <w:r w:rsidRPr="00195922">
        <w:rPr>
          <w:rtl/>
        </w:rPr>
        <w:t xml:space="preserve">. </w:t>
      </w:r>
    </w:p>
  </w:footnote>
  <w:footnote w:id="9">
    <w:p w14:paraId="5F71FE58" w14:textId="77777777" w:rsidR="00CB73E4" w:rsidRPr="00195922" w:rsidRDefault="00CB73E4" w:rsidP="00CB73E4">
      <w:pPr>
        <w:pStyle w:val="FootnoteText1"/>
        <w:textDirection w:val="tbRlV"/>
        <w:rPr>
          <w:lang w:val="ar-SA" w:eastAsia="zh-TW" w:bidi="en-GB"/>
        </w:rPr>
      </w:pPr>
      <w:r w:rsidRPr="00195922">
        <w:rPr>
          <w:rtl/>
        </w:rPr>
        <w:t>(</w:t>
      </w:r>
      <w:r w:rsidRPr="009E3D5D">
        <w:rPr>
          <w:rStyle w:val="FootnoteReference"/>
          <w:vertAlign w:val="baseline"/>
          <w:lang w:val="en-AU"/>
        </w:rPr>
        <w:footnoteRef/>
      </w:r>
      <w:r w:rsidRPr="0046123C">
        <w:rPr>
          <w:rStyle w:val="FootnoteReference"/>
          <w:vertAlign w:val="baseline"/>
          <w:rtl/>
        </w:rPr>
        <w:t>)</w:t>
      </w:r>
      <w:r w:rsidRPr="00195922">
        <w:rPr>
          <w:rtl/>
        </w:rPr>
        <w:tab/>
      </w:r>
      <w:hyperlink r:id="rId10" w:history="1">
        <w:r w:rsidRPr="00195922">
          <w:rPr>
            <w:rStyle w:val="Hyperlink"/>
          </w:rPr>
          <w:t>CEDAW/C/PAN/CO/</w:t>
        </w:r>
        <w:r w:rsidRPr="009E3D5D">
          <w:rPr>
            <w:rStyle w:val="Hyperlink"/>
          </w:rPr>
          <w:t>8</w:t>
        </w:r>
      </w:hyperlink>
      <w:r w:rsidRPr="00195922">
        <w:rPr>
          <w:rtl/>
        </w:rPr>
        <w:t xml:space="preserve">، الفقرة </w:t>
      </w:r>
      <w:r w:rsidRPr="009E3D5D">
        <w:rPr>
          <w:rFonts w:ascii="Simplified Arabic"/>
          <w:rtl/>
        </w:rPr>
        <w:t>24</w:t>
      </w:r>
      <w:r w:rsidRPr="00195922">
        <w:rPr>
          <w:rtl/>
        </w:rPr>
        <w:t xml:space="preserve">. </w:t>
      </w:r>
    </w:p>
  </w:footnote>
  <w:footnote w:id="10">
    <w:p w14:paraId="033B57B3" w14:textId="77777777" w:rsidR="00CB73E4" w:rsidRPr="00195922" w:rsidRDefault="00CB73E4" w:rsidP="00CB73E4">
      <w:pPr>
        <w:pStyle w:val="FootnoteText1"/>
        <w:textDirection w:val="tbRlV"/>
        <w:rPr>
          <w:lang w:val="ar-SA" w:eastAsia="zh-TW" w:bidi="en-GB"/>
        </w:rPr>
      </w:pPr>
      <w:r w:rsidRPr="00195922">
        <w:rPr>
          <w:rtl/>
        </w:rPr>
        <w:t>(</w:t>
      </w:r>
      <w:r w:rsidRPr="009E3D5D">
        <w:rPr>
          <w:rStyle w:val="FootnoteReference"/>
          <w:vertAlign w:val="baseline"/>
          <w:lang w:val="en-AU"/>
        </w:rPr>
        <w:footnoteRef/>
      </w:r>
      <w:r w:rsidRPr="0046123C">
        <w:rPr>
          <w:rStyle w:val="FootnoteReference"/>
          <w:vertAlign w:val="baseline"/>
          <w:rtl/>
        </w:rPr>
        <w:t>)</w:t>
      </w:r>
      <w:r w:rsidRPr="00195922">
        <w:rPr>
          <w:rtl/>
        </w:rPr>
        <w:tab/>
      </w:r>
      <w:hyperlink r:id="rId11" w:history="1">
        <w:r w:rsidRPr="00195922">
          <w:rPr>
            <w:rStyle w:val="Hyperlink"/>
          </w:rPr>
          <w:t>CEDAW/C/PAN/CO/</w:t>
        </w:r>
        <w:r w:rsidRPr="009E3D5D">
          <w:rPr>
            <w:rStyle w:val="Hyperlink"/>
          </w:rPr>
          <w:t>8</w:t>
        </w:r>
      </w:hyperlink>
      <w:r w:rsidRPr="00195922">
        <w:rPr>
          <w:rtl/>
        </w:rPr>
        <w:t xml:space="preserve">، الفقرة </w:t>
      </w:r>
      <w:r w:rsidRPr="009E3D5D">
        <w:rPr>
          <w:rFonts w:ascii="Simplified Arabic"/>
          <w:rtl/>
        </w:rPr>
        <w:t>38</w:t>
      </w:r>
      <w:r w:rsidRPr="00195922">
        <w:rPr>
          <w:rFonts w:ascii="Simplified Arabic"/>
          <w:rtl/>
        </w:rPr>
        <w:t>(</w:t>
      </w:r>
      <w:r w:rsidRPr="00195922">
        <w:rPr>
          <w:rtl/>
        </w:rPr>
        <w:t>و</w:t>
      </w:r>
      <w:r w:rsidRPr="00195922">
        <w:rPr>
          <w:rFonts w:ascii="Simplified Arabic"/>
          <w:rtl/>
        </w:rPr>
        <w:t>)</w:t>
      </w:r>
      <w:r w:rsidRPr="00195922">
        <w:rPr>
          <w:rtl/>
        </w:rPr>
        <w:t xml:space="preserve">. </w:t>
      </w:r>
    </w:p>
  </w:footnote>
  <w:footnote w:id="11">
    <w:p w14:paraId="40904F1E" w14:textId="77777777" w:rsidR="00CB73E4" w:rsidRPr="00195922" w:rsidRDefault="00CB73E4" w:rsidP="00CB73E4">
      <w:pPr>
        <w:pStyle w:val="FootnoteText1"/>
        <w:textDirection w:val="tbRlV"/>
        <w:rPr>
          <w:lang w:val="ar-SA" w:eastAsia="zh-TW" w:bidi="en-GB"/>
        </w:rPr>
      </w:pPr>
      <w:r w:rsidRPr="00195922">
        <w:rPr>
          <w:rtl/>
        </w:rPr>
        <w:t>(</w:t>
      </w:r>
      <w:r w:rsidRPr="009E3D5D">
        <w:rPr>
          <w:rStyle w:val="FootnoteReference"/>
          <w:vertAlign w:val="baseline"/>
          <w:lang w:val="en-AU"/>
        </w:rPr>
        <w:footnoteRef/>
      </w:r>
      <w:r w:rsidRPr="0046123C">
        <w:rPr>
          <w:rStyle w:val="FootnoteReference"/>
          <w:vertAlign w:val="baseline"/>
          <w:rtl/>
        </w:rPr>
        <w:t>)</w:t>
      </w:r>
      <w:r w:rsidRPr="00195922">
        <w:rPr>
          <w:rtl/>
        </w:rPr>
        <w:tab/>
      </w:r>
      <w:hyperlink r:id="rId12" w:history="1">
        <w:r w:rsidRPr="00195922">
          <w:rPr>
            <w:rStyle w:val="Hyperlink"/>
          </w:rPr>
          <w:t>E/C.</w:t>
        </w:r>
        <w:r w:rsidRPr="009E3D5D">
          <w:rPr>
            <w:rStyle w:val="Hyperlink"/>
          </w:rPr>
          <w:t>12</w:t>
        </w:r>
        <w:r w:rsidRPr="00195922">
          <w:rPr>
            <w:rStyle w:val="Hyperlink"/>
          </w:rPr>
          <w:t>/PAN/CO/</w:t>
        </w:r>
        <w:r w:rsidRPr="009E3D5D">
          <w:rPr>
            <w:rStyle w:val="Hyperlink"/>
          </w:rPr>
          <w:t>3</w:t>
        </w:r>
      </w:hyperlink>
      <w:r w:rsidRPr="00195922">
        <w:rPr>
          <w:rtl/>
        </w:rPr>
        <w:t xml:space="preserve">، الفقرة </w:t>
      </w:r>
      <w:r w:rsidRPr="009E3D5D">
        <w:rPr>
          <w:rFonts w:ascii="Simplified Arabic"/>
          <w:rtl/>
        </w:rPr>
        <w:t>49</w:t>
      </w:r>
      <w:r w:rsidRPr="00195922">
        <w:rPr>
          <w:rFonts w:ascii="Simplified Arabic"/>
          <w:rtl/>
        </w:rPr>
        <w:t>(</w:t>
      </w:r>
      <w:r w:rsidRPr="00195922">
        <w:rPr>
          <w:rtl/>
        </w:rPr>
        <w:t>د</w:t>
      </w:r>
      <w:r w:rsidRPr="00195922">
        <w:rPr>
          <w:rFonts w:ascii="Simplified Arabic"/>
          <w:rtl/>
        </w:rPr>
        <w:t>)</w:t>
      </w:r>
      <w:r w:rsidRPr="00195922">
        <w:rPr>
          <w:rtl/>
        </w:rPr>
        <w:t xml:space="preserve">. </w:t>
      </w:r>
    </w:p>
  </w:footnote>
  <w:footnote w:id="12">
    <w:p w14:paraId="287E8B55" w14:textId="77777777" w:rsidR="00CB73E4" w:rsidRPr="00195922" w:rsidRDefault="00CB73E4" w:rsidP="00CB73E4">
      <w:pPr>
        <w:pStyle w:val="FootnoteText1"/>
        <w:textDirection w:val="tbRlV"/>
        <w:rPr>
          <w:lang w:val="ar-SA" w:eastAsia="zh-TW" w:bidi="en-GB"/>
        </w:rPr>
      </w:pPr>
      <w:r w:rsidRPr="00195922">
        <w:rPr>
          <w:rtl/>
        </w:rPr>
        <w:t>(</w:t>
      </w:r>
      <w:r w:rsidRPr="009E3D5D">
        <w:rPr>
          <w:rStyle w:val="FootnoteReference"/>
          <w:vertAlign w:val="baseline"/>
          <w:lang w:val="en-AU"/>
        </w:rPr>
        <w:footnoteRef/>
      </w:r>
      <w:r w:rsidRPr="0046123C">
        <w:rPr>
          <w:rStyle w:val="FootnoteReference"/>
          <w:vertAlign w:val="baseline"/>
          <w:rtl/>
        </w:rPr>
        <w:t>)</w:t>
      </w:r>
      <w:r w:rsidRPr="00195922">
        <w:rPr>
          <w:rtl/>
        </w:rPr>
        <w:tab/>
      </w:r>
      <w:hyperlink r:id="rId13" w:history="1">
        <w:r w:rsidRPr="00195922">
          <w:rPr>
            <w:rStyle w:val="Hyperlink"/>
          </w:rPr>
          <w:t>CCPR/C/PAN/CO/</w:t>
        </w:r>
        <w:r w:rsidRPr="009E3D5D">
          <w:rPr>
            <w:rStyle w:val="Hyperlink"/>
          </w:rPr>
          <w:t>3</w:t>
        </w:r>
      </w:hyperlink>
      <w:r w:rsidRPr="00195922">
        <w:rPr>
          <w:rtl/>
        </w:rPr>
        <w:t xml:space="preserve">، الفقرة </w:t>
      </w:r>
      <w:r w:rsidRPr="009E3D5D">
        <w:rPr>
          <w:rFonts w:ascii="Simplified Arabic"/>
          <w:rtl/>
        </w:rPr>
        <w:t>12</w:t>
      </w:r>
      <w:r w:rsidRPr="00195922">
        <w:rPr>
          <w:rtl/>
        </w:rPr>
        <w:t xml:space="preserve">. </w:t>
      </w:r>
    </w:p>
  </w:footnote>
  <w:footnote w:id="13">
    <w:p w14:paraId="0144A630" w14:textId="77777777" w:rsidR="00CB73E4" w:rsidRPr="00195922" w:rsidRDefault="00CB73E4" w:rsidP="00CB73E4">
      <w:pPr>
        <w:pStyle w:val="FootnoteText1"/>
        <w:textDirection w:val="tbRlV"/>
        <w:rPr>
          <w:lang w:val="ar-SA" w:eastAsia="zh-TW" w:bidi="en-GB"/>
        </w:rPr>
      </w:pPr>
      <w:r w:rsidRPr="00195922">
        <w:rPr>
          <w:rtl/>
        </w:rPr>
        <w:t>(</w:t>
      </w:r>
      <w:r w:rsidRPr="009E3D5D">
        <w:rPr>
          <w:rStyle w:val="FootnoteReference"/>
          <w:vertAlign w:val="baseline"/>
          <w:lang w:val="en-AU"/>
        </w:rPr>
        <w:footnoteRef/>
      </w:r>
      <w:r w:rsidRPr="0046123C">
        <w:rPr>
          <w:rStyle w:val="FootnoteReference"/>
          <w:vertAlign w:val="baseline"/>
          <w:rtl/>
        </w:rPr>
        <w:t>)</w:t>
      </w:r>
      <w:r w:rsidRPr="00195922">
        <w:rPr>
          <w:rtl/>
        </w:rPr>
        <w:tab/>
      </w:r>
      <w:hyperlink r:id="rId14" w:history="1">
        <w:r w:rsidRPr="00195922">
          <w:rPr>
            <w:rStyle w:val="Hyperlink"/>
          </w:rPr>
          <w:t>CCPR/C/PAN/CO/</w:t>
        </w:r>
        <w:r w:rsidRPr="009E3D5D">
          <w:rPr>
            <w:rStyle w:val="Hyperlink"/>
          </w:rPr>
          <w:t>3</w:t>
        </w:r>
      </w:hyperlink>
      <w:r w:rsidRPr="00195922">
        <w:rPr>
          <w:rtl/>
        </w:rPr>
        <w:t xml:space="preserve">، الفقرة </w:t>
      </w:r>
      <w:r w:rsidRPr="009E3D5D">
        <w:rPr>
          <w:rFonts w:ascii="Simplified Arabic"/>
          <w:rtl/>
        </w:rPr>
        <w:t>11</w:t>
      </w:r>
      <w:r w:rsidRPr="00195922">
        <w:rPr>
          <w:rtl/>
        </w:rPr>
        <w:t xml:space="preserve">. </w:t>
      </w:r>
    </w:p>
  </w:footnote>
  <w:footnote w:id="14">
    <w:p w14:paraId="30A474A3" w14:textId="77777777" w:rsidR="00CB73E4" w:rsidRPr="00195922" w:rsidRDefault="00CB73E4" w:rsidP="00CB73E4">
      <w:pPr>
        <w:pStyle w:val="FootnoteText1"/>
        <w:textDirection w:val="tbRlV"/>
        <w:rPr>
          <w:lang w:val="ar-SA" w:eastAsia="zh-TW" w:bidi="en-GB"/>
        </w:rPr>
      </w:pPr>
      <w:r w:rsidRPr="00195922">
        <w:rPr>
          <w:rtl/>
        </w:rPr>
        <w:t>(</w:t>
      </w:r>
      <w:r w:rsidRPr="009E3D5D">
        <w:rPr>
          <w:rStyle w:val="FootnoteReference"/>
          <w:vertAlign w:val="baseline"/>
          <w:lang w:val="en-AU"/>
        </w:rPr>
        <w:footnoteRef/>
      </w:r>
      <w:r w:rsidRPr="0046123C">
        <w:rPr>
          <w:rStyle w:val="FootnoteReference"/>
          <w:vertAlign w:val="baseline"/>
          <w:rtl/>
        </w:rPr>
        <w:t>)</w:t>
      </w:r>
      <w:r w:rsidRPr="00195922">
        <w:rPr>
          <w:rtl/>
        </w:rPr>
        <w:tab/>
      </w:r>
      <w:hyperlink r:id="rId15" w:history="1">
        <w:r w:rsidRPr="00195922">
          <w:rPr>
            <w:rStyle w:val="Hyperlink"/>
          </w:rPr>
          <w:t>CEDAW/C/PAN/CO/</w:t>
        </w:r>
        <w:r w:rsidRPr="009E3D5D">
          <w:rPr>
            <w:rStyle w:val="Hyperlink"/>
          </w:rPr>
          <w:t>8</w:t>
        </w:r>
      </w:hyperlink>
      <w:r w:rsidRPr="00195922">
        <w:rPr>
          <w:rtl/>
        </w:rPr>
        <w:t xml:space="preserve">، الفقرة </w:t>
      </w:r>
      <w:r w:rsidRPr="009E3D5D">
        <w:rPr>
          <w:rFonts w:ascii="Simplified Arabic"/>
          <w:rtl/>
        </w:rPr>
        <w:t>26</w:t>
      </w:r>
      <w:r w:rsidRPr="00195922">
        <w:rPr>
          <w:rtl/>
        </w:rPr>
        <w:t xml:space="preserve">. </w:t>
      </w:r>
    </w:p>
  </w:footnote>
  <w:footnote w:id="15">
    <w:p w14:paraId="4CD8A955" w14:textId="49663E98" w:rsidR="00CB73E4" w:rsidRPr="00195922" w:rsidRDefault="00CB73E4" w:rsidP="00CB73E4">
      <w:pPr>
        <w:pStyle w:val="FootnoteText1"/>
        <w:textDirection w:val="tbRlV"/>
        <w:rPr>
          <w:lang w:val="ar-SA" w:eastAsia="zh-TW" w:bidi="en-GB"/>
        </w:rPr>
      </w:pPr>
      <w:r w:rsidRPr="00195922">
        <w:rPr>
          <w:rtl/>
        </w:rPr>
        <w:t>(</w:t>
      </w:r>
      <w:r w:rsidRPr="009E3D5D">
        <w:rPr>
          <w:rStyle w:val="FootnoteReference"/>
          <w:vertAlign w:val="baseline"/>
          <w:lang w:val="en-AU"/>
        </w:rPr>
        <w:footnoteRef/>
      </w:r>
      <w:r w:rsidRPr="0046123C">
        <w:rPr>
          <w:rStyle w:val="FootnoteReference"/>
          <w:vertAlign w:val="baseline"/>
          <w:rtl/>
        </w:rPr>
        <w:t>)</w:t>
      </w:r>
      <w:r w:rsidRPr="00195922">
        <w:rPr>
          <w:rtl/>
        </w:rPr>
        <w:tab/>
      </w:r>
      <w:hyperlink r:id="rId16" w:history="1">
        <w:r w:rsidRPr="00195922">
          <w:rPr>
            <w:rStyle w:val="Hyperlink"/>
          </w:rPr>
          <w:t>E/C.</w:t>
        </w:r>
        <w:r w:rsidRPr="009E3D5D">
          <w:rPr>
            <w:rStyle w:val="Hyperlink"/>
          </w:rPr>
          <w:t>12</w:t>
        </w:r>
        <w:r w:rsidRPr="00195922">
          <w:rPr>
            <w:rStyle w:val="Hyperlink"/>
          </w:rPr>
          <w:t>/PAN/CO/</w:t>
        </w:r>
        <w:r w:rsidRPr="009E3D5D">
          <w:rPr>
            <w:rStyle w:val="Hyperlink"/>
          </w:rPr>
          <w:t>3</w:t>
        </w:r>
      </w:hyperlink>
      <w:r w:rsidRPr="00195922">
        <w:rPr>
          <w:rtl/>
        </w:rPr>
        <w:t xml:space="preserve">، الفقرة </w:t>
      </w:r>
      <w:r w:rsidRPr="009E3D5D">
        <w:rPr>
          <w:rFonts w:ascii="Simplified Arabic"/>
          <w:rtl/>
        </w:rPr>
        <w:t>43</w:t>
      </w:r>
      <w:r w:rsidRPr="00195922">
        <w:rPr>
          <w:rFonts w:ascii="Simplified Arabic"/>
          <w:rtl/>
        </w:rPr>
        <w:t>(</w:t>
      </w:r>
      <w:r w:rsidRPr="00195922">
        <w:rPr>
          <w:rtl/>
        </w:rPr>
        <w:t>أ</w:t>
      </w:r>
      <w:r w:rsidRPr="00195922">
        <w:rPr>
          <w:rFonts w:ascii="Simplified Arabic"/>
          <w:rtl/>
        </w:rPr>
        <w:t>)</w:t>
      </w:r>
      <w:r w:rsidRPr="00195922">
        <w:rPr>
          <w:rtl/>
        </w:rPr>
        <w:t xml:space="preserve"> و(ب).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30B9D" w14:textId="512550DB" w:rsidR="00E309A6" w:rsidRPr="00E309A6" w:rsidRDefault="00E309A6" w:rsidP="00E309A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D0647">
      <w:t>CCPR/C/PAN/CO/4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8CC22" w14:textId="33FE0EE7" w:rsidR="00E309A6" w:rsidRPr="00E309A6" w:rsidRDefault="00E309A6" w:rsidP="00E309A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D0647">
      <w:t>CCPR/C/PAN/CO/4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685980062">
    <w:abstractNumId w:val="15"/>
  </w:num>
  <w:num w:numId="2" w16cid:durableId="11685374">
    <w:abstractNumId w:val="12"/>
  </w:num>
  <w:num w:numId="3" w16cid:durableId="11611011">
    <w:abstractNumId w:val="2"/>
  </w:num>
  <w:num w:numId="4" w16cid:durableId="582688644">
    <w:abstractNumId w:val="11"/>
  </w:num>
  <w:num w:numId="5" w16cid:durableId="1074812181">
    <w:abstractNumId w:val="8"/>
  </w:num>
  <w:num w:numId="6" w16cid:durableId="141655374">
    <w:abstractNumId w:val="5"/>
  </w:num>
  <w:num w:numId="7" w16cid:durableId="964624610">
    <w:abstractNumId w:val="17"/>
  </w:num>
  <w:num w:numId="8" w16cid:durableId="519709028">
    <w:abstractNumId w:val="2"/>
  </w:num>
  <w:num w:numId="9" w16cid:durableId="577784479">
    <w:abstractNumId w:val="11"/>
  </w:num>
  <w:num w:numId="10" w16cid:durableId="1511524754">
    <w:abstractNumId w:val="5"/>
  </w:num>
  <w:num w:numId="11" w16cid:durableId="516387645">
    <w:abstractNumId w:val="17"/>
  </w:num>
  <w:num w:numId="12" w16cid:durableId="1074933944">
    <w:abstractNumId w:val="2"/>
  </w:num>
  <w:num w:numId="13" w16cid:durableId="487750127">
    <w:abstractNumId w:val="11"/>
  </w:num>
  <w:num w:numId="14" w16cid:durableId="1652831527">
    <w:abstractNumId w:val="8"/>
  </w:num>
  <w:num w:numId="15" w16cid:durableId="463618269">
    <w:abstractNumId w:val="5"/>
  </w:num>
  <w:num w:numId="16" w16cid:durableId="1631595041">
    <w:abstractNumId w:val="17"/>
  </w:num>
  <w:num w:numId="17" w16cid:durableId="1133019005">
    <w:abstractNumId w:val="4"/>
  </w:num>
  <w:num w:numId="18" w16cid:durableId="622729709">
    <w:abstractNumId w:val="3"/>
  </w:num>
  <w:num w:numId="19" w16cid:durableId="1017999215">
    <w:abstractNumId w:val="16"/>
  </w:num>
  <w:num w:numId="20" w16cid:durableId="1320112862">
    <w:abstractNumId w:val="13"/>
  </w:num>
  <w:num w:numId="21" w16cid:durableId="997153854">
    <w:abstractNumId w:val="1"/>
  </w:num>
  <w:num w:numId="22" w16cid:durableId="697435626">
    <w:abstractNumId w:val="14"/>
  </w:num>
  <w:num w:numId="23" w16cid:durableId="652098867">
    <w:abstractNumId w:val="0"/>
  </w:num>
  <w:num w:numId="24" w16cid:durableId="936517642">
    <w:abstractNumId w:val="9"/>
  </w:num>
  <w:num w:numId="25" w16cid:durableId="48706381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5470295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8844769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38275412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3790295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56847922">
    <w:abstractNumId w:val="7"/>
  </w:num>
  <w:num w:numId="31" w16cid:durableId="127829195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5052849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3"/>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DB9"/>
    <w:rsid w:val="000076D5"/>
    <w:rsid w:val="00043663"/>
    <w:rsid w:val="000437B8"/>
    <w:rsid w:val="000505CF"/>
    <w:rsid w:val="000745B9"/>
    <w:rsid w:val="000D701C"/>
    <w:rsid w:val="000E2A71"/>
    <w:rsid w:val="00111C32"/>
    <w:rsid w:val="00145577"/>
    <w:rsid w:val="00160263"/>
    <w:rsid w:val="00181F96"/>
    <w:rsid w:val="001872B1"/>
    <w:rsid w:val="00195922"/>
    <w:rsid w:val="001A1371"/>
    <w:rsid w:val="001A43EF"/>
    <w:rsid w:val="001B043F"/>
    <w:rsid w:val="001B346A"/>
    <w:rsid w:val="001E1CAD"/>
    <w:rsid w:val="001E290D"/>
    <w:rsid w:val="002144FA"/>
    <w:rsid w:val="0023469A"/>
    <w:rsid w:val="00243C8A"/>
    <w:rsid w:val="00267A0E"/>
    <w:rsid w:val="002901D9"/>
    <w:rsid w:val="002976C2"/>
    <w:rsid w:val="003068BC"/>
    <w:rsid w:val="003260FF"/>
    <w:rsid w:val="00343D95"/>
    <w:rsid w:val="00350102"/>
    <w:rsid w:val="00363A18"/>
    <w:rsid w:val="00374341"/>
    <w:rsid w:val="00374DB9"/>
    <w:rsid w:val="003B4237"/>
    <w:rsid w:val="003D0647"/>
    <w:rsid w:val="003D1062"/>
    <w:rsid w:val="003E0490"/>
    <w:rsid w:val="00402051"/>
    <w:rsid w:val="00407D5D"/>
    <w:rsid w:val="0041003F"/>
    <w:rsid w:val="00420D7B"/>
    <w:rsid w:val="00450B21"/>
    <w:rsid w:val="00453B63"/>
    <w:rsid w:val="00455780"/>
    <w:rsid w:val="0046123C"/>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52A9A"/>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3D5D"/>
    <w:rsid w:val="009E5018"/>
    <w:rsid w:val="00A03700"/>
    <w:rsid w:val="00A053F2"/>
    <w:rsid w:val="00A12B37"/>
    <w:rsid w:val="00A54828"/>
    <w:rsid w:val="00A97E1F"/>
    <w:rsid w:val="00AB512E"/>
    <w:rsid w:val="00AB6758"/>
    <w:rsid w:val="00AB727F"/>
    <w:rsid w:val="00B13763"/>
    <w:rsid w:val="00B477A4"/>
    <w:rsid w:val="00B50683"/>
    <w:rsid w:val="00B54045"/>
    <w:rsid w:val="00B63ADD"/>
    <w:rsid w:val="00B91F76"/>
    <w:rsid w:val="00BB09A0"/>
    <w:rsid w:val="00C175A6"/>
    <w:rsid w:val="00C41DCF"/>
    <w:rsid w:val="00C42AF7"/>
    <w:rsid w:val="00C438D7"/>
    <w:rsid w:val="00C62C20"/>
    <w:rsid w:val="00C81B50"/>
    <w:rsid w:val="00C83795"/>
    <w:rsid w:val="00C902EF"/>
    <w:rsid w:val="00CB0011"/>
    <w:rsid w:val="00CB6622"/>
    <w:rsid w:val="00CB73E4"/>
    <w:rsid w:val="00CD1801"/>
    <w:rsid w:val="00CF56F9"/>
    <w:rsid w:val="00CF65C6"/>
    <w:rsid w:val="00D00A89"/>
    <w:rsid w:val="00D10EF1"/>
    <w:rsid w:val="00D13059"/>
    <w:rsid w:val="00D42810"/>
    <w:rsid w:val="00D60DD5"/>
    <w:rsid w:val="00D914A7"/>
    <w:rsid w:val="00DC4A8E"/>
    <w:rsid w:val="00DC4D4B"/>
    <w:rsid w:val="00DD13C3"/>
    <w:rsid w:val="00DD54D5"/>
    <w:rsid w:val="00DD596E"/>
    <w:rsid w:val="00DD621E"/>
    <w:rsid w:val="00DD7563"/>
    <w:rsid w:val="00DE50B1"/>
    <w:rsid w:val="00DF0138"/>
    <w:rsid w:val="00DF0575"/>
    <w:rsid w:val="00E2228E"/>
    <w:rsid w:val="00E309A6"/>
    <w:rsid w:val="00E70E04"/>
    <w:rsid w:val="00E77E6C"/>
    <w:rsid w:val="00E83ED5"/>
    <w:rsid w:val="00EC05A7"/>
    <w:rsid w:val="00EC4B6B"/>
    <w:rsid w:val="00EC68A5"/>
    <w:rsid w:val="00ED7442"/>
    <w:rsid w:val="00EF1EE5"/>
    <w:rsid w:val="00EF5C43"/>
    <w:rsid w:val="00F049BD"/>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F77799"/>
  <w15:docId w15:val="{4FC72B96-52AA-4AE1-95E0-A62588CF9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link w:val="HChGChar"/>
    <w:qFormat/>
    <w:rsid w:val="00407D5D"/>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407D5D"/>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407D5D"/>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SingleTxtG">
    <w:name w:val="_ Single Txt_G"/>
    <w:basedOn w:val="Normal"/>
    <w:link w:val="SingleTxtGChar"/>
    <w:qFormat/>
    <w:rsid w:val="00407D5D"/>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
    <w:basedOn w:val="DefaultParagraphFont"/>
    <w:qFormat/>
    <w:rsid w:val="00407D5D"/>
    <w:rPr>
      <w:rFonts w:ascii="Times New Roman" w:hAnsi="Times New Roman"/>
      <w:sz w:val="18"/>
      <w:vertAlign w:val="superscript"/>
    </w:rPr>
  </w:style>
  <w:style w:type="paragraph" w:styleId="FootnoteText">
    <w:name w:val="footnote text"/>
    <w:aliases w:val="5_G"/>
    <w:basedOn w:val="Normal"/>
    <w:link w:val="FootnoteTextChar"/>
    <w:qFormat/>
    <w:rsid w:val="00407D5D"/>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
    <w:basedOn w:val="DefaultParagraphFont"/>
    <w:link w:val="FootnoteText"/>
    <w:rsid w:val="00407D5D"/>
    <w:rPr>
      <w:rFonts w:ascii="Times New Roman" w:hAnsiTheme="minorHAnsi" w:cs="Simplified Arabic"/>
      <w:sz w:val="18"/>
      <w:szCs w:val="30"/>
      <w:lang w:val="fr-CH" w:eastAsia="zh-CN"/>
    </w:rPr>
  </w:style>
  <w:style w:type="character" w:customStyle="1" w:styleId="HChGChar">
    <w:name w:val="_ H _Ch_G Char"/>
    <w:link w:val="HChG"/>
    <w:locked/>
    <w:rsid w:val="00407D5D"/>
    <w:rPr>
      <w:rFonts w:ascii="Times New Roman" w:hAnsiTheme="minorHAnsi" w:cs="Simplified Arabic"/>
      <w:b/>
      <w:sz w:val="28"/>
      <w:szCs w:val="30"/>
      <w:lang w:val="fr-CH" w:eastAsia="zh-CN"/>
    </w:rPr>
  </w:style>
  <w:style w:type="character" w:customStyle="1" w:styleId="H1GChar">
    <w:name w:val="_ H_1_G Char"/>
    <w:link w:val="H1G"/>
    <w:locked/>
    <w:rsid w:val="00407D5D"/>
    <w:rPr>
      <w:rFonts w:ascii="Times New Roman" w:hAnsiTheme="minorHAnsi" w:cs="Simplified Arabic"/>
      <w:b/>
      <w:sz w:val="24"/>
      <w:szCs w:val="30"/>
      <w:lang w:val="fr-CH" w:eastAsia="zh-CN"/>
    </w:rPr>
  </w:style>
  <w:style w:type="character" w:customStyle="1" w:styleId="H23GChar">
    <w:name w:val="_ H_2/3_G Char"/>
    <w:link w:val="H23G"/>
    <w:locked/>
    <w:rsid w:val="00407D5D"/>
    <w:rPr>
      <w:rFonts w:ascii="Times New Roman" w:hAnsiTheme="minorHAnsi" w:cs="Simplified Arabic"/>
      <w:b/>
      <w:szCs w:val="30"/>
      <w:lang w:val="fr-CH" w:eastAsia="zh-CN"/>
    </w:rPr>
  </w:style>
  <w:style w:type="character" w:customStyle="1" w:styleId="SingleTxtGChar">
    <w:name w:val="_ Single Txt_G Char"/>
    <w:link w:val="SingleTxtG"/>
    <w:rsid w:val="00407D5D"/>
    <w:rPr>
      <w:rFonts w:ascii="Times New Roman" w:hAnsiTheme="minorHAnsi" w:cs="Simplified Arabic"/>
      <w:szCs w:val="30"/>
      <w:lang w:val="fr-CH" w:eastAsia="zh-CN"/>
    </w:rPr>
  </w:style>
  <w:style w:type="character" w:styleId="UnresolvedMention">
    <w:name w:val="Unresolved Mention"/>
    <w:basedOn w:val="DefaultParagraphFont"/>
    <w:uiPriority w:val="99"/>
    <w:semiHidden/>
    <w:unhideWhenUsed/>
    <w:rsid w:val="00CB7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C/PAN/CO/1" TargetMode="External"/><Relationship Id="rId13" Type="http://schemas.openxmlformats.org/officeDocument/2006/relationships/hyperlink" Target="https://undocs.org/ar/CCPR/C/PAN/CO/3" TargetMode="External"/><Relationship Id="rId3" Type="http://schemas.openxmlformats.org/officeDocument/2006/relationships/hyperlink" Target="https://undocs.org/ar/CCPR/C/SR.3974" TargetMode="External"/><Relationship Id="rId7" Type="http://schemas.openxmlformats.org/officeDocument/2006/relationships/hyperlink" Target="https://undocs.org/ar/CCPR/C/PAN/CO/3" TargetMode="External"/><Relationship Id="rId12" Type="http://schemas.openxmlformats.org/officeDocument/2006/relationships/hyperlink" Target="https://undocs.org/ar/E/C.12/PAN/CO/3" TargetMode="External"/><Relationship Id="rId2" Type="http://schemas.openxmlformats.org/officeDocument/2006/relationships/hyperlink" Target="https://undocs.org/ar/CCPR/C/SR.3972" TargetMode="External"/><Relationship Id="rId16" Type="http://schemas.openxmlformats.org/officeDocument/2006/relationships/hyperlink" Target="https://undocs.org/ar/E/C.12/PAN/CO/3" TargetMode="External"/><Relationship Id="rId1" Type="http://schemas.openxmlformats.org/officeDocument/2006/relationships/hyperlink" Target="https://undocs.org/ar/CCPR/C/PAN/4" TargetMode="External"/><Relationship Id="rId6" Type="http://schemas.openxmlformats.org/officeDocument/2006/relationships/hyperlink" Target="https://undocs.org/ar/CCPR/C/PAN/Q/4" TargetMode="External"/><Relationship Id="rId11" Type="http://schemas.openxmlformats.org/officeDocument/2006/relationships/hyperlink" Target="https://undocs.org/ar/CEDAW/C/PAN/CO/8" TargetMode="External"/><Relationship Id="rId5" Type="http://schemas.openxmlformats.org/officeDocument/2006/relationships/hyperlink" Target="https://undocs.org/ar/CCPR/C/PAN/RQ/4" TargetMode="External"/><Relationship Id="rId15" Type="http://schemas.openxmlformats.org/officeDocument/2006/relationships/hyperlink" Target="https://undocs.org/ar/CEDAW/C/PAN/CO/8" TargetMode="External"/><Relationship Id="rId10" Type="http://schemas.openxmlformats.org/officeDocument/2006/relationships/hyperlink" Target="https://undocs.org/ar/CEDAW/C/PAN/CO/8" TargetMode="External"/><Relationship Id="rId4" Type="http://schemas.openxmlformats.org/officeDocument/2006/relationships/hyperlink" Target="https://undocs.org/ar/CCPR/C/SR.3976" TargetMode="External"/><Relationship Id="rId9" Type="http://schemas.openxmlformats.org/officeDocument/2006/relationships/hyperlink" Target="https://undocs.org/ar/CAT/C/PAN/CO/4" TargetMode="External"/><Relationship Id="rId14" Type="http://schemas.openxmlformats.org/officeDocument/2006/relationships/hyperlink" Target="https://undocs.org/ar/CCPR/C/PAN/CO/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5542</Words>
  <Characters>29322</Characters>
  <Application>Microsoft Office Word</Application>
  <DocSecurity>0</DocSecurity>
  <Lines>472</Lines>
  <Paragraphs>125</Paragraphs>
  <ScaleCrop>false</ScaleCrop>
  <HeadingPairs>
    <vt:vector size="2" baseType="variant">
      <vt:variant>
        <vt:lpstr>Title</vt:lpstr>
      </vt:variant>
      <vt:variant>
        <vt:i4>1</vt:i4>
      </vt:variant>
    </vt:vector>
  </HeadingPairs>
  <TitlesOfParts>
    <vt:vector size="1" baseType="lpstr">
      <vt:lpstr>CCPR/C/PAN/CO/4</vt:lpstr>
    </vt:vector>
  </TitlesOfParts>
  <Company>DCM</Company>
  <LinksUpToDate>false</LinksUpToDate>
  <CharactersWithSpaces>34739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CCPR/C/PAN/CO/4</dc:title>
  <dc:subject>GE.2305718(A)</dc:subject>
  <dc:creator>Muntaha BUHNAM -  Safa DAHAB</dc:creator>
  <cp:keywords>GE.2306058(A)</cp:keywords>
  <dc:description>Distr.: General
12 April 2023
Arabic
Original: Spanish</dc:description>
  <cp:lastModifiedBy>Jamila Chedad</cp:lastModifiedBy>
  <cp:revision>3</cp:revision>
  <cp:lastPrinted>2023-10-06T12:45:00Z</cp:lastPrinted>
  <dcterms:created xsi:type="dcterms:W3CDTF">2023-10-06T12:45:00Z</dcterms:created>
  <dcterms:modified xsi:type="dcterms:W3CDTF">2023-10-06T12:45:00Z</dcterms:modified>
  <cp:category>Finale</cp:category>
</cp:coreProperties>
</file>