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E2EAA" w:rsidTr="00B6553F">
        <w:trPr>
          <w:cantSplit/>
          <w:trHeight w:hRule="exact" w:val="851"/>
        </w:trPr>
        <w:tc>
          <w:tcPr>
            <w:tcW w:w="1276" w:type="dxa"/>
            <w:tcBorders>
              <w:bottom w:val="single" w:sz="4" w:space="0" w:color="auto"/>
            </w:tcBorders>
            <w:vAlign w:val="bottom"/>
          </w:tcPr>
          <w:p w:rsidR="00B56E9C" w:rsidRPr="003E2EAA" w:rsidRDefault="00B56E9C" w:rsidP="00B6553F">
            <w:pPr>
              <w:spacing w:after="80"/>
            </w:pPr>
          </w:p>
        </w:tc>
        <w:tc>
          <w:tcPr>
            <w:tcW w:w="2268" w:type="dxa"/>
            <w:tcBorders>
              <w:bottom w:val="single" w:sz="4" w:space="0" w:color="auto"/>
            </w:tcBorders>
            <w:vAlign w:val="bottom"/>
          </w:tcPr>
          <w:p w:rsidR="00B56E9C" w:rsidRPr="003E2EAA" w:rsidRDefault="00B56E9C" w:rsidP="00B6553F">
            <w:pPr>
              <w:spacing w:after="80" w:line="300" w:lineRule="exact"/>
              <w:rPr>
                <w:b/>
                <w:sz w:val="24"/>
                <w:szCs w:val="24"/>
              </w:rPr>
            </w:pPr>
            <w:r w:rsidRPr="003E2EAA">
              <w:rPr>
                <w:sz w:val="28"/>
                <w:szCs w:val="28"/>
              </w:rPr>
              <w:t>United Nations</w:t>
            </w:r>
          </w:p>
        </w:tc>
        <w:tc>
          <w:tcPr>
            <w:tcW w:w="6095" w:type="dxa"/>
            <w:gridSpan w:val="2"/>
            <w:tcBorders>
              <w:bottom w:val="single" w:sz="4" w:space="0" w:color="auto"/>
            </w:tcBorders>
            <w:vAlign w:val="bottom"/>
          </w:tcPr>
          <w:p w:rsidR="00B56E9C" w:rsidRPr="003E2EAA" w:rsidRDefault="0063096B" w:rsidP="0063096B">
            <w:pPr>
              <w:suppressAutoHyphens w:val="0"/>
              <w:spacing w:after="20"/>
              <w:jc w:val="right"/>
            </w:pPr>
            <w:r w:rsidRPr="003E2EAA">
              <w:rPr>
                <w:sz w:val="40"/>
              </w:rPr>
              <w:t>CCPR</w:t>
            </w:r>
            <w:r w:rsidRPr="003E2EAA">
              <w:t>/C/MDV/1</w:t>
            </w:r>
          </w:p>
        </w:tc>
      </w:tr>
      <w:tr w:rsidR="00B56E9C" w:rsidRPr="003E2EAA" w:rsidTr="00B6553F">
        <w:trPr>
          <w:cantSplit/>
          <w:trHeight w:hRule="exact" w:val="2835"/>
        </w:trPr>
        <w:tc>
          <w:tcPr>
            <w:tcW w:w="1276" w:type="dxa"/>
            <w:tcBorders>
              <w:top w:val="single" w:sz="4" w:space="0" w:color="auto"/>
              <w:bottom w:val="single" w:sz="12" w:space="0" w:color="auto"/>
            </w:tcBorders>
          </w:tcPr>
          <w:p w:rsidR="00B56E9C" w:rsidRPr="003E2EAA" w:rsidRDefault="00B56E9C" w:rsidP="00B6553F">
            <w:pPr>
              <w:spacing w:before="120"/>
            </w:pPr>
            <w:r w:rsidRPr="003E2E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E2EAA" w:rsidRDefault="00B56E9C" w:rsidP="00267F5F">
            <w:pPr>
              <w:spacing w:before="120" w:line="380" w:lineRule="exact"/>
              <w:rPr>
                <w:sz w:val="34"/>
              </w:rPr>
            </w:pPr>
            <w:r w:rsidRPr="003E2EAA">
              <w:rPr>
                <w:b/>
                <w:sz w:val="34"/>
                <w:szCs w:val="40"/>
              </w:rPr>
              <w:t xml:space="preserve">International </w:t>
            </w:r>
            <w:r w:rsidR="00060C3A" w:rsidRPr="003E2EAA">
              <w:rPr>
                <w:b/>
                <w:sz w:val="34"/>
                <w:szCs w:val="40"/>
              </w:rPr>
              <w:t>Covenant on</w:t>
            </w:r>
            <w:r w:rsidR="00060C3A" w:rsidRPr="003E2EAA">
              <w:rPr>
                <w:b/>
                <w:sz w:val="34"/>
                <w:szCs w:val="40"/>
              </w:rPr>
              <w:br/>
              <w:t>Civil and Political R</w:t>
            </w:r>
            <w:r w:rsidR="00703577" w:rsidRPr="003E2EAA">
              <w:rPr>
                <w:b/>
                <w:sz w:val="34"/>
                <w:szCs w:val="40"/>
              </w:rPr>
              <w:t>ights</w:t>
            </w:r>
          </w:p>
        </w:tc>
        <w:tc>
          <w:tcPr>
            <w:tcW w:w="2835" w:type="dxa"/>
            <w:tcBorders>
              <w:top w:val="single" w:sz="4" w:space="0" w:color="auto"/>
              <w:bottom w:val="single" w:sz="12" w:space="0" w:color="auto"/>
            </w:tcBorders>
          </w:tcPr>
          <w:p w:rsidR="0063096B" w:rsidRPr="003E2EAA" w:rsidRDefault="0063096B" w:rsidP="0063096B">
            <w:pPr>
              <w:suppressAutoHyphens w:val="0"/>
              <w:spacing w:before="240" w:line="240" w:lineRule="exact"/>
            </w:pPr>
            <w:r w:rsidRPr="003E2EAA">
              <w:t>Distr.: General</w:t>
            </w:r>
          </w:p>
          <w:p w:rsidR="0063096B" w:rsidRPr="003E2EAA" w:rsidRDefault="0063096B" w:rsidP="0063096B">
            <w:pPr>
              <w:suppressAutoHyphens w:val="0"/>
            </w:pPr>
            <w:r w:rsidRPr="003E2EAA">
              <w:t>4 March 2011</w:t>
            </w:r>
          </w:p>
          <w:p w:rsidR="0063096B" w:rsidRPr="003E2EAA" w:rsidRDefault="0063096B" w:rsidP="0063096B">
            <w:pPr>
              <w:suppressAutoHyphens w:val="0"/>
            </w:pPr>
          </w:p>
          <w:p w:rsidR="00B56E9C" w:rsidRPr="003E2EAA" w:rsidRDefault="0063096B" w:rsidP="0063096B">
            <w:pPr>
              <w:suppressAutoHyphens w:val="0"/>
            </w:pPr>
            <w:r w:rsidRPr="003E2EAA">
              <w:t>Original: English</w:t>
            </w:r>
          </w:p>
        </w:tc>
      </w:tr>
    </w:tbl>
    <w:p w:rsidR="0063096B" w:rsidRPr="003E2EAA" w:rsidRDefault="0063096B">
      <w:pPr>
        <w:spacing w:before="120"/>
        <w:rPr>
          <w:b/>
          <w:sz w:val="24"/>
          <w:szCs w:val="24"/>
        </w:rPr>
      </w:pPr>
      <w:r w:rsidRPr="003E2EAA">
        <w:rPr>
          <w:b/>
          <w:sz w:val="24"/>
          <w:szCs w:val="24"/>
        </w:rPr>
        <w:t xml:space="preserve">Human Rights </w:t>
      </w:r>
      <w:r w:rsidR="00AE16DE">
        <w:rPr>
          <w:b/>
          <w:sz w:val="24"/>
          <w:szCs w:val="24"/>
        </w:rPr>
        <w:t>Committee</w:t>
      </w:r>
    </w:p>
    <w:p w:rsidR="0063096B" w:rsidRPr="003E2EAA" w:rsidRDefault="0063096B" w:rsidP="0063096B">
      <w:pPr>
        <w:pStyle w:val="HMG"/>
      </w:pPr>
      <w:r w:rsidRPr="003E2EAA">
        <w:tab/>
      </w:r>
      <w:r w:rsidRPr="003E2EAA">
        <w:tab/>
        <w:t>Consideration of reports submitted by States parties under article 40 of the Covenant</w:t>
      </w:r>
    </w:p>
    <w:p w:rsidR="0063096B" w:rsidRPr="003E2EAA" w:rsidRDefault="0063096B" w:rsidP="0063096B">
      <w:pPr>
        <w:pStyle w:val="HChG"/>
      </w:pPr>
      <w:r w:rsidRPr="003E2EAA">
        <w:tab/>
      </w:r>
      <w:r w:rsidRPr="003E2EAA">
        <w:tab/>
        <w:t>Initial report</w:t>
      </w:r>
      <w:r w:rsidR="00D4554B">
        <w:t>s</w:t>
      </w:r>
      <w:r w:rsidRPr="003E2EAA">
        <w:t xml:space="preserve"> of States parties</w:t>
      </w:r>
    </w:p>
    <w:p w:rsidR="0063096B" w:rsidRPr="003E2EAA" w:rsidRDefault="0063096B" w:rsidP="0063096B">
      <w:pPr>
        <w:pStyle w:val="HMG"/>
        <w:rPr>
          <w:b w:val="0"/>
          <w:sz w:val="20"/>
        </w:rPr>
      </w:pPr>
      <w:r w:rsidRPr="003E2EAA">
        <w:tab/>
      </w:r>
      <w:r w:rsidRPr="003E2EAA">
        <w:tab/>
        <w:t>Maldives</w:t>
      </w:r>
      <w:r w:rsidRPr="003E2EAA">
        <w:rPr>
          <w:rStyle w:val="FootnoteReference"/>
          <w:b w:val="0"/>
          <w:sz w:val="20"/>
          <w:vertAlign w:val="baseline"/>
        </w:rPr>
        <w:footnoteReference w:customMarkFollows="1" w:id="2"/>
        <w:t>*</w:t>
      </w:r>
    </w:p>
    <w:p w:rsidR="0063096B" w:rsidRPr="003E2EAA" w:rsidRDefault="0063096B" w:rsidP="0063096B">
      <w:pPr>
        <w:pStyle w:val="SingleTxtG"/>
        <w:jc w:val="right"/>
      </w:pPr>
      <w:r w:rsidRPr="003E2EAA">
        <w:t>[17 February 2010]</w:t>
      </w:r>
    </w:p>
    <w:p w:rsidR="001A41B9" w:rsidRPr="003E2EAA" w:rsidRDefault="0063096B" w:rsidP="001A41B9">
      <w:pPr>
        <w:pStyle w:val="HChG"/>
      </w:pPr>
      <w:r w:rsidRPr="003E2EAA">
        <w:br w:type="page"/>
      </w:r>
      <w:r w:rsidR="001A41B9" w:rsidRPr="003E2EAA">
        <w:tab/>
      </w:r>
      <w:r w:rsidR="001A41B9" w:rsidRPr="003E2EAA">
        <w:tab/>
        <w:t>Maldives’ initial report under the International Covenant on Civil and Political Rights</w:t>
      </w:r>
    </w:p>
    <w:p w:rsidR="001A41B9" w:rsidRPr="003E2EAA" w:rsidRDefault="001A41B9" w:rsidP="001A41B9">
      <w:pPr>
        <w:pStyle w:val="SingleTxtG"/>
      </w:pPr>
      <w:r w:rsidRPr="003E2EAA">
        <w:t>1.</w:t>
      </w:r>
      <w:r w:rsidRPr="003E2EAA">
        <w:tab/>
        <w:t>Maldives acceded to the International Covenant on Civil and Political Rights and its first Optional Protocol on 19 September 2006. The Covenant and its first Optional Protocol came into force for Maldives on 19 December 2006. The Government of Maldives did not accept the competence of the Human Rights Committee under article 41 of the Covenant.</w:t>
      </w:r>
    </w:p>
    <w:p w:rsidR="001A41B9" w:rsidRPr="003E2EAA" w:rsidRDefault="001A41B9" w:rsidP="001A41B9">
      <w:pPr>
        <w:pStyle w:val="SingleTxtG"/>
      </w:pPr>
      <w:r w:rsidRPr="003E2EAA">
        <w:t>2.</w:t>
      </w:r>
      <w:r w:rsidRPr="003E2EAA">
        <w:tab/>
        <w:t>The Government of Maldives is pleased to inform the Human Rights Committee that the initial report of Maldives under the International Covenant on Civil and Political Rights — to be prepared in accordance with article 40 of the Covenant — is being addressed by the core document (HRI/CORE/MDV/2010). It covers the period from January 2007 to January 2010.</w:t>
      </w:r>
    </w:p>
    <w:p w:rsidR="001A41B9" w:rsidRPr="003E2EAA" w:rsidRDefault="001A41B9" w:rsidP="001A41B9">
      <w:pPr>
        <w:pStyle w:val="SingleTxtG"/>
      </w:pPr>
      <w:r w:rsidRPr="003E2EAA">
        <w:t>3.</w:t>
      </w:r>
      <w:r w:rsidRPr="003E2EAA">
        <w:tab/>
        <w:t>Maldives</w:t>
      </w:r>
      <w:r w:rsidR="003E2EAA">
        <w:t>’</w:t>
      </w:r>
      <w:r w:rsidRPr="003E2EAA">
        <w:t xml:space="preserve"> core document establishes the constitutional and legal framework for the implementation of the provisions of the Covenant, explains the legal and practical measures adopted to give effect to Covenant rights and includes topics which are congruent to provisions in Parts I, II and III of the Covenant.</w:t>
      </w:r>
    </w:p>
    <w:p w:rsidR="001A41B9" w:rsidRPr="003E2EAA" w:rsidRDefault="001A41B9" w:rsidP="001A41B9">
      <w:pPr>
        <w:pStyle w:val="SingleTxtG"/>
      </w:pPr>
      <w:r w:rsidRPr="003E2EAA">
        <w:t>4.</w:t>
      </w:r>
      <w:r w:rsidRPr="003E2EAA">
        <w:tab/>
        <w:t>A number of issues related to civil and political rights were addressed by the Committee on the Rights of the Child and the Committee on the Elimination of Discrimination against Women through their concluding observations as well as three special procedures of the Human Rights Council through their recommendations, including the Special Rapporteur on freedom of religion or belief, the Special Rapporteur on the independence of judges and lawyers and the Special Rapporteur on the promotion and protection of the right to freedom of opinion and expression. The core document takes stock of steps carried out by the Government of Maldives to follow up the above concluding observations and recommendations.</w:t>
      </w:r>
    </w:p>
    <w:p w:rsidR="001A41B9" w:rsidRPr="003E2EAA" w:rsidRDefault="001A41B9" w:rsidP="001A41B9">
      <w:pPr>
        <w:pStyle w:val="SingleTxtG"/>
      </w:pPr>
      <w:r w:rsidRPr="003E2EAA">
        <w:t>5.</w:t>
      </w:r>
      <w:r w:rsidRPr="003E2EAA">
        <w:tab/>
        <w:t>Maldives</w:t>
      </w:r>
      <w:r w:rsidR="003E2EAA">
        <w:t>’</w:t>
      </w:r>
      <w:r w:rsidRPr="003E2EAA">
        <w:t xml:space="preserve"> core document hence provides an initial review of the implementation of the provisions under the Covenant. It further represents for the Government of Maldives an introductory platform to embark on a constructive dialogue with the Human Rights Committee in the future reporting cycle.</w:t>
      </w:r>
    </w:p>
    <w:p w:rsidR="001A41B9" w:rsidRPr="003E2EAA" w:rsidRDefault="001A41B9" w:rsidP="001A41B9">
      <w:pPr>
        <w:pStyle w:val="SingleTxtG"/>
      </w:pPr>
      <w:r w:rsidRPr="003E2EAA">
        <w:t>6.</w:t>
      </w:r>
      <w:r w:rsidRPr="003E2EAA">
        <w:tab/>
        <w:t xml:space="preserve">Under the first Optional Protocol to the Covenant, during the </w:t>
      </w:r>
      <w:r w:rsidR="003E2EAA">
        <w:t>reporting period September 2007–</w:t>
      </w:r>
      <w:r w:rsidRPr="003E2EAA">
        <w:t>December 2009, Maldives was not formally advised of any individual communication reviewed by the Human Rights Committee.</w:t>
      </w:r>
    </w:p>
    <w:p w:rsidR="001A41B9" w:rsidRPr="003E2EAA" w:rsidRDefault="001A41B9" w:rsidP="001A41B9">
      <w:pPr>
        <w:pStyle w:val="SingleTxtG"/>
      </w:pPr>
      <w:r w:rsidRPr="003E2EAA">
        <w:t>7.</w:t>
      </w:r>
      <w:r w:rsidRPr="003E2EAA">
        <w:tab/>
        <w:t>The relevant sections of the core document have been prepared in accordance with the harmonized guidelines for an expanded core document issued by the Office of the United Nations High Commissioner for Human Rights in May 2006 (HRI/MC/2006/3 and Corr.1) and the consolidated guidelines for State reports under the International Covenant on Civil and Political Rights issued by the Human Rights Committee in February 2001 (CCPR/C/66/GUI/Rev.2).</w:t>
      </w:r>
    </w:p>
    <w:p w:rsidR="001A41B9" w:rsidRPr="003E2EAA" w:rsidRDefault="001A41B9" w:rsidP="001A41B9">
      <w:pPr>
        <w:pStyle w:val="SingleTxtG"/>
      </w:pPr>
      <w:r w:rsidRPr="003E2EAA">
        <w:t>8.</w:t>
      </w:r>
      <w:r w:rsidRPr="003E2EAA">
        <w:tab/>
        <w:t>The Government of Maldives will further seek guidance from the Human Rights Committee to improve the quality of its reporting under the Covenant, including through the follow-up to the concluding observations, as part of the common core document.</w:t>
      </w:r>
    </w:p>
    <w:p w:rsidR="001A41B9" w:rsidRPr="003E2EAA" w:rsidRDefault="001A41B9" w:rsidP="001A41B9">
      <w:pPr>
        <w:pStyle w:val="SingleTxtG"/>
      </w:pPr>
      <w:r w:rsidRPr="003E2EAA">
        <w:t>9.</w:t>
      </w:r>
      <w:r w:rsidRPr="003E2EAA">
        <w:tab/>
        <w:t>Table 1 below outlines where the provisions of the International Covenant on Civil and Political Rights are addressed in the core document.</w:t>
      </w:r>
    </w:p>
    <w:p w:rsidR="001A41B9" w:rsidRPr="003E2EAA" w:rsidRDefault="001A41B9" w:rsidP="007A7752">
      <w:pPr>
        <w:pStyle w:val="Heading1"/>
        <w:keepNext/>
      </w:pPr>
      <w:r w:rsidRPr="003E2EAA">
        <w:t>Table 1</w:t>
      </w:r>
    </w:p>
    <w:p w:rsidR="001A41B9" w:rsidRPr="003E2EAA" w:rsidRDefault="001A41B9" w:rsidP="001773BD">
      <w:pPr>
        <w:pStyle w:val="SingleTxtG"/>
        <w:keepNext/>
        <w:rPr>
          <w:b/>
        </w:rPr>
      </w:pPr>
      <w:r w:rsidRPr="003E2EAA">
        <w:rPr>
          <w:b/>
        </w:rPr>
        <w:t>International Covenant on Civil and Political Rights articles addressed in the common core document (HRI/CORE/MDV/2010)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6004"/>
      </w:tblGrid>
      <w:tr w:rsidR="001A41B9" w:rsidRPr="003E2EAA" w:rsidTr="00346420">
        <w:trPr>
          <w:tblHeader/>
        </w:trPr>
        <w:tc>
          <w:tcPr>
            <w:tcW w:w="1366" w:type="dxa"/>
            <w:tcBorders>
              <w:top w:val="single" w:sz="4" w:space="0" w:color="auto"/>
              <w:bottom w:val="single" w:sz="12" w:space="0" w:color="auto"/>
            </w:tcBorders>
            <w:shd w:val="clear" w:color="auto" w:fill="auto"/>
            <w:vAlign w:val="bottom"/>
          </w:tcPr>
          <w:p w:rsidR="001A41B9" w:rsidRPr="003E2EAA" w:rsidRDefault="001A41B9" w:rsidP="001A41B9">
            <w:pPr>
              <w:spacing w:before="80" w:after="80" w:line="200" w:lineRule="exact"/>
              <w:ind w:right="113"/>
              <w:rPr>
                <w:i/>
                <w:sz w:val="16"/>
              </w:rPr>
            </w:pPr>
            <w:r w:rsidRPr="003E2EAA">
              <w:rPr>
                <w:i/>
                <w:sz w:val="16"/>
              </w:rPr>
              <w:t>Articles</w:t>
            </w:r>
          </w:p>
        </w:tc>
        <w:tc>
          <w:tcPr>
            <w:tcW w:w="6004" w:type="dxa"/>
            <w:tcBorders>
              <w:top w:val="single" w:sz="4" w:space="0" w:color="auto"/>
              <w:bottom w:val="single" w:sz="12" w:space="0" w:color="auto"/>
            </w:tcBorders>
            <w:shd w:val="clear" w:color="auto" w:fill="auto"/>
            <w:vAlign w:val="bottom"/>
          </w:tcPr>
          <w:p w:rsidR="001A41B9" w:rsidRPr="003E2EAA" w:rsidRDefault="001A41B9" w:rsidP="001A41B9">
            <w:pPr>
              <w:spacing w:before="80" w:after="80" w:line="200" w:lineRule="exact"/>
              <w:ind w:right="113"/>
              <w:rPr>
                <w:i/>
                <w:sz w:val="16"/>
              </w:rPr>
            </w:pPr>
            <w:r w:rsidRPr="003E2EAA">
              <w:rPr>
                <w:i/>
                <w:sz w:val="16"/>
              </w:rPr>
              <w:t>Common core document reference</w:t>
            </w:r>
          </w:p>
        </w:tc>
      </w:tr>
      <w:tr w:rsidR="009D6174" w:rsidRPr="003E2EAA" w:rsidTr="00346420">
        <w:trPr>
          <w:trHeight w:hRule="exact" w:val="113"/>
          <w:tblHeader/>
        </w:trPr>
        <w:tc>
          <w:tcPr>
            <w:tcW w:w="1366" w:type="dxa"/>
            <w:tcBorders>
              <w:top w:val="single" w:sz="12" w:space="0" w:color="auto"/>
            </w:tcBorders>
            <w:shd w:val="clear" w:color="auto" w:fill="auto"/>
            <w:vAlign w:val="bottom"/>
          </w:tcPr>
          <w:p w:rsidR="009D6174" w:rsidRPr="003E2EAA" w:rsidRDefault="009D6174" w:rsidP="001A41B9">
            <w:pPr>
              <w:spacing w:before="80" w:after="80" w:line="200" w:lineRule="exact"/>
              <w:ind w:right="113"/>
              <w:rPr>
                <w:i/>
                <w:sz w:val="16"/>
              </w:rPr>
            </w:pPr>
          </w:p>
        </w:tc>
        <w:tc>
          <w:tcPr>
            <w:tcW w:w="6004" w:type="dxa"/>
            <w:tcBorders>
              <w:top w:val="single" w:sz="12" w:space="0" w:color="auto"/>
            </w:tcBorders>
            <w:shd w:val="clear" w:color="auto" w:fill="auto"/>
            <w:vAlign w:val="bottom"/>
          </w:tcPr>
          <w:p w:rsidR="009D6174" w:rsidRPr="003E2EAA" w:rsidRDefault="009D6174" w:rsidP="001A41B9">
            <w:pPr>
              <w:spacing w:before="80" w:after="80" w:line="200" w:lineRule="exact"/>
              <w:ind w:right="113"/>
              <w:rPr>
                <w:i/>
                <w:sz w:val="16"/>
              </w:rPr>
            </w:pPr>
          </w:p>
        </w:tc>
      </w:tr>
      <w:tr w:rsidR="001A41B9" w:rsidRPr="003E2EAA" w:rsidTr="00346420">
        <w:tc>
          <w:tcPr>
            <w:tcW w:w="1366" w:type="dxa"/>
            <w:vMerge w:val="restart"/>
            <w:shd w:val="clear" w:color="auto" w:fill="auto"/>
          </w:tcPr>
          <w:p w:rsidR="001A41B9" w:rsidRPr="003E2EAA" w:rsidRDefault="001A41B9" w:rsidP="001A41B9">
            <w:pPr>
              <w:spacing w:before="40" w:after="120"/>
              <w:ind w:right="113"/>
            </w:pPr>
            <w:r w:rsidRPr="003E2EAA">
              <w:t>Art</w:t>
            </w:r>
            <w:r w:rsidR="007D421A">
              <w:t>icle</w:t>
            </w:r>
            <w:r w:rsidRPr="003E2EAA">
              <w:t xml:space="preserve"> 1</w:t>
            </w:r>
          </w:p>
        </w:tc>
        <w:tc>
          <w:tcPr>
            <w:tcW w:w="6004" w:type="dxa"/>
            <w:shd w:val="clear" w:color="auto" w:fill="auto"/>
          </w:tcPr>
          <w:p w:rsidR="001A41B9" w:rsidRPr="003E2EAA" w:rsidRDefault="001A41B9" w:rsidP="001A41B9">
            <w:pPr>
              <w:spacing w:before="40" w:after="120"/>
              <w:ind w:right="113"/>
            </w:pPr>
            <w:r w:rsidRPr="003E2EAA">
              <w:t>Chap. IV, sect. D. Right to self-determination</w:t>
            </w:r>
          </w:p>
        </w:tc>
      </w:tr>
      <w:tr w:rsidR="001A41B9" w:rsidRPr="003E2EAA" w:rsidTr="00346420">
        <w:tc>
          <w:tcPr>
            <w:tcW w:w="1366" w:type="dxa"/>
            <w:vMerge/>
            <w:shd w:val="clear" w:color="auto" w:fill="auto"/>
          </w:tcPr>
          <w:p w:rsidR="001A41B9" w:rsidRPr="003E2EAA" w:rsidRDefault="001A41B9" w:rsidP="001A41B9">
            <w:pPr>
              <w:spacing w:before="40" w:after="120"/>
              <w:ind w:right="113"/>
            </w:pPr>
          </w:p>
        </w:tc>
        <w:tc>
          <w:tcPr>
            <w:tcW w:w="6004" w:type="dxa"/>
            <w:shd w:val="clear" w:color="auto" w:fill="auto"/>
          </w:tcPr>
          <w:p w:rsidR="001A41B9" w:rsidRPr="003E2EAA" w:rsidRDefault="001A41B9" w:rsidP="001A41B9">
            <w:pPr>
              <w:spacing w:before="40" w:after="120"/>
              <w:ind w:right="113"/>
            </w:pPr>
            <w:r w:rsidRPr="003E2EAA">
              <w:rPr>
                <w:rFonts w:eastAsia="MS Mincho"/>
                <w:lang w:eastAsia="ja-JP"/>
              </w:rPr>
              <w:t>Chap. IV, sect. C. Participation in public life</w:t>
            </w:r>
          </w:p>
        </w:tc>
      </w:tr>
      <w:tr w:rsidR="001A41B9" w:rsidRPr="003E2EAA" w:rsidTr="00346420">
        <w:tc>
          <w:tcPr>
            <w:tcW w:w="1366" w:type="dxa"/>
            <w:shd w:val="clear" w:color="auto" w:fill="auto"/>
          </w:tcPr>
          <w:p w:rsidR="001A41B9" w:rsidRPr="003E2EAA" w:rsidRDefault="007D421A" w:rsidP="001A41B9">
            <w:pPr>
              <w:spacing w:before="40" w:after="120"/>
              <w:ind w:right="113"/>
            </w:pPr>
            <w:r>
              <w:rPr>
                <w:rFonts w:eastAsia="MS Mincho"/>
                <w:lang w:eastAsia="ja-JP"/>
              </w:rPr>
              <w:t>Article</w:t>
            </w:r>
            <w:r w:rsidR="001A41B9" w:rsidRPr="003E2EAA">
              <w:rPr>
                <w:rFonts w:eastAsia="MS Mincho"/>
                <w:lang w:eastAsia="ja-JP"/>
              </w:rPr>
              <w:t xml:space="preserve"> 2</w:t>
            </w:r>
          </w:p>
        </w:tc>
        <w:tc>
          <w:tcPr>
            <w:tcW w:w="6004" w:type="dxa"/>
            <w:shd w:val="clear" w:color="auto" w:fill="auto"/>
          </w:tcPr>
          <w:p w:rsidR="001A41B9" w:rsidRPr="003E2EAA" w:rsidRDefault="001A41B9" w:rsidP="001A41B9">
            <w:pPr>
              <w:spacing w:before="40" w:after="120"/>
              <w:ind w:right="113"/>
            </w:pPr>
            <w:r w:rsidRPr="003E2EAA">
              <w:rPr>
                <w:rFonts w:eastAsia="MS Mincho"/>
                <w:lang w:eastAsia="ja-JP"/>
              </w:rPr>
              <w:t>Chap. IV, sect. A. Non-discrimination and equality</w:t>
            </w:r>
          </w:p>
        </w:tc>
      </w:tr>
      <w:tr w:rsidR="001A41B9" w:rsidRPr="003E2EAA" w:rsidTr="00346420">
        <w:tc>
          <w:tcPr>
            <w:tcW w:w="1366" w:type="dxa"/>
            <w:shd w:val="clear" w:color="auto" w:fill="auto"/>
          </w:tcPr>
          <w:p w:rsidR="001A41B9" w:rsidRPr="003E2EAA" w:rsidRDefault="001A41B9" w:rsidP="001A41B9">
            <w:pPr>
              <w:spacing w:before="40" w:after="120"/>
              <w:ind w:right="113"/>
            </w:pPr>
          </w:p>
        </w:tc>
        <w:tc>
          <w:tcPr>
            <w:tcW w:w="6004" w:type="dxa"/>
            <w:shd w:val="clear" w:color="auto" w:fill="auto"/>
          </w:tcPr>
          <w:p w:rsidR="001A41B9" w:rsidRPr="003E2EAA" w:rsidRDefault="001A41B9" w:rsidP="001A41B9">
            <w:pPr>
              <w:spacing w:before="40" w:after="120"/>
              <w:ind w:right="113"/>
            </w:pPr>
            <w:r w:rsidRPr="003E2EAA">
              <w:rPr>
                <w:rFonts w:eastAsia="MS Mincho"/>
                <w:lang w:eastAsia="ja-JP"/>
              </w:rPr>
              <w:t>Chap. IV, sect. B. Effective remedies</w:t>
            </w:r>
          </w:p>
        </w:tc>
      </w:tr>
      <w:tr w:rsidR="001A41B9" w:rsidRPr="003E2EAA" w:rsidTr="00346420">
        <w:tc>
          <w:tcPr>
            <w:tcW w:w="1366" w:type="dxa"/>
            <w:shd w:val="clear" w:color="auto" w:fill="auto"/>
          </w:tcPr>
          <w:p w:rsidR="001A41B9" w:rsidRPr="003E2EAA" w:rsidRDefault="001A41B9" w:rsidP="001A41B9">
            <w:pPr>
              <w:spacing w:before="40" w:after="120"/>
              <w:ind w:right="113"/>
            </w:pPr>
          </w:p>
        </w:tc>
        <w:tc>
          <w:tcPr>
            <w:tcW w:w="6004" w:type="dxa"/>
            <w:shd w:val="clear" w:color="auto" w:fill="auto"/>
          </w:tcPr>
          <w:p w:rsidR="001A41B9" w:rsidRPr="003E2EAA" w:rsidRDefault="001A41B9" w:rsidP="001A41B9">
            <w:pPr>
              <w:spacing w:before="40" w:after="120"/>
              <w:ind w:right="113"/>
            </w:pPr>
            <w:r w:rsidRPr="003E2EAA">
              <w:rPr>
                <w:rFonts w:eastAsia="MS Mincho"/>
                <w:lang w:eastAsia="ja-JP"/>
              </w:rPr>
              <w:t>Chap. IV, sect. B.3. Remedies available</w:t>
            </w:r>
          </w:p>
        </w:tc>
      </w:tr>
      <w:tr w:rsidR="001A41B9" w:rsidRPr="003E2EAA" w:rsidTr="00346420">
        <w:tc>
          <w:tcPr>
            <w:tcW w:w="1366" w:type="dxa"/>
            <w:shd w:val="clear" w:color="auto" w:fill="auto"/>
          </w:tcPr>
          <w:p w:rsidR="001A41B9" w:rsidRPr="003E2EAA" w:rsidRDefault="007D421A" w:rsidP="004A5FB1">
            <w:pPr>
              <w:suppressAutoHyphens w:val="0"/>
              <w:autoSpaceDE w:val="0"/>
              <w:autoSpaceDN w:val="0"/>
              <w:adjustRightInd w:val="0"/>
              <w:spacing w:before="40" w:after="120"/>
              <w:rPr>
                <w:rFonts w:eastAsia="MS Mincho"/>
                <w:lang w:eastAsia="ja-JP"/>
              </w:rPr>
            </w:pPr>
            <w:r>
              <w:rPr>
                <w:rFonts w:eastAsia="MS Mincho"/>
                <w:lang w:eastAsia="ja-JP"/>
              </w:rPr>
              <w:t>Article</w:t>
            </w:r>
            <w:r w:rsidR="001A41B9" w:rsidRPr="003E2EAA">
              <w:rPr>
                <w:rFonts w:eastAsia="MS Mincho"/>
                <w:lang w:eastAsia="ja-JP"/>
              </w:rPr>
              <w:t xml:space="preserve"> 3</w:t>
            </w:r>
          </w:p>
        </w:tc>
        <w:tc>
          <w:tcPr>
            <w:tcW w:w="6004" w:type="dxa"/>
            <w:shd w:val="clear" w:color="auto" w:fill="auto"/>
          </w:tcPr>
          <w:p w:rsidR="001A41B9" w:rsidRPr="003E2EAA" w:rsidRDefault="001A41B9" w:rsidP="001A41B9">
            <w:pPr>
              <w:spacing w:before="40" w:after="120"/>
              <w:ind w:right="113"/>
            </w:pPr>
            <w:r w:rsidRPr="003E2EAA">
              <w:rPr>
                <w:rFonts w:eastAsia="MS Mincho"/>
                <w:lang w:eastAsia="ja-JP"/>
              </w:rPr>
              <w:t>Chap. IV, sect. A. Non-discrimination and equality</w:t>
            </w:r>
          </w:p>
        </w:tc>
      </w:tr>
      <w:tr w:rsidR="001A41B9" w:rsidRPr="003E2EAA" w:rsidTr="00346420">
        <w:tc>
          <w:tcPr>
            <w:tcW w:w="1366" w:type="dxa"/>
            <w:shd w:val="clear" w:color="auto" w:fill="auto"/>
          </w:tcPr>
          <w:p w:rsidR="001A41B9" w:rsidRPr="003E2EAA" w:rsidRDefault="007D421A" w:rsidP="001A41B9">
            <w:pPr>
              <w:spacing w:before="40" w:after="120"/>
              <w:ind w:right="113"/>
            </w:pPr>
            <w:r>
              <w:rPr>
                <w:rFonts w:eastAsia="MS Mincho"/>
                <w:lang w:eastAsia="ja-JP"/>
              </w:rPr>
              <w:t>Article</w:t>
            </w:r>
            <w:r w:rsidR="001A41B9" w:rsidRPr="003E2EAA">
              <w:rPr>
                <w:rFonts w:eastAsia="MS Mincho"/>
                <w:lang w:eastAsia="ja-JP"/>
              </w:rPr>
              <w:t xml:space="preserve"> 4</w:t>
            </w:r>
          </w:p>
        </w:tc>
        <w:tc>
          <w:tcPr>
            <w:tcW w:w="6004" w:type="dxa"/>
            <w:shd w:val="clear" w:color="auto" w:fill="auto"/>
          </w:tcPr>
          <w:p w:rsidR="001A41B9" w:rsidRPr="003E2EAA" w:rsidRDefault="001A41B9" w:rsidP="001A41B9">
            <w:pPr>
              <w:spacing w:before="40" w:after="120"/>
              <w:ind w:right="113"/>
            </w:pPr>
            <w:r w:rsidRPr="003E2EAA">
              <w:rPr>
                <w:rFonts w:eastAsia="MS Mincho"/>
                <w:lang w:eastAsia="ja-JP"/>
              </w:rPr>
              <w:t>Chap. IV, sect. F. Right to liberty and security of the person</w:t>
            </w:r>
          </w:p>
        </w:tc>
      </w:tr>
      <w:tr w:rsidR="001A41B9" w:rsidRPr="003E2EAA" w:rsidTr="00346420">
        <w:tc>
          <w:tcPr>
            <w:tcW w:w="1366" w:type="dxa"/>
            <w:shd w:val="clear" w:color="auto" w:fill="auto"/>
          </w:tcPr>
          <w:p w:rsidR="001A41B9" w:rsidRPr="003E2EAA" w:rsidRDefault="007D421A" w:rsidP="001A41B9">
            <w:pPr>
              <w:spacing w:before="40" w:after="120"/>
              <w:ind w:right="113"/>
            </w:pPr>
            <w:r>
              <w:rPr>
                <w:rFonts w:eastAsia="MS Mincho"/>
                <w:lang w:eastAsia="ja-JP"/>
              </w:rPr>
              <w:t>Article</w:t>
            </w:r>
            <w:r w:rsidR="001A41B9" w:rsidRPr="003E2EAA">
              <w:rPr>
                <w:rFonts w:eastAsia="MS Mincho"/>
                <w:lang w:eastAsia="ja-JP"/>
              </w:rPr>
              <w:t xml:space="preserve"> 5</w:t>
            </w:r>
          </w:p>
        </w:tc>
        <w:tc>
          <w:tcPr>
            <w:tcW w:w="6004" w:type="dxa"/>
            <w:shd w:val="clear" w:color="auto" w:fill="auto"/>
          </w:tcPr>
          <w:p w:rsidR="001A41B9" w:rsidRPr="003E2EAA" w:rsidRDefault="001A41B9" w:rsidP="001A41B9">
            <w:pPr>
              <w:spacing w:before="40" w:after="120"/>
              <w:ind w:right="113"/>
            </w:pPr>
            <w:r w:rsidRPr="003E2EAA">
              <w:rPr>
                <w:rFonts w:eastAsia="MS Mincho"/>
                <w:lang w:eastAsia="ja-JP"/>
              </w:rPr>
              <w:t>Chap. III, sect. B.1. Reservations and declarations</w:t>
            </w:r>
          </w:p>
        </w:tc>
      </w:tr>
      <w:tr w:rsidR="001A41B9" w:rsidRPr="003E2EAA" w:rsidTr="00346420">
        <w:tc>
          <w:tcPr>
            <w:tcW w:w="1366" w:type="dxa"/>
            <w:shd w:val="clear" w:color="auto" w:fill="auto"/>
          </w:tcPr>
          <w:p w:rsidR="001A41B9" w:rsidRPr="003E2EAA" w:rsidRDefault="007D421A" w:rsidP="001A41B9">
            <w:pPr>
              <w:spacing w:before="40" w:after="120"/>
              <w:ind w:right="113"/>
            </w:pPr>
            <w:r>
              <w:rPr>
                <w:rFonts w:eastAsia="MS Mincho"/>
                <w:lang w:eastAsia="ja-JP"/>
              </w:rPr>
              <w:t>Article</w:t>
            </w:r>
            <w:r w:rsidR="001A41B9" w:rsidRPr="003E2EAA">
              <w:rPr>
                <w:rFonts w:eastAsia="MS Mincho"/>
                <w:lang w:eastAsia="ja-JP"/>
              </w:rPr>
              <w:t xml:space="preserve"> 6</w:t>
            </w:r>
          </w:p>
        </w:tc>
        <w:tc>
          <w:tcPr>
            <w:tcW w:w="6004" w:type="dxa"/>
            <w:shd w:val="clear" w:color="auto" w:fill="auto"/>
          </w:tcPr>
          <w:p w:rsidR="001A41B9" w:rsidRPr="003E2EAA" w:rsidRDefault="009D6174" w:rsidP="001A41B9">
            <w:pPr>
              <w:spacing w:before="40" w:after="120"/>
              <w:ind w:right="113"/>
            </w:pPr>
            <w:r w:rsidRPr="003E2EAA">
              <w:rPr>
                <w:rFonts w:eastAsia="MS Mincho"/>
                <w:lang w:eastAsia="ja-JP"/>
              </w:rPr>
              <w:t>Chap. IV, sect. E. Right to life, right to physical and moral integrity, slavery, forced labour and traffic in persons</w:t>
            </w:r>
          </w:p>
        </w:tc>
      </w:tr>
      <w:tr w:rsidR="001A41B9" w:rsidRPr="003E2EAA" w:rsidTr="00346420">
        <w:tc>
          <w:tcPr>
            <w:tcW w:w="1366" w:type="dxa"/>
            <w:shd w:val="clear" w:color="auto" w:fill="auto"/>
          </w:tcPr>
          <w:p w:rsidR="001A41B9" w:rsidRPr="003E2EAA" w:rsidRDefault="007D421A" w:rsidP="001A41B9">
            <w:pPr>
              <w:spacing w:before="40" w:after="120"/>
              <w:ind w:right="113"/>
            </w:pPr>
            <w:r>
              <w:rPr>
                <w:rFonts w:eastAsia="MS Mincho"/>
                <w:lang w:eastAsia="ja-JP"/>
              </w:rPr>
              <w:t>Article</w:t>
            </w:r>
            <w:r w:rsidR="009D6174" w:rsidRPr="003E2EAA">
              <w:rPr>
                <w:rFonts w:eastAsia="MS Mincho"/>
                <w:lang w:eastAsia="ja-JP"/>
              </w:rPr>
              <w:t xml:space="preserve"> 7</w:t>
            </w:r>
          </w:p>
        </w:tc>
        <w:tc>
          <w:tcPr>
            <w:tcW w:w="6004" w:type="dxa"/>
            <w:shd w:val="clear" w:color="auto" w:fill="auto"/>
          </w:tcPr>
          <w:p w:rsidR="001A41B9" w:rsidRPr="003E2EAA" w:rsidRDefault="009D6174" w:rsidP="001A41B9">
            <w:pPr>
              <w:spacing w:before="40" w:after="120"/>
              <w:ind w:right="113"/>
            </w:pPr>
            <w:r w:rsidRPr="003E2EAA">
              <w:rPr>
                <w:rFonts w:eastAsia="MS Mincho"/>
                <w:lang w:eastAsia="ja-JP"/>
              </w:rPr>
              <w:t>Chap. IV, sect. E. Right to life, right to physical and moral integrity, slavery, forced labour and traffic in persons</w:t>
            </w:r>
          </w:p>
        </w:tc>
      </w:tr>
      <w:tr w:rsidR="001A41B9" w:rsidRPr="003E2EAA" w:rsidTr="00346420">
        <w:tc>
          <w:tcPr>
            <w:tcW w:w="1366" w:type="dxa"/>
            <w:shd w:val="clear" w:color="auto" w:fill="auto"/>
          </w:tcPr>
          <w:p w:rsidR="001A41B9" w:rsidRPr="003E2EAA" w:rsidRDefault="007D421A" w:rsidP="001A41B9">
            <w:pPr>
              <w:spacing w:before="40" w:after="120"/>
              <w:ind w:right="113"/>
            </w:pPr>
            <w:r>
              <w:t>Article</w:t>
            </w:r>
            <w:r w:rsidR="009D6174" w:rsidRPr="003E2EAA">
              <w:t xml:space="preserve"> 8</w:t>
            </w:r>
          </w:p>
        </w:tc>
        <w:tc>
          <w:tcPr>
            <w:tcW w:w="6004" w:type="dxa"/>
            <w:shd w:val="clear" w:color="auto" w:fill="auto"/>
          </w:tcPr>
          <w:p w:rsidR="001A41B9" w:rsidRPr="003E2EAA" w:rsidRDefault="009D6174" w:rsidP="001A41B9">
            <w:pPr>
              <w:spacing w:before="40" w:after="120"/>
              <w:ind w:right="113"/>
            </w:pPr>
            <w:r w:rsidRPr="003E2EAA">
              <w:rPr>
                <w:rFonts w:eastAsia="MS Mincho"/>
                <w:lang w:eastAsia="ja-JP"/>
              </w:rPr>
              <w:t>Chap. IV, sect. E. Right to life, right to physical and moral integrity, slavery, forced labour and traffic in persons</w:t>
            </w:r>
          </w:p>
        </w:tc>
      </w:tr>
      <w:tr w:rsidR="001A41B9" w:rsidRPr="003E2EAA" w:rsidTr="00346420">
        <w:tc>
          <w:tcPr>
            <w:tcW w:w="1366" w:type="dxa"/>
            <w:shd w:val="clear" w:color="auto" w:fill="auto"/>
          </w:tcPr>
          <w:p w:rsidR="001A41B9" w:rsidRPr="003E2EAA" w:rsidRDefault="007D421A" w:rsidP="001A41B9">
            <w:pPr>
              <w:spacing w:before="40" w:after="120"/>
              <w:ind w:right="113"/>
            </w:pPr>
            <w:r>
              <w:t>Article</w:t>
            </w:r>
            <w:r w:rsidR="009D6174" w:rsidRPr="003E2EAA">
              <w:t xml:space="preserve"> 9</w:t>
            </w:r>
          </w:p>
        </w:tc>
        <w:tc>
          <w:tcPr>
            <w:tcW w:w="6004" w:type="dxa"/>
            <w:shd w:val="clear" w:color="auto" w:fill="auto"/>
          </w:tcPr>
          <w:p w:rsidR="001A41B9" w:rsidRPr="003E2EAA" w:rsidRDefault="009D6174" w:rsidP="001A41B9">
            <w:pPr>
              <w:spacing w:before="40" w:after="120"/>
              <w:ind w:right="113"/>
            </w:pPr>
            <w:r w:rsidRPr="003E2EAA">
              <w:rPr>
                <w:rFonts w:eastAsia="MS Mincho"/>
                <w:lang w:eastAsia="ja-JP"/>
              </w:rPr>
              <w:t>Chap. IV, sect. F. Right to liberty and security of the person</w:t>
            </w:r>
          </w:p>
        </w:tc>
      </w:tr>
      <w:tr w:rsidR="001A41B9" w:rsidRPr="003E2EAA" w:rsidTr="00346420">
        <w:tc>
          <w:tcPr>
            <w:tcW w:w="1366" w:type="dxa"/>
            <w:shd w:val="clear" w:color="auto" w:fill="auto"/>
          </w:tcPr>
          <w:p w:rsidR="001A41B9" w:rsidRPr="003E2EAA" w:rsidRDefault="007D421A" w:rsidP="001A41B9">
            <w:pPr>
              <w:spacing w:before="40" w:after="120"/>
              <w:ind w:right="113"/>
            </w:pPr>
            <w:r>
              <w:t>Article</w:t>
            </w:r>
            <w:r w:rsidR="009D6174" w:rsidRPr="003E2EAA">
              <w:t xml:space="preserve"> 10</w:t>
            </w:r>
          </w:p>
        </w:tc>
        <w:tc>
          <w:tcPr>
            <w:tcW w:w="6004" w:type="dxa"/>
            <w:shd w:val="clear" w:color="auto" w:fill="auto"/>
          </w:tcPr>
          <w:p w:rsidR="001A41B9" w:rsidRPr="003E2EAA" w:rsidRDefault="009D6174" w:rsidP="001A41B9">
            <w:pPr>
              <w:spacing w:before="40" w:after="120"/>
              <w:ind w:right="113"/>
            </w:pPr>
            <w:r w:rsidRPr="003E2EAA">
              <w:rPr>
                <w:rFonts w:eastAsia="MS Mincho"/>
                <w:lang w:eastAsia="ja-JP"/>
              </w:rPr>
              <w:t>Chap. IV, sect. F. Right to liberty and security of the person</w:t>
            </w:r>
          </w:p>
        </w:tc>
      </w:tr>
      <w:tr w:rsidR="001A41B9" w:rsidRPr="003E2EAA" w:rsidTr="00346420">
        <w:tc>
          <w:tcPr>
            <w:tcW w:w="1366" w:type="dxa"/>
            <w:shd w:val="clear" w:color="auto" w:fill="auto"/>
          </w:tcPr>
          <w:p w:rsidR="001A41B9" w:rsidRPr="003E2EAA" w:rsidRDefault="007D421A" w:rsidP="001A41B9">
            <w:pPr>
              <w:spacing w:before="40" w:after="120"/>
              <w:ind w:right="113"/>
            </w:pPr>
            <w:r>
              <w:t>Article</w:t>
            </w:r>
            <w:r w:rsidR="009D6174" w:rsidRPr="003E2EAA">
              <w:t xml:space="preserve"> 11</w:t>
            </w:r>
          </w:p>
        </w:tc>
        <w:tc>
          <w:tcPr>
            <w:tcW w:w="6004" w:type="dxa"/>
            <w:shd w:val="clear" w:color="auto" w:fill="auto"/>
          </w:tcPr>
          <w:p w:rsidR="001A41B9" w:rsidRPr="003E2EAA" w:rsidRDefault="009D6174" w:rsidP="001A41B9">
            <w:pPr>
              <w:spacing w:before="40" w:after="120"/>
              <w:ind w:right="113"/>
            </w:pPr>
            <w:r w:rsidRPr="003E2EAA">
              <w:rPr>
                <w:rFonts w:eastAsia="MS Mincho"/>
                <w:lang w:eastAsia="ja-JP"/>
              </w:rPr>
              <w:t>Chap. IV, sect. F. Right to liberty and security of the person</w:t>
            </w:r>
          </w:p>
        </w:tc>
      </w:tr>
      <w:tr w:rsidR="001A41B9" w:rsidRPr="003E2EAA" w:rsidTr="00346420">
        <w:tc>
          <w:tcPr>
            <w:tcW w:w="1366" w:type="dxa"/>
            <w:shd w:val="clear" w:color="auto" w:fill="auto"/>
          </w:tcPr>
          <w:p w:rsidR="001A41B9" w:rsidRPr="003E2EAA" w:rsidRDefault="007D421A" w:rsidP="001A41B9">
            <w:pPr>
              <w:spacing w:before="40" w:after="120"/>
              <w:ind w:right="113"/>
            </w:pPr>
            <w:r>
              <w:t>Article</w:t>
            </w:r>
            <w:r w:rsidR="009D6174" w:rsidRPr="003E2EAA">
              <w:t xml:space="preserve"> 12</w:t>
            </w:r>
          </w:p>
        </w:tc>
        <w:tc>
          <w:tcPr>
            <w:tcW w:w="6004" w:type="dxa"/>
            <w:shd w:val="clear" w:color="auto" w:fill="auto"/>
          </w:tcPr>
          <w:p w:rsidR="001A41B9" w:rsidRPr="003E2EAA" w:rsidRDefault="009D6174" w:rsidP="001A41B9">
            <w:pPr>
              <w:spacing w:before="40" w:after="120"/>
              <w:ind w:right="113"/>
            </w:pPr>
            <w:r w:rsidRPr="003E2EAA">
              <w:rPr>
                <w:rFonts w:eastAsia="MS Mincho"/>
                <w:lang w:eastAsia="ja-JP"/>
              </w:rPr>
              <w:t>Chap. IV, sect. G. Right to freedom of movement, right to access to any public place, expulsion and extradition</w:t>
            </w:r>
          </w:p>
        </w:tc>
      </w:tr>
      <w:tr w:rsidR="001A41B9" w:rsidRPr="003E2EAA" w:rsidTr="00346420">
        <w:tc>
          <w:tcPr>
            <w:tcW w:w="1366" w:type="dxa"/>
            <w:shd w:val="clear" w:color="auto" w:fill="auto"/>
          </w:tcPr>
          <w:p w:rsidR="001A41B9" w:rsidRPr="003E2EAA" w:rsidRDefault="007D421A" w:rsidP="001A41B9">
            <w:pPr>
              <w:spacing w:before="40" w:after="120"/>
              <w:ind w:right="113"/>
            </w:pPr>
            <w:r>
              <w:t>Article</w:t>
            </w:r>
            <w:r w:rsidR="009D6174" w:rsidRPr="003E2EAA">
              <w:t xml:space="preserve"> 13</w:t>
            </w:r>
          </w:p>
        </w:tc>
        <w:tc>
          <w:tcPr>
            <w:tcW w:w="6004" w:type="dxa"/>
            <w:shd w:val="clear" w:color="auto" w:fill="auto"/>
          </w:tcPr>
          <w:p w:rsidR="001A41B9" w:rsidRPr="003E2EAA" w:rsidRDefault="009D6174" w:rsidP="009D6174">
            <w:pPr>
              <w:spacing w:before="40" w:after="120"/>
              <w:ind w:right="113"/>
            </w:pPr>
            <w:r w:rsidRPr="003E2EAA">
              <w:rPr>
                <w:rFonts w:eastAsia="MS Mincho"/>
                <w:lang w:eastAsia="ja-JP"/>
              </w:rPr>
              <w:t>Chap. IV, sect. G. Right to freedom of movement, right to access to any public place, expulsion and extradition</w:t>
            </w:r>
          </w:p>
        </w:tc>
      </w:tr>
      <w:tr w:rsidR="009D6174" w:rsidRPr="003E2EAA" w:rsidTr="00346420">
        <w:tc>
          <w:tcPr>
            <w:tcW w:w="1366" w:type="dxa"/>
            <w:vMerge w:val="restart"/>
            <w:shd w:val="clear" w:color="auto" w:fill="auto"/>
          </w:tcPr>
          <w:p w:rsidR="009D6174" w:rsidRPr="003E2EAA" w:rsidRDefault="007D421A" w:rsidP="001A41B9">
            <w:pPr>
              <w:spacing w:before="40" w:after="120"/>
              <w:ind w:right="113"/>
            </w:pPr>
            <w:r>
              <w:t>Article</w:t>
            </w:r>
            <w:r w:rsidR="009D6174" w:rsidRPr="003E2EAA">
              <w:t xml:space="preserve"> 14</w:t>
            </w: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A. Non-discrimination and equality</w:t>
            </w:r>
          </w:p>
        </w:tc>
      </w:tr>
      <w:tr w:rsidR="009D6174" w:rsidRPr="003E2EAA" w:rsidTr="00346420">
        <w:tc>
          <w:tcPr>
            <w:tcW w:w="1366" w:type="dxa"/>
            <w:vMerge/>
            <w:shd w:val="clear" w:color="auto" w:fill="auto"/>
          </w:tcPr>
          <w:p w:rsidR="009D6174" w:rsidRPr="003E2EAA" w:rsidRDefault="009D6174" w:rsidP="001A41B9">
            <w:pPr>
              <w:spacing w:before="40" w:after="120"/>
              <w:ind w:right="113"/>
            </w:pP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B.6. Procedural guarantees</w:t>
            </w:r>
          </w:p>
        </w:tc>
      </w:tr>
      <w:tr w:rsidR="001A41B9" w:rsidRPr="003E2EAA" w:rsidTr="00346420">
        <w:tc>
          <w:tcPr>
            <w:tcW w:w="1366" w:type="dxa"/>
            <w:shd w:val="clear" w:color="auto" w:fill="auto"/>
          </w:tcPr>
          <w:p w:rsidR="001A41B9" w:rsidRPr="003E2EAA" w:rsidRDefault="007D421A" w:rsidP="001A41B9">
            <w:pPr>
              <w:spacing w:before="40" w:after="120"/>
              <w:ind w:right="113"/>
            </w:pPr>
            <w:r>
              <w:t>Article</w:t>
            </w:r>
            <w:r w:rsidR="009D6174" w:rsidRPr="003E2EAA">
              <w:t xml:space="preserve"> 15</w:t>
            </w:r>
          </w:p>
        </w:tc>
        <w:tc>
          <w:tcPr>
            <w:tcW w:w="6004" w:type="dxa"/>
            <w:shd w:val="clear" w:color="auto" w:fill="auto"/>
          </w:tcPr>
          <w:p w:rsidR="001A41B9" w:rsidRPr="003E2EAA" w:rsidRDefault="009D6174" w:rsidP="001A41B9">
            <w:pPr>
              <w:spacing w:before="40" w:after="120"/>
              <w:ind w:right="113"/>
            </w:pPr>
            <w:r w:rsidRPr="003E2EAA">
              <w:rPr>
                <w:rFonts w:eastAsia="MS Mincho"/>
                <w:lang w:eastAsia="ja-JP"/>
              </w:rPr>
              <w:t>Chap. IV, sect. B. Effective remedies</w:t>
            </w:r>
          </w:p>
        </w:tc>
      </w:tr>
      <w:tr w:rsidR="009D6174" w:rsidRPr="003E2EAA" w:rsidTr="00346420">
        <w:tc>
          <w:tcPr>
            <w:tcW w:w="1366" w:type="dxa"/>
            <w:vMerge w:val="restart"/>
            <w:shd w:val="clear" w:color="auto" w:fill="auto"/>
          </w:tcPr>
          <w:p w:rsidR="009D6174" w:rsidRPr="003E2EAA" w:rsidRDefault="007D421A" w:rsidP="001A41B9">
            <w:pPr>
              <w:spacing w:before="40" w:after="120"/>
              <w:ind w:right="113"/>
            </w:pPr>
            <w:r>
              <w:t>Article</w:t>
            </w:r>
            <w:r w:rsidR="009D6174" w:rsidRPr="003E2EAA">
              <w:t xml:space="preserve"> 16</w:t>
            </w: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A. Non-discrimination and equality</w:t>
            </w:r>
          </w:p>
        </w:tc>
      </w:tr>
      <w:tr w:rsidR="009D6174" w:rsidRPr="003E2EAA" w:rsidTr="00346420">
        <w:tc>
          <w:tcPr>
            <w:tcW w:w="1366" w:type="dxa"/>
            <w:vMerge/>
            <w:shd w:val="clear" w:color="auto" w:fill="auto"/>
          </w:tcPr>
          <w:p w:rsidR="009D6174" w:rsidRPr="003E2EAA" w:rsidRDefault="009D6174" w:rsidP="001A41B9">
            <w:pPr>
              <w:spacing w:before="40" w:after="120"/>
              <w:ind w:right="113"/>
            </w:pP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B. Effective remedies</w:t>
            </w:r>
          </w:p>
        </w:tc>
      </w:tr>
      <w:tr w:rsidR="009D6174" w:rsidRPr="003E2EAA" w:rsidTr="00346420">
        <w:tc>
          <w:tcPr>
            <w:tcW w:w="1366" w:type="dxa"/>
            <w:shd w:val="clear" w:color="auto" w:fill="auto"/>
          </w:tcPr>
          <w:p w:rsidR="009D6174" w:rsidRPr="003E2EAA" w:rsidRDefault="007D421A" w:rsidP="001A41B9">
            <w:pPr>
              <w:spacing w:before="40" w:after="120"/>
              <w:ind w:right="113"/>
            </w:pPr>
            <w:r>
              <w:t>Article</w:t>
            </w:r>
            <w:r w:rsidR="009D6174" w:rsidRPr="003E2EAA">
              <w:t xml:space="preserve"> 17</w:t>
            </w: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H. Right to privacy, freedom of thought, conscience and religion</w:t>
            </w:r>
          </w:p>
        </w:tc>
      </w:tr>
      <w:tr w:rsidR="009D6174" w:rsidRPr="003E2EAA" w:rsidTr="00346420">
        <w:tc>
          <w:tcPr>
            <w:tcW w:w="1366" w:type="dxa"/>
            <w:shd w:val="clear" w:color="auto" w:fill="auto"/>
          </w:tcPr>
          <w:p w:rsidR="009D6174" w:rsidRPr="003E2EAA" w:rsidRDefault="007D421A" w:rsidP="001A41B9">
            <w:pPr>
              <w:spacing w:before="40" w:after="120"/>
              <w:ind w:right="113"/>
            </w:pPr>
            <w:r>
              <w:t>Article</w:t>
            </w:r>
            <w:r w:rsidR="009D6174" w:rsidRPr="003E2EAA">
              <w:t xml:space="preserve"> 18</w:t>
            </w: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H. Right to privacy, freedom of thought, conscience and religion</w:t>
            </w:r>
          </w:p>
        </w:tc>
      </w:tr>
      <w:tr w:rsidR="009D6174" w:rsidRPr="003E2EAA" w:rsidTr="00346420">
        <w:tc>
          <w:tcPr>
            <w:tcW w:w="1366" w:type="dxa"/>
            <w:shd w:val="clear" w:color="auto" w:fill="auto"/>
          </w:tcPr>
          <w:p w:rsidR="009D6174" w:rsidRPr="003E2EAA" w:rsidRDefault="007D421A" w:rsidP="001A41B9">
            <w:pPr>
              <w:spacing w:before="40" w:after="120"/>
              <w:ind w:right="113"/>
            </w:pPr>
            <w:r>
              <w:t>Article</w:t>
            </w:r>
            <w:r w:rsidR="009D6174" w:rsidRPr="003E2EAA">
              <w:t xml:space="preserve"> 19</w:t>
            </w: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I. Freedom of opinion and expression</w:t>
            </w:r>
          </w:p>
        </w:tc>
      </w:tr>
      <w:tr w:rsidR="009D6174" w:rsidRPr="003E2EAA" w:rsidTr="00346420">
        <w:tc>
          <w:tcPr>
            <w:tcW w:w="1366" w:type="dxa"/>
            <w:vMerge w:val="restart"/>
            <w:shd w:val="clear" w:color="auto" w:fill="auto"/>
          </w:tcPr>
          <w:p w:rsidR="009D6174" w:rsidRPr="003E2EAA" w:rsidRDefault="007D421A" w:rsidP="001A41B9">
            <w:pPr>
              <w:spacing w:before="40" w:after="120"/>
              <w:ind w:right="113"/>
            </w:pPr>
            <w:r>
              <w:rPr>
                <w:rFonts w:eastAsia="MS Mincho"/>
                <w:lang w:eastAsia="ja-JP"/>
              </w:rPr>
              <w:t>Article</w:t>
            </w:r>
            <w:r w:rsidR="009D6174" w:rsidRPr="003E2EAA">
              <w:rPr>
                <w:rFonts w:eastAsia="MS Mincho"/>
                <w:lang w:eastAsia="ja-JP"/>
              </w:rPr>
              <w:t xml:space="preserve"> 20</w:t>
            </w: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A. Non-discrimination and equality</w:t>
            </w:r>
          </w:p>
        </w:tc>
      </w:tr>
      <w:tr w:rsidR="009D6174" w:rsidRPr="003E2EAA" w:rsidTr="00346420">
        <w:tc>
          <w:tcPr>
            <w:tcW w:w="1366" w:type="dxa"/>
            <w:vMerge/>
            <w:shd w:val="clear" w:color="auto" w:fill="auto"/>
          </w:tcPr>
          <w:p w:rsidR="009D6174" w:rsidRPr="003E2EAA" w:rsidRDefault="009D6174" w:rsidP="001A41B9">
            <w:pPr>
              <w:spacing w:before="40" w:after="120"/>
              <w:ind w:right="113"/>
            </w:pPr>
          </w:p>
        </w:tc>
        <w:tc>
          <w:tcPr>
            <w:tcW w:w="6004" w:type="dxa"/>
            <w:shd w:val="clear" w:color="auto" w:fill="auto"/>
          </w:tcPr>
          <w:p w:rsidR="009D6174" w:rsidRPr="003E2EAA" w:rsidRDefault="009D6174" w:rsidP="001A41B9">
            <w:pPr>
              <w:spacing w:before="40" w:after="120"/>
              <w:ind w:right="113"/>
            </w:pPr>
            <w:r w:rsidRPr="003E2EAA">
              <w:rPr>
                <w:rFonts w:eastAsia="MS Mincho"/>
                <w:lang w:eastAsia="ja-JP"/>
              </w:rPr>
              <w:t>Chap. IV, sect. I. Freedom of opinion and expression</w:t>
            </w:r>
          </w:p>
        </w:tc>
      </w:tr>
      <w:tr w:rsidR="009D6174" w:rsidRPr="003E2EAA" w:rsidTr="00346420">
        <w:tc>
          <w:tcPr>
            <w:tcW w:w="1366" w:type="dxa"/>
            <w:shd w:val="clear" w:color="auto" w:fill="auto"/>
          </w:tcPr>
          <w:p w:rsidR="009D6174" w:rsidRPr="003E2EAA" w:rsidRDefault="007D421A" w:rsidP="001A41B9">
            <w:pPr>
              <w:spacing w:before="40" w:after="120"/>
              <w:ind w:right="113"/>
            </w:pPr>
            <w:r>
              <w:t>Article</w:t>
            </w:r>
            <w:r w:rsidR="001773BD" w:rsidRPr="003E2EAA">
              <w:t xml:space="preserve"> 21</w:t>
            </w:r>
          </w:p>
        </w:tc>
        <w:tc>
          <w:tcPr>
            <w:tcW w:w="6004" w:type="dxa"/>
            <w:shd w:val="clear" w:color="auto" w:fill="auto"/>
          </w:tcPr>
          <w:p w:rsidR="009D6174" w:rsidRPr="003E2EAA" w:rsidRDefault="001773BD" w:rsidP="001A41B9">
            <w:pPr>
              <w:spacing w:before="40" w:after="120"/>
              <w:ind w:right="113"/>
            </w:pPr>
            <w:r w:rsidRPr="003E2EAA">
              <w:rPr>
                <w:rFonts w:eastAsia="MS Mincho"/>
                <w:lang w:eastAsia="ja-JP"/>
              </w:rPr>
              <w:t>Chap. IV, sect. J. Right to peaceful assembly and association</w:t>
            </w:r>
          </w:p>
        </w:tc>
      </w:tr>
      <w:tr w:rsidR="001773BD" w:rsidRPr="003E2EAA" w:rsidTr="00346420">
        <w:tc>
          <w:tcPr>
            <w:tcW w:w="1366" w:type="dxa"/>
            <w:vMerge w:val="restart"/>
            <w:shd w:val="clear" w:color="auto" w:fill="auto"/>
          </w:tcPr>
          <w:p w:rsidR="001773BD" w:rsidRPr="003E2EAA" w:rsidRDefault="007D421A" w:rsidP="001A41B9">
            <w:pPr>
              <w:spacing w:before="40" w:after="120"/>
              <w:ind w:right="113"/>
            </w:pPr>
            <w:r>
              <w:t>Article</w:t>
            </w:r>
            <w:r w:rsidR="001773BD" w:rsidRPr="003E2EAA">
              <w:t xml:space="preserve"> 22</w:t>
            </w:r>
          </w:p>
        </w:tc>
        <w:tc>
          <w:tcPr>
            <w:tcW w:w="6004" w:type="dxa"/>
            <w:shd w:val="clear" w:color="auto" w:fill="auto"/>
          </w:tcPr>
          <w:p w:rsidR="001773BD" w:rsidRPr="003E2EAA" w:rsidRDefault="001773BD" w:rsidP="001A41B9">
            <w:pPr>
              <w:spacing w:before="40" w:after="120"/>
              <w:ind w:right="113"/>
              <w:rPr>
                <w:rFonts w:eastAsia="MS Mincho"/>
                <w:lang w:eastAsia="ja-JP"/>
              </w:rPr>
            </w:pPr>
            <w:r w:rsidRPr="003E2EAA">
              <w:rPr>
                <w:rFonts w:eastAsia="MS Mincho"/>
                <w:lang w:eastAsia="ja-JP"/>
              </w:rPr>
              <w:t>Chap. IV, sect. J. Right to peaceful assembly and association</w:t>
            </w:r>
          </w:p>
        </w:tc>
      </w:tr>
      <w:tr w:rsidR="001773BD" w:rsidRPr="003E2EAA" w:rsidTr="00346420">
        <w:tc>
          <w:tcPr>
            <w:tcW w:w="1366" w:type="dxa"/>
            <w:vMerge/>
            <w:shd w:val="clear" w:color="auto" w:fill="auto"/>
          </w:tcPr>
          <w:p w:rsidR="001773BD" w:rsidRPr="003E2EAA" w:rsidRDefault="001773BD" w:rsidP="001A41B9">
            <w:pPr>
              <w:spacing w:before="40" w:after="120"/>
              <w:ind w:right="113"/>
            </w:pPr>
          </w:p>
        </w:tc>
        <w:tc>
          <w:tcPr>
            <w:tcW w:w="6004" w:type="dxa"/>
            <w:shd w:val="clear" w:color="auto" w:fill="auto"/>
          </w:tcPr>
          <w:p w:rsidR="001773BD" w:rsidRPr="003E2EAA" w:rsidRDefault="001773BD" w:rsidP="001A41B9">
            <w:pPr>
              <w:spacing w:before="40" w:after="120"/>
              <w:ind w:right="113"/>
              <w:rPr>
                <w:rFonts w:eastAsia="MS Mincho"/>
                <w:lang w:eastAsia="ja-JP"/>
              </w:rPr>
            </w:pPr>
            <w:r w:rsidRPr="003E2EAA">
              <w:rPr>
                <w:rFonts w:eastAsia="MS Mincho"/>
                <w:lang w:eastAsia="ja-JP"/>
              </w:rPr>
              <w:t>Chap. IV, sect. N. Trade union rights</w:t>
            </w:r>
          </w:p>
        </w:tc>
      </w:tr>
      <w:tr w:rsidR="001773BD" w:rsidRPr="003E2EAA" w:rsidTr="00346420">
        <w:tc>
          <w:tcPr>
            <w:tcW w:w="1366" w:type="dxa"/>
            <w:shd w:val="clear" w:color="auto" w:fill="auto"/>
          </w:tcPr>
          <w:p w:rsidR="001773BD" w:rsidRPr="003E2EAA" w:rsidRDefault="007D421A" w:rsidP="001A41B9">
            <w:pPr>
              <w:spacing w:before="40" w:after="120"/>
              <w:ind w:right="113"/>
            </w:pPr>
            <w:r>
              <w:t>Article</w:t>
            </w:r>
            <w:r w:rsidR="001773BD" w:rsidRPr="003E2EAA">
              <w:t xml:space="preserve"> 23</w:t>
            </w:r>
          </w:p>
        </w:tc>
        <w:tc>
          <w:tcPr>
            <w:tcW w:w="6004" w:type="dxa"/>
            <w:shd w:val="clear" w:color="auto" w:fill="auto"/>
          </w:tcPr>
          <w:p w:rsidR="001773BD" w:rsidRPr="003E2EAA" w:rsidRDefault="001773BD" w:rsidP="001A41B9">
            <w:pPr>
              <w:spacing w:before="40" w:after="120"/>
              <w:ind w:right="113"/>
              <w:rPr>
                <w:rFonts w:eastAsia="MS Mincho"/>
                <w:lang w:eastAsia="ja-JP"/>
              </w:rPr>
            </w:pPr>
            <w:r w:rsidRPr="003E2EAA">
              <w:rPr>
                <w:rFonts w:eastAsia="MS Mincho"/>
                <w:lang w:eastAsia="ja-JP"/>
              </w:rPr>
              <w:t>Chap. IV, sect. K. Right to marry and found a family, protection of the family, mother and children</w:t>
            </w:r>
          </w:p>
        </w:tc>
      </w:tr>
      <w:tr w:rsidR="001773BD" w:rsidRPr="003E2EAA" w:rsidTr="00346420">
        <w:tc>
          <w:tcPr>
            <w:tcW w:w="1366" w:type="dxa"/>
            <w:vMerge w:val="restart"/>
            <w:shd w:val="clear" w:color="auto" w:fill="auto"/>
          </w:tcPr>
          <w:p w:rsidR="001773BD" w:rsidRPr="003E2EAA" w:rsidRDefault="007D421A" w:rsidP="001A41B9">
            <w:pPr>
              <w:spacing w:before="40" w:after="120"/>
              <w:ind w:right="113"/>
            </w:pPr>
            <w:r>
              <w:t>Article</w:t>
            </w:r>
            <w:r w:rsidR="001773BD" w:rsidRPr="003E2EAA">
              <w:t xml:space="preserve"> 24</w:t>
            </w:r>
          </w:p>
        </w:tc>
        <w:tc>
          <w:tcPr>
            <w:tcW w:w="6004" w:type="dxa"/>
            <w:shd w:val="clear" w:color="auto" w:fill="auto"/>
          </w:tcPr>
          <w:p w:rsidR="001773BD" w:rsidRPr="003E2EAA" w:rsidRDefault="001773BD" w:rsidP="001A41B9">
            <w:pPr>
              <w:spacing w:before="40" w:after="120"/>
              <w:ind w:right="113"/>
            </w:pPr>
            <w:r w:rsidRPr="003E2EAA">
              <w:rPr>
                <w:rFonts w:eastAsia="MS Mincho"/>
                <w:lang w:eastAsia="ja-JP"/>
              </w:rPr>
              <w:t>Chap. IV, sect. K. Right to marry and found a family, protection of the family, mother and children</w:t>
            </w:r>
          </w:p>
        </w:tc>
      </w:tr>
      <w:tr w:rsidR="001773BD" w:rsidRPr="003E2EAA" w:rsidTr="00346420">
        <w:tc>
          <w:tcPr>
            <w:tcW w:w="1366" w:type="dxa"/>
            <w:vMerge/>
            <w:shd w:val="clear" w:color="auto" w:fill="auto"/>
          </w:tcPr>
          <w:p w:rsidR="001773BD" w:rsidRPr="003E2EAA" w:rsidRDefault="001773BD" w:rsidP="001A41B9">
            <w:pPr>
              <w:spacing w:before="40" w:after="120"/>
              <w:ind w:right="113"/>
            </w:pPr>
          </w:p>
        </w:tc>
        <w:tc>
          <w:tcPr>
            <w:tcW w:w="6004" w:type="dxa"/>
            <w:shd w:val="clear" w:color="auto" w:fill="auto"/>
          </w:tcPr>
          <w:p w:rsidR="001773BD" w:rsidRPr="003E2EAA" w:rsidRDefault="001773BD" w:rsidP="001A41B9">
            <w:pPr>
              <w:spacing w:before="40" w:after="120"/>
              <w:ind w:right="113"/>
            </w:pPr>
            <w:r w:rsidRPr="003E2EAA">
              <w:rPr>
                <w:rFonts w:eastAsia="MS Mincho"/>
                <w:lang w:eastAsia="ja-JP"/>
              </w:rPr>
              <w:t>Chap. IV, sect. C. Participation in public life</w:t>
            </w:r>
          </w:p>
        </w:tc>
      </w:tr>
      <w:tr w:rsidR="001773BD" w:rsidRPr="003E2EAA" w:rsidTr="00346420">
        <w:tc>
          <w:tcPr>
            <w:tcW w:w="1366" w:type="dxa"/>
            <w:vMerge/>
            <w:shd w:val="clear" w:color="auto" w:fill="auto"/>
          </w:tcPr>
          <w:p w:rsidR="001773BD" w:rsidRPr="003E2EAA" w:rsidRDefault="001773BD" w:rsidP="001A41B9">
            <w:pPr>
              <w:spacing w:before="40" w:after="120"/>
              <w:ind w:right="113"/>
            </w:pPr>
          </w:p>
        </w:tc>
        <w:tc>
          <w:tcPr>
            <w:tcW w:w="6004" w:type="dxa"/>
            <w:shd w:val="clear" w:color="auto" w:fill="auto"/>
          </w:tcPr>
          <w:p w:rsidR="001773BD" w:rsidRPr="003E2EAA" w:rsidRDefault="001773BD" w:rsidP="001A41B9">
            <w:pPr>
              <w:spacing w:before="40" w:after="120"/>
              <w:ind w:right="113"/>
            </w:pPr>
            <w:r w:rsidRPr="003E2EAA">
              <w:rPr>
                <w:rFonts w:eastAsia="MS Mincho"/>
                <w:lang w:eastAsia="ja-JP"/>
              </w:rPr>
              <w:t>Chap. IV, sect. A. Non-discrimination and equality</w:t>
            </w:r>
          </w:p>
        </w:tc>
      </w:tr>
      <w:tr w:rsidR="001773BD" w:rsidRPr="003E2EAA" w:rsidTr="00346420">
        <w:tc>
          <w:tcPr>
            <w:tcW w:w="1366" w:type="dxa"/>
            <w:shd w:val="clear" w:color="auto" w:fill="auto"/>
          </w:tcPr>
          <w:p w:rsidR="001773BD" w:rsidRPr="003E2EAA" w:rsidRDefault="007D421A" w:rsidP="001A41B9">
            <w:pPr>
              <w:spacing w:before="40" w:after="120"/>
              <w:ind w:right="113"/>
            </w:pPr>
            <w:r>
              <w:t>Article</w:t>
            </w:r>
            <w:r w:rsidR="001773BD" w:rsidRPr="003E2EAA">
              <w:t xml:space="preserve"> 25</w:t>
            </w:r>
          </w:p>
        </w:tc>
        <w:tc>
          <w:tcPr>
            <w:tcW w:w="6004" w:type="dxa"/>
            <w:shd w:val="clear" w:color="auto" w:fill="auto"/>
          </w:tcPr>
          <w:p w:rsidR="001773BD" w:rsidRPr="003E2EAA" w:rsidRDefault="001773BD" w:rsidP="001A41B9">
            <w:pPr>
              <w:spacing w:before="40" w:after="120"/>
              <w:ind w:right="113"/>
            </w:pPr>
            <w:r w:rsidRPr="003E2EAA">
              <w:rPr>
                <w:rFonts w:eastAsia="MS Mincho"/>
                <w:lang w:eastAsia="ja-JP"/>
              </w:rPr>
              <w:t>Chap. IV, sect. C. Participation in public life</w:t>
            </w:r>
          </w:p>
        </w:tc>
      </w:tr>
      <w:tr w:rsidR="001773BD" w:rsidRPr="003E2EAA" w:rsidTr="00346420">
        <w:tc>
          <w:tcPr>
            <w:tcW w:w="1366" w:type="dxa"/>
            <w:shd w:val="clear" w:color="auto" w:fill="auto"/>
          </w:tcPr>
          <w:p w:rsidR="001773BD" w:rsidRPr="003E2EAA" w:rsidRDefault="007D421A" w:rsidP="001A41B9">
            <w:pPr>
              <w:spacing w:before="40" w:after="120"/>
              <w:ind w:right="113"/>
            </w:pPr>
            <w:r>
              <w:t>Article</w:t>
            </w:r>
            <w:r w:rsidR="001773BD" w:rsidRPr="003E2EAA">
              <w:t xml:space="preserve"> 26</w:t>
            </w:r>
          </w:p>
        </w:tc>
        <w:tc>
          <w:tcPr>
            <w:tcW w:w="6004" w:type="dxa"/>
            <w:shd w:val="clear" w:color="auto" w:fill="auto"/>
          </w:tcPr>
          <w:p w:rsidR="001773BD" w:rsidRPr="003E2EAA" w:rsidRDefault="001773BD" w:rsidP="001A41B9">
            <w:pPr>
              <w:spacing w:before="40" w:after="120"/>
              <w:ind w:right="113"/>
              <w:rPr>
                <w:rFonts w:eastAsia="MS Mincho"/>
                <w:lang w:eastAsia="ja-JP"/>
              </w:rPr>
            </w:pPr>
            <w:r w:rsidRPr="003E2EAA">
              <w:rPr>
                <w:rFonts w:eastAsia="MS Mincho"/>
                <w:lang w:eastAsia="ja-JP"/>
              </w:rPr>
              <w:t>Chap. IV, sect. A. Non-discrimination and equality</w:t>
            </w:r>
          </w:p>
        </w:tc>
      </w:tr>
      <w:tr w:rsidR="001773BD" w:rsidRPr="003E2EAA" w:rsidTr="00346420">
        <w:tc>
          <w:tcPr>
            <w:tcW w:w="1366" w:type="dxa"/>
            <w:shd w:val="clear" w:color="auto" w:fill="auto"/>
          </w:tcPr>
          <w:p w:rsidR="001773BD" w:rsidRPr="003E2EAA" w:rsidRDefault="007D421A" w:rsidP="001A41B9">
            <w:pPr>
              <w:spacing w:before="40" w:after="120"/>
              <w:ind w:right="113"/>
            </w:pPr>
            <w:r>
              <w:t>Article</w:t>
            </w:r>
            <w:r w:rsidR="001773BD" w:rsidRPr="003E2EAA">
              <w:t xml:space="preserve"> 27</w:t>
            </w:r>
          </w:p>
        </w:tc>
        <w:tc>
          <w:tcPr>
            <w:tcW w:w="6004" w:type="dxa"/>
            <w:shd w:val="clear" w:color="auto" w:fill="auto"/>
          </w:tcPr>
          <w:p w:rsidR="001773BD" w:rsidRPr="003E2EAA" w:rsidRDefault="001773BD" w:rsidP="001A41B9">
            <w:pPr>
              <w:spacing w:before="40" w:after="120"/>
              <w:ind w:right="113"/>
              <w:rPr>
                <w:rFonts w:eastAsia="MS Mincho"/>
                <w:lang w:eastAsia="ja-JP"/>
              </w:rPr>
            </w:pPr>
            <w:r w:rsidRPr="003E2EAA">
              <w:rPr>
                <w:rFonts w:eastAsia="MS Mincho"/>
                <w:lang w:eastAsia="ja-JP"/>
              </w:rPr>
              <w:t>Chap. IV, sect. A. Non-discrimination and equality</w:t>
            </w:r>
          </w:p>
        </w:tc>
      </w:tr>
      <w:tr w:rsidR="007A7752" w:rsidRPr="003E2EAA" w:rsidTr="00346420">
        <w:tc>
          <w:tcPr>
            <w:tcW w:w="1366" w:type="dxa"/>
            <w:tcBorders>
              <w:bottom w:val="single" w:sz="12" w:space="0" w:color="auto"/>
            </w:tcBorders>
            <w:shd w:val="clear" w:color="auto" w:fill="auto"/>
          </w:tcPr>
          <w:p w:rsidR="007A7752" w:rsidRPr="003E2EAA" w:rsidRDefault="007A7752" w:rsidP="001A41B9">
            <w:pPr>
              <w:spacing w:before="40" w:after="120"/>
              <w:ind w:right="113"/>
            </w:pPr>
          </w:p>
        </w:tc>
        <w:tc>
          <w:tcPr>
            <w:tcW w:w="6004" w:type="dxa"/>
            <w:tcBorders>
              <w:bottom w:val="single" w:sz="12" w:space="0" w:color="auto"/>
            </w:tcBorders>
            <w:shd w:val="clear" w:color="auto" w:fill="auto"/>
          </w:tcPr>
          <w:p w:rsidR="007A7752" w:rsidRPr="003E2EAA" w:rsidRDefault="007A7752" w:rsidP="001A41B9">
            <w:pPr>
              <w:spacing w:before="40" w:after="120"/>
              <w:ind w:right="113"/>
              <w:rPr>
                <w:rFonts w:eastAsia="MS Mincho"/>
                <w:lang w:eastAsia="ja-JP"/>
              </w:rPr>
            </w:pPr>
            <w:r w:rsidRPr="003E2EAA">
              <w:rPr>
                <w:rFonts w:eastAsia="MS Mincho"/>
                <w:lang w:eastAsia="ja-JP"/>
              </w:rPr>
              <w:t>Chap. IV, sect. R. The right to education, other cultural rights</w:t>
            </w:r>
          </w:p>
        </w:tc>
      </w:tr>
    </w:tbl>
    <w:p w:rsidR="001773BD" w:rsidRPr="003E2EAA" w:rsidRDefault="001773BD">
      <w:pPr>
        <w:spacing w:before="240"/>
        <w:jc w:val="center"/>
        <w:rPr>
          <w:u w:val="single"/>
        </w:rPr>
      </w:pPr>
      <w:r w:rsidRPr="003E2EAA">
        <w:rPr>
          <w:u w:val="single"/>
        </w:rPr>
        <w:tab/>
      </w:r>
      <w:r w:rsidRPr="003E2EAA">
        <w:rPr>
          <w:u w:val="single"/>
        </w:rPr>
        <w:tab/>
      </w:r>
      <w:r w:rsidRPr="003E2EAA">
        <w:rPr>
          <w:u w:val="single"/>
        </w:rPr>
        <w:tab/>
      </w:r>
    </w:p>
    <w:sectPr w:rsidR="001773BD" w:rsidRPr="003E2EAA" w:rsidSect="0063096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6E9" w:rsidRDefault="005E26E9"/>
  </w:endnote>
  <w:endnote w:type="continuationSeparator" w:id="0">
    <w:p w:rsidR="005E26E9" w:rsidRDefault="005E26E9"/>
  </w:endnote>
  <w:endnote w:type="continuationNotice" w:id="1">
    <w:p w:rsidR="005E26E9" w:rsidRDefault="005E2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6E9" w:rsidRPr="0063096B" w:rsidRDefault="005E26E9" w:rsidP="0063096B">
    <w:pPr>
      <w:pStyle w:val="Footer"/>
      <w:tabs>
        <w:tab w:val="right" w:pos="9598"/>
      </w:tabs>
    </w:pPr>
    <w:r w:rsidRPr="0063096B">
      <w:rPr>
        <w:b/>
        <w:sz w:val="18"/>
      </w:rPr>
      <w:fldChar w:fldCharType="begin"/>
    </w:r>
    <w:r w:rsidRPr="0063096B">
      <w:rPr>
        <w:b/>
        <w:sz w:val="18"/>
      </w:rPr>
      <w:instrText xml:space="preserve"> PAGE  \* MERGEFORMAT </w:instrText>
    </w:r>
    <w:r w:rsidRPr="0063096B">
      <w:rPr>
        <w:b/>
        <w:sz w:val="18"/>
      </w:rPr>
      <w:fldChar w:fldCharType="separate"/>
    </w:r>
    <w:r>
      <w:rPr>
        <w:b/>
        <w:noProof/>
        <w:sz w:val="18"/>
      </w:rPr>
      <w:t>4</w:t>
    </w:r>
    <w:r w:rsidRPr="0063096B">
      <w:rPr>
        <w:b/>
        <w:sz w:val="18"/>
      </w:rPr>
      <w:fldChar w:fldCharType="end"/>
    </w:r>
    <w:r>
      <w:rPr>
        <w:sz w:val="18"/>
      </w:rPr>
      <w:tab/>
    </w:r>
    <w:r>
      <w:t>GE.11-41587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6E9" w:rsidRPr="0063096B" w:rsidRDefault="005E26E9" w:rsidP="0063096B">
    <w:pPr>
      <w:pStyle w:val="Footer"/>
      <w:tabs>
        <w:tab w:val="right" w:pos="9598"/>
      </w:tabs>
      <w:rPr>
        <w:b/>
        <w:sz w:val="18"/>
      </w:rPr>
    </w:pPr>
    <w:r>
      <w:t>GE.11-41587</w:t>
    </w:r>
    <w:r>
      <w:tab/>
    </w:r>
    <w:r w:rsidRPr="0063096B">
      <w:rPr>
        <w:b/>
        <w:sz w:val="18"/>
      </w:rPr>
      <w:fldChar w:fldCharType="begin"/>
    </w:r>
    <w:r w:rsidRPr="0063096B">
      <w:rPr>
        <w:b/>
        <w:sz w:val="18"/>
      </w:rPr>
      <w:instrText xml:space="preserve"> PAGE  \* MERGEFORMAT </w:instrText>
    </w:r>
    <w:r w:rsidRPr="0063096B">
      <w:rPr>
        <w:b/>
        <w:sz w:val="18"/>
      </w:rPr>
      <w:fldChar w:fldCharType="separate"/>
    </w:r>
    <w:r>
      <w:rPr>
        <w:b/>
        <w:noProof/>
        <w:sz w:val="18"/>
      </w:rPr>
      <w:t>3</w:t>
    </w:r>
    <w:r w:rsidRPr="006309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6E9" w:rsidRDefault="005E26E9">
    <w:pPr>
      <w:pStyle w:val="Footer"/>
    </w:pPr>
    <w:r>
      <w:rPr>
        <w:sz w:val="20"/>
      </w:rPr>
      <w:t>GE.11-41587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6E9" w:rsidRPr="000B175B" w:rsidRDefault="005E26E9" w:rsidP="000B175B">
      <w:pPr>
        <w:tabs>
          <w:tab w:val="right" w:pos="2155"/>
        </w:tabs>
        <w:spacing w:after="80"/>
        <w:ind w:left="680"/>
        <w:rPr>
          <w:u w:val="single"/>
        </w:rPr>
      </w:pPr>
      <w:r>
        <w:rPr>
          <w:u w:val="single"/>
        </w:rPr>
        <w:tab/>
      </w:r>
    </w:p>
  </w:footnote>
  <w:footnote w:type="continuationSeparator" w:id="0">
    <w:p w:rsidR="005E26E9" w:rsidRPr="00FC68B7" w:rsidRDefault="005E26E9" w:rsidP="00FC68B7">
      <w:pPr>
        <w:tabs>
          <w:tab w:val="left" w:pos="2155"/>
        </w:tabs>
        <w:spacing w:after="80"/>
        <w:ind w:left="680"/>
        <w:rPr>
          <w:u w:val="single"/>
        </w:rPr>
      </w:pPr>
      <w:r>
        <w:rPr>
          <w:u w:val="single"/>
        </w:rPr>
        <w:tab/>
      </w:r>
    </w:p>
  </w:footnote>
  <w:footnote w:type="continuationNotice" w:id="1">
    <w:p w:rsidR="005E26E9" w:rsidRDefault="005E26E9"/>
  </w:footnote>
  <w:footnote w:id="2">
    <w:p w:rsidR="005E26E9" w:rsidRPr="0063096B" w:rsidRDefault="005E26E9">
      <w:pPr>
        <w:pStyle w:val="FootnoteText"/>
      </w:pPr>
      <w:r>
        <w:tab/>
      </w:r>
      <w:r w:rsidRPr="0063096B">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6E9" w:rsidRPr="0063096B" w:rsidRDefault="005E26E9" w:rsidP="0063096B">
    <w:pPr>
      <w:pStyle w:val="Header"/>
    </w:pPr>
    <w:r w:rsidRPr="0063096B">
      <w:t>CCPR/C/MDV/1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6E9" w:rsidRPr="0063096B" w:rsidRDefault="005E26E9" w:rsidP="0063096B">
    <w:pPr>
      <w:pStyle w:val="Header"/>
      <w:jc w:val="right"/>
    </w:pPr>
    <w:r w:rsidRPr="0063096B">
      <w:t>CCPR/C/MDV/1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315B"/>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45AB3"/>
    <w:rsid w:val="00165F3A"/>
    <w:rsid w:val="001773BD"/>
    <w:rsid w:val="00183968"/>
    <w:rsid w:val="001A41B9"/>
    <w:rsid w:val="001A6686"/>
    <w:rsid w:val="001B4B04"/>
    <w:rsid w:val="001C6663"/>
    <w:rsid w:val="001C7895"/>
    <w:rsid w:val="001D0C8C"/>
    <w:rsid w:val="001D26DF"/>
    <w:rsid w:val="001D3A03"/>
    <w:rsid w:val="001D3A3D"/>
    <w:rsid w:val="001F20C3"/>
    <w:rsid w:val="00202DA8"/>
    <w:rsid w:val="00211E0B"/>
    <w:rsid w:val="0023210C"/>
    <w:rsid w:val="00267F5F"/>
    <w:rsid w:val="00286B4D"/>
    <w:rsid w:val="002937F7"/>
    <w:rsid w:val="002F175C"/>
    <w:rsid w:val="003229D8"/>
    <w:rsid w:val="00346420"/>
    <w:rsid w:val="00352709"/>
    <w:rsid w:val="00367567"/>
    <w:rsid w:val="00371178"/>
    <w:rsid w:val="003A6810"/>
    <w:rsid w:val="003C2CC4"/>
    <w:rsid w:val="003D4B23"/>
    <w:rsid w:val="003E2EAA"/>
    <w:rsid w:val="00410C89"/>
    <w:rsid w:val="00426B9B"/>
    <w:rsid w:val="004325CB"/>
    <w:rsid w:val="00436B33"/>
    <w:rsid w:val="00442A83"/>
    <w:rsid w:val="0045495B"/>
    <w:rsid w:val="00461CF9"/>
    <w:rsid w:val="00487488"/>
    <w:rsid w:val="004A5FB1"/>
    <w:rsid w:val="0052136D"/>
    <w:rsid w:val="00525A11"/>
    <w:rsid w:val="0052775E"/>
    <w:rsid w:val="005420F2"/>
    <w:rsid w:val="005628B6"/>
    <w:rsid w:val="005848B3"/>
    <w:rsid w:val="005B3DB3"/>
    <w:rsid w:val="005E26E9"/>
    <w:rsid w:val="005F7717"/>
    <w:rsid w:val="005F7B75"/>
    <w:rsid w:val="006001EE"/>
    <w:rsid w:val="00605042"/>
    <w:rsid w:val="00611FC4"/>
    <w:rsid w:val="006176FB"/>
    <w:rsid w:val="0063096B"/>
    <w:rsid w:val="00640B26"/>
    <w:rsid w:val="00652D0A"/>
    <w:rsid w:val="00662BB6"/>
    <w:rsid w:val="00684C21"/>
    <w:rsid w:val="006D37AF"/>
    <w:rsid w:val="006D51D0"/>
    <w:rsid w:val="006E564B"/>
    <w:rsid w:val="006E7191"/>
    <w:rsid w:val="00703577"/>
    <w:rsid w:val="0072632A"/>
    <w:rsid w:val="007327D5"/>
    <w:rsid w:val="007629C8"/>
    <w:rsid w:val="007A7752"/>
    <w:rsid w:val="007B128A"/>
    <w:rsid w:val="007B6BA5"/>
    <w:rsid w:val="007C3390"/>
    <w:rsid w:val="007C4F4B"/>
    <w:rsid w:val="007C784F"/>
    <w:rsid w:val="007D421A"/>
    <w:rsid w:val="007E0B2D"/>
    <w:rsid w:val="007F6611"/>
    <w:rsid w:val="008242D7"/>
    <w:rsid w:val="008257B1"/>
    <w:rsid w:val="00843767"/>
    <w:rsid w:val="008679D9"/>
    <w:rsid w:val="008979B1"/>
    <w:rsid w:val="008A1DB2"/>
    <w:rsid w:val="008A6B25"/>
    <w:rsid w:val="008A6C4F"/>
    <w:rsid w:val="008B2335"/>
    <w:rsid w:val="008E0678"/>
    <w:rsid w:val="00910F40"/>
    <w:rsid w:val="00912C08"/>
    <w:rsid w:val="009223CA"/>
    <w:rsid w:val="00926B71"/>
    <w:rsid w:val="00940F93"/>
    <w:rsid w:val="0095347F"/>
    <w:rsid w:val="009760F3"/>
    <w:rsid w:val="009909F5"/>
    <w:rsid w:val="009A0E8D"/>
    <w:rsid w:val="009A4916"/>
    <w:rsid w:val="009B26E7"/>
    <w:rsid w:val="009D6174"/>
    <w:rsid w:val="00A00A3F"/>
    <w:rsid w:val="00A01489"/>
    <w:rsid w:val="00A338F1"/>
    <w:rsid w:val="00A72F22"/>
    <w:rsid w:val="00A7360F"/>
    <w:rsid w:val="00A748A6"/>
    <w:rsid w:val="00A769F4"/>
    <w:rsid w:val="00A776B4"/>
    <w:rsid w:val="00A94361"/>
    <w:rsid w:val="00AA293C"/>
    <w:rsid w:val="00AE16DE"/>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68A8"/>
    <w:rsid w:val="00C11A03"/>
    <w:rsid w:val="00C463DD"/>
    <w:rsid w:val="00C4724C"/>
    <w:rsid w:val="00C629A0"/>
    <w:rsid w:val="00C745C3"/>
    <w:rsid w:val="00CB0617"/>
    <w:rsid w:val="00CE4A8F"/>
    <w:rsid w:val="00D2031B"/>
    <w:rsid w:val="00D25FE2"/>
    <w:rsid w:val="00D43252"/>
    <w:rsid w:val="00D4554B"/>
    <w:rsid w:val="00D47CA6"/>
    <w:rsid w:val="00D47EEA"/>
    <w:rsid w:val="00D95303"/>
    <w:rsid w:val="00D978C6"/>
    <w:rsid w:val="00DA3111"/>
    <w:rsid w:val="00DA3C1C"/>
    <w:rsid w:val="00DB0C79"/>
    <w:rsid w:val="00E27346"/>
    <w:rsid w:val="00E71BC8"/>
    <w:rsid w:val="00E7260F"/>
    <w:rsid w:val="00E779FC"/>
    <w:rsid w:val="00E96630"/>
    <w:rsid w:val="00EB2581"/>
    <w:rsid w:val="00ED7A2A"/>
    <w:rsid w:val="00EF1D7F"/>
    <w:rsid w:val="00F0315B"/>
    <w:rsid w:val="00F20C3D"/>
    <w:rsid w:val="00F43E9E"/>
    <w:rsid w:val="00F45F70"/>
    <w:rsid w:val="00F9057C"/>
    <w:rsid w:val="00F906D7"/>
    <w:rsid w:val="00F93781"/>
    <w:rsid w:val="00FB613B"/>
    <w:rsid w:val="00FC68B7"/>
    <w:rsid w:val="00FE106A"/>
    <w:rsid w:val="00FF301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1009</Words>
  <Characters>5372</Characters>
  <Application>Microsoft Office Word</Application>
  <DocSecurity>4</DocSecurity>
  <Lines>153</Lines>
  <Paragraphs>106</Paragraphs>
  <ScaleCrop>false</ScaleCrop>
  <HeadingPairs>
    <vt:vector size="2" baseType="variant">
      <vt:variant>
        <vt:lpstr>Title</vt:lpstr>
      </vt:variant>
      <vt:variant>
        <vt:i4>1</vt:i4>
      </vt:variant>
    </vt:vector>
  </HeadingPairs>
  <TitlesOfParts>
    <vt:vector size="1" baseType="lpstr">
      <vt:lpstr>1141587</vt:lpstr>
    </vt:vector>
  </TitlesOfParts>
  <Company>CSD</Company>
  <LinksUpToDate>false</LinksUpToDate>
  <CharactersWithSpaces>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1141587</dc:title>
  <dc:subject>CCPR/C/MDV/1</dc:subject>
  <dc:creator>Giltsoff</dc:creator>
  <cp:keywords/>
  <dc:description>Final</dc:description>
  <cp:lastModifiedBy>Admieng</cp:lastModifiedBy>
  <cp:revision>2</cp:revision>
  <cp:lastPrinted>2011-03-16T09:04:00Z</cp:lastPrinted>
  <dcterms:created xsi:type="dcterms:W3CDTF">2011-03-16T09:06:00Z</dcterms:created>
  <dcterms:modified xsi:type="dcterms:W3CDTF">2011-03-16T09:06:00Z</dcterms:modified>
</cp:coreProperties>
</file>