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FAE" w:rsidRDefault="00052FAE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52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52FAE" w:rsidRDefault="00052FAE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52FAE" w:rsidRDefault="00052F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52FAE" w:rsidRDefault="00052FAE">
            <w:pPr>
              <w:pStyle w:val="Heading7"/>
            </w:pPr>
            <w:r>
              <w:t>CAT</w:t>
            </w:r>
          </w:p>
        </w:tc>
      </w:tr>
    </w:tbl>
    <w:p w:rsidR="00052FAE" w:rsidRDefault="00052FAE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52FAE" w:rsidRPr="00B64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52FAE" w:rsidRDefault="00052F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23521" r:id="rId8"/>
              </w:object>
            </w:r>
          </w:p>
          <w:p w:rsidR="00052FAE" w:rsidRDefault="00052FAE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94E79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52FAE" w:rsidRDefault="00052FAE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52FAE" w:rsidRDefault="00052F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Конвенция против пыток </w:t>
            </w:r>
            <w:r>
              <w:rPr>
                <w:b/>
                <w:sz w:val="32"/>
                <w:szCs w:val="32"/>
              </w:rPr>
              <w:br/>
              <w:t xml:space="preserve">и других жестоких, бесчеловечных </w:t>
            </w:r>
            <w:r>
              <w:rPr>
                <w:b/>
                <w:sz w:val="32"/>
                <w:szCs w:val="32"/>
              </w:rPr>
              <w:br/>
              <w:t xml:space="preserve">или унижающих достоинство видов </w:t>
            </w:r>
            <w:r>
              <w:rPr>
                <w:b/>
                <w:sz w:val="32"/>
                <w:szCs w:val="32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52FAE" w:rsidRDefault="00052FAE" w:rsidP="00E8130F">
            <w:pPr>
              <w:tabs>
                <w:tab w:val="left" w:pos="134"/>
                <w:tab w:val="left" w:pos="7086"/>
              </w:tabs>
              <w:suppressAutoHyphens/>
              <w:spacing w:before="120" w:line="240" w:lineRule="auto"/>
              <w:ind w:left="278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52FAE" w:rsidRDefault="00052FAE" w:rsidP="00E8130F">
            <w:pPr>
              <w:tabs>
                <w:tab w:val="left" w:pos="134"/>
                <w:tab w:val="left" w:pos="7086"/>
              </w:tabs>
              <w:suppressAutoHyphens/>
              <w:spacing w:after="240" w:line="240" w:lineRule="auto"/>
              <w:ind w:left="278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52FAE" w:rsidRPr="00B64F5A" w:rsidRDefault="00052FAE" w:rsidP="00E8130F">
            <w:pPr>
              <w:tabs>
                <w:tab w:val="left" w:pos="134"/>
                <w:tab w:val="left" w:pos="7086"/>
              </w:tabs>
              <w:suppressAutoHyphens/>
              <w:spacing w:line="240" w:lineRule="auto"/>
              <w:ind w:left="276"/>
              <w:rPr>
                <w:sz w:val="22"/>
                <w:lang w:val="en-US"/>
              </w:rPr>
            </w:pPr>
            <w:r>
              <w:fldChar w:fldCharType="begin"/>
            </w:r>
            <w:r w:rsidRPr="00B64F5A">
              <w:rPr>
                <w:lang w:val="en-US"/>
              </w:rPr>
              <w:instrText xml:space="preserve"> FILLIN "Symbol" \* MERGEFORMAT </w:instrText>
            </w:r>
            <w:r>
              <w:fldChar w:fldCharType="separate"/>
            </w:r>
            <w:r w:rsidRPr="00B64F5A">
              <w:rPr>
                <w:lang w:val="en-US"/>
              </w:rPr>
              <w:t>CAT/C/SR.</w:t>
            </w:r>
            <w:r>
              <w:fldChar w:fldCharType="end"/>
            </w:r>
            <w:r>
              <w:rPr>
                <w:lang w:val="en-US"/>
              </w:rPr>
              <w:t>442</w:t>
            </w:r>
            <w:r>
              <w:rPr>
                <w:sz w:val="22"/>
              </w:rPr>
              <w:fldChar w:fldCharType="begin"/>
            </w:r>
            <w:r w:rsidRPr="00B64F5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B64F5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64F5A"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end"/>
            </w:r>
          </w:p>
          <w:p w:rsidR="00052FAE" w:rsidRPr="00B64F5A" w:rsidRDefault="00052FAE" w:rsidP="00B64F5A">
            <w:pPr>
              <w:tabs>
                <w:tab w:val="left" w:pos="134"/>
                <w:tab w:val="left" w:pos="7086"/>
              </w:tabs>
              <w:suppressAutoHyphens/>
              <w:spacing w:after="240" w:line="240" w:lineRule="auto"/>
              <w:ind w:left="278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64F5A">
              <w:rPr>
                <w:lang w:val="en-US"/>
              </w:rPr>
              <w:t>0</w:t>
            </w:r>
            <w:r w:rsidRPr="00B64F5A">
              <w:rPr>
                <w:lang w:val="en-US"/>
              </w:rPr>
              <w:t xml:space="preserve"> </w:t>
            </w:r>
            <w:r w:rsidR="00B64F5A">
              <w:rPr>
                <w:lang w:val="en-US"/>
              </w:rPr>
              <w:t>January</w:t>
            </w:r>
            <w:r w:rsidRPr="00B64F5A">
              <w:rPr>
                <w:lang w:val="en-US"/>
              </w:rPr>
              <w:t xml:space="preserve"> 200</w:t>
            </w:r>
            <w:r w:rsidR="00B64F5A">
              <w:rPr>
                <w:lang w:val="en-US"/>
              </w:rPr>
              <w:t>8</w:t>
            </w:r>
          </w:p>
          <w:p w:rsidR="00052FAE" w:rsidRPr="00B64F5A" w:rsidRDefault="00052FAE" w:rsidP="00E8130F">
            <w:pPr>
              <w:tabs>
                <w:tab w:val="left" w:pos="134"/>
                <w:tab w:val="left" w:pos="7086"/>
              </w:tabs>
              <w:suppressAutoHyphens/>
              <w:spacing w:line="240" w:lineRule="auto"/>
              <w:ind w:left="276"/>
              <w:rPr>
                <w:sz w:val="22"/>
                <w:lang w:val="en-US"/>
              </w:rPr>
            </w:pPr>
            <w:r w:rsidRPr="00B64F5A">
              <w:rPr>
                <w:sz w:val="22"/>
                <w:lang w:val="en-US"/>
              </w:rPr>
              <w:t>RUSSIAN</w:t>
            </w:r>
          </w:p>
          <w:p w:rsidR="00052FAE" w:rsidRPr="00B64F5A" w:rsidRDefault="00052FAE" w:rsidP="00E8130F">
            <w:pPr>
              <w:tabs>
                <w:tab w:val="left" w:pos="134"/>
              </w:tabs>
              <w:spacing w:line="240" w:lineRule="auto"/>
              <w:ind w:left="276"/>
              <w:rPr>
                <w:sz w:val="22"/>
                <w:lang w:val="en-US"/>
              </w:rPr>
            </w:pPr>
            <w:r w:rsidRPr="00B64F5A"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B64F5A"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52FAE" w:rsidRPr="00B64F5A" w:rsidRDefault="00052F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52FAE" w:rsidRDefault="00052FAE" w:rsidP="00E8130F">
      <w:pPr>
        <w:spacing w:before="240" w:after="240" w:line="240" w:lineRule="auto"/>
        <w:jc w:val="center"/>
      </w:pPr>
      <w:r>
        <w:t>КОМИТЕТ ПРОТИВ ПЫТОК</w:t>
      </w:r>
    </w:p>
    <w:p w:rsidR="00052FAE" w:rsidRDefault="00052FAE" w:rsidP="00E8130F">
      <w:pPr>
        <w:spacing w:after="240" w:line="240" w:lineRule="auto"/>
        <w:jc w:val="center"/>
      </w:pPr>
      <w:r>
        <w:t>Двадцать пятая сессия</w:t>
      </w:r>
    </w:p>
    <w:p w:rsidR="00052FAE" w:rsidRDefault="00052FAE" w:rsidP="00E8130F">
      <w:pPr>
        <w:spacing w:after="240" w:line="240" w:lineRule="auto"/>
        <w:jc w:val="center"/>
        <w:outlineLvl w:val="0"/>
      </w:pPr>
      <w:r>
        <w:t>КРАТКИЙ ОТЧЕТ О ПЕРВОЙ (ОТКРЫТОЙ)* ЧАСТИ 442-го ЗАСЕДАНИЯ,</w:t>
      </w:r>
    </w:p>
    <w:p w:rsidR="00052FAE" w:rsidRDefault="00052FAE" w:rsidP="00E8130F">
      <w:pPr>
        <w:spacing w:line="240" w:lineRule="auto"/>
        <w:jc w:val="center"/>
      </w:pPr>
      <w:r>
        <w:t>состоявшегося во Дворце Вильсона в Женеве</w:t>
      </w:r>
    </w:p>
    <w:p w:rsidR="00052FAE" w:rsidRDefault="00052FAE" w:rsidP="00E8130F">
      <w:pPr>
        <w:spacing w:after="240" w:line="240" w:lineRule="auto"/>
        <w:jc w:val="center"/>
      </w:pPr>
      <w:r>
        <w:t>в среду, 15 ноября 2000 года, в 10 час. 00 мин.</w:t>
      </w:r>
    </w:p>
    <w:p w:rsidR="00052FAE" w:rsidRDefault="00052FAE" w:rsidP="00E8130F">
      <w:pPr>
        <w:spacing w:after="240" w:line="240" w:lineRule="auto"/>
        <w:jc w:val="center"/>
      </w:pPr>
      <w:r>
        <w:rPr>
          <w:u w:val="single"/>
        </w:rPr>
        <w:t>Председатель</w:t>
      </w:r>
      <w:r>
        <w:t>:  г-н БЕРНС</w:t>
      </w:r>
    </w:p>
    <w:p w:rsidR="00052FAE" w:rsidRDefault="00052FAE" w:rsidP="00E8130F">
      <w:pPr>
        <w:spacing w:after="240"/>
        <w:jc w:val="center"/>
      </w:pPr>
      <w:r>
        <w:t>СОДЕРЖАНИЕ</w:t>
      </w:r>
    </w:p>
    <w:p w:rsidR="00052FAE" w:rsidRDefault="00052FAE" w:rsidP="00E8130F">
      <w:pPr>
        <w:spacing w:after="240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52FAE" w:rsidRDefault="00052FAE" w:rsidP="00E8130F">
      <w:pPr>
        <w:spacing w:after="240"/>
        <w:ind w:left="567" w:hanging="567"/>
      </w:pPr>
      <w:r>
        <w:tab/>
      </w:r>
      <w:r>
        <w:rPr>
          <w:u w:val="single"/>
        </w:rPr>
        <w:t>Третий периодический доклад Беларуси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52FAE" w:rsidRDefault="00052FAE">
      <w:pPr>
        <w:tabs>
          <w:tab w:val="left" w:pos="0"/>
        </w:tabs>
        <w:suppressAutoHyphens/>
      </w:pPr>
    </w:p>
    <w:p w:rsidR="00052FAE" w:rsidRPr="00AF24D9" w:rsidRDefault="00AB43EA" w:rsidP="00553098">
      <w:pPr>
        <w:spacing w:after="240" w:line="240" w:lineRule="auto"/>
        <w:ind w:left="567" w:hanging="567"/>
        <w:jc w:val="center"/>
        <w:rPr>
          <w:i/>
          <w:iCs/>
        </w:rPr>
      </w:pPr>
      <w:r>
        <w:rPr>
          <w:u w:val="single"/>
        </w:rPr>
        <w:br w:type="page"/>
      </w:r>
      <w:r w:rsidR="00052FAE" w:rsidRPr="00AF24D9">
        <w:rPr>
          <w:i/>
          <w:iCs/>
        </w:rPr>
        <w:t>Заседание открывается в 10 час. 05 мин.</w:t>
      </w:r>
    </w:p>
    <w:p w:rsidR="00052FAE" w:rsidRDefault="00052FAE" w:rsidP="00553098">
      <w:pPr>
        <w:spacing w:after="240" w:line="240" w:lineRule="auto"/>
      </w:pPr>
      <w:r>
        <w:t>РАССМОТРЕНИЕ ДОКЛАДОВ, ПРЕДСТАВЛЕННЫХ ГОСУДАРСТВАМИ-УЧАСТНИКАМИ В СООТВЕТСТВИИ СО СТАТЬЕЙ 19 КОНВЕНЦИИ (пункт 4 повестки дня) (</w:t>
      </w:r>
      <w:r>
        <w:rPr>
          <w:u w:val="single"/>
        </w:rPr>
        <w:t>продолжение</w:t>
      </w:r>
      <w:r>
        <w:t>)</w:t>
      </w:r>
    </w:p>
    <w:p w:rsidR="00052FAE" w:rsidRDefault="00052FAE" w:rsidP="00553098">
      <w:pPr>
        <w:spacing w:after="240" w:line="240" w:lineRule="auto"/>
        <w:ind w:left="567" w:hanging="567"/>
      </w:pPr>
      <w:r>
        <w:tab/>
      </w:r>
      <w:r>
        <w:rPr>
          <w:u w:val="single"/>
        </w:rPr>
        <w:t>Третий периодический доклад Беларуси</w:t>
      </w:r>
      <w:r>
        <w:t xml:space="preserve"> (</w:t>
      </w:r>
      <w:r>
        <w:rPr>
          <w:u w:val="single"/>
        </w:rPr>
        <w:t>продолжение</w:t>
      </w:r>
      <w:r>
        <w:t>)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.12)</w:t>
      </w:r>
    </w:p>
    <w:p w:rsidR="00052FAE" w:rsidRDefault="00052FAE" w:rsidP="00553098">
      <w:pPr>
        <w:numPr>
          <w:ilvl w:val="0"/>
          <w:numId w:val="4"/>
        </w:numPr>
        <w:tabs>
          <w:tab w:val="clear" w:pos="930"/>
          <w:tab w:val="num" w:pos="540"/>
        </w:tabs>
        <w:spacing w:after="240" w:line="240" w:lineRule="auto"/>
        <w:ind w:left="0" w:firstLine="0"/>
      </w:pPr>
      <w:r>
        <w:rPr>
          <w:u w:val="single"/>
        </w:rPr>
        <w:t>По приглашению Председателя члены делегации Беларуси занимают места за столом Комитета.</w:t>
      </w:r>
    </w:p>
    <w:p w:rsidR="00052FAE" w:rsidRDefault="00052FAE" w:rsidP="00553098">
      <w:pPr>
        <w:numPr>
          <w:ilvl w:val="0"/>
          <w:numId w:val="4"/>
        </w:numPr>
        <w:tabs>
          <w:tab w:val="clear" w:pos="930"/>
          <w:tab w:val="num" w:pos="540"/>
        </w:tabs>
        <w:spacing w:after="240" w:line="240" w:lineRule="auto"/>
        <w:ind w:left="0" w:firstLine="0"/>
      </w:pPr>
      <w:r>
        <w:rPr>
          <w:u w:val="single"/>
        </w:rPr>
        <w:t>ПРЕДСЕДАТЕЛЬ</w:t>
      </w:r>
      <w:r>
        <w:t xml:space="preserve"> предлагает делегации Беларуси представить третий периодический доклад этой страны.</w:t>
      </w:r>
    </w:p>
    <w:p w:rsidR="00052FAE" w:rsidRDefault="00052FAE" w:rsidP="00553098">
      <w:pPr>
        <w:numPr>
          <w:ilvl w:val="0"/>
          <w:numId w:val="4"/>
        </w:numPr>
        <w:tabs>
          <w:tab w:val="clear" w:pos="930"/>
          <w:tab w:val="num" w:pos="540"/>
        </w:tabs>
        <w:spacing w:after="240" w:line="240" w:lineRule="auto"/>
        <w:ind w:left="0" w:firstLine="0"/>
      </w:pPr>
      <w:r>
        <w:rPr>
          <w:u w:val="single"/>
        </w:rPr>
        <w:t>Г-н ИВАНОВСКИЙ</w:t>
      </w:r>
      <w:r>
        <w:t xml:space="preserve"> (Беларусь) говорит, что в качестве члена международного сообщества и в соответствии с принципами и нормами устава Организации Объединенных Наций Беларусь последовательно придерживается человеческих ценностей. В измененной Конституции, принятой в 1996 году, провозглашаются права человека и свободы, а также гарантии их реализации в качестве наивысшей ценности и задачи общества и государства.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Как в Конституции, так и в законах Беларуси признается приоритет норм международного права, а международные договоры, ратифицированные Беларусью, составляют часть ее внутреннего законодательства. Новый Уголовный кодекс и новый Уголовно-процессуальный кодекс основываются на международных стандартах, и в соответствии с нормами международного права новый Уголовно-исполнительный кодекс предусматривает защиту от пыток и  других видов жестокого, бесчеловечного или  унижающего достоинство обращения и наказания.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июле 2000 года Беларусь сняла свою оговорку в отношении статьи 20 Конвенции. В настоящее время она рассматривает вопрос о снятии своих оговорок к Женевским конвенциям.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Он говорит, что со времени представления третьего периодического доклада были внесены поправки в Закон о беженцах  от 22 февраля 1995 года в целях улучшения условий содержания лиц, ходатайствующих о предоставлении им статуса беженца. Иностранцы, которые вынуждены незаконно прибывать на территорию страны и которые выражают намерение ходатайствовать о </w:t>
      </w:r>
      <w:r w:rsidR="00DB0643">
        <w:t>предоставлении</w:t>
      </w:r>
      <w:r>
        <w:t xml:space="preserve"> им статуса беженца, не будут наказываться в соответствии с этим Законом за незаконный въезд в Беларусь и проживание в ней и не будут возвращены в страну, где их жизнь или свобода подвергаются угрозе. Иностранцы, которые признаны в качестве беженцев, имеют право, в частности, на проживание, профессиональное обучение, социальную защиту и образование. Они могут также пользоваться такими правами на равной основе с гражданами  Беларуси. Действия государственных властей или должностных лиц в этой связи могут быть обжалованы в суде.</w:t>
      </w:r>
    </w:p>
    <w:p w:rsidR="00052FAE" w:rsidRDefault="00052FAE" w:rsidP="00E8130F">
      <w:pPr>
        <w:pStyle w:val="Header"/>
        <w:keepNext/>
        <w:keepLines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период с 1999 по 2000 год были внесены поправки в Уголовный кодекс, предусматривающие уголовную ответственность за новые преступления, включая преступления против безопасности человечества,  незаконную депортацию, обращение в рабство, исчезновение людей, торговлю людьми, акты жестокости, совершаемые в связи с расовой принадлежностью, принуждение, незаконное отчуждение имущества и угрозу законным интересам лиц.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настоящее время проводится реформа судебной системы в целях укрепления роли и независимости судебной власти.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соответствии с положениями статьи 13 Конвенции предусматривается включение в Уголовный кодекс специальных мер по защите лиц, участвующих в уголовном процессе, и членов их семей, если есть основания полагать, что они могут подвергаться запугиванию.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Гарантом соблюдения законности и недопущения актов пытки является Генеральный прокурор, на которого возложена обязанность надзора за исполнением законов. Одной из наиболее важных функций Генерального прокурора является усиление защиты прав и свобод личности. Концептуальная основа этой функции изложена в статье 2 Уголовного кодекса, в соответствии с которой Генеральный прокурор должен обеспечивать укрепление законности и правопорядка в целях защиты прав и свобод, гарантированных гражданам независимо от социального положения, гражданства, расы, пола, этнического происхождения, национальности, возраста и политических или иных убеждений. За первые девять месяцев 2000 года в  Генеральную прокуратуру поступило и было рассмотрено множество жалоб, касающихся нарушений, в частности, политических, конституционных и социальных прав, а также жалоб, связанных либо с методами проведения следствия и дознания и обращения с задержанными, либо с условиями в местах содержания под стражей, так как все эти вопросы находятся в её ведении.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Генеральный прокурор также осуществляет надзор за исполнением уголовных наказаний, и недавно было выпущено на свободу 13 лиц, которые были задержаны незаконно. Начато дисциплинарное расследование в отношении 29 сотрудников соответствующих учреждений.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Он говорит, что принципы Конвенции отражены не только в Конституции, но и в таких законах, как Уголовно-процессуальный кодекс и Уголовный кодекс, которые защищают личность от злоупотреблений, в том числе от незаконных методов проведения дознания и применения насилия. Беларусь подготовила законопроект, устанавливающий главенство прав человека, и рассматривает вопрос об обеспечении гарантии того, что в случае исчерпания всех внутренних средств правовой защиты любое лицо имеет право обращаться в международные организации.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соответствии со своими обязательствами по статье 11 Конвенции Беларусь уделяет большое внимание условиям содержания и исправления заключенных, в частности путем привлечения к труду. Из числа заключенных, привлекаемых к обязательным работам, занято 58,9 процента. Кроме того, за первые девять месяцев 2000 года было освобождено 6 131 заключенных по сравнению с 4 424  в 1999 году. В Беларуси также периодически объявляются амнистии, и в соответствии с Законом об амнистии от 14 июля 2000 года было освобождено 5 810 заключенных из числа лиц, содержащихся в тюрьмах.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Беларусь активизирует деятельность психиатрических служб в соответствующих учреждениях в целях выявления лиц, склонных к конфликтам, и организации их профилактического лечения. Ситуация в тюрьмах несколько стабилизировалась, и наблюдается резкое сокращение числа случаев хулиганского поведения. Тем не менее, являясь страной с переходной экономикой, Беларусь испытывает затруднения в плане создания должных условий содержания заключенных. По состоянию на 1 октября 2000 года в тюрьмах содержалось 58 тысяч человек, и общий показатель их перенаселенности составляет 35,3 процента, из которых на исправительно-трудовые колонии приходится  46,2 процента и на места досудебного задержания – 18,8 процента. Самый высокий уровень перенаселенности наблюдается в колониях особого и строго режима, где эти показатели составляют 64,8 процента и 62,1 процента соответственно. Особую тревогу вызывает наличие 1396 больных туберкулезом и 772 лиц, инфицированных ВИЧ/СПИДом, которые были выявлены среди заключенных в 2000 году.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Беларусь рассчитывает на особую финансовую поддержку со стороны международного сообщества и в свою очередь готова сделать все возможное в пределах своей юрисдикции для обеспечения пресечения пыток и других видов жестокого, бесчеловечного или унижающего достоинство обращения и наказания.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rPr>
          <w:u w:val="single"/>
        </w:rPr>
        <w:t>Г-жа ГАЕР</w:t>
      </w:r>
      <w:r>
        <w:t xml:space="preserve"> (Докладчик по стране) говорит, что она приветствует снятие Беларусью своей оговорки в отношении статьи 20.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По своей структуре доклад государства-участника лишь частично следует руководящим принципам Комитета: в нем содержится информация о новых законах, принятых после 1992 года, однако отсутствуют данные об их осуществлении. В нем редко упоминаются рекомендации или замечания членов Комитета по предыдущему докладу и отсутствуют приложения.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Она отмечает, что в законах все еще не содержится конкретного определения понятия «пытки» как преступления. Приведенные в Уголовном кодексе правонарушения ограничены по своей сфере и несколько размыты ( пункт 5 доклада). В нем также не предусмотрена ответственность за действия, запрещенные Конвенцией, если при этом речь не идет о превышении власти. Не упоминаются действия, причиняющие боль и нравственные страдания, или же, например, исчезновения лиц. Озабоченность Комиссии вызывает тот факт, что, если определение не включено во внутреннее законодательство, закон остается слишком расплывчатым и не обеспечивает достаточную поддержку положений</w:t>
      </w:r>
      <w:r>
        <w:rPr>
          <w:b/>
          <w:bCs/>
        </w:rPr>
        <w:t xml:space="preserve"> </w:t>
      </w:r>
      <w:r>
        <w:t>Конвенции, что в конечном итоге может породить безнаказанность за действия, представляющие собой пытку.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Она указывает на отсутствие ясности в отношении статьи 2 Конвенции. Насколько можно судить по пункту 3 доклада, в нем утверждается абсолютный характер конституционной защиты от применения пыток, однако далее говорится, что ограничение или лишение личной свободы со стороны государства возможно при определенных обстоятельствах. Она просит делегацию уточнить </w:t>
      </w:r>
      <w:r w:rsidR="00DB0643">
        <w:t>данную</w:t>
      </w:r>
      <w:r>
        <w:t xml:space="preserve"> позицию.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ходе рассмотрения предыдущего доклада Комитет отметил, что содержание под стражей может длиться шесть месяцев с момента задержания, хотя тогдашний представитель Беларуси утверждал, что оно не может превышать трех дней. Кроме того, члены Комитета по правам человека были недавно информированы о том, что, хотя содержание под стражей в Беларуси не может превышать 48 часов, на практике оно может быть в официальном порядке продлено на целых 18 месяцев. Это вызывает серьезную озабоченность членов Комитета, поскольку именно в ходе досудебного содержания под стражей чаще всего и применяются пытки. В нынешнем докладе не упоминается о нормах, регулирующих содержание под стражей, или о каком-либо праве на связь с адвокатом, врачом или членами семьи.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Согласно докладу организации “Международная  амнистия”, лица, участвующие в протестах или демонстрациях, могут подвергаться административному задержанию без предъявления каких-либо официальных обвинений.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В связи со статьей 3 в пункте 8 доклада со ссылкой на Закон “О беженцах” от 1995 года сообщается что “беженцам гарантируется, что они не могут быть возвращены против своей воли в государство, которое они оставили […] вследствие вполне обоснованного опасения стать жертвой преследований по признакам, расы, религии, гражданства, национальной принадлежности”. Допускается ли возвращение того или иного лица, если оно может быть </w:t>
      </w:r>
      <w:r w:rsidR="00DB0643">
        <w:t>подвергнуто</w:t>
      </w:r>
      <w:r>
        <w:t xml:space="preserve"> в соответствующей стране пыткам по </w:t>
      </w:r>
      <w:r w:rsidR="0023796F">
        <w:t>иным причинам</w:t>
      </w:r>
      <w:r>
        <w:t xml:space="preserve">, </w:t>
      </w:r>
      <w:r w:rsidR="0023796F">
        <w:t>например, из-за</w:t>
      </w:r>
      <w:r>
        <w:t xml:space="preserve"> политически</w:t>
      </w:r>
      <w:r w:rsidR="0023796F">
        <w:t>х</w:t>
      </w:r>
      <w:r>
        <w:t xml:space="preserve"> в</w:t>
      </w:r>
      <w:r w:rsidR="0023796F">
        <w:t>зглядов</w:t>
      </w:r>
      <w:r>
        <w:t xml:space="preserve">, </w:t>
      </w:r>
      <w:r w:rsidR="0023796F">
        <w:t xml:space="preserve">в  порядке </w:t>
      </w:r>
      <w:r w:rsidRPr="0023796F">
        <w:t xml:space="preserve">дискриминации по признаку пола или </w:t>
      </w:r>
      <w:r w:rsidR="0023796F" w:rsidRPr="0023796F">
        <w:t>в силу его</w:t>
      </w:r>
      <w:r w:rsidRPr="0023796F">
        <w:t xml:space="preserve"> убеждений? Из доклада не ясно, кто занимается рассмотрением ходатайств</w:t>
      </w:r>
      <w:r>
        <w:t xml:space="preserve"> беженцев. Кроме того, не приводится информация в отношении процедуры рассмотрения или по вопросу о том, можно ли оспаривать решения о высылке. Она была бы признательна за соответствующ</w:t>
      </w:r>
      <w:r w:rsidR="0023796F">
        <w:t>и</w:t>
      </w:r>
      <w:r>
        <w:t>е разъяснени</w:t>
      </w:r>
      <w:r w:rsidR="0023796F">
        <w:t>я</w:t>
      </w:r>
      <w:r>
        <w:t>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В ранее принимавшихся выводах и рекомендациях содержалась просьба к делегации о представлении информации по вопросу о том, имеют ли место в Беларуси </w:t>
      </w:r>
      <w:r w:rsidR="00E04535">
        <w:t>случаи</w:t>
      </w:r>
      <w:r>
        <w:t xml:space="preserve"> привлечени</w:t>
      </w:r>
      <w:r w:rsidR="00E04535">
        <w:t>я</w:t>
      </w:r>
      <w:r>
        <w:t xml:space="preserve"> </w:t>
      </w:r>
      <w:r w:rsidR="00E04535">
        <w:t xml:space="preserve">отдельных </w:t>
      </w:r>
      <w:r>
        <w:t>лиц к ответственности за применение пыт</w:t>
      </w:r>
      <w:r w:rsidR="00E04535">
        <w:t>ок</w:t>
      </w:r>
      <w:r>
        <w:t xml:space="preserve">. В ходе рассмотрения предыдущего доклада делегация упомянула о приговорах, вынесенных пяти лицам, применявшим пытки, однако в нем не уточнялось, кто были эти люди. Шла ли речь о сотрудниках полиции, и если да, то из какого подразделения? Были ли это сотрудники КГБ или должностные лица прежнего режима? Статистические данные не приводятся в достаточно подробной разбивке. Неясно, почему были приняты меры дисциплинарного воздействия в отношении 300 сотрудников, признанных виновными в превышении власти или служебных полномочий в 1992 году, </w:t>
      </w:r>
      <w:r w:rsidR="00E04535">
        <w:t>тогда</w:t>
      </w:r>
      <w:r>
        <w:t xml:space="preserve"> как соответствующая цифра за 1993 год составляет всего 26 человек. В то же время вызывает беспокойство тот факт, что в 1998 году она возросла до 58. Члены Комитета хотели бы знать, сколько человек было привлечено к ответственности, сколько из них было оправдано и сколько отбывали наказание. Идет ли речь о сотрудниках полиции или же о </w:t>
      </w:r>
      <w:r w:rsidR="00E04535">
        <w:t>государственных должностных лицах</w:t>
      </w:r>
      <w:r>
        <w:t>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Комитет получает немало информации из других источников, включая </w:t>
      </w:r>
      <w:r w:rsidRPr="0031065F">
        <w:t xml:space="preserve">Международную </w:t>
      </w:r>
      <w:r w:rsidR="0062288D" w:rsidRPr="0031065F">
        <w:t>х</w:t>
      </w:r>
      <w:r w:rsidRPr="0031065F">
        <w:t xml:space="preserve">ельсинскую федерацию </w:t>
      </w:r>
      <w:r w:rsidR="00740732" w:rsidRPr="0031065F">
        <w:t>за</w:t>
      </w:r>
      <w:r w:rsidR="0062288D" w:rsidRPr="0031065F">
        <w:t xml:space="preserve"> </w:t>
      </w:r>
      <w:r w:rsidRPr="0031065F">
        <w:t>прав</w:t>
      </w:r>
      <w:r w:rsidR="0062288D" w:rsidRPr="0031065F">
        <w:t>а</w:t>
      </w:r>
      <w:r w:rsidRPr="0031065F">
        <w:t xml:space="preserve"> человека</w:t>
      </w:r>
      <w:r>
        <w:t>, которая утверждает, что такие руководители политической оппозиции, как Климов и Кудинов, длительное время находились под стражей по сфабрикованным обвинениям и подвергались жестокому обращению и в некоторых случаях пыткам. Кроме того, правоохранительные органы не расследовали такие случаи должным образом.</w:t>
      </w:r>
    </w:p>
    <w:p w:rsidR="00052FAE" w:rsidRPr="00665258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Республиканская организация «Белорусский Хельсинкский комитет» получила в 1999 году 32 жалобы от лиц, утверждавших, что они пострадали вследствие неправомерных действий сотрудников правоохранительных органов. Проведенные медицинские осмотры подтвердили утверждение о том, что они были  жестоко избиты специальными дубинками и ногами. В большинстве случаев речь идет о злоупотреблениях со стороны специальных милицейских формирований. Предполагают, что реальное число таких случаев значительно выше, поскольку большинство жертв не сообщает о </w:t>
      </w:r>
      <w:r w:rsidR="001C4454">
        <w:t>них</w:t>
      </w:r>
      <w:r>
        <w:t xml:space="preserve"> из-за опасения подверг</w:t>
      </w:r>
      <w:r w:rsidR="001C4454">
        <w:t>н</w:t>
      </w:r>
      <w:r>
        <w:t>уться репрессиям. К числу жертв пыток относятся противники режима Президента Лукашенко, лица, которые публично говорят по-белорусски</w:t>
      </w:r>
      <w:r>
        <w:rPr>
          <w:b/>
          <w:bCs/>
        </w:rPr>
        <w:t xml:space="preserve"> </w:t>
      </w:r>
      <w:r>
        <w:t>или используют белорусскую</w:t>
      </w:r>
      <w:r>
        <w:rPr>
          <w:b/>
          <w:bCs/>
        </w:rPr>
        <w:t xml:space="preserve"> </w:t>
      </w:r>
      <w:r>
        <w:t>национальную символику и выступают против аннексии Беларуси Россией, а также обычные заключенные. Члены Комитета хотели бы получить разъяснени</w:t>
      </w:r>
      <w:r w:rsidR="001C4454">
        <w:t>я</w:t>
      </w:r>
      <w:r>
        <w:t xml:space="preserve"> в связи с утверждениями относительно заключения в тюрьму и жестокого обращения. Каковы </w:t>
      </w:r>
      <w:r w:rsidRPr="00665258">
        <w:t>гарантии охраны жизни и здоровья задерж</w:t>
      </w:r>
      <w:r w:rsidR="001C4454" w:rsidRPr="00665258">
        <w:t>иваем</w:t>
      </w:r>
      <w:r w:rsidRPr="00665258">
        <w:t>ых лиц?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 w:rsidRPr="00665258">
        <w:t>Вопрос о насилии в отношении лиц, принима</w:t>
      </w:r>
      <w:r w:rsidR="00665258">
        <w:t>ю</w:t>
      </w:r>
      <w:r w:rsidRPr="00665258">
        <w:t>щих</w:t>
      </w:r>
      <w:r>
        <w:t xml:space="preserve"> участие в политических демонстрациях, затрагивался неоднократно, и подобные случаи происходили в частности в июле и октябре 1999 года и в марте и ноябре 2000 года. В ходе демонстраций, участники которых порой насчитывали до 20 тысяч человек, свыше 200 демонстрантов было задержано полицией, применявшей дубинки, </w:t>
      </w:r>
      <w:r w:rsidR="00665258">
        <w:t xml:space="preserve">специальные </w:t>
      </w:r>
      <w:r>
        <w:t>щиты и слезоточивый газ. Хотя большинство задержанных были вскоре освобождены, после все четырех демонстраций поступали сообщения о жестоком обращении.</w:t>
      </w:r>
    </w:p>
    <w:p w:rsidR="00052FAE" w:rsidRDefault="00665258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Утверждения </w:t>
      </w:r>
      <w:r w:rsidR="00052FAE">
        <w:t xml:space="preserve">НПО относительно жестокого обращения и пыток являются весьма серьезными, и те цели, в которых, как </w:t>
      </w:r>
      <w:r>
        <w:t>сообщалось</w:t>
      </w:r>
      <w:r w:rsidR="00052FAE">
        <w:t>, они применялись, вызывают глубокую обеспокоенность членов Комитета. По сообщениям, побои, угрозы и пытки, включая электрошок, применялись в ходе следст</w:t>
      </w:r>
      <w:r>
        <w:t>вия в целях получения признания</w:t>
      </w:r>
      <w:r w:rsidR="00052FAE">
        <w:t xml:space="preserve"> вины. Пытки применялись в качестве наказания заключенных, в том числе путем </w:t>
      </w:r>
      <w:r>
        <w:t xml:space="preserve">их </w:t>
      </w:r>
      <w:r w:rsidR="00AF6A94">
        <w:t>содержания</w:t>
      </w:r>
      <w:r w:rsidR="00052FAE">
        <w:t xml:space="preserve"> в одиночн</w:t>
      </w:r>
      <w:r>
        <w:t>ы</w:t>
      </w:r>
      <w:r w:rsidR="00AF6A94">
        <w:t>х</w:t>
      </w:r>
      <w:r w:rsidR="00052FAE">
        <w:t xml:space="preserve"> камер</w:t>
      </w:r>
      <w:r w:rsidR="00AF6A94">
        <w:t>ах</w:t>
      </w:r>
      <w:r w:rsidR="00052FAE">
        <w:t>, камер</w:t>
      </w:r>
      <w:r w:rsidR="00AF6A94">
        <w:t>ах</w:t>
      </w:r>
      <w:r w:rsidR="00052FAE">
        <w:t xml:space="preserve"> без окон, </w:t>
      </w:r>
      <w:r w:rsidR="00052FAE" w:rsidRPr="00AF6A94">
        <w:t>помещения</w:t>
      </w:r>
      <w:r w:rsidR="00AF6A94">
        <w:t>х</w:t>
      </w:r>
      <w:r w:rsidR="00052FAE" w:rsidRPr="00AF6A94">
        <w:t>, затопленны</w:t>
      </w:r>
      <w:r w:rsidR="00AF6A94">
        <w:t>х</w:t>
      </w:r>
      <w:r w:rsidR="00052FAE">
        <w:t xml:space="preserve"> холодной водой, камер</w:t>
      </w:r>
      <w:r w:rsidR="00AF6A94">
        <w:t>ах</w:t>
      </w:r>
      <w:r w:rsidR="00052FAE">
        <w:t xml:space="preserve"> без кроватей и т.д. Заключенных намеренно помещали в камеры с лицами, зараженными опасными формами туберкулеза и ВИЧ. Малолетние правонарушители в специальных школах подвергаются избиениям, помещаются в изолятор и лишаются пищи. Подобные обвинения не рассматриваются в докладе страны, однако вызывают озабоченность в связи со </w:t>
      </w:r>
      <w:r w:rsidR="00DB0643">
        <w:t>статьей</w:t>
      </w:r>
      <w:r w:rsidR="00052FAE">
        <w:t xml:space="preserve"> 4 и другими статьями.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В числе заключенных и жертв находятся как обычные демонстранты, так и ряд известных политических фигур. Бывший премьер-министр </w:t>
      </w:r>
      <w:r w:rsidRPr="00553098">
        <w:t xml:space="preserve">Михаил Чигирь </w:t>
      </w:r>
      <w:r>
        <w:t xml:space="preserve">был подвергнут тюремному заключению, и в ходе содержания под стражей к нему применялись пытки и жестокое обращение. Андрей Климов подвергся жестокому избиению, находясь под стражей, однако сотрудники полиции отказались возбудить расследование. Виктор Гончар, который объявил голодовку, был подвергнут насильственному кормлению, прикован наручниками к батарее отопления и избит. Олег Волчек, адвокат, который защищал лиц, утверждавших, что они подвергались жестокому обращению, был задержан после одной из демонстраций и избит; несмотря на его требования о привлечении сотрудников </w:t>
      </w:r>
      <w:r w:rsidR="00DB0643">
        <w:t>полиции</w:t>
      </w:r>
      <w:r>
        <w:t xml:space="preserve"> к ответственности, расследование было прекращено. В ходе мирной демонстрации и марша молодежного крыла </w:t>
      </w:r>
      <w:r w:rsidR="00531960">
        <w:t xml:space="preserve">Белорусского </w:t>
      </w:r>
      <w:r w:rsidR="00531960" w:rsidRPr="00531960">
        <w:t>н</w:t>
      </w:r>
      <w:r w:rsidRPr="00531960">
        <w:t>ародного фронта</w:t>
      </w:r>
      <w:r>
        <w:rPr>
          <w:color w:val="FF0000"/>
        </w:rPr>
        <w:t xml:space="preserve"> </w:t>
      </w:r>
      <w:r>
        <w:t>демонстрантов избивали кулаками, ногами и дубинками и подвергали арест</w:t>
      </w:r>
      <w:r w:rsidR="00E02D42">
        <w:t>ам</w:t>
      </w:r>
      <w:r>
        <w:t>. Нет никаких свидетельств того,</w:t>
      </w:r>
      <w:r w:rsidR="00AF6A94">
        <w:t xml:space="preserve"> </w:t>
      </w:r>
      <w:r w:rsidR="00531960">
        <w:t>что заявления о жестоких действиях</w:t>
      </w:r>
      <w:r>
        <w:t xml:space="preserve"> со стороны полиции будут расследованы.</w:t>
      </w:r>
    </w:p>
    <w:p w:rsidR="00052FAE" w:rsidRDefault="00052FAE" w:rsidP="00E8130F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По мнению Специального докладчика по пыткам и Рабочей группы по исчезновениям и в соответствии с </w:t>
      </w:r>
      <w:r w:rsidR="00531960">
        <w:t xml:space="preserve">Декларацией о защите всех лиц от насильственных </w:t>
      </w:r>
      <w:r w:rsidR="00DB0643" w:rsidRPr="00531960">
        <w:t>исчезновений</w:t>
      </w:r>
      <w:r w:rsidR="00531960">
        <w:t xml:space="preserve"> </w:t>
      </w:r>
      <w:r w:rsidR="00DB0643">
        <w:t>исчезновения</w:t>
      </w:r>
      <w:r>
        <w:t xml:space="preserve"> лиц, включая длительное</w:t>
      </w:r>
      <w:r w:rsidR="00531960">
        <w:t xml:space="preserve"> содержание без связи с внешним </w:t>
      </w:r>
      <w:r>
        <w:t xml:space="preserve">миром или гибель задерживаемого лица, представляют собой пытку для их жертвы и своего рода пытку для членов семьи из-за длительной неуверенности в отношении судьбы жертвы. Она хотела бы в частности привлечь внимание к делам Юрия Захаренко, Виктора Гончара, Анатолия Красовского и Дмитрия Завадского, все из которых “исчезли”. Отмечается любопытная закономерность в реакции официальных властей на </w:t>
      </w:r>
      <w:r w:rsidR="00DB0643">
        <w:t>исчезновения</w:t>
      </w:r>
      <w:r>
        <w:t xml:space="preserve">. Несмотря на то, что никто в течение длительного времени не видел этих людей, несмотря на то, что родные и близкие считают их “исчезнувшими”, несмотря на то, что </w:t>
      </w:r>
      <w:r w:rsidR="00DB0643">
        <w:t>обстоятельства</w:t>
      </w:r>
      <w:r>
        <w:t xml:space="preserve"> их </w:t>
      </w:r>
      <w:r w:rsidR="00DB0643">
        <w:t>исчезновения</w:t>
      </w:r>
      <w:r>
        <w:t xml:space="preserve"> остаются неясными, и несмотря на просьбы, никакого серьезного расследования по всем этим случаям не проводится. Высокопоставленные чиновники не только не обещают провести расследование и не </w:t>
      </w:r>
      <w:r w:rsidRPr="00DE6D8F">
        <w:t>выражают тревоги и сожаления в</w:t>
      </w:r>
      <w:r>
        <w:t xml:space="preserve"> связи с безвестной судьбой своих </w:t>
      </w:r>
      <w:r w:rsidR="00DB0643">
        <w:t>политических</w:t>
      </w:r>
      <w:r>
        <w:t xml:space="preserve"> коллег, но и реагируют главным образом так, что это бросает тень на оппозицию, и выдвигают необоснованные предположения относительно их возможного местопребывания или участи.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Неспособность компетентных властей серьезным образом заняться этими вопросами и организовать расследование вызывает глубокое беспокойство. Члены Комитета хотели бы получить разъяснения в связи с событиями и обстоятельствами, сопутствующими этим </w:t>
      </w:r>
      <w:r w:rsidR="00DB0643">
        <w:t>исчезновениям</w:t>
      </w:r>
      <w:r>
        <w:t>, и узнать, что намерено сделать государство-участник для обеспечения проведения полноценного расследования.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Четвертым видом нападения, о котором она хотела бы упомянуть, являются  уличные нападения, приписываемые главным образом членам </w:t>
      </w:r>
      <w:r w:rsidR="00DB0643">
        <w:t>военизированных</w:t>
      </w:r>
      <w:r>
        <w:t xml:space="preserve"> групп </w:t>
      </w:r>
      <w:r w:rsidR="00BC396E">
        <w:t>«</w:t>
      </w:r>
      <w:r w:rsidRPr="00BC396E">
        <w:t>Русского национального единства</w:t>
      </w:r>
      <w:r w:rsidR="00BC396E">
        <w:t>»</w:t>
      </w:r>
      <w:r w:rsidRPr="00BC396E">
        <w:t xml:space="preserve"> (РНЕ).</w:t>
      </w:r>
      <w:r>
        <w:t xml:space="preserve"> РНЕ является фашиствующей группировкой, использующей нацистскую символику и форму и известную своими нападениями на евреев, кавказцев и цыган. В ходе одного из нападений РНЕ был избит до потери сознания бывший заместитель министра иностранных дел Андрей Санников; против Дмитрия Бондаренко был применен слезоточивый газ, а Олегу Бебенину, который пытался прийти им на помощь, были нанесены сильные удары по почкам. В момент нападения полиция, которая отвечает за порядок в этом районе, отсутствовала, а позднее ее сотрудники отказались составить протокол или расследовать инцидент.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соответствии с положениями Конвенции Комитет требует от государства-участника выполнения его обязательств в отношении запрещения и расследования актов пыток и наказания</w:t>
      </w:r>
      <w:r w:rsidR="00BC396E">
        <w:t xml:space="preserve"> за них. В связи с </w:t>
      </w:r>
      <w:r>
        <w:t>выше</w:t>
      </w:r>
      <w:r w:rsidR="00BC396E">
        <w:t>указанными</w:t>
      </w:r>
      <w:r>
        <w:t xml:space="preserve"> </w:t>
      </w:r>
      <w:r w:rsidR="00BC396E">
        <w:t>случаями</w:t>
      </w:r>
      <w:r>
        <w:t xml:space="preserve"> государство-участник должно дать гарантии проведения исчерпывающего расследования, обнародования его результатов и предоставления защиты семьям исчезнувших лиц.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Описанные выше случаи затрагивают вопрос о независимости судебной власти и соблюдении законности, что является непременным условием выполнения положений Конвенции. Лица, которые подверглись нападени</w:t>
      </w:r>
      <w:r w:rsidR="00BC396E">
        <w:t>ям</w:t>
      </w:r>
      <w:r>
        <w:t xml:space="preserve"> или которые утверждают, что они подверглись нападениям или жестокому обращению, принадлежат к различным политическим группировкам или занимали ранее высокопоставленные должности, однако у всех </w:t>
      </w:r>
      <w:r w:rsidR="00BC396E">
        <w:t xml:space="preserve">из </w:t>
      </w:r>
      <w:r>
        <w:t xml:space="preserve">них есть одна общая черта – они  выступают против </w:t>
      </w:r>
      <w:r w:rsidR="00BC396E">
        <w:t>П</w:t>
      </w:r>
      <w:r>
        <w:t>резидента. В связи с этими инцидентами возникают серьезные вопросы, ответы на которые хотел бы получить Комитет и которые касаются законности и правопорядка, приверженности Конвенции, независимости судебной власти и будущего Беларуси.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Несмотря на сделанное в ходе предыдущего обзора заявление о том, что бывшие республики Советского Союза разрабатывают законодательство о выдаче, Беларусь до сих пор не располагает таким законодательством. Являются ли правовые нормы, упомянутые в устном докладе, частью рассматриваемого законопроекта о выдаче? Вопрос о выдаче является важнейшим вопросом, вызывающим озабоченность Комитета, и он ожидает получить по нему дополнительную информацию.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rPr>
          <w:u w:val="single"/>
        </w:rPr>
        <w:t>Г-н БЕРНС</w:t>
      </w:r>
      <w:r>
        <w:t xml:space="preserve"> (Заместитель Докладчика по стране) благодарит делегацию за представленную полезную и подробную информацию по различным реформам в законодательной и судебной областях. В то же время он отмечает, что многие государства, располагающие почти идеальными с формальной точки зрения правовыми нормами, часто по той или иной причине не соблюдают их.  Материалы, представленные в Комитет организациями, включая организацию “Международная амнистия”, свидетельствуют о том, что в Беларуси, по всей видимости, имеет место расхождение между существующей системой и ее практической реализацией. Это расхождение проявляется в значительном числе случаев, требующих принятия соответствующих мер полицейскими или судебными органами, однако таковые не принимаются. В результате напрашивается вывод о том, что в Беларуси </w:t>
      </w:r>
      <w:r w:rsidR="00DB0643">
        <w:t>имеет</w:t>
      </w:r>
      <w:r>
        <w:t xml:space="preserve"> место безнаказанность государственных органов в случае совершения ими некоторых видов уголовных правонарушений. Конкретные случаи, доведенные до сведения Комитета, также, судя по всему, отражают эту безнаказанность, что, в свою очередь, связано с отсутствием независимости судебных властей, прокуроров и юристов в целом.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Разделение законодательной, исполнительной и судебной власт</w:t>
      </w:r>
      <w:r w:rsidR="00280985">
        <w:t>ей</w:t>
      </w:r>
      <w:r>
        <w:t xml:space="preserve"> не обеспечивается, поскольку П</w:t>
      </w:r>
      <w:r w:rsidR="00280985">
        <w:t>резидент назначает судей высшего звена, а судьи низшего</w:t>
      </w:r>
      <w:r>
        <w:t xml:space="preserve"> звена назначаются </w:t>
      </w:r>
      <w:r w:rsidR="00280985" w:rsidRPr="00280985">
        <w:t>Комиссией</w:t>
      </w:r>
      <w:r w:rsidRPr="00280985">
        <w:t xml:space="preserve"> судей</w:t>
      </w:r>
      <w:r w:rsidR="00280985" w:rsidRPr="00280985">
        <w:t xml:space="preserve"> </w:t>
      </w:r>
      <w:r w:rsidR="00280985">
        <w:t>высших судебных инстанций</w:t>
      </w:r>
      <w:r>
        <w:t>. В самой нижней части этой пирамиды находятся юристы, зависящие от милости Министерства юстиции, которое лишает их соответствующей лицензии, если они выступают в защиту известных представителей оппозиции. Делегации предлагается ответить на эти вопросы и представить убедительные доводы, опровергающие данные утверждения.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отсутствие независимых судебных органов демократия не может функционировать, что приводит к неизбежным злоупотреблениям и попранию основных прав человека. Не менее важна для демократии свободная и независимая пресса. Он просит делегацию описать ситуацию со свободой слова в Беларуси. Существует ли официальная правительственная пресса? Существует ли оппозиционные</w:t>
      </w:r>
      <w:r w:rsidR="000E34CC">
        <w:t xml:space="preserve"> телевидение или радио? Как регламентируется их деятельность</w:t>
      </w:r>
      <w:r>
        <w:t>? Являются ли они действительно свободными?</w:t>
      </w:r>
    </w:p>
    <w:p w:rsidR="00052FAE" w:rsidRDefault="00052FAE" w:rsidP="00E8130F">
      <w:pPr>
        <w:pStyle w:val="Header"/>
        <w:keepNext/>
        <w:keepLines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Он не вполне понимает, каким образом выплачивается компенсация жертвам преступлений, в том числе пыток и жестокого обращения. Может ли судья принять решение о выплате компенсации лишь в ходе уголовного разбирательства или же пострадавший может возбудить отдельный гражданский иск? Если судебное преследование и решение судьи являются единственным средством, данное средство правовой защиты вряд ли является достаточно надежным; он просит делегацию подробнее осветить этот вопрос.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Если в Уголовном кодексе нет определения </w:t>
      </w:r>
      <w:r w:rsidR="00745D37">
        <w:t>понятия «</w:t>
      </w:r>
      <w:r>
        <w:t>пытки</w:t>
      </w:r>
      <w:r w:rsidR="00745D37">
        <w:t>»</w:t>
      </w:r>
      <w:r>
        <w:t>, каким образом Комитет был информирован о количестве лиц, привлеченных к ответственности за применение пыток?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Выдвинуто много обвинений в жестокости, бесчеловечном или унижающем достоинство обращении и наказании, особенно в тюрьмах и местах содержания под стражей. Он просит делегацию прокомментировать, в частности, утверждения, сделанные Валерием Щукиным на стр. 27 доклада организации “Международная амнистия” от 10 октября 2000 года, и утверждения, содержащиеся на стр. 24. В том же докладе приводится жалоба на то, что задерживаемым лицам или заключенным, особенно членам оппозиции, регулярно отказывают в доступе к медицинской помощи (стр. 35 и 36).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Члены </w:t>
      </w:r>
      <w:r w:rsidRPr="00261F47">
        <w:t xml:space="preserve">Комитета хотели бы получить конкретную и подробную информацию об условиях содержания </w:t>
      </w:r>
      <w:r w:rsidR="00261F47" w:rsidRPr="00261F47">
        <w:t xml:space="preserve">задерживаемых лиц или заключенных из числа </w:t>
      </w:r>
      <w:r w:rsidRPr="00261F47">
        <w:t>женщин.</w:t>
      </w:r>
      <w:r>
        <w:t xml:space="preserve"> Предусмотрены ли отдельные тюрьмы для мужчин и женщин или же отдельные помещения в одном тюремном комплексе? Охраняют ли женщин тюремные надзиратели мужского или женского пола?</w:t>
      </w:r>
    </w:p>
    <w:p w:rsidR="00052FAE" w:rsidRDefault="00DB0643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Отмечая, что рядовые сотрудники полиции не воспринимают серьезно свои обязательства, если считают, что также поступают их начальники, он спрашивает, каким образом образовательная система в Беларуси обеспечивает профессиональную подготовку сотрудников полиции и пенитенциарных учреждений.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Он спрашивает, намерена ли Беларусь присоединиться к Конвенции о статусе беженцев 1951 года. Как поступают с просителями убежища, в частности на границе с Россией? Насколько он понимает, иммиграционная политика Беларуси базируется на </w:t>
      </w:r>
      <w:r w:rsidRPr="00001BC7">
        <w:t xml:space="preserve">практике </w:t>
      </w:r>
      <w:r w:rsidR="00001BC7" w:rsidRPr="00001BC7">
        <w:t>направления беженцев в безопасную</w:t>
      </w:r>
      <w:r w:rsidRPr="00001BC7">
        <w:t xml:space="preserve"> треть</w:t>
      </w:r>
      <w:r w:rsidR="00001BC7" w:rsidRPr="00001BC7">
        <w:t>ю страну</w:t>
      </w:r>
      <w:r>
        <w:t>. Получают ли сотрудники иммиграционной службы конкретные указания относительно обязательства не возвращать просителей убежища в нарушение статьи 3 Конвенции против пыток?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Что было сделано в Беларуси во исполнение статьи 11 Конвенции в плане пересмотра правил ведения допросов и условий содержания под стражей? Некоторые НПО сообщали о том, что ко многим якобы имевшим место случаям злоупотреблений имеет отношение специальное подразделение милиции – ОМОН. Что это за силы, каковы их функции и существует над ними какой-либо судебный контроль?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Он с удовлетворением узнал, что Беларусь сняла свою оговорку в отношении статьи 20; рассматривает ли она возможность того, чтобы сделать заявление в соответствии со статьей 22?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Он отмечает, что сохраняется смертная казнь за серьезные преступления. Каким образом приводится в исполнение приговор к смертной казни? Происходит ли это публично </w:t>
      </w:r>
      <w:r w:rsidRPr="008E7724">
        <w:t>или в закрытом режиме?</w:t>
      </w:r>
      <w:r>
        <w:t xml:space="preserve"> Всегда ли при этом присутствует медицинский работник?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Делегация Беларуси упомянула о новом законе о хулиганстве. Кого именно можно считать хулиганом? Поступает немало сообщений о том, что лица, участвующие в мирных демонстрациях, рассматриваются как хулиганы и привлекаются к ответственности за хулиганство.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В связи со статьей 15, как сообщает организация “Международная амнистия”, судья, попросивший политического убежища в Германии, утверждал, что обычной практикой является принуждение лиц к даче показаний, которые затем используются в качестве доказательств в суде. Он просит делегацию Беларуси прокомментировать это утверждение.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>Что является административным арестом и административным задержанием? Кто может отдать соответствующее распоряжение и при каких обстоятельствах? Сколько в Беларуси тюрем? Каким образом осуществляется контроль за условиями содержания в тюрьмах и как часто проводится проверка этих условий, в том числе применительно к лицам, нуждающимся в медицинском уходе?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rPr>
          <w:u w:val="single"/>
        </w:rPr>
        <w:t>Г-н РАСМУССЕН</w:t>
      </w:r>
      <w:r>
        <w:t xml:space="preserve"> говорит, что, если он правильно понимает, в Беларуси существует три вида досудебного содержания под стражей: в отделениях милиции, в ИВС и в СИЗО. Каков максимальный срок содержания под стражей в каждом из этих мест? Его особенно беспокоят условия содержания в ИВС. Предоставляются ли там матрацы и одеяла? Должны ли задерживаемые носить ту же одежду, в которой они поступили туда, в ходе всего срока задержания? Нормально ли отапливаются места содержания под стражей? Есть ли в них естественное освещение? Чем в них кормят? Есть ли возможности для прогулок? Предусмотрена ли возможность посещения задерживаемых </w:t>
      </w:r>
      <w:r w:rsidR="00CA440B">
        <w:t xml:space="preserve">лиц </w:t>
      </w:r>
      <w:r>
        <w:t>членами семьи? Могут ли задерживаемые обращаться к врачу?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Проведение медосмотра в момент, когда то или иное лицо подвергается заключению под стражу, весьма </w:t>
      </w:r>
      <w:r w:rsidR="00CA440B">
        <w:t>целесообразно</w:t>
      </w:r>
      <w:r>
        <w:t>, так как позволяет установить, имел</w:t>
      </w:r>
      <w:r w:rsidR="00CA440B">
        <w:t>и</w:t>
      </w:r>
      <w:r>
        <w:t xml:space="preserve"> ли место жестокое отношение со стороны полиции, </w:t>
      </w:r>
      <w:r w:rsidRPr="00CA440B">
        <w:t>чрезмерное применение</w:t>
      </w:r>
      <w:r>
        <w:t xml:space="preserve"> силы и пытки. Проводится ли в указанное время осмотр задерживаемых</w:t>
      </w:r>
      <w:r w:rsidR="00CA440B">
        <w:t xml:space="preserve"> лиц</w:t>
      </w:r>
      <w:r>
        <w:t>? Если да, то фиксируется ли наличие синяков и других отметин</w:t>
      </w:r>
      <w:r w:rsidR="00CA440B">
        <w:t xml:space="preserve"> на теле</w:t>
      </w:r>
      <w:r>
        <w:t xml:space="preserve">? Имеется ли специальный журнал для регистрации таких наблюдений? Проводится ли систематическое расследование такой информации? Если да, то какой орган отвечает за это? Такого рода синяки могут возникнуть в случае, если то или иное лицо сопротивлялось при аресте, однако это может также быть результатом </w:t>
      </w:r>
      <w:r w:rsidRPr="00CA440B">
        <w:t xml:space="preserve">чрезмерного </w:t>
      </w:r>
      <w:r>
        <w:t xml:space="preserve">применения силы, чем и обусловлена необходимость </w:t>
      </w:r>
      <w:r w:rsidR="00CA440B">
        <w:t>про</w:t>
      </w:r>
      <w:r>
        <w:t>ведения систематическ</w:t>
      </w:r>
      <w:r w:rsidR="00CA440B">
        <w:t>ого</w:t>
      </w:r>
      <w:r>
        <w:t xml:space="preserve"> расследовани</w:t>
      </w:r>
      <w:r w:rsidR="00CA440B">
        <w:t>я</w:t>
      </w:r>
      <w:r>
        <w:t>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t xml:space="preserve">Он выражает удовлетворение в связи с ростом числа лиц, освобожденных из мест заключения; может ли делегация Беларуси подтвердить, что это не сопровождается ростом числа лиц, поступающих в тюрьмы, и что таким образом имеет место сокращение численности лиц, находящихся в заключении? Комитет получал сообщения о серьезной переполненности тюрем, </w:t>
      </w:r>
      <w:r w:rsidR="00CA440B">
        <w:t>вследствие</w:t>
      </w:r>
      <w:r>
        <w:t xml:space="preserve"> чего ус</w:t>
      </w:r>
      <w:r w:rsidR="00CA440B">
        <w:t xml:space="preserve">ловия содержания в них являются </w:t>
      </w:r>
      <w:r>
        <w:t>бесчеловечными и унижающими достоинство. Он хотел бы получить информацию о степени переполненности, в частности в СИЗО и исправительно-трудовых колониях. Правда ли, что заключенные вынуждены спать по очереди из-за нехватки кроватей?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</w:pPr>
      <w:r>
        <w:rPr>
          <w:u w:val="single"/>
        </w:rPr>
        <w:t>Г-н КАМАРА</w:t>
      </w:r>
      <w:r>
        <w:t xml:space="preserve"> интересуется статусом Генерального прокурора и спрашивает, пользуется ли он независимостью. Каким образом и кем назначается Генеральный прокурор? Является ли возбуждение</w:t>
      </w:r>
      <w:r w:rsidR="00DB0643">
        <w:t xml:space="preserve"> уголовного </w:t>
      </w:r>
      <w:r>
        <w:t xml:space="preserve">преследования в связи с </w:t>
      </w:r>
      <w:r w:rsidR="00DB0643">
        <w:t xml:space="preserve">якобы </w:t>
      </w:r>
      <w:r>
        <w:t xml:space="preserve">имевшим место правонарушением обязательным или </w:t>
      </w:r>
      <w:r w:rsidRPr="00DB0643">
        <w:t>дискреционным</w:t>
      </w:r>
      <w:r>
        <w:t>?</w:t>
      </w:r>
    </w:p>
    <w:p w:rsidR="00052FAE" w:rsidRDefault="00052FAE" w:rsidP="00E8130F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  <w:rPr>
          <w:u w:val="single"/>
        </w:rPr>
      </w:pPr>
      <w:r>
        <w:rPr>
          <w:u w:val="single"/>
        </w:rPr>
        <w:t>Г-н СИЛВА ЭНРИКИШ ГАШПАР</w:t>
      </w:r>
      <w:r>
        <w:t xml:space="preserve"> говорит, что по имеющейся у Комитета информации смертный  приговор выносится в связи с</w:t>
      </w:r>
      <w:r w:rsidR="00DB0643">
        <w:t>о</w:t>
      </w:r>
      <w:r>
        <w:t xml:space="preserve"> многими различными правонарушениями и широко применяется. Какова политика Беларуси в отношении смертной казни? Планирует ли она отменить смертную казнь? Имели ли место в прошлом случаи отмены приговоров к смертной  казни? Существуют ли статистические данные относительно количества лиц, приговоренных к смертной казни?  Сколько человек ожидают смертной казни и сколько человек были казнены?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  <w:rPr>
          <w:u w:val="single"/>
        </w:rPr>
      </w:pPr>
      <w:r>
        <w:rPr>
          <w:u w:val="single"/>
        </w:rPr>
        <w:t>Г-н ЮЙ Мэнцзя</w:t>
      </w:r>
      <w:r>
        <w:t>, ссылаясь на статью 10 Конвенции, спрашивает о том, как организуется подготовка сотрудников правоохранительных органов. Какие курсы проводятся и каковы их результаты? Предусматривает ли учебная программа занятия по изучению Конвенции или других договоров в области прав человека, а также Стандартных минимальных правил обращения с заключенными?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  <w:rPr>
          <w:u w:val="single"/>
        </w:rPr>
      </w:pPr>
      <w:r>
        <w:rPr>
          <w:u w:val="single"/>
        </w:rPr>
        <w:t>Г-н ГОНСАЛЕС ПОБЛЕТЕ</w:t>
      </w:r>
      <w:r>
        <w:t>, ссылаясь сначала на пункт 8 третьего периодического доклада, спрашивает, гарантирует ли закон Республики Беларусь невозвращение беженцев в случае, если они опасаются политических преследований, поскольку именно на это чаще всего ссылаются беженцы как на причину, побудившую их покинуть свою страну.</w:t>
      </w:r>
    </w:p>
    <w:p w:rsidR="00052FAE" w:rsidRDefault="00052FAE" w:rsidP="00553098">
      <w:pPr>
        <w:pStyle w:val="Header"/>
        <w:numPr>
          <w:ilvl w:val="0"/>
          <w:numId w:val="4"/>
        </w:numPr>
        <w:tabs>
          <w:tab w:val="clear" w:pos="930"/>
          <w:tab w:val="clear" w:pos="4153"/>
          <w:tab w:val="clear" w:pos="8306"/>
          <w:tab w:val="num" w:pos="540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ind w:left="0" w:firstLine="0"/>
        <w:rPr>
          <w:u w:val="single"/>
        </w:rPr>
      </w:pPr>
      <w:r>
        <w:t xml:space="preserve">Касаясь статьи 14 Конвенции, он спрашивает, кто отвечает за обеспечение выплаты компенсации жертвам пыток. Выплачивает ли ее лицо, виновное в применении пыток, или же государство? Несет ли ответственность государство в том случае, если виновное лицо является государственным служащим? </w:t>
      </w:r>
    </w:p>
    <w:p w:rsidR="00052FAE" w:rsidRPr="00AF24D9" w:rsidRDefault="00052FAE" w:rsidP="00553098">
      <w:pPr>
        <w:spacing w:after="240" w:line="240" w:lineRule="auto"/>
        <w:jc w:val="center"/>
        <w:rPr>
          <w:i/>
          <w:iCs/>
        </w:rPr>
      </w:pPr>
      <w:r w:rsidRPr="00AF24D9">
        <w:rPr>
          <w:i/>
          <w:iCs/>
        </w:rPr>
        <w:t>Открытая часть заседания закрывается в 11 час. 35 мин.</w:t>
      </w:r>
    </w:p>
    <w:p w:rsidR="00052FAE" w:rsidRPr="00553098" w:rsidRDefault="00553098" w:rsidP="00553098">
      <w:pPr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052FAE" w:rsidRPr="00553098" w:rsidSect="00E8130F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855" w:rsidRDefault="008F5855">
      <w:r>
        <w:separator/>
      </w:r>
    </w:p>
  </w:endnote>
  <w:endnote w:type="continuationSeparator" w:id="0">
    <w:p w:rsidR="008F5855" w:rsidRDefault="008F5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3EA" w:rsidRDefault="00AB43EA" w:rsidP="00AB43EA">
    <w:pPr>
      <w:tabs>
        <w:tab w:val="left" w:pos="0"/>
      </w:tabs>
      <w:suppressAutoHyphens/>
    </w:pPr>
    <w:r>
      <w:t>_________________</w:t>
    </w:r>
  </w:p>
  <w:p w:rsidR="00AB43EA" w:rsidRDefault="00AB43EA" w:rsidP="00AB43EA">
    <w:pPr>
      <w:tabs>
        <w:tab w:val="left" w:pos="0"/>
      </w:tabs>
      <w:suppressAutoHyphens/>
      <w:spacing w:after="240"/>
    </w:pPr>
    <w:r>
      <w:t>*</w:t>
    </w:r>
    <w:r>
      <w:tab/>
      <w:t xml:space="preserve">Краткий отчет о второй (закрытой) части заседания выпускается в виде документа под условным обозначением </w:t>
    </w:r>
    <w:fldSimple w:instr=" FILLIN &quot;Symbol&quot; \* MERGEFORMAT ">
      <w:r w:rsidR="00694E79">
        <w:t>CAT/C/SR.</w:t>
      </w:r>
    </w:fldSimple>
    <w:r>
      <w:t>442/</w:t>
    </w:r>
    <w:r>
      <w:rPr>
        <w:lang w:val="en-US"/>
      </w:rPr>
      <w:t>Add</w:t>
    </w:r>
    <w:r>
      <w:t>.1</w:t>
    </w:r>
  </w:p>
  <w:p w:rsidR="00AB43EA" w:rsidRDefault="00AB43EA" w:rsidP="00AB43EA">
    <w:pPr>
      <w:spacing w:after="240" w:line="240" w:lineRule="auto"/>
    </w:pPr>
    <w:r>
      <w:tab/>
      <w:t>В настоящий отчет могут вноситься поправки.</w:t>
    </w:r>
  </w:p>
  <w:p w:rsidR="00AB43EA" w:rsidRDefault="00AB43EA" w:rsidP="00AB43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pacing w:after="240"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AB43EA" w:rsidRDefault="00AB43EA" w:rsidP="00AB43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pacing w:line="240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AB43EA" w:rsidRDefault="00AB43EA" w:rsidP="00AB43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pacing w:line="240" w:lineRule="auto"/>
      <w:rPr>
        <w:lang w:val="fr-CH"/>
      </w:rPr>
    </w:pPr>
  </w:p>
  <w:p w:rsidR="00AB43EA" w:rsidRPr="00AB43EA" w:rsidRDefault="00AB43EA" w:rsidP="00AB43E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pacing w:line="240" w:lineRule="auto"/>
      <w:rPr>
        <w:lang w:val="fr-CH"/>
      </w:rPr>
    </w:pPr>
  </w:p>
  <w:p w:rsidR="00AB43EA" w:rsidRDefault="00AB43EA" w:rsidP="00AB43EA">
    <w:pPr>
      <w:pStyle w:val="Footer"/>
    </w:pPr>
    <w:r>
      <w:rPr>
        <w:lang w:val="en-US"/>
      </w:rPr>
      <w:t>GE.00-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end"/>
    </w:r>
    <w:r>
      <w:rPr>
        <w:lang w:val="en-US"/>
      </w:rPr>
      <w:t>45959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855" w:rsidRDefault="008F5855">
      <w:r>
        <w:separator/>
      </w:r>
    </w:p>
  </w:footnote>
  <w:footnote w:type="continuationSeparator" w:id="0">
    <w:p w:rsidR="008F5855" w:rsidRDefault="008F5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AE" w:rsidRDefault="00052FAE">
    <w:pPr>
      <w:pStyle w:val="Header"/>
      <w:tabs>
        <w:tab w:val="left" w:pos="6237"/>
      </w:tabs>
      <w:rPr>
        <w:lang w:val="en-US"/>
      </w:rPr>
    </w:pPr>
    <w:r>
      <w:fldChar w:fldCharType="begin"/>
    </w:r>
    <w:r>
      <w:rPr>
        <w:lang w:val="en-US"/>
      </w:rPr>
      <w:instrText xml:space="preserve"> FILLIN "Symbol" \* MERGEFORMAT </w:instrText>
    </w:r>
    <w:r>
      <w:fldChar w:fldCharType="separate"/>
    </w:r>
    <w:r w:rsidR="00694E79">
      <w:rPr>
        <w:lang w:val="en-US"/>
      </w:rPr>
      <w:t>CAT/C/SR.</w:t>
    </w:r>
    <w:r>
      <w:fldChar w:fldCharType="end"/>
    </w:r>
    <w:r>
      <w:rPr>
        <w:lang w:val="en-US"/>
      </w:rPr>
      <w:t>442</w:t>
    </w:r>
  </w:p>
  <w:p w:rsidR="00052FAE" w:rsidRDefault="00052FA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4E79">
      <w:rPr>
        <w:rStyle w:val="PageNumber"/>
        <w:noProof/>
      </w:rPr>
      <w:t>10</w:t>
    </w:r>
    <w:r>
      <w:rPr>
        <w:rStyle w:val="PageNumber"/>
      </w:rPr>
      <w:fldChar w:fldCharType="end"/>
    </w:r>
  </w:p>
  <w:p w:rsidR="00052FAE" w:rsidRDefault="00052FAE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AE" w:rsidRDefault="00052FAE" w:rsidP="00553098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fldChar w:fldCharType="begin"/>
    </w:r>
    <w:r>
      <w:rPr>
        <w:lang w:val="en-US"/>
      </w:rPr>
      <w:instrText xml:space="preserve"> FILLIN "Symbol" \* MERGEFORMAT </w:instrText>
    </w:r>
    <w:r>
      <w:fldChar w:fldCharType="separate"/>
    </w:r>
    <w:r w:rsidR="00694E79">
      <w:rPr>
        <w:lang w:val="en-US"/>
      </w:rPr>
      <w:t>CAT/C/SR.</w:t>
    </w:r>
    <w:r>
      <w:fldChar w:fldCharType="end"/>
    </w:r>
    <w:r>
      <w:rPr>
        <w:lang w:val="en-US"/>
      </w:rPr>
      <w:t>442</w:t>
    </w:r>
  </w:p>
  <w:p w:rsidR="00052FAE" w:rsidRDefault="00052FAE" w:rsidP="00553098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4E79">
      <w:rPr>
        <w:rStyle w:val="PageNumber"/>
        <w:noProof/>
      </w:rPr>
      <w:t>11</w:t>
    </w:r>
    <w:r>
      <w:rPr>
        <w:rStyle w:val="PageNumber"/>
      </w:rPr>
      <w:fldChar w:fldCharType="end"/>
    </w:r>
  </w:p>
  <w:p w:rsidR="00052FAE" w:rsidRDefault="00052FAE" w:rsidP="00553098">
    <w:pPr>
      <w:pStyle w:val="Header"/>
      <w:tabs>
        <w:tab w:val="left" w:pos="7655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86D471D"/>
    <w:multiLevelType w:val="hybridMultilevel"/>
    <w:tmpl w:val="DE249B02"/>
    <w:lvl w:ilvl="0" w:tplc="D78CA86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F79"/>
    <w:rsid w:val="00001BC7"/>
    <w:rsid w:val="00016CAB"/>
    <w:rsid w:val="00052FAE"/>
    <w:rsid w:val="000E34CC"/>
    <w:rsid w:val="00113732"/>
    <w:rsid w:val="001C4454"/>
    <w:rsid w:val="002028CF"/>
    <w:rsid w:val="00220BA7"/>
    <w:rsid w:val="0023796F"/>
    <w:rsid w:val="00261F47"/>
    <w:rsid w:val="002739F3"/>
    <w:rsid w:val="00280985"/>
    <w:rsid w:val="0031065F"/>
    <w:rsid w:val="00426308"/>
    <w:rsid w:val="00475710"/>
    <w:rsid w:val="00531960"/>
    <w:rsid w:val="00553098"/>
    <w:rsid w:val="0062288D"/>
    <w:rsid w:val="0064798A"/>
    <w:rsid w:val="00665258"/>
    <w:rsid w:val="0068778B"/>
    <w:rsid w:val="00694E79"/>
    <w:rsid w:val="006F236E"/>
    <w:rsid w:val="00740732"/>
    <w:rsid w:val="00745D37"/>
    <w:rsid w:val="008E7724"/>
    <w:rsid w:val="008F5855"/>
    <w:rsid w:val="00A24F79"/>
    <w:rsid w:val="00A6150B"/>
    <w:rsid w:val="00AB43EA"/>
    <w:rsid w:val="00AB56A5"/>
    <w:rsid w:val="00AF24D9"/>
    <w:rsid w:val="00AF6A94"/>
    <w:rsid w:val="00B64F5A"/>
    <w:rsid w:val="00B7516B"/>
    <w:rsid w:val="00BC396E"/>
    <w:rsid w:val="00CA440B"/>
    <w:rsid w:val="00DB0643"/>
    <w:rsid w:val="00DE6D8F"/>
    <w:rsid w:val="00E02D42"/>
    <w:rsid w:val="00E04535"/>
    <w:rsid w:val="00E721DD"/>
    <w:rsid w:val="00E8130F"/>
    <w:rsid w:val="00F5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9</TotalTime>
  <Pages>1</Pages>
  <Words>4470</Words>
  <Characters>25485</Characters>
  <Application>Microsoft Office Word</Application>
  <DocSecurity>4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O.S.</dc:creator>
  <cp:keywords/>
  <dc:description/>
  <cp:lastModifiedBy>CSD</cp:lastModifiedBy>
  <cp:revision>9</cp:revision>
  <cp:lastPrinted>2008-01-10T16:13:00Z</cp:lastPrinted>
  <dcterms:created xsi:type="dcterms:W3CDTF">2008-01-10T15:02:00Z</dcterms:created>
  <dcterms:modified xsi:type="dcterms:W3CDTF">2008-01-10T16:13:00Z</dcterms:modified>
</cp:coreProperties>
</file>