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B150598" w14:textId="77777777" w:rsidTr="002B7BC7">
        <w:trPr>
          <w:trHeight w:hRule="exact" w:val="851"/>
        </w:trPr>
        <w:tc>
          <w:tcPr>
            <w:tcW w:w="1276" w:type="dxa"/>
            <w:tcBorders>
              <w:bottom w:val="single" w:sz="4" w:space="0" w:color="auto"/>
            </w:tcBorders>
          </w:tcPr>
          <w:p w14:paraId="0EB8F571" w14:textId="77777777" w:rsidR="006F71EA" w:rsidRPr="00DB58B5" w:rsidRDefault="006F71EA" w:rsidP="00DE1616"/>
        </w:tc>
        <w:tc>
          <w:tcPr>
            <w:tcW w:w="2268" w:type="dxa"/>
            <w:tcBorders>
              <w:bottom w:val="single" w:sz="4" w:space="0" w:color="auto"/>
            </w:tcBorders>
            <w:vAlign w:val="bottom"/>
          </w:tcPr>
          <w:p w14:paraId="68ACA5C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607FD6" w14:textId="0ACB7521" w:rsidR="006F71EA" w:rsidRPr="00DB58B5" w:rsidRDefault="00DE1616" w:rsidP="00DE1616">
            <w:pPr>
              <w:jc w:val="right"/>
            </w:pPr>
            <w:r w:rsidRPr="00DE1616">
              <w:rPr>
                <w:sz w:val="40"/>
              </w:rPr>
              <w:t>CCPR</w:t>
            </w:r>
            <w:r>
              <w:t>/C/MCO/QPR/4</w:t>
            </w:r>
          </w:p>
        </w:tc>
      </w:tr>
      <w:tr w:rsidR="006F71EA" w:rsidRPr="00DB58B5" w14:paraId="1F1E3511" w14:textId="77777777" w:rsidTr="002B7BC7">
        <w:trPr>
          <w:trHeight w:hRule="exact" w:val="2835"/>
        </w:trPr>
        <w:tc>
          <w:tcPr>
            <w:tcW w:w="1276" w:type="dxa"/>
            <w:tcBorders>
              <w:top w:val="single" w:sz="4" w:space="0" w:color="auto"/>
              <w:bottom w:val="single" w:sz="12" w:space="0" w:color="auto"/>
            </w:tcBorders>
          </w:tcPr>
          <w:p w14:paraId="40844B52" w14:textId="77777777" w:rsidR="006F71EA" w:rsidRPr="00DB58B5" w:rsidRDefault="006F71EA" w:rsidP="002B7BC7">
            <w:pPr>
              <w:spacing w:before="120"/>
              <w:jc w:val="center"/>
            </w:pPr>
            <w:r>
              <w:rPr>
                <w:noProof/>
                <w:lang w:eastAsia="fr-CH"/>
              </w:rPr>
              <w:drawing>
                <wp:inline distT="0" distB="0" distL="0" distR="0" wp14:anchorId="2897B5C0" wp14:editId="5F2440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4A5DF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23E15AA" w14:textId="77777777" w:rsidR="006F71EA" w:rsidRDefault="00DE1616" w:rsidP="002B7BC7">
            <w:pPr>
              <w:spacing w:before="240"/>
            </w:pPr>
            <w:r>
              <w:t>Distr. générale</w:t>
            </w:r>
          </w:p>
          <w:p w14:paraId="074CB8F7" w14:textId="77777777" w:rsidR="00DE1616" w:rsidRDefault="00DE1616" w:rsidP="00DE1616">
            <w:pPr>
              <w:spacing w:line="240" w:lineRule="exact"/>
            </w:pPr>
            <w:r>
              <w:t>21 mai 2025</w:t>
            </w:r>
          </w:p>
          <w:p w14:paraId="320D989B" w14:textId="498DDFF1" w:rsidR="00DE1616" w:rsidRDefault="00DE1616" w:rsidP="00DE1616">
            <w:pPr>
              <w:spacing w:line="240" w:lineRule="exact"/>
            </w:pPr>
          </w:p>
          <w:p w14:paraId="4C7873D3" w14:textId="77777777" w:rsidR="00DE1616" w:rsidRDefault="00DE1616" w:rsidP="00DE1616">
            <w:pPr>
              <w:spacing w:line="240" w:lineRule="exact"/>
            </w:pPr>
            <w:r>
              <w:t>Original : français</w:t>
            </w:r>
          </w:p>
          <w:p w14:paraId="7604542D" w14:textId="03B91C9D" w:rsidR="00DE1616" w:rsidRPr="00DB58B5" w:rsidRDefault="00DE1616" w:rsidP="00DE1616">
            <w:pPr>
              <w:spacing w:line="240" w:lineRule="exact"/>
            </w:pPr>
            <w:r>
              <w:t>Anglais, espagnol et français seulement</w:t>
            </w:r>
          </w:p>
        </w:tc>
      </w:tr>
    </w:tbl>
    <w:p w14:paraId="64E6843F" w14:textId="676B7BE4" w:rsidR="006F71EA" w:rsidRDefault="006F71EA" w:rsidP="006F71EA">
      <w:pPr>
        <w:spacing w:before="120"/>
        <w:rPr>
          <w:b/>
          <w:sz w:val="24"/>
          <w:szCs w:val="24"/>
        </w:rPr>
      </w:pPr>
      <w:r w:rsidRPr="00DF3BF1">
        <w:rPr>
          <w:b/>
          <w:sz w:val="24"/>
          <w:szCs w:val="24"/>
        </w:rPr>
        <w:t>Comité des droits de l</w:t>
      </w:r>
      <w:r w:rsidR="00426B79">
        <w:rPr>
          <w:b/>
          <w:sz w:val="24"/>
          <w:szCs w:val="24"/>
        </w:rPr>
        <w:t>’</w:t>
      </w:r>
      <w:r w:rsidRPr="00DF3BF1">
        <w:rPr>
          <w:b/>
          <w:sz w:val="24"/>
          <w:szCs w:val="24"/>
        </w:rPr>
        <w:t>homme</w:t>
      </w:r>
    </w:p>
    <w:p w14:paraId="3F0658D4" w14:textId="4DDFB5C1" w:rsidR="00DE1616" w:rsidRDefault="00DE1616" w:rsidP="00DE1616">
      <w:pPr>
        <w:pStyle w:val="HChG"/>
      </w:pPr>
      <w:r>
        <w:tab/>
      </w:r>
      <w:r>
        <w:tab/>
      </w:r>
      <w:r w:rsidRPr="00BE1535">
        <w:t>Liste de points établie avant la soumission</w:t>
      </w:r>
      <w:r>
        <w:t xml:space="preserve"> du quatrième </w:t>
      </w:r>
      <w:r w:rsidRPr="00561DFB">
        <w:t>rapport périodique d</w:t>
      </w:r>
      <w:r>
        <w:t>e Monaco</w:t>
      </w:r>
      <w:r w:rsidR="00426B79" w:rsidRPr="00426B79">
        <w:rPr>
          <w:rStyle w:val="Appelnotedebasdep"/>
          <w:b w:val="0"/>
          <w:bCs/>
          <w:sz w:val="20"/>
          <w:vertAlign w:val="baseline"/>
        </w:rPr>
        <w:footnoteReference w:customMarkFollows="1" w:id="2"/>
        <w:t>*</w:t>
      </w:r>
    </w:p>
    <w:p w14:paraId="718A87B7" w14:textId="752333FC" w:rsidR="00DE1616" w:rsidRPr="00774EA7" w:rsidRDefault="00DE1616" w:rsidP="00DE1616">
      <w:pPr>
        <w:pStyle w:val="H1G"/>
      </w:pPr>
      <w:r>
        <w:tab/>
      </w:r>
      <w:r w:rsidRPr="00774EA7">
        <w:t>A.</w:t>
      </w:r>
      <w:r w:rsidRPr="00774EA7">
        <w:tab/>
        <w:t>Renseignements d</w:t>
      </w:r>
      <w:r w:rsidR="00426B79">
        <w:t>’</w:t>
      </w:r>
      <w:r w:rsidRPr="00774EA7">
        <w:t>ordre général sur la situation de</w:t>
      </w:r>
      <w:r>
        <w:t>s</w:t>
      </w:r>
      <w:r w:rsidRPr="00774EA7">
        <w:t xml:space="preserve"> droits de l</w:t>
      </w:r>
      <w:r w:rsidR="00426B79">
        <w:t>’</w:t>
      </w:r>
      <w:r w:rsidRPr="00774EA7">
        <w:t>homme</w:t>
      </w:r>
      <w:r>
        <w:t xml:space="preserve"> dans le pays</w:t>
      </w:r>
      <w:r w:rsidRPr="00774EA7">
        <w:t xml:space="preserve">, y compris </w:t>
      </w:r>
      <w:r>
        <w:t xml:space="preserve">sur </w:t>
      </w:r>
      <w:r w:rsidRPr="00774EA7">
        <w:t xml:space="preserve">les nouvelles mesures et les </w:t>
      </w:r>
      <w:r>
        <w:t xml:space="preserve">faits </w:t>
      </w:r>
      <w:r w:rsidRPr="00774EA7">
        <w:t xml:space="preserve">nouveaux </w:t>
      </w:r>
      <w:r>
        <w:t>concernant</w:t>
      </w:r>
      <w:r w:rsidRPr="00774EA7">
        <w:t xml:space="preserve"> la mise en œuvre du Pacte</w:t>
      </w:r>
    </w:p>
    <w:p w14:paraId="6A857B5A" w14:textId="361789CD" w:rsidR="00DE1616" w:rsidRPr="00774EA7" w:rsidRDefault="00DE1616" w:rsidP="00DE1616">
      <w:pPr>
        <w:pStyle w:val="SingleTxtG"/>
      </w:pPr>
      <w:r w:rsidRPr="005E3B65">
        <w:rPr>
          <w:lang w:val="fr-FR"/>
        </w:rPr>
        <w:t>1.</w:t>
      </w:r>
      <w:r w:rsidRPr="005E3B65">
        <w:rPr>
          <w:lang w:val="fr-FR"/>
        </w:rPr>
        <w:tab/>
      </w:r>
      <w:r w:rsidRPr="005E3B65">
        <w:t xml:space="preserve">Donner des informations sur les mesures prises pour mettre en œuvre les recommandations </w:t>
      </w:r>
      <w:r>
        <w:t>formulées par le Comité</w:t>
      </w:r>
      <w:r w:rsidRPr="005E3B65">
        <w:t xml:space="preserve"> dans </w:t>
      </w:r>
      <w:r>
        <w:t>s</w:t>
      </w:r>
      <w:r w:rsidRPr="005E3B65">
        <w:t xml:space="preserve">es </w:t>
      </w:r>
      <w:r w:rsidRPr="00305EC2">
        <w:t>précédentes</w:t>
      </w:r>
      <w:r w:rsidRPr="005E3B65">
        <w:t xml:space="preserve"> observations finales</w:t>
      </w:r>
      <w:r w:rsidRPr="00193A1E">
        <w:rPr>
          <w:rStyle w:val="Appelnotedebasdep"/>
        </w:rPr>
        <w:footnoteReference w:id="3"/>
      </w:r>
      <w:r w:rsidRPr="005E3B65">
        <w:rPr>
          <w:lang w:val="fr-FR"/>
        </w:rPr>
        <w:t>, y</w:t>
      </w:r>
      <w:r w:rsidR="00501A15">
        <w:rPr>
          <w:lang w:val="fr-FR"/>
        </w:rPr>
        <w:t> </w:t>
      </w:r>
      <w:r w:rsidRPr="005E3B65">
        <w:rPr>
          <w:lang w:val="fr-FR"/>
        </w:rPr>
        <w:t xml:space="preserve">compris toute donnée statistique pertinente. </w:t>
      </w:r>
      <w:r>
        <w:t>R</w:t>
      </w:r>
      <w:r w:rsidRPr="00774EA7">
        <w:t>endre compte de tout</w:t>
      </w:r>
      <w:r>
        <w:t xml:space="preserve"> autre fait notable survenu depuis l</w:t>
      </w:r>
      <w:r w:rsidR="00426B79">
        <w:t>’</w:t>
      </w:r>
      <w:r>
        <w:t xml:space="preserve">adoption des précédentes observations finales en ce qui concerne le </w:t>
      </w:r>
      <w:r w:rsidRPr="00774EA7">
        <w:t xml:space="preserve">cadre juridique et institutionnel </w:t>
      </w:r>
      <w:r>
        <w:t xml:space="preserve">de la promotion et de la protection des </w:t>
      </w:r>
      <w:r w:rsidRPr="00774EA7">
        <w:t>droits de l</w:t>
      </w:r>
      <w:r w:rsidR="00426B79">
        <w:t>’</w:t>
      </w:r>
      <w:r w:rsidRPr="00774EA7">
        <w:t>homme. Compte</w:t>
      </w:r>
      <w:r w:rsidR="007331E7">
        <w:t> </w:t>
      </w:r>
      <w:r w:rsidRPr="00774EA7">
        <w:t>tenu des précédentes observations finales du Comité (par.</w:t>
      </w:r>
      <w:r w:rsidR="009F640F">
        <w:t> </w:t>
      </w:r>
      <w:r w:rsidRPr="00774EA7">
        <w:t>8)</w:t>
      </w:r>
      <w:r w:rsidRPr="00193A1E">
        <w:rPr>
          <w:rStyle w:val="Appelnotedebasdep"/>
        </w:rPr>
        <w:footnoteReference w:id="4"/>
      </w:r>
      <w:r w:rsidRPr="00774EA7">
        <w:t>, indiquer si l</w:t>
      </w:r>
      <w:r w:rsidR="00426B79">
        <w:t>’</w:t>
      </w:r>
      <w:r w:rsidRPr="00774EA7">
        <w:t xml:space="preserve">État </w:t>
      </w:r>
      <w:r>
        <w:t>P</w:t>
      </w:r>
      <w:r w:rsidRPr="00774EA7">
        <w:t>artie a l</w:t>
      </w:r>
      <w:r w:rsidR="00426B79">
        <w:t>’</w:t>
      </w:r>
      <w:r w:rsidRPr="00774EA7">
        <w:t>intention d</w:t>
      </w:r>
      <w:r w:rsidR="00426B79">
        <w:t>’</w:t>
      </w:r>
      <w:r w:rsidRPr="00774EA7">
        <w:t>adhérer au premier Protocole facultatif se rapportant au Pacte.</w:t>
      </w:r>
    </w:p>
    <w:p w14:paraId="1DDA1FE9" w14:textId="312E1585" w:rsidR="00DE1616" w:rsidRPr="00774EA7" w:rsidRDefault="00DE1616" w:rsidP="00DE1616">
      <w:pPr>
        <w:pStyle w:val="H1G"/>
      </w:pPr>
      <w:r>
        <w:rPr>
          <w:lang w:val="fr-FR"/>
        </w:rPr>
        <w:tab/>
      </w:r>
      <w:r w:rsidRPr="005E3B65">
        <w:rPr>
          <w:lang w:val="fr-FR"/>
        </w:rPr>
        <w:t>B.</w:t>
      </w:r>
      <w:r w:rsidRPr="005E3B65">
        <w:rPr>
          <w:lang w:val="fr-FR"/>
        </w:rPr>
        <w:tab/>
      </w:r>
      <w:r w:rsidRPr="00774EA7">
        <w:t xml:space="preserve">Renseignements concernant spécifiquement la mise en œuvre </w:t>
      </w:r>
      <w:r>
        <w:br/>
      </w:r>
      <w:r w:rsidRPr="00774EA7">
        <w:t>des articles 1</w:t>
      </w:r>
      <w:r w:rsidRPr="00F457C1">
        <w:rPr>
          <w:vertAlign w:val="superscript"/>
        </w:rPr>
        <w:t>er</w:t>
      </w:r>
      <w:r w:rsidRPr="00774EA7">
        <w:t xml:space="preserve"> à 27 du Pacte, y compris </w:t>
      </w:r>
      <w:r>
        <w:t>au regard des précédentes</w:t>
      </w:r>
      <w:r w:rsidRPr="00774EA7">
        <w:t xml:space="preserve"> recommandations du Comité</w:t>
      </w:r>
    </w:p>
    <w:p w14:paraId="5406FCEB" w14:textId="77777777" w:rsidR="00DE1616" w:rsidRPr="00774EA7" w:rsidRDefault="00DE1616" w:rsidP="00DE1616">
      <w:pPr>
        <w:pStyle w:val="H23G"/>
      </w:pPr>
      <w:r w:rsidRPr="00774EA7">
        <w:tab/>
      </w:r>
      <w:r w:rsidRPr="00774EA7">
        <w:tab/>
        <w:t>Cadre constitutionnel et juridique</w:t>
      </w:r>
      <w:r>
        <w:t xml:space="preserve"> de la mise en œuvre du</w:t>
      </w:r>
      <w:r w:rsidRPr="00774EA7">
        <w:t xml:space="preserve"> Pacte (art. 2)</w:t>
      </w:r>
    </w:p>
    <w:p w14:paraId="2B21A3F5" w14:textId="01552872" w:rsidR="00DE1616" w:rsidRPr="00774EA7" w:rsidRDefault="00DE1616" w:rsidP="00DE1616">
      <w:pPr>
        <w:pStyle w:val="SingleTxtG"/>
      </w:pPr>
      <w:r w:rsidRPr="005E3B65">
        <w:rPr>
          <w:lang w:val="fr-FR"/>
        </w:rPr>
        <w:t>2.</w:t>
      </w:r>
      <w:r w:rsidRPr="005E3B65">
        <w:rPr>
          <w:lang w:val="fr-FR"/>
        </w:rPr>
        <w:tab/>
      </w:r>
      <w:r w:rsidRPr="00082C14">
        <w:t xml:space="preserve">Fournir des informations sur les mesures prises pour donner pleinement effet aux dispositions du Pacte dans le </w:t>
      </w:r>
      <w:r w:rsidRPr="00305EC2">
        <w:t>droit</w:t>
      </w:r>
      <w:r w:rsidRPr="00082C14">
        <w:t xml:space="preserve"> interne et sur la </w:t>
      </w:r>
      <w:r w:rsidRPr="00DE1616">
        <w:rPr>
          <w:lang w:val="fr-FR"/>
        </w:rPr>
        <w:t>mise</w:t>
      </w:r>
      <w:r w:rsidRPr="00082C14">
        <w:t xml:space="preserve"> en œuvre du Pacte. </w:t>
      </w:r>
      <w:r>
        <w:t>D</w:t>
      </w:r>
      <w:r w:rsidRPr="00774EA7">
        <w:t xml:space="preserve">écrire les mesures prises pour sensibiliser les juges, les avocats, les procureurs et le public en général au Pacte. </w:t>
      </w:r>
      <w:r>
        <w:t>F</w:t>
      </w:r>
      <w:r w:rsidRPr="00774EA7">
        <w:t>ournir des exemples d</w:t>
      </w:r>
      <w:r w:rsidR="00426B79">
        <w:t>’</w:t>
      </w:r>
      <w:r w:rsidRPr="00774EA7">
        <w:t>affaires dans lesquelles le Pacte a été invoqué ou appliqué par les tribunaux nationaux.</w:t>
      </w:r>
    </w:p>
    <w:p w14:paraId="449BA6A6" w14:textId="18759EE4" w:rsidR="00DE1616" w:rsidRPr="00774EA7" w:rsidRDefault="00DE1616" w:rsidP="00DE1616">
      <w:pPr>
        <w:pStyle w:val="SingleTxtG"/>
      </w:pPr>
      <w:r w:rsidRPr="00774EA7">
        <w:t>3.</w:t>
      </w:r>
      <w:r w:rsidRPr="00774EA7">
        <w:tab/>
      </w:r>
      <w:r>
        <w:t>Eu égard aux</w:t>
      </w:r>
      <w:r w:rsidRPr="00774EA7">
        <w:t xml:space="preserve"> précédentes observations finales du Comité (par.</w:t>
      </w:r>
      <w:r>
        <w:t> </w:t>
      </w:r>
      <w:r w:rsidRPr="00774EA7">
        <w:t>7), indiquer</w:t>
      </w:r>
      <w:r>
        <w:t> : a)</w:t>
      </w:r>
      <w:r w:rsidR="009F640F">
        <w:t> </w:t>
      </w:r>
      <w:r w:rsidRPr="00774EA7">
        <w:t>si</w:t>
      </w:r>
      <w:r w:rsidR="009F640F">
        <w:t> </w:t>
      </w:r>
      <w:r w:rsidRPr="00774EA7">
        <w:t>l</w:t>
      </w:r>
      <w:r w:rsidR="00426B79">
        <w:t>’</w:t>
      </w:r>
      <w:r w:rsidRPr="00774EA7">
        <w:t xml:space="preserve">État </w:t>
      </w:r>
      <w:r>
        <w:t>P</w:t>
      </w:r>
      <w:r w:rsidRPr="00774EA7">
        <w:t xml:space="preserve">artie envisage de réexaminer et de retirer ses </w:t>
      </w:r>
      <w:r w:rsidRPr="00DE1616">
        <w:rPr>
          <w:lang w:val="fr-FR"/>
        </w:rPr>
        <w:t>déclarations</w:t>
      </w:r>
      <w:r w:rsidRPr="00774EA7">
        <w:t xml:space="preserve"> interprétatives et ses réserves au Pacte, en particulier en ce qui concerne les articles 13, 14 </w:t>
      </w:r>
      <w:r>
        <w:t>(</w:t>
      </w:r>
      <w:r w:rsidRPr="00774EA7">
        <w:t>par.</w:t>
      </w:r>
      <w:r w:rsidR="009F640F">
        <w:t> </w:t>
      </w:r>
      <w:r w:rsidRPr="00774EA7">
        <w:t>5</w:t>
      </w:r>
      <w:r>
        <w:t>)</w:t>
      </w:r>
      <w:r w:rsidRPr="00774EA7">
        <w:t>, 19, 21 et 22</w:t>
      </w:r>
      <w:r>
        <w:t> ;</w:t>
      </w:r>
      <w:r w:rsidRPr="00774EA7">
        <w:t xml:space="preserve"> et b)</w:t>
      </w:r>
      <w:r w:rsidR="009F640F">
        <w:t> </w:t>
      </w:r>
      <w:r w:rsidRPr="00774EA7">
        <w:t>si le processus lancé pour mettre le Conseil national en conformité avec la réforme constitutionnelle de 2002 a été mené à son terme.</w:t>
      </w:r>
    </w:p>
    <w:p w14:paraId="2255146F" w14:textId="7F1C2402" w:rsidR="00DE1616" w:rsidRPr="00774EA7" w:rsidRDefault="00DE1616" w:rsidP="00DE1616">
      <w:pPr>
        <w:pStyle w:val="SingleTxtG"/>
      </w:pPr>
      <w:r w:rsidRPr="00774EA7">
        <w:t>4.</w:t>
      </w:r>
      <w:r w:rsidRPr="00774EA7">
        <w:tab/>
      </w:r>
      <w:r w:rsidRPr="005E3B65">
        <w:rPr>
          <w:lang w:val="fr-FR" w:eastAsia="zh-CN"/>
        </w:rPr>
        <w:t xml:space="preserve">À </w:t>
      </w:r>
      <w:r w:rsidRPr="00774EA7">
        <w:t xml:space="preserve">la lumière des précédentes </w:t>
      </w:r>
      <w:r w:rsidRPr="00DE1616">
        <w:rPr>
          <w:lang w:val="fr-FR"/>
        </w:rPr>
        <w:t>observations</w:t>
      </w:r>
      <w:r w:rsidRPr="00774EA7">
        <w:t xml:space="preserve"> finales du Comité (par.</w:t>
      </w:r>
      <w:r w:rsidR="009F640F">
        <w:t> </w:t>
      </w:r>
      <w:r w:rsidRPr="00774EA7">
        <w:t>9), indiquer</w:t>
      </w:r>
      <w:r>
        <w:t> </w:t>
      </w:r>
      <w:r w:rsidRPr="00774EA7">
        <w:t>: a)</w:t>
      </w:r>
      <w:r w:rsidR="009F640F">
        <w:t> </w:t>
      </w:r>
      <w:r w:rsidRPr="00774EA7">
        <w:t>si</w:t>
      </w:r>
      <w:r w:rsidR="009F640F">
        <w:t> </w:t>
      </w:r>
      <w:r w:rsidRPr="00774EA7">
        <w:t>l</w:t>
      </w:r>
      <w:r w:rsidR="00426B79">
        <w:t>’</w:t>
      </w:r>
      <w:r w:rsidRPr="00774EA7">
        <w:t xml:space="preserve">État </w:t>
      </w:r>
      <w:r>
        <w:t>P</w:t>
      </w:r>
      <w:r w:rsidRPr="00774EA7">
        <w:t>artie a l</w:t>
      </w:r>
      <w:r w:rsidR="00426B79">
        <w:t>’</w:t>
      </w:r>
      <w:r w:rsidRPr="00774EA7">
        <w:t>intention de demander l</w:t>
      </w:r>
      <w:r w:rsidR="00426B79">
        <w:t>’</w:t>
      </w:r>
      <w:r w:rsidRPr="00774EA7">
        <w:t>accréditation du Haut</w:t>
      </w:r>
      <w:r>
        <w:t xml:space="preserve"> </w:t>
      </w:r>
      <w:r w:rsidRPr="00774EA7">
        <w:t xml:space="preserve">Commissariat à la protection des droits et à la médiation auprès </w:t>
      </w:r>
      <w:r>
        <w:t>de l</w:t>
      </w:r>
      <w:r w:rsidR="00426B79">
        <w:t>’</w:t>
      </w:r>
      <w:r>
        <w:t>Alliance mondiale</w:t>
      </w:r>
      <w:r w:rsidRPr="00774EA7">
        <w:t xml:space="preserve"> des institutions nationales des droits de l</w:t>
      </w:r>
      <w:r w:rsidR="00426B79">
        <w:t>’</w:t>
      </w:r>
      <w:r w:rsidRPr="00774EA7">
        <w:t>homme</w:t>
      </w:r>
      <w:r>
        <w:t> ;</w:t>
      </w:r>
      <w:r w:rsidRPr="00774EA7">
        <w:t xml:space="preserve"> et b)</w:t>
      </w:r>
      <w:r w:rsidR="009F640F">
        <w:t> </w:t>
      </w:r>
      <w:r w:rsidRPr="00774EA7">
        <w:t>quelles mesures ont été prises par l</w:t>
      </w:r>
      <w:r w:rsidR="00426B79">
        <w:t>’</w:t>
      </w:r>
      <w:r w:rsidRPr="00774EA7">
        <w:t xml:space="preserve">État </w:t>
      </w:r>
      <w:r>
        <w:t>P</w:t>
      </w:r>
      <w:r w:rsidRPr="00774EA7">
        <w:t>artie pour permettre au Haut</w:t>
      </w:r>
      <w:r>
        <w:t xml:space="preserve"> </w:t>
      </w:r>
      <w:r w:rsidRPr="00774EA7">
        <w:t>Commissariat de s</w:t>
      </w:r>
      <w:r w:rsidR="00426B79">
        <w:t>’</w:t>
      </w:r>
      <w:r w:rsidRPr="00774EA7">
        <w:t xml:space="preserve">acquitter pleinement de ses fonctions, </w:t>
      </w:r>
      <w:r>
        <w:t xml:space="preserve">et </w:t>
      </w:r>
      <w:r w:rsidRPr="00774EA7">
        <w:t xml:space="preserve">conformément </w:t>
      </w:r>
      <w:r w:rsidRPr="00774EA7">
        <w:lastRenderedPageBreak/>
        <w:t xml:space="preserve">aux </w:t>
      </w:r>
      <w:r>
        <w:t>P</w:t>
      </w:r>
      <w:r w:rsidRPr="00774EA7">
        <w:t>rincipes concernant le statut des institutions nationales pour la promotion et la protection des droits de l</w:t>
      </w:r>
      <w:r w:rsidR="00426B79">
        <w:t>’</w:t>
      </w:r>
      <w:r w:rsidRPr="00774EA7">
        <w:t>homme (Principes de Paris).</w:t>
      </w:r>
    </w:p>
    <w:p w14:paraId="34FDAFE8" w14:textId="55F6D348" w:rsidR="00DE1616" w:rsidRPr="00774EA7" w:rsidRDefault="00DE1616" w:rsidP="00DE1616">
      <w:pPr>
        <w:pStyle w:val="H23G"/>
      </w:pPr>
      <w:r w:rsidRPr="00774EA7">
        <w:tab/>
      </w:r>
      <w:r w:rsidRPr="00774EA7">
        <w:tab/>
        <w:t>Mesures anticorruption (art.</w:t>
      </w:r>
      <w:r w:rsidR="009F640F">
        <w:t> </w:t>
      </w:r>
      <w:r w:rsidRPr="00774EA7">
        <w:t>2 et 25)</w:t>
      </w:r>
    </w:p>
    <w:p w14:paraId="035218FF" w14:textId="103105FF" w:rsidR="00DE1616" w:rsidRPr="005E3B65" w:rsidRDefault="00DE1616" w:rsidP="00DE1616">
      <w:pPr>
        <w:pStyle w:val="SingleTxtG"/>
        <w:rPr>
          <w:lang w:val="fr-FR"/>
        </w:rPr>
      </w:pPr>
      <w:r w:rsidRPr="00774EA7">
        <w:t>5</w:t>
      </w:r>
      <w:r>
        <w:t>.</w:t>
      </w:r>
      <w:r w:rsidRPr="00774EA7">
        <w:tab/>
      </w:r>
      <w:r>
        <w:t>I</w:t>
      </w:r>
      <w:r w:rsidRPr="00774EA7">
        <w:t>ndiquer toutes les mesures prises pour prévenir et combattre efficacement la corruption, en particulier au sein du système judiciaire et parmi les hauts fonctionnaires, y</w:t>
      </w:r>
      <w:r w:rsidR="009F640F">
        <w:t> </w:t>
      </w:r>
      <w:r w:rsidRPr="00774EA7">
        <w:t>compris les mesures prises pour renforcer le cadre anticorruption de l</w:t>
      </w:r>
      <w:r w:rsidR="00426B79">
        <w:t>’</w:t>
      </w:r>
      <w:r w:rsidRPr="00774EA7">
        <w:t xml:space="preserve">État </w:t>
      </w:r>
      <w:r>
        <w:t>P</w:t>
      </w:r>
      <w:r w:rsidRPr="00774EA7">
        <w:t xml:space="preserve">artie. </w:t>
      </w:r>
      <w:r w:rsidRPr="005E3B65">
        <w:rPr>
          <w:lang w:val="fr-FR"/>
        </w:rPr>
        <w:t>Préciser les résultats de ces mesures et fournir des données statistiques sur le nombre d</w:t>
      </w:r>
      <w:r w:rsidR="00426B79">
        <w:rPr>
          <w:lang w:val="fr-FR"/>
        </w:rPr>
        <w:t>’</w:t>
      </w:r>
      <w:r w:rsidRPr="005E3B65">
        <w:rPr>
          <w:lang w:val="fr-FR"/>
        </w:rPr>
        <w:t>enquêtes, de poursuites et de condamnations dans des affaires de corruption au cours de la période couverte par le rapport et, en particulier, des informations sur les affaires impliquant des fonctionnaires de haut niveau et des agents chargés de l</w:t>
      </w:r>
      <w:r w:rsidR="00426B79">
        <w:rPr>
          <w:lang w:val="fr-FR"/>
        </w:rPr>
        <w:t>’</w:t>
      </w:r>
      <w:r w:rsidRPr="005E3B65">
        <w:rPr>
          <w:lang w:val="fr-FR"/>
        </w:rPr>
        <w:t xml:space="preserve">application de la loi. </w:t>
      </w:r>
      <w:r>
        <w:rPr>
          <w:lang w:val="fr-FR"/>
        </w:rPr>
        <w:t>Indiquer</w:t>
      </w:r>
      <w:r w:rsidRPr="005E3B65">
        <w:rPr>
          <w:lang w:val="fr-FR"/>
        </w:rPr>
        <w:t xml:space="preserve"> les mesures mises en œuvre pour faciliter le signalement des cas de corruption et la protection des lanceurs d</w:t>
      </w:r>
      <w:r w:rsidR="00426B79">
        <w:rPr>
          <w:lang w:val="fr-FR"/>
        </w:rPr>
        <w:t>’</w:t>
      </w:r>
      <w:r w:rsidRPr="005E3B65">
        <w:rPr>
          <w:lang w:val="fr-FR"/>
        </w:rPr>
        <w:t>alerte.</w:t>
      </w:r>
    </w:p>
    <w:p w14:paraId="7F95AD93" w14:textId="43BFC108" w:rsidR="00DE1616" w:rsidRPr="00774EA7" w:rsidRDefault="00DE1616" w:rsidP="00DE1616">
      <w:pPr>
        <w:pStyle w:val="SingleTxtG"/>
      </w:pPr>
      <w:r w:rsidRPr="00774EA7">
        <w:t>6.</w:t>
      </w:r>
      <w:r w:rsidRPr="00774EA7">
        <w:tab/>
      </w:r>
      <w:r>
        <w:t>D</w:t>
      </w:r>
      <w:r w:rsidRPr="00774EA7">
        <w:t xml:space="preserve">écrire les efforts déployés pour </w:t>
      </w:r>
      <w:r w:rsidRPr="00DE1616">
        <w:rPr>
          <w:lang w:val="fr-FR"/>
        </w:rPr>
        <w:t>garantir</w:t>
      </w:r>
      <w:r w:rsidRPr="00774EA7">
        <w:t xml:space="preserve"> la transparence, l</w:t>
      </w:r>
      <w:r w:rsidR="00426B79">
        <w:t>’</w:t>
      </w:r>
      <w:r w:rsidRPr="00774EA7">
        <w:t xml:space="preserve">intégrité et la responsabilité dans tous les secteurs du </w:t>
      </w:r>
      <w:r>
        <w:t>G</w:t>
      </w:r>
      <w:r w:rsidRPr="00774EA7">
        <w:t>ouvernement et du processus législatif, y compris les mesures prises pour prévenir, identifier et gérer les conflits d</w:t>
      </w:r>
      <w:r w:rsidR="00426B79">
        <w:t>’</w:t>
      </w:r>
      <w:r w:rsidRPr="00774EA7">
        <w:t>intérêts, en particulier des hauts fonctionnaires et du Prince.</w:t>
      </w:r>
    </w:p>
    <w:p w14:paraId="2C30D06D" w14:textId="77777777" w:rsidR="00DE1616" w:rsidRPr="005E3B65" w:rsidRDefault="00DE1616" w:rsidP="00DE1616">
      <w:pPr>
        <w:pStyle w:val="H23G"/>
        <w:rPr>
          <w:lang w:val="fr-FR"/>
        </w:rPr>
      </w:pPr>
      <w:r w:rsidRPr="00774EA7">
        <w:tab/>
      </w:r>
      <w:r w:rsidRPr="00774EA7">
        <w:tab/>
      </w:r>
      <w:r w:rsidRPr="005E3B65">
        <w:rPr>
          <w:lang w:val="fr-FR"/>
        </w:rPr>
        <w:t>Non-</w:t>
      </w:r>
      <w:r w:rsidRPr="00DE1616">
        <w:t>discrimination</w:t>
      </w:r>
      <w:r w:rsidRPr="005E3B65">
        <w:rPr>
          <w:lang w:val="fr-FR"/>
        </w:rPr>
        <w:t xml:space="preserve"> (art</w:t>
      </w:r>
      <w:r>
        <w:rPr>
          <w:lang w:val="fr-FR"/>
        </w:rPr>
        <w:t>.</w:t>
      </w:r>
      <w:r w:rsidRPr="005E3B65">
        <w:rPr>
          <w:lang w:val="fr-FR"/>
        </w:rPr>
        <w:t xml:space="preserve"> 2, 19, 20 et 26)</w:t>
      </w:r>
    </w:p>
    <w:p w14:paraId="67B89EEA" w14:textId="0C8E4B30" w:rsidR="00DE1616" w:rsidRPr="005E3B65" w:rsidRDefault="00DE1616" w:rsidP="00DE1616">
      <w:pPr>
        <w:pStyle w:val="SingleTxtG"/>
        <w:rPr>
          <w:lang w:val="fr-FR"/>
        </w:rPr>
      </w:pPr>
      <w:r w:rsidRPr="005E3B65">
        <w:rPr>
          <w:lang w:val="fr-FR"/>
        </w:rPr>
        <w:t>7.</w:t>
      </w:r>
      <w:r w:rsidRPr="005E3B65">
        <w:rPr>
          <w:lang w:val="fr-FR"/>
        </w:rPr>
        <w:tab/>
        <w:t>Indiquer les mesures prises pour mettre en place un cadre juridique complet de lutte contre la discrimination.</w:t>
      </w:r>
      <w:r>
        <w:rPr>
          <w:lang w:val="fr-FR"/>
        </w:rPr>
        <w:t xml:space="preserve"> </w:t>
      </w:r>
      <w:r w:rsidRPr="00774EA7">
        <w:t>Fournir également des informations sur les mesures prises par l</w:t>
      </w:r>
      <w:r w:rsidR="00426B79">
        <w:t>’</w:t>
      </w:r>
      <w:r w:rsidRPr="00774EA7">
        <w:t xml:space="preserve">État </w:t>
      </w:r>
      <w:r>
        <w:t>P</w:t>
      </w:r>
      <w:r w:rsidRPr="00774EA7">
        <w:t>artie pour mettre sa législation en conformité avec les normes internationales en matière de droits de l</w:t>
      </w:r>
      <w:r w:rsidR="00426B79">
        <w:t>’</w:t>
      </w:r>
      <w:r w:rsidRPr="00774EA7">
        <w:t>homme, notamment en élargissant la définition de la discrimination pour y inclure tous les motifs de discrimination interdits par le Pacte, tels que la race, la couleur, le sexe, la</w:t>
      </w:r>
      <w:r w:rsidR="009F640F">
        <w:t> </w:t>
      </w:r>
      <w:r w:rsidRPr="00774EA7">
        <w:t>langue, la religion, l</w:t>
      </w:r>
      <w:r w:rsidR="00426B79">
        <w:t>’</w:t>
      </w:r>
      <w:r w:rsidRPr="00774EA7">
        <w:t>opinion politique ou autre, l</w:t>
      </w:r>
      <w:r w:rsidR="00426B79">
        <w:t>’</w:t>
      </w:r>
      <w:r w:rsidRPr="00774EA7">
        <w:t xml:space="preserve">origine nationale ou sociale, la fortune, la naissance ou toute autre situation, et en veillant à sa mise en œuvre effective. </w:t>
      </w:r>
      <w:r>
        <w:rPr>
          <w:lang w:val="fr-FR"/>
        </w:rPr>
        <w:t>R</w:t>
      </w:r>
      <w:r w:rsidRPr="005E3B65">
        <w:rPr>
          <w:lang w:val="fr-FR"/>
        </w:rPr>
        <w:t xml:space="preserve">endre compte des mesures prises pour </w:t>
      </w:r>
      <w:r>
        <w:t>recueillir</w:t>
      </w:r>
      <w:r w:rsidRPr="005E3B65">
        <w:rPr>
          <w:lang w:val="fr-FR"/>
        </w:rPr>
        <w:t xml:space="preserve"> des données ventilées sur les discours et les crimes de haine et pour permettre au public d</w:t>
      </w:r>
      <w:r w:rsidR="00426B79">
        <w:rPr>
          <w:lang w:val="fr-FR"/>
        </w:rPr>
        <w:t>’</w:t>
      </w:r>
      <w:r w:rsidRPr="005E3B65">
        <w:rPr>
          <w:lang w:val="fr-FR"/>
        </w:rPr>
        <w:t>accéder à ces données.</w:t>
      </w:r>
    </w:p>
    <w:p w14:paraId="30B5757D" w14:textId="49E73286" w:rsidR="00DE1616" w:rsidRPr="005E3B65" w:rsidRDefault="00DE1616" w:rsidP="00DE1616">
      <w:pPr>
        <w:pStyle w:val="SingleTxtG"/>
        <w:rPr>
          <w:lang w:val="fr-FR"/>
        </w:rPr>
      </w:pPr>
      <w:r w:rsidRPr="00774EA7">
        <w:t>8.</w:t>
      </w:r>
      <w:r w:rsidRPr="00774EA7">
        <w:tab/>
      </w:r>
      <w:r>
        <w:t>D</w:t>
      </w:r>
      <w:r w:rsidRPr="00774EA7">
        <w:t xml:space="preserve">écrire les efforts déployés pour prévenir et combattre les discours de haine racistes, xénophobes et </w:t>
      </w:r>
      <w:r>
        <w:t xml:space="preserve">envers les personnes </w:t>
      </w:r>
      <w:r w:rsidRPr="005D71C3">
        <w:rPr>
          <w:lang w:val="fr-FR"/>
        </w:rPr>
        <w:t xml:space="preserve">lesbiennes, gays, </w:t>
      </w:r>
      <w:r w:rsidRPr="00DE1616">
        <w:t>bisexuelles</w:t>
      </w:r>
      <w:r w:rsidRPr="005D71C3">
        <w:rPr>
          <w:lang w:val="fr-FR"/>
        </w:rPr>
        <w:t>, transgenres et intersexes</w:t>
      </w:r>
      <w:r w:rsidRPr="00774EA7">
        <w:t>, y compris les mesures prises pour</w:t>
      </w:r>
      <w:r>
        <w:t xml:space="preserve"> lutter </w:t>
      </w:r>
      <w:r w:rsidRPr="00774EA7">
        <w:t xml:space="preserve">rapidement et efficacement contre les discours de haine en ligne et le rôle du pouvoir judiciaire à cet égard. </w:t>
      </w:r>
      <w:r>
        <w:rPr>
          <w:lang w:val="fr-FR"/>
        </w:rPr>
        <w:t>Fournir</w:t>
      </w:r>
      <w:r w:rsidRPr="005E3B65">
        <w:rPr>
          <w:lang w:val="fr-FR"/>
        </w:rPr>
        <w:t xml:space="preserve"> également des informations sur les mesures prises </w:t>
      </w:r>
      <w:r>
        <w:rPr>
          <w:lang w:val="fr-FR"/>
        </w:rPr>
        <w:t>afin de</w:t>
      </w:r>
      <w:r w:rsidRPr="005E3B65">
        <w:rPr>
          <w:lang w:val="fr-FR"/>
        </w:rPr>
        <w:t xml:space="preserve"> faire connaître les procédures en place pour signaler les cas de discours haineux et déposer des plaintes à cet égard. </w:t>
      </w:r>
      <w:r>
        <w:rPr>
          <w:lang w:val="fr-FR"/>
        </w:rPr>
        <w:t>D</w:t>
      </w:r>
      <w:r w:rsidRPr="005E3B65">
        <w:rPr>
          <w:lang w:val="fr-FR"/>
        </w:rPr>
        <w:t xml:space="preserve">écrire les mesures prises pour garantir que les droits et libertés des personnes </w:t>
      </w:r>
      <w:r w:rsidRPr="005D71C3">
        <w:rPr>
          <w:lang w:val="fr-FR"/>
        </w:rPr>
        <w:t>lesbiennes, gays, bisexuelles, transgenres et intersexes</w:t>
      </w:r>
      <w:r w:rsidRPr="005E3B65">
        <w:rPr>
          <w:lang w:val="fr-FR"/>
        </w:rPr>
        <w:t xml:space="preserve"> sont effectivement protégés en droit et en pratique.</w:t>
      </w:r>
    </w:p>
    <w:p w14:paraId="3C690744" w14:textId="458A2076" w:rsidR="00DE1616" w:rsidRPr="00774EA7" w:rsidRDefault="00DE1616" w:rsidP="00DE1616">
      <w:pPr>
        <w:pStyle w:val="SingleTxtG"/>
      </w:pPr>
      <w:r w:rsidRPr="00774EA7">
        <w:t>9.</w:t>
      </w:r>
      <w:r w:rsidRPr="00774EA7">
        <w:tab/>
      </w:r>
      <w:r>
        <w:t>F</w:t>
      </w:r>
      <w:r w:rsidRPr="00774EA7">
        <w:t>ournir des informations sur les mesures prises pour garantir la reconnaissance juridique des couples de même sexe.</w:t>
      </w:r>
    </w:p>
    <w:p w14:paraId="244880CA" w14:textId="77777777" w:rsidR="00DE1616" w:rsidRPr="00774EA7" w:rsidRDefault="00DE1616" w:rsidP="00DE1616">
      <w:pPr>
        <w:pStyle w:val="H23G"/>
      </w:pPr>
      <w:r w:rsidRPr="00774EA7">
        <w:tab/>
      </w:r>
      <w:r w:rsidRPr="00774EA7">
        <w:tab/>
        <w:t>Égalité femmes</w:t>
      </w:r>
      <w:r>
        <w:t>-hommes</w:t>
      </w:r>
      <w:r w:rsidRPr="00774EA7">
        <w:t xml:space="preserve"> (art. 3 et 26)</w:t>
      </w:r>
    </w:p>
    <w:p w14:paraId="0C818AFF" w14:textId="643FD3B0" w:rsidR="00DE1616" w:rsidRPr="00774EA7" w:rsidRDefault="00DE1616" w:rsidP="00DE1616">
      <w:pPr>
        <w:pStyle w:val="SingleTxtG"/>
      </w:pPr>
      <w:r w:rsidRPr="00774EA7">
        <w:t>10.</w:t>
      </w:r>
      <w:r w:rsidRPr="00774EA7">
        <w:tab/>
      </w:r>
      <w:r>
        <w:t>F</w:t>
      </w:r>
      <w:r w:rsidRPr="00774EA7">
        <w:t>ournir des informations sur les mesures prises pour lutter contre la discrimination à l</w:t>
      </w:r>
      <w:r w:rsidR="00426B79">
        <w:t>’</w:t>
      </w:r>
      <w:r w:rsidRPr="00774EA7">
        <w:t>égard des femmes, notamment pour</w:t>
      </w:r>
      <w:r>
        <w:t> </w:t>
      </w:r>
      <w:r w:rsidRPr="00774EA7">
        <w:t>: a) réduire l</w:t>
      </w:r>
      <w:r w:rsidR="00426B79">
        <w:t>’</w:t>
      </w:r>
      <w:r w:rsidRPr="00774EA7">
        <w:t>écart salarial entre les hommes et les femmes dans les secteurs public et privé</w:t>
      </w:r>
      <w:r>
        <w:t> ;</w:t>
      </w:r>
      <w:r w:rsidRPr="00774EA7">
        <w:t xml:space="preserve"> b) veiller à ce que les femmes soient représentées aux niveaux décisionnels dans la vie politique et publique </w:t>
      </w:r>
      <w:r>
        <w:t>ainsi que</w:t>
      </w:r>
      <w:r w:rsidRPr="00774EA7">
        <w:t xml:space="preserve"> dans le secteur privé</w:t>
      </w:r>
      <w:r>
        <w:t> ;</w:t>
      </w:r>
      <w:r w:rsidRPr="00774EA7">
        <w:t xml:space="preserve"> et c)</w:t>
      </w:r>
      <w:r w:rsidR="009F640F">
        <w:t> </w:t>
      </w:r>
      <w:r w:rsidRPr="00774EA7">
        <w:t>garantir que toutes les femmes, qu</w:t>
      </w:r>
      <w:r w:rsidR="00426B79">
        <w:t>’</w:t>
      </w:r>
      <w:r w:rsidRPr="00774EA7">
        <w:t xml:space="preserve">elles soient monégasques ou étrangères, jouissent des mêmes droits que </w:t>
      </w:r>
      <w:r>
        <w:t>les hommes</w:t>
      </w:r>
      <w:r w:rsidRPr="00774EA7">
        <w:t>.</w:t>
      </w:r>
    </w:p>
    <w:p w14:paraId="60BE024C" w14:textId="39F708D8" w:rsidR="00DE1616" w:rsidRPr="00774EA7" w:rsidRDefault="00DE1616" w:rsidP="00DE1616">
      <w:pPr>
        <w:pStyle w:val="H23G"/>
      </w:pPr>
      <w:r w:rsidRPr="00774EA7">
        <w:tab/>
      </w:r>
      <w:r w:rsidRPr="00774EA7">
        <w:tab/>
        <w:t>Violence à l</w:t>
      </w:r>
      <w:r w:rsidR="00426B79">
        <w:t>’</w:t>
      </w:r>
      <w:r w:rsidRPr="00774EA7">
        <w:t>égard des femmes (art</w:t>
      </w:r>
      <w:r>
        <w:t>.</w:t>
      </w:r>
      <w:r w:rsidRPr="00774EA7">
        <w:t xml:space="preserve"> 2, 3, 6, 7 et 26)</w:t>
      </w:r>
    </w:p>
    <w:p w14:paraId="746AF725" w14:textId="702D45F6" w:rsidR="00DE1616" w:rsidRPr="005E3B65" w:rsidRDefault="00DE1616" w:rsidP="00DE1616">
      <w:pPr>
        <w:pStyle w:val="SingleTxtG"/>
        <w:rPr>
          <w:b/>
          <w:bCs/>
          <w:lang w:val="fr-FR"/>
        </w:rPr>
      </w:pPr>
      <w:r w:rsidRPr="00774EA7">
        <w:t>11.</w:t>
      </w:r>
      <w:r w:rsidRPr="00774EA7">
        <w:rPr>
          <w:b/>
          <w:bCs/>
        </w:rPr>
        <w:tab/>
      </w:r>
      <w:r w:rsidRPr="00774EA7">
        <w:t xml:space="preserve">Indiquer si des mesures ont été </w:t>
      </w:r>
      <w:r>
        <w:t xml:space="preserve">prises </w:t>
      </w:r>
      <w:r w:rsidRPr="00774EA7">
        <w:t xml:space="preserve">ou sont </w:t>
      </w:r>
      <w:r>
        <w:t>envisagées</w:t>
      </w:r>
      <w:r w:rsidRPr="00774EA7">
        <w:t xml:space="preserve"> pour élargir la définition de la violence domestique conformément à la définition contenue dans la Convention du Conseil de l</w:t>
      </w:r>
      <w:r w:rsidR="00426B79">
        <w:t>’</w:t>
      </w:r>
      <w:r w:rsidRPr="00774EA7">
        <w:t>Europe sur la prévention et la lutte contre la violence à l</w:t>
      </w:r>
      <w:r w:rsidR="00426B79">
        <w:t>’</w:t>
      </w:r>
      <w:r w:rsidRPr="00774EA7">
        <w:t>égard des femmes et la violence domestique (Convention d</w:t>
      </w:r>
      <w:r w:rsidR="00426B79">
        <w:t>’</w:t>
      </w:r>
      <w:r w:rsidRPr="00774EA7">
        <w:t xml:space="preserve">Istanbul). </w:t>
      </w:r>
      <w:r w:rsidRPr="005E3B65">
        <w:rPr>
          <w:lang w:val="fr-FR"/>
        </w:rPr>
        <w:t>Décrire les mesures prises par l</w:t>
      </w:r>
      <w:r w:rsidR="00426B79">
        <w:rPr>
          <w:lang w:val="fr-FR"/>
        </w:rPr>
        <w:t>’</w:t>
      </w:r>
      <w:r w:rsidRPr="005E3B65">
        <w:rPr>
          <w:lang w:val="fr-FR"/>
        </w:rPr>
        <w:t xml:space="preserve">État </w:t>
      </w:r>
      <w:r>
        <w:rPr>
          <w:lang w:val="fr-FR"/>
        </w:rPr>
        <w:t>P</w:t>
      </w:r>
      <w:r w:rsidRPr="005E3B65">
        <w:rPr>
          <w:lang w:val="fr-FR"/>
        </w:rPr>
        <w:t>artie pour prévenir et combattre toutes les formes de violence sexiste à l</w:t>
      </w:r>
      <w:r w:rsidR="00426B79">
        <w:rPr>
          <w:lang w:val="fr-FR"/>
        </w:rPr>
        <w:t>’</w:t>
      </w:r>
      <w:r w:rsidRPr="005E3B65">
        <w:rPr>
          <w:lang w:val="fr-FR"/>
        </w:rPr>
        <w:t>égard des femmes et des filles et en punir les auteurs, y compris pour encourager les victimes de violence à porter plainte et pour fournir des services d</w:t>
      </w:r>
      <w:r w:rsidR="00426B79">
        <w:rPr>
          <w:lang w:val="fr-FR"/>
        </w:rPr>
        <w:t>’</w:t>
      </w:r>
      <w:r w:rsidRPr="005E3B65">
        <w:rPr>
          <w:lang w:val="fr-FR"/>
        </w:rPr>
        <w:t>aide adéquats aux victimes, en particulier une ligne d</w:t>
      </w:r>
      <w:r w:rsidR="00426B79">
        <w:rPr>
          <w:lang w:val="fr-FR"/>
        </w:rPr>
        <w:t>’</w:t>
      </w:r>
      <w:r w:rsidRPr="005E3B65">
        <w:rPr>
          <w:lang w:val="fr-FR"/>
        </w:rPr>
        <w:t xml:space="preserve">assistance téléphonique accessible </w:t>
      </w:r>
      <w:r>
        <w:rPr>
          <w:lang w:val="fr-FR"/>
        </w:rPr>
        <w:t>vingt-quatre</w:t>
      </w:r>
      <w:r w:rsidRPr="005E3B65">
        <w:rPr>
          <w:lang w:val="fr-FR"/>
        </w:rPr>
        <w:t xml:space="preserve"> heures sur </w:t>
      </w:r>
      <w:r>
        <w:rPr>
          <w:lang w:val="fr-FR"/>
        </w:rPr>
        <w:t>vingt-quatre</w:t>
      </w:r>
      <w:r w:rsidRPr="005E3B65">
        <w:rPr>
          <w:lang w:val="fr-FR"/>
        </w:rPr>
        <w:t xml:space="preserve">. </w:t>
      </w:r>
      <w:r>
        <w:rPr>
          <w:lang w:val="fr-FR"/>
        </w:rPr>
        <w:t>Fournir</w:t>
      </w:r>
      <w:r w:rsidRPr="005E3B65">
        <w:rPr>
          <w:lang w:val="fr-FR"/>
        </w:rPr>
        <w:t xml:space="preserve"> également des données </w:t>
      </w:r>
      <w:r w:rsidRPr="005E3B65">
        <w:rPr>
          <w:lang w:val="fr-FR"/>
        </w:rPr>
        <w:lastRenderedPageBreak/>
        <w:t>ventilées sur la violence à l</w:t>
      </w:r>
      <w:r w:rsidR="00426B79">
        <w:rPr>
          <w:lang w:val="fr-FR"/>
        </w:rPr>
        <w:t>’</w:t>
      </w:r>
      <w:r w:rsidRPr="005E3B65">
        <w:rPr>
          <w:lang w:val="fr-FR"/>
        </w:rPr>
        <w:t>égard des femmes au cours de la période couverte par le rapport, y compris les enquêtes menées sur ces infractions, les poursuites engagées, les condamnations prononcées, les sanctions imposées aux auteurs et les voies de recours offertes aux victimes.</w:t>
      </w:r>
    </w:p>
    <w:p w14:paraId="469848F7" w14:textId="11F9C7F6" w:rsidR="00DE1616" w:rsidRPr="00774EA7" w:rsidRDefault="00DE1616" w:rsidP="00DE1616">
      <w:pPr>
        <w:pStyle w:val="H23G"/>
      </w:pPr>
      <w:r>
        <w:tab/>
      </w:r>
      <w:r>
        <w:tab/>
      </w:r>
      <w:r w:rsidRPr="00BC1D47">
        <w:t xml:space="preserve">Interruption volontaire de grossesse et droit à la santé sexuelle et reproductive </w:t>
      </w:r>
      <w:r w:rsidRPr="00BC1D47">
        <w:br/>
        <w:t>(art.</w:t>
      </w:r>
      <w:r w:rsidR="009F640F">
        <w:t> </w:t>
      </w:r>
      <w:r w:rsidRPr="00BC1D47">
        <w:t>6 et 7)</w:t>
      </w:r>
    </w:p>
    <w:p w14:paraId="5B3415C1" w14:textId="3678E18A" w:rsidR="00DE1616" w:rsidRPr="00774EA7" w:rsidRDefault="00DE1616" w:rsidP="00DE1616">
      <w:pPr>
        <w:pStyle w:val="SingleTxtG"/>
      </w:pPr>
      <w:r w:rsidRPr="00774EA7">
        <w:t>12.</w:t>
      </w:r>
      <w:r w:rsidRPr="00774EA7">
        <w:tab/>
        <w:t>Eu égard aux précédentes observations finales du Comité (par. 12), indiquer si l</w:t>
      </w:r>
      <w:r w:rsidR="00426B79">
        <w:t>’</w:t>
      </w:r>
      <w:r w:rsidRPr="00774EA7">
        <w:t xml:space="preserve">État </w:t>
      </w:r>
      <w:r>
        <w:t>P</w:t>
      </w:r>
      <w:r w:rsidRPr="00774EA7">
        <w:t xml:space="preserve">artie a </w:t>
      </w:r>
      <w:r>
        <w:t>reconsidéré</w:t>
      </w:r>
      <w:r w:rsidRPr="00774EA7">
        <w:t xml:space="preserve"> </w:t>
      </w:r>
      <w:r>
        <w:t xml:space="preserve">la possibilité de </w:t>
      </w:r>
      <w:r w:rsidRPr="00774EA7">
        <w:t>supprimer l</w:t>
      </w:r>
      <w:r w:rsidR="00426B79">
        <w:t>’</w:t>
      </w:r>
      <w:r w:rsidRPr="00774EA7">
        <w:t>obligation pour une femme d</w:t>
      </w:r>
      <w:r w:rsidR="00426B79">
        <w:t>’</w:t>
      </w:r>
      <w:r w:rsidRPr="00774EA7">
        <w:t>obtenir l</w:t>
      </w:r>
      <w:r w:rsidR="00426B79">
        <w:t>’</w:t>
      </w:r>
      <w:r w:rsidRPr="00774EA7">
        <w:t>approbation d</w:t>
      </w:r>
      <w:r w:rsidR="00426B79">
        <w:t>’</w:t>
      </w:r>
      <w:r w:rsidRPr="00774EA7">
        <w:t>au moins deux médecins membres d</w:t>
      </w:r>
      <w:r w:rsidR="00426B79">
        <w:t>’</w:t>
      </w:r>
      <w:r w:rsidRPr="00774EA7">
        <w:t xml:space="preserve">un comité médical </w:t>
      </w:r>
      <w:r>
        <w:t>afin de pouvoir recourir à un avortement</w:t>
      </w:r>
      <w:r w:rsidRPr="00774EA7">
        <w:t>. Fournir des informations sur les mesures prises pour éliminer les sanctions pénales à l</w:t>
      </w:r>
      <w:r w:rsidR="00426B79">
        <w:t>’</w:t>
      </w:r>
      <w:r w:rsidRPr="00774EA7">
        <w:t xml:space="preserve">encontre des professionnels de la santé qui pratiquent </w:t>
      </w:r>
      <w:r w:rsidRPr="00305EC2">
        <w:t>des</w:t>
      </w:r>
      <w:r w:rsidRPr="00774EA7">
        <w:t xml:space="preserve"> interruptions volontaires de grossesse. </w:t>
      </w:r>
      <w:r>
        <w:t>I</w:t>
      </w:r>
      <w:r w:rsidRPr="00774EA7">
        <w:t xml:space="preserve">ndiquer </w:t>
      </w:r>
      <w:r>
        <w:t xml:space="preserve">en outre </w:t>
      </w:r>
      <w:r w:rsidRPr="00774EA7">
        <w:t>les mesures prises pour garantir l</w:t>
      </w:r>
      <w:r w:rsidR="00426B79">
        <w:t>’</w:t>
      </w:r>
      <w:r w:rsidRPr="00774EA7">
        <w:t>accès à des programmes d</w:t>
      </w:r>
      <w:r w:rsidR="00426B79">
        <w:t>’</w:t>
      </w:r>
      <w:r w:rsidRPr="00774EA7">
        <w:t xml:space="preserve">éducation et de sensibilisation concernant le droit à la santé sexuelle et </w:t>
      </w:r>
      <w:r>
        <w:t>reproductive</w:t>
      </w:r>
      <w:r w:rsidRPr="00774EA7">
        <w:t>, y compris ceux auxquels participe le Centre de coordination prénatale et de soutien familial.</w:t>
      </w:r>
    </w:p>
    <w:p w14:paraId="783367C6" w14:textId="1FFA163B" w:rsidR="00DE1616" w:rsidRPr="00774EA7" w:rsidRDefault="00DE1616" w:rsidP="00DE1616">
      <w:pPr>
        <w:pStyle w:val="H23G"/>
      </w:pPr>
      <w:r w:rsidRPr="00774EA7">
        <w:tab/>
      </w:r>
      <w:r w:rsidRPr="00774EA7">
        <w:tab/>
        <w:t xml:space="preserve">Interdiction de la torture et </w:t>
      </w:r>
      <w:r>
        <w:t xml:space="preserve">autres </w:t>
      </w:r>
      <w:r w:rsidRPr="00774EA7">
        <w:t xml:space="preserve">peines ou traitements cruels, </w:t>
      </w:r>
      <w:r w:rsidR="009F640F">
        <w:br/>
      </w:r>
      <w:r w:rsidRPr="00774EA7">
        <w:t>inhumains ou dégradants (art.</w:t>
      </w:r>
      <w:r w:rsidR="009F640F">
        <w:t> </w:t>
      </w:r>
      <w:r w:rsidRPr="00774EA7">
        <w:t>7)</w:t>
      </w:r>
    </w:p>
    <w:p w14:paraId="67210EE3" w14:textId="5833A216" w:rsidR="00DE1616" w:rsidRPr="00774EA7" w:rsidRDefault="00DE1616" w:rsidP="00DE1616">
      <w:pPr>
        <w:pStyle w:val="SingleTxtG"/>
      </w:pPr>
      <w:r w:rsidRPr="00774EA7">
        <w:t>13</w:t>
      </w:r>
      <w:r>
        <w:t>.</w:t>
      </w:r>
      <w:r w:rsidRPr="00774EA7">
        <w:tab/>
      </w:r>
      <w:r>
        <w:t>I</w:t>
      </w:r>
      <w:r w:rsidRPr="00774EA7">
        <w:t xml:space="preserve">ndiquer si des mesures ont été </w:t>
      </w:r>
      <w:r>
        <w:t xml:space="preserve">prises </w:t>
      </w:r>
      <w:r w:rsidRPr="00774EA7">
        <w:t xml:space="preserve">ou sont </w:t>
      </w:r>
      <w:r>
        <w:t>en cours</w:t>
      </w:r>
      <w:r w:rsidRPr="00774EA7">
        <w:t xml:space="preserve"> pour modifier le </w:t>
      </w:r>
      <w:r>
        <w:t>C</w:t>
      </w:r>
      <w:r w:rsidRPr="00774EA7">
        <w:t>ode pénal afin d</w:t>
      </w:r>
      <w:r w:rsidR="00426B79">
        <w:t>’</w:t>
      </w:r>
      <w:r w:rsidRPr="00774EA7">
        <w:t xml:space="preserve">y inclure une définition de la torture et pour adopter une législation </w:t>
      </w:r>
      <w:r>
        <w:t xml:space="preserve">criminalisant </w:t>
      </w:r>
      <w:r w:rsidRPr="00774EA7">
        <w:t>explicitement la torture.</w:t>
      </w:r>
    </w:p>
    <w:p w14:paraId="7A451352" w14:textId="11A10C15" w:rsidR="00DE1616" w:rsidRPr="00774EA7" w:rsidRDefault="00DE1616" w:rsidP="00DE1616">
      <w:pPr>
        <w:pStyle w:val="H23G"/>
      </w:pPr>
      <w:r w:rsidRPr="00774EA7">
        <w:tab/>
      </w:r>
      <w:r w:rsidRPr="00774EA7">
        <w:tab/>
        <w:t>Traitement des personnes privées de liberté (art.</w:t>
      </w:r>
      <w:r w:rsidR="009F640F">
        <w:t> </w:t>
      </w:r>
      <w:r w:rsidRPr="00774EA7">
        <w:t>10)</w:t>
      </w:r>
    </w:p>
    <w:p w14:paraId="47033077" w14:textId="6A593447" w:rsidR="00DE1616" w:rsidRPr="005E3B65" w:rsidRDefault="00DE1616" w:rsidP="00DE1616">
      <w:pPr>
        <w:pStyle w:val="SingleTxtG"/>
        <w:rPr>
          <w:lang w:val="fr-FR"/>
        </w:rPr>
      </w:pPr>
      <w:r w:rsidRPr="005E3B65">
        <w:rPr>
          <w:lang w:val="fr-FR"/>
        </w:rPr>
        <w:t>14.</w:t>
      </w:r>
      <w:r w:rsidRPr="005E3B65">
        <w:rPr>
          <w:lang w:val="fr-FR"/>
        </w:rPr>
        <w:tab/>
      </w:r>
      <w:r>
        <w:rPr>
          <w:lang w:val="fr-FR"/>
        </w:rPr>
        <w:t>R</w:t>
      </w:r>
      <w:r w:rsidRPr="005E3B65">
        <w:rPr>
          <w:lang w:val="fr-FR"/>
        </w:rPr>
        <w:t xml:space="preserve">endre compte des </w:t>
      </w:r>
      <w:r w:rsidRPr="00DE1616">
        <w:t>efforts</w:t>
      </w:r>
      <w:r w:rsidRPr="005E3B65">
        <w:rPr>
          <w:lang w:val="fr-FR"/>
        </w:rPr>
        <w:t xml:space="preserve"> déployés pour transférer la maison d</w:t>
      </w:r>
      <w:r w:rsidR="00426B79">
        <w:rPr>
          <w:lang w:val="fr-FR"/>
        </w:rPr>
        <w:t>’</w:t>
      </w:r>
      <w:r w:rsidRPr="005E3B65">
        <w:rPr>
          <w:lang w:val="fr-FR"/>
        </w:rPr>
        <w:t>arrêt dans un espace plus approprié et pour améliorer les conditions actuelles de ses installations, y compris l</w:t>
      </w:r>
      <w:r w:rsidR="00426B79">
        <w:rPr>
          <w:lang w:val="fr-FR"/>
        </w:rPr>
        <w:t>’</w:t>
      </w:r>
      <w:r w:rsidRPr="005E3B65">
        <w:rPr>
          <w:lang w:val="fr-FR"/>
        </w:rPr>
        <w:t>accès à la lumière du jour et l</w:t>
      </w:r>
      <w:r w:rsidR="00426B79">
        <w:rPr>
          <w:lang w:val="fr-FR"/>
        </w:rPr>
        <w:t>’</w:t>
      </w:r>
      <w:r w:rsidRPr="005E3B65">
        <w:rPr>
          <w:lang w:val="fr-FR"/>
        </w:rPr>
        <w:t>augmentation de l</w:t>
      </w:r>
      <w:r w:rsidR="00426B79">
        <w:rPr>
          <w:lang w:val="fr-FR"/>
        </w:rPr>
        <w:t>’</w:t>
      </w:r>
      <w:r w:rsidRPr="005E3B65">
        <w:rPr>
          <w:lang w:val="fr-FR"/>
        </w:rPr>
        <w:t xml:space="preserve">espace pour les activités. </w:t>
      </w:r>
      <w:r>
        <w:rPr>
          <w:lang w:val="fr-FR"/>
        </w:rPr>
        <w:t>F</w:t>
      </w:r>
      <w:r w:rsidRPr="005E3B65">
        <w:rPr>
          <w:lang w:val="fr-FR"/>
        </w:rPr>
        <w:t>ournir des informations sur les mesures prises pour améliorer l</w:t>
      </w:r>
      <w:r w:rsidR="00426B79">
        <w:rPr>
          <w:lang w:val="fr-FR"/>
        </w:rPr>
        <w:t>’</w:t>
      </w:r>
      <w:r w:rsidRPr="005E3B65">
        <w:rPr>
          <w:lang w:val="fr-FR"/>
        </w:rPr>
        <w:t>état des cellules d</w:t>
      </w:r>
      <w:r w:rsidR="00426B79">
        <w:rPr>
          <w:lang w:val="fr-FR"/>
        </w:rPr>
        <w:t>’</w:t>
      </w:r>
      <w:r w:rsidRPr="005E3B65">
        <w:rPr>
          <w:lang w:val="fr-FR"/>
        </w:rPr>
        <w:t xml:space="preserve">attente du </w:t>
      </w:r>
      <w:r>
        <w:rPr>
          <w:lang w:val="fr-FR"/>
        </w:rPr>
        <w:t>p</w:t>
      </w:r>
      <w:r w:rsidRPr="005E3B65">
        <w:rPr>
          <w:lang w:val="fr-FR"/>
        </w:rPr>
        <w:t xml:space="preserve">alais de </w:t>
      </w:r>
      <w:r>
        <w:rPr>
          <w:lang w:val="fr-FR"/>
        </w:rPr>
        <w:t>j</w:t>
      </w:r>
      <w:r w:rsidRPr="005E3B65">
        <w:rPr>
          <w:lang w:val="fr-FR"/>
        </w:rPr>
        <w:t>ustice.</w:t>
      </w:r>
    </w:p>
    <w:p w14:paraId="606732D9" w14:textId="1B32A147" w:rsidR="00DE1616" w:rsidRPr="00774EA7" w:rsidRDefault="00DE1616" w:rsidP="00DE1616">
      <w:pPr>
        <w:pStyle w:val="H23G"/>
      </w:pPr>
      <w:r w:rsidRPr="005E3B65">
        <w:rPr>
          <w:lang w:val="fr-FR"/>
        </w:rPr>
        <w:tab/>
      </w:r>
      <w:r w:rsidRPr="005E3B65">
        <w:rPr>
          <w:lang w:val="fr-FR"/>
        </w:rPr>
        <w:tab/>
      </w:r>
      <w:r w:rsidRPr="00774EA7">
        <w:t xml:space="preserve">Traite des </w:t>
      </w:r>
      <w:r>
        <w:t>personnes</w:t>
      </w:r>
      <w:r w:rsidRPr="00774EA7">
        <w:t xml:space="preserve"> (art.</w:t>
      </w:r>
      <w:r w:rsidR="009F640F">
        <w:t> </w:t>
      </w:r>
      <w:r w:rsidRPr="00774EA7">
        <w:t>2, 7, 8 et 26)</w:t>
      </w:r>
    </w:p>
    <w:p w14:paraId="7216A511" w14:textId="1BAA745A" w:rsidR="00DE1616" w:rsidRPr="005E3B65" w:rsidRDefault="00DE1616" w:rsidP="00DE1616">
      <w:pPr>
        <w:pStyle w:val="SingleTxtG"/>
        <w:rPr>
          <w:lang w:val="fr-FR"/>
        </w:rPr>
      </w:pPr>
      <w:r w:rsidRPr="00774EA7">
        <w:t>15.</w:t>
      </w:r>
      <w:r w:rsidRPr="00774EA7">
        <w:tab/>
        <w:t>Fournir des informations sur les mesures prises pour prévenir et combattre la traite, en particulier la traite à des fins d</w:t>
      </w:r>
      <w:r w:rsidR="00426B79">
        <w:t>’</w:t>
      </w:r>
      <w:r w:rsidRPr="00774EA7">
        <w:t>exploitation sexuelle et la traite des migrants à des fins d</w:t>
      </w:r>
      <w:r w:rsidR="00426B79">
        <w:t>’</w:t>
      </w:r>
      <w:r w:rsidRPr="00774EA7">
        <w:t xml:space="preserve">exploitation </w:t>
      </w:r>
      <w:r>
        <w:t>par</w:t>
      </w:r>
      <w:r w:rsidRPr="00774EA7">
        <w:t xml:space="preserve"> le travail, y compris les campagnes de sensibilisation et les mesures visant à encourager le</w:t>
      </w:r>
      <w:r>
        <w:t>s victimes à signaler les faits</w:t>
      </w:r>
      <w:r w:rsidRPr="00774EA7">
        <w:t xml:space="preserve">. </w:t>
      </w:r>
      <w:r>
        <w:rPr>
          <w:lang w:val="fr-FR"/>
        </w:rPr>
        <w:t>Fournir</w:t>
      </w:r>
      <w:r w:rsidRPr="005E3B65">
        <w:rPr>
          <w:lang w:val="fr-FR"/>
        </w:rPr>
        <w:t xml:space="preserve"> également des informations sur les mesures prises pour </w:t>
      </w:r>
      <w:r w:rsidRPr="00DE1616">
        <w:t>garantir</w:t>
      </w:r>
      <w:r w:rsidRPr="005E3B65">
        <w:rPr>
          <w:lang w:val="fr-FR"/>
        </w:rPr>
        <w:t xml:space="preserve"> que toute victime de traite détectée bénéficie rapidement d</w:t>
      </w:r>
      <w:r w:rsidR="00426B79">
        <w:rPr>
          <w:lang w:val="fr-FR"/>
        </w:rPr>
        <w:t>’</w:t>
      </w:r>
      <w:r w:rsidRPr="005E3B65">
        <w:rPr>
          <w:lang w:val="fr-FR"/>
        </w:rPr>
        <w:t>une assistance juridique et d</w:t>
      </w:r>
      <w:r w:rsidR="00426B79">
        <w:rPr>
          <w:lang w:val="fr-FR"/>
        </w:rPr>
        <w:t>’</w:t>
      </w:r>
      <w:r w:rsidRPr="005E3B65">
        <w:rPr>
          <w:lang w:val="fr-FR"/>
        </w:rPr>
        <w:t>une aide juridique gratuite, y compris avant qu</w:t>
      </w:r>
      <w:r w:rsidR="00426B79">
        <w:rPr>
          <w:lang w:val="fr-FR"/>
        </w:rPr>
        <w:t>’</w:t>
      </w:r>
      <w:r w:rsidRPr="005E3B65">
        <w:rPr>
          <w:lang w:val="fr-FR"/>
        </w:rPr>
        <w:t xml:space="preserve">elle </w:t>
      </w:r>
      <w:r>
        <w:t>soit tenue de</w:t>
      </w:r>
      <w:r w:rsidRPr="005E3B65">
        <w:rPr>
          <w:lang w:val="fr-FR"/>
        </w:rPr>
        <w:t xml:space="preserve"> décider de coopérer avec les autorités compétentes ou de faire une déclaration officielle. </w:t>
      </w:r>
      <w:r>
        <w:rPr>
          <w:lang w:val="fr-FR"/>
        </w:rPr>
        <w:t>D</w:t>
      </w:r>
      <w:r w:rsidRPr="005E3B65">
        <w:rPr>
          <w:lang w:val="fr-FR"/>
        </w:rPr>
        <w:t>écrire les efforts déployés pour</w:t>
      </w:r>
      <w:r>
        <w:rPr>
          <w:lang w:val="fr-FR"/>
        </w:rPr>
        <w:t> :</w:t>
      </w:r>
      <w:r w:rsidRPr="005E3B65">
        <w:rPr>
          <w:lang w:val="fr-FR"/>
        </w:rPr>
        <w:t xml:space="preserve"> a)</w:t>
      </w:r>
      <w:r w:rsidR="00C714C0">
        <w:rPr>
          <w:lang w:val="fr-FR"/>
        </w:rPr>
        <w:t> </w:t>
      </w:r>
      <w:r w:rsidRPr="005E3B65">
        <w:rPr>
          <w:lang w:val="fr-FR"/>
        </w:rPr>
        <w:t xml:space="preserve">identifier et soutenir les victimes de la traite des êtres humains, y compris </w:t>
      </w:r>
      <w:r>
        <w:rPr>
          <w:lang w:val="fr-FR"/>
        </w:rPr>
        <w:t xml:space="preserve">en fournissant </w:t>
      </w:r>
      <w:r w:rsidRPr="005E3B65">
        <w:rPr>
          <w:lang w:val="fr-FR"/>
        </w:rPr>
        <w:t>des informations sur la procédure d</w:t>
      </w:r>
      <w:r w:rsidR="00426B79">
        <w:rPr>
          <w:lang w:val="fr-FR"/>
        </w:rPr>
        <w:t>’</w:t>
      </w:r>
      <w:r w:rsidRPr="005E3B65">
        <w:rPr>
          <w:lang w:val="fr-FR"/>
        </w:rPr>
        <w:t>identification des enfants victimes de la traite et sur le plan de coordination interservices proposé pour identifier et soutenir les victimes de la traite</w:t>
      </w:r>
      <w:r>
        <w:rPr>
          <w:lang w:val="fr-FR"/>
        </w:rPr>
        <w:t> ;</w:t>
      </w:r>
      <w:r w:rsidRPr="005E3B65">
        <w:rPr>
          <w:lang w:val="fr-FR"/>
        </w:rPr>
        <w:t xml:space="preserve"> et b)</w:t>
      </w:r>
      <w:r w:rsidR="00C714C0">
        <w:rPr>
          <w:lang w:val="fr-FR"/>
        </w:rPr>
        <w:t> </w:t>
      </w:r>
      <w:r w:rsidRPr="005E3B65">
        <w:rPr>
          <w:lang w:val="fr-FR"/>
        </w:rPr>
        <w:t xml:space="preserve">assurer des formations ciblées et régulières </w:t>
      </w:r>
      <w:r>
        <w:t>aux</w:t>
      </w:r>
      <w:r w:rsidRPr="005E3B65">
        <w:rPr>
          <w:lang w:val="fr-FR"/>
        </w:rPr>
        <w:t xml:space="preserve"> professionnels concernés, en particulier les </w:t>
      </w:r>
      <w:r>
        <w:t>agents des forces de l</w:t>
      </w:r>
      <w:r w:rsidR="00426B79">
        <w:t>’</w:t>
      </w:r>
      <w:r>
        <w:t>ordre</w:t>
      </w:r>
      <w:r w:rsidRPr="005E3B65">
        <w:t xml:space="preserve">, les procureurs, les juges, les inspecteurs du travail, les travailleurs sociaux, les </w:t>
      </w:r>
      <w:r>
        <w:t>professionnels</w:t>
      </w:r>
      <w:r w:rsidRPr="005E3B65">
        <w:rPr>
          <w:lang w:val="fr-FR"/>
        </w:rPr>
        <w:t xml:space="preserve"> de la santé et les </w:t>
      </w:r>
      <w:r>
        <w:t>professionnels</w:t>
      </w:r>
      <w:r w:rsidRPr="005E3B65">
        <w:rPr>
          <w:lang w:val="fr-FR"/>
        </w:rPr>
        <w:t xml:space="preserve"> des services de garde d</w:t>
      </w:r>
      <w:r w:rsidR="00426B79">
        <w:rPr>
          <w:lang w:val="fr-FR"/>
        </w:rPr>
        <w:t>’</w:t>
      </w:r>
      <w:r w:rsidRPr="005E3B65">
        <w:rPr>
          <w:lang w:val="fr-FR"/>
        </w:rPr>
        <w:t>enfants.</w:t>
      </w:r>
    </w:p>
    <w:p w14:paraId="69C76F24" w14:textId="3A233232" w:rsidR="00DE1616" w:rsidRPr="00774EA7" w:rsidRDefault="00DE1616" w:rsidP="00DE1616">
      <w:pPr>
        <w:pStyle w:val="H23G"/>
      </w:pPr>
      <w:r w:rsidRPr="005E3B65">
        <w:rPr>
          <w:lang w:val="fr-FR"/>
        </w:rPr>
        <w:tab/>
      </w:r>
      <w:r w:rsidRPr="005E3B65">
        <w:rPr>
          <w:lang w:val="fr-FR"/>
        </w:rPr>
        <w:tab/>
      </w:r>
      <w:r w:rsidRPr="00774EA7">
        <w:t xml:space="preserve">Traitement des étrangers, y compris les migrants, les réfugiés </w:t>
      </w:r>
      <w:r w:rsidR="00C714C0">
        <w:br/>
      </w:r>
      <w:r w:rsidRPr="00774EA7">
        <w:t>et les demandeurs d</w:t>
      </w:r>
      <w:r w:rsidR="00426B79">
        <w:t>’</w:t>
      </w:r>
      <w:r w:rsidRPr="00774EA7">
        <w:t>asile (art</w:t>
      </w:r>
      <w:r>
        <w:t>.</w:t>
      </w:r>
      <w:r w:rsidR="00C714C0">
        <w:t> </w:t>
      </w:r>
      <w:r w:rsidRPr="00774EA7">
        <w:t>7, 9, 12, 13 et 24)</w:t>
      </w:r>
    </w:p>
    <w:p w14:paraId="22FF9C8F" w14:textId="317D51C0" w:rsidR="00DE1616" w:rsidRPr="005E3B65" w:rsidRDefault="00DE1616" w:rsidP="00DE1616">
      <w:pPr>
        <w:pStyle w:val="SingleTxtG"/>
        <w:rPr>
          <w:lang w:val="fr-FR"/>
        </w:rPr>
      </w:pPr>
      <w:r w:rsidRPr="005E3B65">
        <w:rPr>
          <w:lang w:val="fr-FR"/>
        </w:rPr>
        <w:t>16.</w:t>
      </w:r>
      <w:r w:rsidRPr="005E3B65">
        <w:rPr>
          <w:lang w:val="fr-FR"/>
        </w:rPr>
        <w:tab/>
      </w:r>
      <w:r>
        <w:rPr>
          <w:lang w:val="fr-FR"/>
        </w:rPr>
        <w:t>F</w:t>
      </w:r>
      <w:r w:rsidRPr="005E3B65">
        <w:rPr>
          <w:lang w:val="fr-FR"/>
        </w:rPr>
        <w:t>ournir des informations sur les progrès réalisés dans l</w:t>
      </w:r>
      <w:r w:rsidR="00426B79">
        <w:rPr>
          <w:lang w:val="fr-FR"/>
        </w:rPr>
        <w:t>’</w:t>
      </w:r>
      <w:r w:rsidRPr="005E3B65">
        <w:rPr>
          <w:lang w:val="fr-FR"/>
        </w:rPr>
        <w:t>élaboration d</w:t>
      </w:r>
      <w:r w:rsidR="00426B79">
        <w:rPr>
          <w:lang w:val="fr-FR"/>
        </w:rPr>
        <w:t>’</w:t>
      </w:r>
      <w:r w:rsidRPr="005E3B65">
        <w:rPr>
          <w:lang w:val="fr-FR"/>
        </w:rPr>
        <w:t>un cadre juridique national pour le traitement des demandes d</w:t>
      </w:r>
      <w:r w:rsidR="00426B79">
        <w:rPr>
          <w:lang w:val="fr-FR"/>
        </w:rPr>
        <w:t>’</w:t>
      </w:r>
      <w:r w:rsidRPr="005E3B65">
        <w:rPr>
          <w:lang w:val="fr-FR"/>
        </w:rPr>
        <w:t xml:space="preserve">asile ou la reconnaissance du statut de réfugié. </w:t>
      </w:r>
      <w:r>
        <w:rPr>
          <w:lang w:val="fr-FR"/>
        </w:rPr>
        <w:t>D</w:t>
      </w:r>
      <w:r w:rsidRPr="005E3B65">
        <w:rPr>
          <w:lang w:val="fr-FR"/>
        </w:rPr>
        <w:t xml:space="preserve">écrire les mesures mises en œuvre pour soutenir les réfugiés ukrainiens qui se sont réinstallés </w:t>
      </w:r>
      <w:r>
        <w:rPr>
          <w:lang w:val="fr-FR"/>
        </w:rPr>
        <w:t>dans l</w:t>
      </w:r>
      <w:r w:rsidR="00426B79">
        <w:rPr>
          <w:lang w:val="fr-FR"/>
        </w:rPr>
        <w:t>’</w:t>
      </w:r>
      <w:r>
        <w:rPr>
          <w:lang w:val="fr-FR"/>
        </w:rPr>
        <w:t>État Partie</w:t>
      </w:r>
      <w:r w:rsidRPr="005E3B65">
        <w:rPr>
          <w:lang w:val="fr-FR"/>
        </w:rPr>
        <w:t>, y compris les programmes mis en place pour garantir l</w:t>
      </w:r>
      <w:r w:rsidR="00426B79">
        <w:rPr>
          <w:lang w:val="fr-FR"/>
        </w:rPr>
        <w:t>’</w:t>
      </w:r>
      <w:r w:rsidRPr="005E3B65">
        <w:rPr>
          <w:lang w:val="fr-FR"/>
        </w:rPr>
        <w:t>accès au logement, à la nourriture, aux soins médicaux, à l</w:t>
      </w:r>
      <w:r w:rsidR="00426B79">
        <w:rPr>
          <w:lang w:val="fr-FR"/>
        </w:rPr>
        <w:t>’</w:t>
      </w:r>
      <w:r w:rsidRPr="005E3B65">
        <w:rPr>
          <w:lang w:val="fr-FR"/>
        </w:rPr>
        <w:t>éducation et à l</w:t>
      </w:r>
      <w:r w:rsidR="00426B79">
        <w:rPr>
          <w:lang w:val="fr-FR"/>
        </w:rPr>
        <w:t>’</w:t>
      </w:r>
      <w:r w:rsidRPr="005E3B65">
        <w:rPr>
          <w:lang w:val="fr-FR"/>
        </w:rPr>
        <w:t>emploi.</w:t>
      </w:r>
    </w:p>
    <w:p w14:paraId="4325E3AE" w14:textId="3B10F66E" w:rsidR="00DE1616" w:rsidRPr="00774EA7" w:rsidRDefault="00DE1616" w:rsidP="00DE1616">
      <w:pPr>
        <w:pStyle w:val="H23G"/>
      </w:pPr>
      <w:r w:rsidRPr="005E3B65">
        <w:rPr>
          <w:lang w:val="fr-FR"/>
        </w:rPr>
        <w:lastRenderedPageBreak/>
        <w:tab/>
      </w:r>
      <w:r w:rsidRPr="005E3B65">
        <w:rPr>
          <w:lang w:val="fr-FR"/>
        </w:rPr>
        <w:tab/>
      </w:r>
      <w:r w:rsidRPr="00774EA7">
        <w:t xml:space="preserve">Accès à la justice, indépendance du pouvoir judiciaire </w:t>
      </w:r>
      <w:r w:rsidR="00C714C0">
        <w:br/>
      </w:r>
      <w:r w:rsidRPr="00774EA7">
        <w:t>et</w:t>
      </w:r>
      <w:r>
        <w:t xml:space="preserve"> droit à un</w:t>
      </w:r>
      <w:r w:rsidRPr="00774EA7">
        <w:t xml:space="preserve"> procès équitable (art.</w:t>
      </w:r>
      <w:r w:rsidR="00C714C0">
        <w:t> </w:t>
      </w:r>
      <w:r w:rsidRPr="00774EA7">
        <w:t>2 et 14)</w:t>
      </w:r>
    </w:p>
    <w:p w14:paraId="1F9C59DD" w14:textId="2853ACE8" w:rsidR="00DE1616" w:rsidRPr="005E3B65" w:rsidRDefault="00DE1616" w:rsidP="00DE1616">
      <w:pPr>
        <w:pStyle w:val="SingleTxtG"/>
        <w:rPr>
          <w:lang w:val="fr-FR"/>
        </w:rPr>
      </w:pPr>
      <w:r w:rsidRPr="005E3B65">
        <w:rPr>
          <w:lang w:val="fr-FR"/>
        </w:rPr>
        <w:t>17.</w:t>
      </w:r>
      <w:r w:rsidRPr="005E3B65">
        <w:rPr>
          <w:lang w:val="fr-FR"/>
        </w:rPr>
        <w:tab/>
      </w:r>
      <w:r>
        <w:rPr>
          <w:lang w:val="fr-FR"/>
        </w:rPr>
        <w:t>R</w:t>
      </w:r>
      <w:r w:rsidRPr="005E3B65">
        <w:rPr>
          <w:lang w:val="fr-FR"/>
        </w:rPr>
        <w:t>endre compte des mesures prises pour garantir, en droit et en pratique, la pleine indépendance, l</w:t>
      </w:r>
      <w:r w:rsidR="00426B79">
        <w:rPr>
          <w:lang w:val="fr-FR"/>
        </w:rPr>
        <w:t>’</w:t>
      </w:r>
      <w:r w:rsidRPr="005E3B65">
        <w:rPr>
          <w:lang w:val="fr-FR"/>
        </w:rPr>
        <w:t xml:space="preserve">impartialité et la compétence des juges, y compris </w:t>
      </w:r>
      <w:r>
        <w:rPr>
          <w:lang w:val="fr-FR"/>
        </w:rPr>
        <w:t xml:space="preserve">en fournissant </w:t>
      </w:r>
      <w:r w:rsidRPr="005E3B65">
        <w:rPr>
          <w:lang w:val="fr-FR"/>
        </w:rPr>
        <w:t xml:space="preserve">des informations sur les procédures et les critères actuels de sélection, de nomination, de promotion, de suspension, de discipline et de révocation des juges. </w:t>
      </w:r>
      <w:r>
        <w:rPr>
          <w:lang w:val="fr-FR"/>
        </w:rPr>
        <w:t>À</w:t>
      </w:r>
      <w:r w:rsidRPr="005E3B65">
        <w:rPr>
          <w:lang w:val="fr-FR"/>
        </w:rPr>
        <w:t xml:space="preserve"> cet égard, fournir également des informations sur les procédures et les critères de sélection des juges de la Cour suprême, en particulier par le Prince. Fournir des informations sur les mesures prises pour renforcer l</w:t>
      </w:r>
      <w:r w:rsidR="00426B79">
        <w:rPr>
          <w:lang w:val="fr-FR"/>
        </w:rPr>
        <w:t>’</w:t>
      </w:r>
      <w:r w:rsidRPr="005E3B65">
        <w:rPr>
          <w:lang w:val="fr-FR"/>
        </w:rPr>
        <w:t xml:space="preserve">autonomie </w:t>
      </w:r>
      <w:r>
        <w:rPr>
          <w:lang w:val="fr-FR"/>
        </w:rPr>
        <w:t>du Haut Conseil de la magistrature</w:t>
      </w:r>
      <w:r w:rsidRPr="005E3B65">
        <w:rPr>
          <w:lang w:val="fr-FR"/>
        </w:rPr>
        <w:t>, y compris en assura</w:t>
      </w:r>
      <w:r>
        <w:t xml:space="preserve">nt </w:t>
      </w:r>
      <w:r w:rsidRPr="005E3B65">
        <w:rPr>
          <w:lang w:val="fr-FR"/>
        </w:rPr>
        <w:t>l</w:t>
      </w:r>
      <w:r w:rsidR="00426B79">
        <w:rPr>
          <w:lang w:val="fr-FR"/>
        </w:rPr>
        <w:t>’</w:t>
      </w:r>
      <w:r w:rsidRPr="005E3B65">
        <w:rPr>
          <w:lang w:val="fr-FR"/>
        </w:rPr>
        <w:t>accès</w:t>
      </w:r>
      <w:r>
        <w:t xml:space="preserve"> du</w:t>
      </w:r>
      <w:r w:rsidRPr="005E3B65">
        <w:rPr>
          <w:lang w:val="fr-FR"/>
        </w:rPr>
        <w:t xml:space="preserve"> public </w:t>
      </w:r>
      <w:r>
        <w:rPr>
          <w:lang w:val="fr-FR"/>
        </w:rPr>
        <w:t>à ses</w:t>
      </w:r>
      <w:r w:rsidRPr="005E3B65">
        <w:rPr>
          <w:lang w:val="fr-FR"/>
        </w:rPr>
        <w:t xml:space="preserve"> rapports d</w:t>
      </w:r>
      <w:r w:rsidR="00426B79">
        <w:rPr>
          <w:lang w:val="fr-FR"/>
        </w:rPr>
        <w:t>’</w:t>
      </w:r>
      <w:r w:rsidRPr="005E3B65">
        <w:rPr>
          <w:lang w:val="fr-FR"/>
        </w:rPr>
        <w:t xml:space="preserve">activité et aux informations concernant le processus de </w:t>
      </w:r>
      <w:r>
        <w:rPr>
          <w:lang w:val="fr-FR"/>
        </w:rPr>
        <w:t>nomination</w:t>
      </w:r>
      <w:r w:rsidRPr="005E3B65">
        <w:rPr>
          <w:lang w:val="fr-FR"/>
        </w:rPr>
        <w:t xml:space="preserve"> de ses membres.</w:t>
      </w:r>
    </w:p>
    <w:p w14:paraId="4C3029FB" w14:textId="4088A3D3" w:rsidR="00DE1616" w:rsidRPr="00774EA7" w:rsidRDefault="00DE1616" w:rsidP="00DE1616">
      <w:pPr>
        <w:pStyle w:val="H23G"/>
      </w:pPr>
      <w:r w:rsidRPr="005E3B65">
        <w:rPr>
          <w:lang w:val="fr-FR"/>
        </w:rPr>
        <w:tab/>
      </w:r>
      <w:r w:rsidRPr="005E3B65">
        <w:rPr>
          <w:lang w:val="fr-FR"/>
        </w:rPr>
        <w:tab/>
      </w:r>
      <w:r w:rsidRPr="00774EA7">
        <w:t>Droit à la vie privée (art.</w:t>
      </w:r>
      <w:r w:rsidR="00C714C0">
        <w:t> </w:t>
      </w:r>
      <w:r w:rsidRPr="00774EA7">
        <w:t>17)</w:t>
      </w:r>
    </w:p>
    <w:p w14:paraId="6EC772F3" w14:textId="5501AC91" w:rsidR="00DE1616" w:rsidRPr="00774EA7" w:rsidRDefault="00DE1616" w:rsidP="00DE1616">
      <w:pPr>
        <w:pStyle w:val="SingleTxtG"/>
      </w:pPr>
      <w:r w:rsidRPr="00774EA7">
        <w:t>18.</w:t>
      </w:r>
      <w:r w:rsidRPr="00774EA7">
        <w:tab/>
      </w:r>
      <w:r>
        <w:t>D</w:t>
      </w:r>
      <w:r w:rsidRPr="00774EA7">
        <w:t xml:space="preserve">écrire toutes les mesures mises en place pour </w:t>
      </w:r>
      <w:r>
        <w:t>garantir</w:t>
      </w:r>
      <w:r w:rsidRPr="00774EA7">
        <w:t xml:space="preserve"> le droit à la vie privée dans l</w:t>
      </w:r>
      <w:r w:rsidR="00426B79">
        <w:t>’</w:t>
      </w:r>
      <w:r w:rsidRPr="00774EA7">
        <w:t xml:space="preserve">État </w:t>
      </w:r>
      <w:r>
        <w:t>P</w:t>
      </w:r>
      <w:r w:rsidRPr="00774EA7">
        <w:t xml:space="preserve">artie, y compris les garanties juridiques en place </w:t>
      </w:r>
      <w:r>
        <w:t xml:space="preserve">visant à </w:t>
      </w:r>
      <w:r w:rsidRPr="00DE1616">
        <w:rPr>
          <w:lang w:val="fr-FR"/>
        </w:rPr>
        <w:t>prévenir</w:t>
      </w:r>
      <w:r>
        <w:t xml:space="preserve"> </w:t>
      </w:r>
      <w:r w:rsidRPr="00774EA7">
        <w:t xml:space="preserve">toute ingérence arbitraire ou illégale dans la vie privée ou la correspondance des personnes, </w:t>
      </w:r>
      <w:r>
        <w:t>notamment concernant</w:t>
      </w:r>
      <w:r w:rsidRPr="00774EA7">
        <w:t xml:space="preserve"> la protection des informations personnelles, et indiquer comment ces garanties sont </w:t>
      </w:r>
      <w:r>
        <w:t>appliquées</w:t>
      </w:r>
      <w:r w:rsidRPr="00774EA7">
        <w:t xml:space="preserve"> </w:t>
      </w:r>
      <w:r>
        <w:t>en</w:t>
      </w:r>
      <w:r w:rsidRPr="00774EA7">
        <w:t xml:space="preserve"> pratique.</w:t>
      </w:r>
    </w:p>
    <w:p w14:paraId="7491BC46" w14:textId="6AFF3B11" w:rsidR="00DE1616" w:rsidRPr="00774EA7" w:rsidRDefault="00DE1616" w:rsidP="00DE1616">
      <w:pPr>
        <w:pStyle w:val="H23G"/>
      </w:pPr>
      <w:r w:rsidRPr="00774EA7">
        <w:tab/>
      </w:r>
      <w:r w:rsidRPr="00774EA7">
        <w:tab/>
      </w:r>
      <w:r w:rsidRPr="007D4562">
        <w:t>Liberté d</w:t>
      </w:r>
      <w:r w:rsidR="00426B79">
        <w:t>’</w:t>
      </w:r>
      <w:r w:rsidRPr="007D4562">
        <w:t>expression (art.</w:t>
      </w:r>
      <w:r w:rsidR="00C714C0">
        <w:t> </w:t>
      </w:r>
      <w:r w:rsidRPr="007D4562">
        <w:t>19 et 20)</w:t>
      </w:r>
    </w:p>
    <w:p w14:paraId="15F0CE21" w14:textId="308F7740" w:rsidR="00DE1616" w:rsidRPr="005E3B65" w:rsidRDefault="00DE1616" w:rsidP="00DE1616">
      <w:pPr>
        <w:pStyle w:val="SingleTxtG"/>
        <w:rPr>
          <w:lang w:val="fr-FR"/>
        </w:rPr>
      </w:pPr>
      <w:r w:rsidRPr="00774EA7">
        <w:t>19.</w:t>
      </w:r>
      <w:r w:rsidRPr="00774EA7">
        <w:tab/>
      </w:r>
      <w:r>
        <w:t>À la lumière des</w:t>
      </w:r>
      <w:r w:rsidRPr="00774EA7">
        <w:t xml:space="preserve"> précédentes observations finales du Comité (par.</w:t>
      </w:r>
      <w:r w:rsidR="00C714C0">
        <w:t> </w:t>
      </w:r>
      <w:r w:rsidRPr="00774EA7">
        <w:t xml:space="preserve">10) et </w:t>
      </w:r>
      <w:r>
        <w:t>des renseignements</w:t>
      </w:r>
      <w:r w:rsidRPr="00774EA7">
        <w:t xml:space="preserve"> reçus </w:t>
      </w:r>
      <w:r>
        <w:t>de l</w:t>
      </w:r>
      <w:r w:rsidR="00426B79">
        <w:t>’</w:t>
      </w:r>
      <w:r>
        <w:t>État Partie au sujet de</w:t>
      </w:r>
      <w:r w:rsidRPr="00774EA7">
        <w:t xml:space="preserve"> la suite donnée aux observations finales</w:t>
      </w:r>
      <w:r w:rsidRPr="00193A1E">
        <w:rPr>
          <w:rStyle w:val="Appelnotedebasdep"/>
        </w:rPr>
        <w:footnoteReference w:id="5"/>
      </w:r>
      <w:r w:rsidRPr="00774EA7">
        <w:t xml:space="preserve">, </w:t>
      </w:r>
      <w:r>
        <w:t>fournir des informations actualisées sur la reconsidération par l</w:t>
      </w:r>
      <w:r w:rsidR="00426B79">
        <w:t>’</w:t>
      </w:r>
      <w:r>
        <w:t>État Partie de</w:t>
      </w:r>
      <w:r w:rsidRPr="00774EA7">
        <w:t xml:space="preserve"> la possibilité de dépénaliser la diffamation et de limiter l</w:t>
      </w:r>
      <w:r w:rsidR="00426B79">
        <w:t>’</w:t>
      </w:r>
      <w:r w:rsidRPr="00774EA7">
        <w:t xml:space="preserve">application du droit pénal aux cas de diffamation les plus graves. </w:t>
      </w:r>
      <w:r w:rsidRPr="005E3B65">
        <w:rPr>
          <w:lang w:val="fr-FR"/>
        </w:rPr>
        <w:t>Donner des informations sur les mesures prises pour garantir l</w:t>
      </w:r>
      <w:r w:rsidR="00426B79">
        <w:rPr>
          <w:lang w:val="fr-FR"/>
        </w:rPr>
        <w:t>’</w:t>
      </w:r>
      <w:r w:rsidRPr="005E3B65">
        <w:rPr>
          <w:lang w:val="fr-FR"/>
        </w:rPr>
        <w:t xml:space="preserve">indépendance des médias locaux </w:t>
      </w:r>
      <w:r>
        <w:t>par rapport aux risques d</w:t>
      </w:r>
      <w:r w:rsidR="00426B79">
        <w:t>’</w:t>
      </w:r>
      <w:r>
        <w:t>ingérence</w:t>
      </w:r>
      <w:r w:rsidRPr="005E3B65">
        <w:rPr>
          <w:lang w:val="fr-FR"/>
        </w:rPr>
        <w:t xml:space="preserve"> de l</w:t>
      </w:r>
      <w:r w:rsidR="00426B79">
        <w:rPr>
          <w:lang w:val="fr-FR"/>
        </w:rPr>
        <w:t>’</w:t>
      </w:r>
      <w:r w:rsidRPr="005E3B65">
        <w:rPr>
          <w:lang w:val="fr-FR"/>
        </w:rPr>
        <w:t>État.</w:t>
      </w:r>
    </w:p>
    <w:p w14:paraId="522095D7" w14:textId="1A26AF6B" w:rsidR="00DE1616" w:rsidRPr="00774EA7" w:rsidRDefault="00DE1616" w:rsidP="00DE1616">
      <w:pPr>
        <w:pStyle w:val="H23G"/>
      </w:pPr>
      <w:r w:rsidRPr="005E3B65">
        <w:rPr>
          <w:lang w:val="fr-FR"/>
        </w:rPr>
        <w:tab/>
      </w:r>
      <w:r w:rsidRPr="005E3B65">
        <w:rPr>
          <w:lang w:val="fr-FR"/>
        </w:rPr>
        <w:tab/>
      </w:r>
      <w:r w:rsidRPr="00774EA7">
        <w:t>Liberté d</w:t>
      </w:r>
      <w:r w:rsidR="00426B79">
        <w:t>’</w:t>
      </w:r>
      <w:r w:rsidRPr="00774EA7">
        <w:t>association (art.</w:t>
      </w:r>
      <w:r w:rsidR="00C714C0">
        <w:t> </w:t>
      </w:r>
      <w:r w:rsidRPr="00774EA7">
        <w:t>22 et 26)</w:t>
      </w:r>
    </w:p>
    <w:p w14:paraId="47212861" w14:textId="6F1894F2" w:rsidR="00DE1616" w:rsidRPr="00774EA7" w:rsidRDefault="00DE1616" w:rsidP="00DE1616">
      <w:pPr>
        <w:pStyle w:val="SingleTxtG"/>
      </w:pPr>
      <w:r w:rsidRPr="00774EA7">
        <w:t>20.</w:t>
      </w:r>
      <w:r w:rsidRPr="00774EA7">
        <w:tab/>
      </w:r>
      <w:r w:rsidRPr="00CC3B9B">
        <w:t xml:space="preserve">À </w:t>
      </w:r>
      <w:r w:rsidRPr="00774EA7">
        <w:t>la lumière des précédentes observations finales du Comité (par.</w:t>
      </w:r>
      <w:r w:rsidR="00C714C0">
        <w:t> </w:t>
      </w:r>
      <w:r w:rsidRPr="00774EA7">
        <w:t xml:space="preserve">13), </w:t>
      </w:r>
      <w:r>
        <w:t>indiquer</w:t>
      </w:r>
      <w:r w:rsidRPr="00774EA7">
        <w:t xml:space="preserve"> si l</w:t>
      </w:r>
      <w:r w:rsidR="00426B79">
        <w:t>’</w:t>
      </w:r>
      <w:r w:rsidRPr="00774EA7">
        <w:t xml:space="preserve">État </w:t>
      </w:r>
      <w:r>
        <w:t>P</w:t>
      </w:r>
      <w:r w:rsidRPr="00774EA7">
        <w:t>artie a modifié l</w:t>
      </w:r>
      <w:r w:rsidR="00426B79">
        <w:t>’</w:t>
      </w:r>
      <w:r w:rsidRPr="00774EA7">
        <w:t>ordonnance-loi n</w:t>
      </w:r>
      <w:r w:rsidRPr="005833DF">
        <w:rPr>
          <w:vertAlign w:val="superscript"/>
        </w:rPr>
        <w:t>o</w:t>
      </w:r>
      <w:r>
        <w:t> </w:t>
      </w:r>
      <w:r w:rsidRPr="00774EA7">
        <w:t>399 du 6</w:t>
      </w:r>
      <w:r w:rsidR="00C714C0">
        <w:t> </w:t>
      </w:r>
      <w:r w:rsidRPr="00774EA7">
        <w:t>octobre 1944</w:t>
      </w:r>
      <w:r>
        <w:t xml:space="preserve"> autorisant la création de syndicats professionnels</w:t>
      </w:r>
      <w:r w:rsidRPr="00774EA7">
        <w:t>, qui stipule que les comités exécutifs des syndicats doivent être composés d</w:t>
      </w:r>
      <w:r w:rsidR="00426B79">
        <w:t>’</w:t>
      </w:r>
      <w:r w:rsidRPr="00774EA7">
        <w:t>un secrétaire général et d</w:t>
      </w:r>
      <w:r w:rsidR="00426B79">
        <w:t>’</w:t>
      </w:r>
      <w:r w:rsidRPr="00774EA7">
        <w:t>un trésorier de nationalité monégasque, afin de la mettre en conformité avec les articles</w:t>
      </w:r>
      <w:r w:rsidR="00C714C0">
        <w:t> </w:t>
      </w:r>
      <w:r w:rsidRPr="00774EA7">
        <w:t>22 et 26 du Pacte.</w:t>
      </w:r>
    </w:p>
    <w:p w14:paraId="5E16F1D2" w14:textId="151B559E" w:rsidR="00DE1616" w:rsidRPr="00774EA7" w:rsidRDefault="00DE1616" w:rsidP="00DE1616">
      <w:pPr>
        <w:pStyle w:val="H23G"/>
      </w:pPr>
      <w:r w:rsidRPr="00774EA7">
        <w:tab/>
      </w:r>
      <w:r w:rsidRPr="00774EA7">
        <w:tab/>
      </w:r>
      <w:r w:rsidRPr="00F2020B">
        <w:t>Participation aux affaires publiques (art.</w:t>
      </w:r>
      <w:r w:rsidR="00C714C0">
        <w:t> </w:t>
      </w:r>
      <w:r w:rsidRPr="00F2020B">
        <w:t>25 et 26)</w:t>
      </w:r>
    </w:p>
    <w:p w14:paraId="061C9410" w14:textId="02B28B40" w:rsidR="00E85C42" w:rsidRDefault="00DE1616" w:rsidP="00DE1616">
      <w:pPr>
        <w:pStyle w:val="SingleTxtG"/>
        <w:rPr>
          <w:lang w:val="fr-FR"/>
        </w:rPr>
      </w:pPr>
      <w:r w:rsidRPr="00774EA7">
        <w:t>21.</w:t>
      </w:r>
      <w:r w:rsidRPr="00774EA7">
        <w:tab/>
      </w:r>
      <w:r>
        <w:t>C</w:t>
      </w:r>
      <w:r w:rsidRPr="00774EA7">
        <w:t>ommenter la compatibilité des articles</w:t>
      </w:r>
      <w:r w:rsidR="00C714C0">
        <w:t> </w:t>
      </w:r>
      <w:r w:rsidRPr="00774EA7">
        <w:t>25 et 26 du Pacte et de l</w:t>
      </w:r>
      <w:r w:rsidR="00426B79">
        <w:t>’</w:t>
      </w:r>
      <w:r>
        <w:t>o</w:t>
      </w:r>
      <w:r w:rsidRPr="00774EA7">
        <w:t>bservation générale n</w:t>
      </w:r>
      <w:r w:rsidRPr="005833DF">
        <w:rPr>
          <w:vertAlign w:val="superscript"/>
        </w:rPr>
        <w:t>o</w:t>
      </w:r>
      <w:r>
        <w:t> </w:t>
      </w:r>
      <w:r w:rsidRPr="00774EA7">
        <w:t>25 (1996) du Comité avec la loi n</w:t>
      </w:r>
      <w:r w:rsidRPr="005833DF">
        <w:rPr>
          <w:vertAlign w:val="superscript"/>
        </w:rPr>
        <w:t>o</w:t>
      </w:r>
      <w:r>
        <w:t> </w:t>
      </w:r>
      <w:r w:rsidRPr="00774EA7">
        <w:t>839 du 23</w:t>
      </w:r>
      <w:r w:rsidR="00C714C0">
        <w:t> </w:t>
      </w:r>
      <w:r w:rsidRPr="00774EA7">
        <w:t xml:space="preserve">février 1968 </w:t>
      </w:r>
      <w:r>
        <w:t>sur les</w:t>
      </w:r>
      <w:r w:rsidRPr="00774EA7">
        <w:t xml:space="preserve"> élections nationales et communales, qui prive du droit de vote les citoyens ayant fait l</w:t>
      </w:r>
      <w:r w:rsidR="00426B79">
        <w:t>’</w:t>
      </w:r>
      <w:r w:rsidRPr="00774EA7">
        <w:t>objet d</w:t>
      </w:r>
      <w:r w:rsidR="00426B79">
        <w:t>’</w:t>
      </w:r>
      <w:r w:rsidRPr="00774EA7">
        <w:t>une condamnation pénale, quelle que soit la gravité de l</w:t>
      </w:r>
      <w:r w:rsidR="00426B79">
        <w:t>’</w:t>
      </w:r>
      <w:r w:rsidRPr="00774EA7">
        <w:t xml:space="preserve">infraction. </w:t>
      </w:r>
      <w:r w:rsidRPr="005E3B65">
        <w:rPr>
          <w:lang w:val="fr-FR"/>
        </w:rPr>
        <w:t>Préciser si l</w:t>
      </w:r>
      <w:r w:rsidR="00426B79">
        <w:rPr>
          <w:lang w:val="fr-FR"/>
        </w:rPr>
        <w:t>’</w:t>
      </w:r>
      <w:r w:rsidRPr="005E3B65">
        <w:rPr>
          <w:lang w:val="fr-FR"/>
        </w:rPr>
        <w:t xml:space="preserve">État </w:t>
      </w:r>
      <w:r>
        <w:rPr>
          <w:lang w:val="fr-FR"/>
        </w:rPr>
        <w:t>P</w:t>
      </w:r>
      <w:r w:rsidRPr="005E3B65">
        <w:rPr>
          <w:lang w:val="fr-FR"/>
        </w:rPr>
        <w:t>artie envisage la possibilité d</w:t>
      </w:r>
      <w:r w:rsidR="00426B79">
        <w:rPr>
          <w:lang w:val="fr-FR"/>
        </w:rPr>
        <w:t>’</w:t>
      </w:r>
      <w:r w:rsidRPr="005E3B65">
        <w:rPr>
          <w:lang w:val="fr-FR"/>
        </w:rPr>
        <w:t>accorder des droits politiques aux ressortissants étrangers résidant dans l</w:t>
      </w:r>
      <w:r w:rsidR="00426B79">
        <w:rPr>
          <w:lang w:val="fr-FR"/>
        </w:rPr>
        <w:t>’</w:t>
      </w:r>
      <w:r w:rsidRPr="005E3B65">
        <w:rPr>
          <w:lang w:val="fr-FR"/>
        </w:rPr>
        <w:t xml:space="preserve">État </w:t>
      </w:r>
      <w:r>
        <w:rPr>
          <w:lang w:val="fr-FR"/>
        </w:rPr>
        <w:t>P</w:t>
      </w:r>
      <w:r w:rsidRPr="005E3B65">
        <w:rPr>
          <w:lang w:val="fr-FR"/>
        </w:rPr>
        <w:t>artie, en</w:t>
      </w:r>
      <w:r w:rsidR="00C714C0">
        <w:rPr>
          <w:lang w:val="fr-FR"/>
        </w:rPr>
        <w:t> </w:t>
      </w:r>
      <w:r w:rsidRPr="005E3B65">
        <w:rPr>
          <w:lang w:val="fr-FR"/>
        </w:rPr>
        <w:t>particulier le droit de vote. Fournir des informations sur les mesures législatives et autres mises en œuvre pour promouvoir un véritable pluralisme politique dans l</w:t>
      </w:r>
      <w:r w:rsidR="00426B79">
        <w:rPr>
          <w:lang w:val="fr-FR"/>
        </w:rPr>
        <w:t>’</w:t>
      </w:r>
      <w:r w:rsidRPr="005E3B65">
        <w:rPr>
          <w:lang w:val="fr-FR"/>
        </w:rPr>
        <w:t xml:space="preserve">État </w:t>
      </w:r>
      <w:r>
        <w:rPr>
          <w:lang w:val="fr-FR"/>
        </w:rPr>
        <w:t>P</w:t>
      </w:r>
      <w:r w:rsidRPr="005E3B65">
        <w:rPr>
          <w:lang w:val="fr-FR"/>
        </w:rPr>
        <w:t>artie.</w:t>
      </w:r>
    </w:p>
    <w:p w14:paraId="6025BB4E" w14:textId="228F925A" w:rsidR="00DE1616" w:rsidRPr="00DE1616" w:rsidRDefault="00DE1616" w:rsidP="00DE1616">
      <w:pPr>
        <w:pStyle w:val="SingleTxtG"/>
        <w:spacing w:before="240" w:after="0"/>
        <w:jc w:val="center"/>
        <w:rPr>
          <w:u w:val="single"/>
        </w:rPr>
      </w:pPr>
      <w:r>
        <w:rPr>
          <w:u w:val="single"/>
        </w:rPr>
        <w:tab/>
      </w:r>
      <w:r>
        <w:rPr>
          <w:u w:val="single"/>
        </w:rPr>
        <w:tab/>
      </w:r>
      <w:r>
        <w:rPr>
          <w:u w:val="single"/>
        </w:rPr>
        <w:tab/>
      </w:r>
    </w:p>
    <w:sectPr w:rsidR="00DE1616" w:rsidRPr="00DE1616" w:rsidSect="00DE16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38584" w14:textId="77777777" w:rsidR="00E17D1B" w:rsidRDefault="00E17D1B" w:rsidP="00F95C08">
      <w:pPr>
        <w:spacing w:line="240" w:lineRule="auto"/>
      </w:pPr>
    </w:p>
  </w:endnote>
  <w:endnote w:type="continuationSeparator" w:id="0">
    <w:p w14:paraId="79770105" w14:textId="77777777" w:rsidR="00E17D1B" w:rsidRPr="00AC3823" w:rsidRDefault="00E17D1B" w:rsidP="00AC3823">
      <w:pPr>
        <w:pStyle w:val="Pieddepage"/>
      </w:pPr>
    </w:p>
  </w:endnote>
  <w:endnote w:type="continuationNotice" w:id="1">
    <w:p w14:paraId="7434897D" w14:textId="77777777" w:rsidR="00E17D1B" w:rsidRDefault="00E17D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42D3" w14:textId="51B7DAFB" w:rsidR="00DE1616" w:rsidRPr="00DE1616" w:rsidRDefault="00DE1616" w:rsidP="00DE1616">
    <w:pPr>
      <w:pStyle w:val="Pieddepage"/>
      <w:tabs>
        <w:tab w:val="right" w:pos="9638"/>
      </w:tabs>
    </w:pPr>
    <w:r w:rsidRPr="00DE1616">
      <w:rPr>
        <w:b/>
        <w:sz w:val="18"/>
      </w:rPr>
      <w:fldChar w:fldCharType="begin"/>
    </w:r>
    <w:r w:rsidRPr="00DE1616">
      <w:rPr>
        <w:b/>
        <w:sz w:val="18"/>
      </w:rPr>
      <w:instrText xml:space="preserve"> PAGE  \* MERGEFORMAT </w:instrText>
    </w:r>
    <w:r w:rsidRPr="00DE1616">
      <w:rPr>
        <w:b/>
        <w:sz w:val="18"/>
      </w:rPr>
      <w:fldChar w:fldCharType="separate"/>
    </w:r>
    <w:r w:rsidRPr="00DE1616">
      <w:rPr>
        <w:b/>
        <w:noProof/>
        <w:sz w:val="18"/>
      </w:rPr>
      <w:t>2</w:t>
    </w:r>
    <w:r w:rsidRPr="00DE1616">
      <w:rPr>
        <w:b/>
        <w:sz w:val="18"/>
      </w:rPr>
      <w:fldChar w:fldCharType="end"/>
    </w:r>
    <w:r>
      <w:rPr>
        <w:b/>
        <w:sz w:val="18"/>
      </w:rPr>
      <w:tab/>
    </w:r>
    <w:r>
      <w:t>GE.25-07389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30BF8" w14:textId="208118B6" w:rsidR="00DE1616" w:rsidRPr="00DE1616" w:rsidRDefault="00DE1616" w:rsidP="00DE1616">
    <w:pPr>
      <w:pStyle w:val="Pieddepage"/>
      <w:tabs>
        <w:tab w:val="right" w:pos="9638"/>
      </w:tabs>
      <w:rPr>
        <w:b/>
        <w:sz w:val="18"/>
      </w:rPr>
    </w:pPr>
    <w:r>
      <w:t>GE.25-07389</w:t>
    </w:r>
    <w:r>
      <w:tab/>
    </w:r>
    <w:r w:rsidRPr="00DE1616">
      <w:rPr>
        <w:b/>
        <w:sz w:val="18"/>
      </w:rPr>
      <w:fldChar w:fldCharType="begin"/>
    </w:r>
    <w:r w:rsidRPr="00DE1616">
      <w:rPr>
        <w:b/>
        <w:sz w:val="18"/>
      </w:rPr>
      <w:instrText xml:space="preserve"> PAGE  \* MERGEFORMAT </w:instrText>
    </w:r>
    <w:r w:rsidRPr="00DE1616">
      <w:rPr>
        <w:b/>
        <w:sz w:val="18"/>
      </w:rPr>
      <w:fldChar w:fldCharType="separate"/>
    </w:r>
    <w:r w:rsidRPr="00DE1616">
      <w:rPr>
        <w:b/>
        <w:noProof/>
        <w:sz w:val="18"/>
      </w:rPr>
      <w:t>3</w:t>
    </w:r>
    <w:r w:rsidRPr="00DE16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37980" w14:textId="01208594" w:rsidR="001B379B" w:rsidRPr="00DE1616" w:rsidRDefault="00DE1616" w:rsidP="00DE16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08BE56F" wp14:editId="2102B7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25-07389  (F)</w:t>
    </w:r>
    <w:r>
      <w:rPr>
        <w:noProof/>
        <w:sz w:val="20"/>
      </w:rPr>
      <w:drawing>
        <wp:anchor distT="0" distB="0" distL="114300" distR="114300" simplePos="0" relativeHeight="251660288" behindDoc="0" locked="0" layoutInCell="1" allowOverlap="1" wp14:anchorId="72BCA6C2" wp14:editId="27D8B1B4">
          <wp:simplePos x="0" y="0"/>
          <wp:positionH relativeFrom="margin">
            <wp:posOffset>5489575</wp:posOffset>
          </wp:positionH>
          <wp:positionV relativeFrom="margin">
            <wp:posOffset>8891905</wp:posOffset>
          </wp:positionV>
          <wp:extent cx="628650" cy="628650"/>
          <wp:effectExtent l="0" t="0" r="0" b="0"/>
          <wp:wrapNone/>
          <wp:docPr id="7038696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443">
      <w:rPr>
        <w:sz w:val="20"/>
      </w:rPr>
      <w:t xml:space="preserve">    200525    210525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0A902" w14:textId="77777777" w:rsidR="00E17D1B" w:rsidRPr="00AC3823" w:rsidRDefault="00E17D1B" w:rsidP="00AC3823">
      <w:pPr>
        <w:pStyle w:val="Pieddepage"/>
        <w:tabs>
          <w:tab w:val="right" w:pos="2155"/>
        </w:tabs>
        <w:spacing w:after="80" w:line="240" w:lineRule="atLeast"/>
        <w:ind w:left="680"/>
        <w:rPr>
          <w:u w:val="single"/>
        </w:rPr>
      </w:pPr>
      <w:r>
        <w:rPr>
          <w:u w:val="single"/>
        </w:rPr>
        <w:tab/>
      </w:r>
    </w:p>
  </w:footnote>
  <w:footnote w:type="continuationSeparator" w:id="0">
    <w:p w14:paraId="6E9D87C8" w14:textId="77777777" w:rsidR="00E17D1B" w:rsidRPr="00AC3823" w:rsidRDefault="00E17D1B" w:rsidP="00AC3823">
      <w:pPr>
        <w:pStyle w:val="Pieddepage"/>
        <w:tabs>
          <w:tab w:val="right" w:pos="2155"/>
        </w:tabs>
        <w:spacing w:after="80" w:line="240" w:lineRule="atLeast"/>
        <w:ind w:left="680"/>
        <w:rPr>
          <w:u w:val="single"/>
        </w:rPr>
      </w:pPr>
      <w:r>
        <w:rPr>
          <w:u w:val="single"/>
        </w:rPr>
        <w:tab/>
      </w:r>
    </w:p>
  </w:footnote>
  <w:footnote w:type="continuationNotice" w:id="1">
    <w:p w14:paraId="36C66532" w14:textId="77777777" w:rsidR="00E17D1B" w:rsidRPr="00AC3823" w:rsidRDefault="00E17D1B">
      <w:pPr>
        <w:spacing w:line="240" w:lineRule="auto"/>
        <w:rPr>
          <w:sz w:val="2"/>
          <w:szCs w:val="2"/>
        </w:rPr>
      </w:pPr>
    </w:p>
  </w:footnote>
  <w:footnote w:id="2">
    <w:p w14:paraId="1A4C7FC3" w14:textId="4CDE16C3" w:rsidR="00426B79" w:rsidRPr="00426B79" w:rsidRDefault="00426B79">
      <w:pPr>
        <w:pStyle w:val="Notedebasdepage"/>
      </w:pPr>
      <w:r>
        <w:rPr>
          <w:rStyle w:val="Appelnotedebasdep"/>
        </w:rPr>
        <w:tab/>
      </w:r>
      <w:r w:rsidRPr="00426B79">
        <w:rPr>
          <w:rStyle w:val="Appelnotedebasdep"/>
          <w:sz w:val="20"/>
          <w:vertAlign w:val="baseline"/>
        </w:rPr>
        <w:t>*</w:t>
      </w:r>
      <w:r>
        <w:rPr>
          <w:rStyle w:val="Appelnotedebasdep"/>
          <w:sz w:val="20"/>
          <w:vertAlign w:val="baseline"/>
        </w:rPr>
        <w:tab/>
      </w:r>
      <w:r>
        <w:t>Adoptée par le Comité à sa 142ᵉ</w:t>
      </w:r>
      <w:r w:rsidR="009F640F">
        <w:t> </w:t>
      </w:r>
      <w:r>
        <w:t>session (14 octobre-7 novembre 2024).</w:t>
      </w:r>
    </w:p>
  </w:footnote>
  <w:footnote w:id="3">
    <w:p w14:paraId="6E97A53D" w14:textId="34A6BD5E" w:rsidR="00DE1616" w:rsidRDefault="00DE1616" w:rsidP="00DE1616">
      <w:pPr>
        <w:pStyle w:val="Notedebasdepage"/>
      </w:pPr>
      <w:r>
        <w:tab/>
      </w:r>
      <w:r w:rsidRPr="00193A1E">
        <w:rPr>
          <w:rStyle w:val="Appelnotedebasdep"/>
        </w:rPr>
        <w:footnoteRef/>
      </w:r>
      <w:r>
        <w:tab/>
      </w:r>
      <w:hyperlink r:id="rId1" w:history="1">
        <w:r w:rsidRPr="00E957F9">
          <w:rPr>
            <w:rStyle w:val="Lienhypertexte"/>
          </w:rPr>
          <w:t>CCPR/C/MCO/CO</w:t>
        </w:r>
        <w:r w:rsidRPr="00E957F9">
          <w:rPr>
            <w:rStyle w:val="Lienhypertexte"/>
          </w:rPr>
          <w:t>/</w:t>
        </w:r>
        <w:r w:rsidRPr="00E957F9">
          <w:rPr>
            <w:rStyle w:val="Lienhypertexte"/>
          </w:rPr>
          <w:t>3</w:t>
        </w:r>
      </w:hyperlink>
      <w:r>
        <w:t>.</w:t>
      </w:r>
    </w:p>
  </w:footnote>
  <w:footnote w:id="4">
    <w:p w14:paraId="4AAAFD3C" w14:textId="5A4C4DF4" w:rsidR="00DE1616" w:rsidRDefault="00DE1616" w:rsidP="00DE1616">
      <w:pPr>
        <w:pStyle w:val="Notedebasdepage"/>
      </w:pPr>
      <w:r>
        <w:tab/>
      </w:r>
      <w:r w:rsidRPr="00193A1E">
        <w:rPr>
          <w:rStyle w:val="Appelnotedebasdep"/>
        </w:rPr>
        <w:footnoteRef/>
      </w:r>
      <w:r>
        <w:tab/>
      </w:r>
      <w:r w:rsidRPr="00152204">
        <w:t>Sauf indication contraire, les numéros de paragraphes entre parenthèses renvoient au</w:t>
      </w:r>
      <w:r>
        <w:t xml:space="preserve"> document </w:t>
      </w:r>
      <w:hyperlink r:id="rId2" w:history="1">
        <w:r w:rsidRPr="00E957F9">
          <w:rPr>
            <w:rStyle w:val="Lienhypertexte"/>
          </w:rPr>
          <w:t>CCPR</w:t>
        </w:r>
        <w:r w:rsidRPr="00E957F9">
          <w:rPr>
            <w:rStyle w:val="Lienhypertexte"/>
          </w:rPr>
          <w:t>/</w:t>
        </w:r>
        <w:r w:rsidRPr="00E957F9">
          <w:rPr>
            <w:rStyle w:val="Lienhypertexte"/>
          </w:rPr>
          <w:t>C/MCO/CO/3</w:t>
        </w:r>
      </w:hyperlink>
      <w:r>
        <w:t>.</w:t>
      </w:r>
    </w:p>
  </w:footnote>
  <w:footnote w:id="5">
    <w:p w14:paraId="1CC1CC2D" w14:textId="3F8AEAB7" w:rsidR="00DE1616" w:rsidRPr="005833DF" w:rsidRDefault="00DE1616" w:rsidP="00DE1616">
      <w:pPr>
        <w:pStyle w:val="Notedebasdepage"/>
        <w:rPr>
          <w:lang w:val="en-US"/>
        </w:rPr>
      </w:pPr>
      <w:r>
        <w:tab/>
      </w:r>
      <w:r w:rsidRPr="00193A1E">
        <w:rPr>
          <w:rStyle w:val="Appelnotedebasdep"/>
        </w:rPr>
        <w:footnoteRef/>
      </w:r>
      <w:r w:rsidRPr="005833DF">
        <w:rPr>
          <w:lang w:val="en-US"/>
        </w:rPr>
        <w:tab/>
      </w:r>
      <w:hyperlink r:id="rId3" w:history="1">
        <w:r w:rsidRPr="00E957F9">
          <w:rPr>
            <w:rStyle w:val="Lienhypertexte"/>
            <w:lang w:val="en-US"/>
          </w:rPr>
          <w:t>CCPR/C/MCO/CO/3/</w:t>
        </w:r>
        <w:r w:rsidRPr="00E957F9">
          <w:rPr>
            <w:rStyle w:val="Lienhypertexte"/>
            <w:lang w:val="en-US"/>
          </w:rPr>
          <w:t>A</w:t>
        </w:r>
        <w:r w:rsidRPr="00E957F9">
          <w:rPr>
            <w:rStyle w:val="Lienhypertexte"/>
            <w:lang w:val="en-US"/>
          </w:rPr>
          <w:t>dd.1</w:t>
        </w:r>
      </w:hyperlink>
      <w:r w:rsidRPr="005833D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D923" w14:textId="573D2A12" w:rsidR="00DE1616" w:rsidRPr="00DE1616" w:rsidRDefault="00DE1616">
    <w:pPr>
      <w:pStyle w:val="En-tte"/>
    </w:pPr>
    <w:fldSimple w:instr=" TITLE  \* MERGEFORMAT ">
      <w:r w:rsidR="00962AFA">
        <w:t>CCPR/C/MCO/QPR/4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C8681" w14:textId="3F7F43A5" w:rsidR="00DE1616" w:rsidRPr="00DE1616" w:rsidRDefault="00DE1616" w:rsidP="00DE1616">
    <w:pPr>
      <w:pStyle w:val="En-tte"/>
      <w:jc w:val="right"/>
    </w:pPr>
    <w:fldSimple w:instr=" TITLE  \* MERGEFORMAT ">
      <w:r w:rsidR="00962AFA">
        <w:t>CCPR/C/MCO/QPR/4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1B"/>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0027A"/>
    <w:rsid w:val="0032225A"/>
    <w:rsid w:val="003265B7"/>
    <w:rsid w:val="003402F1"/>
    <w:rsid w:val="00351332"/>
    <w:rsid w:val="003A6E96"/>
    <w:rsid w:val="00426B79"/>
    <w:rsid w:val="00446FE5"/>
    <w:rsid w:val="00452396"/>
    <w:rsid w:val="00501A15"/>
    <w:rsid w:val="005505B7"/>
    <w:rsid w:val="00573BE5"/>
    <w:rsid w:val="00586ED3"/>
    <w:rsid w:val="00596AA9"/>
    <w:rsid w:val="00654362"/>
    <w:rsid w:val="006D1448"/>
    <w:rsid w:val="006F7144"/>
    <w:rsid w:val="006F71EA"/>
    <w:rsid w:val="0071601D"/>
    <w:rsid w:val="007331E7"/>
    <w:rsid w:val="00793E85"/>
    <w:rsid w:val="007A611C"/>
    <w:rsid w:val="007A62E6"/>
    <w:rsid w:val="007E2032"/>
    <w:rsid w:val="007F4443"/>
    <w:rsid w:val="0080684C"/>
    <w:rsid w:val="008560DB"/>
    <w:rsid w:val="00871C75"/>
    <w:rsid w:val="008776DC"/>
    <w:rsid w:val="00962AFA"/>
    <w:rsid w:val="009705C8"/>
    <w:rsid w:val="009B1E6C"/>
    <w:rsid w:val="009E2C6A"/>
    <w:rsid w:val="009F640F"/>
    <w:rsid w:val="00A57411"/>
    <w:rsid w:val="00A9151D"/>
    <w:rsid w:val="00A92823"/>
    <w:rsid w:val="00AA6A35"/>
    <w:rsid w:val="00AC3823"/>
    <w:rsid w:val="00AE323C"/>
    <w:rsid w:val="00B00181"/>
    <w:rsid w:val="00B765F7"/>
    <w:rsid w:val="00BA0CA9"/>
    <w:rsid w:val="00C01ACF"/>
    <w:rsid w:val="00C02897"/>
    <w:rsid w:val="00C714C0"/>
    <w:rsid w:val="00CA7BC4"/>
    <w:rsid w:val="00CE2D59"/>
    <w:rsid w:val="00D05667"/>
    <w:rsid w:val="00D22C9C"/>
    <w:rsid w:val="00D3439C"/>
    <w:rsid w:val="00D744E5"/>
    <w:rsid w:val="00D83177"/>
    <w:rsid w:val="00DB1831"/>
    <w:rsid w:val="00DD3BFD"/>
    <w:rsid w:val="00DE1616"/>
    <w:rsid w:val="00DF6678"/>
    <w:rsid w:val="00E17D1B"/>
    <w:rsid w:val="00E35B2E"/>
    <w:rsid w:val="00E85C42"/>
    <w:rsid w:val="00E957F9"/>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D4CFB"/>
  <w15:docId w15:val="{C8795373-E712-4AED-AAA4-A604114C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Ref,de nota al pie,Appel note de bas de page,Footnotes refss,f"/>
    <w:basedOn w:val="Policepardfaut"/>
    <w:link w:val="FootnoteReferenceNumbe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FootnoteReferenceNumber">
    <w:name w:val="Footnote Reference Number"/>
    <w:aliases w:val="Footnote Reference1, BVI fnr Car Car1 Car Car Char Car Char Car Char Char,BVI fnr Car Car1 Car Car Char Car Char Car Char Char"/>
    <w:basedOn w:val="Normal"/>
    <w:link w:val="Appelnotedebasdep"/>
    <w:rsid w:val="00DE1616"/>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E95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MCO/CO/3/Add.1" TargetMode="External"/><Relationship Id="rId2" Type="http://schemas.openxmlformats.org/officeDocument/2006/relationships/hyperlink" Target="https://docs.un.org/fr/CCPR/C/MCO/CO/3" TargetMode="External"/><Relationship Id="rId1" Type="http://schemas.openxmlformats.org/officeDocument/2006/relationships/hyperlink" Target="https://docs.un.org/fr/CCPR/C/MCO/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2113</Words>
  <Characters>11437</Characters>
  <Application>Microsoft Office Word</Application>
  <DocSecurity>0</DocSecurity>
  <Lines>184</Lines>
  <Paragraphs>55</Paragraphs>
  <ScaleCrop>false</ScaleCrop>
  <HeadingPairs>
    <vt:vector size="2" baseType="variant">
      <vt:variant>
        <vt:lpstr>Titre</vt:lpstr>
      </vt:variant>
      <vt:variant>
        <vt:i4>1</vt:i4>
      </vt:variant>
    </vt:vector>
  </HeadingPairs>
  <TitlesOfParts>
    <vt:vector size="1" baseType="lpstr">
      <vt:lpstr>CCPR/C/MCO/QPR/4</vt:lpstr>
    </vt:vector>
  </TitlesOfParts>
  <Company>DCM</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CCPR/C/MCO/QPR/4</dc:title>
  <dc:subject/>
  <dc:creator>Julien OKRZESIK</dc:creator>
  <cp:keywords/>
  <cp:lastModifiedBy>Julien OKRZESIK</cp:lastModifiedBy>
  <cp:revision>3</cp:revision>
  <cp:lastPrinted>2025-05-20T14:03:00Z</cp:lastPrinted>
  <dcterms:created xsi:type="dcterms:W3CDTF">2025-05-20T14:03:00Z</dcterms:created>
  <dcterms:modified xsi:type="dcterms:W3CDTF">2025-05-20T14:04:00Z</dcterms:modified>
</cp:coreProperties>
</file>