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473" w:rsidRDefault="00AD0473" w:rsidP="00AD0473">
      <w:pPr>
        <w:spacing w:line="60" w:lineRule="exact"/>
        <w:rPr>
          <w:sz w:val="6"/>
        </w:rPr>
        <w:sectPr w:rsidR="00AD0473" w:rsidSect="00AD047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AD0473" w:rsidRDefault="00AD0473" w:rsidP="00AD0473">
      <w:pPr>
        <w:spacing w:line="60" w:lineRule="exact"/>
        <w:rPr>
          <w:sz w:val="6"/>
        </w:rPr>
      </w:pPr>
    </w:p>
    <w:p w:rsidR="0082043F" w:rsidRDefault="0082043F" w:rsidP="008204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消除对妇女歧视委员会</w:t>
      </w:r>
    </w:p>
    <w:p w:rsidR="0082043F" w:rsidRDefault="0082043F" w:rsidP="008204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会前工作组</w:t>
      </w:r>
    </w:p>
    <w:p w:rsidR="0082043F" w:rsidRDefault="0082043F" w:rsidP="00820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hint="eastAsia"/>
        </w:rPr>
        <w:t>第三十九届会议</w:t>
      </w:r>
    </w:p>
    <w:p w:rsidR="0082043F" w:rsidRDefault="0082043F" w:rsidP="0082043F">
      <w:pPr>
        <w:pStyle w:val="SingleTxt"/>
        <w:ind w:left="0"/>
        <w:rPr>
          <w:rFonts w:hint="eastAsia"/>
        </w:rPr>
      </w:pPr>
      <w:r>
        <w:rPr>
          <w:rFonts w:hint="eastAsia"/>
        </w:rPr>
        <w:t>2007年2月5日至9日</w:t>
      </w:r>
    </w:p>
    <w:p w:rsidR="0082043F" w:rsidRPr="0082043F" w:rsidRDefault="0082043F" w:rsidP="0082043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82043F" w:rsidRDefault="0082043F" w:rsidP="0082043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与审议初次报告有关的议题和问题清单</w:t>
      </w:r>
    </w:p>
    <w:p w:rsidR="0082043F" w:rsidRPr="0082043F" w:rsidRDefault="0082043F" w:rsidP="008204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82043F" w:rsidRPr="0082043F" w:rsidRDefault="0082043F" w:rsidP="008204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82043F" w:rsidRDefault="0082043F" w:rsidP="008204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塞尔维亚</w:t>
      </w:r>
    </w:p>
    <w:p w:rsidR="0082043F" w:rsidRPr="0082043F" w:rsidRDefault="0082043F" w:rsidP="0082043F">
      <w:pPr>
        <w:pStyle w:val="SingleTxt"/>
        <w:spacing w:after="0" w:line="120" w:lineRule="exact"/>
        <w:rPr>
          <w:rFonts w:hint="eastAsia"/>
          <w:sz w:val="10"/>
        </w:rPr>
      </w:pPr>
    </w:p>
    <w:p w:rsidR="0082043F" w:rsidRDefault="0082043F" w:rsidP="0082043F">
      <w:pPr>
        <w:pStyle w:val="SingleTxt"/>
        <w:rPr>
          <w:rFonts w:hint="eastAsia"/>
        </w:rPr>
      </w:pPr>
      <w:r>
        <w:rPr>
          <w:rFonts w:hint="eastAsia"/>
        </w:rPr>
        <w:t>1.</w:t>
      </w:r>
      <w:r>
        <w:rPr>
          <w:rFonts w:hint="eastAsia"/>
        </w:rPr>
        <w:tab/>
        <w:t>会前工作组审查了塞尔维亚的初次报告（CEDAW/C/SCG/1）。</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概述</w:t>
      </w:r>
    </w:p>
    <w:p w:rsidR="0082043F" w:rsidRDefault="0082043F" w:rsidP="0082043F">
      <w:pPr>
        <w:pStyle w:val="SingleTxt"/>
        <w:rPr>
          <w:rFonts w:hint="eastAsia"/>
        </w:rPr>
      </w:pPr>
      <w:r>
        <w:rPr>
          <w:rFonts w:hint="eastAsia"/>
        </w:rPr>
        <w:t>2.</w:t>
      </w:r>
      <w:r>
        <w:rPr>
          <w:rFonts w:hint="eastAsia"/>
        </w:rPr>
        <w:tab/>
        <w:t>请提供关于编写塞尔维亚初次报告（CEDAW/C/SCG/1）的资料，其中说明参与编写工作的政府部门和机构及其参与的性质和程度；是否与非政府组织特别是妇女组织进行了协商；2005年完成报告时，塞尔维亚和黑山政府是否通过了该报告，各实体是否对该报告进行了讨论和评价，该报告是否已提交国会。</w:t>
      </w:r>
    </w:p>
    <w:p w:rsidR="0082043F" w:rsidRDefault="0082043F" w:rsidP="0082043F">
      <w:pPr>
        <w:pStyle w:val="SingleTxt"/>
        <w:rPr>
          <w:rFonts w:hint="eastAsia"/>
        </w:rPr>
      </w:pPr>
      <w:r>
        <w:rPr>
          <w:rFonts w:hint="eastAsia"/>
        </w:rPr>
        <w:t>3.</w:t>
      </w:r>
      <w:r>
        <w:rPr>
          <w:rFonts w:hint="eastAsia"/>
        </w:rPr>
        <w:tab/>
        <w:t>该报告按性别列出的一些统计数据只涉及《公约》所涉的某些领域。请简要说明缔约国塞尔维亚收集数据的情况，酌情按性别、年龄和族裔列出在《公约》所涉各领域收集数据的情况。政府打算如何改进收集数据工作以使政府能够衡量为实现男女实际平等而取得的进展？</w:t>
      </w:r>
    </w:p>
    <w:p w:rsidR="0082043F" w:rsidRDefault="0082043F" w:rsidP="0082043F">
      <w:pPr>
        <w:pStyle w:val="SingleTxt"/>
        <w:rPr>
          <w:rFonts w:hint="eastAsia"/>
        </w:rPr>
      </w:pPr>
      <w:r>
        <w:rPr>
          <w:rFonts w:hint="eastAsia"/>
        </w:rPr>
        <w:t>4.</w:t>
      </w:r>
      <w:r>
        <w:rPr>
          <w:rFonts w:hint="eastAsia"/>
        </w:rPr>
        <w:tab/>
        <w:t>该报告载有塞尔维亚和黑山及塞尔维亚共和国科索沃和梅托希亚协调中心的简短报告，但未提供资料说明为实施《公约》规定所采取的措施和取得的进展。根据委员会编写初次报告准则，请提供资料，说明在科索沃和梅托希亚执行《公约》的情况。</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第1条和第2条</w:t>
      </w:r>
    </w:p>
    <w:p w:rsidR="0082043F" w:rsidRDefault="0082043F" w:rsidP="0082043F">
      <w:pPr>
        <w:pStyle w:val="SingleTxt"/>
        <w:rPr>
          <w:rFonts w:hint="eastAsia"/>
        </w:rPr>
      </w:pPr>
      <w:r>
        <w:rPr>
          <w:rFonts w:hint="eastAsia"/>
        </w:rPr>
        <w:t>5.</w:t>
      </w:r>
      <w:r>
        <w:tab/>
      </w:r>
      <w:r>
        <w:rPr>
          <w:rFonts w:hint="eastAsia"/>
        </w:rPr>
        <w:t>报告提到一些法律文书，包括《南斯拉夫联盟共和国宪法》、《塞尔维亚和黑山国家联盟宪章》（宪章）、《人权宪章》和《塞尔维亚共和国宪法》。鉴于在提交报告后发生了一些变化，请说明上述文书中哪些文书依然有效。请进一步说明南斯拉夫联盟共和国还有哪些立法与《公约》规定的义务有关而且目前仍然有效。</w:t>
      </w:r>
    </w:p>
    <w:p w:rsidR="0082043F" w:rsidRDefault="0082043F" w:rsidP="0082043F">
      <w:pPr>
        <w:pStyle w:val="SingleTxt"/>
        <w:rPr>
          <w:rFonts w:hint="eastAsia"/>
        </w:rPr>
      </w:pPr>
      <w:r>
        <w:rPr>
          <w:rFonts w:hint="eastAsia"/>
        </w:rPr>
        <w:t>6.</w:t>
      </w:r>
      <w:r>
        <w:rPr>
          <w:rFonts w:hint="eastAsia"/>
        </w:rPr>
        <w:tab/>
        <w:t>该报告（见第32段）指出，“必须牢记，开展妇女发展和解放工作，就意味着使妇女更加了解自身的权利。”请阐明政府在此方面有哪些措施，以及妇女可利用哪些机制、法律手段和补救办法保护她们的权利。</w:t>
      </w:r>
    </w:p>
    <w:p w:rsidR="0082043F" w:rsidRDefault="0082043F" w:rsidP="0082043F">
      <w:pPr>
        <w:pStyle w:val="SingleTxt"/>
        <w:rPr>
          <w:rFonts w:hint="eastAsia"/>
        </w:rPr>
      </w:pPr>
      <w:r>
        <w:rPr>
          <w:rFonts w:hint="eastAsia"/>
        </w:rPr>
        <w:t>7.</w:t>
      </w:r>
      <w:r>
        <w:rPr>
          <w:rFonts w:hint="eastAsia"/>
        </w:rPr>
        <w:tab/>
        <w:t>报告提到《人权宪章》（见第43段）和《塞尔维亚共和国宪法》（见第44段）中关于平等和禁止歧视的规定，但不清楚是否已制定完全符合《公约》第1条所载歧视定义的两性平等规定。请提供此类资料，如果未制定此种法律，政府打算采取哪些措施，以便通过关于两性平等的综合法律，其中涵盖《公约》的所有领域，并包括依照《公约》第1条禁止歧视妇女的规定？</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第3条</w:t>
      </w:r>
    </w:p>
    <w:p w:rsidR="0082043F" w:rsidRDefault="0082043F" w:rsidP="0082043F">
      <w:pPr>
        <w:pStyle w:val="SingleTxt"/>
        <w:rPr>
          <w:rFonts w:hint="eastAsia"/>
        </w:rPr>
      </w:pPr>
      <w:r>
        <w:rPr>
          <w:rFonts w:hint="eastAsia"/>
        </w:rPr>
        <w:t>8.</w:t>
      </w:r>
      <w:r>
        <w:rPr>
          <w:rFonts w:hint="eastAsia"/>
        </w:rPr>
        <w:tab/>
        <w:t>报告提到“在国家联盟层面建立合适的协调机构是非常有用的，在一些人看来，甚至是必不可少的”。在此方面，请提供进一步资料，说明在塞尔维亚共和国提高妇女地位的国家机制、该机制所在政府机构以及该机制的任务、授权、人力和财政资源及进一步发展计划，以加强体制能力，将两性平等原则纳入所有政策和方案。</w:t>
      </w:r>
    </w:p>
    <w:p w:rsidR="0082043F" w:rsidRDefault="0082043F" w:rsidP="0082043F">
      <w:pPr>
        <w:pStyle w:val="SingleTxt"/>
        <w:rPr>
          <w:rFonts w:hint="eastAsia"/>
        </w:rPr>
      </w:pPr>
      <w:r>
        <w:rPr>
          <w:rFonts w:hint="eastAsia"/>
        </w:rPr>
        <w:t>9.</w:t>
      </w:r>
      <w:r>
        <w:rPr>
          <w:rFonts w:hint="eastAsia"/>
        </w:rPr>
        <w:tab/>
        <w:t>报告提到（见第84段）男女平等理事会，该理事会是“由重要公众人物、政治人物以及专业人士组成的独立政府机构”。请提供关于男女平等理事会的最新资料：理事会是否已举行组织会议并任命专家？如果否，请说明推迟其正式启动的原因。如果是，请说明迄今为实现塞尔维亚两性平等所采取的具体行动、执行的任务和取得的成果。</w:t>
      </w:r>
    </w:p>
    <w:p w:rsidR="0082043F" w:rsidRDefault="0082043F" w:rsidP="0082043F">
      <w:pPr>
        <w:pStyle w:val="SingleTxt"/>
        <w:rPr>
          <w:rFonts w:hint="eastAsia"/>
        </w:rPr>
      </w:pPr>
      <w:r>
        <w:rPr>
          <w:rFonts w:hint="eastAsia"/>
        </w:rPr>
        <w:t>10.</w:t>
      </w:r>
      <w:r>
        <w:rPr>
          <w:rFonts w:hint="eastAsia"/>
        </w:rPr>
        <w:tab/>
        <w:t>请说明为何多次努力制订国家妇女行动计划未果（见第68段）。政府是否计划重新努力通过一项国家行动计划？</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第4条</w:t>
      </w:r>
    </w:p>
    <w:p w:rsidR="0082043F" w:rsidRDefault="0082043F" w:rsidP="0082043F">
      <w:pPr>
        <w:pStyle w:val="SingleTxt"/>
        <w:rPr>
          <w:rFonts w:hint="eastAsia"/>
        </w:rPr>
      </w:pPr>
      <w:r>
        <w:rPr>
          <w:rFonts w:hint="eastAsia"/>
        </w:rPr>
        <w:t>11.</w:t>
      </w:r>
      <w:r>
        <w:rPr>
          <w:rFonts w:hint="eastAsia"/>
        </w:rPr>
        <w:tab/>
        <w:t>委员会在其一般建议25中强调指出，暂行特别措施是加速实现妇女实际平等的必要战略的一项内容，应区别于旨在改进妇女和女孩状况的长期性一般社会政策。鉴此，请说明现行法律是否规定采取暂行特别措施，以实现实际两性平等，并说明已经或设想采取哪些措施，以便在《公约》所涉的政治、经济、社会、文化或任何其他领域中加速实现男女实际平等。</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第5条</w:t>
      </w:r>
    </w:p>
    <w:p w:rsidR="0082043F" w:rsidRDefault="0082043F" w:rsidP="0082043F">
      <w:pPr>
        <w:pStyle w:val="SingleTxt"/>
        <w:rPr>
          <w:rFonts w:hint="eastAsia"/>
        </w:rPr>
      </w:pPr>
      <w:r>
        <w:rPr>
          <w:rFonts w:hint="eastAsia"/>
        </w:rPr>
        <w:t>12.</w:t>
      </w:r>
      <w:r>
        <w:rPr>
          <w:rFonts w:hint="eastAsia"/>
        </w:rPr>
        <w:tab/>
        <w:t>报告承认，实际上，“关于妇女角色及其社会地位的传统观点依然存在”（见第93段）。报告还承认，“媒体刻画的妇女形象依然是陈旧的，流露出了对女性有厌恶，带有歧视性，而政府没有义务对媒体中对妇女的歧视做出回应。”（见第82段）。请提供此领域情况的最新资料。请特别说明，是否已经制定综合战略，包括法律和/或媒体自愿行为守则，明确旨在消除那些歧视妇女和维持男女不平等的陈规定型观念。</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对妇女的暴力行为</w:t>
      </w:r>
    </w:p>
    <w:p w:rsidR="0082043F" w:rsidRDefault="0082043F" w:rsidP="0082043F">
      <w:pPr>
        <w:pStyle w:val="SingleTxt"/>
        <w:rPr>
          <w:rFonts w:hint="eastAsia"/>
        </w:rPr>
      </w:pPr>
      <w:r>
        <w:rPr>
          <w:rFonts w:hint="eastAsia"/>
        </w:rPr>
        <w:t>13.</w:t>
      </w:r>
      <w:r>
        <w:rPr>
          <w:rFonts w:hint="eastAsia"/>
        </w:rPr>
        <w:tab/>
        <w:t>人权委员会关于对妇女暴力行为及其因果问题特别报告员在其报告（E/CN.4/2003/75/A</w:t>
      </w:r>
      <w:r w:rsidR="00100090">
        <w:t>dd</w:t>
      </w:r>
      <w:r>
        <w:rPr>
          <w:rFonts w:hint="eastAsia"/>
        </w:rPr>
        <w:t>.1，第2094段）表示关切的是，妇女不举报强奸、性虐待和家庭暴力案，因为文化上接受这些现象，而且传统上将此视为受害人及其家庭的耻辱。她提请注意配偶虐待行为，据认为这种现象在战后时期有所增长。政府已采取哪些措施防止对妇女的暴力行为，加强为遭受暴力的妇女伸张正义，提高妇女对自己权利和现有补救办法的了解并协助妇女获得法律援助？还请说明采取哪些措施，加强各领域公职人员（即警察、社会工作者、保健人员）的能力，向遭受一切形式暴力特别是家庭暴力的妇女提供符合女性特殊需要的支助？</w:t>
      </w:r>
    </w:p>
    <w:p w:rsidR="0082043F" w:rsidRDefault="0082043F" w:rsidP="0082043F">
      <w:pPr>
        <w:pStyle w:val="SingleTxt"/>
        <w:rPr>
          <w:rFonts w:hint="eastAsia"/>
        </w:rPr>
      </w:pPr>
      <w:r>
        <w:rPr>
          <w:rFonts w:hint="eastAsia"/>
        </w:rPr>
        <w:t>14.</w:t>
      </w:r>
      <w:r>
        <w:rPr>
          <w:rFonts w:hint="eastAsia"/>
        </w:rPr>
        <w:tab/>
        <w:t>请说明定期和有系统地收集关于对妇女一切形式暴力行为包括家庭暴力的哪些类型数据，并说明数据来源。请对现有数据进行分析，说明对妇女各种形式暴力的趋势，以及使用现有补救办法的范围。</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第6条</w:t>
      </w:r>
    </w:p>
    <w:p w:rsidR="0082043F" w:rsidRDefault="0082043F" w:rsidP="0082043F">
      <w:pPr>
        <w:pStyle w:val="SingleTxt"/>
        <w:rPr>
          <w:rFonts w:hint="eastAsia"/>
        </w:rPr>
      </w:pPr>
      <w:r>
        <w:rPr>
          <w:rFonts w:hint="eastAsia"/>
        </w:rPr>
        <w:t>15.</w:t>
      </w:r>
      <w:r>
        <w:rPr>
          <w:rFonts w:hint="eastAsia"/>
        </w:rPr>
        <w:tab/>
        <w:t>考虑到国家小组的任务（见第149段）是制定打击贩运人口的国家战略，还考虑到已提出公民倡议通过一项国家计划（见第155段），请说明现在是否已经通过打击贩运妇女的国家计划。如果是，请详细说明该计划的范围、目标和指标及其监测和评价机制和在执行该计划方面取得的成果。还请说明近年来为制止在塞尔维亚贩运妇女现象所进行的区域合作努力的作用。</w:t>
      </w:r>
    </w:p>
    <w:p w:rsidR="0082043F" w:rsidRDefault="0082043F" w:rsidP="0082043F">
      <w:pPr>
        <w:pStyle w:val="SingleTxt"/>
        <w:rPr>
          <w:rFonts w:hint="eastAsia"/>
        </w:rPr>
      </w:pPr>
      <w:r>
        <w:rPr>
          <w:rFonts w:hint="eastAsia"/>
        </w:rPr>
        <w:t>16.</w:t>
      </w:r>
      <w:r>
        <w:rPr>
          <w:rFonts w:hint="eastAsia"/>
        </w:rPr>
        <w:tab/>
        <w:t>报告指出，目前正在建立指导和顾问中心，该中心将会协调贩卖人口受害者的辨认和援助程序（见第159段）。请说明是否已经建立该中心。如果是，请详细说明该中心的工作。</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第7条</w:t>
      </w:r>
    </w:p>
    <w:p w:rsidR="0082043F" w:rsidRDefault="0082043F" w:rsidP="0082043F">
      <w:pPr>
        <w:pStyle w:val="SingleTxt"/>
        <w:rPr>
          <w:rFonts w:hint="eastAsia"/>
        </w:rPr>
      </w:pPr>
      <w:r>
        <w:rPr>
          <w:rFonts w:hint="eastAsia"/>
        </w:rPr>
        <w:t>17.</w:t>
      </w:r>
      <w:r w:rsidR="00100090">
        <w:tab/>
      </w:r>
      <w:r>
        <w:rPr>
          <w:rFonts w:hint="eastAsia"/>
        </w:rPr>
        <w:t>报告强调指出（见第215段），妇女参政力度不够，在担任决策职位方面缺少确保男女获得平等代表权的机制。政府采取哪些措施在国家、地方/市镇和省各级促进妇女充分、平等参加公共生活和决策，在一定时间内如何监测这些步骤的影响及已经取得哪些成果？这些努力是否包括依照《公约》第4条第1款和委员会一般性建议23和25采取的暂行特别措施？</w:t>
      </w:r>
    </w:p>
    <w:p w:rsidR="0082043F" w:rsidRDefault="0082043F" w:rsidP="0082043F">
      <w:pPr>
        <w:pStyle w:val="SingleTxt"/>
        <w:rPr>
          <w:rFonts w:hint="eastAsia"/>
        </w:rPr>
      </w:pPr>
      <w:r>
        <w:rPr>
          <w:rFonts w:hint="eastAsia"/>
        </w:rPr>
        <w:t>18.</w:t>
      </w:r>
      <w:r>
        <w:rPr>
          <w:rFonts w:hint="eastAsia"/>
        </w:rPr>
        <w:tab/>
        <w:t>委员会在一般性建议23中建议，根据第7条提出报告时，缔约国应提供统计数据。鉴于该建议，请提供最新统计资料，说明妇女在政府及政府咨询机构、公共机构、公共行政部门和司法机构担任高级职务的情况。</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第10条</w:t>
      </w:r>
    </w:p>
    <w:p w:rsidR="0082043F" w:rsidRDefault="0082043F" w:rsidP="0082043F">
      <w:pPr>
        <w:pStyle w:val="SingleTxt"/>
        <w:rPr>
          <w:rFonts w:hint="eastAsia"/>
        </w:rPr>
      </w:pPr>
      <w:r>
        <w:rPr>
          <w:rFonts w:hint="eastAsia"/>
        </w:rPr>
        <w:t>19.</w:t>
      </w:r>
      <w:r>
        <w:rPr>
          <w:rFonts w:hint="eastAsia"/>
        </w:rPr>
        <w:tab/>
        <w:t>报告提到“已经读到小学四年级却因为家长制的家庭环境、成见或早婚等原因被排除在教育体制之外的许多女童”（见第275段）。请说明采取哪些措施防止女童在四年级后辍学，并增加她们上中学和读完中学的机会。请具体说明处境不利的女孩状况，特别是农村女孩、罗姆女孩、少数族裔女孩及难民和境内流离失所女孩的状况，还请说明采取哪些措施确保这些女孩有机会上学并完成学业。</w:t>
      </w:r>
    </w:p>
    <w:p w:rsidR="0082043F" w:rsidRDefault="0082043F" w:rsidP="0082043F">
      <w:pPr>
        <w:pStyle w:val="SingleTxt"/>
        <w:rPr>
          <w:rFonts w:hint="eastAsia"/>
        </w:rPr>
      </w:pPr>
      <w:r>
        <w:rPr>
          <w:rFonts w:hint="eastAsia"/>
        </w:rPr>
        <w:t>20.</w:t>
      </w:r>
      <w:r>
        <w:rPr>
          <w:rFonts w:hint="eastAsia"/>
        </w:rPr>
        <w:tab/>
        <w:t>报告没有提供关于女孩和妇女职业教育和培训或成年妇女进修的资料。请提供此类资料。</w:t>
      </w:r>
    </w:p>
    <w:p w:rsidR="0082043F" w:rsidRDefault="0082043F" w:rsidP="0082043F">
      <w:pPr>
        <w:pStyle w:val="SingleTxt"/>
        <w:rPr>
          <w:rFonts w:hint="eastAsia"/>
        </w:rPr>
      </w:pPr>
      <w:r>
        <w:rPr>
          <w:rFonts w:hint="eastAsia"/>
        </w:rPr>
        <w:t>21.</w:t>
      </w:r>
      <w:r>
        <w:rPr>
          <w:rFonts w:hint="eastAsia"/>
        </w:rPr>
        <w:tab/>
        <w:t>报告没有提供资料，说明是否已经审查课程并进行改革，从课本、课程和教师培训中消除陈规定型观念，并加强教育系统在支持切实实现男女平等方面的作用。请提供此类资料。</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第11条</w:t>
      </w:r>
    </w:p>
    <w:p w:rsidR="0082043F" w:rsidRDefault="0082043F" w:rsidP="0082043F">
      <w:pPr>
        <w:pStyle w:val="SingleTxt"/>
        <w:rPr>
          <w:rFonts w:hint="eastAsia"/>
        </w:rPr>
      </w:pPr>
      <w:r>
        <w:rPr>
          <w:rFonts w:hint="eastAsia"/>
        </w:rPr>
        <w:t>22.</w:t>
      </w:r>
      <w:r>
        <w:rPr>
          <w:rFonts w:hint="eastAsia"/>
        </w:rPr>
        <w:tab/>
        <w:t>请确切说明妇女在劳动市场的状况。此类资料应包括按部门、城市和农村地区分列的妇女加入正规和非正规经济部门的统计数据，并同男子作对比，说明长期趋势。还请提供资料，说明妇女在不同部门的工资，并与男子作对比。</w:t>
      </w:r>
    </w:p>
    <w:p w:rsidR="0082043F" w:rsidRDefault="0082043F" w:rsidP="0082043F">
      <w:pPr>
        <w:pStyle w:val="SingleTxt"/>
        <w:rPr>
          <w:rFonts w:hint="eastAsia"/>
        </w:rPr>
      </w:pPr>
      <w:r>
        <w:rPr>
          <w:rFonts w:hint="eastAsia"/>
        </w:rPr>
        <w:t>23.</w:t>
      </w:r>
      <w:r>
        <w:rPr>
          <w:rFonts w:hint="eastAsia"/>
        </w:rPr>
        <w:tab/>
        <w:t>请提供资料，说明按性别、族裔和年龄列出的失业率趋势，并说明正在采取哪些措施降低妇女失业率。还请进一步说明妇女获得失业补助金的机会。</w:t>
      </w:r>
    </w:p>
    <w:p w:rsidR="0082043F" w:rsidRDefault="0082043F" w:rsidP="0082043F">
      <w:pPr>
        <w:pStyle w:val="SingleTxt"/>
        <w:rPr>
          <w:rFonts w:hint="eastAsia"/>
        </w:rPr>
      </w:pPr>
      <w:r>
        <w:rPr>
          <w:rFonts w:hint="eastAsia"/>
        </w:rPr>
        <w:t>24.</w:t>
      </w:r>
      <w:r>
        <w:rPr>
          <w:rFonts w:hint="eastAsia"/>
        </w:rPr>
        <w:tab/>
        <w:t>请说明塞尔维亚减贫战略和政府为实现《千年发展目标》所作的努力如何纳入性别观念，并促进执行《公约》。还请评价迄今在执行该战略方面取得的有利于妇女的成果，她们包括弱势群体、老年妇女、残疾妇女、女难民、境内流离失所妇女、罗姆妇女和少数族裔妇女。</w:t>
      </w:r>
    </w:p>
    <w:p w:rsidR="0082043F" w:rsidRDefault="0082043F" w:rsidP="0082043F">
      <w:pPr>
        <w:pStyle w:val="SingleTxt"/>
        <w:rPr>
          <w:rFonts w:hint="eastAsia"/>
        </w:rPr>
      </w:pPr>
      <w:r>
        <w:rPr>
          <w:rFonts w:hint="eastAsia"/>
        </w:rPr>
        <w:t>25.</w:t>
      </w:r>
      <w:r>
        <w:rPr>
          <w:rFonts w:hint="eastAsia"/>
        </w:rPr>
        <w:tab/>
        <w:t>报告指出，“母亲或父亲可行使照顾孩子的权利”（见第358段）。请说明父亲请产假的比例，并说明父亲在休产假期间是否同样受到不被解雇的保护。</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第12条</w:t>
      </w:r>
    </w:p>
    <w:p w:rsidR="0082043F" w:rsidRDefault="0082043F" w:rsidP="0082043F">
      <w:pPr>
        <w:pStyle w:val="SingleTxt"/>
        <w:rPr>
          <w:rFonts w:hint="eastAsia"/>
        </w:rPr>
      </w:pPr>
      <w:r>
        <w:rPr>
          <w:rFonts w:hint="eastAsia"/>
        </w:rPr>
        <w:t>26.</w:t>
      </w:r>
      <w:r>
        <w:rPr>
          <w:rFonts w:hint="eastAsia"/>
        </w:rPr>
        <w:tab/>
        <w:t>请提供按性别和族裔列出的关于塞尔维亚艾滋病毒/艾滋病流行率的最新数据。还请说明针对艾滋病毒/艾滋病采取了哪些措施，并说明是否已将性别考虑纳入此类措施。</w:t>
      </w:r>
    </w:p>
    <w:p w:rsidR="0082043F" w:rsidRDefault="0082043F" w:rsidP="0082043F">
      <w:pPr>
        <w:pStyle w:val="SingleTxt"/>
        <w:rPr>
          <w:rFonts w:hint="eastAsia"/>
        </w:rPr>
      </w:pPr>
      <w:r>
        <w:rPr>
          <w:rFonts w:hint="eastAsia"/>
        </w:rPr>
        <w:t>27.</w:t>
      </w:r>
      <w:r>
        <w:rPr>
          <w:rFonts w:hint="eastAsia"/>
        </w:rPr>
        <w:tab/>
        <w:t>请提供资料，说明为妇女提供心理保健服务的情况，包括向身体和性暴力受害人及遭受与武装冲突有关的心灵创伤的人提供心理康复服务。</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第14条</w:t>
      </w:r>
    </w:p>
    <w:p w:rsidR="0082043F" w:rsidRDefault="0082043F" w:rsidP="0082043F">
      <w:pPr>
        <w:pStyle w:val="SingleTxt"/>
        <w:rPr>
          <w:rFonts w:hint="eastAsia"/>
        </w:rPr>
      </w:pPr>
      <w:r>
        <w:rPr>
          <w:rFonts w:hint="eastAsia"/>
        </w:rPr>
        <w:t>28.</w:t>
      </w:r>
      <w:r>
        <w:rPr>
          <w:rFonts w:hint="eastAsia"/>
        </w:rPr>
        <w:tab/>
        <w:t>请说明政府采取哪些措施改进农村妇女状况，包括增加她们获得保健服务的机会，即考虑到“许多农村地区的卫生站关闭”（见第493段），并增加她们接受教育、就业和参加决策进程的机会。还请提供资料，说明采取哪些措施，提高她们对其应享但往往忽视或不要求的所有权利的认识，如财产权和继承权（第492段）。</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第16条</w:t>
      </w:r>
    </w:p>
    <w:p w:rsidR="0082043F" w:rsidRDefault="0082043F" w:rsidP="0082043F">
      <w:pPr>
        <w:pStyle w:val="SingleTxt"/>
        <w:rPr>
          <w:rFonts w:hint="eastAsia"/>
        </w:rPr>
      </w:pPr>
      <w:r>
        <w:rPr>
          <w:rFonts w:hint="eastAsia"/>
        </w:rPr>
        <w:t>29.</w:t>
      </w:r>
      <w:r>
        <w:rPr>
          <w:rFonts w:hint="eastAsia"/>
        </w:rPr>
        <w:tab/>
        <w:t>报告提到（见第515段），在塞尔维亚某些地区，“家庭关系不受该体制制度的限制，而受宗教准则和习惯法的约束”，“这可能使妇女处于相当不平等的地位”，但没有说明对这一问题已经或即将采取哪些措施。请在此方面提供进一步资料。</w:t>
      </w:r>
    </w:p>
    <w:p w:rsidR="0082043F" w:rsidRDefault="0082043F" w:rsidP="0082043F">
      <w:pPr>
        <w:pStyle w:val="SingleTxt"/>
        <w:rPr>
          <w:rFonts w:hint="eastAsia"/>
        </w:rPr>
      </w:pPr>
      <w:r>
        <w:rPr>
          <w:rFonts w:hint="eastAsia"/>
        </w:rPr>
        <w:t>30.</w:t>
      </w:r>
      <w:r>
        <w:rPr>
          <w:rFonts w:hint="eastAsia"/>
        </w:rPr>
        <w:tab/>
        <w:t>请提供进一步资料，说明以前或现在是难民或境内流离失所者的妇女，特别是丈夫失踪的妇女、寡妇或被遗弃妇女的状况。在此方面，请说明已经采取哪些措施促进家庭团聚和归还财产，并向这一弱势妇女群体提供重建和重返社会援助。</w:t>
      </w:r>
    </w:p>
    <w:p w:rsidR="0082043F" w:rsidRDefault="0082043F" w:rsidP="0082043F">
      <w:pPr>
        <w:pStyle w:val="SingleTxt"/>
        <w:rPr>
          <w:rFonts w:hint="eastAsia"/>
        </w:rPr>
      </w:pPr>
      <w:r>
        <w:rPr>
          <w:rFonts w:hint="eastAsia"/>
        </w:rPr>
        <w:t>31.</w:t>
      </w:r>
      <w:r>
        <w:rPr>
          <w:rFonts w:hint="eastAsia"/>
        </w:rPr>
        <w:tab/>
        <w:t>负责境内流离失所者人权问题的秘书长代表于2006年1月访问塞尔维亚和黑山之后，建议国家和地方当局协同国际机构和捐助者，紧急为境内流离失所者中最弱势群体寻找持久解决办法，这些群体包括女户主家庭和失踪人员家庭，他们的问题尚未得到满意解决。请提供资料，说明政府针对这项建议所采取的步骤，以及妇女如何受益于这些措施。</w:t>
      </w:r>
    </w:p>
    <w:p w:rsidR="0082043F" w:rsidRPr="0082043F" w:rsidRDefault="0082043F" w:rsidP="0082043F">
      <w:pPr>
        <w:pStyle w:val="SingleTxt"/>
        <w:rPr>
          <w:rFonts w:ascii="SimHei" w:eastAsia="SimHei" w:hint="eastAsia"/>
          <w:color w:val="FF0000"/>
        </w:rPr>
      </w:pPr>
      <w:r w:rsidRPr="0082043F">
        <w:rPr>
          <w:rFonts w:ascii="SimHei" w:eastAsia="SimHei" w:hint="eastAsia"/>
          <w:color w:val="FF0000"/>
        </w:rPr>
        <w:t>《任择议定书》；《公约》第20条第1款修正案</w:t>
      </w:r>
    </w:p>
    <w:p w:rsidR="0082043F" w:rsidRDefault="0082043F" w:rsidP="0082043F">
      <w:pPr>
        <w:pStyle w:val="SingleTxt"/>
        <w:rPr>
          <w:rFonts w:hint="eastAsia"/>
        </w:rPr>
      </w:pPr>
      <w:r>
        <w:rPr>
          <w:rFonts w:hint="eastAsia"/>
        </w:rPr>
        <w:t>32.</w:t>
      </w:r>
      <w:r>
        <w:rPr>
          <w:rFonts w:hint="eastAsia"/>
        </w:rPr>
        <w:tab/>
        <w:t>请说明采取哪些措施宣传《任择议定书》并鼓励付诸实施。</w:t>
      </w:r>
    </w:p>
    <w:p w:rsidR="0082043F" w:rsidRDefault="0082043F" w:rsidP="0082043F">
      <w:pPr>
        <w:pStyle w:val="SingleTxt"/>
      </w:pPr>
      <w:r>
        <w:rPr>
          <w:rFonts w:hint="eastAsia"/>
        </w:rPr>
        <w:t>33.</w:t>
      </w:r>
      <w:r>
        <w:rPr>
          <w:rFonts w:hint="eastAsia"/>
        </w:rPr>
        <w:tab/>
        <w:t>请说明在接受《公约》第20条第1款修正案方面取得的任何进展。</w:t>
      </w:r>
    </w:p>
    <w:p w:rsidR="0082043F" w:rsidRPr="0082043F" w:rsidRDefault="0082043F" w:rsidP="0082043F">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82043F" w:rsidRPr="0082043F" w:rsidSect="00AD0473">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1:56:00Z" w:initials="Start">
    <w:p w:rsidR="00E92670" w:rsidRDefault="00E9267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F231EE">
        <w:fldChar w:fldCharType="separate"/>
      </w:r>
      <w:r w:rsidR="00F231EE">
        <w:rPr>
          <w:rFonts w:hint="eastAsia"/>
          <w:noProof/>
        </w:rPr>
        <w:t xml:space="preserve">页: </w:t>
      </w:r>
      <w:r w:rsidR="00F231EE">
        <w:rPr>
          <w:noProof/>
        </w:rPr>
        <w:t>1</w:t>
      </w:r>
      <w:r w:rsidR="00F231EE">
        <w:rPr>
          <w:rFonts w:hint="eastAsia"/>
          <w:noProof/>
        </w:rPr>
        <w:br/>
      </w:r>
      <w:r>
        <w:fldChar w:fldCharType="end"/>
      </w:r>
      <w:r>
        <w:rPr>
          <w:rStyle w:val="CommentReference"/>
        </w:rPr>
        <w:annotationRef/>
      </w:r>
      <w:r>
        <w:t>&lt;&lt;ODS JOB NO&gt;&gt;N0723665C&lt;&lt;ODS JOB NO&gt;&gt;</w:t>
      </w:r>
    </w:p>
    <w:p w:rsidR="00E92670" w:rsidRDefault="00E92670">
      <w:pPr>
        <w:pStyle w:val="CommentText"/>
      </w:pPr>
      <w:r>
        <w:t>&lt;&lt;ODS DOC SYMBOL1&gt;&gt;CEDAW/C/SCG/Q/1&lt;&lt;ODS DOC SYMBOL1&gt;&gt;</w:t>
      </w:r>
    </w:p>
    <w:p w:rsidR="00E92670" w:rsidRDefault="00E926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FDF" w:rsidRDefault="00B44FDF">
      <w:r>
        <w:separator/>
      </w:r>
    </w:p>
  </w:endnote>
  <w:endnote w:type="continuationSeparator" w:id="0">
    <w:p w:rsidR="00B44FDF" w:rsidRDefault="00B44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92670" w:rsidTr="00AD0473">
      <w:tblPrEx>
        <w:tblCellMar>
          <w:top w:w="0" w:type="dxa"/>
          <w:bottom w:w="0" w:type="dxa"/>
        </w:tblCellMar>
      </w:tblPrEx>
      <w:tc>
        <w:tcPr>
          <w:tcW w:w="5033" w:type="dxa"/>
          <w:shd w:val="clear" w:color="auto" w:fill="auto"/>
          <w:vAlign w:val="bottom"/>
        </w:tcPr>
        <w:p w:rsidR="00E92670" w:rsidRPr="00AD0473" w:rsidRDefault="00E92670" w:rsidP="00AD0473">
          <w:pPr>
            <w:pStyle w:val="Footer"/>
            <w:jc w:val="left"/>
          </w:pPr>
          <w:r>
            <w:fldChar w:fldCharType="begin"/>
          </w:r>
          <w:r>
            <w:instrText xml:space="preserve"> PAGE  \* MERGEFORMAT </w:instrText>
          </w:r>
          <w:r>
            <w:fldChar w:fldCharType="separate"/>
          </w:r>
          <w:r w:rsidR="00100090">
            <w:t>4</w:t>
          </w:r>
          <w:r>
            <w:fldChar w:fldCharType="end"/>
          </w:r>
        </w:p>
      </w:tc>
      <w:tc>
        <w:tcPr>
          <w:tcW w:w="5033" w:type="dxa"/>
          <w:shd w:val="clear" w:color="auto" w:fill="auto"/>
          <w:vAlign w:val="bottom"/>
        </w:tcPr>
        <w:p w:rsidR="00E92670" w:rsidRPr="00AD0473" w:rsidRDefault="00E92670" w:rsidP="00AD047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00090">
            <w:rPr>
              <w:b w:val="0"/>
              <w:sz w:val="14"/>
            </w:rPr>
            <w:t>07-23665</w:t>
          </w:r>
          <w:r>
            <w:rPr>
              <w:b w:val="0"/>
              <w:sz w:val="14"/>
            </w:rPr>
            <w:fldChar w:fldCharType="end"/>
          </w:r>
        </w:p>
      </w:tc>
    </w:tr>
  </w:tbl>
  <w:p w:rsidR="00E92670" w:rsidRPr="00AD0473" w:rsidRDefault="00E92670" w:rsidP="00AD04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92670" w:rsidTr="00AD0473">
      <w:tblPrEx>
        <w:tblCellMar>
          <w:top w:w="0" w:type="dxa"/>
          <w:bottom w:w="0" w:type="dxa"/>
        </w:tblCellMar>
      </w:tblPrEx>
      <w:tc>
        <w:tcPr>
          <w:tcW w:w="5033" w:type="dxa"/>
          <w:shd w:val="clear" w:color="auto" w:fill="auto"/>
          <w:vAlign w:val="bottom"/>
        </w:tcPr>
        <w:p w:rsidR="00E92670" w:rsidRPr="00AD0473" w:rsidRDefault="00E92670" w:rsidP="00AD047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00090">
            <w:rPr>
              <w:b w:val="0"/>
              <w:sz w:val="14"/>
            </w:rPr>
            <w:t>07-23665</w:t>
          </w:r>
          <w:r>
            <w:rPr>
              <w:b w:val="0"/>
              <w:sz w:val="14"/>
            </w:rPr>
            <w:fldChar w:fldCharType="end"/>
          </w:r>
        </w:p>
      </w:tc>
      <w:tc>
        <w:tcPr>
          <w:tcW w:w="5033" w:type="dxa"/>
          <w:shd w:val="clear" w:color="auto" w:fill="auto"/>
          <w:vAlign w:val="bottom"/>
        </w:tcPr>
        <w:p w:rsidR="00E92670" w:rsidRPr="00AD0473" w:rsidRDefault="00E92670" w:rsidP="00AD0473">
          <w:pPr>
            <w:pStyle w:val="Footer"/>
            <w:jc w:val="right"/>
          </w:pPr>
          <w:r>
            <w:fldChar w:fldCharType="begin"/>
          </w:r>
          <w:r>
            <w:instrText xml:space="preserve"> PAGE  \* MERGEFORMAT </w:instrText>
          </w:r>
          <w:r>
            <w:fldChar w:fldCharType="separate"/>
          </w:r>
          <w:r w:rsidR="00100090">
            <w:t>3</w:t>
          </w:r>
          <w:r>
            <w:fldChar w:fldCharType="end"/>
          </w:r>
        </w:p>
      </w:tc>
    </w:tr>
  </w:tbl>
  <w:p w:rsidR="00E92670" w:rsidRPr="00AD0473" w:rsidRDefault="00E92670" w:rsidP="00AD04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670" w:rsidRDefault="00E92670" w:rsidP="00AD047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100090">
      <w:rPr>
        <w:b w:val="0"/>
        <w:sz w:val="21"/>
      </w:rPr>
      <w:t>07-23665 (C)</w:t>
    </w:r>
    <w:r>
      <w:rPr>
        <w:b w:val="0"/>
        <w:sz w:val="21"/>
      </w:rPr>
      <w:fldChar w:fldCharType="end"/>
    </w:r>
    <w:r>
      <w:rPr>
        <w:b w:val="0"/>
        <w:sz w:val="21"/>
      </w:rPr>
      <w:t xml:space="preserve">   260207    050307</w:t>
    </w:r>
  </w:p>
  <w:p w:rsidR="00E92670" w:rsidRPr="00AD0473" w:rsidRDefault="00E92670" w:rsidP="00AD047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00090">
      <w:rPr>
        <w:rFonts w:ascii="Barcode 3 of 9 by request" w:hAnsi="Barcode 3 of 9 by request"/>
        <w:sz w:val="24"/>
      </w:rPr>
      <w:t>*0723665*</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FDF" w:rsidRDefault="00B44FDF">
      <w:r>
        <w:separator/>
      </w:r>
    </w:p>
  </w:footnote>
  <w:footnote w:type="continuationSeparator" w:id="0">
    <w:p w:rsidR="00B44FDF" w:rsidRDefault="00B44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2670" w:rsidTr="00AD0473">
      <w:tblPrEx>
        <w:tblCellMar>
          <w:top w:w="0" w:type="dxa"/>
          <w:bottom w:w="0" w:type="dxa"/>
        </w:tblCellMar>
      </w:tblPrEx>
      <w:trPr>
        <w:trHeight w:hRule="exact" w:val="864"/>
      </w:trPr>
      <w:tc>
        <w:tcPr>
          <w:tcW w:w="4838" w:type="dxa"/>
          <w:shd w:val="clear" w:color="auto" w:fill="auto"/>
          <w:vAlign w:val="bottom"/>
        </w:tcPr>
        <w:p w:rsidR="00E92670" w:rsidRPr="00AD0473" w:rsidRDefault="00E92670" w:rsidP="00AD047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00090">
            <w:rPr>
              <w:b/>
              <w:sz w:val="17"/>
            </w:rPr>
            <w:t>CEDAW/C/SCG/Q/1</w:t>
          </w:r>
          <w:r>
            <w:rPr>
              <w:b/>
              <w:sz w:val="17"/>
            </w:rPr>
            <w:fldChar w:fldCharType="end"/>
          </w:r>
        </w:p>
      </w:tc>
      <w:tc>
        <w:tcPr>
          <w:tcW w:w="5033" w:type="dxa"/>
          <w:shd w:val="clear" w:color="auto" w:fill="auto"/>
          <w:vAlign w:val="bottom"/>
        </w:tcPr>
        <w:p w:rsidR="00E92670" w:rsidRDefault="00E92670" w:rsidP="00AD0473">
          <w:pPr>
            <w:pStyle w:val="Header"/>
          </w:pPr>
        </w:p>
      </w:tc>
    </w:tr>
  </w:tbl>
  <w:p w:rsidR="00E92670" w:rsidRPr="00AD0473" w:rsidRDefault="00E92670" w:rsidP="00AD04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2670" w:rsidTr="00AD0473">
      <w:tblPrEx>
        <w:tblCellMar>
          <w:top w:w="0" w:type="dxa"/>
          <w:bottom w:w="0" w:type="dxa"/>
        </w:tblCellMar>
      </w:tblPrEx>
      <w:trPr>
        <w:trHeight w:hRule="exact" w:val="864"/>
      </w:trPr>
      <w:tc>
        <w:tcPr>
          <w:tcW w:w="4838" w:type="dxa"/>
          <w:shd w:val="clear" w:color="auto" w:fill="auto"/>
          <w:vAlign w:val="bottom"/>
        </w:tcPr>
        <w:p w:rsidR="00E92670" w:rsidRDefault="00E92670" w:rsidP="00AD0473">
          <w:pPr>
            <w:pStyle w:val="Header"/>
          </w:pPr>
        </w:p>
      </w:tc>
      <w:tc>
        <w:tcPr>
          <w:tcW w:w="5033" w:type="dxa"/>
          <w:shd w:val="clear" w:color="auto" w:fill="auto"/>
          <w:vAlign w:val="bottom"/>
        </w:tcPr>
        <w:p w:rsidR="00E92670" w:rsidRPr="00AD0473" w:rsidRDefault="00E92670" w:rsidP="00AD047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00090">
            <w:rPr>
              <w:b/>
              <w:sz w:val="17"/>
            </w:rPr>
            <w:t>CEDAW/C/SCG/Q/1</w:t>
          </w:r>
          <w:r>
            <w:rPr>
              <w:b/>
              <w:sz w:val="17"/>
            </w:rPr>
            <w:fldChar w:fldCharType="end"/>
          </w:r>
        </w:p>
      </w:tc>
    </w:tr>
  </w:tbl>
  <w:p w:rsidR="00E92670" w:rsidRPr="00AD0473" w:rsidRDefault="00E92670" w:rsidP="00AD04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92670" w:rsidTr="00AD047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92670" w:rsidRDefault="00E92670" w:rsidP="00AD0473">
          <w:pPr>
            <w:pStyle w:val="Header"/>
            <w:spacing w:after="120"/>
          </w:pPr>
        </w:p>
      </w:tc>
      <w:tc>
        <w:tcPr>
          <w:tcW w:w="1872" w:type="dxa"/>
          <w:tcBorders>
            <w:bottom w:val="single" w:sz="4" w:space="0" w:color="auto"/>
          </w:tcBorders>
          <w:shd w:val="clear" w:color="auto" w:fill="auto"/>
          <w:vAlign w:val="bottom"/>
        </w:tcPr>
        <w:p w:rsidR="00E92670" w:rsidRPr="00AD0473" w:rsidRDefault="00E92670" w:rsidP="00AD047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92670" w:rsidRDefault="00E92670" w:rsidP="00AD0473">
          <w:pPr>
            <w:pStyle w:val="Header"/>
            <w:spacing w:after="120"/>
          </w:pPr>
        </w:p>
      </w:tc>
      <w:tc>
        <w:tcPr>
          <w:tcW w:w="6523" w:type="dxa"/>
          <w:gridSpan w:val="3"/>
          <w:tcBorders>
            <w:bottom w:val="single" w:sz="4" w:space="0" w:color="auto"/>
          </w:tcBorders>
          <w:shd w:val="clear" w:color="auto" w:fill="auto"/>
          <w:vAlign w:val="bottom"/>
        </w:tcPr>
        <w:p w:rsidR="00E92670" w:rsidRPr="00AD0473" w:rsidRDefault="00E92670" w:rsidP="00AD047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/C/SCG/Q/1</w:t>
          </w:r>
        </w:p>
      </w:tc>
    </w:tr>
    <w:tr w:rsidR="00E92670" w:rsidRPr="00AD0473" w:rsidTr="00AD047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92670" w:rsidRDefault="00E92670" w:rsidP="00AD047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92670" w:rsidRPr="00AD0473" w:rsidRDefault="00E92670" w:rsidP="00AD0473">
          <w:pPr>
            <w:pStyle w:val="Header"/>
            <w:spacing w:before="109"/>
            <w:ind w:left="-72"/>
          </w:pPr>
        </w:p>
      </w:tc>
      <w:tc>
        <w:tcPr>
          <w:tcW w:w="5227" w:type="dxa"/>
          <w:gridSpan w:val="3"/>
          <w:tcBorders>
            <w:top w:val="single" w:sz="4" w:space="0" w:color="auto"/>
            <w:bottom w:val="single" w:sz="12" w:space="0" w:color="auto"/>
          </w:tcBorders>
          <w:shd w:val="clear" w:color="auto" w:fill="auto"/>
        </w:tcPr>
        <w:p w:rsidR="00E92670" w:rsidRPr="00AD0473" w:rsidRDefault="00E92670" w:rsidP="00AD047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92670" w:rsidRPr="00AD0473" w:rsidRDefault="00E92670" w:rsidP="00AD0473">
          <w:pPr>
            <w:pStyle w:val="Header"/>
            <w:spacing w:before="109"/>
          </w:pPr>
        </w:p>
      </w:tc>
      <w:tc>
        <w:tcPr>
          <w:tcW w:w="3180" w:type="dxa"/>
          <w:gridSpan w:val="2"/>
          <w:tcBorders>
            <w:top w:val="single" w:sz="4" w:space="0" w:color="auto"/>
            <w:bottom w:val="single" w:sz="12" w:space="0" w:color="auto"/>
          </w:tcBorders>
          <w:shd w:val="clear" w:color="auto" w:fill="auto"/>
        </w:tcPr>
        <w:p w:rsidR="00E92670" w:rsidRDefault="00E92670" w:rsidP="00AD0473">
          <w:pPr>
            <w:spacing w:before="240" w:line="240" w:lineRule="exact"/>
            <w:rPr>
              <w:rFonts w:ascii="Times New Roman"/>
            </w:rPr>
          </w:pPr>
          <w:r>
            <w:rPr>
              <w:rFonts w:ascii="Times New Roman"/>
            </w:rPr>
            <w:t>Distr.: General</w:t>
          </w:r>
        </w:p>
        <w:p w:rsidR="00E92670" w:rsidRDefault="00E92670" w:rsidP="00AD0473">
          <w:pPr>
            <w:spacing w:line="240" w:lineRule="exact"/>
            <w:rPr>
              <w:rFonts w:ascii="Times New Roman"/>
            </w:rPr>
          </w:pPr>
          <w:r>
            <w:rPr>
              <w:rFonts w:ascii="Times New Roman"/>
            </w:rPr>
            <w:t>12 February 2007</w:t>
          </w:r>
        </w:p>
        <w:p w:rsidR="00E92670" w:rsidRDefault="00E92670" w:rsidP="00AD0473">
          <w:pPr>
            <w:spacing w:line="240" w:lineRule="exact"/>
            <w:rPr>
              <w:rFonts w:ascii="Times New Roman"/>
            </w:rPr>
          </w:pPr>
          <w:r>
            <w:rPr>
              <w:rFonts w:ascii="Times New Roman"/>
            </w:rPr>
            <w:t>Chinese</w:t>
          </w:r>
        </w:p>
        <w:p w:rsidR="00E92670" w:rsidRPr="00AD0473" w:rsidRDefault="00E92670" w:rsidP="00AD0473">
          <w:pPr>
            <w:spacing w:line="240" w:lineRule="exact"/>
            <w:rPr>
              <w:rFonts w:ascii="Times New Roman"/>
            </w:rPr>
          </w:pPr>
          <w:r>
            <w:rPr>
              <w:rFonts w:ascii="Times New Roman"/>
            </w:rPr>
            <w:t>Original: English</w:t>
          </w:r>
        </w:p>
      </w:tc>
    </w:tr>
  </w:tbl>
  <w:p w:rsidR="00E92670" w:rsidRPr="00AD0473" w:rsidRDefault="00E92670" w:rsidP="00AD04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65*"/>
    <w:docVar w:name="CreationDt" w:val="05/03/2007 11:48:35"/>
    <w:docVar w:name="DocCategory" w:val="Doc"/>
    <w:docVar w:name="DocType" w:val="Final"/>
    <w:docVar w:name="FooterJN" w:val="07-23665"/>
    <w:docVar w:name="jobn" w:val="07-23665 (C)"/>
    <w:docVar w:name="jobnDT" w:val="07-23665 (C)   050307"/>
    <w:docVar w:name="jobnDTDT" w:val="07-23665 (C)   050307   050307"/>
    <w:docVar w:name="JobNo" w:val="0723665C"/>
    <w:docVar w:name="OandT" w:val="HUA"/>
    <w:docVar w:name="sss1" w:val="CEDAW/C/SCG/Q/1"/>
    <w:docVar w:name="sss2" w:val="-"/>
    <w:docVar w:name="Symbol1" w:val="CEDAW/C/SCG/Q/1"/>
    <w:docVar w:name="Symbol2" w:val="-"/>
  </w:docVars>
  <w:rsids>
    <w:rsidRoot w:val="00252C01"/>
    <w:rsid w:val="000125BC"/>
    <w:rsid w:val="00021A2B"/>
    <w:rsid w:val="00037B39"/>
    <w:rsid w:val="00044CA4"/>
    <w:rsid w:val="00045EFE"/>
    <w:rsid w:val="0007337D"/>
    <w:rsid w:val="000758DF"/>
    <w:rsid w:val="00076EB8"/>
    <w:rsid w:val="00095C67"/>
    <w:rsid w:val="000A31F9"/>
    <w:rsid w:val="000C1786"/>
    <w:rsid w:val="000E240F"/>
    <w:rsid w:val="000F1058"/>
    <w:rsid w:val="00100090"/>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C01"/>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139AE"/>
    <w:rsid w:val="007319E0"/>
    <w:rsid w:val="00737B00"/>
    <w:rsid w:val="0075155C"/>
    <w:rsid w:val="00753A05"/>
    <w:rsid w:val="00761190"/>
    <w:rsid w:val="00776537"/>
    <w:rsid w:val="00783A25"/>
    <w:rsid w:val="007E1B5E"/>
    <w:rsid w:val="007F2278"/>
    <w:rsid w:val="00805783"/>
    <w:rsid w:val="00806F57"/>
    <w:rsid w:val="00806F90"/>
    <w:rsid w:val="0082043F"/>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0473"/>
    <w:rsid w:val="00AD4308"/>
    <w:rsid w:val="00AF2A33"/>
    <w:rsid w:val="00B309DD"/>
    <w:rsid w:val="00B36621"/>
    <w:rsid w:val="00B36D64"/>
    <w:rsid w:val="00B41B48"/>
    <w:rsid w:val="00B44FDF"/>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1EC2"/>
    <w:rsid w:val="00E25442"/>
    <w:rsid w:val="00E37EEB"/>
    <w:rsid w:val="00E710FB"/>
    <w:rsid w:val="00E806D9"/>
    <w:rsid w:val="00E82CA2"/>
    <w:rsid w:val="00E92670"/>
    <w:rsid w:val="00E95594"/>
    <w:rsid w:val="00EA31C3"/>
    <w:rsid w:val="00EC6F21"/>
    <w:rsid w:val="00EE0913"/>
    <w:rsid w:val="00F01440"/>
    <w:rsid w:val="00F13305"/>
    <w:rsid w:val="00F231EE"/>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600</Words>
  <Characters>3421</Characters>
  <Application>Microsoft Office Word</Application>
  <DocSecurity>4</DocSecurity>
  <Lines>28</Lines>
  <Paragraphs>8</Paragraphs>
  <ScaleCrop>false</ScaleCrop>
  <Company>United Nations</Company>
  <LinksUpToDate>false</LinksUpToDate>
  <CharactersWithSpaces>4013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qingquan hua</dc:creator>
  <cp:keywords/>
  <dc:description/>
  <cp:lastModifiedBy>qingquan hua</cp:lastModifiedBy>
  <cp:revision>7</cp:revision>
  <cp:lastPrinted>2007-03-05T15:42:00Z</cp:lastPrinted>
  <dcterms:created xsi:type="dcterms:W3CDTF">2007-03-05T10:47:00Z</dcterms:created>
  <dcterms:modified xsi:type="dcterms:W3CDTF">2007-03-05T15:42:00Z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0723665</vt:lpwstr>
  </property>
  <property fmtid="{D5CDD505-2E9C-101B-9397-08002B2CF9AE}" pid="3" name="Symbol1">
    <vt:lpwstr>CEDAW/C/SCG/Q/1</vt:lpwstr>
  </property>
  <property fmtid="{D5CDD505-2E9C-101B-9397-08002B2CF9AE}" pid="4" name="Symbol2">
    <vt:lpwstr/>
  </property>
  <property fmtid="{D5CDD505-2E9C-101B-9397-08002B2CF9AE}" pid="5" name="Translator">
    <vt:lpwstr/>
  </property>
  <property fmtid="{D5CDD505-2E9C-101B-9397-08002B2CF9AE}" pid="6" name="Operator">
    <vt:lpwstr>HUA</vt:lpwstr>
  </property>
  <property fmtid="{D5CDD505-2E9C-101B-9397-08002B2CF9AE}" pid="7" name="DraftPages">
    <vt:lpwstr> </vt:lpwstr>
  </property>
  <property fmtid="{D5CDD505-2E9C-101B-9397-08002B2CF9AE}" pid="8" name="Comment">
    <vt:lpwstr/>
  </property>
</Properties>
</file>