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B1DA3" w14:textId="77777777" w:rsidR="0095045E" w:rsidRDefault="0095045E" w:rsidP="0095045E">
      <w:pPr>
        <w:spacing w:line="60" w:lineRule="exact"/>
        <w:rPr>
          <w:sz w:val="2"/>
        </w:rPr>
        <w:sectPr w:rsidR="0095045E" w:rsidSect="00707A5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1874821F" w14:textId="77777777" w:rsidR="00707A56" w:rsidRPr="00707A56" w:rsidRDefault="00707A56" w:rsidP="00FE76B0">
      <w:pPr>
        <w:pStyle w:val="SingleTxt"/>
        <w:spacing w:after="360"/>
        <w:ind w:left="0"/>
        <w:rPr>
          <w:rFonts w:eastAsia="黑体"/>
          <w:sz w:val="24"/>
          <w:szCs w:val="24"/>
        </w:rPr>
      </w:pPr>
      <w:r w:rsidRPr="00707A56">
        <w:rPr>
          <w:rFonts w:eastAsia="黑体" w:hint="eastAsia"/>
          <w:sz w:val="24"/>
          <w:szCs w:val="24"/>
        </w:rPr>
        <w:t>消除对妇女歧视委员会</w:t>
      </w:r>
    </w:p>
    <w:p w14:paraId="48B0997B" w14:textId="77777777" w:rsidR="00707A56" w:rsidRPr="00707A56" w:rsidRDefault="00707A56" w:rsidP="00FE76B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707A56">
        <w:tab/>
      </w:r>
      <w:r w:rsidRPr="00707A56">
        <w:tab/>
      </w:r>
      <w:r w:rsidRPr="00707A56">
        <w:rPr>
          <w:rFonts w:hint="eastAsia"/>
        </w:rPr>
        <w:t>关于科特迪瓦第四次定期报告的结论性意见</w:t>
      </w:r>
      <w:r w:rsidRPr="00A42B57">
        <w:rPr>
          <w:sz w:val="21"/>
        </w:rPr>
        <w:footnoteReference w:customMarkFollows="1" w:id="1"/>
        <w:t>*</w:t>
      </w:r>
    </w:p>
    <w:p w14:paraId="39FCE2B2" w14:textId="3AA12994" w:rsidR="00707A56" w:rsidRPr="00707A56" w:rsidRDefault="00707A56" w:rsidP="00707A56">
      <w:pPr>
        <w:pStyle w:val="SingleTxt"/>
      </w:pPr>
      <w:r w:rsidRPr="00707A56">
        <w:t>1.</w:t>
      </w:r>
      <w:r w:rsidRPr="00707A56">
        <w:tab/>
      </w:r>
      <w:r w:rsidRPr="00707A56">
        <w:rPr>
          <w:rFonts w:hint="eastAsia"/>
        </w:rPr>
        <w:t>委员会在</w:t>
      </w:r>
      <w:r w:rsidRPr="00707A56">
        <w:t>2019</w:t>
      </w:r>
      <w:r w:rsidRPr="00707A56">
        <w:rPr>
          <w:rFonts w:hint="eastAsia"/>
        </w:rPr>
        <w:t>年</w:t>
      </w:r>
      <w:r w:rsidRPr="00707A56">
        <w:t>7</w:t>
      </w:r>
      <w:r w:rsidRPr="00707A56">
        <w:rPr>
          <w:rFonts w:hint="eastAsia"/>
        </w:rPr>
        <w:t>月</w:t>
      </w:r>
      <w:r w:rsidRPr="00707A56">
        <w:t>5</w:t>
      </w:r>
      <w:r w:rsidRPr="00707A56">
        <w:rPr>
          <w:rFonts w:hint="eastAsia"/>
        </w:rPr>
        <w:t>日举行的第</w:t>
      </w:r>
      <w:r w:rsidRPr="00707A56">
        <w:t>1696</w:t>
      </w:r>
      <w:r w:rsidRPr="00707A56">
        <w:rPr>
          <w:rFonts w:hint="eastAsia"/>
        </w:rPr>
        <w:t>次和第</w:t>
      </w:r>
      <w:r w:rsidRPr="00707A56">
        <w:t>1697</w:t>
      </w:r>
      <w:r w:rsidRPr="00707A56">
        <w:rPr>
          <w:rFonts w:hint="eastAsia"/>
        </w:rPr>
        <w:t>次会议</w:t>
      </w:r>
      <w:r w:rsidRPr="00707A56">
        <w:t>(</w:t>
      </w:r>
      <w:r w:rsidRPr="00707A56">
        <w:rPr>
          <w:rFonts w:hint="eastAsia"/>
        </w:rPr>
        <w:t>见</w:t>
      </w:r>
      <w:hyperlink r:id="rId16" w:history="1">
        <w:r w:rsidRPr="00707A56">
          <w:rPr>
            <w:rStyle w:val="af4"/>
          </w:rPr>
          <w:t>CEDAW/C/SR.1696</w:t>
        </w:r>
      </w:hyperlink>
      <w:r w:rsidRPr="00707A56">
        <w:rPr>
          <w:rFonts w:hint="eastAsia"/>
        </w:rPr>
        <w:t>和</w:t>
      </w:r>
      <w:r w:rsidRPr="00707A56">
        <w:t>1697)</w:t>
      </w:r>
      <w:r w:rsidRPr="00707A56">
        <w:rPr>
          <w:rFonts w:hint="eastAsia"/>
        </w:rPr>
        <w:t>上审议了科特迪瓦第四次定期报告</w:t>
      </w:r>
      <w:r w:rsidRPr="00707A56">
        <w:t>(</w:t>
      </w:r>
      <w:hyperlink r:id="rId17" w:history="1">
        <w:r w:rsidRPr="00707A56">
          <w:rPr>
            <w:rStyle w:val="af4"/>
          </w:rPr>
          <w:t>CEDAW/C/CIV/4</w:t>
        </w:r>
      </w:hyperlink>
      <w:r w:rsidRPr="00707A56">
        <w:t>)</w:t>
      </w:r>
      <w:r w:rsidRPr="00707A56">
        <w:rPr>
          <w:rFonts w:hint="eastAsia"/>
        </w:rPr>
        <w:t>。委员会的议题和问题清单载于</w:t>
      </w:r>
      <w:hyperlink r:id="rId18" w:history="1">
        <w:r w:rsidRPr="00707A56">
          <w:rPr>
            <w:rStyle w:val="af4"/>
          </w:rPr>
          <w:t>CEDAW/C/CIV/Q/4</w:t>
        </w:r>
      </w:hyperlink>
      <w:r w:rsidRPr="00707A56">
        <w:rPr>
          <w:rFonts w:hint="eastAsia"/>
        </w:rPr>
        <w:t>号文件，缔约国的答复载于</w:t>
      </w:r>
      <w:hyperlink r:id="rId19" w:history="1">
        <w:r w:rsidRPr="00707A56">
          <w:rPr>
            <w:rStyle w:val="af4"/>
          </w:rPr>
          <w:t>CEDAW/C/CIV/Q/4/Add.1</w:t>
        </w:r>
      </w:hyperlink>
      <w:r w:rsidRPr="00707A56">
        <w:rPr>
          <w:rFonts w:hint="eastAsia"/>
        </w:rPr>
        <w:t>号文件。</w:t>
      </w:r>
    </w:p>
    <w:p w14:paraId="3591866E" w14:textId="77777777" w:rsidR="00707A56" w:rsidRPr="00707A56" w:rsidRDefault="00707A56" w:rsidP="00FE76B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t>A.</w:t>
      </w:r>
      <w:r w:rsidRPr="00707A56">
        <w:tab/>
      </w:r>
      <w:r w:rsidRPr="00707A56">
        <w:rPr>
          <w:rFonts w:hint="eastAsia"/>
        </w:rPr>
        <w:t>导言</w:t>
      </w:r>
    </w:p>
    <w:p w14:paraId="2ADEF38B" w14:textId="77777777" w:rsidR="00707A56" w:rsidRPr="00707A56" w:rsidRDefault="00707A56" w:rsidP="00707A56">
      <w:pPr>
        <w:pStyle w:val="SingleTxt"/>
      </w:pPr>
      <w:r w:rsidRPr="00707A56">
        <w:t>2.</w:t>
      </w:r>
      <w:r w:rsidRPr="00707A56">
        <w:tab/>
      </w:r>
      <w:r w:rsidRPr="00707A56">
        <w:rPr>
          <w:rFonts w:hint="eastAsia"/>
        </w:rPr>
        <w:t>委员会感谢缔约国提交第四次定期报告。委员会还感谢缔约国对会前工作组提出的议题和问题清单作出书面答复，感谢代表团在对话期间所作的口头介绍和对委员会口头提问作出的进一步说明。</w:t>
      </w:r>
    </w:p>
    <w:p w14:paraId="4631DD35" w14:textId="77777777" w:rsidR="00707A56" w:rsidRPr="00707A56" w:rsidRDefault="00707A56" w:rsidP="00707A56">
      <w:pPr>
        <w:pStyle w:val="SingleTxt"/>
      </w:pPr>
      <w:r w:rsidRPr="00707A56">
        <w:t>3.</w:t>
      </w:r>
      <w:r w:rsidRPr="00707A56">
        <w:tab/>
      </w:r>
      <w:r w:rsidRPr="00707A56">
        <w:rPr>
          <w:rFonts w:hint="eastAsia"/>
        </w:rPr>
        <w:t>委员会赞扬缔约国派出由妇女、家庭和儿童事务部部长</w:t>
      </w:r>
      <w:r w:rsidRPr="00707A56">
        <w:t>Ramata Ly-Bakayoko</w:t>
      </w:r>
      <w:r w:rsidRPr="00707A56">
        <w:rPr>
          <w:rFonts w:hint="eastAsia"/>
        </w:rPr>
        <w:t>女士率领的高级别代表团。代表团成员还包括司法和人权部、提高妇女地位和家庭及儿童保护部以及科特迪瓦常驻联合国日内瓦办事处和其他国际组织代表团的代表。</w:t>
      </w:r>
    </w:p>
    <w:p w14:paraId="02001F90" w14:textId="77777777" w:rsidR="00707A56" w:rsidRPr="00707A56" w:rsidRDefault="00707A56" w:rsidP="000F37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t>B.</w:t>
      </w:r>
      <w:r w:rsidRPr="00707A56">
        <w:tab/>
      </w:r>
      <w:r w:rsidRPr="00707A56">
        <w:rPr>
          <w:rFonts w:hint="eastAsia"/>
        </w:rPr>
        <w:t>积极方面</w:t>
      </w:r>
    </w:p>
    <w:p w14:paraId="59C77A9A" w14:textId="53C4F3DF" w:rsidR="00707A56" w:rsidRPr="00707A56" w:rsidRDefault="00707A56" w:rsidP="00707A56">
      <w:pPr>
        <w:pStyle w:val="SingleTxt"/>
      </w:pPr>
      <w:r w:rsidRPr="00707A56">
        <w:t>4.</w:t>
      </w:r>
      <w:r w:rsidRPr="00707A56">
        <w:tab/>
      </w:r>
      <w:r w:rsidRPr="00707A56">
        <w:rPr>
          <w:rFonts w:hint="eastAsia"/>
        </w:rPr>
        <w:t>委员会欢迎自</w:t>
      </w:r>
      <w:r w:rsidRPr="00707A56">
        <w:t>2011</w:t>
      </w:r>
      <w:r w:rsidRPr="00707A56">
        <w:rPr>
          <w:rFonts w:hint="eastAsia"/>
        </w:rPr>
        <w:t>年审议缔约国初次至第三次合并定期报告</w:t>
      </w:r>
      <w:r w:rsidRPr="00707A56">
        <w:t>(</w:t>
      </w:r>
      <w:hyperlink r:id="rId20" w:history="1">
        <w:r w:rsidRPr="00707A56">
          <w:rPr>
            <w:rStyle w:val="af4"/>
          </w:rPr>
          <w:t>CEDAW/C/CIV/CO/1-3</w:t>
        </w:r>
      </w:hyperlink>
      <w:r w:rsidRPr="00707A56">
        <w:t>)</w:t>
      </w:r>
      <w:r w:rsidRPr="00707A56">
        <w:rPr>
          <w:rFonts w:hint="eastAsia"/>
        </w:rPr>
        <w:t>以来缔约国在开展立法改革方面取得的进展，特别是通过了以下法律：</w:t>
      </w:r>
    </w:p>
    <w:p w14:paraId="54B754FE" w14:textId="77777777" w:rsidR="00707A56" w:rsidRPr="00707A56" w:rsidRDefault="00707A56" w:rsidP="00707A56">
      <w:pPr>
        <w:pStyle w:val="SingleTxt"/>
      </w:pPr>
      <w:r w:rsidRPr="00707A56">
        <w:tab/>
        <w:t>(a)</w:t>
      </w:r>
      <w:r w:rsidRPr="00707A56">
        <w:tab/>
        <w:t>2016</w:t>
      </w:r>
      <w:r w:rsidRPr="00707A56">
        <w:rPr>
          <w:rFonts w:hint="eastAsia"/>
        </w:rPr>
        <w:t>年</w:t>
      </w:r>
      <w:r w:rsidRPr="00707A56">
        <w:t>11</w:t>
      </w:r>
      <w:r w:rsidRPr="00707A56">
        <w:rPr>
          <w:rFonts w:hint="eastAsia"/>
        </w:rPr>
        <w:t>月</w:t>
      </w:r>
      <w:r w:rsidRPr="00707A56">
        <w:t>8</w:t>
      </w:r>
      <w:r w:rsidRPr="00707A56">
        <w:rPr>
          <w:rFonts w:hint="eastAsia"/>
        </w:rPr>
        <w:t>日确立《科特迪瓦共和国宪法》的第</w:t>
      </w:r>
      <w:r w:rsidRPr="00707A56">
        <w:t>2016-886</w:t>
      </w:r>
      <w:r w:rsidRPr="00707A56">
        <w:rPr>
          <w:rFonts w:hint="eastAsia"/>
        </w:rPr>
        <w:t>号法，其中规定促进和保护妇女权利；</w:t>
      </w:r>
    </w:p>
    <w:p w14:paraId="18446619" w14:textId="70ABD082" w:rsidR="00945703" w:rsidRDefault="00707A56" w:rsidP="00707A56">
      <w:pPr>
        <w:pStyle w:val="SingleTxt"/>
      </w:pPr>
      <w:r w:rsidRPr="00707A56">
        <w:tab/>
        <w:t>(b)</w:t>
      </w:r>
      <w:r w:rsidRPr="00707A56">
        <w:tab/>
        <w:t>2016</w:t>
      </w:r>
      <w:r w:rsidRPr="00707A56">
        <w:rPr>
          <w:rFonts w:hint="eastAsia"/>
        </w:rPr>
        <w:t>年</w:t>
      </w:r>
      <w:r w:rsidRPr="00707A56">
        <w:t>12</w:t>
      </w:r>
      <w:r w:rsidRPr="00707A56">
        <w:rPr>
          <w:rFonts w:hint="eastAsia"/>
        </w:rPr>
        <w:t>月</w:t>
      </w:r>
      <w:r w:rsidRPr="00707A56">
        <w:t>8</w:t>
      </w:r>
      <w:r w:rsidRPr="00707A56">
        <w:rPr>
          <w:rFonts w:hint="eastAsia"/>
        </w:rPr>
        <w:t>日关于禁止贩运人口的第</w:t>
      </w:r>
      <w:r w:rsidRPr="00707A56">
        <w:t>2016-1111</w:t>
      </w:r>
      <w:r w:rsidRPr="00707A56">
        <w:rPr>
          <w:rFonts w:hint="eastAsia"/>
        </w:rPr>
        <w:t>号法；</w:t>
      </w:r>
    </w:p>
    <w:p w14:paraId="0D577EE5" w14:textId="47602F9B" w:rsidR="00707A56" w:rsidRPr="00707A56" w:rsidRDefault="00945703" w:rsidP="00945703">
      <w:pPr>
        <w:spacing w:line="240" w:lineRule="auto"/>
        <w:jc w:val="left"/>
      </w:pPr>
      <w:r>
        <w:br w:type="page"/>
      </w:r>
    </w:p>
    <w:p w14:paraId="130D8E0C" w14:textId="77777777" w:rsidR="00707A56" w:rsidRPr="00707A56" w:rsidRDefault="00707A56" w:rsidP="00707A56">
      <w:pPr>
        <w:pStyle w:val="SingleTxt"/>
      </w:pPr>
      <w:r w:rsidRPr="00707A56">
        <w:lastRenderedPageBreak/>
        <w:tab/>
        <w:t>(c)</w:t>
      </w:r>
      <w:r w:rsidRPr="00707A56">
        <w:tab/>
        <w:t>2016</w:t>
      </w:r>
      <w:r w:rsidRPr="00707A56">
        <w:rPr>
          <w:rFonts w:hint="eastAsia"/>
        </w:rPr>
        <w:t>年</w:t>
      </w:r>
      <w:r w:rsidRPr="00707A56">
        <w:t>10</w:t>
      </w:r>
      <w:r w:rsidRPr="00707A56">
        <w:rPr>
          <w:rFonts w:hint="eastAsia"/>
        </w:rPr>
        <w:t>月</w:t>
      </w:r>
      <w:r w:rsidRPr="00707A56">
        <w:t>12</w:t>
      </w:r>
      <w:r w:rsidRPr="00707A56">
        <w:rPr>
          <w:rFonts w:hint="eastAsia"/>
        </w:rPr>
        <w:t>日第</w:t>
      </w:r>
      <w:r w:rsidRPr="00707A56">
        <w:t>2016-781</w:t>
      </w:r>
      <w:r w:rsidRPr="00707A56">
        <w:rPr>
          <w:rFonts w:hint="eastAsia"/>
        </w:rPr>
        <w:t>号法令，该法令下放了法律援助事务，增加了农村妇女获得司法救助的机会；</w:t>
      </w:r>
    </w:p>
    <w:p w14:paraId="0A0F2859" w14:textId="77777777" w:rsidR="00707A56" w:rsidRPr="00707A56" w:rsidRDefault="00707A56" w:rsidP="00707A56">
      <w:pPr>
        <w:pStyle w:val="SingleTxt"/>
      </w:pPr>
      <w:r w:rsidRPr="00707A56">
        <w:tab/>
        <w:t>(d)</w:t>
      </w:r>
      <w:r w:rsidRPr="00707A56">
        <w:tab/>
        <w:t>2015</w:t>
      </w:r>
      <w:r w:rsidRPr="00707A56">
        <w:rPr>
          <w:rFonts w:hint="eastAsia"/>
        </w:rPr>
        <w:t>年</w:t>
      </w:r>
      <w:r w:rsidRPr="00707A56">
        <w:t>9</w:t>
      </w:r>
      <w:r w:rsidRPr="00707A56">
        <w:rPr>
          <w:rFonts w:hint="eastAsia"/>
        </w:rPr>
        <w:t>月</w:t>
      </w:r>
      <w:r w:rsidRPr="00707A56">
        <w:t>17</w:t>
      </w:r>
      <w:r w:rsidRPr="00707A56">
        <w:rPr>
          <w:rFonts w:hint="eastAsia"/>
        </w:rPr>
        <w:t>日关于为女童和男童提供义务教育的第</w:t>
      </w:r>
      <w:r w:rsidRPr="00707A56">
        <w:t>2015-653</w:t>
      </w:r>
      <w:r w:rsidRPr="00707A56">
        <w:rPr>
          <w:rFonts w:hint="eastAsia"/>
        </w:rPr>
        <w:t>号法；</w:t>
      </w:r>
    </w:p>
    <w:p w14:paraId="028B847A" w14:textId="77777777" w:rsidR="00707A56" w:rsidRPr="00707A56" w:rsidRDefault="00707A56" w:rsidP="00707A56">
      <w:pPr>
        <w:pStyle w:val="SingleTxt"/>
      </w:pPr>
      <w:r w:rsidRPr="00707A56">
        <w:tab/>
        <w:t>(e)</w:t>
      </w:r>
      <w:r w:rsidRPr="00707A56">
        <w:tab/>
        <w:t>2014</w:t>
      </w:r>
      <w:r w:rsidRPr="00707A56">
        <w:rPr>
          <w:rFonts w:hint="eastAsia"/>
        </w:rPr>
        <w:t>年</w:t>
      </w:r>
      <w:r w:rsidRPr="00707A56">
        <w:t>6</w:t>
      </w:r>
      <w:r w:rsidRPr="00707A56">
        <w:rPr>
          <w:rFonts w:hint="eastAsia"/>
        </w:rPr>
        <w:t>月</w:t>
      </w:r>
      <w:r w:rsidRPr="00707A56">
        <w:t>20</w:t>
      </w:r>
      <w:r w:rsidRPr="00707A56">
        <w:rPr>
          <w:rFonts w:hint="eastAsia"/>
        </w:rPr>
        <w:t>日关于促进和保护包括妇女人权维护者在内的人权维护者的第</w:t>
      </w:r>
      <w:r w:rsidRPr="00707A56">
        <w:t>2014-388</w:t>
      </w:r>
      <w:r w:rsidRPr="00707A56">
        <w:rPr>
          <w:rFonts w:hint="eastAsia"/>
        </w:rPr>
        <w:t>号法。</w:t>
      </w:r>
    </w:p>
    <w:p w14:paraId="3D65DAE4" w14:textId="77777777" w:rsidR="00707A56" w:rsidRPr="00707A56" w:rsidRDefault="00707A56" w:rsidP="00707A56">
      <w:pPr>
        <w:pStyle w:val="SingleTxt"/>
      </w:pPr>
      <w:r w:rsidRPr="00707A56">
        <w:rPr>
          <w:rFonts w:hint="eastAsia"/>
        </w:rPr>
        <w:t>5</w:t>
      </w:r>
      <w:r w:rsidRPr="00707A56">
        <w:t>.</w:t>
      </w:r>
      <w:r w:rsidRPr="00707A56">
        <w:tab/>
      </w:r>
      <w:r w:rsidRPr="00707A56">
        <w:rPr>
          <w:rFonts w:hint="eastAsia"/>
        </w:rPr>
        <w:t>委员会欢迎缔约国努力改善旨在加快消除歧视妇女行为并促进性别平等的体制和政策框架，其中包括：</w:t>
      </w:r>
    </w:p>
    <w:p w14:paraId="078B3ADF" w14:textId="45CC9B70" w:rsidR="00707A56" w:rsidRPr="00707A56" w:rsidRDefault="00707A56" w:rsidP="00707A56">
      <w:pPr>
        <w:pStyle w:val="SingleTxt"/>
      </w:pPr>
      <w:r w:rsidRPr="00707A56">
        <w:tab/>
        <w:t>(a)</w:t>
      </w:r>
      <w:r w:rsidRPr="00707A56">
        <w:tab/>
      </w:r>
      <w:r w:rsidRPr="00707A56">
        <w:rPr>
          <w:rFonts w:hint="eastAsia"/>
        </w:rPr>
        <w:t>根据</w:t>
      </w:r>
      <w:r w:rsidRPr="00707A56">
        <w:t>2016</w:t>
      </w:r>
      <w:r w:rsidRPr="00707A56">
        <w:rPr>
          <w:rFonts w:hint="eastAsia"/>
        </w:rPr>
        <w:t>年</w:t>
      </w:r>
      <w:r w:rsidRPr="00707A56">
        <w:t>8</w:t>
      </w:r>
      <w:r w:rsidRPr="00707A56">
        <w:rPr>
          <w:rFonts w:hint="eastAsia"/>
        </w:rPr>
        <w:t>月</w:t>
      </w:r>
      <w:r w:rsidRPr="00707A56">
        <w:t>9</w:t>
      </w:r>
      <w:r w:rsidRPr="00707A56">
        <w:rPr>
          <w:rFonts w:hint="eastAsia"/>
        </w:rPr>
        <w:t>日第</w:t>
      </w:r>
      <w:r w:rsidRPr="00707A56">
        <w:t>2016-590</w:t>
      </w:r>
      <w:r w:rsidRPr="00707A56">
        <w:rPr>
          <w:rFonts w:hint="eastAsia"/>
        </w:rPr>
        <w:t>号法令设立了农村土地局，该局向</w:t>
      </w:r>
      <w:r w:rsidRPr="00707A56">
        <w:t>277</w:t>
      </w:r>
      <w:r w:rsidRPr="00707A56">
        <w:rPr>
          <w:rFonts w:hint="eastAsia"/>
        </w:rPr>
        <w:t>名妇女发放了土地证书</w:t>
      </w:r>
      <w:r w:rsidRPr="00707A56">
        <w:t>(</w:t>
      </w:r>
      <w:hyperlink r:id="rId21" w:history="1">
        <w:r w:rsidRPr="00707A56">
          <w:rPr>
            <w:rStyle w:val="af4"/>
          </w:rPr>
          <w:t>CEDAW/C/CIV/4</w:t>
        </w:r>
      </w:hyperlink>
      <w:r w:rsidRPr="00707A56">
        <w:rPr>
          <w:rFonts w:hint="eastAsia"/>
        </w:rPr>
        <w:t>，第</w:t>
      </w:r>
      <w:r w:rsidRPr="00707A56">
        <w:t>14</w:t>
      </w:r>
      <w:r w:rsidRPr="00707A56">
        <w:rPr>
          <w:rFonts w:hint="eastAsia"/>
        </w:rPr>
        <w:t>段</w:t>
      </w:r>
      <w:r w:rsidRPr="00707A56">
        <w:t>)</w:t>
      </w:r>
      <w:r w:rsidRPr="00707A56">
        <w:rPr>
          <w:rFonts w:hint="eastAsia"/>
        </w:rPr>
        <w:t>；</w:t>
      </w:r>
    </w:p>
    <w:p w14:paraId="035E1F8F" w14:textId="77777777" w:rsidR="00707A56" w:rsidRPr="00707A56" w:rsidRDefault="00707A56" w:rsidP="00707A56">
      <w:pPr>
        <w:pStyle w:val="SingleTxt"/>
      </w:pPr>
      <w:r w:rsidRPr="00707A56">
        <w:tab/>
        <w:t>(b)</w:t>
      </w:r>
      <w:r w:rsidRPr="00707A56">
        <w:tab/>
      </w:r>
      <w:r w:rsidRPr="00707A56">
        <w:rPr>
          <w:rFonts w:hint="eastAsia"/>
        </w:rPr>
        <w:t>关于报告性别暴力案件的</w:t>
      </w:r>
      <w:r w:rsidRPr="00707A56">
        <w:t>2016</w:t>
      </w:r>
      <w:r w:rsidRPr="00707A56">
        <w:rPr>
          <w:rFonts w:hint="eastAsia"/>
        </w:rPr>
        <w:t>年</w:t>
      </w:r>
      <w:r w:rsidRPr="00707A56">
        <w:t>8</w:t>
      </w:r>
      <w:r w:rsidRPr="00707A56">
        <w:rPr>
          <w:rFonts w:hint="eastAsia"/>
        </w:rPr>
        <w:t>月</w:t>
      </w:r>
      <w:r w:rsidRPr="00707A56">
        <w:t>4</w:t>
      </w:r>
      <w:r w:rsidRPr="00707A56">
        <w:rPr>
          <w:rFonts w:hint="eastAsia"/>
        </w:rPr>
        <w:t>日第</w:t>
      </w:r>
      <w:r w:rsidRPr="00707A56">
        <w:t>016/MJ/MEMIS/MPRD</w:t>
      </w:r>
      <w:r w:rsidRPr="00707A56">
        <w:rPr>
          <w:rFonts w:hint="eastAsia"/>
        </w:rPr>
        <w:t>号多部联合通知以及</w:t>
      </w:r>
      <w:r w:rsidRPr="00707A56">
        <w:t>2014</w:t>
      </w:r>
      <w:r w:rsidRPr="00707A56">
        <w:rPr>
          <w:rFonts w:hint="eastAsia"/>
        </w:rPr>
        <w:t>年</w:t>
      </w:r>
      <w:r w:rsidRPr="00707A56">
        <w:t>3</w:t>
      </w:r>
      <w:r w:rsidRPr="00707A56">
        <w:rPr>
          <w:rFonts w:hint="eastAsia"/>
        </w:rPr>
        <w:t>月</w:t>
      </w:r>
      <w:r w:rsidRPr="00707A56">
        <w:t>18</w:t>
      </w:r>
      <w:r w:rsidRPr="00707A56">
        <w:rPr>
          <w:rFonts w:hint="eastAsia"/>
        </w:rPr>
        <w:t>日司法与人权部长第</w:t>
      </w:r>
      <w:r w:rsidRPr="00707A56">
        <w:t>005</w:t>
      </w:r>
      <w:r w:rsidRPr="00707A56">
        <w:rPr>
          <w:rFonts w:hint="eastAsia"/>
        </w:rPr>
        <w:t>号通知；</w:t>
      </w:r>
    </w:p>
    <w:p w14:paraId="4CED5A4F" w14:textId="77777777" w:rsidR="00707A56" w:rsidRPr="00707A56" w:rsidRDefault="00707A56" w:rsidP="00707A56">
      <w:pPr>
        <w:pStyle w:val="SingleTxt"/>
      </w:pPr>
      <w:r w:rsidRPr="00707A56">
        <w:tab/>
        <w:t>(c)</w:t>
      </w:r>
      <w:r w:rsidRPr="00707A56">
        <w:tab/>
      </w:r>
      <w:r w:rsidRPr="00707A56">
        <w:rPr>
          <w:rFonts w:hint="eastAsia"/>
        </w:rPr>
        <w:t>根据</w:t>
      </w:r>
      <w:r w:rsidRPr="00707A56">
        <w:t>2016</w:t>
      </w:r>
      <w:r w:rsidRPr="00707A56">
        <w:rPr>
          <w:rFonts w:hint="eastAsia"/>
        </w:rPr>
        <w:t>年</w:t>
      </w:r>
      <w:r w:rsidRPr="00707A56">
        <w:t>6</w:t>
      </w:r>
      <w:r w:rsidRPr="00707A56">
        <w:rPr>
          <w:rFonts w:hint="eastAsia"/>
        </w:rPr>
        <w:t>月</w:t>
      </w:r>
      <w:r w:rsidRPr="00707A56">
        <w:t>3</w:t>
      </w:r>
      <w:r w:rsidRPr="00707A56">
        <w:rPr>
          <w:rFonts w:hint="eastAsia"/>
        </w:rPr>
        <w:t>日第</w:t>
      </w:r>
      <w:r w:rsidRPr="00707A56">
        <w:t>2016-373</w:t>
      </w:r>
      <w:r w:rsidRPr="00707A56">
        <w:rPr>
          <w:rFonts w:hint="eastAsia"/>
        </w:rPr>
        <w:t>号法令设立了打击与冲突有关的性暴力的国家委员会；</w:t>
      </w:r>
    </w:p>
    <w:p w14:paraId="48AE6CBA" w14:textId="77777777" w:rsidR="00707A56" w:rsidRPr="00707A56" w:rsidRDefault="00707A56" w:rsidP="00707A56">
      <w:pPr>
        <w:pStyle w:val="SingleTxt"/>
      </w:pPr>
      <w:r w:rsidRPr="00707A56">
        <w:tab/>
        <w:t>(d)</w:t>
      </w:r>
      <w:r w:rsidRPr="00707A56">
        <w:tab/>
        <w:t>2015</w:t>
      </w:r>
      <w:r w:rsidRPr="00707A56">
        <w:rPr>
          <w:rFonts w:hint="eastAsia"/>
        </w:rPr>
        <w:t>年通过了国家妇幼保健方案；</w:t>
      </w:r>
    </w:p>
    <w:p w14:paraId="668E0837" w14:textId="77777777" w:rsidR="00707A56" w:rsidRPr="00707A56" w:rsidRDefault="00707A56" w:rsidP="00707A56">
      <w:pPr>
        <w:pStyle w:val="SingleTxt"/>
      </w:pPr>
      <w:r w:rsidRPr="00707A56">
        <w:tab/>
        <w:t>(e)</w:t>
      </w:r>
      <w:r w:rsidRPr="00707A56">
        <w:tab/>
      </w:r>
      <w:r w:rsidRPr="00707A56">
        <w:rPr>
          <w:rFonts w:hint="eastAsia"/>
        </w:rPr>
        <w:t>根据</w:t>
      </w:r>
      <w:r w:rsidRPr="00707A56">
        <w:t>2014</w:t>
      </w:r>
      <w:r w:rsidRPr="00707A56">
        <w:rPr>
          <w:rFonts w:hint="eastAsia"/>
        </w:rPr>
        <w:t>年</w:t>
      </w:r>
      <w:r w:rsidRPr="00707A56">
        <w:t>12</w:t>
      </w:r>
      <w:r w:rsidRPr="00707A56">
        <w:rPr>
          <w:rFonts w:hint="eastAsia"/>
        </w:rPr>
        <w:t>月</w:t>
      </w:r>
      <w:r w:rsidRPr="00707A56">
        <w:t>17</w:t>
      </w:r>
      <w:r w:rsidRPr="00707A56">
        <w:rPr>
          <w:rFonts w:hint="eastAsia"/>
        </w:rPr>
        <w:t>日第</w:t>
      </w:r>
      <w:r w:rsidRPr="00707A56">
        <w:t>2014-842</w:t>
      </w:r>
      <w:r w:rsidRPr="00707A56">
        <w:rPr>
          <w:rFonts w:hint="eastAsia"/>
        </w:rPr>
        <w:t>号法令设立了国家平等和性别问题观察站；</w:t>
      </w:r>
    </w:p>
    <w:p w14:paraId="71DE0E5A" w14:textId="77777777" w:rsidR="00707A56" w:rsidRPr="00707A56" w:rsidRDefault="00707A56" w:rsidP="00707A56">
      <w:pPr>
        <w:pStyle w:val="SingleTxt"/>
      </w:pPr>
      <w:r w:rsidRPr="00707A56">
        <w:tab/>
        <w:t>(f)</w:t>
      </w:r>
      <w:r w:rsidRPr="00707A56">
        <w:tab/>
      </w:r>
      <w:r w:rsidRPr="00707A56">
        <w:rPr>
          <w:rFonts w:hint="eastAsia"/>
        </w:rPr>
        <w:t>根据</w:t>
      </w:r>
      <w:r w:rsidRPr="00707A56">
        <w:t>2012</w:t>
      </w:r>
      <w:r w:rsidRPr="00707A56">
        <w:rPr>
          <w:rFonts w:hint="eastAsia"/>
        </w:rPr>
        <w:t>年</w:t>
      </w:r>
      <w:r w:rsidRPr="00707A56">
        <w:t>6</w:t>
      </w:r>
      <w:r w:rsidRPr="00707A56">
        <w:rPr>
          <w:rFonts w:hint="eastAsia"/>
        </w:rPr>
        <w:t>月</w:t>
      </w:r>
      <w:r w:rsidRPr="00707A56">
        <w:t>5</w:t>
      </w:r>
      <w:r w:rsidRPr="00707A56">
        <w:rPr>
          <w:rFonts w:hint="eastAsia"/>
        </w:rPr>
        <w:t>日第</w:t>
      </w:r>
      <w:r w:rsidRPr="00707A56">
        <w:t>1651/MEME/CAB</w:t>
      </w:r>
      <w:r w:rsidRPr="00707A56">
        <w:rPr>
          <w:rFonts w:hint="eastAsia"/>
        </w:rPr>
        <w:t>号法令在警察局设立了</w:t>
      </w:r>
      <w:r w:rsidRPr="00707A56">
        <w:t>32</w:t>
      </w:r>
      <w:r w:rsidRPr="00707A56">
        <w:rPr>
          <w:rFonts w:hint="eastAsia"/>
        </w:rPr>
        <w:t>个性别平等事务室。</w:t>
      </w:r>
    </w:p>
    <w:p w14:paraId="6ED993DF" w14:textId="77777777" w:rsidR="00707A56" w:rsidRPr="00707A56" w:rsidRDefault="00707A56" w:rsidP="00707A56">
      <w:pPr>
        <w:pStyle w:val="SingleTxt"/>
        <w:rPr>
          <w:spacing w:val="-4"/>
        </w:rPr>
      </w:pPr>
      <w:r w:rsidRPr="00707A56">
        <w:rPr>
          <w:rFonts w:hint="eastAsia"/>
          <w:spacing w:val="-4"/>
        </w:rPr>
        <w:t>6</w:t>
      </w:r>
      <w:r w:rsidRPr="00707A56">
        <w:rPr>
          <w:spacing w:val="-4"/>
        </w:rPr>
        <w:t>.</w:t>
      </w:r>
      <w:r w:rsidRPr="00707A56">
        <w:rPr>
          <w:spacing w:val="-4"/>
        </w:rPr>
        <w:tab/>
      </w:r>
      <w:r w:rsidRPr="00707A56">
        <w:rPr>
          <w:rFonts w:hint="eastAsia"/>
          <w:spacing w:val="-4"/>
        </w:rPr>
        <w:t>委员会欢迎自审议上次报告以来，缔约国已批准或加入了下列国际和区域文书：</w:t>
      </w:r>
    </w:p>
    <w:p w14:paraId="2C0AB18C" w14:textId="77777777" w:rsidR="00707A56" w:rsidRPr="00707A56" w:rsidRDefault="00707A56" w:rsidP="00707A56">
      <w:pPr>
        <w:pStyle w:val="SingleTxt"/>
      </w:pPr>
      <w:r w:rsidRPr="00707A56">
        <w:tab/>
        <w:t>(a)</w:t>
      </w:r>
      <w:r w:rsidRPr="00707A56">
        <w:tab/>
      </w:r>
      <w:r w:rsidRPr="00707A56">
        <w:rPr>
          <w:rFonts w:hint="eastAsia"/>
        </w:rPr>
        <w:t>《残疾人权利公约》</w:t>
      </w:r>
      <w:r w:rsidRPr="00707A56">
        <w:t>(2014</w:t>
      </w:r>
      <w:r w:rsidRPr="00707A56">
        <w:rPr>
          <w:rFonts w:hint="eastAsia"/>
        </w:rPr>
        <w:t>年</w:t>
      </w:r>
      <w:r w:rsidRPr="00707A56">
        <w:t>)</w:t>
      </w:r>
      <w:r w:rsidRPr="00707A56">
        <w:rPr>
          <w:rFonts w:hint="eastAsia"/>
        </w:rPr>
        <w:t>；</w:t>
      </w:r>
    </w:p>
    <w:p w14:paraId="314A121D" w14:textId="6D864EA7" w:rsidR="00707A56" w:rsidRPr="00707A56" w:rsidRDefault="00707A56" w:rsidP="00707A56">
      <w:pPr>
        <w:pStyle w:val="SingleTxt"/>
      </w:pPr>
      <w:r w:rsidRPr="00707A56">
        <w:tab/>
        <w:t>(b)</w:t>
      </w:r>
      <w:r w:rsidRPr="00707A56">
        <w:tab/>
      </w:r>
      <w:r w:rsidRPr="00707A56">
        <w:rPr>
          <w:rFonts w:hint="eastAsia"/>
        </w:rPr>
        <w:t>《消除对妇女一切形式歧视公约》任择议定书</w:t>
      </w:r>
      <w:r w:rsidR="00254932">
        <w:rPr>
          <w:rFonts w:hint="eastAsia"/>
        </w:rPr>
        <w:t>(</w:t>
      </w:r>
      <w:r w:rsidRPr="00707A56">
        <w:t>2012</w:t>
      </w:r>
      <w:r w:rsidRPr="00707A56">
        <w:rPr>
          <w:rFonts w:hint="eastAsia"/>
        </w:rPr>
        <w:t>年</w:t>
      </w:r>
      <w:r w:rsidR="00254932">
        <w:rPr>
          <w:rFonts w:hint="eastAsia"/>
        </w:rPr>
        <w:t>)</w:t>
      </w:r>
      <w:r w:rsidRPr="00707A56">
        <w:rPr>
          <w:rFonts w:hint="eastAsia"/>
        </w:rPr>
        <w:t>；</w:t>
      </w:r>
    </w:p>
    <w:p w14:paraId="01A5BC9A" w14:textId="750B4768" w:rsidR="00707A56" w:rsidRPr="00707A56" w:rsidRDefault="00707A56" w:rsidP="00707A56">
      <w:pPr>
        <w:pStyle w:val="SingleTxt"/>
      </w:pPr>
      <w:r w:rsidRPr="00707A56">
        <w:tab/>
        <w:t>(c)</w:t>
      </w:r>
      <w:r w:rsidRPr="00707A56">
        <w:tab/>
      </w:r>
      <w:r w:rsidRPr="00707A56">
        <w:rPr>
          <w:rFonts w:hint="eastAsia"/>
        </w:rPr>
        <w:t>《儿童权利公约关于儿童卷入武装冲突问题的任择议定书》</w:t>
      </w:r>
      <w:r w:rsidRPr="00707A56">
        <w:t>(2012</w:t>
      </w:r>
      <w:r w:rsidRPr="00707A56">
        <w:rPr>
          <w:rFonts w:hint="eastAsia"/>
        </w:rPr>
        <w:t>年</w:t>
      </w:r>
      <w:r w:rsidR="00254932">
        <w:rPr>
          <w:rFonts w:hint="eastAsia"/>
        </w:rPr>
        <w:t>)</w:t>
      </w:r>
      <w:r w:rsidRPr="00707A56">
        <w:rPr>
          <w:rFonts w:hint="eastAsia"/>
        </w:rPr>
        <w:t>；</w:t>
      </w:r>
    </w:p>
    <w:p w14:paraId="2D5F26C7" w14:textId="65F28A1D" w:rsidR="00707A56" w:rsidRPr="00707A56" w:rsidRDefault="00707A56" w:rsidP="00707A56">
      <w:pPr>
        <w:pStyle w:val="SingleTxt"/>
      </w:pPr>
      <w:r w:rsidRPr="00707A56">
        <w:tab/>
        <w:t>(d)</w:t>
      </w:r>
      <w:r w:rsidRPr="00707A56">
        <w:tab/>
      </w:r>
      <w:r w:rsidRPr="00707A56">
        <w:rPr>
          <w:rFonts w:hint="eastAsia"/>
        </w:rPr>
        <w:t>《联合国打击跨国有组织犯罪公约》和《联合国打击跨国有组织犯罪公约关于预防、禁止和惩治贩运人口特别是妇女和儿童行为的补充议定书》</w:t>
      </w:r>
      <w:r w:rsidRPr="00707A56">
        <w:t>(</w:t>
      </w:r>
      <w:r w:rsidRPr="00707A56">
        <w:rPr>
          <w:rFonts w:hint="eastAsia"/>
        </w:rPr>
        <w:t>《巴勒莫议定书》</w:t>
      </w:r>
      <w:r w:rsidRPr="00707A56">
        <w:t>)</w:t>
      </w:r>
      <w:r w:rsidR="00254932">
        <w:rPr>
          <w:rFonts w:hint="eastAsia"/>
        </w:rPr>
        <w:t>(</w:t>
      </w:r>
      <w:r w:rsidRPr="00707A56">
        <w:t>2012</w:t>
      </w:r>
      <w:r w:rsidRPr="00707A56">
        <w:rPr>
          <w:rFonts w:hint="eastAsia"/>
        </w:rPr>
        <w:t>年</w:t>
      </w:r>
      <w:r w:rsidR="00254932">
        <w:rPr>
          <w:rFonts w:hint="eastAsia"/>
        </w:rPr>
        <w:t>)</w:t>
      </w:r>
      <w:r w:rsidRPr="00707A56">
        <w:rPr>
          <w:rFonts w:hint="eastAsia"/>
        </w:rPr>
        <w:t>；</w:t>
      </w:r>
    </w:p>
    <w:p w14:paraId="365F6ED2" w14:textId="7A672BB0" w:rsidR="00707A56" w:rsidRPr="00707A56" w:rsidRDefault="00707A56" w:rsidP="00707A56">
      <w:pPr>
        <w:pStyle w:val="SingleTxt"/>
      </w:pPr>
      <w:r w:rsidRPr="00707A56">
        <w:tab/>
        <w:t>(e)</w:t>
      </w:r>
      <w:r w:rsidRPr="00707A56">
        <w:tab/>
      </w:r>
      <w:r w:rsidRPr="00707A56">
        <w:rPr>
          <w:rFonts w:hint="eastAsia"/>
        </w:rPr>
        <w:t>《国际刑事法院罗马规约》</w:t>
      </w:r>
      <w:r w:rsidR="00254932">
        <w:rPr>
          <w:rFonts w:eastAsia="黑体" w:hint="eastAsia"/>
        </w:rPr>
        <w:t>(</w:t>
      </w:r>
      <w:r w:rsidRPr="00707A56">
        <w:t>2013</w:t>
      </w:r>
      <w:r w:rsidRPr="00707A56">
        <w:rPr>
          <w:rFonts w:hint="eastAsia"/>
        </w:rPr>
        <w:t>年</w:t>
      </w:r>
      <w:r w:rsidR="00254932">
        <w:rPr>
          <w:rFonts w:hint="eastAsia"/>
        </w:rPr>
        <w:t>)</w:t>
      </w:r>
      <w:r w:rsidRPr="00707A56">
        <w:rPr>
          <w:rFonts w:hint="eastAsia"/>
        </w:rPr>
        <w:t>。</w:t>
      </w:r>
    </w:p>
    <w:p w14:paraId="062B2F8E" w14:textId="77777777" w:rsidR="00707A56" w:rsidRPr="00707A56" w:rsidRDefault="00707A56" w:rsidP="000F37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t>C.</w:t>
      </w:r>
      <w:r w:rsidRPr="00707A56">
        <w:tab/>
      </w:r>
      <w:r w:rsidRPr="00707A56">
        <w:rPr>
          <w:rFonts w:hint="eastAsia"/>
        </w:rPr>
        <w:t>可持续发展目标</w:t>
      </w:r>
    </w:p>
    <w:p w14:paraId="41CC1614" w14:textId="77777777" w:rsidR="00707A56" w:rsidRPr="00707A56" w:rsidRDefault="00707A56" w:rsidP="00707A56">
      <w:pPr>
        <w:pStyle w:val="SingleTxt"/>
        <w:rPr>
          <w:rFonts w:eastAsia="黑体"/>
        </w:rPr>
      </w:pPr>
      <w:r w:rsidRPr="00707A56">
        <w:rPr>
          <w:rFonts w:eastAsia="黑体" w:hint="eastAsia"/>
        </w:rPr>
        <w:t>7</w:t>
      </w:r>
      <w:r w:rsidRPr="00707A56">
        <w:rPr>
          <w:rFonts w:eastAsia="黑体"/>
        </w:rPr>
        <w:t>.</w:t>
      </w:r>
      <w:r w:rsidRPr="00707A56">
        <w:rPr>
          <w:rFonts w:eastAsia="黑体"/>
        </w:rPr>
        <w:tab/>
      </w:r>
      <w:r w:rsidRPr="00707A56">
        <w:rPr>
          <w:rFonts w:eastAsia="黑体" w:hint="eastAsia"/>
        </w:rPr>
        <w:t>委员会欢迎国际社会对可持续发展目标的支持，并呼吁在执行《</w:t>
      </w:r>
      <w:r w:rsidRPr="00707A56">
        <w:rPr>
          <w:rFonts w:eastAsia="黑体"/>
        </w:rPr>
        <w:t>2030</w:t>
      </w:r>
      <w:r w:rsidRPr="00707A56">
        <w:rPr>
          <w:rFonts w:eastAsia="黑体" w:hint="eastAsia"/>
        </w:rPr>
        <w:t>年可持续发展议程》的整个进程中，根据《公约》条款实现法律上</w:t>
      </w:r>
      <w:r w:rsidRPr="00707A56">
        <w:rPr>
          <w:rFonts w:eastAsia="黑体"/>
        </w:rPr>
        <w:t>(</w:t>
      </w:r>
      <w:r w:rsidRPr="00707A56">
        <w:rPr>
          <w:rFonts w:eastAsia="黑体" w:hint="eastAsia"/>
        </w:rPr>
        <w:t>依法</w:t>
      </w:r>
      <w:r w:rsidRPr="00707A56">
        <w:rPr>
          <w:rFonts w:eastAsia="黑体"/>
        </w:rPr>
        <w:t>)</w:t>
      </w:r>
      <w:r w:rsidRPr="00707A56">
        <w:rPr>
          <w:rFonts w:eastAsia="黑体" w:hint="eastAsia"/>
        </w:rPr>
        <w:t>和事实上</w:t>
      </w:r>
      <w:r w:rsidRPr="00707A56">
        <w:rPr>
          <w:rFonts w:eastAsia="黑体"/>
        </w:rPr>
        <w:t>(</w:t>
      </w:r>
      <w:r w:rsidRPr="00707A56">
        <w:rPr>
          <w:rFonts w:eastAsia="黑体" w:hint="eastAsia"/>
        </w:rPr>
        <w:t>实质性</w:t>
      </w:r>
      <w:r w:rsidRPr="00707A56">
        <w:rPr>
          <w:rFonts w:eastAsia="黑体"/>
        </w:rPr>
        <w:t>)</w:t>
      </w:r>
      <w:r w:rsidRPr="00707A56">
        <w:rPr>
          <w:rFonts w:eastAsia="黑体" w:hint="eastAsia"/>
        </w:rPr>
        <w:t>的性别平等。委员会回顾了可持续发展目标</w:t>
      </w:r>
      <w:r w:rsidRPr="00707A56">
        <w:rPr>
          <w:rFonts w:eastAsia="黑体"/>
        </w:rPr>
        <w:t>5</w:t>
      </w:r>
      <w:r w:rsidRPr="00707A56">
        <w:rPr>
          <w:rFonts w:eastAsia="黑体" w:hint="eastAsia"/>
        </w:rPr>
        <w:t>以及将平等和不歧视原则纳入所有</w:t>
      </w:r>
      <w:r w:rsidRPr="00707A56">
        <w:rPr>
          <w:rFonts w:eastAsia="黑体"/>
        </w:rPr>
        <w:t>17</w:t>
      </w:r>
      <w:r w:rsidRPr="00707A56">
        <w:rPr>
          <w:rFonts w:eastAsia="黑体" w:hint="eastAsia"/>
        </w:rPr>
        <w:t>项目标主流的重要性。委员会敦促缔约国认识到妇女是缔约国实现可持续发展的推动力，并为此采取相关政策和战略。</w:t>
      </w:r>
    </w:p>
    <w:p w14:paraId="4D77DFA5" w14:textId="77777777" w:rsidR="00707A56" w:rsidRPr="00707A56" w:rsidRDefault="00707A56" w:rsidP="000F37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lastRenderedPageBreak/>
        <w:tab/>
        <w:t>D.</w:t>
      </w:r>
      <w:r w:rsidRPr="00707A56">
        <w:tab/>
      </w:r>
      <w:r w:rsidRPr="00707A56">
        <w:rPr>
          <w:rFonts w:hint="eastAsia"/>
        </w:rPr>
        <w:t>议会</w:t>
      </w:r>
    </w:p>
    <w:p w14:paraId="0ACBA9BE" w14:textId="5573E0F7" w:rsidR="00707A56" w:rsidRPr="00707A56" w:rsidRDefault="00707A56" w:rsidP="00707A56">
      <w:pPr>
        <w:pStyle w:val="SingleTxt"/>
        <w:rPr>
          <w:rFonts w:eastAsia="黑体"/>
        </w:rPr>
      </w:pPr>
      <w:r w:rsidRPr="00707A56">
        <w:rPr>
          <w:rFonts w:eastAsia="黑体" w:hint="eastAsia"/>
        </w:rPr>
        <w:t>8</w:t>
      </w:r>
      <w:r w:rsidRPr="00707A56">
        <w:rPr>
          <w:rFonts w:eastAsia="黑体"/>
        </w:rPr>
        <w:t>.</w:t>
      </w:r>
      <w:r w:rsidRPr="00707A56">
        <w:rPr>
          <w:rFonts w:eastAsia="黑体"/>
        </w:rPr>
        <w:tab/>
      </w:r>
      <w:r w:rsidRPr="00707A56">
        <w:rPr>
          <w:rFonts w:eastAsia="黑体" w:hint="eastAsia"/>
        </w:rPr>
        <w:t>委员会强调立法权在确保充分执行《公约》方面的关键作用</w:t>
      </w:r>
      <w:r w:rsidRPr="00707A56">
        <w:rPr>
          <w:rFonts w:eastAsia="黑体"/>
        </w:rPr>
        <w:t>(</w:t>
      </w:r>
      <w:r w:rsidRPr="00707A56">
        <w:rPr>
          <w:rFonts w:eastAsia="黑体" w:hint="eastAsia"/>
        </w:rPr>
        <w:t>见</w:t>
      </w:r>
      <w:hyperlink r:id="rId22" w:history="1">
        <w:r w:rsidRPr="00707A56">
          <w:rPr>
            <w:rStyle w:val="af4"/>
            <w:rFonts w:eastAsia="黑体"/>
          </w:rPr>
          <w:t>A/65/38</w:t>
        </w:r>
      </w:hyperlink>
      <w:r w:rsidRPr="00707A56">
        <w:rPr>
          <w:rFonts w:eastAsia="黑体" w:hint="eastAsia"/>
        </w:rPr>
        <w:t>，第二部分，附件六</w:t>
      </w:r>
      <w:r w:rsidRPr="00707A56">
        <w:rPr>
          <w:rFonts w:eastAsia="黑体"/>
        </w:rPr>
        <w:t>)</w:t>
      </w:r>
      <w:r w:rsidRPr="00707A56">
        <w:rPr>
          <w:rFonts w:eastAsia="黑体" w:hint="eastAsia"/>
        </w:rPr>
        <w:t>。委员会请国民议会根据其任务授权，从现在起到根据《公约》提交下一次定期报告期间，采取必要措施，落实本结论性意见。</w:t>
      </w:r>
    </w:p>
    <w:p w14:paraId="423B879C" w14:textId="77777777" w:rsidR="00707A56" w:rsidRPr="00707A56" w:rsidRDefault="00707A56" w:rsidP="000F37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t>E.</w:t>
      </w:r>
      <w:r w:rsidRPr="00707A56">
        <w:tab/>
      </w:r>
      <w:r w:rsidRPr="00707A56">
        <w:rPr>
          <w:rFonts w:hint="eastAsia"/>
        </w:rPr>
        <w:t>关注的主要领域及建议</w:t>
      </w:r>
    </w:p>
    <w:p w14:paraId="00CE3E3F" w14:textId="77777777" w:rsidR="00707A56" w:rsidRPr="00707A56" w:rsidRDefault="00707A56" w:rsidP="00707A56">
      <w:pPr>
        <w:pStyle w:val="SingleTxt"/>
        <w:rPr>
          <w:rFonts w:eastAsia="黑体"/>
        </w:rPr>
      </w:pPr>
      <w:r w:rsidRPr="00707A56">
        <w:rPr>
          <w:rFonts w:eastAsia="黑体" w:hint="eastAsia"/>
        </w:rPr>
        <w:t>总体情况和与冲突有关的对妇女的性暴力</w:t>
      </w:r>
    </w:p>
    <w:p w14:paraId="0336B0CF" w14:textId="77777777" w:rsidR="00707A56" w:rsidRPr="00707A56" w:rsidRDefault="00707A56" w:rsidP="00707A56">
      <w:pPr>
        <w:pStyle w:val="SingleTxt"/>
      </w:pPr>
      <w:r w:rsidRPr="00707A56">
        <w:rPr>
          <w:rFonts w:hint="eastAsia"/>
        </w:rPr>
        <w:t>9</w:t>
      </w:r>
      <w:r w:rsidRPr="00707A56">
        <w:t>.</w:t>
      </w:r>
      <w:r w:rsidRPr="00707A56">
        <w:tab/>
      </w:r>
      <w:r w:rsidRPr="00707A56">
        <w:rPr>
          <w:rFonts w:hint="eastAsia"/>
        </w:rPr>
        <w:t>委员会承认，在</w:t>
      </w:r>
      <w:r w:rsidRPr="00707A56">
        <w:t>2010-2011</w:t>
      </w:r>
      <w:r w:rsidRPr="00707A56">
        <w:rPr>
          <w:rFonts w:hint="eastAsia"/>
        </w:rPr>
        <w:t>年选举后危机之后，缔约国在和平、安全和司法领域取得了进展，包括设立具有司法和非司法任务授权的国家机构，以寻求真相并调查违反国际人权法和国际人道主义法行为。委员会还注意到缔约国为防止与冲突有关的性暴力和打击对此类犯罪行为的有罪不罚现象采取措施，例如，在</w:t>
      </w:r>
      <w:r w:rsidRPr="00707A56">
        <w:t>2016</w:t>
      </w:r>
      <w:r w:rsidRPr="00707A56">
        <w:rPr>
          <w:rFonts w:hint="eastAsia"/>
        </w:rPr>
        <w:t>年设立了打击与冲突有关的性暴力的国家委员会，在</w:t>
      </w:r>
      <w:r w:rsidRPr="00707A56">
        <w:t>2017</w:t>
      </w:r>
      <w:r w:rsidRPr="00707A56">
        <w:rPr>
          <w:rFonts w:hint="eastAsia"/>
        </w:rPr>
        <w:t>年</w:t>
      </w:r>
      <w:r w:rsidRPr="00707A56">
        <w:t>7</w:t>
      </w:r>
      <w:r w:rsidRPr="00707A56">
        <w:rPr>
          <w:rFonts w:hint="eastAsia"/>
        </w:rPr>
        <w:t>月通过了缔约国武装部队打击性暴力行动计划，对军队和警察开展防止性暴力的提高认识举措和培训。此外，委员会注意到通过了</w:t>
      </w:r>
      <w:r w:rsidRPr="00707A56">
        <w:t>2018</w:t>
      </w:r>
      <w:r w:rsidRPr="00707A56">
        <w:rPr>
          <w:rFonts w:hint="eastAsia"/>
        </w:rPr>
        <w:t>年</w:t>
      </w:r>
      <w:r w:rsidRPr="00707A56">
        <w:t>8</w:t>
      </w:r>
      <w:r w:rsidRPr="00707A56">
        <w:rPr>
          <w:rFonts w:hint="eastAsia"/>
        </w:rPr>
        <w:t>月</w:t>
      </w:r>
      <w:r w:rsidRPr="00707A56">
        <w:t>8</w:t>
      </w:r>
      <w:r w:rsidRPr="00707A56">
        <w:rPr>
          <w:rFonts w:hint="eastAsia"/>
        </w:rPr>
        <w:t>日关于大赦的第</w:t>
      </w:r>
      <w:r w:rsidRPr="00707A56">
        <w:t>2018-669</w:t>
      </w:r>
      <w:r w:rsidRPr="00707A56">
        <w:rPr>
          <w:rFonts w:hint="eastAsia"/>
        </w:rPr>
        <w:t>号总统令，并注意到代表团在建设性对话期间正式承诺，大赦旨在处理关于叛国罪和其他危害国家安全罪行的指控，不适用于性暴力犯罪人。然而，委员会对以下情况感到严重关切：</w:t>
      </w:r>
    </w:p>
    <w:p w14:paraId="6429B856" w14:textId="598A564B" w:rsidR="00707A56" w:rsidRPr="00707A56" w:rsidRDefault="00707A56" w:rsidP="00707A56">
      <w:pPr>
        <w:pStyle w:val="SingleTxt"/>
      </w:pPr>
      <w:r w:rsidRPr="00707A56">
        <w:tab/>
        <w:t>(a)</w:t>
      </w:r>
      <w:r w:rsidRPr="00707A56">
        <w:tab/>
      </w:r>
      <w:r w:rsidRPr="00707A56">
        <w:rPr>
          <w:rFonts w:hint="eastAsia"/>
        </w:rPr>
        <w:t>在国防和安全部队及其盟友</w:t>
      </w:r>
      <w:r w:rsidRPr="00707A56">
        <w:t>(</w:t>
      </w:r>
      <w:r w:rsidRPr="00707A56">
        <w:rPr>
          <w:rFonts w:hint="eastAsia"/>
        </w:rPr>
        <w:t>民兵和雇佣军</w:t>
      </w:r>
      <w:r w:rsidRPr="00707A56">
        <w:t>)</w:t>
      </w:r>
      <w:r w:rsidRPr="00707A56">
        <w:rPr>
          <w:rFonts w:hint="eastAsia"/>
        </w:rPr>
        <w:t>、共和国部队</w:t>
      </w:r>
      <w:r w:rsidRPr="00707A56">
        <w:t>(</w:t>
      </w:r>
      <w:r w:rsidRPr="00707A56">
        <w:rPr>
          <w:rFonts w:hint="eastAsia"/>
        </w:rPr>
        <w:t>科特迪瓦武装部队</w:t>
      </w:r>
      <w:r w:rsidRPr="00707A56">
        <w:t>)</w:t>
      </w:r>
      <w:r w:rsidRPr="00707A56">
        <w:rPr>
          <w:rFonts w:hint="eastAsia"/>
        </w:rPr>
        <w:t>和私人行为体被指控在选举后危机背景下所犯与冲突有关的暴力侵害妇女和女童案件、包括性暴力案件和可能构成战争罪和危害人类罪的案件</w:t>
      </w:r>
      <w:r w:rsidRPr="00707A56">
        <w:t>(</w:t>
      </w:r>
      <w:hyperlink r:id="rId23" w:history="1">
        <w:r w:rsidRPr="00707A56">
          <w:rPr>
            <w:rStyle w:val="af4"/>
          </w:rPr>
          <w:t>CEDAW/C/CIV/4</w:t>
        </w:r>
      </w:hyperlink>
      <w:r w:rsidRPr="00707A56">
        <w:rPr>
          <w:rFonts w:hint="eastAsia"/>
        </w:rPr>
        <w:t>，第</w:t>
      </w:r>
      <w:r w:rsidRPr="00707A56">
        <w:t>122</w:t>
      </w:r>
      <w:r w:rsidRPr="00707A56">
        <w:rPr>
          <w:rFonts w:hint="eastAsia"/>
        </w:rPr>
        <w:t>段</w:t>
      </w:r>
      <w:r w:rsidRPr="00707A56">
        <w:t>)</w:t>
      </w:r>
      <w:r w:rsidRPr="00707A56">
        <w:rPr>
          <w:rFonts w:hint="eastAsia"/>
        </w:rPr>
        <w:t>中，存在有罪不罚现象；</w:t>
      </w:r>
    </w:p>
    <w:p w14:paraId="2F9196FE" w14:textId="77777777" w:rsidR="00707A56" w:rsidRPr="00707A56" w:rsidRDefault="00707A56" w:rsidP="00707A56">
      <w:pPr>
        <w:pStyle w:val="SingleTxt"/>
      </w:pPr>
      <w:r w:rsidRPr="00707A56">
        <w:tab/>
        <w:t>(b)</w:t>
      </w:r>
      <w:r w:rsidRPr="00707A56">
        <w:tab/>
      </w:r>
      <w:r w:rsidRPr="00707A56">
        <w:rPr>
          <w:rFonts w:hint="eastAsia"/>
        </w:rPr>
        <w:t>第</w:t>
      </w:r>
      <w:r w:rsidRPr="00707A56">
        <w:t>2018-669</w:t>
      </w:r>
      <w:r w:rsidRPr="00707A56">
        <w:rPr>
          <w:rFonts w:hint="eastAsia"/>
        </w:rPr>
        <w:t>号总统令未明确把性暴力、危害人类罪或战争罪等严重侵犯人权行为的犯罪人排除在外；</w:t>
      </w:r>
    </w:p>
    <w:p w14:paraId="7F5A4E09" w14:textId="77777777" w:rsidR="00707A56" w:rsidRPr="00707A56" w:rsidRDefault="00707A56" w:rsidP="00707A56">
      <w:pPr>
        <w:pStyle w:val="SingleTxt"/>
      </w:pPr>
      <w:r w:rsidRPr="00707A56">
        <w:tab/>
        <w:t>(c)</w:t>
      </w:r>
      <w:r w:rsidRPr="00707A56">
        <w:tab/>
      </w:r>
      <w:r w:rsidRPr="00707A56">
        <w:rPr>
          <w:rFonts w:hint="eastAsia"/>
        </w:rPr>
        <w:t>有报告称，第</w:t>
      </w:r>
      <w:r w:rsidRPr="00707A56">
        <w:t>2018-669</w:t>
      </w:r>
      <w:r w:rsidRPr="00707A56">
        <w:rPr>
          <w:rFonts w:hint="eastAsia"/>
        </w:rPr>
        <w:t>号总统令对正在进行的调查和司法程序产生了负面影响，据报，由于大赦范围不明确，这些调查和司法程序已经停止，该总统令还对案件产生了负面影响，在这些案件中，依据总统令第</w:t>
      </w:r>
      <w:r w:rsidRPr="00707A56">
        <w:t>1</w:t>
      </w:r>
      <w:r w:rsidRPr="00707A56">
        <w:rPr>
          <w:rFonts w:hint="eastAsia"/>
        </w:rPr>
        <w:t>条，释放了被控犯有可能构成严重侵犯人权罪行的人；</w:t>
      </w:r>
    </w:p>
    <w:p w14:paraId="46709F36" w14:textId="2B1D7109" w:rsidR="00707A56" w:rsidRPr="00707A56" w:rsidRDefault="00707A56" w:rsidP="00707A56">
      <w:pPr>
        <w:pStyle w:val="SingleTxt"/>
        <w:rPr>
          <w:spacing w:val="-4"/>
        </w:rPr>
      </w:pPr>
      <w:r w:rsidRPr="00707A56">
        <w:rPr>
          <w:spacing w:val="-4"/>
        </w:rPr>
        <w:tab/>
        <w:t>(d)</w:t>
      </w:r>
      <w:r w:rsidRPr="00707A56">
        <w:rPr>
          <w:spacing w:val="-4"/>
        </w:rPr>
        <w:tab/>
      </w:r>
      <w:r w:rsidRPr="00707A56">
        <w:rPr>
          <w:rFonts w:hint="eastAsia"/>
          <w:spacing w:val="-4"/>
        </w:rPr>
        <w:t>缺乏关于向与冲突有关的暴力、特别是性暴力的受害妇女和女童提供医疗和心理支助及法律援助的资料</w:t>
      </w:r>
      <w:r w:rsidRPr="00707A56">
        <w:rPr>
          <w:spacing w:val="-4"/>
        </w:rPr>
        <w:t>(</w:t>
      </w:r>
      <w:hyperlink r:id="rId24" w:history="1">
        <w:r w:rsidRPr="00707A56">
          <w:rPr>
            <w:rStyle w:val="af4"/>
            <w:spacing w:val="-4"/>
          </w:rPr>
          <w:t>CEDAW/C/CIV/4</w:t>
        </w:r>
      </w:hyperlink>
      <w:r w:rsidRPr="00707A56">
        <w:rPr>
          <w:rFonts w:hint="eastAsia"/>
          <w:spacing w:val="-4"/>
        </w:rPr>
        <w:t>，第</w:t>
      </w:r>
      <w:r w:rsidRPr="00707A56">
        <w:rPr>
          <w:spacing w:val="-4"/>
        </w:rPr>
        <w:t>130-131</w:t>
      </w:r>
      <w:r w:rsidRPr="00707A56">
        <w:rPr>
          <w:rFonts w:hint="eastAsia"/>
          <w:spacing w:val="-4"/>
        </w:rPr>
        <w:t>段和第</w:t>
      </w:r>
      <w:r w:rsidRPr="00707A56">
        <w:rPr>
          <w:spacing w:val="-4"/>
        </w:rPr>
        <w:t>133-135</w:t>
      </w:r>
      <w:r w:rsidRPr="00707A56">
        <w:rPr>
          <w:rFonts w:hint="eastAsia"/>
          <w:spacing w:val="-4"/>
        </w:rPr>
        <w:t>段</w:t>
      </w:r>
      <w:r w:rsidRPr="00707A56">
        <w:rPr>
          <w:spacing w:val="-4"/>
        </w:rPr>
        <w:t>)</w:t>
      </w:r>
      <w:r w:rsidRPr="00707A56">
        <w:rPr>
          <w:rFonts w:hint="eastAsia"/>
          <w:spacing w:val="-4"/>
        </w:rPr>
        <w:t>；</w:t>
      </w:r>
    </w:p>
    <w:p w14:paraId="6998C2D7" w14:textId="23862E6D" w:rsidR="00707A56" w:rsidRPr="00707A56" w:rsidRDefault="00707A56" w:rsidP="00707A56">
      <w:pPr>
        <w:pStyle w:val="SingleTxt"/>
      </w:pPr>
      <w:r w:rsidRPr="00707A56">
        <w:tab/>
        <w:t>(e)</w:t>
      </w:r>
      <w:r w:rsidRPr="00707A56">
        <w:tab/>
      </w:r>
      <w:r w:rsidRPr="00707A56">
        <w:rPr>
          <w:rFonts w:hint="eastAsia"/>
        </w:rPr>
        <w:t>未提供资料，说明国家和解与受害者赔偿委员会是否将性暴力受害妇女和女童列入</w:t>
      </w:r>
      <w:r w:rsidRPr="00707A56">
        <w:t>1990</w:t>
      </w:r>
      <w:r w:rsidRPr="00707A56">
        <w:rPr>
          <w:rFonts w:hint="eastAsia"/>
        </w:rPr>
        <w:t>年至</w:t>
      </w:r>
      <w:r w:rsidRPr="00707A56">
        <w:t>2012</w:t>
      </w:r>
      <w:r w:rsidRPr="00707A56">
        <w:rPr>
          <w:rFonts w:hint="eastAsia"/>
        </w:rPr>
        <w:t>年危机受害者名单，以及是否所有暴力受害妇女和女童都得到了提高妇女地位和家庭及儿童保护部的财政支助</w:t>
      </w:r>
      <w:r w:rsidRPr="00707A56">
        <w:t>(</w:t>
      </w:r>
      <w:hyperlink r:id="rId25" w:history="1">
        <w:r w:rsidRPr="00707A56">
          <w:rPr>
            <w:rStyle w:val="af4"/>
          </w:rPr>
          <w:t>CEDAW/C/CIV/4</w:t>
        </w:r>
      </w:hyperlink>
      <w:r w:rsidRPr="00707A56">
        <w:rPr>
          <w:rFonts w:hint="eastAsia"/>
        </w:rPr>
        <w:t>，第</w:t>
      </w:r>
      <w:r w:rsidRPr="00707A56">
        <w:t>143</w:t>
      </w:r>
      <w:r w:rsidRPr="00707A56">
        <w:rPr>
          <w:rFonts w:hint="eastAsia"/>
        </w:rPr>
        <w:t>段</w:t>
      </w:r>
      <w:r w:rsidRPr="00707A56">
        <w:t>)</w:t>
      </w:r>
      <w:r w:rsidRPr="00707A56">
        <w:rPr>
          <w:rFonts w:hint="eastAsia"/>
        </w:rPr>
        <w:t>；</w:t>
      </w:r>
    </w:p>
    <w:p w14:paraId="2477A559" w14:textId="2223B962" w:rsidR="002A361F" w:rsidRDefault="00707A56" w:rsidP="00707A56">
      <w:pPr>
        <w:pStyle w:val="SingleTxt"/>
      </w:pPr>
      <w:r w:rsidRPr="00707A56">
        <w:tab/>
        <w:t>(f)</w:t>
      </w:r>
      <w:r w:rsidRPr="00707A56">
        <w:tab/>
      </w:r>
      <w:r w:rsidRPr="00707A56">
        <w:rPr>
          <w:rFonts w:hint="eastAsia"/>
        </w:rPr>
        <w:t>存在在</w:t>
      </w:r>
      <w:r w:rsidRPr="00707A56">
        <w:t>2020</w:t>
      </w:r>
      <w:r w:rsidRPr="00707A56">
        <w:rPr>
          <w:rFonts w:hint="eastAsia"/>
        </w:rPr>
        <w:t>年总统选举背景下发生性暴力的风险，打击与冲突有关的性暴力的国家委员会资金不足。</w:t>
      </w:r>
      <w:bookmarkStart w:id="1" w:name="_Hlk13680584"/>
      <w:bookmarkEnd w:id="1"/>
    </w:p>
    <w:p w14:paraId="47BC6962" w14:textId="389F97F6" w:rsidR="00707A56" w:rsidRPr="00707A56" w:rsidRDefault="002A361F" w:rsidP="002A361F">
      <w:pPr>
        <w:spacing w:line="240" w:lineRule="auto"/>
        <w:jc w:val="left"/>
      </w:pPr>
      <w:r>
        <w:br w:type="page"/>
      </w:r>
    </w:p>
    <w:p w14:paraId="1D0F08BF" w14:textId="0F8BF0AA" w:rsidR="00707A56" w:rsidRPr="00707A56" w:rsidRDefault="00707A56" w:rsidP="00707A56">
      <w:pPr>
        <w:pStyle w:val="SingleTxt"/>
        <w:rPr>
          <w:rFonts w:eastAsia="黑体"/>
        </w:rPr>
      </w:pPr>
      <w:r w:rsidRPr="00707A56">
        <w:rPr>
          <w:rFonts w:eastAsia="黑体" w:hint="eastAsia"/>
        </w:rPr>
        <w:t>1</w:t>
      </w:r>
      <w:r w:rsidRPr="00707A56">
        <w:rPr>
          <w:rFonts w:eastAsia="黑体"/>
        </w:rPr>
        <w:t>0.</w:t>
      </w:r>
      <w:r w:rsidRPr="00707A56">
        <w:rPr>
          <w:rFonts w:eastAsia="黑体"/>
        </w:rPr>
        <w:tab/>
      </w:r>
      <w:r w:rsidRPr="00707A56">
        <w:rPr>
          <w:rFonts w:eastAsia="黑体" w:hint="eastAsia"/>
        </w:rPr>
        <w:t>关于委员会关于妇女在预防冲突、冲突及冲突后局势中的作用的第</w:t>
      </w:r>
      <w:hyperlink r:id="rId26" w:history="1">
        <w:r w:rsidRPr="00707A56">
          <w:rPr>
            <w:rStyle w:val="af4"/>
            <w:rFonts w:eastAsia="黑体"/>
          </w:rPr>
          <w:t>30(2013)</w:t>
        </w:r>
      </w:hyperlink>
      <w:r w:rsidRPr="00707A56">
        <w:rPr>
          <w:rFonts w:eastAsia="黑体" w:hint="eastAsia"/>
        </w:rPr>
        <w:t>号一般性建议、安全理事会关于妇女、和平与安全的第</w:t>
      </w:r>
      <w:hyperlink r:id="rId27" w:history="1">
        <w:r w:rsidRPr="00707A56">
          <w:rPr>
            <w:rStyle w:val="af4"/>
            <w:rFonts w:eastAsia="黑体"/>
          </w:rPr>
          <w:t>1325(2000)</w:t>
        </w:r>
      </w:hyperlink>
      <w:r w:rsidRPr="00707A56">
        <w:rPr>
          <w:rFonts w:eastAsia="黑体" w:hint="eastAsia"/>
        </w:rPr>
        <w:t>号决议及其后关于这一问题的决议，委员会建议缔约国：</w:t>
      </w:r>
    </w:p>
    <w:p w14:paraId="64CF50D1"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确保有效调查所有侵犯人权行为，查明、起诉并按罪行轻重处罚犯罪人，并确保向受害者提供补救，包括为此向根据</w:t>
      </w:r>
      <w:r w:rsidRPr="00707A56">
        <w:rPr>
          <w:rFonts w:eastAsia="黑体"/>
        </w:rPr>
        <w:t>2013</w:t>
      </w:r>
      <w:r w:rsidRPr="00707A56">
        <w:rPr>
          <w:rFonts w:eastAsia="黑体" w:hint="eastAsia"/>
        </w:rPr>
        <w:t>年</w:t>
      </w:r>
      <w:r w:rsidRPr="00707A56">
        <w:rPr>
          <w:rFonts w:eastAsia="黑体"/>
        </w:rPr>
        <w:t>12</w:t>
      </w:r>
      <w:r w:rsidRPr="00707A56">
        <w:rPr>
          <w:rFonts w:eastAsia="黑体" w:hint="eastAsia"/>
        </w:rPr>
        <w:t>月</w:t>
      </w:r>
      <w:r w:rsidRPr="00707A56">
        <w:rPr>
          <w:rFonts w:eastAsia="黑体"/>
        </w:rPr>
        <w:t>30</w:t>
      </w:r>
      <w:r w:rsidRPr="00707A56">
        <w:rPr>
          <w:rFonts w:eastAsia="黑体" w:hint="eastAsia"/>
        </w:rPr>
        <w:t>日第</w:t>
      </w:r>
      <w:r w:rsidRPr="00707A56">
        <w:rPr>
          <w:rFonts w:eastAsia="黑体"/>
        </w:rPr>
        <w:t>2013-93</w:t>
      </w:r>
      <w:r w:rsidRPr="00707A56">
        <w:rPr>
          <w:rFonts w:eastAsia="黑体" w:hint="eastAsia"/>
        </w:rPr>
        <w:t>号法令设立的特别调查单位分配足够的人力、技术和财政资源，并促进与国际刑事法院合作；</w:t>
      </w:r>
    </w:p>
    <w:p w14:paraId="79B6FA18" w14:textId="36C29AE6"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确保关于大赦的第</w:t>
      </w:r>
      <w:r w:rsidRPr="00707A56">
        <w:rPr>
          <w:rFonts w:eastAsia="黑体"/>
        </w:rPr>
        <w:t>2018-669</w:t>
      </w:r>
      <w:r w:rsidRPr="00707A56">
        <w:rPr>
          <w:rFonts w:eastAsia="黑体" w:hint="eastAsia"/>
        </w:rPr>
        <w:t>号总统令不适用于涉嫌、被指控或被判犯有战争罪、危害人类罪或严重侵犯人权罪行</w:t>
      </w:r>
      <w:r w:rsidR="00254932" w:rsidRPr="00126AFF">
        <w:rPr>
          <w:rFonts w:eastAsia="黑体" w:hint="eastAsia"/>
        </w:rPr>
        <w:t>(</w:t>
      </w:r>
      <w:r w:rsidRPr="00707A56">
        <w:rPr>
          <w:rFonts w:eastAsia="黑体" w:hint="eastAsia"/>
        </w:rPr>
        <w:t>包括与冲突有关的性暴力</w:t>
      </w:r>
      <w:r w:rsidR="00254932" w:rsidRPr="00126AFF">
        <w:rPr>
          <w:rFonts w:eastAsia="黑体" w:hint="eastAsia"/>
        </w:rPr>
        <w:t>)</w:t>
      </w:r>
      <w:r w:rsidRPr="00707A56">
        <w:rPr>
          <w:rFonts w:eastAsia="黑体" w:hint="eastAsia"/>
        </w:rPr>
        <w:t>的人，同时回顾，如果大赦妨碍受害者获得包括赔偿在内的有效补救的权利，或限制受害者和社会了解违反国际人权法和国际人道法行为的真相的权利，则不允许大赦，此外，大赦必须符合缔约国的国际义务，包括安全理事会第</w:t>
      </w:r>
      <w:hyperlink r:id="rId28" w:history="1">
        <w:r w:rsidRPr="00707A56">
          <w:rPr>
            <w:rStyle w:val="af4"/>
            <w:rFonts w:eastAsia="黑体"/>
          </w:rPr>
          <w:t>1820(2008)</w:t>
        </w:r>
      </w:hyperlink>
      <w:r w:rsidRPr="00707A56">
        <w:rPr>
          <w:rFonts w:eastAsia="黑体" w:hint="eastAsia"/>
        </w:rPr>
        <w:t>号、第</w:t>
      </w:r>
      <w:hyperlink r:id="rId29" w:history="1">
        <w:r w:rsidRPr="00707A56">
          <w:rPr>
            <w:rStyle w:val="af4"/>
            <w:rFonts w:eastAsia="黑体"/>
          </w:rPr>
          <w:t>2106 (2013)</w:t>
        </w:r>
      </w:hyperlink>
      <w:r w:rsidRPr="00707A56">
        <w:rPr>
          <w:rFonts w:eastAsia="黑体" w:hint="eastAsia"/>
        </w:rPr>
        <w:t>号和第</w:t>
      </w:r>
      <w:hyperlink r:id="rId30" w:history="1">
        <w:r w:rsidRPr="00707A56">
          <w:rPr>
            <w:rStyle w:val="af4"/>
            <w:rFonts w:eastAsia="黑体"/>
          </w:rPr>
          <w:t>2467 (2019)</w:t>
        </w:r>
      </w:hyperlink>
      <w:r w:rsidRPr="00707A56">
        <w:rPr>
          <w:rFonts w:eastAsia="黑体" w:hint="eastAsia"/>
        </w:rPr>
        <w:t>号决议规定的义务，其中，安理会明确强调指出在解决冲突进程中，必须将性暴力犯罪排除在大赦规定之外；</w:t>
      </w:r>
    </w:p>
    <w:p w14:paraId="7BA5702A"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向相关国家利益攸关方和公众传播总统令及其适用范围的信息，继续进行调查和司法程序，处理被指控的战争罪行、危害人类罪行或严重侵犯人权行为，包括与冲突有关的性暴力行为，并确保不会以总统令为由释放被指控犯有此类罪行的人；</w:t>
      </w:r>
    </w:p>
    <w:p w14:paraId="14CCE86E" w14:textId="77777777" w:rsidR="00707A56" w:rsidRPr="00707A56" w:rsidRDefault="00707A56" w:rsidP="00707A56">
      <w:pPr>
        <w:pStyle w:val="SingleTxt"/>
        <w:rPr>
          <w:rFonts w:eastAsia="黑体"/>
        </w:rPr>
      </w:pPr>
      <w:r w:rsidRPr="00707A56">
        <w:rPr>
          <w:rFonts w:eastAsia="黑体"/>
        </w:rPr>
        <w:tab/>
        <w:t>(d)</w:t>
      </w:r>
      <w:r w:rsidRPr="00707A56">
        <w:rPr>
          <w:rFonts w:eastAsia="黑体"/>
        </w:rPr>
        <w:tab/>
      </w:r>
      <w:r w:rsidRPr="00707A56">
        <w:rPr>
          <w:rFonts w:eastAsia="黑体" w:hint="eastAsia"/>
        </w:rPr>
        <w:t>评估和考虑受与冲突有关的暴力行为侵害的妇女和女童获得司法救助、保健和心理社会服务的需求，并提供获得此类服务的机会；</w:t>
      </w:r>
    </w:p>
    <w:p w14:paraId="13FD9077" w14:textId="77777777" w:rsidR="00707A56" w:rsidRPr="00707A56" w:rsidRDefault="00707A56" w:rsidP="00707A56">
      <w:pPr>
        <w:pStyle w:val="SingleTxt"/>
        <w:rPr>
          <w:rFonts w:eastAsia="黑体"/>
        </w:rPr>
      </w:pPr>
      <w:r w:rsidRPr="00707A56">
        <w:rPr>
          <w:rFonts w:eastAsia="黑体"/>
        </w:rPr>
        <w:tab/>
        <w:t>(e)</w:t>
      </w:r>
      <w:r w:rsidRPr="00707A56">
        <w:rPr>
          <w:rFonts w:eastAsia="黑体"/>
        </w:rPr>
        <w:tab/>
      </w:r>
      <w:r w:rsidRPr="00707A56">
        <w:rPr>
          <w:rFonts w:eastAsia="黑体" w:hint="eastAsia"/>
        </w:rPr>
        <w:t>确保受暴力侵害的妇女和女童被正式确认为受害者，并确保她们获得适当赔偿；</w:t>
      </w:r>
    </w:p>
    <w:p w14:paraId="019BEA2B" w14:textId="77777777" w:rsidR="00707A56" w:rsidRPr="00707A56" w:rsidRDefault="00707A56" w:rsidP="00707A56">
      <w:pPr>
        <w:pStyle w:val="SingleTxt"/>
        <w:rPr>
          <w:rFonts w:eastAsia="黑体"/>
        </w:rPr>
      </w:pPr>
      <w:r w:rsidRPr="00707A56">
        <w:rPr>
          <w:rFonts w:eastAsia="黑体"/>
        </w:rPr>
        <w:tab/>
        <w:t>(f)</w:t>
      </w:r>
      <w:r w:rsidRPr="00707A56">
        <w:rPr>
          <w:rFonts w:eastAsia="黑体"/>
        </w:rPr>
        <w:tab/>
      </w:r>
      <w:r w:rsidRPr="00707A56">
        <w:rPr>
          <w:rFonts w:eastAsia="黑体" w:hint="eastAsia"/>
        </w:rPr>
        <w:t>采取必要措施，防止</w:t>
      </w:r>
      <w:r w:rsidRPr="00707A56">
        <w:rPr>
          <w:rFonts w:eastAsia="黑体"/>
        </w:rPr>
        <w:t>2020</w:t>
      </w:r>
      <w:r w:rsidRPr="00707A56">
        <w:rPr>
          <w:rFonts w:eastAsia="黑体" w:hint="eastAsia"/>
        </w:rPr>
        <w:t>年总统选举期间发生基于性别的暴力侵害妇女和女童行为</w:t>
      </w:r>
      <w:r w:rsidRPr="00707A56">
        <w:rPr>
          <w:rFonts w:eastAsia="黑体"/>
        </w:rPr>
        <w:t xml:space="preserve"> </w:t>
      </w:r>
      <w:r w:rsidRPr="00707A56">
        <w:rPr>
          <w:rFonts w:eastAsia="黑体" w:hint="eastAsia"/>
        </w:rPr>
        <w:t>，特别是性暴力行为，包括为此向打击与冲突有关的性暴力的国家委员会分配充足的人力、技术和财政资源，并建立预警机制；</w:t>
      </w:r>
    </w:p>
    <w:p w14:paraId="55732B4B" w14:textId="41C69395" w:rsidR="00707A56" w:rsidRPr="00707A56" w:rsidRDefault="00707A56" w:rsidP="00707A56">
      <w:pPr>
        <w:pStyle w:val="SingleTxt"/>
        <w:rPr>
          <w:rFonts w:eastAsia="黑体"/>
        </w:rPr>
      </w:pPr>
      <w:r w:rsidRPr="00707A56">
        <w:rPr>
          <w:rFonts w:eastAsia="黑体"/>
        </w:rPr>
        <w:tab/>
        <w:t>(g)</w:t>
      </w:r>
      <w:r w:rsidRPr="00707A56">
        <w:rPr>
          <w:rFonts w:eastAsia="黑体"/>
        </w:rPr>
        <w:tab/>
      </w:r>
      <w:r w:rsidRPr="00707A56">
        <w:rPr>
          <w:rFonts w:eastAsia="黑体" w:hint="eastAsia"/>
        </w:rPr>
        <w:t>利用国际援助，包括利用法治与冲突中性暴力问题专家组的持续技术援助和其他技术援助，并继续与联合国系统各专门机构、人权条约机构</w:t>
      </w:r>
      <w:r w:rsidR="00254932" w:rsidRPr="00126AFF">
        <w:rPr>
          <w:rFonts w:eastAsia="黑体" w:hint="eastAsia"/>
        </w:rPr>
        <w:t>(</w:t>
      </w:r>
      <w:r w:rsidRPr="00707A56">
        <w:rPr>
          <w:rFonts w:eastAsia="黑体" w:hint="eastAsia"/>
        </w:rPr>
        <w:t>特别是消除对妇女歧视委员会</w:t>
      </w:r>
      <w:r w:rsidR="00254932" w:rsidRPr="00126AFF">
        <w:rPr>
          <w:rFonts w:eastAsia="黑体" w:hint="eastAsia"/>
        </w:rPr>
        <w:t>)</w:t>
      </w:r>
      <w:r w:rsidRPr="00707A56">
        <w:rPr>
          <w:rFonts w:eastAsia="黑体" w:hint="eastAsia"/>
        </w:rPr>
        <w:t>和方案开展合作。</w:t>
      </w:r>
    </w:p>
    <w:p w14:paraId="3E50B483" w14:textId="77777777" w:rsidR="00707A56" w:rsidRPr="00707A56" w:rsidRDefault="00707A56" w:rsidP="00707A56">
      <w:pPr>
        <w:pStyle w:val="SingleTxt"/>
        <w:rPr>
          <w:rFonts w:eastAsia="黑体"/>
        </w:rPr>
      </w:pPr>
      <w:r w:rsidRPr="00707A56">
        <w:rPr>
          <w:rFonts w:eastAsia="黑体" w:hint="eastAsia"/>
        </w:rPr>
        <w:t>妇女、和平与安全</w:t>
      </w:r>
    </w:p>
    <w:p w14:paraId="3929E9D8" w14:textId="0FE98139" w:rsidR="00707A56" w:rsidRPr="00707A56" w:rsidRDefault="00707A56" w:rsidP="00707A56">
      <w:pPr>
        <w:pStyle w:val="SingleTxt"/>
      </w:pPr>
      <w:r w:rsidRPr="00707A56">
        <w:rPr>
          <w:rFonts w:hint="eastAsia"/>
        </w:rPr>
        <w:t>1</w:t>
      </w:r>
      <w:r w:rsidRPr="00707A56">
        <w:t>1.</w:t>
      </w:r>
      <w:r w:rsidRPr="00707A56">
        <w:tab/>
      </w:r>
      <w:r w:rsidRPr="00707A56">
        <w:rPr>
          <w:rFonts w:hint="eastAsia"/>
        </w:rPr>
        <w:t>委员会注意到，</w:t>
      </w:r>
      <w:r w:rsidRPr="00707A56">
        <w:t>2014</w:t>
      </w:r>
      <w:r w:rsidRPr="00707A56">
        <w:rPr>
          <w:rFonts w:hint="eastAsia"/>
        </w:rPr>
        <w:t>年</w:t>
      </w:r>
      <w:r w:rsidRPr="00707A56">
        <w:t>2</w:t>
      </w:r>
      <w:r w:rsidRPr="00707A56">
        <w:rPr>
          <w:rFonts w:hint="eastAsia"/>
        </w:rPr>
        <w:t>月启动了关于妇女、和平与安全的数据库</w:t>
      </w:r>
      <w:r w:rsidRPr="00707A56">
        <w:t>(</w:t>
      </w:r>
      <w:hyperlink r:id="rId31" w:history="1">
        <w:r w:rsidRPr="00707A56">
          <w:rPr>
            <w:rStyle w:val="af4"/>
          </w:rPr>
          <w:t>CEDAW/C/CIV/4</w:t>
        </w:r>
      </w:hyperlink>
      <w:r w:rsidRPr="00707A56">
        <w:rPr>
          <w:rFonts w:hint="eastAsia"/>
        </w:rPr>
        <w:t>，第</w:t>
      </w:r>
      <w:r w:rsidRPr="00707A56">
        <w:t>148</w:t>
      </w:r>
      <w:r w:rsidRPr="00707A56">
        <w:rPr>
          <w:rFonts w:hint="eastAsia"/>
        </w:rPr>
        <w:t>段</w:t>
      </w:r>
      <w:r w:rsidRPr="00707A56">
        <w:t>)</w:t>
      </w:r>
      <w:r w:rsidRPr="00707A56">
        <w:rPr>
          <w:rFonts w:hint="eastAsia"/>
        </w:rPr>
        <w:t>。然而，委员会感到关切的是，妇女在过渡期正义和冲突后重建进程与机构中的代表性很低，缔约国没有更新执行安全理事会第</w:t>
      </w:r>
      <w:hyperlink r:id="rId32" w:history="1">
        <w:r w:rsidRPr="00707A56">
          <w:rPr>
            <w:rStyle w:val="af4"/>
          </w:rPr>
          <w:t>1325(2000)</w:t>
        </w:r>
      </w:hyperlink>
      <w:r w:rsidRPr="00707A56">
        <w:rPr>
          <w:rFonts w:hint="eastAsia"/>
        </w:rPr>
        <w:t>号决议的</w:t>
      </w:r>
      <w:r w:rsidRPr="00707A56">
        <w:t>2008-2012</w:t>
      </w:r>
      <w:r w:rsidRPr="00707A56">
        <w:rPr>
          <w:rFonts w:hint="eastAsia"/>
        </w:rPr>
        <w:t>年期间国家行动计划。</w:t>
      </w:r>
    </w:p>
    <w:p w14:paraId="17FCDEA9" w14:textId="77777777" w:rsidR="00707A56" w:rsidRPr="00707A56" w:rsidRDefault="00707A56" w:rsidP="00707A56">
      <w:pPr>
        <w:pStyle w:val="SingleTxt"/>
        <w:rPr>
          <w:rFonts w:eastAsia="黑体"/>
        </w:rPr>
      </w:pPr>
      <w:r w:rsidRPr="00707A56">
        <w:rPr>
          <w:rFonts w:eastAsia="黑体" w:hint="eastAsia"/>
        </w:rPr>
        <w:t>1</w:t>
      </w:r>
      <w:r w:rsidRPr="00707A56">
        <w:rPr>
          <w:rFonts w:eastAsia="黑体"/>
        </w:rPr>
        <w:t>2.</w:t>
      </w:r>
      <w:r w:rsidRPr="00707A56">
        <w:rPr>
          <w:rFonts w:eastAsia="黑体"/>
        </w:rPr>
        <w:tab/>
      </w:r>
      <w:r w:rsidRPr="00707A56">
        <w:rPr>
          <w:rFonts w:eastAsia="黑体" w:hint="eastAsia"/>
        </w:rPr>
        <w:t>委员会建议缔约国：</w:t>
      </w:r>
    </w:p>
    <w:p w14:paraId="5AF6AF0B" w14:textId="0C0F20A8"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加快通过具体和全面执行安全理事会第</w:t>
      </w:r>
      <w:hyperlink r:id="rId33" w:history="1">
        <w:r w:rsidRPr="00707A56">
          <w:rPr>
            <w:rStyle w:val="af4"/>
            <w:rFonts w:eastAsia="黑体"/>
          </w:rPr>
          <w:t>1325(2000)</w:t>
        </w:r>
      </w:hyperlink>
      <w:r w:rsidRPr="00707A56">
        <w:rPr>
          <w:rFonts w:eastAsia="黑体" w:hint="eastAsia"/>
        </w:rPr>
        <w:t>号决议的经修订的国家行动计划，确保为落实国家行动计划制定有明确时限、基准和促进性别平等预算的路线图，订立定期监测落实情况的指标，并建立使民间社会切实参与的机制，其中包括受冲突影响的妇女；</w:t>
      </w:r>
    </w:p>
    <w:p w14:paraId="44A614EF"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确保过渡期正义机制中的性别均等，确保妇女平等参与冲突后重建进程。</w:t>
      </w:r>
    </w:p>
    <w:p w14:paraId="327DE9CB" w14:textId="77777777" w:rsidR="00707A56" w:rsidRPr="00707A56" w:rsidRDefault="00707A56" w:rsidP="00707A56">
      <w:pPr>
        <w:pStyle w:val="SingleTxt"/>
        <w:rPr>
          <w:rFonts w:eastAsia="黑体"/>
        </w:rPr>
      </w:pPr>
      <w:r w:rsidRPr="00707A56">
        <w:rPr>
          <w:rFonts w:eastAsia="黑体" w:hint="eastAsia"/>
        </w:rPr>
        <w:t>《公约》的可见性</w:t>
      </w:r>
    </w:p>
    <w:p w14:paraId="237EE9D7" w14:textId="77777777" w:rsidR="00707A56" w:rsidRPr="00707A56" w:rsidRDefault="00707A56" w:rsidP="00707A56">
      <w:pPr>
        <w:pStyle w:val="SingleTxt"/>
      </w:pPr>
      <w:r w:rsidRPr="00707A56">
        <w:rPr>
          <w:rFonts w:hint="eastAsia"/>
        </w:rPr>
        <w:t>1</w:t>
      </w:r>
      <w:r w:rsidRPr="00707A56">
        <w:t>3.</w:t>
      </w:r>
      <w:r w:rsidRPr="00707A56">
        <w:tab/>
      </w:r>
      <w:r w:rsidRPr="00707A56">
        <w:rPr>
          <w:rFonts w:hint="eastAsia"/>
        </w:rPr>
        <w:t>委员会关切地注意到，缺乏在国家法院直接适用、援引和</w:t>
      </w:r>
      <w:r w:rsidRPr="00707A56">
        <w:t>(</w:t>
      </w:r>
      <w:r w:rsidRPr="00707A56">
        <w:rPr>
          <w:rFonts w:hint="eastAsia"/>
        </w:rPr>
        <w:t>或</w:t>
      </w:r>
      <w:r w:rsidRPr="00707A56">
        <w:t>)</w:t>
      </w:r>
      <w:r w:rsidRPr="00707A56">
        <w:rPr>
          <w:rFonts w:hint="eastAsia"/>
        </w:rPr>
        <w:t>提及《公约》的案例。</w:t>
      </w:r>
    </w:p>
    <w:p w14:paraId="56DD8F75" w14:textId="77777777" w:rsidR="00707A56" w:rsidRPr="00707A56" w:rsidRDefault="00707A56" w:rsidP="00707A56">
      <w:pPr>
        <w:pStyle w:val="SingleTxt"/>
        <w:rPr>
          <w:rFonts w:eastAsia="黑体"/>
        </w:rPr>
      </w:pPr>
      <w:r w:rsidRPr="00707A56">
        <w:rPr>
          <w:rFonts w:eastAsia="黑体" w:hint="eastAsia"/>
        </w:rPr>
        <w:t>1</w:t>
      </w:r>
      <w:r w:rsidRPr="00707A56">
        <w:rPr>
          <w:rFonts w:eastAsia="黑体"/>
        </w:rPr>
        <w:t>4.</w:t>
      </w:r>
      <w:r w:rsidRPr="00707A56">
        <w:rPr>
          <w:rFonts w:eastAsia="黑体"/>
        </w:rPr>
        <w:tab/>
      </w:r>
      <w:r w:rsidRPr="00707A56">
        <w:rPr>
          <w:rFonts w:eastAsia="黑体" w:hint="eastAsia"/>
        </w:rPr>
        <w:t>委员会建议，缔约国进一步加强法律专业人员对《公约》的能力，鼓励他们在法院和行政诉讼程序中适用或援引《公约》条款，并考虑《公约》的判例。</w:t>
      </w:r>
    </w:p>
    <w:p w14:paraId="0CD557BE" w14:textId="77777777" w:rsidR="00707A56" w:rsidRPr="00707A56" w:rsidRDefault="00707A56" w:rsidP="00707A56">
      <w:pPr>
        <w:pStyle w:val="SingleTxt"/>
        <w:rPr>
          <w:rFonts w:eastAsia="黑体"/>
        </w:rPr>
      </w:pPr>
      <w:r w:rsidRPr="00707A56">
        <w:rPr>
          <w:rFonts w:eastAsia="黑体" w:hint="eastAsia"/>
        </w:rPr>
        <w:t>对歧视妇女的定义</w:t>
      </w:r>
    </w:p>
    <w:p w14:paraId="6F93DE80" w14:textId="77777777" w:rsidR="00707A56" w:rsidRPr="00707A56" w:rsidRDefault="00707A56" w:rsidP="00707A56">
      <w:pPr>
        <w:pStyle w:val="SingleTxt"/>
      </w:pPr>
      <w:r w:rsidRPr="00707A56">
        <w:rPr>
          <w:rFonts w:hint="eastAsia"/>
        </w:rPr>
        <w:t>1</w:t>
      </w:r>
      <w:r w:rsidRPr="00707A56">
        <w:t>5.</w:t>
      </w:r>
      <w:r w:rsidRPr="00707A56">
        <w:tab/>
      </w:r>
      <w:r w:rsidRPr="00707A56">
        <w:rPr>
          <w:rFonts w:hint="eastAsia"/>
        </w:rPr>
        <w:t>委员会注意到，缔约国</w:t>
      </w:r>
      <w:r w:rsidRPr="00707A56">
        <w:t>2016</w:t>
      </w:r>
      <w:r w:rsidRPr="00707A56">
        <w:rPr>
          <w:rFonts w:hint="eastAsia"/>
        </w:rPr>
        <w:t>年《宪法》第</w:t>
      </w:r>
      <w:r w:rsidRPr="00707A56">
        <w:t>4</w:t>
      </w:r>
      <w:r w:rsidRPr="00707A56">
        <w:rPr>
          <w:rFonts w:hint="eastAsia"/>
        </w:rPr>
        <w:t>条、第</w:t>
      </w:r>
      <w:r w:rsidRPr="00707A56">
        <w:t>36</w:t>
      </w:r>
      <w:r w:rsidRPr="00707A56">
        <w:rPr>
          <w:rFonts w:hint="eastAsia"/>
        </w:rPr>
        <w:t>条和第</w:t>
      </w:r>
      <w:r w:rsidRPr="00707A56">
        <w:t>37</w:t>
      </w:r>
      <w:r w:rsidRPr="00707A56">
        <w:rPr>
          <w:rFonts w:hint="eastAsia"/>
        </w:rPr>
        <w:t>条规定禁止歧视并促进男女在政治和公共生活以及劳动力市场中的平等。然而，委员会感到关切的是，缔约国《宪法》没有根据《公约》第一条对歧视做出全面定义。</w:t>
      </w:r>
    </w:p>
    <w:p w14:paraId="16CBC379" w14:textId="3B64824E" w:rsidR="00707A56" w:rsidRPr="00707A56" w:rsidRDefault="00707A56" w:rsidP="00707A56">
      <w:pPr>
        <w:pStyle w:val="SingleTxt"/>
        <w:rPr>
          <w:rFonts w:eastAsia="黑体"/>
        </w:rPr>
      </w:pPr>
      <w:r w:rsidRPr="00707A56">
        <w:rPr>
          <w:rFonts w:eastAsia="黑体" w:hint="eastAsia"/>
        </w:rPr>
        <w:t>1</w:t>
      </w:r>
      <w:r w:rsidRPr="00707A56">
        <w:rPr>
          <w:rFonts w:eastAsia="黑体"/>
        </w:rPr>
        <w:t>6.</w:t>
      </w:r>
      <w:r w:rsidRPr="00707A56">
        <w:rPr>
          <w:rFonts w:eastAsia="黑体"/>
        </w:rPr>
        <w:tab/>
      </w:r>
      <w:r w:rsidRPr="00707A56">
        <w:rPr>
          <w:rFonts w:eastAsia="黑体" w:hint="eastAsia"/>
        </w:rPr>
        <w:t>委员会回顾先前的结论性意见</w:t>
      </w:r>
      <w:r w:rsidRPr="00707A56">
        <w:rPr>
          <w:rFonts w:eastAsia="黑体"/>
        </w:rPr>
        <w:t>(</w:t>
      </w:r>
      <w:hyperlink r:id="rId34" w:history="1">
        <w:r w:rsidRPr="00707A56">
          <w:rPr>
            <w:rStyle w:val="af4"/>
            <w:rFonts w:eastAsia="黑体"/>
          </w:rPr>
          <w:t>CEDAW/C/CIV/CO/1-3</w:t>
        </w:r>
      </w:hyperlink>
      <w:r w:rsidRPr="00707A56">
        <w:rPr>
          <w:rFonts w:eastAsia="黑体" w:hint="eastAsia"/>
        </w:rPr>
        <w:t>，第</w:t>
      </w:r>
      <w:r w:rsidRPr="00707A56">
        <w:rPr>
          <w:rFonts w:eastAsia="黑体"/>
        </w:rPr>
        <w:t>17</w:t>
      </w:r>
      <w:r w:rsidRPr="00707A56">
        <w:rPr>
          <w:rFonts w:eastAsia="黑体" w:hint="eastAsia"/>
        </w:rPr>
        <w:t>段</w:t>
      </w:r>
      <w:r w:rsidRPr="00707A56">
        <w:rPr>
          <w:rFonts w:eastAsia="黑体"/>
        </w:rPr>
        <w:t>)</w:t>
      </w:r>
      <w:r w:rsidRPr="00707A56">
        <w:rPr>
          <w:rFonts w:eastAsia="黑体" w:hint="eastAsia"/>
        </w:rPr>
        <w:t>和关于缔约国在《消除对妇女一切形式歧视公约》第二条之下的核心义务第</w:t>
      </w:r>
      <w:r w:rsidRPr="00707A56">
        <w:rPr>
          <w:rFonts w:eastAsia="黑体"/>
        </w:rPr>
        <w:t>28</w:t>
      </w:r>
      <w:r w:rsidRPr="00707A56">
        <w:rPr>
          <w:rFonts w:eastAsia="黑体" w:hint="eastAsia"/>
        </w:rPr>
        <w:t>号</w:t>
      </w:r>
      <w:r w:rsidRPr="00707A56">
        <w:rPr>
          <w:rFonts w:eastAsia="黑体"/>
        </w:rPr>
        <w:t>(2010)</w:t>
      </w:r>
      <w:r w:rsidRPr="00707A56">
        <w:rPr>
          <w:rFonts w:eastAsia="黑体" w:hint="eastAsia"/>
        </w:rPr>
        <w:t>一般性建议，并根据可持续发展目标具体目标</w:t>
      </w:r>
      <w:r w:rsidRPr="00707A56">
        <w:rPr>
          <w:rFonts w:eastAsia="黑体"/>
        </w:rPr>
        <w:t>5.1(</w:t>
      </w:r>
      <w:r w:rsidRPr="00707A56">
        <w:rPr>
          <w:rFonts w:eastAsia="黑体" w:hint="eastAsia"/>
        </w:rPr>
        <w:t>在全球消除对妇女和女童一切形式的歧视</w:t>
      </w:r>
      <w:r w:rsidRPr="00707A56">
        <w:rPr>
          <w:rFonts w:eastAsia="黑体"/>
        </w:rPr>
        <w:t>)</w:t>
      </w:r>
      <w:r w:rsidRPr="00707A56">
        <w:rPr>
          <w:rFonts w:eastAsia="黑体" w:hint="eastAsia"/>
        </w:rPr>
        <w:t>，建议缔约国根据《公约》第一条，通过对歧视妇女的全面定义。</w:t>
      </w:r>
    </w:p>
    <w:p w14:paraId="2216ACE2" w14:textId="77777777" w:rsidR="00707A56" w:rsidRPr="00707A56" w:rsidRDefault="00707A56" w:rsidP="00707A56">
      <w:pPr>
        <w:pStyle w:val="SingleTxt"/>
        <w:rPr>
          <w:rFonts w:eastAsia="黑体"/>
        </w:rPr>
      </w:pPr>
      <w:r w:rsidRPr="00707A56">
        <w:rPr>
          <w:rFonts w:eastAsia="黑体" w:hint="eastAsia"/>
        </w:rPr>
        <w:t>统一立法</w:t>
      </w:r>
    </w:p>
    <w:p w14:paraId="5AF32F38" w14:textId="19E7C9CC" w:rsidR="00707A56" w:rsidRPr="00707A56" w:rsidRDefault="00707A56" w:rsidP="00707A56">
      <w:pPr>
        <w:pStyle w:val="SingleTxt"/>
      </w:pPr>
      <w:r w:rsidRPr="00707A56">
        <w:rPr>
          <w:rFonts w:hint="eastAsia"/>
        </w:rPr>
        <w:t>1</w:t>
      </w:r>
      <w:r w:rsidRPr="00707A56">
        <w:t>7.</w:t>
      </w:r>
      <w:r w:rsidRPr="00707A56">
        <w:tab/>
      </w:r>
      <w:r w:rsidRPr="00707A56">
        <w:rPr>
          <w:rFonts w:hint="eastAsia"/>
        </w:rPr>
        <w:t>委员会注意到，</w:t>
      </w:r>
      <w:r w:rsidRPr="00707A56">
        <w:t>2016</w:t>
      </w:r>
      <w:r w:rsidRPr="00707A56">
        <w:rPr>
          <w:rFonts w:hint="eastAsia"/>
        </w:rPr>
        <w:t>年《宪法》第</w:t>
      </w:r>
      <w:r w:rsidRPr="00707A56">
        <w:t>123</w:t>
      </w:r>
      <w:r w:rsidRPr="00707A56">
        <w:rPr>
          <w:rFonts w:hint="eastAsia"/>
        </w:rPr>
        <w:t>条规定《公约》优先于国家法律。委员会还注意到，缔约国努力加强立法框架，以促进和保护妇女和女童的权利，包括正在进行立法审查</w:t>
      </w:r>
      <w:r w:rsidRPr="00707A56">
        <w:t>(</w:t>
      </w:r>
      <w:hyperlink r:id="rId35" w:history="1">
        <w:r w:rsidRPr="00707A56">
          <w:rPr>
            <w:rStyle w:val="af4"/>
          </w:rPr>
          <w:t>CEDAW/C/CIV/Q/4/Add.1</w:t>
        </w:r>
      </w:hyperlink>
      <w:r w:rsidRPr="00707A56">
        <w:rPr>
          <w:rFonts w:hint="eastAsia"/>
        </w:rPr>
        <w:t>，第</w:t>
      </w:r>
      <w:r w:rsidRPr="00707A56">
        <w:t>1–4</w:t>
      </w:r>
      <w:r w:rsidRPr="00707A56">
        <w:rPr>
          <w:rFonts w:hint="eastAsia"/>
        </w:rPr>
        <w:t>段</w:t>
      </w:r>
      <w:r w:rsidRPr="00707A56">
        <w:t>)</w:t>
      </w:r>
      <w:r w:rsidRPr="00707A56">
        <w:rPr>
          <w:rFonts w:hint="eastAsia"/>
        </w:rPr>
        <w:t>。然而，委员会对迟迟不能最后完成审查感到关切。委员会还关切地注意到，并非所有国内法都已同《公约》保持一致。</w:t>
      </w:r>
    </w:p>
    <w:p w14:paraId="3E675E5F" w14:textId="77777777" w:rsidR="00707A56" w:rsidRPr="00707A56" w:rsidRDefault="00707A56" w:rsidP="00707A56">
      <w:pPr>
        <w:pStyle w:val="SingleTxt"/>
        <w:rPr>
          <w:rFonts w:eastAsia="黑体"/>
        </w:rPr>
      </w:pPr>
      <w:r w:rsidRPr="00707A56">
        <w:rPr>
          <w:rFonts w:eastAsia="黑体" w:hint="eastAsia"/>
        </w:rPr>
        <w:t>1</w:t>
      </w:r>
      <w:r w:rsidRPr="00707A56">
        <w:rPr>
          <w:rFonts w:eastAsia="黑体"/>
        </w:rPr>
        <w:t>8.</w:t>
      </w:r>
      <w:r w:rsidRPr="00707A56">
        <w:rPr>
          <w:rFonts w:eastAsia="黑体"/>
        </w:rPr>
        <w:tab/>
      </w:r>
      <w:r w:rsidRPr="00707A56">
        <w:rPr>
          <w:rFonts w:eastAsia="黑体" w:hint="eastAsia"/>
        </w:rPr>
        <w:t>委员会建议缔约国：</w:t>
      </w:r>
    </w:p>
    <w:p w14:paraId="1E9C32FD"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加快正在进行的立法审查，确保民间社会组织的切实参与；</w:t>
      </w:r>
    </w:p>
    <w:p w14:paraId="695CCA88"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不再拖延地使所有国内法与《公约》相一致，并确保其得到执行；</w:t>
      </w:r>
    </w:p>
    <w:p w14:paraId="27D2AD35"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通过关于保护和促进妇女权利的框架法。</w:t>
      </w:r>
    </w:p>
    <w:p w14:paraId="584B9003" w14:textId="77777777" w:rsidR="00707A56" w:rsidRPr="00707A56" w:rsidRDefault="00707A56" w:rsidP="00707A56">
      <w:pPr>
        <w:pStyle w:val="SingleTxt"/>
        <w:rPr>
          <w:rFonts w:eastAsia="黑体"/>
        </w:rPr>
      </w:pPr>
      <w:r w:rsidRPr="00707A56">
        <w:rPr>
          <w:rFonts w:eastAsia="黑体" w:hint="eastAsia"/>
        </w:rPr>
        <w:t>司法救助</w:t>
      </w:r>
    </w:p>
    <w:p w14:paraId="65E0A10C" w14:textId="6C355A51" w:rsidR="00707A56" w:rsidRPr="00707A56" w:rsidRDefault="00707A56" w:rsidP="00707A56">
      <w:pPr>
        <w:pStyle w:val="SingleTxt"/>
      </w:pPr>
      <w:r w:rsidRPr="00707A56">
        <w:rPr>
          <w:rFonts w:hint="eastAsia"/>
        </w:rPr>
        <w:t>1</w:t>
      </w:r>
      <w:r w:rsidRPr="00707A56">
        <w:t>9.</w:t>
      </w:r>
      <w:r w:rsidRPr="00707A56">
        <w:tab/>
      </w:r>
      <w:r w:rsidRPr="00707A56">
        <w:rPr>
          <w:rFonts w:hint="eastAsia"/>
        </w:rPr>
        <w:t>委员会赞扬缔约国采取措施，增加妇女获得司法救助的机会，包括通过了第</w:t>
      </w:r>
      <w:r w:rsidRPr="00707A56">
        <w:t>2016-781</w:t>
      </w:r>
      <w:r w:rsidRPr="00707A56">
        <w:rPr>
          <w:rFonts w:hint="eastAsia"/>
        </w:rPr>
        <w:t>号法令、第</w:t>
      </w:r>
      <w:r w:rsidRPr="00707A56">
        <w:t>005</w:t>
      </w:r>
      <w:r w:rsidRPr="00707A56">
        <w:rPr>
          <w:rFonts w:hint="eastAsia"/>
        </w:rPr>
        <w:t>号通知和第</w:t>
      </w:r>
      <w:r w:rsidRPr="00707A56">
        <w:t>016/MJ/MEMIS/MPRD</w:t>
      </w:r>
      <w:r w:rsidRPr="00707A56">
        <w:rPr>
          <w:rFonts w:hint="eastAsia"/>
        </w:rPr>
        <w:t>号多部联合通知。委员会还注意到，《宪法》第</w:t>
      </w:r>
      <w:r w:rsidRPr="00707A56">
        <w:t>6</w:t>
      </w:r>
      <w:r w:rsidRPr="00707A56">
        <w:rPr>
          <w:rFonts w:hint="eastAsia"/>
        </w:rPr>
        <w:t>条保障男女平等获得司法救助的权利</w:t>
      </w:r>
      <w:r w:rsidRPr="00707A56">
        <w:t>(</w:t>
      </w:r>
      <w:hyperlink r:id="rId36" w:history="1">
        <w:r w:rsidRPr="00707A56">
          <w:rPr>
            <w:rStyle w:val="af4"/>
          </w:rPr>
          <w:t>CEDAW/C/CIV/Q/4/Add.1</w:t>
        </w:r>
      </w:hyperlink>
      <w:r w:rsidRPr="00707A56">
        <w:rPr>
          <w:rFonts w:hint="eastAsia"/>
        </w:rPr>
        <w:t>，第</w:t>
      </w:r>
      <w:r w:rsidRPr="00707A56">
        <w:t>9</w:t>
      </w:r>
      <w:r w:rsidRPr="00707A56">
        <w:rPr>
          <w:rFonts w:hint="eastAsia"/>
        </w:rPr>
        <w:t>段</w:t>
      </w:r>
      <w:r w:rsidRPr="00707A56">
        <w:t>)</w:t>
      </w:r>
      <w:r w:rsidRPr="00707A56">
        <w:rPr>
          <w:rFonts w:hint="eastAsia"/>
        </w:rPr>
        <w:t>。然而，委员会对以下情况感到关切：</w:t>
      </w:r>
    </w:p>
    <w:p w14:paraId="758F4104" w14:textId="77777777" w:rsidR="00707A56" w:rsidRPr="00707A56" w:rsidRDefault="00707A56" w:rsidP="00707A56">
      <w:pPr>
        <w:pStyle w:val="SingleTxt"/>
      </w:pPr>
      <w:r w:rsidRPr="00707A56">
        <w:tab/>
        <w:t>(a)</w:t>
      </w:r>
      <w:r w:rsidRPr="00707A56">
        <w:tab/>
      </w:r>
      <w:r w:rsidRPr="00707A56">
        <w:rPr>
          <w:rFonts w:hint="eastAsia"/>
        </w:rPr>
        <w:t>没有执行上述立法措施和定期进行影响评估；</w:t>
      </w:r>
    </w:p>
    <w:p w14:paraId="13BE39BB" w14:textId="27E89963" w:rsidR="00707A56" w:rsidRPr="00707A56" w:rsidRDefault="00707A56" w:rsidP="00707A56">
      <w:pPr>
        <w:pStyle w:val="SingleTxt"/>
      </w:pPr>
      <w:r w:rsidRPr="00707A56">
        <w:tab/>
        <w:t>(b)</w:t>
      </w:r>
      <w:r w:rsidRPr="00707A56">
        <w:tab/>
      </w:r>
      <w:r w:rsidRPr="00707A56">
        <w:rPr>
          <w:rFonts w:hint="eastAsia"/>
        </w:rPr>
        <w:t>未提供资料，说明第</w:t>
      </w:r>
      <w:r w:rsidRPr="00707A56">
        <w:t>2016-781</w:t>
      </w:r>
      <w:r w:rsidRPr="00707A56">
        <w:rPr>
          <w:rFonts w:hint="eastAsia"/>
        </w:rPr>
        <w:t>号法令</w:t>
      </w:r>
      <w:r w:rsidR="00254932">
        <w:rPr>
          <w:rFonts w:hint="eastAsia"/>
        </w:rPr>
        <w:t>(</w:t>
      </w:r>
      <w:r w:rsidRPr="00707A56">
        <w:rPr>
          <w:rFonts w:hint="eastAsia"/>
        </w:rPr>
        <w:t>下放法律援助事务</w:t>
      </w:r>
      <w:r w:rsidR="00254932">
        <w:rPr>
          <w:rFonts w:hint="eastAsia"/>
        </w:rPr>
        <w:t>)</w:t>
      </w:r>
      <w:r w:rsidRPr="00707A56">
        <w:rPr>
          <w:rFonts w:hint="eastAsia"/>
        </w:rPr>
        <w:t>和第</w:t>
      </w:r>
      <w:r w:rsidRPr="00707A56">
        <w:t>2014-259</w:t>
      </w:r>
      <w:r w:rsidRPr="00707A56">
        <w:rPr>
          <w:rFonts w:hint="eastAsia"/>
        </w:rPr>
        <w:t>号法令</w:t>
      </w:r>
      <w:r w:rsidR="00254932">
        <w:rPr>
          <w:rFonts w:hint="eastAsia"/>
        </w:rPr>
        <w:t>(</w:t>
      </w:r>
      <w:r w:rsidRPr="00707A56">
        <w:rPr>
          <w:rFonts w:hint="eastAsia"/>
        </w:rPr>
        <w:t>确定法院诉讼费用</w:t>
      </w:r>
      <w:r w:rsidR="00254932">
        <w:rPr>
          <w:rFonts w:hint="eastAsia"/>
        </w:rPr>
        <w:t>)</w:t>
      </w:r>
      <w:r w:rsidRPr="00707A56">
        <w:rPr>
          <w:rFonts w:hint="eastAsia"/>
        </w:rPr>
        <w:t>对妇女获得司法救助的影响；</w:t>
      </w:r>
    </w:p>
    <w:p w14:paraId="03B97768" w14:textId="77777777" w:rsidR="00707A56" w:rsidRPr="00707A56" w:rsidRDefault="00707A56" w:rsidP="00707A56">
      <w:pPr>
        <w:pStyle w:val="SingleTxt"/>
      </w:pPr>
      <w:r w:rsidRPr="00707A56">
        <w:tab/>
        <w:t>(c)</w:t>
      </w:r>
      <w:r w:rsidRPr="00707A56">
        <w:tab/>
      </w:r>
      <w:r w:rsidRPr="00707A56">
        <w:rPr>
          <w:rFonts w:hint="eastAsia"/>
        </w:rPr>
        <w:t>没有采取措施来确保妇女了解相关法律和程序，包括她们获得法律援助的权利。</w:t>
      </w:r>
    </w:p>
    <w:p w14:paraId="7D26744B" w14:textId="2D69B7B0" w:rsidR="00707A56" w:rsidRPr="00707A56" w:rsidRDefault="00707A56" w:rsidP="00707A56">
      <w:pPr>
        <w:pStyle w:val="SingleTxt"/>
        <w:rPr>
          <w:rFonts w:eastAsia="黑体"/>
        </w:rPr>
      </w:pPr>
      <w:r w:rsidRPr="00707A56">
        <w:rPr>
          <w:rFonts w:eastAsia="黑体" w:hint="eastAsia"/>
        </w:rPr>
        <w:t>2</w:t>
      </w:r>
      <w:r w:rsidRPr="00707A56">
        <w:rPr>
          <w:rFonts w:eastAsia="黑体"/>
        </w:rPr>
        <w:t>0.</w:t>
      </w:r>
      <w:r w:rsidRPr="00707A56">
        <w:rPr>
          <w:rFonts w:eastAsia="黑体"/>
        </w:rPr>
        <w:tab/>
      </w:r>
      <w:r w:rsidRPr="00707A56">
        <w:rPr>
          <w:rFonts w:eastAsia="黑体" w:hint="eastAsia"/>
        </w:rPr>
        <w:t>委员会根据关于妇女获得司法救助的第</w:t>
      </w:r>
      <w:hyperlink r:id="rId37" w:history="1">
        <w:r w:rsidRPr="00707A56">
          <w:rPr>
            <w:rStyle w:val="af4"/>
            <w:rFonts w:eastAsia="黑体"/>
          </w:rPr>
          <w:t>33(2015)</w:t>
        </w:r>
      </w:hyperlink>
      <w:r w:rsidRPr="00707A56">
        <w:rPr>
          <w:rFonts w:eastAsia="黑体" w:hint="eastAsia"/>
        </w:rPr>
        <w:t>号一般性建议，并回顾先前的结论性意见</w:t>
      </w:r>
      <w:r w:rsidRPr="00707A56">
        <w:rPr>
          <w:rFonts w:eastAsia="黑体"/>
        </w:rPr>
        <w:t>(</w:t>
      </w:r>
      <w:hyperlink r:id="rId38" w:history="1">
        <w:r w:rsidRPr="00707A56">
          <w:rPr>
            <w:rStyle w:val="af4"/>
            <w:rFonts w:eastAsia="黑体"/>
          </w:rPr>
          <w:t>CEDAW/C/CIV/CO/1-3</w:t>
        </w:r>
      </w:hyperlink>
      <w:r w:rsidRPr="00707A56">
        <w:rPr>
          <w:rFonts w:eastAsia="黑体" w:hint="eastAsia"/>
        </w:rPr>
        <w:t>，第</w:t>
      </w:r>
      <w:r w:rsidRPr="00707A56">
        <w:rPr>
          <w:rFonts w:eastAsia="黑体"/>
        </w:rPr>
        <w:t>21(c)-(d)</w:t>
      </w:r>
      <w:r w:rsidRPr="00707A56">
        <w:rPr>
          <w:rFonts w:eastAsia="黑体" w:hint="eastAsia"/>
        </w:rPr>
        <w:t>段</w:t>
      </w:r>
      <w:r w:rsidRPr="00707A56">
        <w:rPr>
          <w:rFonts w:eastAsia="黑体"/>
        </w:rPr>
        <w:t>)</w:t>
      </w:r>
      <w:r w:rsidRPr="00707A56">
        <w:rPr>
          <w:rFonts w:eastAsia="黑体" w:hint="eastAsia"/>
        </w:rPr>
        <w:t>，建议缔约国：</w:t>
      </w:r>
    </w:p>
    <w:p w14:paraId="47486532"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监测和评价第</w:t>
      </w:r>
      <w:r w:rsidRPr="00707A56">
        <w:rPr>
          <w:rFonts w:eastAsia="黑体"/>
        </w:rPr>
        <w:t>2016-781</w:t>
      </w:r>
      <w:r w:rsidRPr="00707A56">
        <w:rPr>
          <w:rFonts w:eastAsia="黑体" w:hint="eastAsia"/>
        </w:rPr>
        <w:t>号法令、第</w:t>
      </w:r>
      <w:r w:rsidRPr="00707A56">
        <w:rPr>
          <w:rFonts w:eastAsia="黑体"/>
        </w:rPr>
        <w:t>005</w:t>
      </w:r>
      <w:r w:rsidRPr="00707A56">
        <w:rPr>
          <w:rFonts w:eastAsia="黑体" w:hint="eastAsia"/>
        </w:rPr>
        <w:t>号通知和第</w:t>
      </w:r>
      <w:r w:rsidRPr="00707A56">
        <w:rPr>
          <w:rFonts w:eastAsia="黑体"/>
        </w:rPr>
        <w:t>016/MJ/MEMIS/MPRD</w:t>
      </w:r>
      <w:r w:rsidRPr="00707A56">
        <w:rPr>
          <w:rFonts w:eastAsia="黑体" w:hint="eastAsia"/>
        </w:rPr>
        <w:t>号多部联合通知对妇女，特别是性别暴力受害妇女、收入很少或没有收入的妇女和残疾妇女，获得司法救助的影响；</w:t>
      </w:r>
    </w:p>
    <w:p w14:paraId="3F5F040F"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确保所有妇女和女童，特别是收入很少或没有收入的妇女和女童，都能负担得起、获得并享有法律援助，并保证提供程序便利和适龄措施；</w:t>
      </w:r>
    </w:p>
    <w:p w14:paraId="3B2B8592"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加紧努力，鼓励并使妇女能够获得司法救助，为此提高妇女对获得法律援助权利的认识。</w:t>
      </w:r>
    </w:p>
    <w:p w14:paraId="0FB00EE1" w14:textId="77777777" w:rsidR="00707A56" w:rsidRPr="00707A56" w:rsidRDefault="00707A56" w:rsidP="006B46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提高妇女地位国家机构</w:t>
      </w:r>
    </w:p>
    <w:p w14:paraId="7037833C" w14:textId="77777777" w:rsidR="00707A56" w:rsidRPr="00707A56" w:rsidRDefault="00707A56" w:rsidP="00707A56">
      <w:pPr>
        <w:pStyle w:val="SingleTxt"/>
      </w:pPr>
      <w:r w:rsidRPr="00707A56">
        <w:rPr>
          <w:rFonts w:hint="eastAsia"/>
        </w:rPr>
        <w:t>2</w:t>
      </w:r>
      <w:r w:rsidRPr="00707A56">
        <w:t>1.</w:t>
      </w:r>
      <w:r w:rsidRPr="00707A56">
        <w:tab/>
      </w:r>
      <w:r w:rsidRPr="00707A56">
        <w:rPr>
          <w:rFonts w:hint="eastAsia"/>
        </w:rPr>
        <w:t>委员会注意到，在</w:t>
      </w:r>
      <w:r w:rsidRPr="00707A56">
        <w:t>2014</w:t>
      </w:r>
      <w:r w:rsidRPr="00707A56">
        <w:rPr>
          <w:rFonts w:hint="eastAsia"/>
        </w:rPr>
        <w:t>年设立了国家平等和性别问题观察站，通过了关于执行《公约》的</w:t>
      </w:r>
      <w:r w:rsidRPr="00707A56">
        <w:t>2012-2017</w:t>
      </w:r>
      <w:r w:rsidRPr="00707A56">
        <w:rPr>
          <w:rFonts w:hint="eastAsia"/>
        </w:rPr>
        <w:t>年期间行动计划。然而，委员会感到关切的是：</w:t>
      </w:r>
    </w:p>
    <w:p w14:paraId="1CB2892A" w14:textId="4BB8AB1C" w:rsidR="00707A56" w:rsidRPr="00707A56" w:rsidRDefault="00707A56" w:rsidP="00707A56">
      <w:pPr>
        <w:pStyle w:val="SingleTxt"/>
      </w:pPr>
      <w:r w:rsidRPr="00707A56">
        <w:tab/>
        <w:t>(a)</w:t>
      </w:r>
      <w:r w:rsidRPr="00707A56">
        <w:tab/>
      </w:r>
      <w:r w:rsidRPr="00707A56">
        <w:rPr>
          <w:rFonts w:hint="eastAsia"/>
        </w:rPr>
        <w:t>未向提高妇女地位和家庭及儿童保护部分配充足资源</w:t>
      </w:r>
      <w:r w:rsidRPr="00707A56">
        <w:t>(</w:t>
      </w:r>
      <w:hyperlink r:id="rId39" w:history="1">
        <w:r w:rsidRPr="00707A56">
          <w:rPr>
            <w:rStyle w:val="af4"/>
          </w:rPr>
          <w:t>CEDAW/C/CIV/Q/4/Add.1</w:t>
        </w:r>
      </w:hyperlink>
      <w:r w:rsidRPr="00707A56">
        <w:rPr>
          <w:rFonts w:hint="eastAsia"/>
        </w:rPr>
        <w:t>，第</w:t>
      </w:r>
      <w:r w:rsidRPr="00707A56">
        <w:t>21</w:t>
      </w:r>
      <w:r w:rsidRPr="00707A56">
        <w:rPr>
          <w:rFonts w:hint="eastAsia"/>
        </w:rPr>
        <w:t>段</w:t>
      </w:r>
      <w:r w:rsidRPr="00707A56">
        <w:t>)</w:t>
      </w:r>
      <w:r w:rsidRPr="00707A56">
        <w:rPr>
          <w:rFonts w:hint="eastAsia"/>
        </w:rPr>
        <w:t>；</w:t>
      </w:r>
    </w:p>
    <w:p w14:paraId="0844C72F" w14:textId="068938A7" w:rsidR="00707A56" w:rsidRPr="00707A56" w:rsidRDefault="00707A56" w:rsidP="00707A56">
      <w:pPr>
        <w:pStyle w:val="SingleTxt"/>
      </w:pPr>
      <w:r w:rsidRPr="00707A56">
        <w:tab/>
        <w:t>(b)</w:t>
      </w:r>
      <w:r w:rsidRPr="00707A56">
        <w:tab/>
      </w:r>
      <w:r w:rsidRPr="00707A56">
        <w:rPr>
          <w:rFonts w:hint="eastAsia"/>
        </w:rPr>
        <w:t>未提供资料，说明全国妇女理事会、国家家庭事务委员会和职能部委性别平等问题单位</w:t>
      </w:r>
      <w:r w:rsidR="00254932">
        <w:rPr>
          <w:rFonts w:hint="eastAsia"/>
        </w:rPr>
        <w:t>(</w:t>
      </w:r>
      <w:r w:rsidRPr="00707A56">
        <w:rPr>
          <w:rFonts w:hint="eastAsia"/>
        </w:rPr>
        <w:t>包括性别平等技术单位和性别平等问题协调中心</w:t>
      </w:r>
      <w:r w:rsidR="00254932">
        <w:rPr>
          <w:rFonts w:hint="eastAsia"/>
        </w:rPr>
        <w:t>)</w:t>
      </w:r>
      <w:r w:rsidRPr="00707A56">
        <w:rPr>
          <w:rFonts w:hint="eastAsia"/>
        </w:rPr>
        <w:t>之间的协调</w:t>
      </w:r>
      <w:r w:rsidRPr="00707A56">
        <w:t>(</w:t>
      </w:r>
      <w:hyperlink r:id="rId40" w:history="1">
        <w:r w:rsidRPr="00707A56">
          <w:rPr>
            <w:rStyle w:val="af4"/>
          </w:rPr>
          <w:t>CEDAW/C/CIV/4</w:t>
        </w:r>
      </w:hyperlink>
      <w:r w:rsidRPr="00707A56">
        <w:rPr>
          <w:rFonts w:hint="eastAsia"/>
        </w:rPr>
        <w:t>，第</w:t>
      </w:r>
      <w:r w:rsidRPr="00707A56">
        <w:t>9</w:t>
      </w:r>
      <w:r w:rsidRPr="00707A56">
        <w:rPr>
          <w:rFonts w:hint="eastAsia"/>
        </w:rPr>
        <w:t>、</w:t>
      </w:r>
      <w:r w:rsidRPr="00707A56">
        <w:t>15</w:t>
      </w:r>
      <w:r w:rsidRPr="00707A56">
        <w:rPr>
          <w:rFonts w:hint="eastAsia"/>
        </w:rPr>
        <w:t>和</w:t>
      </w:r>
      <w:r w:rsidRPr="00707A56">
        <w:t>79</w:t>
      </w:r>
      <w:r w:rsidRPr="00707A56">
        <w:rPr>
          <w:rFonts w:hint="eastAsia"/>
        </w:rPr>
        <w:t>段</w:t>
      </w:r>
      <w:r w:rsidRPr="00707A56">
        <w:t>)</w:t>
      </w:r>
      <w:r w:rsidRPr="00707A56">
        <w:rPr>
          <w:rFonts w:hint="eastAsia"/>
        </w:rPr>
        <w:t>；</w:t>
      </w:r>
    </w:p>
    <w:p w14:paraId="519A0F05" w14:textId="77777777" w:rsidR="00707A56" w:rsidRPr="00707A56" w:rsidRDefault="00707A56" w:rsidP="00707A56">
      <w:pPr>
        <w:pStyle w:val="SingleTxt"/>
        <w:rPr>
          <w:spacing w:val="-6"/>
        </w:rPr>
      </w:pPr>
      <w:r w:rsidRPr="00707A56">
        <w:rPr>
          <w:spacing w:val="-6"/>
        </w:rPr>
        <w:tab/>
        <w:t>(c)</w:t>
      </w:r>
      <w:r w:rsidRPr="00707A56">
        <w:rPr>
          <w:spacing w:val="-6"/>
        </w:rPr>
        <w:tab/>
      </w:r>
      <w:r w:rsidRPr="00707A56">
        <w:rPr>
          <w:rFonts w:hint="eastAsia"/>
          <w:spacing w:val="-6"/>
        </w:rPr>
        <w:t>各部委和其他政府机构没有实施对性别问题有敏感认识的规划和预算编制。</w:t>
      </w:r>
    </w:p>
    <w:p w14:paraId="1E3F0E75" w14:textId="4ADC2ACA" w:rsidR="00707A56" w:rsidRPr="00707A56" w:rsidRDefault="006B462F" w:rsidP="00707A56">
      <w:pPr>
        <w:pStyle w:val="SingleTxt"/>
        <w:rPr>
          <w:rFonts w:eastAsia="黑体"/>
        </w:rPr>
      </w:pPr>
      <w:r w:rsidRPr="006B462F">
        <w:rPr>
          <w:rFonts w:eastAsia="黑体" w:hint="eastAsia"/>
        </w:rPr>
        <w:t>2</w:t>
      </w:r>
      <w:r w:rsidRPr="006B462F">
        <w:rPr>
          <w:rFonts w:eastAsia="黑体"/>
        </w:rPr>
        <w:t>2.</w:t>
      </w:r>
      <w:r w:rsidRPr="006B462F">
        <w:rPr>
          <w:rFonts w:eastAsia="黑体"/>
        </w:rPr>
        <w:tab/>
      </w:r>
      <w:r w:rsidR="00707A56" w:rsidRPr="00707A56">
        <w:rPr>
          <w:rFonts w:eastAsia="黑体" w:hint="eastAsia"/>
        </w:rPr>
        <w:t>根据第</w:t>
      </w:r>
      <w:r w:rsidR="00707A56" w:rsidRPr="00707A56">
        <w:rPr>
          <w:rFonts w:eastAsia="黑体"/>
        </w:rPr>
        <w:t>28</w:t>
      </w:r>
      <w:r w:rsidR="00707A56" w:rsidRPr="00707A56">
        <w:rPr>
          <w:rFonts w:eastAsia="黑体" w:hint="eastAsia"/>
        </w:rPr>
        <w:t>号一般性建议和可持续发展目标具体目标</w:t>
      </w:r>
      <w:r w:rsidR="00707A56" w:rsidRPr="00707A56">
        <w:rPr>
          <w:rFonts w:eastAsia="黑体"/>
        </w:rPr>
        <w:t>5.c</w:t>
      </w:r>
      <w:r w:rsidR="00707A56" w:rsidRPr="00707A56">
        <w:rPr>
          <w:rFonts w:eastAsia="黑体" w:hint="eastAsia"/>
        </w:rPr>
        <w:t>，委员会建议缔约国：</w:t>
      </w:r>
    </w:p>
    <w:p w14:paraId="741A5799"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向提高妇女地位和家庭及儿童保护部提供适当的人力、技术和财政资源，使其能够有效履行作为提高妇女地位国家机构的任务，包括执行与性别有关的政策和方案；</w:t>
      </w:r>
    </w:p>
    <w:p w14:paraId="319F7228" w14:textId="77777777" w:rsidR="00707A56" w:rsidRPr="00707A56" w:rsidRDefault="00707A56" w:rsidP="00707A56">
      <w:pPr>
        <w:pStyle w:val="SingleTxt"/>
        <w:rPr>
          <w:rFonts w:eastAsia="黑体"/>
          <w:spacing w:val="-4"/>
        </w:rPr>
      </w:pPr>
      <w:r w:rsidRPr="00707A56">
        <w:rPr>
          <w:rFonts w:eastAsia="黑体"/>
          <w:spacing w:val="-4"/>
        </w:rPr>
        <w:tab/>
        <w:t>(b)</w:t>
      </w:r>
      <w:r w:rsidRPr="00707A56">
        <w:rPr>
          <w:rFonts w:eastAsia="黑体"/>
          <w:spacing w:val="-4"/>
        </w:rPr>
        <w:tab/>
      </w:r>
      <w:r w:rsidRPr="00707A56">
        <w:rPr>
          <w:rFonts w:eastAsia="黑体" w:hint="eastAsia"/>
          <w:spacing w:val="-4"/>
        </w:rPr>
        <w:t>确保各政府机构在执行《公约》方面进行有效的协调与合作，为此，明确界定它们的责任和合作机制，并从妇女权利角度对可持续发展目标采取主流化办法；</w:t>
      </w:r>
    </w:p>
    <w:p w14:paraId="4CEB3FD2" w14:textId="594F0C39"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建设相关部委公务员实施对性别问题有敏感认识的规划和预算编制的能力，同时考虑到</w:t>
      </w:r>
      <w:r w:rsidRPr="00707A56">
        <w:rPr>
          <w:rFonts w:eastAsia="黑体"/>
        </w:rPr>
        <w:t>2016</w:t>
      </w:r>
      <w:r w:rsidRPr="00707A56">
        <w:rPr>
          <w:rFonts w:eastAsia="黑体" w:hint="eastAsia"/>
        </w:rPr>
        <w:t>年进行的审计</w:t>
      </w:r>
      <w:r w:rsidRPr="00707A56">
        <w:rPr>
          <w:rFonts w:eastAsia="黑体"/>
        </w:rPr>
        <w:t>(</w:t>
      </w:r>
      <w:hyperlink r:id="rId41" w:history="1">
        <w:r w:rsidRPr="00707A56">
          <w:rPr>
            <w:rStyle w:val="af4"/>
            <w:rFonts w:eastAsia="黑体"/>
          </w:rPr>
          <w:t>CEDAW/C/CIV/4</w:t>
        </w:r>
      </w:hyperlink>
      <w:r w:rsidRPr="00707A56">
        <w:rPr>
          <w:rFonts w:eastAsia="黑体" w:hint="eastAsia"/>
        </w:rPr>
        <w:t>，第</w:t>
      </w:r>
      <w:r w:rsidRPr="00707A56">
        <w:rPr>
          <w:rFonts w:eastAsia="黑体"/>
        </w:rPr>
        <w:t>75</w:t>
      </w:r>
      <w:r w:rsidRPr="00707A56">
        <w:rPr>
          <w:rFonts w:eastAsia="黑体" w:hint="eastAsia"/>
        </w:rPr>
        <w:t>段</w:t>
      </w:r>
      <w:r w:rsidRPr="00707A56">
        <w:rPr>
          <w:rFonts w:eastAsia="黑体"/>
        </w:rPr>
        <w:t>)</w:t>
      </w:r>
      <w:r w:rsidRPr="00707A56">
        <w:rPr>
          <w:rFonts w:eastAsia="黑体" w:hint="eastAsia"/>
        </w:rPr>
        <w:t>。</w:t>
      </w:r>
    </w:p>
    <w:p w14:paraId="77FC4C94" w14:textId="77777777" w:rsidR="00707A56" w:rsidRPr="00707A56" w:rsidRDefault="00707A56" w:rsidP="006B46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国家人权机构</w:t>
      </w:r>
    </w:p>
    <w:p w14:paraId="2512BC2F" w14:textId="4894D154" w:rsidR="00707A56" w:rsidRPr="00707A56" w:rsidRDefault="00707A56" w:rsidP="00707A56">
      <w:pPr>
        <w:pStyle w:val="SingleTxt"/>
      </w:pPr>
      <w:r w:rsidRPr="00707A56">
        <w:rPr>
          <w:rFonts w:hint="eastAsia"/>
        </w:rPr>
        <w:t>2</w:t>
      </w:r>
      <w:r w:rsidRPr="00707A56">
        <w:t>3.</w:t>
      </w:r>
      <w:r w:rsidRPr="00707A56">
        <w:tab/>
      </w:r>
      <w:r w:rsidRPr="00707A56">
        <w:rPr>
          <w:rFonts w:hint="eastAsia"/>
        </w:rPr>
        <w:t>委员会注意到，根据</w:t>
      </w:r>
      <w:r w:rsidRPr="00707A56">
        <w:t>2018</w:t>
      </w:r>
      <w:r w:rsidRPr="00707A56">
        <w:rPr>
          <w:rFonts w:hint="eastAsia"/>
        </w:rPr>
        <w:t>年</w:t>
      </w:r>
      <w:r w:rsidRPr="00707A56">
        <w:t>11</w:t>
      </w:r>
      <w:r w:rsidRPr="00707A56">
        <w:rPr>
          <w:rFonts w:hint="eastAsia"/>
        </w:rPr>
        <w:t>月</w:t>
      </w:r>
      <w:r w:rsidRPr="00707A56">
        <w:t>30</w:t>
      </w:r>
      <w:r w:rsidRPr="00707A56">
        <w:rPr>
          <w:rFonts w:hint="eastAsia"/>
        </w:rPr>
        <w:t>日第</w:t>
      </w:r>
      <w:r w:rsidRPr="00707A56">
        <w:t>2018-900</w:t>
      </w:r>
      <w:r w:rsidRPr="00707A56">
        <w:rPr>
          <w:rFonts w:hint="eastAsia"/>
        </w:rPr>
        <w:t>号法设立了国家人权委员会。然而，委员会关切地注意到，未提供资料，说明国家人权委员会在妇女权利和性别平等方面的任务和活动、其独立性和财政自主权以及为使其符合《关于促进和保护人权的国家机构的地位的原则》</w:t>
      </w:r>
      <w:r w:rsidR="00254932">
        <w:rPr>
          <w:rFonts w:hint="eastAsia"/>
        </w:rPr>
        <w:t>(</w:t>
      </w:r>
      <w:r w:rsidRPr="00707A56">
        <w:rPr>
          <w:rFonts w:hint="eastAsia"/>
        </w:rPr>
        <w:t>《巴黎原则》</w:t>
      </w:r>
      <w:r w:rsidR="00254932">
        <w:rPr>
          <w:rFonts w:hint="eastAsia"/>
        </w:rPr>
        <w:t>)</w:t>
      </w:r>
      <w:r w:rsidRPr="00707A56">
        <w:rPr>
          <w:rFonts w:hint="eastAsia"/>
        </w:rPr>
        <w:t>而采取的步骤，尽管缔约国在这方面做出了承诺</w:t>
      </w:r>
      <w:r w:rsidRPr="00707A56">
        <w:t>(</w:t>
      </w:r>
      <w:hyperlink r:id="rId42" w:history="1">
        <w:r w:rsidRPr="00707A56">
          <w:rPr>
            <w:rStyle w:val="af4"/>
          </w:rPr>
          <w:t>CEDAW/C/CIV/Q/4/Add.1</w:t>
        </w:r>
      </w:hyperlink>
      <w:r w:rsidRPr="00707A56">
        <w:rPr>
          <w:rFonts w:hint="eastAsia"/>
        </w:rPr>
        <w:t>，第</w:t>
      </w:r>
      <w:r w:rsidRPr="00707A56">
        <w:t>22</w:t>
      </w:r>
      <w:r w:rsidRPr="00707A56">
        <w:rPr>
          <w:rFonts w:hint="eastAsia"/>
        </w:rPr>
        <w:t>段</w:t>
      </w:r>
      <w:r w:rsidRPr="00707A56">
        <w:t>)</w:t>
      </w:r>
      <w:r w:rsidRPr="00707A56">
        <w:rPr>
          <w:rFonts w:hint="eastAsia"/>
        </w:rPr>
        <w:t>。</w:t>
      </w:r>
    </w:p>
    <w:p w14:paraId="5ACA18A3" w14:textId="77777777" w:rsidR="00707A56" w:rsidRPr="00707A56" w:rsidRDefault="00707A56" w:rsidP="00707A56">
      <w:pPr>
        <w:pStyle w:val="SingleTxt"/>
        <w:rPr>
          <w:rFonts w:eastAsia="黑体"/>
        </w:rPr>
      </w:pPr>
      <w:r w:rsidRPr="00707A56">
        <w:rPr>
          <w:rFonts w:eastAsia="黑体" w:hint="eastAsia"/>
        </w:rPr>
        <w:t>2</w:t>
      </w:r>
      <w:r w:rsidRPr="00707A56">
        <w:rPr>
          <w:rFonts w:eastAsia="黑体"/>
        </w:rPr>
        <w:t>4.</w:t>
      </w:r>
      <w:r w:rsidRPr="00707A56">
        <w:rPr>
          <w:rFonts w:eastAsia="黑体"/>
        </w:rPr>
        <w:tab/>
      </w:r>
      <w:r w:rsidRPr="00707A56">
        <w:rPr>
          <w:rFonts w:eastAsia="黑体" w:hint="eastAsia"/>
        </w:rPr>
        <w:t>委员会建议缔约国：</w:t>
      </w:r>
    </w:p>
    <w:p w14:paraId="161FFC96"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向国家人权委员会提供广泛授权和充足资源，以促进和保护妇女权利，并确保其独立性和财政自主权；</w:t>
      </w:r>
    </w:p>
    <w:p w14:paraId="6429B206"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鼓励国家人权委员会申请国家人权机构全球联盟的认证。</w:t>
      </w:r>
    </w:p>
    <w:p w14:paraId="2E9F7E7A" w14:textId="77777777" w:rsidR="00707A56" w:rsidRPr="00707A56" w:rsidRDefault="00707A56" w:rsidP="000B68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暂行特别措施</w:t>
      </w:r>
    </w:p>
    <w:p w14:paraId="37C3D02F" w14:textId="77777777" w:rsidR="00707A56" w:rsidRPr="00707A56" w:rsidRDefault="00707A56" w:rsidP="00707A56">
      <w:pPr>
        <w:pStyle w:val="SingleTxt"/>
      </w:pPr>
      <w:r w:rsidRPr="00707A56">
        <w:rPr>
          <w:rFonts w:hint="eastAsia"/>
        </w:rPr>
        <w:t>2</w:t>
      </w:r>
      <w:r w:rsidRPr="00707A56">
        <w:t>5.</w:t>
      </w:r>
      <w:r w:rsidRPr="00707A56">
        <w:tab/>
      </w:r>
      <w:r w:rsidRPr="00707A56">
        <w:rPr>
          <w:rFonts w:hint="eastAsia"/>
        </w:rPr>
        <w:t>委员会关切地注意到，除选举配额外，缔约国没有其他暂行特别措施。</w:t>
      </w:r>
    </w:p>
    <w:p w14:paraId="6E1667F3" w14:textId="102F6F91" w:rsidR="00707A56" w:rsidRPr="00707A56" w:rsidRDefault="00707A56" w:rsidP="00707A56">
      <w:pPr>
        <w:pStyle w:val="SingleTxt"/>
        <w:rPr>
          <w:rFonts w:eastAsia="黑体"/>
        </w:rPr>
      </w:pPr>
      <w:r w:rsidRPr="00707A56">
        <w:rPr>
          <w:rFonts w:eastAsia="黑体" w:hint="eastAsia"/>
        </w:rPr>
        <w:t>2</w:t>
      </w:r>
      <w:r w:rsidRPr="00707A56">
        <w:rPr>
          <w:rFonts w:eastAsia="黑体"/>
        </w:rPr>
        <w:t>6.</w:t>
      </w:r>
      <w:r w:rsidRPr="00707A56">
        <w:rPr>
          <w:rFonts w:eastAsia="黑体"/>
        </w:rPr>
        <w:tab/>
      </w:r>
      <w:r w:rsidRPr="00707A56">
        <w:rPr>
          <w:rFonts w:eastAsia="黑体" w:hint="eastAsia"/>
        </w:rPr>
        <w:t>委员会建议缔约国，根据《公约》第四条第</w:t>
      </w:r>
      <w:r w:rsidRPr="00707A56">
        <w:rPr>
          <w:rFonts w:eastAsia="黑体"/>
        </w:rPr>
        <w:t>1</w:t>
      </w:r>
      <w:r w:rsidRPr="00707A56">
        <w:rPr>
          <w:rFonts w:eastAsia="黑体" w:hint="eastAsia"/>
        </w:rPr>
        <w:t>款和委员会关于暂行特别措施的第</w:t>
      </w:r>
      <w:hyperlink r:id="rId43" w:history="1">
        <w:r w:rsidRPr="00707A56">
          <w:rPr>
            <w:rStyle w:val="af4"/>
            <w:rFonts w:eastAsia="黑体"/>
          </w:rPr>
          <w:t>25(2004)</w:t>
        </w:r>
      </w:hyperlink>
      <w:r w:rsidRPr="00707A56">
        <w:rPr>
          <w:rFonts w:eastAsia="黑体" w:hint="eastAsia"/>
        </w:rPr>
        <w:t>号一般性建议，在所有相关部门采取暂行特别措施，如采取配额和其他积极措施，同时对不遵守情况进行处罚，以实现事实上的男女平等。</w:t>
      </w:r>
    </w:p>
    <w:p w14:paraId="6C9EBD0D" w14:textId="77777777" w:rsidR="00707A56" w:rsidRPr="00707A56" w:rsidRDefault="00707A56" w:rsidP="000B68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有害习俗</w:t>
      </w:r>
    </w:p>
    <w:p w14:paraId="20C78B98" w14:textId="1DAC8BC2" w:rsidR="00707A56" w:rsidRPr="00707A56" w:rsidRDefault="00707A56" w:rsidP="00707A56">
      <w:pPr>
        <w:pStyle w:val="SingleTxt"/>
      </w:pPr>
      <w:r w:rsidRPr="00707A56">
        <w:rPr>
          <w:rFonts w:hint="eastAsia"/>
        </w:rPr>
        <w:t>2</w:t>
      </w:r>
      <w:r w:rsidRPr="00707A56">
        <w:t>7.</w:t>
      </w:r>
      <w:r w:rsidRPr="00707A56">
        <w:tab/>
      </w:r>
      <w:r w:rsidRPr="00707A56">
        <w:rPr>
          <w:rFonts w:hint="eastAsia"/>
        </w:rPr>
        <w:t>委员会欢迎缔约国为消除有害习俗采取立法和政策措施，包括采取提高认识举措</w:t>
      </w:r>
      <w:r w:rsidRPr="00707A56">
        <w:t>(</w:t>
      </w:r>
      <w:hyperlink r:id="rId44" w:history="1">
        <w:r w:rsidRPr="00707A56">
          <w:rPr>
            <w:rStyle w:val="af4"/>
          </w:rPr>
          <w:t>CEDAW/C/CIV/4</w:t>
        </w:r>
      </w:hyperlink>
      <w:r w:rsidRPr="00707A56">
        <w:rPr>
          <w:rFonts w:hint="eastAsia"/>
        </w:rPr>
        <w:t>，第</w:t>
      </w:r>
      <w:r w:rsidRPr="00707A56">
        <w:t>92-93</w:t>
      </w:r>
      <w:r w:rsidRPr="00707A56">
        <w:rPr>
          <w:rFonts w:hint="eastAsia"/>
        </w:rPr>
        <w:t>段；</w:t>
      </w:r>
      <w:hyperlink r:id="rId45" w:history="1">
        <w:r w:rsidRPr="00707A56">
          <w:rPr>
            <w:rStyle w:val="af4"/>
          </w:rPr>
          <w:t>CEDAW/C/CIV/Q/4/Add.1</w:t>
        </w:r>
      </w:hyperlink>
      <w:r w:rsidRPr="00707A56">
        <w:rPr>
          <w:rFonts w:hint="eastAsia"/>
        </w:rPr>
        <w:t>，第</w:t>
      </w:r>
      <w:r w:rsidRPr="00707A56">
        <w:t>26-28</w:t>
      </w:r>
      <w:r w:rsidRPr="00707A56">
        <w:rPr>
          <w:rFonts w:hint="eastAsia"/>
        </w:rPr>
        <w:t>段</w:t>
      </w:r>
      <w:r w:rsidRPr="00707A56">
        <w:t>)</w:t>
      </w:r>
      <w:r w:rsidRPr="00707A56">
        <w:rPr>
          <w:rFonts w:hint="eastAsia"/>
        </w:rPr>
        <w:t>。不过，委员会感到关切的是：</w:t>
      </w:r>
    </w:p>
    <w:p w14:paraId="2243010A" w14:textId="77777777" w:rsidR="00707A56" w:rsidRPr="00707A56" w:rsidRDefault="00707A56" w:rsidP="00707A56">
      <w:pPr>
        <w:pStyle w:val="SingleTxt"/>
      </w:pPr>
      <w:r w:rsidRPr="00707A56">
        <w:tab/>
        <w:t>(a)</w:t>
      </w:r>
      <w:r w:rsidRPr="00707A56">
        <w:tab/>
      </w:r>
      <w:r w:rsidRPr="00707A56">
        <w:rPr>
          <w:rFonts w:hint="eastAsia"/>
        </w:rPr>
        <w:t>童婚盛行，导致早孕和孕产妇死亡，没有定期评估消除有害习俗的国家政策和计划，包括加快打击童婚和早孕的</w:t>
      </w:r>
      <w:r w:rsidRPr="00707A56">
        <w:t>2013-2015</w:t>
      </w:r>
      <w:r w:rsidRPr="00707A56">
        <w:rPr>
          <w:rFonts w:hint="eastAsia"/>
        </w:rPr>
        <w:t>年期间计划，缺乏关于缔约国努力与宗教和传统领导人合作的资料；</w:t>
      </w:r>
    </w:p>
    <w:p w14:paraId="7F8BA6A9" w14:textId="7F7A47A5" w:rsidR="00707A56" w:rsidRPr="00707A56" w:rsidRDefault="00707A56" w:rsidP="00707A56">
      <w:pPr>
        <w:pStyle w:val="SingleTxt"/>
        <w:rPr>
          <w:spacing w:val="-4"/>
        </w:rPr>
      </w:pPr>
      <w:r w:rsidRPr="00707A56">
        <w:rPr>
          <w:spacing w:val="-4"/>
        </w:rPr>
        <w:tab/>
        <w:t>(b)</w:t>
      </w:r>
      <w:r w:rsidRPr="00707A56">
        <w:rPr>
          <w:spacing w:val="-4"/>
        </w:rPr>
        <w:tab/>
      </w:r>
      <w:r w:rsidRPr="00707A56">
        <w:rPr>
          <w:rFonts w:hint="eastAsia"/>
          <w:spacing w:val="-4"/>
        </w:rPr>
        <w:t>根据</w:t>
      </w:r>
      <w:r w:rsidRPr="00707A56">
        <w:rPr>
          <w:spacing w:val="-4"/>
        </w:rPr>
        <w:t>1998</w:t>
      </w:r>
      <w:r w:rsidRPr="00707A56">
        <w:rPr>
          <w:rFonts w:hint="eastAsia"/>
          <w:spacing w:val="-4"/>
        </w:rPr>
        <w:t>年</w:t>
      </w:r>
      <w:r w:rsidRPr="00707A56">
        <w:rPr>
          <w:spacing w:val="-4"/>
        </w:rPr>
        <w:t>12</w:t>
      </w:r>
      <w:r w:rsidRPr="00707A56">
        <w:rPr>
          <w:rFonts w:hint="eastAsia"/>
          <w:spacing w:val="-4"/>
        </w:rPr>
        <w:t>月</w:t>
      </w:r>
      <w:r w:rsidRPr="00707A56">
        <w:rPr>
          <w:spacing w:val="-4"/>
        </w:rPr>
        <w:t>23</w:t>
      </w:r>
      <w:r w:rsidRPr="00707A56">
        <w:rPr>
          <w:rFonts w:hint="eastAsia"/>
          <w:spacing w:val="-4"/>
        </w:rPr>
        <w:t>日把切割女性生殖器定为刑事犯罪的第</w:t>
      </w:r>
      <w:r w:rsidRPr="00707A56">
        <w:rPr>
          <w:spacing w:val="-4"/>
        </w:rPr>
        <w:t>98-757</w:t>
      </w:r>
      <w:r w:rsidRPr="00707A56">
        <w:rPr>
          <w:rFonts w:hint="eastAsia"/>
          <w:spacing w:val="-4"/>
        </w:rPr>
        <w:t>号法进行的调查、起诉和定罪数量有限并量刑较轻</w:t>
      </w:r>
      <w:r w:rsidRPr="00707A56">
        <w:rPr>
          <w:spacing w:val="-4"/>
        </w:rPr>
        <w:t>(</w:t>
      </w:r>
      <w:hyperlink r:id="rId46" w:history="1">
        <w:r w:rsidRPr="00707A56">
          <w:rPr>
            <w:rStyle w:val="af4"/>
            <w:spacing w:val="-4"/>
          </w:rPr>
          <w:t>CEDAW/C/CIV/Q/4/Add.1</w:t>
        </w:r>
      </w:hyperlink>
      <w:r w:rsidRPr="00707A56">
        <w:rPr>
          <w:rFonts w:hint="eastAsia"/>
          <w:spacing w:val="-4"/>
        </w:rPr>
        <w:t>，第</w:t>
      </w:r>
      <w:r w:rsidRPr="00707A56">
        <w:rPr>
          <w:spacing w:val="-4"/>
        </w:rPr>
        <w:t>28</w:t>
      </w:r>
      <w:r w:rsidRPr="00707A56">
        <w:rPr>
          <w:rFonts w:hint="eastAsia"/>
          <w:spacing w:val="-4"/>
        </w:rPr>
        <w:t>段</w:t>
      </w:r>
      <w:r w:rsidRPr="00707A56">
        <w:rPr>
          <w:spacing w:val="-4"/>
        </w:rPr>
        <w:t>)</w:t>
      </w:r>
      <w:r w:rsidRPr="00707A56">
        <w:rPr>
          <w:rFonts w:hint="eastAsia"/>
          <w:spacing w:val="-4"/>
        </w:rPr>
        <w:t>；</w:t>
      </w:r>
    </w:p>
    <w:p w14:paraId="2B858CEB" w14:textId="77777777" w:rsidR="00707A56" w:rsidRPr="00707A56" w:rsidRDefault="00707A56" w:rsidP="00707A56">
      <w:pPr>
        <w:pStyle w:val="SingleTxt"/>
      </w:pPr>
      <w:r w:rsidRPr="00707A56">
        <w:tab/>
        <w:t>(c)</w:t>
      </w:r>
      <w:r w:rsidRPr="00707A56">
        <w:tab/>
      </w:r>
      <w:r w:rsidRPr="00707A56">
        <w:rPr>
          <w:rFonts w:hint="eastAsia"/>
        </w:rPr>
        <w:t>缺乏针对切割女性生殖器受害者的康复服务。</w:t>
      </w:r>
    </w:p>
    <w:p w14:paraId="3D7BE006" w14:textId="77777777" w:rsidR="00707A56" w:rsidRPr="00707A56" w:rsidRDefault="00707A56" w:rsidP="00707A56">
      <w:pPr>
        <w:pStyle w:val="SingleTxt"/>
        <w:rPr>
          <w:rFonts w:eastAsia="黑体"/>
        </w:rPr>
      </w:pPr>
      <w:r w:rsidRPr="00707A56">
        <w:rPr>
          <w:rFonts w:eastAsia="黑体" w:hint="eastAsia"/>
        </w:rPr>
        <w:t>2</w:t>
      </w:r>
      <w:r w:rsidRPr="00707A56">
        <w:rPr>
          <w:rFonts w:eastAsia="黑体"/>
        </w:rPr>
        <w:t>8.</w:t>
      </w:r>
      <w:r w:rsidRPr="00707A56">
        <w:rPr>
          <w:rFonts w:eastAsia="黑体"/>
        </w:rPr>
        <w:tab/>
      </w:r>
      <w:r w:rsidRPr="00707A56">
        <w:rPr>
          <w:rFonts w:eastAsia="黑体" w:hint="eastAsia"/>
        </w:rPr>
        <w:t>根据消除对妇女歧视委员会第</w:t>
      </w:r>
      <w:r w:rsidRPr="00707A56">
        <w:rPr>
          <w:rFonts w:eastAsia="黑体"/>
        </w:rPr>
        <w:t>31</w:t>
      </w:r>
      <w:r w:rsidRPr="00707A56">
        <w:rPr>
          <w:rFonts w:eastAsia="黑体" w:hint="eastAsia"/>
        </w:rPr>
        <w:t>号以及儿童权利委员会有关有害做法的第</w:t>
      </w:r>
      <w:r w:rsidRPr="00707A56">
        <w:rPr>
          <w:rFonts w:eastAsia="黑体"/>
        </w:rPr>
        <w:t>18</w:t>
      </w:r>
      <w:r w:rsidRPr="00707A56">
        <w:rPr>
          <w:rFonts w:eastAsia="黑体" w:hint="eastAsia"/>
        </w:rPr>
        <w:t>号联合一般性建议</w:t>
      </w:r>
      <w:r w:rsidRPr="00707A56">
        <w:rPr>
          <w:rFonts w:eastAsia="黑体"/>
        </w:rPr>
        <w:t>/</w:t>
      </w:r>
      <w:r w:rsidRPr="00707A56">
        <w:rPr>
          <w:rFonts w:eastAsia="黑体" w:hint="eastAsia"/>
        </w:rPr>
        <w:t>意见</w:t>
      </w:r>
      <w:r w:rsidRPr="00707A56">
        <w:rPr>
          <w:rFonts w:eastAsia="黑体"/>
        </w:rPr>
        <w:t>(2014</w:t>
      </w:r>
      <w:r w:rsidRPr="00707A56">
        <w:rPr>
          <w:rFonts w:eastAsia="黑体" w:hint="eastAsia"/>
        </w:rPr>
        <w:t>年</w:t>
      </w:r>
      <w:r w:rsidRPr="00707A56">
        <w:rPr>
          <w:rFonts w:eastAsia="黑体"/>
        </w:rPr>
        <w:t>)</w:t>
      </w:r>
      <w:r w:rsidRPr="00707A56">
        <w:rPr>
          <w:rFonts w:eastAsia="黑体" w:hint="eastAsia"/>
        </w:rPr>
        <w:t>，以及可持续发展目标具体目标</w:t>
      </w:r>
      <w:r w:rsidRPr="00707A56">
        <w:rPr>
          <w:rFonts w:eastAsia="黑体"/>
        </w:rPr>
        <w:t>5.3</w:t>
      </w:r>
      <w:r w:rsidRPr="00707A56">
        <w:rPr>
          <w:rFonts w:eastAsia="黑体" w:hint="eastAsia"/>
        </w:rPr>
        <w:t>，委员会建议缔约国：</w:t>
      </w:r>
    </w:p>
    <w:p w14:paraId="544E190D"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定期监测和审查采取的措施，以消除有害习俗，并就有害习俗对妇女享有权利的负面影响，加强与包括宗教和传统领导人在内的相关行为体接触；</w:t>
      </w:r>
    </w:p>
    <w:p w14:paraId="5323DD84"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执行</w:t>
      </w:r>
      <w:r w:rsidRPr="00707A56">
        <w:rPr>
          <w:rFonts w:eastAsia="黑体"/>
        </w:rPr>
        <w:t>1998</w:t>
      </w:r>
      <w:r w:rsidRPr="00707A56">
        <w:rPr>
          <w:rFonts w:eastAsia="黑体" w:hint="eastAsia"/>
        </w:rPr>
        <w:t>年</w:t>
      </w:r>
      <w:r w:rsidRPr="00707A56">
        <w:rPr>
          <w:rFonts w:eastAsia="黑体"/>
        </w:rPr>
        <w:t>12</w:t>
      </w:r>
      <w:r w:rsidRPr="00707A56">
        <w:rPr>
          <w:rFonts w:eastAsia="黑体" w:hint="eastAsia"/>
        </w:rPr>
        <w:t>月</w:t>
      </w:r>
      <w:r w:rsidRPr="00707A56">
        <w:rPr>
          <w:rFonts w:eastAsia="黑体"/>
        </w:rPr>
        <w:t>23</w:t>
      </w:r>
      <w:r w:rsidRPr="00707A56">
        <w:rPr>
          <w:rFonts w:eastAsia="黑体" w:hint="eastAsia"/>
        </w:rPr>
        <w:t>日把切割女性生殖器定为刑事犯罪的第</w:t>
      </w:r>
      <w:r w:rsidRPr="00707A56">
        <w:rPr>
          <w:rFonts w:eastAsia="黑体"/>
        </w:rPr>
        <w:t>98-757</w:t>
      </w:r>
      <w:r w:rsidRPr="00707A56">
        <w:rPr>
          <w:rFonts w:eastAsia="黑体" w:hint="eastAsia"/>
        </w:rPr>
        <w:t>号法，调查、起诉和惩罚施害者，包括经常往返于缔约国和邻国之间的施害者；</w:t>
      </w:r>
    </w:p>
    <w:p w14:paraId="21F5E9F8"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确保向切割女性生殖器做法受害者提供适当的医疗治疗、心理康复和法律援助。</w:t>
      </w:r>
    </w:p>
    <w:p w14:paraId="721DA0D6" w14:textId="77777777" w:rsidR="00707A56" w:rsidRPr="00707A56" w:rsidRDefault="00707A56" w:rsidP="000B68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基于性别的暴力侵害妇女行为</w:t>
      </w:r>
    </w:p>
    <w:p w14:paraId="75B03876" w14:textId="77777777" w:rsidR="00707A56" w:rsidRPr="00707A56" w:rsidRDefault="00707A56" w:rsidP="00707A56">
      <w:pPr>
        <w:pStyle w:val="SingleTxt"/>
      </w:pPr>
      <w:r w:rsidRPr="00707A56">
        <w:rPr>
          <w:rFonts w:hint="eastAsia"/>
        </w:rPr>
        <w:t>2</w:t>
      </w:r>
      <w:r w:rsidRPr="00707A56">
        <w:t>9.</w:t>
      </w:r>
      <w:r w:rsidRPr="00707A56">
        <w:tab/>
      </w:r>
      <w:r w:rsidRPr="00707A56">
        <w:rPr>
          <w:rFonts w:hint="eastAsia"/>
        </w:rPr>
        <w:t>委员会注意到，《刑事诉讼法》已获得通过，《刑法》正在修订中。然而，委员会关切地注意到：</w:t>
      </w:r>
    </w:p>
    <w:p w14:paraId="0472F77D" w14:textId="77777777" w:rsidR="00707A56" w:rsidRPr="00707A56" w:rsidRDefault="00707A56" w:rsidP="00707A56">
      <w:pPr>
        <w:pStyle w:val="SingleTxt"/>
      </w:pPr>
      <w:r w:rsidRPr="00707A56">
        <w:tab/>
        <w:t>(a)</w:t>
      </w:r>
      <w:r w:rsidRPr="00707A56">
        <w:tab/>
      </w:r>
      <w:r w:rsidRPr="00707A56">
        <w:rPr>
          <w:rFonts w:hint="eastAsia"/>
        </w:rPr>
        <w:t>在《刑法》</w:t>
      </w:r>
      <w:r w:rsidRPr="00707A56">
        <w:t>(1981</w:t>
      </w:r>
      <w:r w:rsidRPr="00707A56">
        <w:rPr>
          <w:rFonts w:hint="eastAsia"/>
        </w:rPr>
        <w:t>年</w:t>
      </w:r>
      <w:r w:rsidRPr="00707A56">
        <w:t>7</w:t>
      </w:r>
      <w:r w:rsidRPr="00707A56">
        <w:rPr>
          <w:rFonts w:hint="eastAsia"/>
        </w:rPr>
        <w:t>月</w:t>
      </w:r>
      <w:r w:rsidRPr="00707A56">
        <w:t>31</w:t>
      </w:r>
      <w:r w:rsidRPr="00707A56">
        <w:rPr>
          <w:rFonts w:hint="eastAsia"/>
        </w:rPr>
        <w:t>日第</w:t>
      </w:r>
      <w:r w:rsidRPr="00707A56">
        <w:t>1981-640</w:t>
      </w:r>
      <w:r w:rsidRPr="00707A56">
        <w:rPr>
          <w:rFonts w:hint="eastAsia"/>
        </w:rPr>
        <w:t>号法，经</w:t>
      </w:r>
      <w:r w:rsidRPr="00707A56">
        <w:t>1995</w:t>
      </w:r>
      <w:r w:rsidRPr="00707A56">
        <w:rPr>
          <w:rFonts w:hint="eastAsia"/>
        </w:rPr>
        <w:t>年</w:t>
      </w:r>
      <w:r w:rsidRPr="00707A56">
        <w:t>7</w:t>
      </w:r>
      <w:r w:rsidRPr="00707A56">
        <w:rPr>
          <w:rFonts w:hint="eastAsia"/>
        </w:rPr>
        <w:t>月</w:t>
      </w:r>
      <w:r w:rsidRPr="00707A56">
        <w:t>6</w:t>
      </w:r>
      <w:r w:rsidRPr="00707A56">
        <w:rPr>
          <w:rFonts w:hint="eastAsia"/>
        </w:rPr>
        <w:t>日第</w:t>
      </w:r>
      <w:r w:rsidRPr="00707A56">
        <w:t>1995-522</w:t>
      </w:r>
      <w:r w:rsidRPr="00707A56">
        <w:rPr>
          <w:rFonts w:hint="eastAsia"/>
        </w:rPr>
        <w:t>号法和</w:t>
      </w:r>
      <w:r w:rsidRPr="00707A56">
        <w:t>2015</w:t>
      </w:r>
      <w:r w:rsidRPr="00707A56">
        <w:rPr>
          <w:rFonts w:hint="eastAsia"/>
        </w:rPr>
        <w:t>年</w:t>
      </w:r>
      <w:r w:rsidRPr="00707A56">
        <w:t>3</w:t>
      </w:r>
      <w:r w:rsidRPr="00707A56">
        <w:rPr>
          <w:rFonts w:hint="eastAsia"/>
        </w:rPr>
        <w:t>月</w:t>
      </w:r>
      <w:r w:rsidRPr="00707A56">
        <w:t>9</w:t>
      </w:r>
      <w:r w:rsidRPr="00707A56">
        <w:rPr>
          <w:rFonts w:hint="eastAsia"/>
        </w:rPr>
        <w:t>日第</w:t>
      </w:r>
      <w:r w:rsidRPr="00707A56">
        <w:t>2015-134</w:t>
      </w:r>
      <w:r w:rsidRPr="00707A56">
        <w:rPr>
          <w:rFonts w:hint="eastAsia"/>
        </w:rPr>
        <w:t>号法修订</w:t>
      </w:r>
      <w:r w:rsidRPr="00707A56">
        <w:t>)</w:t>
      </w:r>
      <w:r w:rsidRPr="00707A56">
        <w:rPr>
          <w:rFonts w:hint="eastAsia"/>
        </w:rPr>
        <w:t>中，未对强奸做出定义，也未将婚内强奸和家庭暴力定为犯罪；</w:t>
      </w:r>
    </w:p>
    <w:p w14:paraId="498D2A2F" w14:textId="77777777" w:rsidR="00707A56" w:rsidRPr="00707A56" w:rsidRDefault="00707A56" w:rsidP="00707A56">
      <w:pPr>
        <w:pStyle w:val="SingleTxt"/>
      </w:pPr>
      <w:r w:rsidRPr="00707A56">
        <w:tab/>
        <w:t>(b)</w:t>
      </w:r>
      <w:r w:rsidRPr="00707A56">
        <w:tab/>
      </w:r>
      <w:r w:rsidRPr="00707A56">
        <w:rPr>
          <w:rFonts w:hint="eastAsia"/>
        </w:rPr>
        <w:t>缺乏涵盖一切形式基于性别的暴力侵害妇女行为的综合法律；</w:t>
      </w:r>
    </w:p>
    <w:p w14:paraId="47983A9F" w14:textId="111B91A9" w:rsidR="00707A56" w:rsidRPr="00707A56" w:rsidRDefault="00707A56" w:rsidP="00707A56">
      <w:pPr>
        <w:pStyle w:val="SingleTxt"/>
      </w:pPr>
      <w:r w:rsidRPr="00707A56">
        <w:tab/>
        <w:t>(c)</w:t>
      </w:r>
      <w:r w:rsidRPr="00707A56">
        <w:tab/>
      </w:r>
      <w:r w:rsidRPr="00707A56">
        <w:rPr>
          <w:rFonts w:hint="eastAsia"/>
        </w:rPr>
        <w:t>基于性别的暴力侵害妇女行为的受害者获得医疗证明的相关费用</w:t>
      </w:r>
      <w:r w:rsidRPr="00707A56">
        <w:t>(</w:t>
      </w:r>
      <w:hyperlink r:id="rId47" w:history="1">
        <w:r w:rsidRPr="00707A56">
          <w:rPr>
            <w:rStyle w:val="af4"/>
          </w:rPr>
          <w:t>CEDAW/C/CIV/Q/4/Add.1</w:t>
        </w:r>
      </w:hyperlink>
      <w:r w:rsidRPr="00707A56">
        <w:rPr>
          <w:rFonts w:hint="eastAsia"/>
        </w:rPr>
        <w:t>，第</w:t>
      </w:r>
      <w:r w:rsidRPr="00707A56">
        <w:t>31</w:t>
      </w:r>
      <w:r w:rsidRPr="00707A56">
        <w:rPr>
          <w:rFonts w:hint="eastAsia"/>
        </w:rPr>
        <w:t>段</w:t>
      </w:r>
      <w:r w:rsidRPr="00707A56">
        <w:t>)</w:t>
      </w:r>
      <w:r w:rsidRPr="00707A56">
        <w:rPr>
          <w:rFonts w:hint="eastAsia"/>
        </w:rPr>
        <w:t>；</w:t>
      </w:r>
    </w:p>
    <w:p w14:paraId="360DAEAB" w14:textId="77777777" w:rsidR="00707A56" w:rsidRPr="00707A56" w:rsidRDefault="00707A56" w:rsidP="00707A56">
      <w:pPr>
        <w:pStyle w:val="SingleTxt"/>
      </w:pPr>
      <w:r w:rsidRPr="00707A56">
        <w:tab/>
        <w:t>(d)</w:t>
      </w:r>
      <w:r w:rsidRPr="00707A56">
        <w:tab/>
      </w:r>
      <w:r w:rsidRPr="00707A56">
        <w:rPr>
          <w:rFonts w:hint="eastAsia"/>
        </w:rPr>
        <w:t>司法机构、相关部委、打击性别暴力国家协调小组、警察局性别平等事务室、打击性别暴力的分散平台等介入基于性别的暴力侵害妇女行为领域的不同行为体之间缺乏协调。</w:t>
      </w:r>
    </w:p>
    <w:p w14:paraId="45F2A5D8" w14:textId="08B6409B" w:rsidR="00707A56" w:rsidRPr="00707A56" w:rsidRDefault="00707A56" w:rsidP="00707A56">
      <w:pPr>
        <w:pStyle w:val="SingleTxt"/>
        <w:rPr>
          <w:rFonts w:eastAsia="黑体"/>
        </w:rPr>
      </w:pPr>
      <w:r w:rsidRPr="00707A56">
        <w:rPr>
          <w:rFonts w:eastAsia="黑体" w:hint="eastAsia"/>
        </w:rPr>
        <w:t>3</w:t>
      </w:r>
      <w:r w:rsidRPr="00707A56">
        <w:rPr>
          <w:rFonts w:eastAsia="黑体"/>
        </w:rPr>
        <w:t>0.</w:t>
      </w:r>
      <w:r w:rsidRPr="00707A56">
        <w:rPr>
          <w:rFonts w:eastAsia="黑体"/>
        </w:rPr>
        <w:tab/>
      </w:r>
      <w:r w:rsidRPr="00707A56">
        <w:rPr>
          <w:rFonts w:eastAsia="黑体" w:hint="eastAsia"/>
        </w:rPr>
        <w:t>根据关于基于性别的暴力侵害妇女行为的第</w:t>
      </w:r>
      <w:r w:rsidRPr="00707A56">
        <w:rPr>
          <w:rFonts w:eastAsia="黑体"/>
        </w:rPr>
        <w:t>35</w:t>
      </w:r>
      <w:r w:rsidRPr="00707A56">
        <w:rPr>
          <w:rFonts w:eastAsia="黑体" w:hint="eastAsia"/>
        </w:rPr>
        <w:t>号一般性建议</w:t>
      </w:r>
      <w:r w:rsidR="00254932" w:rsidRPr="00E65DEE">
        <w:rPr>
          <w:rFonts w:eastAsia="黑体" w:hint="eastAsia"/>
        </w:rPr>
        <w:t>(</w:t>
      </w:r>
      <w:r w:rsidRPr="00707A56">
        <w:rPr>
          <w:rFonts w:eastAsia="黑体"/>
        </w:rPr>
        <w:t>2017</w:t>
      </w:r>
      <w:r w:rsidRPr="00707A56">
        <w:rPr>
          <w:rFonts w:eastAsia="黑体" w:hint="eastAsia"/>
        </w:rPr>
        <w:t>年</w:t>
      </w:r>
      <w:r w:rsidR="00254932" w:rsidRPr="00E65DEE">
        <w:rPr>
          <w:rFonts w:eastAsia="黑体" w:hint="eastAsia"/>
        </w:rPr>
        <w:t>)(</w:t>
      </w:r>
      <w:r w:rsidRPr="00707A56">
        <w:rPr>
          <w:rFonts w:eastAsia="黑体" w:hint="eastAsia"/>
        </w:rPr>
        <w:t>更新第</w:t>
      </w:r>
      <w:r w:rsidRPr="00707A56">
        <w:rPr>
          <w:rFonts w:eastAsia="黑体"/>
        </w:rPr>
        <w:t>19</w:t>
      </w:r>
      <w:r w:rsidRPr="00707A56">
        <w:rPr>
          <w:rFonts w:eastAsia="黑体" w:hint="eastAsia"/>
        </w:rPr>
        <w:t>号一般性建议</w:t>
      </w:r>
      <w:r w:rsidR="00254932" w:rsidRPr="00E65DEE">
        <w:rPr>
          <w:rFonts w:eastAsia="黑体" w:hint="eastAsia"/>
        </w:rPr>
        <w:t>)</w:t>
      </w:r>
      <w:r w:rsidRPr="00707A56">
        <w:rPr>
          <w:rFonts w:eastAsia="黑体" w:hint="eastAsia"/>
        </w:rPr>
        <w:t>，委员会建议缔约国：</w:t>
      </w:r>
    </w:p>
    <w:p w14:paraId="08D13380"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加快修订《刑法》，确保其符合国际标准，纳入强奸和其他形式性暴力的定义，并将婚内强奸和家庭暴力明确定为刑事犯罪；</w:t>
      </w:r>
    </w:p>
    <w:p w14:paraId="5CB17BC8"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通过预防、打击和惩罚一切形式基于性别的暴力侵害妇女行为的综合法律；</w:t>
      </w:r>
    </w:p>
    <w:p w14:paraId="1FE69009"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确保性别暴力受害者可以免费获得医疗证明，以用作法医证据，并加快通过规定为性别暴力受害者支付所有费用的法律；</w:t>
      </w:r>
    </w:p>
    <w:p w14:paraId="6B305DB8" w14:textId="77777777" w:rsidR="00707A56" w:rsidRPr="00707A56" w:rsidRDefault="00707A56" w:rsidP="00707A56">
      <w:pPr>
        <w:pStyle w:val="SingleTxt"/>
        <w:rPr>
          <w:rFonts w:eastAsia="黑体"/>
        </w:rPr>
      </w:pPr>
      <w:r w:rsidRPr="00707A56">
        <w:rPr>
          <w:rFonts w:eastAsia="黑体"/>
        </w:rPr>
        <w:tab/>
        <w:t>(d)</w:t>
      </w:r>
      <w:r w:rsidRPr="00707A56">
        <w:rPr>
          <w:rFonts w:eastAsia="黑体"/>
        </w:rPr>
        <w:tab/>
      </w:r>
      <w:r w:rsidRPr="00707A56">
        <w:rPr>
          <w:rFonts w:eastAsia="黑体" w:hint="eastAsia"/>
        </w:rPr>
        <w:t>确保所有行为体协调一致地应对性别暴力工作。</w:t>
      </w:r>
    </w:p>
    <w:p w14:paraId="39883B61" w14:textId="77777777" w:rsidR="00707A56" w:rsidRPr="00707A56" w:rsidRDefault="00707A56" w:rsidP="00E65DE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贩运人口和利用妇女卖淫意图营利</w:t>
      </w:r>
    </w:p>
    <w:p w14:paraId="3A5AC27E" w14:textId="31DC3BBC" w:rsidR="00707A56" w:rsidRPr="00707A56" w:rsidRDefault="00707A56" w:rsidP="00707A56">
      <w:pPr>
        <w:pStyle w:val="SingleTxt"/>
      </w:pPr>
      <w:r w:rsidRPr="00707A56">
        <w:rPr>
          <w:rFonts w:hint="eastAsia"/>
        </w:rPr>
        <w:t>3</w:t>
      </w:r>
      <w:r w:rsidRPr="00707A56">
        <w:t>1.</w:t>
      </w:r>
      <w:r w:rsidRPr="00707A56">
        <w:tab/>
      </w:r>
      <w:r w:rsidRPr="00707A56">
        <w:rPr>
          <w:rFonts w:hint="eastAsia"/>
        </w:rPr>
        <w:t>委员会欢迎通过了</w:t>
      </w:r>
      <w:r w:rsidRPr="00707A56">
        <w:t>2016</w:t>
      </w:r>
      <w:r w:rsidRPr="00707A56">
        <w:rPr>
          <w:rFonts w:hint="eastAsia"/>
        </w:rPr>
        <w:t>年</w:t>
      </w:r>
      <w:r w:rsidRPr="00707A56">
        <w:t>12</w:t>
      </w:r>
      <w:r w:rsidRPr="00707A56">
        <w:rPr>
          <w:rFonts w:hint="eastAsia"/>
        </w:rPr>
        <w:t>月</w:t>
      </w:r>
      <w:r w:rsidRPr="00707A56">
        <w:t>8</w:t>
      </w:r>
      <w:r w:rsidRPr="00707A56">
        <w:rPr>
          <w:rFonts w:hint="eastAsia"/>
        </w:rPr>
        <w:t>日关于禁止贩运人口的第</w:t>
      </w:r>
      <w:r w:rsidRPr="00707A56">
        <w:t>2016-1111</w:t>
      </w:r>
      <w:r w:rsidRPr="00707A56">
        <w:rPr>
          <w:rFonts w:hint="eastAsia"/>
        </w:rPr>
        <w:t>号法以及</w:t>
      </w:r>
      <w:r w:rsidRPr="00707A56">
        <w:t>2016-2020</w:t>
      </w:r>
      <w:r w:rsidRPr="00707A56">
        <w:rPr>
          <w:rFonts w:hint="eastAsia"/>
        </w:rPr>
        <w:t>年期间国家行动计划的持续进展。然而，委员会关切地注意到，缔约国有大量妇女和女童受害于贩运人口和利用妇女卖淫意图营利活动。委员会还对以下情况感到关切：</w:t>
      </w:r>
    </w:p>
    <w:p w14:paraId="46E435D6" w14:textId="77777777" w:rsidR="00707A56" w:rsidRPr="00707A56" w:rsidRDefault="00707A56" w:rsidP="00707A56">
      <w:pPr>
        <w:pStyle w:val="SingleTxt"/>
      </w:pPr>
      <w:r w:rsidRPr="00707A56">
        <w:tab/>
        <w:t>(a)</w:t>
      </w:r>
      <w:r w:rsidRPr="00707A56">
        <w:tab/>
      </w:r>
      <w:r w:rsidRPr="00707A56">
        <w:rPr>
          <w:rFonts w:hint="eastAsia"/>
        </w:rPr>
        <w:t>未提供资料，说明执行第</w:t>
      </w:r>
      <w:r w:rsidRPr="00707A56">
        <w:t>2016-1111</w:t>
      </w:r>
      <w:r w:rsidRPr="00707A56">
        <w:rPr>
          <w:rFonts w:hint="eastAsia"/>
        </w:rPr>
        <w:t>号法的情况以及落实</w:t>
      </w:r>
      <w:r w:rsidRPr="00707A56">
        <w:t>2016-2020</w:t>
      </w:r>
      <w:r w:rsidRPr="00707A56">
        <w:rPr>
          <w:rFonts w:hint="eastAsia"/>
        </w:rPr>
        <w:t>年期间打击贩运人口国家战略及其行动计划的情况，介入贩运人口案件的行为体数量众多；</w:t>
      </w:r>
    </w:p>
    <w:p w14:paraId="3BF23952" w14:textId="77777777" w:rsidR="00707A56" w:rsidRPr="00707A56" w:rsidRDefault="00707A56" w:rsidP="00707A56">
      <w:pPr>
        <w:pStyle w:val="SingleTxt"/>
      </w:pPr>
      <w:r w:rsidRPr="00707A56">
        <w:tab/>
        <w:t>(b)</w:t>
      </w:r>
      <w:r w:rsidRPr="00707A56">
        <w:tab/>
      </w:r>
      <w:r w:rsidRPr="00707A56">
        <w:rPr>
          <w:rFonts w:hint="eastAsia"/>
        </w:rPr>
        <w:t>缺乏针对贩运受害妇女和女童的标准化早期识别和转送系统，受害者和证人无法获得保护；</w:t>
      </w:r>
    </w:p>
    <w:p w14:paraId="568DCBD0" w14:textId="77777777" w:rsidR="00707A56" w:rsidRPr="00707A56" w:rsidRDefault="00707A56" w:rsidP="00707A56">
      <w:pPr>
        <w:pStyle w:val="SingleTxt"/>
      </w:pPr>
      <w:r w:rsidRPr="00707A56">
        <w:tab/>
        <w:t>(c)</w:t>
      </w:r>
      <w:r w:rsidRPr="00707A56">
        <w:tab/>
      </w:r>
      <w:r w:rsidRPr="00707A56">
        <w:rPr>
          <w:rFonts w:hint="eastAsia"/>
        </w:rPr>
        <w:t>缺乏保护卖淫妇女和女童的措施，没有针对希望脱离卖淫的妇女的政策和退出方案。</w:t>
      </w:r>
    </w:p>
    <w:p w14:paraId="18D0E047" w14:textId="77777777" w:rsidR="00707A56" w:rsidRPr="00707A56" w:rsidRDefault="00707A56" w:rsidP="00707A56">
      <w:pPr>
        <w:pStyle w:val="SingleTxt"/>
        <w:rPr>
          <w:rFonts w:eastAsia="黑体"/>
        </w:rPr>
      </w:pPr>
      <w:r w:rsidRPr="00707A56">
        <w:rPr>
          <w:rFonts w:eastAsia="黑体" w:hint="eastAsia"/>
        </w:rPr>
        <w:t>3</w:t>
      </w:r>
      <w:r w:rsidRPr="00707A56">
        <w:rPr>
          <w:rFonts w:eastAsia="黑体"/>
        </w:rPr>
        <w:t>2.</w:t>
      </w:r>
      <w:r w:rsidRPr="00707A56">
        <w:rPr>
          <w:rFonts w:eastAsia="黑体"/>
        </w:rPr>
        <w:tab/>
      </w:r>
      <w:r w:rsidRPr="00707A56">
        <w:rPr>
          <w:rFonts w:eastAsia="黑体" w:hint="eastAsia"/>
        </w:rPr>
        <w:t>根据可持续发展目标具体目标</w:t>
      </w:r>
      <w:r w:rsidRPr="00707A56">
        <w:rPr>
          <w:rFonts w:eastAsia="黑体"/>
        </w:rPr>
        <w:t>5.2</w:t>
      </w:r>
      <w:r w:rsidRPr="00707A56">
        <w:rPr>
          <w:rFonts w:eastAsia="黑体" w:hint="eastAsia"/>
        </w:rPr>
        <w:t>，委员会建议缔约国：</w:t>
      </w:r>
    </w:p>
    <w:p w14:paraId="2038C4FC" w14:textId="77777777" w:rsidR="00707A56" w:rsidRPr="00707A56" w:rsidRDefault="00707A56" w:rsidP="00707A56">
      <w:pPr>
        <w:pStyle w:val="SingleTxt"/>
        <w:rPr>
          <w:rFonts w:eastAsia="黑体"/>
          <w:spacing w:val="-2"/>
        </w:rPr>
      </w:pPr>
      <w:r w:rsidRPr="00707A56">
        <w:rPr>
          <w:rFonts w:eastAsia="黑体"/>
          <w:spacing w:val="-2"/>
        </w:rPr>
        <w:tab/>
        <w:t>(a)</w:t>
      </w:r>
      <w:r w:rsidRPr="00707A56">
        <w:rPr>
          <w:rFonts w:eastAsia="黑体"/>
          <w:spacing w:val="-2"/>
        </w:rPr>
        <w:tab/>
      </w:r>
      <w:r w:rsidRPr="00707A56">
        <w:rPr>
          <w:rFonts w:eastAsia="黑体" w:hint="eastAsia"/>
          <w:spacing w:val="-2"/>
        </w:rPr>
        <w:t>颁布并执行打击贩运的法律，实施打击贩运人口的国家战略及其行动计划，并通过设立一个与民间社会合作的部际委员会，确保有效协调打击贩运的措施；</w:t>
      </w:r>
    </w:p>
    <w:p w14:paraId="3CE9AC12"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建设司法机构、执法人员、边境警察、社会工作者和保健专业人员的能力，以及早识别贩运受害妇女和女童，并将其转送至适当的服务机构；</w:t>
      </w:r>
    </w:p>
    <w:p w14:paraId="6B7B150A" w14:textId="69AFB8AA"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加强执行</w:t>
      </w:r>
      <w:r w:rsidRPr="00707A56">
        <w:rPr>
          <w:rFonts w:eastAsia="黑体"/>
        </w:rPr>
        <w:t>2016</w:t>
      </w:r>
      <w:r w:rsidRPr="00707A56">
        <w:rPr>
          <w:rFonts w:eastAsia="黑体" w:hint="eastAsia"/>
        </w:rPr>
        <w:t>年关于保护利用妇女卖淫营利行为的受害者和证人的法律</w:t>
      </w:r>
      <w:r w:rsidRPr="00707A56">
        <w:rPr>
          <w:rFonts w:eastAsia="黑体"/>
        </w:rPr>
        <w:t>(</w:t>
      </w:r>
      <w:hyperlink r:id="rId48" w:history="1">
        <w:r w:rsidRPr="00707A56">
          <w:rPr>
            <w:rStyle w:val="af4"/>
            <w:rFonts w:eastAsia="黑体"/>
          </w:rPr>
          <w:t>CEDAW/C/CIV/Q/4/Add.1</w:t>
        </w:r>
      </w:hyperlink>
      <w:r w:rsidRPr="00707A56">
        <w:rPr>
          <w:rFonts w:eastAsia="黑体" w:hint="eastAsia"/>
        </w:rPr>
        <w:t>，第</w:t>
      </w:r>
      <w:r w:rsidRPr="00707A56">
        <w:rPr>
          <w:rFonts w:eastAsia="黑体"/>
        </w:rPr>
        <w:t>38</w:t>
      </w:r>
      <w:r w:rsidRPr="00707A56">
        <w:rPr>
          <w:rFonts w:eastAsia="黑体" w:hint="eastAsia"/>
        </w:rPr>
        <w:t>段</w:t>
      </w:r>
      <w:r w:rsidRPr="00707A56">
        <w:rPr>
          <w:rFonts w:eastAsia="黑体"/>
        </w:rPr>
        <w:t>)</w:t>
      </w:r>
      <w:r w:rsidRPr="00707A56">
        <w:rPr>
          <w:rFonts w:eastAsia="黑体" w:hint="eastAsia"/>
        </w:rPr>
        <w:t>。</w:t>
      </w:r>
    </w:p>
    <w:p w14:paraId="6BE30D0D" w14:textId="77777777" w:rsidR="00707A56" w:rsidRPr="00707A56" w:rsidRDefault="00707A56" w:rsidP="00E65DE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参与政治和公共生活</w:t>
      </w:r>
    </w:p>
    <w:p w14:paraId="0078A5A3" w14:textId="77777777" w:rsidR="00707A56" w:rsidRPr="00707A56" w:rsidRDefault="00707A56" w:rsidP="00707A56">
      <w:pPr>
        <w:pStyle w:val="SingleTxt"/>
      </w:pPr>
      <w:r w:rsidRPr="00707A56">
        <w:rPr>
          <w:rFonts w:hint="eastAsia"/>
        </w:rPr>
        <w:t>3</w:t>
      </w:r>
      <w:r w:rsidRPr="00707A56">
        <w:t>3.</w:t>
      </w:r>
      <w:r w:rsidRPr="00707A56">
        <w:tab/>
      </w:r>
      <w:r w:rsidRPr="00707A56">
        <w:rPr>
          <w:rFonts w:hint="eastAsia"/>
        </w:rPr>
        <w:t>委员会注意到，将于</w:t>
      </w:r>
      <w:r w:rsidRPr="00707A56">
        <w:t>2019</w:t>
      </w:r>
      <w:r w:rsidRPr="00707A56">
        <w:rPr>
          <w:rFonts w:hint="eastAsia"/>
        </w:rPr>
        <w:t>年</w:t>
      </w:r>
      <w:r w:rsidRPr="00707A56">
        <w:t>7</w:t>
      </w:r>
      <w:r w:rsidRPr="00707A56">
        <w:rPr>
          <w:rFonts w:hint="eastAsia"/>
        </w:rPr>
        <w:t>月</w:t>
      </w:r>
      <w:r w:rsidRPr="00707A56">
        <w:t>17</w:t>
      </w:r>
      <w:r w:rsidRPr="00707A56">
        <w:rPr>
          <w:rFonts w:hint="eastAsia"/>
        </w:rPr>
        <w:t>日向国民议会提交一项法律草案，规定政党选举名单上至少有</w:t>
      </w:r>
      <w:r w:rsidRPr="00707A56">
        <w:t>30%</w:t>
      </w:r>
      <w:r w:rsidRPr="00707A56">
        <w:rPr>
          <w:rFonts w:hint="eastAsia"/>
        </w:rPr>
        <w:t>的妇女代表。然而，委员会对以下情况感到关切：</w:t>
      </w:r>
    </w:p>
    <w:p w14:paraId="2F76FFB6" w14:textId="154C3B69" w:rsidR="00707A56" w:rsidRPr="00707A56" w:rsidRDefault="00707A56" w:rsidP="00707A56">
      <w:pPr>
        <w:pStyle w:val="SingleTxt"/>
      </w:pPr>
      <w:r w:rsidRPr="00707A56">
        <w:tab/>
        <w:t>(a)</w:t>
      </w:r>
      <w:r w:rsidRPr="00707A56">
        <w:tab/>
      </w:r>
      <w:r w:rsidRPr="00707A56">
        <w:rPr>
          <w:rFonts w:hint="eastAsia"/>
        </w:rPr>
        <w:t>在缔约国担任决策职位的妇女人数偏低，在国家、地区和市各级行政和立法机构，在公务员系统、外交部门、司法机构和警察部门，情况尤为如此</w:t>
      </w:r>
      <w:r w:rsidRPr="00707A56">
        <w:t>(</w:t>
      </w:r>
      <w:hyperlink r:id="rId49" w:history="1">
        <w:r w:rsidRPr="00707A56">
          <w:rPr>
            <w:rStyle w:val="af4"/>
          </w:rPr>
          <w:t>CEDAW/C/CIV/4</w:t>
        </w:r>
      </w:hyperlink>
      <w:r w:rsidRPr="00707A56">
        <w:rPr>
          <w:rFonts w:hint="eastAsia"/>
        </w:rPr>
        <w:t>，图</w:t>
      </w:r>
      <w:r w:rsidRPr="00707A56">
        <w:t>1)</w:t>
      </w:r>
      <w:r w:rsidRPr="00707A56">
        <w:rPr>
          <w:rFonts w:hint="eastAsia"/>
        </w:rPr>
        <w:t>；</w:t>
      </w:r>
    </w:p>
    <w:p w14:paraId="033CA404" w14:textId="77777777" w:rsidR="00707A56" w:rsidRPr="00707A56" w:rsidRDefault="00707A56" w:rsidP="00707A56">
      <w:pPr>
        <w:pStyle w:val="SingleTxt"/>
      </w:pPr>
      <w:r w:rsidRPr="00707A56">
        <w:tab/>
        <w:t>(b)</w:t>
      </w:r>
      <w:r w:rsidRPr="00707A56">
        <w:tab/>
      </w:r>
      <w:r w:rsidRPr="00707A56">
        <w:rPr>
          <w:rFonts w:hint="eastAsia"/>
        </w:rPr>
        <w:t>配额草案的范围有限，而且，其将适用于候选人而不是当选职位，限于</w:t>
      </w:r>
      <w:r w:rsidRPr="00707A56">
        <w:t>30%</w:t>
      </w:r>
      <w:r w:rsidRPr="00707A56">
        <w:rPr>
          <w:rFonts w:hint="eastAsia"/>
        </w:rPr>
        <w:t>，提供激励而不是规定处罚措施；</w:t>
      </w:r>
    </w:p>
    <w:p w14:paraId="486CE397" w14:textId="77777777" w:rsidR="00707A56" w:rsidRPr="00707A56" w:rsidRDefault="00707A56" w:rsidP="00707A56">
      <w:pPr>
        <w:pStyle w:val="SingleTxt"/>
      </w:pPr>
      <w:r w:rsidRPr="00707A56">
        <w:tab/>
        <w:t>(c)</w:t>
      </w:r>
      <w:r w:rsidRPr="00707A56">
        <w:tab/>
      </w:r>
      <w:r w:rsidRPr="00707A56">
        <w:rPr>
          <w:rFonts w:hint="eastAsia"/>
        </w:rPr>
        <w:t>提高认识运动的影响有限，未提供针对女性选举候选人的现有能力建设方案的资料。</w:t>
      </w:r>
    </w:p>
    <w:p w14:paraId="1463E78C" w14:textId="288FE2F8" w:rsidR="00707A56" w:rsidRPr="00707A56" w:rsidRDefault="00707A56" w:rsidP="00707A56">
      <w:pPr>
        <w:pStyle w:val="SingleTxt"/>
        <w:rPr>
          <w:rFonts w:eastAsia="黑体"/>
          <w:spacing w:val="-4"/>
        </w:rPr>
      </w:pPr>
      <w:r w:rsidRPr="00707A56">
        <w:rPr>
          <w:rFonts w:eastAsia="黑体" w:hint="eastAsia"/>
          <w:spacing w:val="-4"/>
        </w:rPr>
        <w:t>3</w:t>
      </w:r>
      <w:r w:rsidRPr="00707A56">
        <w:rPr>
          <w:rFonts w:eastAsia="黑体"/>
          <w:spacing w:val="-4"/>
        </w:rPr>
        <w:t>4.</w:t>
      </w:r>
      <w:r w:rsidRPr="00707A56">
        <w:rPr>
          <w:rFonts w:eastAsia="黑体"/>
          <w:spacing w:val="-4"/>
        </w:rPr>
        <w:tab/>
      </w:r>
      <w:r w:rsidRPr="00707A56">
        <w:rPr>
          <w:rFonts w:eastAsia="黑体" w:hint="eastAsia"/>
          <w:spacing w:val="-4"/>
        </w:rPr>
        <w:t>委员会回顾先前的结论性意见</w:t>
      </w:r>
      <w:r w:rsidRPr="00707A56">
        <w:rPr>
          <w:rFonts w:eastAsia="黑体"/>
          <w:spacing w:val="-4"/>
        </w:rPr>
        <w:t>(</w:t>
      </w:r>
      <w:hyperlink r:id="rId50" w:history="1">
        <w:r w:rsidRPr="00707A56">
          <w:rPr>
            <w:rStyle w:val="af4"/>
            <w:rFonts w:eastAsia="黑体"/>
            <w:spacing w:val="-4"/>
          </w:rPr>
          <w:t>CEDAW/C/CIV/CO/1-3</w:t>
        </w:r>
      </w:hyperlink>
      <w:r w:rsidRPr="00707A56">
        <w:rPr>
          <w:rFonts w:eastAsia="黑体" w:hint="eastAsia"/>
          <w:spacing w:val="-4"/>
        </w:rPr>
        <w:t>，第</w:t>
      </w:r>
      <w:r w:rsidRPr="00707A56">
        <w:rPr>
          <w:rFonts w:eastAsia="黑体"/>
          <w:spacing w:val="-4"/>
        </w:rPr>
        <w:t>35</w:t>
      </w:r>
      <w:r w:rsidRPr="00707A56">
        <w:rPr>
          <w:rFonts w:eastAsia="黑体" w:hint="eastAsia"/>
          <w:spacing w:val="-4"/>
        </w:rPr>
        <w:t>段</w:t>
      </w:r>
      <w:r w:rsidRPr="00707A56">
        <w:rPr>
          <w:rFonts w:eastAsia="黑体"/>
          <w:spacing w:val="-4"/>
        </w:rPr>
        <w:t>)</w:t>
      </w:r>
      <w:r w:rsidRPr="00707A56">
        <w:rPr>
          <w:rFonts w:eastAsia="黑体" w:hint="eastAsia"/>
          <w:spacing w:val="-4"/>
        </w:rPr>
        <w:t>并建议缔约国：</w:t>
      </w:r>
    </w:p>
    <w:p w14:paraId="57B6A3D3"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通过关于性别均等的法律，以期确保妇女在政治和公共生活所有领域的平等代表性；</w:t>
      </w:r>
    </w:p>
    <w:p w14:paraId="14B7B7D0"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作为临时措施，加快通过关于选举名单上妇女至少占</w:t>
      </w:r>
      <w:r w:rsidRPr="00707A56">
        <w:rPr>
          <w:rFonts w:eastAsia="黑体"/>
        </w:rPr>
        <w:t>30%</w:t>
      </w:r>
      <w:r w:rsidRPr="00707A56">
        <w:rPr>
          <w:rFonts w:eastAsia="黑体" w:hint="eastAsia"/>
        </w:rPr>
        <w:t>配额的法律草案，并采取旨在确保选举尽可能多的妇女的措施；</w:t>
      </w:r>
    </w:p>
    <w:p w14:paraId="67135817" w14:textId="330303EF"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加强提高认识运动，说明妇女参与政治生活、特别是担任决策职位的重要性</w:t>
      </w:r>
      <w:r w:rsidRPr="00707A56">
        <w:rPr>
          <w:rFonts w:eastAsia="黑体"/>
        </w:rPr>
        <w:t>(</w:t>
      </w:r>
      <w:hyperlink r:id="rId51" w:history="1">
        <w:r w:rsidRPr="00707A56">
          <w:rPr>
            <w:rStyle w:val="af4"/>
            <w:rFonts w:eastAsia="黑体"/>
          </w:rPr>
          <w:t>CEDAW/C/CIV/Q/4/Add.1</w:t>
        </w:r>
      </w:hyperlink>
      <w:r w:rsidRPr="00707A56">
        <w:rPr>
          <w:rFonts w:eastAsia="黑体" w:hint="eastAsia"/>
        </w:rPr>
        <w:t>，第</w:t>
      </w:r>
      <w:r w:rsidRPr="00707A56">
        <w:rPr>
          <w:rFonts w:eastAsia="黑体"/>
        </w:rPr>
        <w:t>42</w:t>
      </w:r>
      <w:r w:rsidRPr="00707A56">
        <w:rPr>
          <w:rFonts w:eastAsia="黑体" w:hint="eastAsia"/>
        </w:rPr>
        <w:t>段</w:t>
      </w:r>
      <w:r w:rsidRPr="00707A56">
        <w:rPr>
          <w:rFonts w:eastAsia="黑体"/>
        </w:rPr>
        <w:t>)</w:t>
      </w:r>
      <w:r w:rsidRPr="00707A56">
        <w:rPr>
          <w:rFonts w:eastAsia="黑体" w:hint="eastAsia"/>
        </w:rPr>
        <w:t>，以及对希望竞选或担任公职的妇女进行领导力培训的重要性。</w:t>
      </w:r>
    </w:p>
    <w:p w14:paraId="6C2746AA" w14:textId="77777777" w:rsidR="00707A56" w:rsidRPr="00707A56" w:rsidRDefault="00707A56" w:rsidP="00E65DE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妇女人权维护者</w:t>
      </w:r>
    </w:p>
    <w:p w14:paraId="39CEDF92" w14:textId="77777777" w:rsidR="00707A56" w:rsidRPr="00707A56" w:rsidRDefault="00707A56" w:rsidP="00707A56">
      <w:pPr>
        <w:pStyle w:val="SingleTxt"/>
      </w:pPr>
      <w:r w:rsidRPr="00707A56">
        <w:rPr>
          <w:rFonts w:hint="eastAsia"/>
        </w:rPr>
        <w:t>3</w:t>
      </w:r>
      <w:r w:rsidRPr="00707A56">
        <w:t>5.</w:t>
      </w:r>
      <w:r w:rsidRPr="00707A56">
        <w:tab/>
      </w:r>
      <w:r w:rsidRPr="00707A56">
        <w:rPr>
          <w:rFonts w:hint="eastAsia"/>
        </w:rPr>
        <w:t>委员会欢迎通过了</w:t>
      </w:r>
      <w:r w:rsidRPr="00707A56">
        <w:t>2014</w:t>
      </w:r>
      <w:r w:rsidRPr="00707A56">
        <w:rPr>
          <w:rFonts w:hint="eastAsia"/>
        </w:rPr>
        <w:t>年</w:t>
      </w:r>
      <w:r w:rsidRPr="00707A56">
        <w:t>6</w:t>
      </w:r>
      <w:r w:rsidRPr="00707A56">
        <w:rPr>
          <w:rFonts w:hint="eastAsia"/>
        </w:rPr>
        <w:t>月</w:t>
      </w:r>
      <w:r w:rsidRPr="00707A56">
        <w:t>20</w:t>
      </w:r>
      <w:r w:rsidRPr="00707A56">
        <w:rPr>
          <w:rFonts w:hint="eastAsia"/>
        </w:rPr>
        <w:t>日关于保护人权维护者的第</w:t>
      </w:r>
      <w:r w:rsidRPr="00707A56">
        <w:t>2014-388</w:t>
      </w:r>
      <w:r w:rsidRPr="00707A56">
        <w:rPr>
          <w:rFonts w:hint="eastAsia"/>
        </w:rPr>
        <w:t>号法和关于执行该法的第</w:t>
      </w:r>
      <w:r w:rsidRPr="00707A56">
        <w:t>2017-121</w:t>
      </w:r>
      <w:r w:rsidRPr="00707A56">
        <w:rPr>
          <w:rFonts w:hint="eastAsia"/>
        </w:rPr>
        <w:t>号法令。然而，委员会感到关切的是，妇女人权维护者，特别是保护环境和制止切割女性生殖器和童婚做法的妇女人权维护者，经常受到恐吓、骚扰和威胁。</w:t>
      </w:r>
    </w:p>
    <w:p w14:paraId="5063A899" w14:textId="77777777" w:rsidR="00707A56" w:rsidRPr="00707A56" w:rsidRDefault="00707A56" w:rsidP="00707A56">
      <w:pPr>
        <w:pStyle w:val="SingleTxt"/>
        <w:rPr>
          <w:rFonts w:eastAsia="黑体"/>
        </w:rPr>
      </w:pPr>
      <w:r w:rsidRPr="00707A56">
        <w:rPr>
          <w:rFonts w:eastAsia="黑体" w:hint="eastAsia"/>
        </w:rPr>
        <w:t>3</w:t>
      </w:r>
      <w:r w:rsidRPr="00707A56">
        <w:rPr>
          <w:rFonts w:eastAsia="黑体"/>
        </w:rPr>
        <w:t>6.</w:t>
      </w:r>
      <w:r w:rsidRPr="00707A56">
        <w:rPr>
          <w:rFonts w:eastAsia="黑体"/>
        </w:rPr>
        <w:tab/>
      </w:r>
      <w:r w:rsidRPr="00707A56">
        <w:rPr>
          <w:rFonts w:eastAsia="黑体" w:hint="eastAsia"/>
        </w:rPr>
        <w:t>委员会呼吁缔约国采取和实施有效措施，保护妇女人权维护者，特别是倡导反对切割女性生殖器、童婚和损耗环境做法的妇女人权维护者，并确保有效执行第</w:t>
      </w:r>
      <w:r w:rsidRPr="00707A56">
        <w:rPr>
          <w:rFonts w:eastAsia="黑体"/>
        </w:rPr>
        <w:t>2014-388</w:t>
      </w:r>
      <w:r w:rsidRPr="00707A56">
        <w:rPr>
          <w:rFonts w:eastAsia="黑体" w:hint="eastAsia"/>
        </w:rPr>
        <w:t>号法第</w:t>
      </w:r>
      <w:r w:rsidRPr="00707A56">
        <w:rPr>
          <w:rFonts w:eastAsia="黑体"/>
        </w:rPr>
        <w:t>9</w:t>
      </w:r>
      <w:r w:rsidRPr="00707A56">
        <w:rPr>
          <w:rFonts w:eastAsia="黑体" w:hint="eastAsia"/>
        </w:rPr>
        <w:t>条，包括为此建立独立的违法行为报告和后续机制。</w:t>
      </w:r>
    </w:p>
    <w:p w14:paraId="1A47D724" w14:textId="77777777" w:rsidR="00707A56" w:rsidRPr="00707A56" w:rsidRDefault="00707A56" w:rsidP="00E00B7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国籍</w:t>
      </w:r>
    </w:p>
    <w:p w14:paraId="51154696" w14:textId="77777777" w:rsidR="00707A56" w:rsidRPr="00707A56" w:rsidRDefault="00707A56" w:rsidP="00707A56">
      <w:pPr>
        <w:pStyle w:val="SingleTxt"/>
      </w:pPr>
      <w:r w:rsidRPr="00707A56">
        <w:rPr>
          <w:rFonts w:hint="eastAsia"/>
        </w:rPr>
        <w:t>3</w:t>
      </w:r>
      <w:r w:rsidRPr="00707A56">
        <w:t>7.</w:t>
      </w:r>
      <w:r w:rsidRPr="00707A56">
        <w:tab/>
      </w:r>
      <w:r w:rsidRPr="00707A56">
        <w:rPr>
          <w:rFonts w:hint="eastAsia"/>
        </w:rPr>
        <w:t>委员会注意到，通过了</w:t>
      </w:r>
      <w:r w:rsidRPr="00707A56">
        <w:t>2013</w:t>
      </w:r>
      <w:r w:rsidRPr="00707A56">
        <w:rPr>
          <w:rFonts w:hint="eastAsia"/>
        </w:rPr>
        <w:t>年</w:t>
      </w:r>
      <w:r w:rsidRPr="00707A56">
        <w:t>9</w:t>
      </w:r>
      <w:r w:rsidRPr="00707A56">
        <w:rPr>
          <w:rFonts w:hint="eastAsia"/>
        </w:rPr>
        <w:t>月</w:t>
      </w:r>
      <w:r w:rsidRPr="00707A56">
        <w:t>13</w:t>
      </w:r>
      <w:r w:rsidRPr="00707A56">
        <w:rPr>
          <w:rFonts w:hint="eastAsia"/>
        </w:rPr>
        <w:t>日第</w:t>
      </w:r>
      <w:r w:rsidRPr="00707A56">
        <w:t>2013-654</w:t>
      </w:r>
      <w:r w:rsidRPr="00707A56">
        <w:rPr>
          <w:rFonts w:hint="eastAsia"/>
        </w:rPr>
        <w:t>号法，该法修订了</w:t>
      </w:r>
      <w:r w:rsidRPr="00707A56">
        <w:t>1961</w:t>
      </w:r>
      <w:r w:rsidRPr="00707A56">
        <w:rPr>
          <w:rFonts w:hint="eastAsia"/>
        </w:rPr>
        <w:t>年</w:t>
      </w:r>
      <w:r w:rsidRPr="00707A56">
        <w:t>12</w:t>
      </w:r>
      <w:r w:rsidRPr="00707A56">
        <w:rPr>
          <w:rFonts w:hint="eastAsia"/>
        </w:rPr>
        <w:t>月</w:t>
      </w:r>
      <w:r w:rsidRPr="00707A56">
        <w:t>14</w:t>
      </w:r>
      <w:r w:rsidRPr="00707A56">
        <w:rPr>
          <w:rFonts w:hint="eastAsia"/>
        </w:rPr>
        <w:t>日关于《国籍法》的第</w:t>
      </w:r>
      <w:r w:rsidRPr="00707A56">
        <w:t>61-415</w:t>
      </w:r>
      <w:r w:rsidRPr="00707A56">
        <w:rPr>
          <w:rFonts w:hint="eastAsia"/>
        </w:rPr>
        <w:t>号法的第</w:t>
      </w:r>
      <w:r w:rsidRPr="00707A56">
        <w:t>12</w:t>
      </w:r>
      <w:r w:rsidRPr="00707A56">
        <w:rPr>
          <w:rFonts w:hint="eastAsia"/>
        </w:rPr>
        <w:t>条、第</w:t>
      </w:r>
      <w:r w:rsidRPr="00707A56">
        <w:t>13</w:t>
      </w:r>
      <w:r w:rsidRPr="00707A56">
        <w:rPr>
          <w:rFonts w:hint="eastAsia"/>
        </w:rPr>
        <w:t>条、第</w:t>
      </w:r>
      <w:r w:rsidRPr="00707A56">
        <w:t>14</w:t>
      </w:r>
      <w:r w:rsidRPr="00707A56">
        <w:rPr>
          <w:rFonts w:hint="eastAsia"/>
        </w:rPr>
        <w:t>条和第</w:t>
      </w:r>
      <w:r w:rsidRPr="00707A56">
        <w:t>16</w:t>
      </w:r>
      <w:r w:rsidRPr="00707A56">
        <w:rPr>
          <w:rFonts w:hint="eastAsia"/>
        </w:rPr>
        <w:t>条，保障男女在获得国籍方面的平等待遇。然而，委员会感到关切的是，《国籍法》的某些条款歧视妇女，例如，关于在某些情况下把国籍传给配偶或子女的规定。</w:t>
      </w:r>
    </w:p>
    <w:p w14:paraId="3841BF69" w14:textId="77777777" w:rsidR="00707A56" w:rsidRPr="00707A56" w:rsidRDefault="00707A56" w:rsidP="00707A56">
      <w:pPr>
        <w:pStyle w:val="SingleTxt"/>
        <w:rPr>
          <w:rFonts w:eastAsia="黑体"/>
        </w:rPr>
      </w:pPr>
      <w:r w:rsidRPr="00707A56">
        <w:rPr>
          <w:rFonts w:eastAsia="黑体" w:hint="eastAsia"/>
        </w:rPr>
        <w:t>3</w:t>
      </w:r>
      <w:r w:rsidRPr="00707A56">
        <w:rPr>
          <w:rFonts w:eastAsia="黑体"/>
        </w:rPr>
        <w:t>8.</w:t>
      </w:r>
      <w:r w:rsidRPr="00707A56">
        <w:rPr>
          <w:rFonts w:eastAsia="黑体"/>
        </w:rPr>
        <w:tab/>
      </w:r>
      <w:r w:rsidRPr="00707A56">
        <w:rPr>
          <w:rFonts w:eastAsia="黑体" w:hint="eastAsia"/>
        </w:rPr>
        <w:t>委员会建议缔约国修订或废除《国籍法》中所有剩余的歧视妇女的条款。</w:t>
      </w:r>
    </w:p>
    <w:p w14:paraId="4D58ED98" w14:textId="77777777" w:rsidR="00707A56" w:rsidRPr="005008E5" w:rsidRDefault="00707A56" w:rsidP="005008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教育</w:t>
      </w:r>
    </w:p>
    <w:p w14:paraId="679FC0E0" w14:textId="373FF878" w:rsidR="00707A56" w:rsidRPr="00707A56" w:rsidRDefault="00707A56" w:rsidP="00707A56">
      <w:pPr>
        <w:pStyle w:val="SingleTxt"/>
      </w:pPr>
      <w:r w:rsidRPr="00707A56">
        <w:rPr>
          <w:rFonts w:hint="eastAsia"/>
        </w:rPr>
        <w:t>3</w:t>
      </w:r>
      <w:r w:rsidRPr="00707A56">
        <w:t>9.</w:t>
      </w:r>
      <w:r w:rsidRPr="00707A56">
        <w:tab/>
      </w:r>
      <w:r w:rsidRPr="00707A56">
        <w:rPr>
          <w:rFonts w:hint="eastAsia"/>
        </w:rPr>
        <w:t>委员会注意到，通过了</w:t>
      </w:r>
      <w:r w:rsidRPr="00707A56">
        <w:t>2015</w:t>
      </w:r>
      <w:r w:rsidRPr="00707A56">
        <w:rPr>
          <w:rFonts w:hint="eastAsia"/>
        </w:rPr>
        <w:t>年</w:t>
      </w:r>
      <w:r w:rsidRPr="00707A56">
        <w:t>9</w:t>
      </w:r>
      <w:r w:rsidRPr="00707A56">
        <w:rPr>
          <w:rFonts w:hint="eastAsia"/>
        </w:rPr>
        <w:t>月</w:t>
      </w:r>
      <w:r w:rsidRPr="00707A56">
        <w:t>17</w:t>
      </w:r>
      <w:r w:rsidRPr="00707A56">
        <w:rPr>
          <w:rFonts w:hint="eastAsia"/>
        </w:rPr>
        <w:t>日关于义务教育的第</w:t>
      </w:r>
      <w:r w:rsidRPr="00707A56">
        <w:t>2015-635</w:t>
      </w:r>
      <w:r w:rsidRPr="00707A56">
        <w:rPr>
          <w:rFonts w:hint="eastAsia"/>
        </w:rPr>
        <w:t>号法，此外，军事技术预备学校和国家宪兵队分别自</w:t>
      </w:r>
      <w:r w:rsidRPr="00707A56">
        <w:t>2013</w:t>
      </w:r>
      <w:r w:rsidRPr="00707A56">
        <w:rPr>
          <w:rFonts w:hint="eastAsia"/>
        </w:rPr>
        <w:t>年和</w:t>
      </w:r>
      <w:r w:rsidRPr="00707A56">
        <w:t>2014</w:t>
      </w:r>
      <w:r w:rsidRPr="00707A56">
        <w:rPr>
          <w:rFonts w:hint="eastAsia"/>
        </w:rPr>
        <w:t>年起开始招收女童和妇女</w:t>
      </w:r>
      <w:r w:rsidRPr="00707A56">
        <w:t>(</w:t>
      </w:r>
      <w:hyperlink r:id="rId52" w:history="1">
        <w:r w:rsidRPr="00707A56">
          <w:rPr>
            <w:rStyle w:val="af4"/>
          </w:rPr>
          <w:t>CEDAW/C/CIV/4</w:t>
        </w:r>
      </w:hyperlink>
      <w:r w:rsidRPr="00707A56">
        <w:rPr>
          <w:rFonts w:hint="eastAsia"/>
        </w:rPr>
        <w:t>，第</w:t>
      </w:r>
      <w:r w:rsidRPr="00707A56">
        <w:t>10</w:t>
      </w:r>
      <w:r w:rsidRPr="00707A56">
        <w:rPr>
          <w:rFonts w:hint="eastAsia"/>
        </w:rPr>
        <w:t>段</w:t>
      </w:r>
      <w:r w:rsidRPr="00707A56">
        <w:t>)</w:t>
      </w:r>
      <w:r w:rsidRPr="00707A56">
        <w:rPr>
          <w:rFonts w:hint="eastAsia"/>
        </w:rPr>
        <w:t>。委员会还注意到，为女童设立了</w:t>
      </w:r>
      <w:r w:rsidRPr="00707A56">
        <w:t>6</w:t>
      </w:r>
      <w:r w:rsidRPr="00707A56">
        <w:rPr>
          <w:rFonts w:hint="eastAsia"/>
        </w:rPr>
        <w:t>所中学，并为就读传统上以男生为主的领域</w:t>
      </w:r>
      <w:r w:rsidR="00254932">
        <w:rPr>
          <w:rFonts w:hint="eastAsia"/>
        </w:rPr>
        <w:t>(</w:t>
      </w:r>
      <w:r w:rsidRPr="00707A56">
        <w:rPr>
          <w:rFonts w:hint="eastAsia"/>
        </w:rPr>
        <w:t>如科学、技术、工程和数学</w:t>
      </w:r>
      <w:r w:rsidR="00254932">
        <w:rPr>
          <w:rFonts w:hint="eastAsia"/>
        </w:rPr>
        <w:t>)</w:t>
      </w:r>
      <w:r w:rsidRPr="00707A56">
        <w:rPr>
          <w:rFonts w:hint="eastAsia"/>
        </w:rPr>
        <w:t>的女童提供了更多奖学金</w:t>
      </w:r>
      <w:r w:rsidRPr="00707A56">
        <w:t>(</w:t>
      </w:r>
      <w:hyperlink r:id="rId53" w:history="1">
        <w:r w:rsidRPr="00707A56">
          <w:rPr>
            <w:rStyle w:val="af4"/>
          </w:rPr>
          <w:t>CEDAW/C/CIV/Q/4/Add.1</w:t>
        </w:r>
      </w:hyperlink>
      <w:r w:rsidRPr="00707A56">
        <w:rPr>
          <w:rFonts w:hint="eastAsia"/>
        </w:rPr>
        <w:t>，第</w:t>
      </w:r>
      <w:r w:rsidRPr="00707A56">
        <w:t>47</w:t>
      </w:r>
      <w:r w:rsidRPr="00707A56">
        <w:rPr>
          <w:rFonts w:hint="eastAsia"/>
        </w:rPr>
        <w:t>段</w:t>
      </w:r>
      <w:r w:rsidRPr="00707A56">
        <w:t>)</w:t>
      </w:r>
      <w:r w:rsidRPr="00707A56">
        <w:rPr>
          <w:rFonts w:hint="eastAsia"/>
        </w:rPr>
        <w:t>。不过，委员会关切地注意到：</w:t>
      </w:r>
    </w:p>
    <w:p w14:paraId="76B73759" w14:textId="77777777" w:rsidR="00707A56" w:rsidRPr="00707A56" w:rsidRDefault="00707A56" w:rsidP="00707A56">
      <w:pPr>
        <w:pStyle w:val="SingleTxt"/>
      </w:pPr>
      <w:r w:rsidRPr="00707A56">
        <w:tab/>
        <w:t>(a)</w:t>
      </w:r>
      <w:r w:rsidRPr="00707A56">
        <w:tab/>
      </w:r>
      <w:r w:rsidRPr="00707A56">
        <w:rPr>
          <w:rFonts w:hint="eastAsia"/>
        </w:rPr>
        <w:t>在妇女和女童、特别是农村妇女和女童以及残疾妇女和女童中，文盲率过高；</w:t>
      </w:r>
    </w:p>
    <w:p w14:paraId="6DD359B3" w14:textId="77777777" w:rsidR="00707A56" w:rsidRPr="00707A56" w:rsidRDefault="00707A56" w:rsidP="00707A56">
      <w:pPr>
        <w:pStyle w:val="SingleTxt"/>
      </w:pPr>
      <w:r w:rsidRPr="00707A56">
        <w:tab/>
        <w:t>(b)</w:t>
      </w:r>
      <w:r w:rsidRPr="00707A56">
        <w:tab/>
      </w:r>
      <w:r w:rsidRPr="00707A56">
        <w:rPr>
          <w:rFonts w:hint="eastAsia"/>
        </w:rPr>
        <w:t>女童在学人数少，特别是中学和高等院校中的女童在学人数，教育的直接和间接费用对女童接受教育的机会产生有害影响，为旨在提高女童</w:t>
      </w:r>
      <w:bookmarkStart w:id="2" w:name="_Hlk18509353"/>
      <w:r w:rsidRPr="00707A56">
        <w:rPr>
          <w:rFonts w:hint="eastAsia"/>
        </w:rPr>
        <w:t>入学、在学、在读</w:t>
      </w:r>
      <w:bookmarkEnd w:id="2"/>
      <w:r w:rsidRPr="00707A56">
        <w:rPr>
          <w:rFonts w:hint="eastAsia"/>
        </w:rPr>
        <w:t>和辍学后重返学校水平的措施分配的资源不足；</w:t>
      </w:r>
    </w:p>
    <w:p w14:paraId="60251858" w14:textId="77777777" w:rsidR="00707A56" w:rsidRPr="00707A56" w:rsidRDefault="00707A56" w:rsidP="00707A56">
      <w:pPr>
        <w:pStyle w:val="SingleTxt"/>
      </w:pPr>
      <w:r w:rsidRPr="00707A56">
        <w:tab/>
        <w:t>(c)</w:t>
      </w:r>
      <w:r w:rsidRPr="00707A56">
        <w:tab/>
      </w:r>
      <w:r w:rsidRPr="00707A56">
        <w:rPr>
          <w:rFonts w:hint="eastAsia"/>
        </w:rPr>
        <w:t>关于为保护妇女和女童在教育环境中免受性暴力和骚扰而实施的措施以及关于提出投诉、就此类案件进行调查和实施处罚的数量的资料有限；</w:t>
      </w:r>
    </w:p>
    <w:p w14:paraId="0A23CC9A" w14:textId="2C2BD2E9" w:rsidR="00707A56" w:rsidRPr="00707A56" w:rsidRDefault="00707A56" w:rsidP="00707A56">
      <w:pPr>
        <w:pStyle w:val="SingleTxt"/>
      </w:pPr>
      <w:r w:rsidRPr="00707A56">
        <w:tab/>
        <w:t>(d)</w:t>
      </w:r>
      <w:r w:rsidRPr="00707A56">
        <w:tab/>
      </w:r>
      <w:r w:rsidRPr="00707A56">
        <w:rPr>
          <w:rFonts w:hint="eastAsia"/>
        </w:rPr>
        <w:t>女教师比例低，在</w:t>
      </w:r>
      <w:r w:rsidRPr="00707A56">
        <w:t>2015/16</w:t>
      </w:r>
      <w:r w:rsidRPr="00707A56">
        <w:rPr>
          <w:rFonts w:hint="eastAsia"/>
        </w:rPr>
        <w:t>年度，小学女教师比例仅为</w:t>
      </w:r>
      <w:r w:rsidRPr="00707A56">
        <w:t>28%</w:t>
      </w:r>
      <w:r w:rsidRPr="00707A56">
        <w:rPr>
          <w:rFonts w:hint="eastAsia"/>
        </w:rPr>
        <w:t>，中学仅为</w:t>
      </w:r>
      <w:r w:rsidRPr="00707A56">
        <w:t>14% (</w:t>
      </w:r>
      <w:hyperlink r:id="rId54" w:history="1">
        <w:r w:rsidRPr="00707A56">
          <w:rPr>
            <w:rStyle w:val="af4"/>
          </w:rPr>
          <w:t>CEDAW/C/CIV/4</w:t>
        </w:r>
      </w:hyperlink>
      <w:r w:rsidRPr="00707A56">
        <w:rPr>
          <w:rFonts w:hint="eastAsia"/>
        </w:rPr>
        <w:t>，表</w:t>
      </w:r>
      <w:r w:rsidRPr="00707A56">
        <w:t>6)</w:t>
      </w:r>
      <w:r w:rsidRPr="00707A56">
        <w:rPr>
          <w:rFonts w:hint="eastAsia"/>
        </w:rPr>
        <w:t>；</w:t>
      </w:r>
    </w:p>
    <w:p w14:paraId="1A6CE140" w14:textId="77777777" w:rsidR="00707A56" w:rsidRPr="00707A56" w:rsidRDefault="00707A56" w:rsidP="00707A56">
      <w:pPr>
        <w:pStyle w:val="SingleTxt"/>
      </w:pPr>
      <w:r w:rsidRPr="00707A56">
        <w:tab/>
        <w:t>(e)</w:t>
      </w:r>
      <w:r w:rsidRPr="00707A56">
        <w:tab/>
      </w:r>
      <w:r w:rsidRPr="00707A56">
        <w:rPr>
          <w:rFonts w:hint="eastAsia"/>
        </w:rPr>
        <w:t>妇女和女童在非传统领域的比例偏低。</w:t>
      </w:r>
    </w:p>
    <w:p w14:paraId="5E0A1BA8" w14:textId="2846FAC7" w:rsidR="00707A56" w:rsidRPr="00707A56" w:rsidRDefault="00707A56" w:rsidP="00707A56">
      <w:pPr>
        <w:pStyle w:val="SingleTxt"/>
        <w:rPr>
          <w:rFonts w:eastAsia="黑体"/>
        </w:rPr>
      </w:pPr>
      <w:r w:rsidRPr="00707A56">
        <w:rPr>
          <w:rFonts w:eastAsia="黑体" w:hint="eastAsia"/>
        </w:rPr>
        <w:t>4</w:t>
      </w:r>
      <w:r w:rsidRPr="00707A56">
        <w:rPr>
          <w:rFonts w:eastAsia="黑体"/>
        </w:rPr>
        <w:t>0.</w:t>
      </w:r>
      <w:r w:rsidRPr="00707A56">
        <w:rPr>
          <w:rFonts w:eastAsia="黑体"/>
        </w:rPr>
        <w:tab/>
      </w:r>
      <w:r w:rsidRPr="00707A56">
        <w:rPr>
          <w:rFonts w:eastAsia="黑体" w:hint="eastAsia"/>
        </w:rPr>
        <w:t>委员会回顾先前的结论性意见</w:t>
      </w:r>
      <w:r w:rsidRPr="00707A56">
        <w:rPr>
          <w:rFonts w:eastAsia="黑体"/>
        </w:rPr>
        <w:t>(</w:t>
      </w:r>
      <w:hyperlink r:id="rId55" w:history="1">
        <w:r w:rsidRPr="00707A56">
          <w:rPr>
            <w:rStyle w:val="af4"/>
            <w:rFonts w:eastAsia="黑体"/>
          </w:rPr>
          <w:t>CEDAW/C/CIV/CO/1-3</w:t>
        </w:r>
      </w:hyperlink>
      <w:r w:rsidRPr="00707A56">
        <w:rPr>
          <w:rFonts w:eastAsia="黑体" w:hint="eastAsia"/>
        </w:rPr>
        <w:t>，第</w:t>
      </w:r>
      <w:r w:rsidRPr="00707A56">
        <w:rPr>
          <w:rFonts w:eastAsia="黑体"/>
        </w:rPr>
        <w:t>37(a)-(c)</w:t>
      </w:r>
      <w:r w:rsidRPr="00707A56">
        <w:rPr>
          <w:rFonts w:eastAsia="黑体" w:hint="eastAsia"/>
        </w:rPr>
        <w:t>和</w:t>
      </w:r>
      <w:r w:rsidRPr="00707A56">
        <w:rPr>
          <w:rFonts w:eastAsia="黑体"/>
        </w:rPr>
        <w:t>(f)</w:t>
      </w:r>
      <w:r w:rsidRPr="00707A56">
        <w:rPr>
          <w:rFonts w:eastAsia="黑体" w:hint="eastAsia"/>
        </w:rPr>
        <w:t>段</w:t>
      </w:r>
      <w:r w:rsidRPr="00707A56">
        <w:rPr>
          <w:rFonts w:eastAsia="黑体"/>
        </w:rPr>
        <w:t>)</w:t>
      </w:r>
      <w:r w:rsidRPr="00707A56">
        <w:rPr>
          <w:rFonts w:eastAsia="黑体" w:hint="eastAsia"/>
        </w:rPr>
        <w:t>及关于女童和妇女受教育权的第</w:t>
      </w:r>
      <w:r w:rsidRPr="00707A56">
        <w:rPr>
          <w:rFonts w:eastAsia="黑体"/>
        </w:rPr>
        <w:t>36</w:t>
      </w:r>
      <w:r w:rsidRPr="00707A56">
        <w:rPr>
          <w:rFonts w:eastAsia="黑体" w:hint="eastAsia"/>
        </w:rPr>
        <w:t>号一般性建议，建议缔约国促进女童接受各级教育的机会，将其作为增强女童权能的基础，并且：</w:t>
      </w:r>
    </w:p>
    <w:p w14:paraId="44D3D9D7"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加强面向妇女、特别是农村妇女的包容和有针对性的成人扫盲方案，确保这些方案可以免费获得，并定期监测方案的影响；</w:t>
      </w:r>
    </w:p>
    <w:p w14:paraId="0E58F6D5" w14:textId="460F7EBB"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加强并监测各项措施，以鼓励女童入学、在学和持续留在学校以及辍学女童重返校园，特别关注中学和高等院校并针对贫困女童、农村女童、怀孕女童和未成年母亲，包括为此执行第</w:t>
      </w:r>
      <w:r w:rsidRPr="00707A56">
        <w:rPr>
          <w:rFonts w:eastAsia="黑体"/>
        </w:rPr>
        <w:t>2015-635</w:t>
      </w:r>
      <w:r w:rsidRPr="00707A56">
        <w:rPr>
          <w:rFonts w:eastAsia="黑体" w:hint="eastAsia"/>
        </w:rPr>
        <w:t>号法，消除教育的直接费用并减少教育的间接费用，例如学校管理委员会的费用，并为学校督导委员会分配足够的资源</w:t>
      </w:r>
      <w:r w:rsidRPr="00707A56">
        <w:rPr>
          <w:rFonts w:eastAsia="黑体"/>
        </w:rPr>
        <w:t>(</w:t>
      </w:r>
      <w:hyperlink r:id="rId56" w:history="1">
        <w:r w:rsidRPr="00707A56">
          <w:rPr>
            <w:rStyle w:val="af4"/>
            <w:rFonts w:eastAsia="黑体"/>
          </w:rPr>
          <w:t>CEDAW/C/CIV/4</w:t>
        </w:r>
      </w:hyperlink>
      <w:r w:rsidRPr="00707A56">
        <w:rPr>
          <w:rFonts w:eastAsia="黑体" w:hint="eastAsia"/>
        </w:rPr>
        <w:t>，第</w:t>
      </w:r>
      <w:r w:rsidRPr="00707A56">
        <w:rPr>
          <w:rFonts w:eastAsia="黑体"/>
        </w:rPr>
        <w:t>188</w:t>
      </w:r>
      <w:r w:rsidRPr="00707A56">
        <w:rPr>
          <w:rFonts w:eastAsia="黑体" w:hint="eastAsia"/>
        </w:rPr>
        <w:t>段</w:t>
      </w:r>
      <w:r w:rsidRPr="00707A56">
        <w:rPr>
          <w:rFonts w:eastAsia="黑体"/>
        </w:rPr>
        <w:t>)</w:t>
      </w:r>
      <w:r w:rsidRPr="00707A56">
        <w:rPr>
          <w:rFonts w:eastAsia="黑体" w:hint="eastAsia"/>
        </w:rPr>
        <w:t>；</w:t>
      </w:r>
    </w:p>
    <w:p w14:paraId="0602082C"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对学校中针对妇女和女童的性暴力和骚扰采取零容忍政策，确保施害者受到起诉和适当惩罚，并向受害者提供心理、医疗和法律援助；</w:t>
      </w:r>
    </w:p>
    <w:p w14:paraId="17003BB4" w14:textId="77777777" w:rsidR="00707A56" w:rsidRPr="00707A56" w:rsidRDefault="00707A56" w:rsidP="00707A56">
      <w:pPr>
        <w:pStyle w:val="SingleTxt"/>
        <w:rPr>
          <w:rFonts w:eastAsia="黑体"/>
        </w:rPr>
      </w:pPr>
      <w:r w:rsidRPr="00707A56">
        <w:rPr>
          <w:rFonts w:eastAsia="黑体"/>
        </w:rPr>
        <w:tab/>
        <w:t>(d)</w:t>
      </w:r>
      <w:r w:rsidRPr="00707A56">
        <w:rPr>
          <w:rFonts w:eastAsia="黑体"/>
        </w:rPr>
        <w:tab/>
      </w:r>
      <w:r w:rsidRPr="00707A56">
        <w:rPr>
          <w:rFonts w:eastAsia="黑体" w:hint="eastAsia"/>
        </w:rPr>
        <w:t>增加学校中的女教师人数，特别是小学和中学的女教师人数；</w:t>
      </w:r>
    </w:p>
    <w:p w14:paraId="7EFF394F" w14:textId="77777777" w:rsidR="00707A56" w:rsidRPr="00707A56" w:rsidRDefault="00707A56" w:rsidP="00707A56">
      <w:pPr>
        <w:pStyle w:val="SingleTxt"/>
        <w:rPr>
          <w:rFonts w:eastAsia="黑体"/>
        </w:rPr>
      </w:pPr>
      <w:r w:rsidRPr="00707A56">
        <w:rPr>
          <w:rFonts w:eastAsia="黑体"/>
        </w:rPr>
        <w:tab/>
        <w:t>(e)</w:t>
      </w:r>
      <w:r w:rsidRPr="00707A56">
        <w:rPr>
          <w:rFonts w:eastAsia="黑体"/>
        </w:rPr>
        <w:tab/>
      </w:r>
      <w:r w:rsidRPr="00707A56">
        <w:rPr>
          <w:rFonts w:eastAsia="黑体" w:hint="eastAsia"/>
        </w:rPr>
        <w:t>加强现有方案，包括针对女童的特别奖学金，以鼓励妇女和女童选择非传统教育领域和职业道路，并确保她们有平等机会接受技术和职业教育与培训，包括非传统领域的教育和培训。</w:t>
      </w:r>
    </w:p>
    <w:p w14:paraId="2046927F" w14:textId="77777777" w:rsidR="00707A56" w:rsidRPr="00707A56" w:rsidRDefault="00707A56" w:rsidP="005008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就业</w:t>
      </w:r>
    </w:p>
    <w:p w14:paraId="4E6EE349" w14:textId="77777777" w:rsidR="00707A56" w:rsidRPr="00707A56" w:rsidRDefault="00707A56" w:rsidP="00707A56">
      <w:pPr>
        <w:pStyle w:val="SingleTxt"/>
      </w:pPr>
      <w:r w:rsidRPr="00707A56">
        <w:rPr>
          <w:rFonts w:hint="eastAsia"/>
        </w:rPr>
        <w:t>4</w:t>
      </w:r>
      <w:r w:rsidRPr="00707A56">
        <w:t>1.</w:t>
      </w:r>
      <w:r w:rsidRPr="00707A56">
        <w:tab/>
      </w:r>
      <w:r w:rsidRPr="00707A56">
        <w:rPr>
          <w:rFonts w:hint="eastAsia"/>
        </w:rPr>
        <w:t>委员会注意到，缔约国通过了</w:t>
      </w:r>
      <w:r w:rsidRPr="00707A56">
        <w:t>2015</w:t>
      </w:r>
      <w:r w:rsidRPr="00707A56">
        <w:rPr>
          <w:rFonts w:hint="eastAsia"/>
        </w:rPr>
        <w:t>年</w:t>
      </w:r>
      <w:r w:rsidRPr="00707A56">
        <w:t>7</w:t>
      </w:r>
      <w:r w:rsidRPr="00707A56">
        <w:rPr>
          <w:rFonts w:hint="eastAsia"/>
        </w:rPr>
        <w:t>月</w:t>
      </w:r>
      <w:r w:rsidRPr="00707A56">
        <w:t>20</w:t>
      </w:r>
      <w:r w:rsidRPr="00707A56">
        <w:rPr>
          <w:rFonts w:hint="eastAsia"/>
        </w:rPr>
        <w:t>日关于《劳工法》的第</w:t>
      </w:r>
      <w:r w:rsidRPr="00707A56">
        <w:t>2015-532</w:t>
      </w:r>
      <w:r w:rsidRPr="00707A56">
        <w:rPr>
          <w:rFonts w:hint="eastAsia"/>
        </w:rPr>
        <w:t>号法，并采取其他措施，以促进就业中的性别平等。然而，委员会对以下情况感到关切：</w:t>
      </w:r>
    </w:p>
    <w:p w14:paraId="0F12367F" w14:textId="77777777" w:rsidR="00707A56" w:rsidRPr="00707A56" w:rsidRDefault="00707A56" w:rsidP="00707A56">
      <w:pPr>
        <w:pStyle w:val="SingleTxt"/>
      </w:pPr>
      <w:r w:rsidRPr="00707A56">
        <w:tab/>
        <w:t>(a)</w:t>
      </w:r>
      <w:r w:rsidRPr="00707A56">
        <w:tab/>
      </w:r>
      <w:r w:rsidRPr="00707A56">
        <w:rPr>
          <w:rFonts w:hint="eastAsia"/>
        </w:rPr>
        <w:t>侵害从事非正规经济部门工作和家政工作的妇女和女童权利的行为很普遍，特别是存在工作场所性骚扰和违反同值工作同等报酬原则、最低工资、有薪假、产假和陪产假保障和遵守最长工作时间</w:t>
      </w:r>
      <w:r w:rsidRPr="00707A56">
        <w:t>(</w:t>
      </w:r>
      <w:r w:rsidRPr="00707A56">
        <w:rPr>
          <w:rFonts w:hint="eastAsia"/>
        </w:rPr>
        <w:t>针对家政工人</w:t>
      </w:r>
      <w:r w:rsidRPr="00707A56">
        <w:t>)</w:t>
      </w:r>
      <w:r w:rsidRPr="00707A56">
        <w:rPr>
          <w:rFonts w:hint="eastAsia"/>
        </w:rPr>
        <w:t>的规定，相关国家法律未得到执行，妇女集中在非正规劳动力市场并被排除在劳动和社会保护之外；</w:t>
      </w:r>
    </w:p>
    <w:p w14:paraId="48C16AD9" w14:textId="77777777" w:rsidR="00707A56" w:rsidRPr="00707A56" w:rsidRDefault="00707A56" w:rsidP="00707A56">
      <w:pPr>
        <w:pStyle w:val="SingleTxt"/>
        <w:rPr>
          <w:spacing w:val="-4"/>
        </w:rPr>
      </w:pPr>
      <w:r w:rsidRPr="00707A56">
        <w:rPr>
          <w:spacing w:val="-4"/>
        </w:rPr>
        <w:tab/>
        <w:t>(b)</w:t>
      </w:r>
      <w:r w:rsidRPr="00707A56">
        <w:rPr>
          <w:spacing w:val="-4"/>
        </w:rPr>
        <w:tab/>
      </w:r>
      <w:r w:rsidRPr="00707A56">
        <w:rPr>
          <w:rFonts w:hint="eastAsia"/>
          <w:spacing w:val="-4"/>
        </w:rPr>
        <w:t>缺乏关于劳动监察次数、记录的违法行为的性质和施加的处罚措施的资料。</w:t>
      </w:r>
    </w:p>
    <w:p w14:paraId="3F2CCFF6" w14:textId="5B7DAEFD" w:rsidR="00707A56" w:rsidRPr="00707A56" w:rsidRDefault="00707A56" w:rsidP="00707A56">
      <w:pPr>
        <w:pStyle w:val="SingleTxt"/>
        <w:rPr>
          <w:rFonts w:eastAsia="黑体"/>
        </w:rPr>
      </w:pPr>
      <w:r w:rsidRPr="00707A56">
        <w:rPr>
          <w:rFonts w:eastAsia="黑体" w:hint="eastAsia"/>
        </w:rPr>
        <w:t>4</w:t>
      </w:r>
      <w:r w:rsidRPr="00707A56">
        <w:rPr>
          <w:rFonts w:eastAsia="黑体"/>
        </w:rPr>
        <w:t>2.</w:t>
      </w:r>
      <w:r w:rsidRPr="00707A56">
        <w:rPr>
          <w:rFonts w:eastAsia="黑体"/>
        </w:rPr>
        <w:tab/>
      </w:r>
      <w:r w:rsidRPr="00707A56">
        <w:rPr>
          <w:rFonts w:eastAsia="黑体" w:hint="eastAsia"/>
        </w:rPr>
        <w:t>委员会回顾先前的结论性意见</w:t>
      </w:r>
      <w:r w:rsidRPr="00707A56">
        <w:rPr>
          <w:rFonts w:eastAsia="黑体"/>
        </w:rPr>
        <w:t>(</w:t>
      </w:r>
      <w:hyperlink r:id="rId57" w:history="1">
        <w:r w:rsidRPr="00707A56">
          <w:rPr>
            <w:rStyle w:val="af4"/>
            <w:rFonts w:eastAsia="黑体"/>
          </w:rPr>
          <w:t>CEDAW/C/CIV/CO/1-3</w:t>
        </w:r>
      </w:hyperlink>
      <w:r w:rsidRPr="00707A56">
        <w:rPr>
          <w:rFonts w:eastAsia="黑体" w:hint="eastAsia"/>
        </w:rPr>
        <w:t>，第</w:t>
      </w:r>
      <w:r w:rsidRPr="00707A56">
        <w:rPr>
          <w:rFonts w:eastAsia="黑体"/>
        </w:rPr>
        <w:t>39</w:t>
      </w:r>
      <w:r w:rsidRPr="00707A56">
        <w:rPr>
          <w:rFonts w:eastAsia="黑体" w:hint="eastAsia"/>
        </w:rPr>
        <w:t>段</w:t>
      </w:r>
      <w:r w:rsidRPr="00707A56">
        <w:rPr>
          <w:rFonts w:eastAsia="黑体"/>
        </w:rPr>
        <w:t>)</w:t>
      </w:r>
      <w:r w:rsidRPr="00707A56">
        <w:rPr>
          <w:rFonts w:eastAsia="黑体" w:hint="eastAsia"/>
        </w:rPr>
        <w:t>并建议缔约国，根据可持续发展目标具体目标</w:t>
      </w:r>
      <w:r w:rsidRPr="00707A56">
        <w:rPr>
          <w:rFonts w:eastAsia="黑体"/>
        </w:rPr>
        <w:t>8.5</w:t>
      </w:r>
      <w:r w:rsidRPr="00707A56">
        <w:rPr>
          <w:rFonts w:eastAsia="黑体" w:hint="eastAsia"/>
        </w:rPr>
        <w:t>：</w:t>
      </w:r>
    </w:p>
    <w:p w14:paraId="3532F4FF" w14:textId="7FAEFEB1"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执行第</w:t>
      </w:r>
      <w:r w:rsidRPr="00707A56">
        <w:rPr>
          <w:rFonts w:eastAsia="黑体"/>
        </w:rPr>
        <w:t>2015-532</w:t>
      </w:r>
      <w:r w:rsidRPr="00707A56">
        <w:rPr>
          <w:rFonts w:eastAsia="黑体" w:hint="eastAsia"/>
        </w:rPr>
        <w:t>号法第</w:t>
      </w:r>
      <w:r w:rsidRPr="00707A56">
        <w:rPr>
          <w:rFonts w:eastAsia="黑体"/>
        </w:rPr>
        <w:t>5</w:t>
      </w:r>
      <w:r w:rsidRPr="00707A56">
        <w:rPr>
          <w:rFonts w:eastAsia="黑体" w:hint="eastAsia"/>
        </w:rPr>
        <w:t>条、第</w:t>
      </w:r>
      <w:r w:rsidRPr="00707A56">
        <w:rPr>
          <w:rFonts w:eastAsia="黑体"/>
        </w:rPr>
        <w:t>21.2</w:t>
      </w:r>
      <w:r w:rsidRPr="00707A56">
        <w:rPr>
          <w:rFonts w:eastAsia="黑体" w:hint="eastAsia"/>
        </w:rPr>
        <w:t>条、第</w:t>
      </w:r>
      <w:r w:rsidRPr="00707A56">
        <w:rPr>
          <w:rFonts w:eastAsia="黑体"/>
        </w:rPr>
        <w:t>23.6</w:t>
      </w:r>
      <w:r w:rsidRPr="00707A56">
        <w:rPr>
          <w:rFonts w:eastAsia="黑体" w:hint="eastAsia"/>
        </w:rPr>
        <w:t>条、第</w:t>
      </w:r>
      <w:r w:rsidRPr="00707A56">
        <w:rPr>
          <w:rFonts w:eastAsia="黑体"/>
        </w:rPr>
        <w:t>23.11</w:t>
      </w:r>
      <w:r w:rsidRPr="00707A56">
        <w:rPr>
          <w:rFonts w:eastAsia="黑体" w:hint="eastAsia"/>
        </w:rPr>
        <w:t>条、第</w:t>
      </w:r>
      <w:r w:rsidRPr="00707A56">
        <w:rPr>
          <w:rFonts w:eastAsia="黑体"/>
        </w:rPr>
        <w:t>25.1</w:t>
      </w:r>
      <w:r w:rsidRPr="00707A56">
        <w:rPr>
          <w:rFonts w:eastAsia="黑体" w:hint="eastAsia"/>
        </w:rPr>
        <w:t>条、第</w:t>
      </w:r>
      <w:r w:rsidRPr="00707A56">
        <w:rPr>
          <w:rFonts w:eastAsia="黑体"/>
        </w:rPr>
        <w:t>31.1</w:t>
      </w:r>
      <w:r w:rsidRPr="00707A56">
        <w:rPr>
          <w:rFonts w:eastAsia="黑体" w:hint="eastAsia"/>
        </w:rPr>
        <w:t>条和第</w:t>
      </w:r>
      <w:r w:rsidRPr="00707A56">
        <w:rPr>
          <w:rFonts w:eastAsia="黑体"/>
        </w:rPr>
        <w:t>31.2</w:t>
      </w:r>
      <w:r w:rsidRPr="00707A56">
        <w:rPr>
          <w:rFonts w:eastAsia="黑体" w:hint="eastAsia"/>
        </w:rPr>
        <w:t>条，考虑批准国际劳工组织《</w:t>
      </w:r>
      <w:r w:rsidRPr="00707A56">
        <w:rPr>
          <w:rFonts w:eastAsia="黑体"/>
        </w:rPr>
        <w:t>2011</w:t>
      </w:r>
      <w:r w:rsidRPr="00707A56">
        <w:rPr>
          <w:rFonts w:eastAsia="黑体" w:hint="eastAsia"/>
        </w:rPr>
        <w:t>年家庭工人公约》</w:t>
      </w:r>
      <w:r w:rsidR="00254932" w:rsidRPr="005008E5">
        <w:rPr>
          <w:rFonts w:eastAsia="黑体" w:hint="eastAsia"/>
        </w:rPr>
        <w:t>(</w:t>
      </w:r>
      <w:r w:rsidRPr="00707A56">
        <w:rPr>
          <w:rFonts w:eastAsia="黑体" w:hint="eastAsia"/>
        </w:rPr>
        <w:t>第</w:t>
      </w:r>
      <w:r w:rsidRPr="00707A56">
        <w:rPr>
          <w:rFonts w:eastAsia="黑体"/>
        </w:rPr>
        <w:t>189</w:t>
      </w:r>
      <w:r w:rsidRPr="00707A56">
        <w:rPr>
          <w:rFonts w:eastAsia="黑体" w:hint="eastAsia"/>
        </w:rPr>
        <w:t>号</w:t>
      </w:r>
      <w:r w:rsidR="00254932" w:rsidRPr="005008E5">
        <w:rPr>
          <w:rFonts w:eastAsia="黑体" w:hint="eastAsia"/>
        </w:rPr>
        <w:t>)</w:t>
      </w:r>
      <w:r w:rsidRPr="00707A56">
        <w:rPr>
          <w:rFonts w:eastAsia="黑体" w:hint="eastAsia"/>
        </w:rPr>
        <w:t>和</w:t>
      </w:r>
      <w:r w:rsidRPr="00707A56">
        <w:rPr>
          <w:rFonts w:eastAsia="黑体"/>
        </w:rPr>
        <w:t>2019</w:t>
      </w:r>
      <w:r w:rsidRPr="00707A56">
        <w:rPr>
          <w:rFonts w:eastAsia="黑体" w:hint="eastAsia"/>
        </w:rPr>
        <w:t>年《暴力和骚扰公约》</w:t>
      </w:r>
      <w:r w:rsidRPr="00707A56">
        <w:rPr>
          <w:rFonts w:eastAsia="黑体"/>
        </w:rPr>
        <w:t>(</w:t>
      </w:r>
      <w:r w:rsidRPr="00707A56">
        <w:rPr>
          <w:rFonts w:eastAsia="黑体" w:hint="eastAsia"/>
        </w:rPr>
        <w:t>第</w:t>
      </w:r>
      <w:r w:rsidRPr="00707A56">
        <w:rPr>
          <w:rFonts w:eastAsia="黑体"/>
        </w:rPr>
        <w:t>190</w:t>
      </w:r>
      <w:r w:rsidRPr="00707A56">
        <w:rPr>
          <w:rFonts w:eastAsia="黑体" w:hint="eastAsia"/>
        </w:rPr>
        <w:t>号</w:t>
      </w:r>
      <w:r w:rsidRPr="00707A56">
        <w:rPr>
          <w:rFonts w:eastAsia="黑体"/>
        </w:rPr>
        <w:t>)</w:t>
      </w:r>
      <w:r w:rsidRPr="00707A56">
        <w:rPr>
          <w:rFonts w:eastAsia="黑体" w:hint="eastAsia"/>
        </w:rPr>
        <w:t>，促进使妇女从非正规经济部门过渡到正规经济部门，并确保从事非正规部门工作的妇女切实得到社会和劳动保护，包括被纳入计划中的养老金计划和全民健康保险制度</w:t>
      </w:r>
      <w:r w:rsidRPr="00707A56">
        <w:rPr>
          <w:rFonts w:eastAsia="黑体"/>
        </w:rPr>
        <w:t>(</w:t>
      </w:r>
      <w:hyperlink r:id="rId58" w:history="1">
        <w:r w:rsidRPr="00707A56">
          <w:rPr>
            <w:rStyle w:val="af4"/>
            <w:rFonts w:eastAsia="黑体"/>
          </w:rPr>
          <w:t>CEDAW/C/CIV/4</w:t>
        </w:r>
      </w:hyperlink>
      <w:r w:rsidRPr="00707A56">
        <w:rPr>
          <w:rFonts w:eastAsia="黑体" w:hint="eastAsia"/>
        </w:rPr>
        <w:t>，第</w:t>
      </w:r>
      <w:r w:rsidRPr="00707A56">
        <w:rPr>
          <w:rFonts w:eastAsia="黑体"/>
        </w:rPr>
        <w:t>222</w:t>
      </w:r>
      <w:r w:rsidRPr="00707A56">
        <w:rPr>
          <w:rFonts w:eastAsia="黑体" w:hint="eastAsia"/>
        </w:rPr>
        <w:t>段</w:t>
      </w:r>
      <w:r w:rsidRPr="00707A56">
        <w:rPr>
          <w:rFonts w:eastAsia="黑体"/>
        </w:rPr>
        <w:t>)</w:t>
      </w:r>
      <w:r w:rsidRPr="00707A56">
        <w:rPr>
          <w:rFonts w:eastAsia="黑体" w:hint="eastAsia"/>
        </w:rPr>
        <w:t>；</w:t>
      </w:r>
    </w:p>
    <w:p w14:paraId="7EEDB24D"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对所有就业部门进行定期劳动监察，并对不遵守规定的行为实施适当的处罚。</w:t>
      </w:r>
    </w:p>
    <w:p w14:paraId="7FDE21BD" w14:textId="77777777" w:rsidR="00707A56" w:rsidRPr="00707A56" w:rsidRDefault="00707A56" w:rsidP="005008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健康</w:t>
      </w:r>
    </w:p>
    <w:p w14:paraId="07C153EA" w14:textId="77777777" w:rsidR="00707A56" w:rsidRPr="00707A56" w:rsidRDefault="00707A56" w:rsidP="00707A56">
      <w:pPr>
        <w:pStyle w:val="SingleTxt"/>
      </w:pPr>
      <w:r w:rsidRPr="00707A56">
        <w:t>43.</w:t>
      </w:r>
      <w:r w:rsidRPr="00707A56">
        <w:tab/>
      </w:r>
      <w:r w:rsidRPr="00707A56">
        <w:rPr>
          <w:rFonts w:hint="eastAsia"/>
        </w:rPr>
        <w:t>委员会欢迎通过了</w:t>
      </w:r>
      <w:r w:rsidRPr="00707A56">
        <w:t>2014</w:t>
      </w:r>
      <w:r w:rsidRPr="00707A56">
        <w:rPr>
          <w:rFonts w:hint="eastAsia"/>
        </w:rPr>
        <w:t>年</w:t>
      </w:r>
      <w:r w:rsidRPr="00707A56">
        <w:t>3</w:t>
      </w:r>
      <w:r w:rsidRPr="00707A56">
        <w:rPr>
          <w:rFonts w:hint="eastAsia"/>
        </w:rPr>
        <w:t>月</w:t>
      </w:r>
      <w:r w:rsidRPr="00707A56">
        <w:t>24</w:t>
      </w:r>
      <w:r w:rsidRPr="00707A56">
        <w:rPr>
          <w:rFonts w:hint="eastAsia"/>
        </w:rPr>
        <w:t>日关于全民保健的第</w:t>
      </w:r>
      <w:r w:rsidRPr="00707A56">
        <w:t>2014-131</w:t>
      </w:r>
      <w:r w:rsidRPr="00707A56">
        <w:rPr>
          <w:rFonts w:hint="eastAsia"/>
        </w:rPr>
        <w:t>号法。不过，委员会仍感到关切的是：</w:t>
      </w:r>
    </w:p>
    <w:p w14:paraId="1EBCDC0D" w14:textId="77777777" w:rsidR="00707A56" w:rsidRPr="00707A56" w:rsidRDefault="00707A56" w:rsidP="00707A56">
      <w:pPr>
        <w:pStyle w:val="SingleTxt"/>
      </w:pPr>
      <w:r w:rsidRPr="00707A56">
        <w:tab/>
        <w:t>(a)</w:t>
      </w:r>
      <w:r w:rsidRPr="00707A56">
        <w:tab/>
      </w:r>
      <w:r w:rsidRPr="00707A56">
        <w:rPr>
          <w:rFonts w:hint="eastAsia"/>
        </w:rPr>
        <w:t>缔约国代表团提供的资料表明，目前只有大约</w:t>
      </w:r>
      <w:r w:rsidRPr="00707A56">
        <w:t>10%</w:t>
      </w:r>
      <w:r w:rsidRPr="00707A56">
        <w:rPr>
          <w:rFonts w:hint="eastAsia"/>
        </w:rPr>
        <w:t>的人口受益于健康保险计划；</w:t>
      </w:r>
    </w:p>
    <w:p w14:paraId="4E52A05C" w14:textId="77777777" w:rsidR="00707A56" w:rsidRPr="00707A56" w:rsidRDefault="00707A56" w:rsidP="00707A56">
      <w:pPr>
        <w:pStyle w:val="SingleTxt"/>
      </w:pPr>
      <w:r w:rsidRPr="00707A56">
        <w:tab/>
        <w:t>(b)</w:t>
      </w:r>
      <w:r w:rsidRPr="00707A56">
        <w:tab/>
      </w:r>
      <w:r w:rsidRPr="00707A56">
        <w:rPr>
          <w:rFonts w:hint="eastAsia"/>
        </w:rPr>
        <w:t>缔约国孕产妇死亡率和女性营养不良率偏高；</w:t>
      </w:r>
    </w:p>
    <w:p w14:paraId="52DEC7C1" w14:textId="77777777" w:rsidR="00707A56" w:rsidRPr="00707A56" w:rsidRDefault="00707A56" w:rsidP="00707A56">
      <w:pPr>
        <w:pStyle w:val="SingleTxt"/>
      </w:pPr>
      <w:r w:rsidRPr="00707A56">
        <w:tab/>
        <w:t>(c)</w:t>
      </w:r>
      <w:r w:rsidRPr="00707A56">
        <w:tab/>
      </w:r>
      <w:r w:rsidRPr="00707A56">
        <w:rPr>
          <w:rFonts w:hint="eastAsia"/>
        </w:rPr>
        <w:t>禁止堕胎，除非基于严重威胁孕妇生命和健康的理由</w:t>
      </w:r>
      <w:r w:rsidRPr="00707A56">
        <w:t>(1981</w:t>
      </w:r>
      <w:r w:rsidRPr="00707A56">
        <w:rPr>
          <w:rFonts w:hint="eastAsia"/>
        </w:rPr>
        <w:t>年</w:t>
      </w:r>
      <w:r w:rsidRPr="00707A56">
        <w:t>7</w:t>
      </w:r>
      <w:r w:rsidRPr="00707A56">
        <w:rPr>
          <w:rFonts w:hint="eastAsia"/>
        </w:rPr>
        <w:t>月</w:t>
      </w:r>
      <w:r w:rsidRPr="00707A56">
        <w:t>31</w:t>
      </w:r>
      <w:r w:rsidRPr="00707A56">
        <w:rPr>
          <w:rFonts w:hint="eastAsia"/>
        </w:rPr>
        <w:t>日关于《刑法》的第</w:t>
      </w:r>
      <w:r w:rsidRPr="00707A56">
        <w:t>1981-640</w:t>
      </w:r>
      <w:r w:rsidRPr="00707A56">
        <w:rPr>
          <w:rFonts w:hint="eastAsia"/>
        </w:rPr>
        <w:t>号法第</w:t>
      </w:r>
      <w:r w:rsidRPr="00707A56">
        <w:t>366</w:t>
      </w:r>
      <w:r w:rsidRPr="00707A56">
        <w:rPr>
          <w:rFonts w:hint="eastAsia"/>
        </w:rPr>
        <w:t>条和第</w:t>
      </w:r>
      <w:r w:rsidRPr="00707A56">
        <w:t>367</w:t>
      </w:r>
      <w:r w:rsidRPr="00707A56">
        <w:rPr>
          <w:rFonts w:hint="eastAsia"/>
        </w:rPr>
        <w:t>条</w:t>
      </w:r>
      <w:r w:rsidRPr="00707A56">
        <w:t>)</w:t>
      </w:r>
      <w:r w:rsidRPr="00707A56">
        <w:rPr>
          <w:rFonts w:hint="eastAsia"/>
        </w:rPr>
        <w:t>；</w:t>
      </w:r>
    </w:p>
    <w:p w14:paraId="47A22B41" w14:textId="776DC3E2" w:rsidR="00707A56" w:rsidRPr="00707A56" w:rsidRDefault="00707A56" w:rsidP="00707A56">
      <w:pPr>
        <w:pStyle w:val="SingleTxt"/>
      </w:pPr>
      <w:r w:rsidRPr="00707A56">
        <w:tab/>
        <w:t>(d)</w:t>
      </w:r>
      <w:r w:rsidRPr="00707A56">
        <w:tab/>
      </w:r>
      <w:r w:rsidRPr="00707A56">
        <w:rPr>
          <w:rFonts w:hint="eastAsia"/>
        </w:rPr>
        <w:t>非法堕胎率从</w:t>
      </w:r>
      <w:r w:rsidRPr="00707A56">
        <w:t>1994</w:t>
      </w:r>
      <w:r w:rsidRPr="00707A56">
        <w:rPr>
          <w:rFonts w:hint="eastAsia"/>
        </w:rPr>
        <w:t>年的</w:t>
      </w:r>
      <w:r w:rsidRPr="00707A56">
        <w:t>31%</w:t>
      </w:r>
      <w:r w:rsidRPr="00707A56">
        <w:rPr>
          <w:rFonts w:hint="eastAsia"/>
        </w:rPr>
        <w:t>升至</w:t>
      </w:r>
      <w:r w:rsidRPr="00707A56">
        <w:t>2012</w:t>
      </w:r>
      <w:r w:rsidRPr="00707A56">
        <w:rPr>
          <w:rFonts w:hint="eastAsia"/>
        </w:rPr>
        <w:t>年的</w:t>
      </w:r>
      <w:r w:rsidRPr="00707A56">
        <w:t>42.5%(</w:t>
      </w:r>
      <w:hyperlink r:id="rId59" w:history="1">
        <w:r w:rsidRPr="00707A56">
          <w:rPr>
            <w:rStyle w:val="af4"/>
          </w:rPr>
          <w:t>CEDAW/C/CIV/4</w:t>
        </w:r>
      </w:hyperlink>
      <w:r w:rsidRPr="00707A56">
        <w:rPr>
          <w:rFonts w:hint="eastAsia"/>
        </w:rPr>
        <w:t>，第</w:t>
      </w:r>
      <w:r w:rsidRPr="00707A56">
        <w:t>233</w:t>
      </w:r>
      <w:r w:rsidRPr="00707A56">
        <w:rPr>
          <w:rFonts w:hint="eastAsia"/>
        </w:rPr>
        <w:t>段</w:t>
      </w:r>
      <w:r w:rsidRPr="00707A56">
        <w:t>)</w:t>
      </w:r>
      <w:r w:rsidRPr="00707A56">
        <w:rPr>
          <w:rFonts w:hint="eastAsia"/>
        </w:rPr>
        <w:t>，早孕率高，避孕药具使用率低。</w:t>
      </w:r>
    </w:p>
    <w:p w14:paraId="336224EC" w14:textId="4900B168" w:rsidR="00707A56" w:rsidRPr="00707A56" w:rsidRDefault="00707A56" w:rsidP="00707A56">
      <w:pPr>
        <w:pStyle w:val="SingleTxt"/>
        <w:rPr>
          <w:rFonts w:eastAsia="黑体"/>
        </w:rPr>
      </w:pPr>
      <w:r w:rsidRPr="00707A56">
        <w:rPr>
          <w:rFonts w:eastAsia="黑体" w:hint="eastAsia"/>
        </w:rPr>
        <w:t>4</w:t>
      </w:r>
      <w:r w:rsidRPr="00707A56">
        <w:rPr>
          <w:rFonts w:eastAsia="黑体"/>
        </w:rPr>
        <w:t>4.</w:t>
      </w:r>
      <w:r w:rsidRPr="00707A56">
        <w:rPr>
          <w:rFonts w:eastAsia="黑体"/>
        </w:rPr>
        <w:tab/>
      </w:r>
      <w:r w:rsidRPr="00707A56">
        <w:rPr>
          <w:rFonts w:eastAsia="黑体" w:hint="eastAsia"/>
        </w:rPr>
        <w:t>根据关于妇女和保健的第</w:t>
      </w:r>
      <w:hyperlink r:id="rId60" w:history="1">
        <w:r w:rsidRPr="00707A56">
          <w:rPr>
            <w:rStyle w:val="af4"/>
            <w:rFonts w:eastAsia="黑体"/>
          </w:rPr>
          <w:t>24(1999)</w:t>
        </w:r>
      </w:hyperlink>
      <w:r w:rsidRPr="00707A56">
        <w:rPr>
          <w:rFonts w:eastAsia="黑体" w:hint="eastAsia"/>
        </w:rPr>
        <w:t>号一般性建议以及可持续发展目标具体目标</w:t>
      </w:r>
      <w:r w:rsidRPr="00707A56">
        <w:rPr>
          <w:rFonts w:eastAsia="黑体"/>
        </w:rPr>
        <w:t>3.1</w:t>
      </w:r>
      <w:r w:rsidRPr="00707A56">
        <w:rPr>
          <w:rFonts w:eastAsia="黑体" w:hint="eastAsia"/>
        </w:rPr>
        <w:t>和</w:t>
      </w:r>
      <w:r w:rsidRPr="00707A56">
        <w:rPr>
          <w:rFonts w:eastAsia="黑体"/>
        </w:rPr>
        <w:t>3.7</w:t>
      </w:r>
      <w:r w:rsidRPr="00707A56">
        <w:rPr>
          <w:rFonts w:eastAsia="黑体" w:hint="eastAsia"/>
        </w:rPr>
        <w:t>，委员会建议缔约国：</w:t>
      </w:r>
    </w:p>
    <w:p w14:paraId="572F3013"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加快执行第</w:t>
      </w:r>
      <w:r w:rsidRPr="00707A56">
        <w:rPr>
          <w:rFonts w:eastAsia="黑体"/>
        </w:rPr>
        <w:t>2014-131</w:t>
      </w:r>
      <w:r w:rsidRPr="00707A56">
        <w:rPr>
          <w:rFonts w:eastAsia="黑体" w:hint="eastAsia"/>
        </w:rPr>
        <w:t>号法，确保所有妇女和女童都能获得和负担得起强制性健康保险；</w:t>
      </w:r>
    </w:p>
    <w:p w14:paraId="48542789"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继续增加分配给保健的预算，定期监测缔约国为改善妇女获得包容性基本保健服务以及降低孕产妇死亡率和营养不良率而采取的措施的影响；</w:t>
      </w:r>
    </w:p>
    <w:p w14:paraId="5F7D9C6B"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修订《刑法》第</w:t>
      </w:r>
      <w:r w:rsidRPr="00707A56">
        <w:rPr>
          <w:rFonts w:eastAsia="黑体"/>
        </w:rPr>
        <w:t>366</w:t>
      </w:r>
      <w:r w:rsidRPr="00707A56">
        <w:rPr>
          <w:rFonts w:eastAsia="黑体" w:hint="eastAsia"/>
        </w:rPr>
        <w:t>条和第</w:t>
      </w:r>
      <w:r w:rsidRPr="00707A56">
        <w:rPr>
          <w:rFonts w:eastAsia="黑体"/>
        </w:rPr>
        <w:t>367</w:t>
      </w:r>
      <w:r w:rsidRPr="00707A56">
        <w:rPr>
          <w:rFonts w:eastAsia="黑体" w:hint="eastAsia"/>
        </w:rPr>
        <w:t>条，以除威胁孕妇的生命和健康</w:t>
      </w:r>
      <w:r w:rsidRPr="00707A56">
        <w:rPr>
          <w:rFonts w:eastAsia="黑体"/>
        </w:rPr>
        <w:t>(</w:t>
      </w:r>
      <w:r w:rsidRPr="00707A56">
        <w:rPr>
          <w:rFonts w:eastAsia="黑体" w:hint="eastAsia"/>
        </w:rPr>
        <w:t>已经合法化</w:t>
      </w:r>
      <w:r w:rsidRPr="00707A56">
        <w:rPr>
          <w:rFonts w:eastAsia="黑体"/>
        </w:rPr>
        <w:t>)</w:t>
      </w:r>
      <w:r w:rsidRPr="00707A56">
        <w:rPr>
          <w:rFonts w:eastAsia="黑体" w:hint="eastAsia"/>
        </w:rPr>
        <w:t>情形外，使强奸、乱伦或胎儿严重受损情况下的堕胎合法化，并取消对所有其他情况下堕胎的刑事定罪；</w:t>
      </w:r>
    </w:p>
    <w:p w14:paraId="70E6930E" w14:textId="77777777" w:rsidR="00707A56" w:rsidRPr="00707A56" w:rsidRDefault="00707A56" w:rsidP="00707A56">
      <w:pPr>
        <w:pStyle w:val="SingleTxt"/>
        <w:rPr>
          <w:rFonts w:eastAsia="黑体"/>
        </w:rPr>
      </w:pPr>
      <w:r w:rsidRPr="00707A56">
        <w:rPr>
          <w:rFonts w:eastAsia="黑体"/>
        </w:rPr>
        <w:tab/>
        <w:t>(d)</w:t>
      </w:r>
      <w:r w:rsidRPr="00707A56">
        <w:rPr>
          <w:rFonts w:eastAsia="黑体"/>
        </w:rPr>
        <w:tab/>
      </w:r>
      <w:r w:rsidRPr="00707A56">
        <w:rPr>
          <w:rFonts w:eastAsia="黑体" w:hint="eastAsia"/>
        </w:rPr>
        <w:t>确保所有妇女和女童，特别是农村妇女和女童，能够获得负担得起的现代避孕方法，加紧教育部努力，通过在学校课程中引入适龄的性教育，提高对避孕方法以及性健康和生殖健康及权利的认识</w:t>
      </w:r>
      <w:r w:rsidRPr="00707A56">
        <w:rPr>
          <w:rFonts w:eastAsia="黑体"/>
        </w:rPr>
        <w:t>(</w:t>
      </w:r>
      <w:r w:rsidRPr="00707A56">
        <w:rPr>
          <w:rFonts w:eastAsia="黑体" w:hint="eastAsia"/>
        </w:rPr>
        <w:t>同上，第</w:t>
      </w:r>
      <w:r w:rsidRPr="00707A56">
        <w:rPr>
          <w:rFonts w:eastAsia="黑体"/>
        </w:rPr>
        <w:t>236</w:t>
      </w:r>
      <w:r w:rsidRPr="00707A56">
        <w:rPr>
          <w:rFonts w:eastAsia="黑体" w:hint="eastAsia"/>
        </w:rPr>
        <w:t>段</w:t>
      </w:r>
      <w:r w:rsidRPr="00707A56">
        <w:rPr>
          <w:rFonts w:eastAsia="黑体"/>
        </w:rPr>
        <w:t>)</w:t>
      </w:r>
      <w:r w:rsidRPr="00707A56">
        <w:rPr>
          <w:rFonts w:eastAsia="黑体" w:hint="eastAsia"/>
        </w:rPr>
        <w:t>，并加强措施，确保获得高质量的堕胎后护理，特别是在不安全堕胎引起并发症的情况下</w:t>
      </w:r>
      <w:r w:rsidRPr="00707A56">
        <w:rPr>
          <w:rFonts w:eastAsia="黑体"/>
        </w:rPr>
        <w:t>(</w:t>
      </w:r>
      <w:r w:rsidRPr="00707A56">
        <w:rPr>
          <w:rFonts w:eastAsia="黑体" w:hint="eastAsia"/>
        </w:rPr>
        <w:t>同上，第</w:t>
      </w:r>
      <w:r w:rsidRPr="00707A56">
        <w:rPr>
          <w:rFonts w:eastAsia="黑体"/>
        </w:rPr>
        <w:t>234</w:t>
      </w:r>
      <w:r w:rsidRPr="00707A56">
        <w:rPr>
          <w:rFonts w:eastAsia="黑体" w:hint="eastAsia"/>
        </w:rPr>
        <w:t>段</w:t>
      </w:r>
      <w:r w:rsidRPr="00707A56">
        <w:rPr>
          <w:rFonts w:eastAsia="黑体"/>
        </w:rPr>
        <w:t>)</w:t>
      </w:r>
      <w:r w:rsidRPr="00707A56">
        <w:rPr>
          <w:rFonts w:eastAsia="黑体" w:hint="eastAsia"/>
        </w:rPr>
        <w:t>。</w:t>
      </w:r>
    </w:p>
    <w:p w14:paraId="58A46649" w14:textId="77777777" w:rsidR="00707A56" w:rsidRPr="00707A56" w:rsidRDefault="00707A56" w:rsidP="005008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加强妇女经济地位</w:t>
      </w:r>
    </w:p>
    <w:p w14:paraId="35F4F56F" w14:textId="77777777" w:rsidR="00707A56" w:rsidRPr="00707A56" w:rsidRDefault="00707A56" w:rsidP="00707A56">
      <w:pPr>
        <w:pStyle w:val="SingleTxt"/>
      </w:pPr>
      <w:r w:rsidRPr="00707A56">
        <w:rPr>
          <w:rFonts w:hint="eastAsia"/>
        </w:rPr>
        <w:t>4</w:t>
      </w:r>
      <w:r w:rsidRPr="00707A56">
        <w:t>5.</w:t>
      </w:r>
      <w:r w:rsidRPr="00707A56">
        <w:tab/>
      </w:r>
      <w:r w:rsidRPr="00707A56">
        <w:rPr>
          <w:rFonts w:hint="eastAsia"/>
        </w:rPr>
        <w:t>委员会赞赏地注意到各项旨在促进加强妇女经济地位的举措。然而，委员会感到关切的是：</w:t>
      </w:r>
    </w:p>
    <w:p w14:paraId="117860EB" w14:textId="3AA2C9CF" w:rsidR="00707A56" w:rsidRPr="00707A56" w:rsidRDefault="00707A56" w:rsidP="00707A56">
      <w:pPr>
        <w:pStyle w:val="SingleTxt"/>
      </w:pPr>
      <w:r w:rsidRPr="00707A56">
        <w:tab/>
        <w:t>(a)</w:t>
      </w:r>
      <w:r w:rsidRPr="00707A56">
        <w:tab/>
      </w:r>
      <w:r w:rsidRPr="00707A56">
        <w:rPr>
          <w:rFonts w:hint="eastAsia"/>
        </w:rPr>
        <w:t>有关国家机会平等、公平和性别平等政策执行计划</w:t>
      </w:r>
      <w:r w:rsidRPr="00707A56">
        <w:t>(2014-2016</w:t>
      </w:r>
      <w:r w:rsidRPr="00707A56">
        <w:rPr>
          <w:rFonts w:hint="eastAsia"/>
        </w:rPr>
        <w:t>年</w:t>
      </w:r>
      <w:r w:rsidRPr="00707A56">
        <w:t>)</w:t>
      </w:r>
      <w:r w:rsidRPr="00707A56">
        <w:rPr>
          <w:rFonts w:hint="eastAsia"/>
        </w:rPr>
        <w:t>和国家农业投资计划</w:t>
      </w:r>
      <w:r w:rsidRPr="00707A56">
        <w:t>(2012-2015</w:t>
      </w:r>
      <w:r w:rsidRPr="00707A56">
        <w:rPr>
          <w:rFonts w:hint="eastAsia"/>
        </w:rPr>
        <w:t>年</w:t>
      </w:r>
      <w:r w:rsidRPr="00707A56">
        <w:t>)</w:t>
      </w:r>
      <w:r w:rsidRPr="00707A56">
        <w:rPr>
          <w:rFonts w:hint="eastAsia"/>
        </w:rPr>
        <w:t>对加强妇女经济地位的影响的资料不足</w:t>
      </w:r>
      <w:r w:rsidRPr="00707A56">
        <w:t>(</w:t>
      </w:r>
      <w:hyperlink r:id="rId61" w:history="1">
        <w:r w:rsidRPr="00707A56">
          <w:rPr>
            <w:rStyle w:val="af4"/>
          </w:rPr>
          <w:t>CEDAW/C/CIV/4</w:t>
        </w:r>
      </w:hyperlink>
      <w:r w:rsidRPr="00707A56">
        <w:rPr>
          <w:rFonts w:hint="eastAsia"/>
        </w:rPr>
        <w:t>，第</w:t>
      </w:r>
      <w:r w:rsidRPr="00707A56">
        <w:t>208</w:t>
      </w:r>
      <w:r w:rsidRPr="00707A56">
        <w:rPr>
          <w:rFonts w:hint="eastAsia"/>
        </w:rPr>
        <w:t>段</w:t>
      </w:r>
      <w:r w:rsidRPr="00707A56">
        <w:t>)</w:t>
      </w:r>
      <w:r w:rsidRPr="00707A56">
        <w:rPr>
          <w:rFonts w:hint="eastAsia"/>
        </w:rPr>
        <w:t>；</w:t>
      </w:r>
    </w:p>
    <w:p w14:paraId="522AD6AF" w14:textId="77777777" w:rsidR="00707A56" w:rsidRPr="00707A56" w:rsidRDefault="00707A56" w:rsidP="00707A56">
      <w:pPr>
        <w:pStyle w:val="SingleTxt"/>
      </w:pPr>
      <w:r w:rsidRPr="00707A56">
        <w:tab/>
        <w:t>(b)</w:t>
      </w:r>
      <w:r w:rsidRPr="00707A56">
        <w:tab/>
      </w:r>
      <w:r w:rsidRPr="00707A56">
        <w:rPr>
          <w:rFonts w:hint="eastAsia"/>
        </w:rPr>
        <w:t>缺乏关于增加妇女获得新技术、土地和信贷的机会的立法和其他措施的资料；</w:t>
      </w:r>
    </w:p>
    <w:p w14:paraId="507AE412" w14:textId="77777777" w:rsidR="00707A56" w:rsidRPr="00707A56" w:rsidRDefault="00707A56" w:rsidP="00707A56">
      <w:pPr>
        <w:pStyle w:val="SingleTxt"/>
      </w:pPr>
      <w:r w:rsidRPr="00707A56">
        <w:tab/>
        <w:t>(c)</w:t>
      </w:r>
      <w:r w:rsidRPr="00707A56">
        <w:tab/>
      </w:r>
      <w:r w:rsidRPr="00707A56">
        <w:rPr>
          <w:rFonts w:hint="eastAsia"/>
        </w:rPr>
        <w:t>妇女承担的无偿工作负担过重，限制了她们的职业机会。</w:t>
      </w:r>
    </w:p>
    <w:p w14:paraId="158C60FB" w14:textId="31DE25BA" w:rsidR="00707A56" w:rsidRPr="00707A56" w:rsidRDefault="005008E5" w:rsidP="00707A56">
      <w:pPr>
        <w:pStyle w:val="SingleTxt"/>
        <w:rPr>
          <w:rFonts w:eastAsia="黑体"/>
        </w:rPr>
      </w:pPr>
      <w:r w:rsidRPr="005008E5">
        <w:rPr>
          <w:rFonts w:eastAsia="黑体" w:hint="eastAsia"/>
        </w:rPr>
        <w:t>4</w:t>
      </w:r>
      <w:r w:rsidRPr="005008E5">
        <w:rPr>
          <w:rFonts w:eastAsia="黑体"/>
        </w:rPr>
        <w:t>6.</w:t>
      </w:r>
      <w:r w:rsidRPr="005008E5">
        <w:rPr>
          <w:rFonts w:eastAsia="黑体"/>
        </w:rPr>
        <w:tab/>
      </w:r>
      <w:r w:rsidR="00707A56" w:rsidRPr="00707A56">
        <w:rPr>
          <w:rFonts w:eastAsia="黑体" w:hint="eastAsia"/>
        </w:rPr>
        <w:t>委员会建议缔约国：</w:t>
      </w:r>
    </w:p>
    <w:p w14:paraId="457139E0" w14:textId="23EF5DFB"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确保提供必要的人力、技术和财政资源，以执行现有旨在促进妇女</w:t>
      </w:r>
      <w:r w:rsidR="00254932" w:rsidRPr="005008E5">
        <w:rPr>
          <w:rFonts w:eastAsia="黑体" w:hint="eastAsia"/>
        </w:rPr>
        <w:t>(</w:t>
      </w:r>
      <w:r w:rsidRPr="00707A56">
        <w:rPr>
          <w:rFonts w:eastAsia="黑体" w:hint="eastAsia"/>
        </w:rPr>
        <w:t>特别是农村妇女</w:t>
      </w:r>
      <w:r w:rsidR="00254932" w:rsidRPr="005008E5">
        <w:rPr>
          <w:rFonts w:eastAsia="黑体" w:hint="eastAsia"/>
        </w:rPr>
        <w:t>)</w:t>
      </w:r>
      <w:r w:rsidRPr="00707A56">
        <w:rPr>
          <w:rFonts w:eastAsia="黑体" w:hint="eastAsia"/>
        </w:rPr>
        <w:t>创业活动的计划，定期监测这些计划对加强妇女经济地位的影响；</w:t>
      </w:r>
    </w:p>
    <w:p w14:paraId="23C62529"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采取对性别问题有敏感认识且配备充足资源的增强经济权能政策，增加妇女获得培训、土地和信贷的机会；</w:t>
      </w:r>
    </w:p>
    <w:p w14:paraId="038C671F"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确保承认、减少和重新分配妇女的无偿工作，包括为此投资建设基础设施和社会服务，如儿童保育服务，并促进男子参与家务和家庭责任。</w:t>
      </w:r>
    </w:p>
    <w:p w14:paraId="3C5CBFD7" w14:textId="77777777" w:rsidR="00707A56" w:rsidRPr="00707A56" w:rsidRDefault="00707A56" w:rsidP="005008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农村妇女与气候变化</w:t>
      </w:r>
    </w:p>
    <w:p w14:paraId="4D38820E" w14:textId="1224DAAD" w:rsidR="00707A56" w:rsidRPr="00707A56" w:rsidRDefault="00707A56" w:rsidP="00707A56">
      <w:pPr>
        <w:pStyle w:val="SingleTxt"/>
        <w:rPr>
          <w:spacing w:val="-2"/>
        </w:rPr>
      </w:pPr>
      <w:r w:rsidRPr="00707A56">
        <w:rPr>
          <w:rFonts w:hint="eastAsia"/>
          <w:spacing w:val="-2"/>
        </w:rPr>
        <w:t>4</w:t>
      </w:r>
      <w:r w:rsidRPr="00707A56">
        <w:rPr>
          <w:spacing w:val="-2"/>
        </w:rPr>
        <w:t>7.</w:t>
      </w:r>
      <w:r w:rsidRPr="00707A56">
        <w:rPr>
          <w:spacing w:val="-2"/>
        </w:rPr>
        <w:tab/>
      </w:r>
      <w:r w:rsidRPr="00707A56">
        <w:rPr>
          <w:rFonts w:hint="eastAsia"/>
          <w:spacing w:val="-2"/>
        </w:rPr>
        <w:t>委员会注意到向</w:t>
      </w:r>
      <w:r w:rsidRPr="00707A56">
        <w:rPr>
          <w:spacing w:val="-2"/>
        </w:rPr>
        <w:t>277</w:t>
      </w:r>
      <w:r w:rsidRPr="00707A56">
        <w:rPr>
          <w:rFonts w:hint="eastAsia"/>
          <w:spacing w:val="-2"/>
        </w:rPr>
        <w:t>名妇女发放了土地证书，并把</w:t>
      </w:r>
      <w:r w:rsidRPr="00707A56">
        <w:rPr>
          <w:spacing w:val="-2"/>
        </w:rPr>
        <w:t>30%</w:t>
      </w:r>
      <w:r w:rsidRPr="00707A56">
        <w:rPr>
          <w:rFonts w:hint="eastAsia"/>
          <w:spacing w:val="-2"/>
        </w:rPr>
        <w:t>的已开发土地分配给妇女使用</w:t>
      </w:r>
      <w:r w:rsidRPr="00707A56">
        <w:rPr>
          <w:spacing w:val="-2"/>
        </w:rPr>
        <w:t>(</w:t>
      </w:r>
      <w:hyperlink r:id="rId62" w:history="1">
        <w:r w:rsidRPr="00707A56">
          <w:rPr>
            <w:rStyle w:val="af4"/>
            <w:spacing w:val="-2"/>
          </w:rPr>
          <w:t>CEDAW/C/CIV/4</w:t>
        </w:r>
      </w:hyperlink>
      <w:r w:rsidRPr="00707A56">
        <w:rPr>
          <w:rFonts w:hint="eastAsia"/>
          <w:spacing w:val="-2"/>
        </w:rPr>
        <w:t>，第</w:t>
      </w:r>
      <w:r w:rsidRPr="00707A56">
        <w:rPr>
          <w:spacing w:val="-2"/>
        </w:rPr>
        <w:t>14</w:t>
      </w:r>
      <w:r w:rsidRPr="00707A56">
        <w:rPr>
          <w:rFonts w:hint="eastAsia"/>
          <w:spacing w:val="-2"/>
        </w:rPr>
        <w:t>和</w:t>
      </w:r>
      <w:r w:rsidRPr="00707A56">
        <w:rPr>
          <w:spacing w:val="-2"/>
        </w:rPr>
        <w:t>212</w:t>
      </w:r>
      <w:r w:rsidRPr="00707A56">
        <w:rPr>
          <w:rFonts w:hint="eastAsia"/>
          <w:spacing w:val="-2"/>
        </w:rPr>
        <w:t>段</w:t>
      </w:r>
      <w:r w:rsidRPr="00707A56">
        <w:rPr>
          <w:spacing w:val="-2"/>
        </w:rPr>
        <w:t>)</w:t>
      </w:r>
      <w:r w:rsidRPr="00707A56">
        <w:rPr>
          <w:rFonts w:hint="eastAsia"/>
          <w:spacing w:val="-2"/>
        </w:rPr>
        <w:t>。然而，委员会对以下情况感到关切：</w:t>
      </w:r>
    </w:p>
    <w:p w14:paraId="0BE242F5" w14:textId="77777777" w:rsidR="00707A56" w:rsidRPr="00707A56" w:rsidRDefault="00707A56" w:rsidP="00707A56">
      <w:pPr>
        <w:pStyle w:val="SingleTxt"/>
      </w:pPr>
      <w:r w:rsidRPr="00707A56">
        <w:tab/>
        <w:t>(a)</w:t>
      </w:r>
      <w:r w:rsidRPr="00707A56">
        <w:tab/>
      </w:r>
      <w:r w:rsidRPr="00707A56">
        <w:rPr>
          <w:rFonts w:hint="eastAsia"/>
        </w:rPr>
        <w:t>农村妇女获得基本服务的机会有限；</w:t>
      </w:r>
    </w:p>
    <w:p w14:paraId="022F6BC0" w14:textId="77777777" w:rsidR="00707A56" w:rsidRPr="00707A56" w:rsidRDefault="00707A56" w:rsidP="00707A56">
      <w:pPr>
        <w:pStyle w:val="SingleTxt"/>
      </w:pPr>
      <w:r w:rsidRPr="00707A56">
        <w:tab/>
        <w:t>(b)</w:t>
      </w:r>
      <w:r w:rsidRPr="00707A56">
        <w:tab/>
      </w:r>
      <w:r w:rsidRPr="00707A56">
        <w:rPr>
          <w:rFonts w:hint="eastAsia"/>
        </w:rPr>
        <w:t>女性土地所有者人数较少，妇女在获得土地证书方面面临挑战；</w:t>
      </w:r>
    </w:p>
    <w:p w14:paraId="704567CF" w14:textId="77777777" w:rsidR="00707A56" w:rsidRPr="00707A56" w:rsidRDefault="00707A56" w:rsidP="00707A56">
      <w:pPr>
        <w:pStyle w:val="SingleTxt"/>
      </w:pPr>
      <w:r w:rsidRPr="00707A56">
        <w:tab/>
        <w:t>(c)</w:t>
      </w:r>
      <w:r w:rsidRPr="00707A56">
        <w:tab/>
      </w:r>
      <w:r w:rsidRPr="00707A56">
        <w:rPr>
          <w:rFonts w:hint="eastAsia"/>
        </w:rPr>
        <w:t>妇女和女童因先前存在的不平等而过度受到气候变化的影响，在内陆和沿海地区都是如此，原因分别是毁林和海岸侵蚀等因素。</w:t>
      </w:r>
    </w:p>
    <w:p w14:paraId="31AC5FD9" w14:textId="2AE5D579" w:rsidR="00707A56" w:rsidRPr="00707A56" w:rsidRDefault="00707A56" w:rsidP="00707A56">
      <w:pPr>
        <w:pStyle w:val="SingleTxt"/>
        <w:rPr>
          <w:rFonts w:eastAsia="黑体"/>
        </w:rPr>
      </w:pPr>
      <w:r w:rsidRPr="00707A56">
        <w:rPr>
          <w:rFonts w:eastAsia="黑体" w:hint="eastAsia"/>
        </w:rPr>
        <w:t>4</w:t>
      </w:r>
      <w:r w:rsidRPr="00707A56">
        <w:rPr>
          <w:rFonts w:eastAsia="黑体"/>
        </w:rPr>
        <w:t>8.</w:t>
      </w:r>
      <w:r w:rsidRPr="00707A56">
        <w:rPr>
          <w:rFonts w:eastAsia="黑体"/>
        </w:rPr>
        <w:tab/>
      </w:r>
      <w:r w:rsidRPr="00707A56">
        <w:rPr>
          <w:rFonts w:eastAsia="黑体" w:hint="eastAsia"/>
        </w:rPr>
        <w:t>根据关于农村妇女权利的第</w:t>
      </w:r>
      <w:hyperlink r:id="rId63" w:history="1">
        <w:r w:rsidRPr="00707A56">
          <w:rPr>
            <w:rStyle w:val="af4"/>
            <w:rFonts w:eastAsia="黑体"/>
          </w:rPr>
          <w:t>34(2016)</w:t>
        </w:r>
      </w:hyperlink>
      <w:r w:rsidRPr="00707A56">
        <w:rPr>
          <w:rFonts w:eastAsia="黑体" w:hint="eastAsia"/>
        </w:rPr>
        <w:t>号一般性建议，委员会建议缔约国：</w:t>
      </w:r>
    </w:p>
    <w:p w14:paraId="3CE5C4C0"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加紧努力，确保农村妇女可有效获得医疗保健、教育、就业、信贷、司法救助、社会保障、住房、安全饮用水、卫生设施和生产资料；</w:t>
      </w:r>
    </w:p>
    <w:p w14:paraId="55B9C713" w14:textId="4E3B4664"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确保执行《民法》第</w:t>
      </w:r>
      <w:r w:rsidRPr="00707A56">
        <w:rPr>
          <w:rFonts w:eastAsia="黑体"/>
        </w:rPr>
        <w:t>1123</w:t>
      </w:r>
      <w:r w:rsidRPr="00707A56">
        <w:rPr>
          <w:rFonts w:eastAsia="黑体" w:hint="eastAsia"/>
        </w:rPr>
        <w:t>条和</w:t>
      </w:r>
      <w:r w:rsidRPr="00707A56">
        <w:rPr>
          <w:rFonts w:eastAsia="黑体"/>
        </w:rPr>
        <w:t>1998</w:t>
      </w:r>
      <w:r w:rsidRPr="00707A56">
        <w:rPr>
          <w:rFonts w:eastAsia="黑体" w:hint="eastAsia"/>
        </w:rPr>
        <w:t>年</w:t>
      </w:r>
      <w:r w:rsidRPr="00707A56">
        <w:rPr>
          <w:rFonts w:eastAsia="黑体"/>
        </w:rPr>
        <w:t>12</w:t>
      </w:r>
      <w:r w:rsidRPr="00707A56">
        <w:rPr>
          <w:rFonts w:eastAsia="黑体" w:hint="eastAsia"/>
        </w:rPr>
        <w:t>月</w:t>
      </w:r>
      <w:r w:rsidRPr="00707A56">
        <w:rPr>
          <w:rFonts w:eastAsia="黑体"/>
        </w:rPr>
        <w:t>23</w:t>
      </w:r>
      <w:r w:rsidRPr="00707A56">
        <w:rPr>
          <w:rFonts w:eastAsia="黑体" w:hint="eastAsia"/>
        </w:rPr>
        <w:t>日《农村土地法》</w:t>
      </w:r>
      <w:r w:rsidRPr="00707A56">
        <w:rPr>
          <w:rFonts w:eastAsia="黑体"/>
        </w:rPr>
        <w:t>(</w:t>
      </w:r>
      <w:r w:rsidRPr="00707A56">
        <w:rPr>
          <w:rFonts w:eastAsia="黑体" w:hint="eastAsia"/>
        </w:rPr>
        <w:t>第</w:t>
      </w:r>
      <w:r w:rsidRPr="00707A56">
        <w:rPr>
          <w:rFonts w:eastAsia="黑体"/>
        </w:rPr>
        <w:t>98-750</w:t>
      </w:r>
      <w:r w:rsidRPr="00707A56">
        <w:rPr>
          <w:rFonts w:eastAsia="黑体" w:hint="eastAsia"/>
        </w:rPr>
        <w:t>号</w:t>
      </w:r>
      <w:r w:rsidRPr="00707A56">
        <w:rPr>
          <w:rFonts w:eastAsia="黑体"/>
        </w:rPr>
        <w:t>)</w:t>
      </w:r>
      <w:r w:rsidRPr="00707A56">
        <w:rPr>
          <w:rFonts w:eastAsia="黑体" w:hint="eastAsia"/>
        </w:rPr>
        <w:t>第</w:t>
      </w:r>
      <w:r w:rsidRPr="00707A56">
        <w:rPr>
          <w:rFonts w:eastAsia="黑体"/>
        </w:rPr>
        <w:t>1</w:t>
      </w:r>
      <w:r w:rsidRPr="00707A56">
        <w:rPr>
          <w:rFonts w:eastAsia="黑体" w:hint="eastAsia"/>
        </w:rPr>
        <w:t>条规定的男女拥有、获得和继承包括土地在内的财产的平等权利，便利妇女和女童获得土地证书，并加强关于男女可平等获得土地的提高认识运动</w:t>
      </w:r>
      <w:r w:rsidRPr="00707A56">
        <w:rPr>
          <w:rFonts w:eastAsia="黑体"/>
        </w:rPr>
        <w:t>(</w:t>
      </w:r>
      <w:hyperlink r:id="rId64" w:history="1">
        <w:r w:rsidRPr="00707A56">
          <w:rPr>
            <w:rStyle w:val="af4"/>
            <w:rFonts w:eastAsia="黑体"/>
          </w:rPr>
          <w:t>CEDAW/C/CIV/Q/4/Add.1</w:t>
        </w:r>
      </w:hyperlink>
      <w:r w:rsidRPr="00707A56">
        <w:rPr>
          <w:rFonts w:eastAsia="黑体" w:hint="eastAsia"/>
        </w:rPr>
        <w:t>，第</w:t>
      </w:r>
      <w:r w:rsidRPr="00707A56">
        <w:rPr>
          <w:rFonts w:eastAsia="黑体"/>
        </w:rPr>
        <w:t>64</w:t>
      </w:r>
      <w:r w:rsidRPr="00707A56">
        <w:rPr>
          <w:rFonts w:eastAsia="黑体" w:hint="eastAsia"/>
        </w:rPr>
        <w:t>段</w:t>
      </w:r>
      <w:r w:rsidRPr="00707A56">
        <w:rPr>
          <w:rFonts w:eastAsia="黑体"/>
        </w:rPr>
        <w:t>)</w:t>
      </w:r>
      <w:r w:rsidRPr="00707A56">
        <w:rPr>
          <w:rFonts w:eastAsia="黑体" w:hint="eastAsia"/>
        </w:rPr>
        <w:t>；</w:t>
      </w:r>
    </w:p>
    <w:p w14:paraId="53170F20"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根据关于气候变化背景下减少灾害风险所涉性别方面的第</w:t>
      </w:r>
      <w:r w:rsidRPr="00707A56">
        <w:rPr>
          <w:rFonts w:eastAsia="黑体"/>
        </w:rPr>
        <w:t>37</w:t>
      </w:r>
      <w:r w:rsidRPr="00707A56">
        <w:rPr>
          <w:rFonts w:eastAsia="黑体" w:hint="eastAsia"/>
        </w:rPr>
        <w:t>号一般性建议</w:t>
      </w:r>
      <w:r w:rsidRPr="00707A56">
        <w:rPr>
          <w:rFonts w:eastAsia="黑体"/>
        </w:rPr>
        <w:t>(2018</w:t>
      </w:r>
      <w:r w:rsidRPr="00707A56">
        <w:rPr>
          <w:rFonts w:eastAsia="黑体" w:hint="eastAsia"/>
        </w:rPr>
        <w:t>年</w:t>
      </w:r>
      <w:r w:rsidRPr="00707A56">
        <w:rPr>
          <w:rFonts w:eastAsia="黑体"/>
        </w:rPr>
        <w:t>)</w:t>
      </w:r>
      <w:r w:rsidRPr="00707A56">
        <w:rPr>
          <w:rFonts w:eastAsia="黑体" w:hint="eastAsia"/>
        </w:rPr>
        <w:t>，确保农村妇女和女童平等参与减轻灾害和气候变化方面的决策进程，并酌情利用传统、土著和地方知识系统。</w:t>
      </w:r>
    </w:p>
    <w:p w14:paraId="36AC15B1" w14:textId="77777777" w:rsidR="00707A56" w:rsidRPr="00707A56" w:rsidRDefault="00707A56" w:rsidP="005008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残疾妇女</w:t>
      </w:r>
    </w:p>
    <w:p w14:paraId="02C903B1" w14:textId="77777777" w:rsidR="00707A56" w:rsidRPr="00707A56" w:rsidRDefault="00707A56" w:rsidP="00707A56">
      <w:pPr>
        <w:pStyle w:val="SingleTxt"/>
      </w:pPr>
      <w:r w:rsidRPr="00707A56">
        <w:t>49.</w:t>
      </w:r>
      <w:r w:rsidRPr="00707A56">
        <w:tab/>
      </w:r>
      <w:r w:rsidRPr="00707A56">
        <w:rPr>
          <w:rFonts w:hint="eastAsia"/>
        </w:rPr>
        <w:t>委员会感到关切的是，残疾妇女和女童无法有效获得司法救助、全纳教育、就业和适当的医疗保健服务，她们也无法有效参与政治和公共生活。</w:t>
      </w:r>
    </w:p>
    <w:p w14:paraId="749F4F5A" w14:textId="53085673" w:rsidR="00707A56" w:rsidRPr="00707A56" w:rsidRDefault="00707A56" w:rsidP="00707A56">
      <w:pPr>
        <w:pStyle w:val="SingleTxt"/>
        <w:rPr>
          <w:rFonts w:eastAsia="黑体"/>
        </w:rPr>
      </w:pPr>
      <w:r w:rsidRPr="00707A56">
        <w:rPr>
          <w:rFonts w:eastAsia="黑体" w:hint="eastAsia"/>
        </w:rPr>
        <w:t>5</w:t>
      </w:r>
      <w:r w:rsidRPr="00707A56">
        <w:rPr>
          <w:rFonts w:eastAsia="黑体"/>
        </w:rPr>
        <w:t>0.</w:t>
      </w:r>
      <w:r w:rsidRPr="00707A56">
        <w:rPr>
          <w:rFonts w:eastAsia="黑体"/>
        </w:rPr>
        <w:tab/>
      </w:r>
      <w:r w:rsidRPr="00707A56">
        <w:rPr>
          <w:rFonts w:eastAsia="黑体" w:hint="eastAsia"/>
        </w:rPr>
        <w:t>委员会回顾关于残疾妇女的第</w:t>
      </w:r>
      <w:hyperlink r:id="rId65" w:history="1">
        <w:r w:rsidRPr="00707A56">
          <w:rPr>
            <w:rStyle w:val="af4"/>
            <w:rFonts w:eastAsia="黑体"/>
          </w:rPr>
          <w:t>18</w:t>
        </w:r>
        <w:r w:rsidR="00254932" w:rsidRPr="00D013C0">
          <w:rPr>
            <w:rStyle w:val="af4"/>
            <w:rFonts w:eastAsia="黑体" w:hint="eastAsia"/>
          </w:rPr>
          <w:t>(</w:t>
        </w:r>
        <w:r w:rsidRPr="00707A56">
          <w:rPr>
            <w:rStyle w:val="af4"/>
            <w:rFonts w:eastAsia="黑体"/>
          </w:rPr>
          <w:t>1991</w:t>
        </w:r>
        <w:r w:rsidR="00254932" w:rsidRPr="00D013C0">
          <w:rPr>
            <w:rStyle w:val="af4"/>
            <w:rFonts w:eastAsia="黑体" w:hint="eastAsia"/>
          </w:rPr>
          <w:t>)</w:t>
        </w:r>
      </w:hyperlink>
      <w:r w:rsidRPr="00707A56">
        <w:rPr>
          <w:rFonts w:eastAsia="黑体" w:hint="eastAsia"/>
        </w:rPr>
        <w:t>号一般性建议，建议缔约国：</w:t>
      </w:r>
    </w:p>
    <w:p w14:paraId="1EB4166D" w14:textId="325A28D6"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划拨必要资源，以实施</w:t>
      </w:r>
      <w:r w:rsidRPr="00707A56">
        <w:rPr>
          <w:rFonts w:eastAsia="黑体"/>
        </w:rPr>
        <w:t>1998</w:t>
      </w:r>
      <w:r w:rsidRPr="00707A56">
        <w:rPr>
          <w:rFonts w:eastAsia="黑体" w:hint="eastAsia"/>
        </w:rPr>
        <w:t>年</w:t>
      </w:r>
      <w:r w:rsidRPr="00707A56">
        <w:rPr>
          <w:rFonts w:eastAsia="黑体"/>
        </w:rPr>
        <w:t>11</w:t>
      </w:r>
      <w:r w:rsidRPr="00707A56">
        <w:rPr>
          <w:rFonts w:eastAsia="黑体" w:hint="eastAsia"/>
        </w:rPr>
        <w:t>月</w:t>
      </w:r>
      <w:r w:rsidRPr="00707A56">
        <w:rPr>
          <w:rFonts w:eastAsia="黑体"/>
        </w:rPr>
        <w:t>10</w:t>
      </w:r>
      <w:r w:rsidRPr="00707A56">
        <w:rPr>
          <w:rFonts w:eastAsia="黑体" w:hint="eastAsia"/>
        </w:rPr>
        <w:t>日关于残疾人的第</w:t>
      </w:r>
      <w:r w:rsidRPr="00707A56">
        <w:rPr>
          <w:rFonts w:eastAsia="黑体"/>
        </w:rPr>
        <w:t>98-594</w:t>
      </w:r>
      <w:r w:rsidRPr="00707A56">
        <w:rPr>
          <w:rFonts w:eastAsia="黑体" w:hint="eastAsia"/>
        </w:rPr>
        <w:t>号法和关于教育的第</w:t>
      </w:r>
      <w:r w:rsidRPr="00707A56">
        <w:rPr>
          <w:rFonts w:eastAsia="黑体"/>
        </w:rPr>
        <w:t>95-696</w:t>
      </w:r>
      <w:r w:rsidRPr="00707A56">
        <w:rPr>
          <w:rFonts w:eastAsia="黑体" w:hint="eastAsia"/>
        </w:rPr>
        <w:t>号法中关于不歧视和全纳教育的规定；</w:t>
      </w:r>
    </w:p>
    <w:p w14:paraId="7DCD1F32"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确保残疾妇女和女童被纳入所有性别问题政策和方案，并在下一次定期报告中报告此类措施。</w:t>
      </w:r>
    </w:p>
    <w:p w14:paraId="4132CBEE" w14:textId="77777777" w:rsidR="00707A56" w:rsidRPr="00707A56" w:rsidRDefault="00707A56" w:rsidP="005008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婚姻和家庭关系</w:t>
      </w:r>
    </w:p>
    <w:p w14:paraId="54C65296" w14:textId="01E957BE" w:rsidR="00707A56" w:rsidRPr="00707A56" w:rsidRDefault="00707A56" w:rsidP="00707A56">
      <w:pPr>
        <w:pStyle w:val="SingleTxt"/>
      </w:pPr>
      <w:r w:rsidRPr="00707A56">
        <w:rPr>
          <w:rFonts w:hint="eastAsia"/>
        </w:rPr>
        <w:t>5</w:t>
      </w:r>
      <w:r w:rsidRPr="00707A56">
        <w:t>1.</w:t>
      </w:r>
      <w:r w:rsidRPr="00707A56">
        <w:tab/>
      </w:r>
      <w:r w:rsidRPr="00707A56">
        <w:rPr>
          <w:rFonts w:hint="eastAsia"/>
        </w:rPr>
        <w:t>委员会赞赏缔约国努力修订《刑法》和《婚姻法》的歧视性条款</w:t>
      </w:r>
      <w:r w:rsidRPr="00707A56">
        <w:t>(</w:t>
      </w:r>
      <w:hyperlink r:id="rId66" w:history="1">
        <w:r w:rsidRPr="00707A56">
          <w:rPr>
            <w:rStyle w:val="af4"/>
          </w:rPr>
          <w:t>CEDAW/C/CIV/4</w:t>
        </w:r>
      </w:hyperlink>
      <w:r w:rsidRPr="00707A56">
        <w:rPr>
          <w:rFonts w:hint="eastAsia"/>
        </w:rPr>
        <w:t>，第</w:t>
      </w:r>
      <w:r w:rsidRPr="00707A56">
        <w:t>30</w:t>
      </w:r>
      <w:r w:rsidRPr="00707A56">
        <w:rPr>
          <w:rFonts w:hint="eastAsia"/>
        </w:rPr>
        <w:t>段</w:t>
      </w:r>
      <w:r w:rsidRPr="00707A56">
        <w:t>)</w:t>
      </w:r>
      <w:r w:rsidRPr="00707A56">
        <w:rPr>
          <w:rFonts w:hint="eastAsia"/>
        </w:rPr>
        <w:t>。不过，委员会关切地注意到：</w:t>
      </w:r>
    </w:p>
    <w:p w14:paraId="575B1843" w14:textId="3DF4D72D" w:rsidR="00707A56" w:rsidRPr="00707A56" w:rsidRDefault="005008E5" w:rsidP="005008E5">
      <w:pPr>
        <w:pStyle w:val="SingleTxt"/>
      </w:pPr>
      <w:r>
        <w:tab/>
        <w:t>(a)</w:t>
      </w:r>
      <w:r w:rsidR="00707A56" w:rsidRPr="00707A56">
        <w:tab/>
      </w:r>
      <w:r w:rsidR="00707A56" w:rsidRPr="00707A56">
        <w:rPr>
          <w:rFonts w:hint="eastAsia"/>
        </w:rPr>
        <w:t>未正式登记婚姻的比例很高，使妇女在结合关系结束时得不到经济保护；</w:t>
      </w:r>
    </w:p>
    <w:p w14:paraId="5CBE9F06" w14:textId="77777777" w:rsidR="00707A56" w:rsidRPr="00707A56" w:rsidRDefault="00707A56" w:rsidP="005008E5">
      <w:pPr>
        <w:pStyle w:val="SingleTxt"/>
      </w:pPr>
      <w:r w:rsidRPr="00707A56">
        <w:tab/>
        <w:t>(b)</w:t>
      </w:r>
      <w:r w:rsidRPr="00707A56">
        <w:tab/>
      </w:r>
      <w:r w:rsidRPr="00707A56">
        <w:rPr>
          <w:rFonts w:hint="eastAsia"/>
        </w:rPr>
        <w:t>根据</w:t>
      </w:r>
      <w:r w:rsidRPr="00707A56">
        <w:t>1964</w:t>
      </w:r>
      <w:r w:rsidRPr="00707A56">
        <w:rPr>
          <w:rFonts w:hint="eastAsia"/>
        </w:rPr>
        <w:t>年</w:t>
      </w:r>
      <w:r w:rsidRPr="00707A56">
        <w:t>10</w:t>
      </w:r>
      <w:r w:rsidRPr="00707A56">
        <w:rPr>
          <w:rFonts w:hint="eastAsia"/>
        </w:rPr>
        <w:t>月</w:t>
      </w:r>
      <w:r w:rsidRPr="00707A56">
        <w:t>7</w:t>
      </w:r>
      <w:r w:rsidRPr="00707A56">
        <w:rPr>
          <w:rFonts w:hint="eastAsia"/>
        </w:rPr>
        <w:t>日关于婚姻的第</w:t>
      </w:r>
      <w:r w:rsidRPr="00707A56">
        <w:t>64-375</w:t>
      </w:r>
      <w:r w:rsidRPr="00707A56">
        <w:rPr>
          <w:rFonts w:hint="eastAsia"/>
        </w:rPr>
        <w:t>号法第</w:t>
      </w:r>
      <w:r w:rsidRPr="00707A56">
        <w:t>22</w:t>
      </w:r>
      <w:r w:rsidRPr="00707A56">
        <w:rPr>
          <w:rFonts w:hint="eastAsia"/>
        </w:rPr>
        <w:t>条，在例外情况下允许</w:t>
      </w:r>
      <w:r w:rsidRPr="00707A56">
        <w:t>18</w:t>
      </w:r>
      <w:r w:rsidRPr="00707A56">
        <w:rPr>
          <w:rFonts w:hint="eastAsia"/>
        </w:rPr>
        <w:t>岁以下女童结婚，此外，</w:t>
      </w:r>
      <w:r w:rsidRPr="00707A56">
        <w:t>1998</w:t>
      </w:r>
      <w:r w:rsidRPr="00707A56">
        <w:rPr>
          <w:rFonts w:hint="eastAsia"/>
        </w:rPr>
        <w:t>年</w:t>
      </w:r>
      <w:r w:rsidRPr="00707A56">
        <w:t>12</w:t>
      </w:r>
      <w:r w:rsidRPr="00707A56">
        <w:rPr>
          <w:rFonts w:hint="eastAsia"/>
        </w:rPr>
        <w:t>月</w:t>
      </w:r>
      <w:r w:rsidRPr="00707A56">
        <w:t>23</w:t>
      </w:r>
      <w:r w:rsidRPr="00707A56">
        <w:rPr>
          <w:rFonts w:hint="eastAsia"/>
        </w:rPr>
        <w:t>日第</w:t>
      </w:r>
      <w:r w:rsidRPr="00707A56">
        <w:t>98-756</w:t>
      </w:r>
      <w:r w:rsidRPr="00707A56">
        <w:rPr>
          <w:rFonts w:hint="eastAsia"/>
        </w:rPr>
        <w:t>号法第</w:t>
      </w:r>
      <w:r w:rsidRPr="00707A56">
        <w:t>378</w:t>
      </w:r>
      <w:r w:rsidRPr="00707A56">
        <w:rPr>
          <w:rFonts w:hint="eastAsia"/>
        </w:rPr>
        <w:t>条禁止习俗和宗教童婚的规定未得到强制执行；</w:t>
      </w:r>
    </w:p>
    <w:p w14:paraId="17E79D79" w14:textId="77777777" w:rsidR="00707A56" w:rsidRPr="00707A56" w:rsidRDefault="00707A56" w:rsidP="005008E5">
      <w:pPr>
        <w:pStyle w:val="SingleTxt"/>
      </w:pPr>
      <w:r w:rsidRPr="00707A56">
        <w:tab/>
        <w:t>(c)</w:t>
      </w:r>
      <w:r w:rsidRPr="00707A56">
        <w:tab/>
      </w:r>
      <w:r w:rsidRPr="00707A56">
        <w:rPr>
          <w:rFonts w:hint="eastAsia"/>
        </w:rPr>
        <w:t>缔约国童婚现象盛行，国家关于童婚的行动计划未得到有效执行；</w:t>
      </w:r>
    </w:p>
    <w:p w14:paraId="2B90DAD6" w14:textId="77777777" w:rsidR="00707A56" w:rsidRPr="00707A56" w:rsidRDefault="00707A56" w:rsidP="005008E5">
      <w:pPr>
        <w:pStyle w:val="SingleTxt"/>
      </w:pPr>
      <w:r w:rsidRPr="00707A56">
        <w:tab/>
        <w:t>(d)</w:t>
      </w:r>
      <w:r w:rsidRPr="00707A56">
        <w:tab/>
      </w:r>
      <w:r w:rsidRPr="00707A56">
        <w:rPr>
          <w:rFonts w:hint="eastAsia"/>
        </w:rPr>
        <w:t>在缔约国法律中，没有明确禁止一夫多妻制、娶寡嫂制和娶姨制婚姻，在此类婚姻中妇女的权利未受到充分保护；</w:t>
      </w:r>
    </w:p>
    <w:p w14:paraId="6F282033" w14:textId="77777777" w:rsidR="00707A56" w:rsidRPr="00707A56" w:rsidRDefault="00707A56" w:rsidP="005008E5">
      <w:pPr>
        <w:pStyle w:val="SingleTxt"/>
      </w:pPr>
      <w:r w:rsidRPr="00707A56">
        <w:tab/>
        <w:t>(e)</w:t>
      </w:r>
      <w:r w:rsidRPr="00707A56">
        <w:tab/>
      </w:r>
      <w:r w:rsidRPr="00707A56">
        <w:rPr>
          <w:rFonts w:hint="eastAsia"/>
        </w:rPr>
        <w:t>在继承权方面存在歧视性规定，例如，</w:t>
      </w:r>
      <w:r w:rsidRPr="00707A56">
        <w:t>1964</w:t>
      </w:r>
      <w:r w:rsidRPr="00707A56">
        <w:rPr>
          <w:rFonts w:hint="eastAsia"/>
        </w:rPr>
        <w:t>年</w:t>
      </w:r>
      <w:r w:rsidRPr="00707A56">
        <w:t>10</w:t>
      </w:r>
      <w:r w:rsidRPr="00707A56">
        <w:rPr>
          <w:rFonts w:hint="eastAsia"/>
        </w:rPr>
        <w:t>月</w:t>
      </w:r>
      <w:r w:rsidRPr="00707A56">
        <w:t>7</w:t>
      </w:r>
      <w:r w:rsidRPr="00707A56">
        <w:rPr>
          <w:rFonts w:hint="eastAsia"/>
        </w:rPr>
        <w:t>日关于继承的第</w:t>
      </w:r>
      <w:r w:rsidRPr="00707A56">
        <w:t>64-379</w:t>
      </w:r>
      <w:r w:rsidRPr="00707A56">
        <w:rPr>
          <w:rFonts w:hint="eastAsia"/>
        </w:rPr>
        <w:t>号法第</w:t>
      </w:r>
      <w:r w:rsidRPr="00707A56">
        <w:t>22</w:t>
      </w:r>
      <w:r w:rsidRPr="00707A56">
        <w:rPr>
          <w:rFonts w:hint="eastAsia"/>
        </w:rPr>
        <w:t>条、第</w:t>
      </w:r>
      <w:r w:rsidRPr="00707A56">
        <w:t>23</w:t>
      </w:r>
      <w:r w:rsidRPr="00707A56">
        <w:rPr>
          <w:rFonts w:hint="eastAsia"/>
        </w:rPr>
        <w:t>条和第</w:t>
      </w:r>
      <w:r w:rsidRPr="00707A56">
        <w:t>25</w:t>
      </w:r>
      <w:r w:rsidRPr="00707A56">
        <w:rPr>
          <w:rFonts w:hint="eastAsia"/>
        </w:rPr>
        <w:t>条，这些条款对寡妇做出歧视性规定，使其相对于已故丈夫的子女、父母和兄弟姐妹处于不利地位。</w:t>
      </w:r>
    </w:p>
    <w:p w14:paraId="5E917BD5" w14:textId="77777777" w:rsidR="005008E5" w:rsidRDefault="005008E5">
      <w:pPr>
        <w:spacing w:line="240" w:lineRule="auto"/>
        <w:jc w:val="left"/>
        <w:rPr>
          <w:rFonts w:eastAsia="黑体"/>
        </w:rPr>
      </w:pPr>
      <w:r>
        <w:rPr>
          <w:rFonts w:eastAsia="黑体"/>
        </w:rPr>
        <w:br w:type="page"/>
      </w:r>
    </w:p>
    <w:p w14:paraId="71684A46" w14:textId="42C599EB" w:rsidR="00707A56" w:rsidRPr="00707A56" w:rsidRDefault="00707A56" w:rsidP="00707A56">
      <w:pPr>
        <w:pStyle w:val="SingleTxt"/>
        <w:rPr>
          <w:rFonts w:eastAsia="黑体"/>
        </w:rPr>
      </w:pPr>
      <w:r w:rsidRPr="00707A56">
        <w:rPr>
          <w:rFonts w:eastAsia="黑体" w:hint="eastAsia"/>
        </w:rPr>
        <w:t>5</w:t>
      </w:r>
      <w:r w:rsidR="005008E5" w:rsidRPr="005008E5">
        <w:rPr>
          <w:rFonts w:eastAsia="黑体"/>
        </w:rPr>
        <w:t>2</w:t>
      </w:r>
      <w:r w:rsidRPr="00707A56">
        <w:rPr>
          <w:rFonts w:eastAsia="黑体"/>
        </w:rPr>
        <w:t>.</w:t>
      </w:r>
      <w:r w:rsidRPr="00707A56">
        <w:rPr>
          <w:rFonts w:eastAsia="黑体"/>
        </w:rPr>
        <w:tab/>
      </w:r>
      <w:r w:rsidRPr="00707A56">
        <w:rPr>
          <w:rFonts w:eastAsia="黑体" w:hint="eastAsia"/>
        </w:rPr>
        <w:t>委员会回顾先前的结论性意见</w:t>
      </w:r>
      <w:r w:rsidRPr="00707A56">
        <w:rPr>
          <w:rFonts w:eastAsia="黑体"/>
        </w:rPr>
        <w:t>(</w:t>
      </w:r>
      <w:hyperlink r:id="rId67" w:history="1">
        <w:r w:rsidRPr="00707A56">
          <w:rPr>
            <w:rStyle w:val="af4"/>
            <w:rFonts w:eastAsia="黑体"/>
          </w:rPr>
          <w:t>CEDAW/C/CIV/CO/1-3</w:t>
        </w:r>
      </w:hyperlink>
      <w:r w:rsidRPr="00707A56">
        <w:rPr>
          <w:rFonts w:eastAsia="黑体" w:hint="eastAsia"/>
        </w:rPr>
        <w:t>，第</w:t>
      </w:r>
      <w:r w:rsidRPr="00707A56">
        <w:rPr>
          <w:rFonts w:eastAsia="黑体"/>
        </w:rPr>
        <w:t>43(a)-(c)</w:t>
      </w:r>
      <w:r w:rsidRPr="00707A56">
        <w:rPr>
          <w:rFonts w:eastAsia="黑体" w:hint="eastAsia"/>
        </w:rPr>
        <w:t>段</w:t>
      </w:r>
      <w:r w:rsidRPr="00707A56">
        <w:rPr>
          <w:rFonts w:eastAsia="黑体"/>
        </w:rPr>
        <w:t>)</w:t>
      </w:r>
      <w:r w:rsidRPr="00707A56">
        <w:rPr>
          <w:rFonts w:eastAsia="黑体" w:hint="eastAsia"/>
        </w:rPr>
        <w:t>以及关于婚姻和家庭关系中的平等的第</w:t>
      </w:r>
      <w:hyperlink r:id="rId68" w:history="1">
        <w:r w:rsidRPr="00707A56">
          <w:rPr>
            <w:rStyle w:val="af4"/>
            <w:rFonts w:eastAsia="黑体"/>
          </w:rPr>
          <w:t>21(1994)</w:t>
        </w:r>
      </w:hyperlink>
      <w:r w:rsidRPr="00707A56">
        <w:rPr>
          <w:rFonts w:eastAsia="黑体" w:hint="eastAsia"/>
        </w:rPr>
        <w:t>号一般性建议，并建议缔约国</w:t>
      </w:r>
      <w:r w:rsidRPr="00707A56">
        <w:rPr>
          <w:rFonts w:eastAsia="黑体"/>
        </w:rPr>
        <w:t>：</w:t>
      </w:r>
    </w:p>
    <w:p w14:paraId="48F6421C" w14:textId="77777777" w:rsidR="00707A56" w:rsidRPr="00707A56" w:rsidRDefault="00707A56" w:rsidP="00707A56">
      <w:pPr>
        <w:pStyle w:val="SingleTxt"/>
        <w:rPr>
          <w:rFonts w:eastAsia="黑体"/>
        </w:rPr>
      </w:pPr>
      <w:r w:rsidRPr="00707A56">
        <w:rPr>
          <w:rFonts w:eastAsia="黑体"/>
        </w:rPr>
        <w:tab/>
        <w:t>(a)</w:t>
      </w:r>
      <w:r w:rsidRPr="00707A56">
        <w:rPr>
          <w:rFonts w:eastAsia="黑体"/>
        </w:rPr>
        <w:tab/>
      </w:r>
      <w:r w:rsidRPr="00707A56">
        <w:rPr>
          <w:rFonts w:eastAsia="黑体" w:hint="eastAsia"/>
        </w:rPr>
        <w:t>执行第</w:t>
      </w:r>
      <w:r w:rsidRPr="00707A56">
        <w:rPr>
          <w:rFonts w:eastAsia="黑体"/>
        </w:rPr>
        <w:t>64-375</w:t>
      </w:r>
      <w:r w:rsidRPr="00707A56">
        <w:rPr>
          <w:rFonts w:eastAsia="黑体" w:hint="eastAsia"/>
        </w:rPr>
        <w:t>号法第</w:t>
      </w:r>
      <w:r w:rsidRPr="00707A56">
        <w:rPr>
          <w:rFonts w:eastAsia="黑体"/>
        </w:rPr>
        <w:t>20</w:t>
      </w:r>
      <w:r w:rsidRPr="00707A56">
        <w:rPr>
          <w:rFonts w:eastAsia="黑体" w:hint="eastAsia"/>
        </w:rPr>
        <w:t>条，确保所有习俗和宗教婚姻都得到合法登记并具有法律效力，以便所有已婚妇女享有《公约》规定的同等权利；</w:t>
      </w:r>
    </w:p>
    <w:p w14:paraId="2A530E8E" w14:textId="77777777" w:rsidR="00707A56" w:rsidRPr="00707A56" w:rsidRDefault="00707A56" w:rsidP="00707A56">
      <w:pPr>
        <w:pStyle w:val="SingleTxt"/>
        <w:rPr>
          <w:rFonts w:eastAsia="黑体"/>
        </w:rPr>
      </w:pPr>
      <w:r w:rsidRPr="00707A56">
        <w:rPr>
          <w:rFonts w:eastAsia="黑体"/>
        </w:rPr>
        <w:tab/>
        <w:t>(b)</w:t>
      </w:r>
      <w:r w:rsidRPr="00707A56">
        <w:rPr>
          <w:rFonts w:eastAsia="黑体"/>
        </w:rPr>
        <w:tab/>
      </w:r>
      <w:r w:rsidRPr="00707A56">
        <w:rPr>
          <w:rFonts w:eastAsia="黑体" w:hint="eastAsia"/>
        </w:rPr>
        <w:t>加快通过修订的《婚姻法》，取消最低结婚年龄的例外情况规定，强制执行第</w:t>
      </w:r>
      <w:r w:rsidRPr="00707A56">
        <w:rPr>
          <w:rFonts w:eastAsia="黑体"/>
        </w:rPr>
        <w:t>98-756</w:t>
      </w:r>
      <w:r w:rsidRPr="00707A56">
        <w:rPr>
          <w:rFonts w:eastAsia="黑体" w:hint="eastAsia"/>
        </w:rPr>
        <w:t>号法第</w:t>
      </w:r>
      <w:r w:rsidRPr="00707A56">
        <w:rPr>
          <w:rFonts w:eastAsia="黑体"/>
        </w:rPr>
        <w:t>378</w:t>
      </w:r>
      <w:r w:rsidRPr="00707A56">
        <w:rPr>
          <w:rFonts w:eastAsia="黑体" w:hint="eastAsia"/>
        </w:rPr>
        <w:t>条，提高对童婚对女童享有《公约》规定权利的不利影响的认识；</w:t>
      </w:r>
    </w:p>
    <w:p w14:paraId="4F622405" w14:textId="77777777" w:rsidR="00707A56" w:rsidRPr="00707A56" w:rsidRDefault="00707A56" w:rsidP="00707A56">
      <w:pPr>
        <w:pStyle w:val="SingleTxt"/>
        <w:rPr>
          <w:rFonts w:eastAsia="黑体"/>
        </w:rPr>
      </w:pPr>
      <w:r w:rsidRPr="00707A56">
        <w:rPr>
          <w:rFonts w:eastAsia="黑体"/>
        </w:rPr>
        <w:tab/>
        <w:t>(c)</w:t>
      </w:r>
      <w:r w:rsidRPr="00707A56">
        <w:rPr>
          <w:rFonts w:eastAsia="黑体"/>
        </w:rPr>
        <w:tab/>
      </w:r>
      <w:r w:rsidRPr="00707A56">
        <w:rPr>
          <w:rFonts w:eastAsia="黑体" w:hint="eastAsia"/>
        </w:rPr>
        <w:t>划拨足够的资源，实施防止童婚和保护受害者的措施；</w:t>
      </w:r>
    </w:p>
    <w:p w14:paraId="030CA3C5" w14:textId="77777777" w:rsidR="00707A56" w:rsidRPr="00707A56" w:rsidRDefault="00707A56" w:rsidP="00707A56">
      <w:pPr>
        <w:pStyle w:val="SingleTxt"/>
        <w:rPr>
          <w:rFonts w:eastAsia="黑体"/>
        </w:rPr>
      </w:pPr>
      <w:r w:rsidRPr="00707A56">
        <w:rPr>
          <w:rFonts w:eastAsia="黑体"/>
        </w:rPr>
        <w:tab/>
        <w:t>(d)</w:t>
      </w:r>
      <w:r w:rsidRPr="00707A56">
        <w:rPr>
          <w:rFonts w:eastAsia="黑体"/>
        </w:rPr>
        <w:tab/>
      </w:r>
      <w:r w:rsidRPr="00707A56">
        <w:rPr>
          <w:rFonts w:eastAsia="黑体" w:hint="eastAsia"/>
        </w:rPr>
        <w:t>在修订的《刑法》中纳入明确禁止一夫多妻制、娶寡嫂制和娶姨制婚姻的条款，规定适当的处罚，并保护妇女和女童在此类婚姻中和解除婚姻时的经济权利；</w:t>
      </w:r>
    </w:p>
    <w:p w14:paraId="16F368C7" w14:textId="77777777" w:rsidR="00707A56" w:rsidRPr="00707A56" w:rsidRDefault="00707A56" w:rsidP="00707A56">
      <w:pPr>
        <w:pStyle w:val="SingleTxt"/>
        <w:rPr>
          <w:rFonts w:eastAsia="黑体"/>
        </w:rPr>
      </w:pPr>
      <w:r w:rsidRPr="00707A56">
        <w:rPr>
          <w:rFonts w:eastAsia="黑体"/>
        </w:rPr>
        <w:tab/>
        <w:t>(e)</w:t>
      </w:r>
      <w:r w:rsidRPr="00707A56">
        <w:rPr>
          <w:rFonts w:eastAsia="黑体"/>
        </w:rPr>
        <w:tab/>
      </w:r>
      <w:r w:rsidRPr="00707A56">
        <w:rPr>
          <w:rFonts w:eastAsia="黑体" w:hint="eastAsia"/>
        </w:rPr>
        <w:t>消除在继承方面对妇女的歧视，包括修订或废除第</w:t>
      </w:r>
      <w:r w:rsidRPr="00707A56">
        <w:rPr>
          <w:rFonts w:eastAsia="黑体"/>
        </w:rPr>
        <w:t>64-379</w:t>
      </w:r>
      <w:r w:rsidRPr="00707A56">
        <w:rPr>
          <w:rFonts w:eastAsia="黑体" w:hint="eastAsia"/>
        </w:rPr>
        <w:t>号法第</w:t>
      </w:r>
      <w:r w:rsidRPr="00707A56">
        <w:rPr>
          <w:rFonts w:eastAsia="黑体"/>
        </w:rPr>
        <w:t>22</w:t>
      </w:r>
      <w:r w:rsidRPr="00707A56">
        <w:rPr>
          <w:rFonts w:eastAsia="黑体" w:hint="eastAsia"/>
        </w:rPr>
        <w:t>条、第</w:t>
      </w:r>
      <w:r w:rsidRPr="00707A56">
        <w:rPr>
          <w:rFonts w:eastAsia="黑体"/>
        </w:rPr>
        <w:t>23</w:t>
      </w:r>
      <w:r w:rsidRPr="00707A56">
        <w:rPr>
          <w:rFonts w:eastAsia="黑体" w:hint="eastAsia"/>
        </w:rPr>
        <w:t>条和第</w:t>
      </w:r>
      <w:r w:rsidRPr="00707A56">
        <w:rPr>
          <w:rFonts w:eastAsia="黑体"/>
        </w:rPr>
        <w:t>25</w:t>
      </w:r>
      <w:r w:rsidRPr="00707A56">
        <w:rPr>
          <w:rFonts w:eastAsia="黑体" w:hint="eastAsia"/>
        </w:rPr>
        <w:t>条。</w:t>
      </w:r>
    </w:p>
    <w:p w14:paraId="13075438" w14:textId="77777777" w:rsidR="00707A56" w:rsidRPr="00707A56" w:rsidRDefault="00707A56" w:rsidP="005008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数据收集和分析</w:t>
      </w:r>
    </w:p>
    <w:p w14:paraId="1B369C1F" w14:textId="77777777" w:rsidR="00707A56" w:rsidRPr="00707A56" w:rsidRDefault="00707A56" w:rsidP="00707A56">
      <w:pPr>
        <w:pStyle w:val="SingleTxt"/>
      </w:pPr>
      <w:r w:rsidRPr="00707A56">
        <w:rPr>
          <w:rFonts w:hint="eastAsia"/>
        </w:rPr>
        <w:t>5</w:t>
      </w:r>
      <w:r w:rsidRPr="00707A56">
        <w:t>3.</w:t>
      </w:r>
      <w:r w:rsidRPr="00707A56">
        <w:tab/>
      </w:r>
      <w:r w:rsidRPr="00707A56">
        <w:rPr>
          <w:rFonts w:hint="eastAsia"/>
        </w:rPr>
        <w:t>委员会欢迎根据第</w:t>
      </w:r>
      <w:r w:rsidRPr="00707A56">
        <w:t>2018-950</w:t>
      </w:r>
      <w:r w:rsidRPr="00707A56">
        <w:rPr>
          <w:rFonts w:hint="eastAsia"/>
        </w:rPr>
        <w:t>号法令设立信息系统局。然而，委员会感到关切的是，还没有涵盖所有与实现妇女权利相关的领域的分类数据。</w:t>
      </w:r>
    </w:p>
    <w:p w14:paraId="19101872" w14:textId="77777777" w:rsidR="00707A56" w:rsidRPr="00707A56" w:rsidRDefault="00707A56" w:rsidP="00707A56">
      <w:pPr>
        <w:pStyle w:val="SingleTxt"/>
        <w:rPr>
          <w:rFonts w:eastAsia="黑体"/>
        </w:rPr>
      </w:pPr>
      <w:r w:rsidRPr="00707A56">
        <w:rPr>
          <w:rFonts w:eastAsia="黑体" w:hint="eastAsia"/>
        </w:rPr>
        <w:t>5</w:t>
      </w:r>
      <w:r w:rsidRPr="00707A56">
        <w:rPr>
          <w:rFonts w:eastAsia="黑体"/>
        </w:rPr>
        <w:t>4.</w:t>
      </w:r>
      <w:r w:rsidRPr="00707A56">
        <w:rPr>
          <w:rFonts w:eastAsia="黑体"/>
        </w:rPr>
        <w:tab/>
      </w:r>
      <w:r w:rsidRPr="00707A56">
        <w:rPr>
          <w:rFonts w:eastAsia="黑体" w:hint="eastAsia"/>
        </w:rPr>
        <w:t>委员会建议缔约国加强努力，改进和集中收集所有领域按性别、年龄、种族、族裔、地理位置、残疾和社会经济背景分列的妇女权利相关数据。</w:t>
      </w:r>
    </w:p>
    <w:p w14:paraId="19869652" w14:textId="77777777" w:rsidR="00707A56" w:rsidRPr="00707A56" w:rsidRDefault="00707A56" w:rsidP="007766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《公约》第二十条第</w:t>
      </w:r>
      <w:r w:rsidRPr="00707A56">
        <w:t>1</w:t>
      </w:r>
      <w:r w:rsidRPr="00707A56">
        <w:rPr>
          <w:rFonts w:hint="eastAsia"/>
        </w:rPr>
        <w:t>款的修正案</w:t>
      </w:r>
    </w:p>
    <w:p w14:paraId="5B419783" w14:textId="77777777" w:rsidR="00707A56" w:rsidRPr="00707A56" w:rsidRDefault="00707A56" w:rsidP="00707A56">
      <w:pPr>
        <w:pStyle w:val="SingleTxt"/>
        <w:rPr>
          <w:rFonts w:eastAsia="黑体"/>
          <w:spacing w:val="-4"/>
        </w:rPr>
      </w:pPr>
      <w:r w:rsidRPr="00707A56">
        <w:rPr>
          <w:rFonts w:eastAsia="黑体" w:hint="eastAsia"/>
          <w:spacing w:val="-4"/>
        </w:rPr>
        <w:t>5</w:t>
      </w:r>
      <w:r w:rsidRPr="00707A56">
        <w:rPr>
          <w:rFonts w:eastAsia="黑体"/>
          <w:spacing w:val="-4"/>
        </w:rPr>
        <w:t>5.</w:t>
      </w:r>
      <w:r w:rsidRPr="00707A56">
        <w:rPr>
          <w:rFonts w:eastAsia="黑体"/>
          <w:spacing w:val="-4"/>
        </w:rPr>
        <w:tab/>
      </w:r>
      <w:r w:rsidRPr="00707A56">
        <w:rPr>
          <w:rFonts w:eastAsia="黑体" w:hint="eastAsia"/>
          <w:spacing w:val="-4"/>
        </w:rPr>
        <w:t>委员会鼓励缔约国接受关于委员会会议时间的《公约》第二十条第</w:t>
      </w:r>
      <w:r w:rsidRPr="00707A56">
        <w:rPr>
          <w:rFonts w:eastAsia="黑体"/>
          <w:spacing w:val="-4"/>
        </w:rPr>
        <w:t>1</w:t>
      </w:r>
      <w:r w:rsidRPr="00707A56">
        <w:rPr>
          <w:rFonts w:eastAsia="黑体" w:hint="eastAsia"/>
          <w:spacing w:val="-4"/>
        </w:rPr>
        <w:t>款修正案。</w:t>
      </w:r>
    </w:p>
    <w:p w14:paraId="7E5E609E" w14:textId="77777777" w:rsidR="00707A56" w:rsidRPr="00707A56" w:rsidRDefault="00707A56" w:rsidP="007766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《北京宣言》和《行动纲要》</w:t>
      </w:r>
    </w:p>
    <w:p w14:paraId="05AD7A0C" w14:textId="77777777" w:rsidR="00707A56" w:rsidRPr="00707A56" w:rsidRDefault="00707A56" w:rsidP="00707A56">
      <w:pPr>
        <w:pStyle w:val="SingleTxt"/>
        <w:rPr>
          <w:rFonts w:eastAsia="黑体"/>
        </w:rPr>
      </w:pPr>
      <w:r w:rsidRPr="00707A56">
        <w:rPr>
          <w:rFonts w:eastAsia="黑体" w:hint="eastAsia"/>
        </w:rPr>
        <w:t>5</w:t>
      </w:r>
      <w:r w:rsidRPr="00707A56">
        <w:rPr>
          <w:rFonts w:eastAsia="黑体"/>
        </w:rPr>
        <w:t>6.</w:t>
      </w:r>
      <w:r w:rsidRPr="00707A56">
        <w:rPr>
          <w:rFonts w:eastAsia="黑体"/>
        </w:rPr>
        <w:tab/>
      </w:r>
      <w:r w:rsidRPr="00707A56">
        <w:rPr>
          <w:rFonts w:eastAsia="黑体" w:hint="eastAsia"/>
        </w:rPr>
        <w:t>委员会呼吁缔约国运用《北京宣言》和《行动纲要》，在《宣言》和《行动纲要》执行情况二十五年审查背景下，进一步评价《公约》所载权利的实现情况，以实现男女实质性平等。</w:t>
      </w:r>
    </w:p>
    <w:p w14:paraId="6B2FE085" w14:textId="77777777" w:rsidR="00707A56" w:rsidRPr="00707A56" w:rsidRDefault="00707A56" w:rsidP="007766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传播</w:t>
      </w:r>
    </w:p>
    <w:p w14:paraId="26C53711" w14:textId="1FD0C7FA" w:rsidR="00707A56" w:rsidRPr="00707A56" w:rsidRDefault="00707A56" w:rsidP="00707A56">
      <w:pPr>
        <w:pStyle w:val="SingleTxt"/>
        <w:rPr>
          <w:rFonts w:eastAsia="黑体"/>
        </w:rPr>
      </w:pPr>
      <w:r w:rsidRPr="00707A56">
        <w:rPr>
          <w:rFonts w:eastAsia="黑体" w:hint="eastAsia"/>
        </w:rPr>
        <w:t>5</w:t>
      </w:r>
      <w:r w:rsidRPr="00707A56">
        <w:rPr>
          <w:rFonts w:eastAsia="黑体"/>
        </w:rPr>
        <w:t>7.</w:t>
      </w:r>
      <w:r w:rsidRPr="00707A56">
        <w:rPr>
          <w:rFonts w:eastAsia="黑体"/>
        </w:rPr>
        <w:tab/>
      </w:r>
      <w:r w:rsidRPr="00707A56">
        <w:rPr>
          <w:rFonts w:eastAsia="黑体" w:hint="eastAsia"/>
        </w:rPr>
        <w:t>委员会请缔约国确保以官方语言向</w:t>
      </w:r>
      <w:r w:rsidR="00254932" w:rsidRPr="007766BC">
        <w:rPr>
          <w:rFonts w:eastAsia="黑体" w:hint="eastAsia"/>
        </w:rPr>
        <w:t>(</w:t>
      </w:r>
      <w:r w:rsidRPr="00707A56">
        <w:rPr>
          <w:rFonts w:eastAsia="黑体" w:hint="eastAsia"/>
        </w:rPr>
        <w:t>国家、地区和地方</w:t>
      </w:r>
      <w:r w:rsidR="00254932" w:rsidRPr="007766BC">
        <w:rPr>
          <w:rFonts w:eastAsia="黑体" w:hint="eastAsia"/>
        </w:rPr>
        <w:t>)</w:t>
      </w:r>
      <w:r w:rsidRPr="00707A56">
        <w:rPr>
          <w:rFonts w:eastAsia="黑体" w:hint="eastAsia"/>
        </w:rPr>
        <w:t>各级相关国家机构，尤其是向政府、国民议会和司法部门及时传播本结论性意见，使之得到充分落实。</w:t>
      </w:r>
    </w:p>
    <w:p w14:paraId="76DE5E9D" w14:textId="77777777" w:rsidR="00707A56" w:rsidRPr="00707A56" w:rsidRDefault="00707A56" w:rsidP="007766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707A56">
        <w:tab/>
      </w:r>
      <w:r w:rsidRPr="00707A56">
        <w:tab/>
      </w:r>
      <w:r w:rsidRPr="00707A56">
        <w:rPr>
          <w:rFonts w:hint="eastAsia"/>
        </w:rPr>
        <w:t>技术援助</w:t>
      </w:r>
    </w:p>
    <w:p w14:paraId="4BE0AC43" w14:textId="77777777" w:rsidR="00707A56" w:rsidRPr="00707A56" w:rsidRDefault="00707A56" w:rsidP="00707A56">
      <w:pPr>
        <w:pStyle w:val="SingleTxt"/>
        <w:rPr>
          <w:rFonts w:eastAsia="黑体"/>
        </w:rPr>
      </w:pPr>
      <w:r w:rsidRPr="00707A56">
        <w:rPr>
          <w:rFonts w:eastAsia="黑体" w:hint="eastAsia"/>
        </w:rPr>
        <w:t>5</w:t>
      </w:r>
      <w:r w:rsidRPr="00707A56">
        <w:rPr>
          <w:rFonts w:eastAsia="黑体"/>
        </w:rPr>
        <w:t>8.</w:t>
      </w:r>
      <w:r w:rsidRPr="00707A56">
        <w:rPr>
          <w:rFonts w:eastAsia="黑体"/>
        </w:rPr>
        <w:tab/>
      </w:r>
      <w:r w:rsidRPr="00707A56">
        <w:rPr>
          <w:rFonts w:eastAsia="黑体" w:hint="eastAsia"/>
        </w:rPr>
        <w:t>委员会建议缔约国将《公约》的执行工作与本国的发展努力联系起来，并利用这方面的区域或国际技术援助。</w:t>
      </w:r>
    </w:p>
    <w:p w14:paraId="57756FF6" w14:textId="77777777" w:rsidR="00301710" w:rsidRDefault="00301710">
      <w:pPr>
        <w:spacing w:line="240" w:lineRule="auto"/>
        <w:jc w:val="left"/>
        <w:rPr>
          <w:rFonts w:eastAsia="黑体"/>
          <w:szCs w:val="21"/>
        </w:rPr>
      </w:pPr>
      <w:r>
        <w:br w:type="page"/>
      </w:r>
    </w:p>
    <w:p w14:paraId="053D70AB" w14:textId="0155E66C" w:rsidR="00707A56" w:rsidRPr="00707A56" w:rsidRDefault="00707A56" w:rsidP="007766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批准其他条约</w:t>
      </w:r>
    </w:p>
    <w:p w14:paraId="2117F9EF" w14:textId="77777777" w:rsidR="00707A56" w:rsidRPr="00707A56" w:rsidRDefault="00707A56" w:rsidP="00707A56">
      <w:pPr>
        <w:pStyle w:val="SingleTxt"/>
        <w:rPr>
          <w:rFonts w:eastAsia="黑体"/>
        </w:rPr>
      </w:pPr>
      <w:r w:rsidRPr="00707A56">
        <w:rPr>
          <w:rFonts w:eastAsia="黑体" w:hint="eastAsia"/>
        </w:rPr>
        <w:t>5</w:t>
      </w:r>
      <w:r w:rsidRPr="00707A56">
        <w:rPr>
          <w:rFonts w:eastAsia="黑体"/>
        </w:rPr>
        <w:t>9.</w:t>
      </w:r>
      <w:r w:rsidRPr="00707A56">
        <w:rPr>
          <w:rFonts w:eastAsia="黑体"/>
        </w:rPr>
        <w:tab/>
      </w:r>
      <w:r w:rsidRPr="00707A56">
        <w:rPr>
          <w:rFonts w:eastAsia="黑体" w:hint="eastAsia"/>
        </w:rPr>
        <w:t>委员会指出，如果缔约国加入九项主要国际人权文书，</w:t>
      </w:r>
      <w:r w:rsidRPr="00707A56">
        <w:rPr>
          <w:rFonts w:eastAsia="黑体"/>
          <w:w w:val="150"/>
          <w:vertAlign w:val="superscript"/>
        </w:rPr>
        <w:footnoteReference w:id="2"/>
      </w:r>
      <w:r w:rsidRPr="00707A56">
        <w:rPr>
          <w:rFonts w:eastAsia="黑体"/>
        </w:rPr>
        <w:t xml:space="preserve"> </w:t>
      </w:r>
      <w:r w:rsidRPr="00707A56">
        <w:rPr>
          <w:rFonts w:eastAsia="黑体" w:hint="eastAsia"/>
        </w:rPr>
        <w:t>将有助于妇女更好地在生活所有方面享有人权和基本自由。因此，委员会鼓励缔约国批准其尚未加入的《保护所有移徙工人及其家庭成员权利国际公约》以及《保护所有人免遭强迫失踪国际公约》。</w:t>
      </w:r>
    </w:p>
    <w:p w14:paraId="2FDC06F0" w14:textId="77777777" w:rsidR="00707A56" w:rsidRPr="00707A56" w:rsidRDefault="00707A56" w:rsidP="007766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后续落实结论性意见</w:t>
      </w:r>
    </w:p>
    <w:p w14:paraId="2702F91C" w14:textId="77777777" w:rsidR="00707A56" w:rsidRPr="00707A56" w:rsidRDefault="00707A56" w:rsidP="00707A56">
      <w:pPr>
        <w:pStyle w:val="SingleTxt"/>
        <w:rPr>
          <w:rFonts w:eastAsia="黑体"/>
        </w:rPr>
      </w:pPr>
      <w:r w:rsidRPr="00707A56">
        <w:rPr>
          <w:rFonts w:eastAsia="黑体" w:hint="eastAsia"/>
        </w:rPr>
        <w:t>6</w:t>
      </w:r>
      <w:r w:rsidRPr="00707A56">
        <w:rPr>
          <w:rFonts w:eastAsia="黑体"/>
        </w:rPr>
        <w:t>0.</w:t>
      </w:r>
      <w:r w:rsidRPr="00707A56">
        <w:rPr>
          <w:rFonts w:eastAsia="黑体"/>
        </w:rPr>
        <w:tab/>
      </w:r>
      <w:r w:rsidRPr="00707A56">
        <w:rPr>
          <w:rFonts w:eastAsia="黑体" w:hint="eastAsia"/>
        </w:rPr>
        <w:t>委员会感到遗憾的是，缔约国没有提交资料说明它采取了什么措施来执行委员会在先前结论性意见中提出的应立即采取行动的那些具体建议，委员会请缔约国在两年内提供书面资料，说明为执行上文第</w:t>
      </w:r>
      <w:r w:rsidRPr="00707A56">
        <w:rPr>
          <w:rFonts w:eastAsia="黑体"/>
        </w:rPr>
        <w:t>10(b)</w:t>
      </w:r>
      <w:r w:rsidRPr="00707A56">
        <w:rPr>
          <w:rFonts w:eastAsia="黑体" w:hint="eastAsia"/>
        </w:rPr>
        <w:t>段、第</w:t>
      </w:r>
      <w:r w:rsidRPr="00707A56">
        <w:rPr>
          <w:rFonts w:eastAsia="黑体"/>
        </w:rPr>
        <w:t>10(e)</w:t>
      </w:r>
      <w:r w:rsidRPr="00707A56">
        <w:rPr>
          <w:rFonts w:eastAsia="黑体" w:hint="eastAsia"/>
        </w:rPr>
        <w:t>段、第</w:t>
      </w:r>
      <w:r w:rsidRPr="00707A56">
        <w:rPr>
          <w:rFonts w:eastAsia="黑体"/>
        </w:rPr>
        <w:t>30(b)</w:t>
      </w:r>
      <w:r w:rsidRPr="00707A56">
        <w:rPr>
          <w:rFonts w:eastAsia="黑体" w:hint="eastAsia"/>
        </w:rPr>
        <w:t>段和第</w:t>
      </w:r>
      <w:r w:rsidRPr="00707A56">
        <w:rPr>
          <w:rFonts w:eastAsia="黑体"/>
        </w:rPr>
        <w:t>34(a)</w:t>
      </w:r>
      <w:r w:rsidRPr="00707A56">
        <w:rPr>
          <w:rFonts w:eastAsia="黑体" w:hint="eastAsia"/>
        </w:rPr>
        <w:t>段所载的建议而采取的步骤。</w:t>
      </w:r>
    </w:p>
    <w:p w14:paraId="381B6B6F" w14:textId="77777777" w:rsidR="00707A56" w:rsidRPr="00707A56" w:rsidRDefault="00707A56" w:rsidP="007766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07A56">
        <w:tab/>
      </w:r>
      <w:r w:rsidRPr="00707A56">
        <w:tab/>
      </w:r>
      <w:r w:rsidRPr="00707A56">
        <w:rPr>
          <w:rFonts w:hint="eastAsia"/>
        </w:rPr>
        <w:t>编写下次报告</w:t>
      </w:r>
    </w:p>
    <w:p w14:paraId="0EF54703" w14:textId="77777777" w:rsidR="00707A56" w:rsidRPr="00707A56" w:rsidRDefault="00707A56" w:rsidP="00707A56">
      <w:pPr>
        <w:pStyle w:val="SingleTxt"/>
        <w:rPr>
          <w:rFonts w:eastAsia="黑体"/>
        </w:rPr>
      </w:pPr>
      <w:r w:rsidRPr="00707A56">
        <w:rPr>
          <w:rFonts w:eastAsia="黑体" w:hint="eastAsia"/>
        </w:rPr>
        <w:t>6</w:t>
      </w:r>
      <w:r w:rsidRPr="00707A56">
        <w:rPr>
          <w:rFonts w:eastAsia="黑体"/>
        </w:rPr>
        <w:t>1.</w:t>
      </w:r>
      <w:r w:rsidRPr="00707A56">
        <w:rPr>
          <w:rFonts w:eastAsia="黑体"/>
        </w:rPr>
        <w:tab/>
      </w:r>
      <w:r w:rsidRPr="00707A56">
        <w:rPr>
          <w:rFonts w:eastAsia="黑体" w:hint="eastAsia"/>
        </w:rPr>
        <w:t>委员会请缔约国于</w:t>
      </w:r>
      <w:r w:rsidRPr="00707A56">
        <w:rPr>
          <w:rFonts w:eastAsia="黑体"/>
        </w:rPr>
        <w:t>2023</w:t>
      </w:r>
      <w:r w:rsidRPr="00707A56">
        <w:rPr>
          <w:rFonts w:eastAsia="黑体" w:hint="eastAsia"/>
        </w:rPr>
        <w:t>年</w:t>
      </w:r>
      <w:r w:rsidRPr="00707A56">
        <w:rPr>
          <w:rFonts w:eastAsia="黑体"/>
        </w:rPr>
        <w:t>7</w:t>
      </w:r>
      <w:r w:rsidRPr="00707A56">
        <w:rPr>
          <w:rFonts w:eastAsia="黑体" w:hint="eastAsia"/>
        </w:rPr>
        <w:t>月提交其第五次定期报告。该报告应按时提交，并涵盖截至提交之时的整个期间。</w:t>
      </w:r>
    </w:p>
    <w:p w14:paraId="2F1FDE43" w14:textId="5EC67D38" w:rsidR="00707A56" w:rsidRPr="00707A56" w:rsidRDefault="00707A56" w:rsidP="00707A56">
      <w:pPr>
        <w:pStyle w:val="SingleTxt"/>
        <w:rPr>
          <w:rFonts w:eastAsia="黑体"/>
        </w:rPr>
      </w:pPr>
      <w:r w:rsidRPr="00707A56">
        <w:rPr>
          <w:rFonts w:eastAsia="黑体" w:hint="eastAsia"/>
        </w:rPr>
        <w:t>6</w:t>
      </w:r>
      <w:r w:rsidRPr="00707A56">
        <w:rPr>
          <w:rFonts w:eastAsia="黑体"/>
        </w:rPr>
        <w:t>2.</w:t>
      </w:r>
      <w:r w:rsidRPr="00707A56">
        <w:rPr>
          <w:rFonts w:eastAsia="黑体"/>
        </w:rPr>
        <w:tab/>
      </w:r>
      <w:r w:rsidRPr="00707A56">
        <w:rPr>
          <w:rFonts w:eastAsia="黑体" w:hint="eastAsia"/>
        </w:rPr>
        <w:t>委员会请缔约国遵守《包括共同核心文件和条约专要文件准则在内的根据国际人权条约提交报告的协调准则》</w:t>
      </w:r>
      <w:r w:rsidR="00254932" w:rsidRPr="007766BC">
        <w:rPr>
          <w:rFonts w:eastAsia="黑体" w:hint="eastAsia"/>
        </w:rPr>
        <w:t>(</w:t>
      </w:r>
      <w:r w:rsidRPr="00707A56">
        <w:rPr>
          <w:rFonts w:eastAsia="黑体" w:hint="eastAsia"/>
        </w:rPr>
        <w:t>见</w:t>
      </w:r>
      <w:hyperlink r:id="rId69" w:history="1">
        <w:r w:rsidRPr="00707A56">
          <w:rPr>
            <w:rStyle w:val="af4"/>
            <w:rFonts w:eastAsia="黑体"/>
          </w:rPr>
          <w:t>HRI/GEN/2/Rev.6</w:t>
        </w:r>
      </w:hyperlink>
      <w:r w:rsidRPr="00707A56">
        <w:rPr>
          <w:rFonts w:eastAsia="黑体" w:hint="eastAsia"/>
        </w:rPr>
        <w:t>，第一章</w:t>
      </w:r>
      <w:r w:rsidR="00254932" w:rsidRPr="007766BC">
        <w:rPr>
          <w:rFonts w:eastAsia="黑体" w:hint="eastAsia"/>
        </w:rPr>
        <w:t>)</w:t>
      </w:r>
      <w:r w:rsidRPr="00707A56">
        <w:rPr>
          <w:rFonts w:eastAsia="黑体" w:hint="eastAsia"/>
        </w:rPr>
        <w:t>。</w:t>
      </w:r>
    </w:p>
    <w:p w14:paraId="3A7BCD43" w14:textId="0E88DFCC" w:rsidR="00B31E9D" w:rsidRPr="00707A56" w:rsidRDefault="00707A56" w:rsidP="00707A56">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33FE5194" wp14:editId="56F34F5F">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6A05E9"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bookmarkStart w:id="3" w:name="_GoBack"/>
      <w:bookmarkEnd w:id="3"/>
    </w:p>
    <w:sectPr w:rsidR="00B31E9D" w:rsidRPr="00707A56" w:rsidSect="00707A56">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1T11:20:00Z" w:initials="Start">
    <w:p w14:paraId="2FA88338" w14:textId="77777777" w:rsidR="00D46248" w:rsidRDefault="00D46248">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NO&gt;&gt;N1923703C&lt;&lt;ODS JOB NO&gt;&gt;</w:t>
      </w:r>
    </w:p>
    <w:p w14:paraId="6EBED734" w14:textId="77777777" w:rsidR="00D46248" w:rsidRDefault="00D46248">
      <w:pPr>
        <w:pStyle w:val="a9"/>
      </w:pPr>
      <w:r>
        <w:t>&lt;&lt;ODS DOC SYMBOL1&gt;&gt;CEDAW/C/CIV/CO/4&lt;&lt;ODS DOC SYMBOL1&gt;&gt;</w:t>
      </w:r>
    </w:p>
    <w:p w14:paraId="2A52DA42" w14:textId="77777777" w:rsidR="00D46248" w:rsidRDefault="00D46248">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52DA4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EAB18" w14:textId="77777777" w:rsidR="00D46248" w:rsidRDefault="00D46248">
      <w:r>
        <w:separator/>
      </w:r>
    </w:p>
  </w:endnote>
  <w:endnote w:type="continuationSeparator" w:id="0">
    <w:p w14:paraId="26639263" w14:textId="77777777" w:rsidR="00D46248" w:rsidRDefault="00D46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6248" w14:paraId="2807A4BE" w14:textId="77777777" w:rsidTr="0095045E">
      <w:tc>
        <w:tcPr>
          <w:tcW w:w="4920" w:type="dxa"/>
          <w:shd w:val="clear" w:color="auto" w:fill="auto"/>
        </w:tcPr>
        <w:p w14:paraId="354F8B87" w14:textId="159F780C" w:rsidR="00D46248" w:rsidRPr="0095045E" w:rsidRDefault="00D46248" w:rsidP="0095045E">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49DA">
            <w:rPr>
              <w:b w:val="0"/>
              <w:w w:val="103"/>
              <w:sz w:val="14"/>
            </w:rPr>
            <w:t>19-12984</w:t>
          </w:r>
          <w:r>
            <w:rPr>
              <w:b w:val="0"/>
              <w:w w:val="103"/>
              <w:sz w:val="14"/>
            </w:rPr>
            <w:fldChar w:fldCharType="end"/>
          </w:r>
        </w:p>
      </w:tc>
      <w:tc>
        <w:tcPr>
          <w:tcW w:w="4920" w:type="dxa"/>
          <w:shd w:val="clear" w:color="auto" w:fill="auto"/>
        </w:tcPr>
        <w:p w14:paraId="47A88BCA" w14:textId="77777777" w:rsidR="00D46248" w:rsidRPr="0095045E" w:rsidRDefault="00D46248" w:rsidP="0095045E">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847D721" w14:textId="77777777" w:rsidR="00D46248" w:rsidRPr="0095045E" w:rsidRDefault="00D46248" w:rsidP="0095045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6248" w14:paraId="231A08A3" w14:textId="77777777" w:rsidTr="0095045E">
      <w:tc>
        <w:tcPr>
          <w:tcW w:w="4920" w:type="dxa"/>
          <w:shd w:val="clear" w:color="auto" w:fill="auto"/>
        </w:tcPr>
        <w:p w14:paraId="45DA1C5B" w14:textId="77777777" w:rsidR="00D46248" w:rsidRPr="0095045E" w:rsidRDefault="00D46248" w:rsidP="0095045E">
          <w:pPr>
            <w:pStyle w:val="af2"/>
            <w:jc w:val="right"/>
          </w:pPr>
          <w:r>
            <w:fldChar w:fldCharType="begin"/>
          </w:r>
          <w:r>
            <w:instrText xml:space="preserve"> PAGE  \* Arabic  \* MERGEFORMAT </w:instrText>
          </w:r>
          <w:r>
            <w:fldChar w:fldCharType="separate"/>
          </w:r>
          <w:r>
            <w:t>2</w:t>
          </w:r>
          <w:r>
            <w:fldChar w:fldCharType="end"/>
          </w:r>
          <w:r>
            <w:t>/</w:t>
          </w:r>
          <w:r w:rsidR="00EE49DA">
            <w:fldChar w:fldCharType="begin"/>
          </w:r>
          <w:r w:rsidR="00EE49DA">
            <w:instrText xml:space="preserve"> NUMPAGES  \* Arabic  \* MERGEFORMAT </w:instrText>
          </w:r>
          <w:r w:rsidR="00EE49DA">
            <w:fldChar w:fldCharType="separate"/>
          </w:r>
          <w:r>
            <w:t>4</w:t>
          </w:r>
          <w:r w:rsidR="00EE49DA">
            <w:fldChar w:fldCharType="end"/>
          </w:r>
        </w:p>
      </w:tc>
      <w:tc>
        <w:tcPr>
          <w:tcW w:w="4920" w:type="dxa"/>
          <w:shd w:val="clear" w:color="auto" w:fill="auto"/>
        </w:tcPr>
        <w:p w14:paraId="5B7E9B56" w14:textId="5634A61A" w:rsidR="00D46248" w:rsidRPr="0095045E" w:rsidRDefault="00D46248" w:rsidP="0095045E">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49DA">
            <w:rPr>
              <w:b w:val="0"/>
              <w:w w:val="103"/>
              <w:sz w:val="14"/>
            </w:rPr>
            <w:t>19-12984</w:t>
          </w:r>
          <w:r>
            <w:rPr>
              <w:b w:val="0"/>
              <w:w w:val="103"/>
              <w:sz w:val="14"/>
            </w:rPr>
            <w:fldChar w:fldCharType="end"/>
          </w:r>
        </w:p>
      </w:tc>
    </w:tr>
  </w:tbl>
  <w:p w14:paraId="38CA1940" w14:textId="77777777" w:rsidR="00D46248" w:rsidRPr="0095045E" w:rsidRDefault="00D46248" w:rsidP="0095045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D46248" w14:paraId="271954CD" w14:textId="77777777" w:rsidTr="0095045E">
      <w:tc>
        <w:tcPr>
          <w:tcW w:w="3744" w:type="dxa"/>
          <w:shd w:val="clear" w:color="auto" w:fill="auto"/>
        </w:tcPr>
        <w:p w14:paraId="597365FC" w14:textId="533AC8E6" w:rsidR="00D46248" w:rsidRDefault="00D46248" w:rsidP="0095045E">
          <w:pPr>
            <w:pStyle w:val="Release"/>
          </w:pPr>
          <w:r>
            <w:rPr>
              <w:noProof/>
            </w:rPr>
            <w:drawing>
              <wp:anchor distT="0" distB="0" distL="114300" distR="114300" simplePos="0" relativeHeight="251658240" behindDoc="0" locked="0" layoutInCell="1" allowOverlap="1" wp14:anchorId="48D2DD6B" wp14:editId="5C853048">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CIV/CO/4 &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CO/4 &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E49DA">
            <w:fldChar w:fldCharType="begin"/>
          </w:r>
          <w:r w:rsidR="00EE49DA">
            <w:instrText xml:space="preserve"> DOCVARIABLE "jobn" \* MERGEFORMAT </w:instrText>
          </w:r>
          <w:r w:rsidR="00EE49DA">
            <w:fldChar w:fldCharType="separate"/>
          </w:r>
          <w:r w:rsidR="00EE49DA">
            <w:t>19-12984 (C)</w:t>
          </w:r>
          <w:r w:rsidR="00EE49DA">
            <w:fldChar w:fldCharType="end"/>
          </w:r>
          <w:r>
            <w:t xml:space="preserve">    090919    200919</w:t>
          </w:r>
        </w:p>
        <w:p w14:paraId="3B1C5B46" w14:textId="77777777" w:rsidR="00D46248" w:rsidRPr="0095045E" w:rsidRDefault="00D46248" w:rsidP="0095045E">
          <w:pPr>
            <w:spacing w:before="80" w:line="210" w:lineRule="exact"/>
            <w:rPr>
              <w:rFonts w:ascii="Barcode 3 of 9 by request" w:hAnsi="Barcode 3 of 9 by request"/>
              <w:sz w:val="24"/>
            </w:rPr>
          </w:pPr>
          <w:r>
            <w:rPr>
              <w:rFonts w:ascii="Barcode 3 of 9 by request" w:hAnsi="Barcode 3 of 9 by request"/>
              <w:b/>
              <w:sz w:val="24"/>
            </w:rPr>
            <w:t>*1912984*</w:t>
          </w:r>
        </w:p>
      </w:tc>
      <w:tc>
        <w:tcPr>
          <w:tcW w:w="4920" w:type="dxa"/>
          <w:shd w:val="clear" w:color="auto" w:fill="auto"/>
        </w:tcPr>
        <w:p w14:paraId="49E66764" w14:textId="77777777" w:rsidR="00D46248" w:rsidRDefault="00D46248" w:rsidP="0095045E">
          <w:pPr>
            <w:pStyle w:val="af2"/>
            <w:jc w:val="right"/>
            <w:rPr>
              <w:b w:val="0"/>
              <w:sz w:val="21"/>
            </w:rPr>
          </w:pPr>
          <w:r>
            <w:rPr>
              <w:b w:val="0"/>
              <w:sz w:val="21"/>
            </w:rPr>
            <w:drawing>
              <wp:inline distT="0" distB="0" distL="0" distR="0" wp14:anchorId="7C9A0EE6" wp14:editId="3D3A781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1D6FE6A" w14:textId="77777777" w:rsidR="00D46248" w:rsidRPr="0095045E" w:rsidRDefault="00D46248" w:rsidP="0095045E">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072DD" w14:textId="75AC3D81" w:rsidR="00D46248" w:rsidRPr="00A42B57" w:rsidRDefault="00D46248" w:rsidP="00A42B57">
      <w:pPr>
        <w:pStyle w:val="af2"/>
        <w:spacing w:after="80"/>
        <w:ind w:left="792"/>
        <w:rPr>
          <w:sz w:val="16"/>
        </w:rPr>
      </w:pPr>
      <w:r w:rsidRPr="00A42B57">
        <w:rPr>
          <w:sz w:val="16"/>
        </w:rPr>
        <w:t>__________________</w:t>
      </w:r>
    </w:p>
  </w:footnote>
  <w:footnote w:type="continuationSeparator" w:id="0">
    <w:p w14:paraId="039D3432" w14:textId="530FFF94" w:rsidR="00D46248" w:rsidRPr="00A42B57" w:rsidRDefault="00D46248" w:rsidP="00A42B57">
      <w:pPr>
        <w:pStyle w:val="af2"/>
        <w:spacing w:after="80"/>
        <w:ind w:left="792"/>
        <w:rPr>
          <w:sz w:val="16"/>
        </w:rPr>
      </w:pPr>
      <w:r w:rsidRPr="00A42B57">
        <w:rPr>
          <w:sz w:val="16"/>
        </w:rPr>
        <w:t>__________________</w:t>
      </w:r>
    </w:p>
  </w:footnote>
  <w:footnote w:id="1">
    <w:p w14:paraId="337B91EC" w14:textId="27CCBBB1" w:rsidR="00D46248" w:rsidRPr="00707A56" w:rsidRDefault="00D46248" w:rsidP="00A42B57">
      <w:pPr>
        <w:pStyle w:val="a5"/>
        <w:tabs>
          <w:tab w:val="clear" w:pos="418"/>
          <w:tab w:val="right" w:pos="1195"/>
          <w:tab w:val="left" w:pos="1264"/>
          <w:tab w:val="left" w:pos="1695"/>
          <w:tab w:val="left" w:pos="2126"/>
          <w:tab w:val="left" w:pos="2557"/>
        </w:tabs>
        <w:ind w:left="1264" w:right="1264" w:hanging="432"/>
      </w:pPr>
      <w:r w:rsidRPr="00543198">
        <w:rPr>
          <w:lang w:val="zh-CN"/>
        </w:rPr>
        <w:tab/>
        <w:t>*</w:t>
      </w:r>
      <w:r>
        <w:rPr>
          <w:lang w:val="zh-CN"/>
        </w:rPr>
        <w:tab/>
      </w:r>
      <w:r w:rsidRPr="00543198">
        <w:rPr>
          <w:lang w:val="zh-CN"/>
        </w:rPr>
        <w:t>委员会第七十三届会议</w:t>
      </w:r>
      <w:r w:rsidRPr="00543198">
        <w:rPr>
          <w:lang w:val="zh-CN"/>
        </w:rPr>
        <w:t>(2019</w:t>
      </w:r>
      <w:r w:rsidRPr="00543198">
        <w:rPr>
          <w:lang w:val="zh-CN"/>
        </w:rPr>
        <w:t>年</w:t>
      </w:r>
      <w:r w:rsidRPr="00543198">
        <w:rPr>
          <w:lang w:val="zh-CN"/>
        </w:rPr>
        <w:t>7</w:t>
      </w:r>
      <w:r w:rsidRPr="00543198">
        <w:rPr>
          <w:lang w:val="zh-CN"/>
        </w:rPr>
        <w:t>月</w:t>
      </w:r>
      <w:r w:rsidRPr="00543198">
        <w:rPr>
          <w:lang w:val="zh-CN"/>
        </w:rPr>
        <w:t>1</w:t>
      </w:r>
      <w:r w:rsidRPr="00543198">
        <w:rPr>
          <w:lang w:val="zh-CN"/>
        </w:rPr>
        <w:t>日至</w:t>
      </w:r>
      <w:r w:rsidRPr="00543198">
        <w:rPr>
          <w:lang w:val="zh-CN"/>
        </w:rPr>
        <w:t>19</w:t>
      </w:r>
      <w:r w:rsidRPr="00543198">
        <w:rPr>
          <w:lang w:val="zh-CN"/>
        </w:rPr>
        <w:t>日</w:t>
      </w:r>
      <w:r w:rsidRPr="00543198">
        <w:rPr>
          <w:lang w:val="zh-CN"/>
        </w:rPr>
        <w:t>)</w:t>
      </w:r>
      <w:r w:rsidRPr="00543198">
        <w:rPr>
          <w:lang w:val="zh-CN"/>
        </w:rPr>
        <w:t>通过。</w:t>
      </w:r>
    </w:p>
  </w:footnote>
  <w:footnote w:id="2">
    <w:p w14:paraId="749E8CE0" w14:textId="4F550915" w:rsidR="00D46248" w:rsidRPr="00911F85" w:rsidRDefault="00D46248" w:rsidP="00A42B57">
      <w:pPr>
        <w:pStyle w:val="a5"/>
        <w:tabs>
          <w:tab w:val="clear" w:pos="418"/>
          <w:tab w:val="right" w:pos="1195"/>
          <w:tab w:val="left" w:pos="1264"/>
          <w:tab w:val="left" w:pos="1695"/>
          <w:tab w:val="left" w:pos="2126"/>
          <w:tab w:val="left" w:pos="2557"/>
        </w:tabs>
        <w:ind w:left="1264" w:right="1264" w:hanging="432"/>
      </w:pPr>
      <w:r w:rsidRPr="00911F85">
        <w:rPr>
          <w:lang w:val="zh-CN"/>
        </w:rPr>
        <w:tab/>
      </w:r>
      <w:r w:rsidRPr="00911F85">
        <w:rPr>
          <w:rStyle w:val="a3"/>
          <w:rFonts w:ascii="微软雅黑" w:eastAsia="微软雅黑" w:hAnsi="微软雅黑"/>
          <w:sz w:val="20"/>
          <w:lang w:val="zh-CN"/>
        </w:rPr>
        <w:footnoteRef/>
      </w:r>
      <w:r w:rsidRPr="00911F85">
        <w:rPr>
          <w:lang w:val="zh-CN"/>
        </w:rPr>
        <w:tab/>
      </w:r>
      <w:r w:rsidRPr="00911F85">
        <w:rPr>
          <w:lang w:val="zh-CN"/>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46248" w14:paraId="7B1C0A1D" w14:textId="77777777" w:rsidTr="0095045E">
      <w:trPr>
        <w:trHeight w:hRule="exact" w:val="864"/>
      </w:trPr>
      <w:tc>
        <w:tcPr>
          <w:tcW w:w="4925" w:type="dxa"/>
          <w:shd w:val="clear" w:color="auto" w:fill="auto"/>
          <w:vAlign w:val="bottom"/>
        </w:tcPr>
        <w:p w14:paraId="217D0FEE" w14:textId="776F40C9" w:rsidR="00D46248" w:rsidRPr="0095045E" w:rsidRDefault="00D46248" w:rsidP="0095045E">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E49DA">
            <w:rPr>
              <w:b/>
              <w:sz w:val="17"/>
            </w:rPr>
            <w:t xml:space="preserve">CEDAW/C/CIV/CO/4 </w:t>
          </w:r>
          <w:r>
            <w:rPr>
              <w:b/>
              <w:sz w:val="17"/>
            </w:rPr>
            <w:fldChar w:fldCharType="end"/>
          </w:r>
        </w:p>
      </w:tc>
      <w:tc>
        <w:tcPr>
          <w:tcW w:w="4920" w:type="dxa"/>
          <w:shd w:val="clear" w:color="auto" w:fill="auto"/>
          <w:vAlign w:val="bottom"/>
        </w:tcPr>
        <w:p w14:paraId="55D8D97A" w14:textId="77777777" w:rsidR="00D46248" w:rsidRDefault="00D46248" w:rsidP="0095045E">
          <w:pPr>
            <w:pStyle w:val="af0"/>
          </w:pPr>
        </w:p>
      </w:tc>
    </w:tr>
  </w:tbl>
  <w:p w14:paraId="7DBCF0D8" w14:textId="77777777" w:rsidR="00D46248" w:rsidRPr="0095045E" w:rsidRDefault="00D46248" w:rsidP="0095045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46248" w14:paraId="4542BB89" w14:textId="77777777" w:rsidTr="0095045E">
      <w:trPr>
        <w:trHeight w:hRule="exact" w:val="864"/>
      </w:trPr>
      <w:tc>
        <w:tcPr>
          <w:tcW w:w="4925" w:type="dxa"/>
          <w:shd w:val="clear" w:color="auto" w:fill="auto"/>
          <w:vAlign w:val="bottom"/>
        </w:tcPr>
        <w:p w14:paraId="7C0A3AA5" w14:textId="77777777" w:rsidR="00D46248" w:rsidRDefault="00D46248" w:rsidP="0095045E">
          <w:pPr>
            <w:pStyle w:val="af0"/>
          </w:pPr>
        </w:p>
      </w:tc>
      <w:tc>
        <w:tcPr>
          <w:tcW w:w="4920" w:type="dxa"/>
          <w:shd w:val="clear" w:color="auto" w:fill="auto"/>
          <w:vAlign w:val="bottom"/>
        </w:tcPr>
        <w:p w14:paraId="2F78B84A" w14:textId="06B3F953" w:rsidR="00D46248" w:rsidRPr="0095045E" w:rsidRDefault="00D46248" w:rsidP="0095045E">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E49DA">
            <w:rPr>
              <w:b/>
              <w:sz w:val="17"/>
            </w:rPr>
            <w:t xml:space="preserve">CEDAW/C/CIV/CO/4 </w:t>
          </w:r>
          <w:r>
            <w:rPr>
              <w:b/>
              <w:sz w:val="17"/>
            </w:rPr>
            <w:fldChar w:fldCharType="end"/>
          </w:r>
        </w:p>
      </w:tc>
    </w:tr>
  </w:tbl>
  <w:p w14:paraId="2C2149A4" w14:textId="77777777" w:rsidR="00D46248" w:rsidRPr="0095045E" w:rsidRDefault="00D46248" w:rsidP="0095045E">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46248" w14:paraId="2F7C93AB" w14:textId="77777777" w:rsidTr="0095045E">
      <w:trPr>
        <w:trHeight w:hRule="exact" w:val="864"/>
      </w:trPr>
      <w:tc>
        <w:tcPr>
          <w:tcW w:w="1267" w:type="dxa"/>
          <w:tcBorders>
            <w:bottom w:val="single" w:sz="4" w:space="0" w:color="auto"/>
          </w:tcBorders>
          <w:shd w:val="clear" w:color="auto" w:fill="auto"/>
          <w:vAlign w:val="bottom"/>
        </w:tcPr>
        <w:p w14:paraId="38B876AF" w14:textId="77777777" w:rsidR="00D46248" w:rsidRDefault="00D46248" w:rsidP="0095045E">
          <w:pPr>
            <w:pStyle w:val="af0"/>
            <w:spacing w:after="120"/>
          </w:pPr>
        </w:p>
      </w:tc>
      <w:tc>
        <w:tcPr>
          <w:tcW w:w="1872" w:type="dxa"/>
          <w:tcBorders>
            <w:bottom w:val="single" w:sz="4" w:space="0" w:color="auto"/>
          </w:tcBorders>
          <w:shd w:val="clear" w:color="auto" w:fill="auto"/>
          <w:vAlign w:val="bottom"/>
        </w:tcPr>
        <w:p w14:paraId="17ADEBDF" w14:textId="77777777" w:rsidR="00D46248" w:rsidRPr="0095045E" w:rsidRDefault="00D46248" w:rsidP="0095045E">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63E8AC1" w14:textId="77777777" w:rsidR="00D46248" w:rsidRDefault="00D46248" w:rsidP="0095045E">
          <w:pPr>
            <w:pStyle w:val="af0"/>
            <w:spacing w:after="120"/>
          </w:pPr>
        </w:p>
      </w:tc>
      <w:tc>
        <w:tcPr>
          <w:tcW w:w="6437" w:type="dxa"/>
          <w:gridSpan w:val="3"/>
          <w:tcBorders>
            <w:bottom w:val="single" w:sz="4" w:space="0" w:color="auto"/>
          </w:tcBorders>
          <w:shd w:val="clear" w:color="auto" w:fill="auto"/>
          <w:vAlign w:val="bottom"/>
        </w:tcPr>
        <w:p w14:paraId="285DBF31" w14:textId="77777777" w:rsidR="00D46248" w:rsidRPr="0095045E" w:rsidRDefault="00D46248" w:rsidP="0095045E">
          <w:pPr>
            <w:spacing w:after="80" w:line="240" w:lineRule="auto"/>
            <w:jc w:val="right"/>
            <w:rPr>
              <w:position w:val="-4"/>
            </w:rPr>
          </w:pPr>
          <w:r>
            <w:rPr>
              <w:position w:val="-4"/>
              <w:sz w:val="40"/>
            </w:rPr>
            <w:t>CEDAW</w:t>
          </w:r>
          <w:r>
            <w:rPr>
              <w:position w:val="-4"/>
            </w:rPr>
            <w:t xml:space="preserve">/C/CIV/CO/4 </w:t>
          </w:r>
        </w:p>
      </w:tc>
    </w:tr>
    <w:tr w:rsidR="00D46248" w:rsidRPr="0095045E" w14:paraId="696336D9" w14:textId="77777777" w:rsidTr="0095045E">
      <w:trPr>
        <w:trHeight w:hRule="exact" w:val="2880"/>
      </w:trPr>
      <w:tc>
        <w:tcPr>
          <w:tcW w:w="1267" w:type="dxa"/>
          <w:tcBorders>
            <w:top w:val="single" w:sz="4" w:space="0" w:color="auto"/>
            <w:bottom w:val="single" w:sz="12" w:space="0" w:color="auto"/>
          </w:tcBorders>
          <w:shd w:val="clear" w:color="auto" w:fill="auto"/>
        </w:tcPr>
        <w:p w14:paraId="5939CAEE" w14:textId="77777777" w:rsidR="00D46248" w:rsidRPr="0095045E" w:rsidRDefault="00D46248" w:rsidP="0095045E">
          <w:pPr>
            <w:pStyle w:val="af0"/>
            <w:spacing w:before="109"/>
            <w:ind w:left="-72"/>
          </w:pPr>
          <w:r>
            <w:t xml:space="preserve"> </w:t>
          </w:r>
          <w:r>
            <w:drawing>
              <wp:inline distT="0" distB="0" distL="0" distR="0" wp14:anchorId="1B919176" wp14:editId="3A862F5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2AF510" w14:textId="77777777" w:rsidR="00D46248" w:rsidRPr="0095045E" w:rsidRDefault="00D46248" w:rsidP="0095045E">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008302B" w14:textId="77777777" w:rsidR="00D46248" w:rsidRPr="0095045E" w:rsidRDefault="00D46248" w:rsidP="0095045E">
          <w:pPr>
            <w:pStyle w:val="af0"/>
            <w:spacing w:before="109"/>
          </w:pPr>
        </w:p>
      </w:tc>
      <w:tc>
        <w:tcPr>
          <w:tcW w:w="3080" w:type="dxa"/>
          <w:tcBorders>
            <w:top w:val="single" w:sz="4" w:space="0" w:color="auto"/>
            <w:bottom w:val="single" w:sz="12" w:space="0" w:color="auto"/>
          </w:tcBorders>
          <w:shd w:val="clear" w:color="auto" w:fill="auto"/>
        </w:tcPr>
        <w:p w14:paraId="752CB4CA" w14:textId="77777777" w:rsidR="00D46248" w:rsidRDefault="00D46248" w:rsidP="0095045E">
          <w:pPr>
            <w:pStyle w:val="Distr"/>
          </w:pPr>
          <w:r>
            <w:t>Distr.: General</w:t>
          </w:r>
        </w:p>
        <w:p w14:paraId="4F209B0C" w14:textId="77777777" w:rsidR="00D46248" w:rsidRDefault="00D46248" w:rsidP="0095045E">
          <w:pPr>
            <w:pStyle w:val="Publication"/>
          </w:pPr>
          <w:r>
            <w:t>30 July 2019</w:t>
          </w:r>
        </w:p>
        <w:p w14:paraId="30E90A54" w14:textId="77777777" w:rsidR="00D46248" w:rsidRDefault="00D46248" w:rsidP="0095045E">
          <w:pPr>
            <w:spacing w:line="240" w:lineRule="exact"/>
          </w:pPr>
          <w:r>
            <w:t>Chinese</w:t>
          </w:r>
        </w:p>
        <w:p w14:paraId="773E12BA" w14:textId="77777777" w:rsidR="00D46248" w:rsidRDefault="00D46248" w:rsidP="0095045E">
          <w:pPr>
            <w:pStyle w:val="Original"/>
          </w:pPr>
          <w:r>
            <w:t>Original: English</w:t>
          </w:r>
        </w:p>
        <w:p w14:paraId="23615E16" w14:textId="77777777" w:rsidR="00D46248" w:rsidRPr="0095045E" w:rsidRDefault="00D46248" w:rsidP="0095045E"/>
      </w:tc>
    </w:tr>
  </w:tbl>
  <w:p w14:paraId="1E3C2044" w14:textId="77777777" w:rsidR="00D46248" w:rsidRPr="0095045E" w:rsidRDefault="00D46248" w:rsidP="0095045E">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3"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
  </w:num>
  <w:num w:numId="3">
    <w:abstractNumId w:val="3"/>
  </w:num>
  <w:num w:numId="4">
    <w:abstractNumId w:val="8"/>
  </w:num>
  <w:num w:numId="5">
    <w:abstractNumId w:val="5"/>
  </w:num>
  <w:num w:numId="6">
    <w:abstractNumId w:val="1"/>
  </w:num>
  <w:num w:numId="7">
    <w:abstractNumId w:val="7"/>
  </w:num>
  <w:num w:numId="8">
    <w:abstractNumId w:val="9"/>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84*"/>
    <w:docVar w:name="CreationDt" w:val="11/09/2019 11:20:53"/>
    <w:docVar w:name="DocCategory" w:val="Doc"/>
    <w:docVar w:name="DocType" w:val="Final"/>
    <w:docVar w:name="DutyStation" w:val="New York"/>
    <w:docVar w:name="FooterJN" w:val="19-12984"/>
    <w:docVar w:name="jobn" w:val="19-12984 (C)"/>
    <w:docVar w:name="jobnDT" w:val="19-12984 (C)   110919"/>
    <w:docVar w:name="jobnDTDT" w:val="19-12984 (C)   110919   110919"/>
    <w:docVar w:name="JobNo" w:val="1912984C"/>
    <w:docVar w:name="LocalDrive" w:val="0"/>
    <w:docVar w:name="OandT" w:val="liutx"/>
    <w:docVar w:name="sss1" w:val="CEDAW/C/CIV/CO/4 "/>
    <w:docVar w:name="sss2" w:val="-"/>
    <w:docVar w:name="Symbol1" w:val="CEDAW/C/CIV/CO/4 "/>
    <w:docVar w:name="Symbol2" w:val="-"/>
  </w:docVars>
  <w:rsids>
    <w:rsidRoot w:val="003009CA"/>
    <w:rsid w:val="00000689"/>
    <w:rsid w:val="0000347C"/>
    <w:rsid w:val="0000715A"/>
    <w:rsid w:val="000074E0"/>
    <w:rsid w:val="0000761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43"/>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B6835"/>
    <w:rsid w:val="000C0B81"/>
    <w:rsid w:val="000C1786"/>
    <w:rsid w:val="000C4C08"/>
    <w:rsid w:val="000C4DDE"/>
    <w:rsid w:val="000C5208"/>
    <w:rsid w:val="000D1910"/>
    <w:rsid w:val="000D32BA"/>
    <w:rsid w:val="000E240F"/>
    <w:rsid w:val="000E49A4"/>
    <w:rsid w:val="000E4FFB"/>
    <w:rsid w:val="000F1058"/>
    <w:rsid w:val="000F3719"/>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6AFF"/>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DC3"/>
    <w:rsid w:val="00230FAB"/>
    <w:rsid w:val="00231575"/>
    <w:rsid w:val="00232F4A"/>
    <w:rsid w:val="00236C28"/>
    <w:rsid w:val="00241DB7"/>
    <w:rsid w:val="002423D2"/>
    <w:rsid w:val="00245212"/>
    <w:rsid w:val="00247382"/>
    <w:rsid w:val="00251744"/>
    <w:rsid w:val="00251C9A"/>
    <w:rsid w:val="00252E35"/>
    <w:rsid w:val="00254858"/>
    <w:rsid w:val="00254932"/>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361F"/>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5B3A"/>
    <w:rsid w:val="002D62B2"/>
    <w:rsid w:val="002D65A8"/>
    <w:rsid w:val="002D76B6"/>
    <w:rsid w:val="002E66D5"/>
    <w:rsid w:val="002F41E2"/>
    <w:rsid w:val="002F746E"/>
    <w:rsid w:val="003009CA"/>
    <w:rsid w:val="00300EC5"/>
    <w:rsid w:val="00301710"/>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08E5"/>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B02CF"/>
    <w:rsid w:val="006B462F"/>
    <w:rsid w:val="006B769C"/>
    <w:rsid w:val="006C2998"/>
    <w:rsid w:val="006C3732"/>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0E3F"/>
    <w:rsid w:val="007016DF"/>
    <w:rsid w:val="007038D4"/>
    <w:rsid w:val="00704287"/>
    <w:rsid w:val="007052CC"/>
    <w:rsid w:val="00707A56"/>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766BC"/>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1BDA"/>
    <w:rsid w:val="00883DB0"/>
    <w:rsid w:val="008843BC"/>
    <w:rsid w:val="00884C8F"/>
    <w:rsid w:val="00884D0E"/>
    <w:rsid w:val="008926EC"/>
    <w:rsid w:val="008927AD"/>
    <w:rsid w:val="00893A33"/>
    <w:rsid w:val="00896D38"/>
    <w:rsid w:val="008A0216"/>
    <w:rsid w:val="008A0650"/>
    <w:rsid w:val="008A1208"/>
    <w:rsid w:val="008A1C43"/>
    <w:rsid w:val="008A21B1"/>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17B22"/>
    <w:rsid w:val="00923D95"/>
    <w:rsid w:val="009248ED"/>
    <w:rsid w:val="009264B1"/>
    <w:rsid w:val="0092766E"/>
    <w:rsid w:val="009313EB"/>
    <w:rsid w:val="0093160E"/>
    <w:rsid w:val="00931C8A"/>
    <w:rsid w:val="009331FA"/>
    <w:rsid w:val="00934A85"/>
    <w:rsid w:val="00941874"/>
    <w:rsid w:val="0094294B"/>
    <w:rsid w:val="00945703"/>
    <w:rsid w:val="00945CD6"/>
    <w:rsid w:val="00946C87"/>
    <w:rsid w:val="0095023C"/>
    <w:rsid w:val="0095045E"/>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791"/>
    <w:rsid w:val="009D0B10"/>
    <w:rsid w:val="009D20B4"/>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2B57"/>
    <w:rsid w:val="00A44A96"/>
    <w:rsid w:val="00A4532A"/>
    <w:rsid w:val="00A46BEE"/>
    <w:rsid w:val="00A46E28"/>
    <w:rsid w:val="00A5206D"/>
    <w:rsid w:val="00A55E9E"/>
    <w:rsid w:val="00A622D4"/>
    <w:rsid w:val="00A6324E"/>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374F"/>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85595"/>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13C0"/>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248"/>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0B79"/>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5DEE"/>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E49DA"/>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E76B0"/>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71E62AD"/>
  <w15:chartTrackingRefBased/>
  <w15:docId w15:val="{5F703394-F93D-4F3B-9316-53E8BFBCC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qFormat="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562F6"/>
    <w:pPr>
      <w:spacing w:line="320" w:lineRule="exact"/>
      <w:jc w:val="both"/>
    </w:pPr>
    <w:rPr>
      <w:rFonts w:eastAsia="宋体"/>
      <w:kern w:val="14"/>
      <w:sz w:val="21"/>
      <w:lang w:val="en-US"/>
    </w:rPr>
  </w:style>
  <w:style w:type="paragraph" w:styleId="1">
    <w:name w:val="heading 1"/>
    <w:aliases w:val="Table_G"/>
    <w:basedOn w:val="a"/>
    <w:next w:val="HCh"/>
    <w:link w:val="10"/>
    <w:uiPriority w:val="9"/>
    <w:qFormat/>
    <w:rsid w:val="002562F6"/>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uiPriority w:val="9"/>
    <w:qFormat/>
    <w:rsid w:val="002562F6"/>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uiPriority w:val="9"/>
    <w:qFormat/>
    <w:rsid w:val="002562F6"/>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qFormat/>
    <w:rsid w:val="00707A56"/>
    <w:pPr>
      <w:suppressAutoHyphens/>
      <w:kinsoku w:val="0"/>
      <w:overflowPunct w:val="0"/>
      <w:autoSpaceDE w:val="0"/>
      <w:autoSpaceDN w:val="0"/>
      <w:adjustRightInd w:val="0"/>
      <w:snapToGrid w:val="0"/>
      <w:spacing w:after="120" w:line="280" w:lineRule="exact"/>
      <w:outlineLvl w:val="3"/>
    </w:pPr>
    <w:rPr>
      <w:rFonts w:eastAsiaTheme="minorHAnsi"/>
      <w:kern w:val="0"/>
      <w:szCs w:val="10"/>
      <w:lang w:val="fr-CH"/>
    </w:rPr>
  </w:style>
  <w:style w:type="paragraph" w:styleId="5">
    <w:name w:val="heading 5"/>
    <w:basedOn w:val="a"/>
    <w:next w:val="a"/>
    <w:link w:val="50"/>
    <w:uiPriority w:val="9"/>
    <w:semiHidden/>
    <w:qFormat/>
    <w:rsid w:val="00707A56"/>
    <w:pPr>
      <w:suppressAutoHyphens/>
      <w:kinsoku w:val="0"/>
      <w:overflowPunct w:val="0"/>
      <w:autoSpaceDE w:val="0"/>
      <w:autoSpaceDN w:val="0"/>
      <w:adjustRightInd w:val="0"/>
      <w:snapToGrid w:val="0"/>
      <w:spacing w:after="120" w:line="280" w:lineRule="exact"/>
      <w:outlineLvl w:val="4"/>
    </w:pPr>
    <w:rPr>
      <w:rFonts w:eastAsiaTheme="minorHAnsi"/>
      <w:kern w:val="0"/>
      <w:szCs w:val="10"/>
      <w:lang w:val="fr-CH"/>
    </w:rPr>
  </w:style>
  <w:style w:type="paragraph" w:styleId="6">
    <w:name w:val="heading 6"/>
    <w:basedOn w:val="a"/>
    <w:next w:val="a"/>
    <w:link w:val="60"/>
    <w:uiPriority w:val="9"/>
    <w:semiHidden/>
    <w:qFormat/>
    <w:rsid w:val="00707A56"/>
    <w:pPr>
      <w:suppressAutoHyphens/>
      <w:kinsoku w:val="0"/>
      <w:overflowPunct w:val="0"/>
      <w:autoSpaceDE w:val="0"/>
      <w:autoSpaceDN w:val="0"/>
      <w:adjustRightInd w:val="0"/>
      <w:snapToGrid w:val="0"/>
      <w:spacing w:after="120" w:line="280" w:lineRule="exact"/>
      <w:outlineLvl w:val="5"/>
    </w:pPr>
    <w:rPr>
      <w:rFonts w:eastAsiaTheme="minorHAnsi"/>
      <w:kern w:val="0"/>
      <w:szCs w:val="10"/>
      <w:lang w:val="fr-CH"/>
    </w:rPr>
  </w:style>
  <w:style w:type="paragraph" w:styleId="7">
    <w:name w:val="heading 7"/>
    <w:basedOn w:val="a"/>
    <w:next w:val="a"/>
    <w:link w:val="70"/>
    <w:uiPriority w:val="9"/>
    <w:semiHidden/>
    <w:qFormat/>
    <w:rsid w:val="00707A56"/>
    <w:pPr>
      <w:suppressAutoHyphens/>
      <w:kinsoku w:val="0"/>
      <w:overflowPunct w:val="0"/>
      <w:autoSpaceDE w:val="0"/>
      <w:autoSpaceDN w:val="0"/>
      <w:adjustRightInd w:val="0"/>
      <w:snapToGrid w:val="0"/>
      <w:spacing w:after="120" w:line="280" w:lineRule="exact"/>
      <w:outlineLvl w:val="6"/>
    </w:pPr>
    <w:rPr>
      <w:rFonts w:eastAsiaTheme="minorHAnsi"/>
      <w:kern w:val="0"/>
      <w:szCs w:val="10"/>
      <w:lang w:val="fr-CH"/>
    </w:rPr>
  </w:style>
  <w:style w:type="paragraph" w:styleId="8">
    <w:name w:val="heading 8"/>
    <w:basedOn w:val="a"/>
    <w:next w:val="a"/>
    <w:link w:val="80"/>
    <w:uiPriority w:val="9"/>
    <w:semiHidden/>
    <w:qFormat/>
    <w:rsid w:val="00707A56"/>
    <w:pPr>
      <w:suppressAutoHyphens/>
      <w:kinsoku w:val="0"/>
      <w:overflowPunct w:val="0"/>
      <w:autoSpaceDE w:val="0"/>
      <w:autoSpaceDN w:val="0"/>
      <w:adjustRightInd w:val="0"/>
      <w:snapToGrid w:val="0"/>
      <w:spacing w:after="120" w:line="280" w:lineRule="exact"/>
      <w:outlineLvl w:val="7"/>
    </w:pPr>
    <w:rPr>
      <w:rFonts w:eastAsiaTheme="minorHAnsi"/>
      <w:kern w:val="0"/>
      <w:szCs w:val="10"/>
      <w:lang w:val="fr-CH"/>
    </w:rPr>
  </w:style>
  <w:style w:type="paragraph" w:styleId="9">
    <w:name w:val="heading 9"/>
    <w:basedOn w:val="a"/>
    <w:next w:val="a"/>
    <w:link w:val="90"/>
    <w:uiPriority w:val="9"/>
    <w:semiHidden/>
    <w:qFormat/>
    <w:rsid w:val="00707A56"/>
    <w:pPr>
      <w:suppressAutoHyphens/>
      <w:kinsoku w:val="0"/>
      <w:overflowPunct w:val="0"/>
      <w:autoSpaceDE w:val="0"/>
      <w:autoSpaceDN w:val="0"/>
      <w:adjustRightInd w:val="0"/>
      <w:snapToGrid w:val="0"/>
      <w:spacing w:after="120" w:line="280" w:lineRule="exact"/>
      <w:outlineLvl w:val="8"/>
    </w:pPr>
    <w:rPr>
      <w:rFonts w:eastAsiaTheme="minorHAnsi"/>
      <w:kern w:val="0"/>
      <w:szCs w:val="10"/>
      <w:lang w:val="fr-CH"/>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2562F6"/>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2562F6"/>
    <w:pPr>
      <w:tabs>
        <w:tab w:val="left" w:pos="57"/>
      </w:tabs>
      <w:spacing w:line="400" w:lineRule="exact"/>
    </w:pPr>
    <w:rPr>
      <w:sz w:val="28"/>
    </w:rPr>
  </w:style>
  <w:style w:type="paragraph" w:customStyle="1" w:styleId="HM">
    <w:name w:val="_ H __M"/>
    <w:basedOn w:val="HCh"/>
    <w:next w:val="a"/>
    <w:autoRedefine/>
    <w:qFormat/>
    <w:rsid w:val="002562F6"/>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2562F6"/>
    <w:pPr>
      <w:ind w:left="1264" w:right="1264" w:hanging="1264"/>
      <w:outlineLvl w:val="1"/>
    </w:pPr>
    <w:rPr>
      <w:rFonts w:eastAsia="黑体"/>
      <w:szCs w:val="21"/>
    </w:rPr>
  </w:style>
  <w:style w:type="paragraph" w:customStyle="1" w:styleId="H4">
    <w:name w:val="_ H_4"/>
    <w:basedOn w:val="a"/>
    <w:next w:val="a"/>
    <w:qFormat/>
    <w:rsid w:val="002562F6"/>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2562F6"/>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2562F6"/>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2562F6"/>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2562F6"/>
    <w:pPr>
      <w:spacing w:line="640" w:lineRule="exact"/>
    </w:pPr>
    <w:rPr>
      <w:spacing w:val="-8"/>
      <w:w w:val="96"/>
      <w:sz w:val="57"/>
    </w:rPr>
  </w:style>
  <w:style w:type="paragraph" w:customStyle="1" w:styleId="SS">
    <w:name w:val="__S_S"/>
    <w:basedOn w:val="HCh"/>
    <w:next w:val="a"/>
    <w:qFormat/>
    <w:rsid w:val="002562F6"/>
  </w:style>
  <w:style w:type="paragraph" w:customStyle="1" w:styleId="SingleTxt">
    <w:name w:val="__Single Txt"/>
    <w:basedOn w:val="a"/>
    <w:qFormat/>
    <w:rsid w:val="002562F6"/>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2562F6"/>
    <w:pPr>
      <w:tabs>
        <w:tab w:val="right" w:pos="9965"/>
      </w:tabs>
      <w:spacing w:line="210" w:lineRule="exact"/>
    </w:pPr>
    <w:rPr>
      <w:noProof/>
      <w:spacing w:val="5"/>
      <w:w w:val="104"/>
      <w:sz w:val="17"/>
    </w:rPr>
  </w:style>
  <w:style w:type="paragraph" w:customStyle="1" w:styleId="SmallX">
    <w:name w:val="SmallX"/>
    <w:basedOn w:val="Small"/>
    <w:next w:val="a"/>
    <w:rsid w:val="002562F6"/>
    <w:pPr>
      <w:spacing w:line="180" w:lineRule="exact"/>
      <w:jc w:val="right"/>
    </w:pPr>
    <w:rPr>
      <w:spacing w:val="6"/>
      <w:w w:val="106"/>
      <w:sz w:val="14"/>
    </w:rPr>
  </w:style>
  <w:style w:type="paragraph" w:customStyle="1" w:styleId="XLarge">
    <w:name w:val="XLarge"/>
    <w:basedOn w:val="HM"/>
    <w:qFormat/>
    <w:rsid w:val="002562F6"/>
    <w:pPr>
      <w:tabs>
        <w:tab w:val="right" w:leader="dot" w:pos="360"/>
      </w:tabs>
      <w:spacing w:line="390" w:lineRule="exact"/>
    </w:pPr>
    <w:rPr>
      <w:sz w:val="40"/>
    </w:rPr>
  </w:style>
  <w:style w:type="character" w:styleId="a3">
    <w:name w:val="footnote reference"/>
    <w:aliases w:val="4_G"/>
    <w:basedOn w:val="a0"/>
    <w:qFormat/>
    <w:rsid w:val="002562F6"/>
    <w:rPr>
      <w:color w:val="auto"/>
      <w:spacing w:val="0"/>
      <w:w w:val="100"/>
      <w:position w:val="0"/>
      <w:vertAlign w:val="superscript"/>
    </w:rPr>
  </w:style>
  <w:style w:type="character" w:styleId="a4">
    <w:name w:val="endnote reference"/>
    <w:aliases w:val="1_G"/>
    <w:basedOn w:val="a3"/>
    <w:qFormat/>
    <w:rsid w:val="002562F6"/>
    <w:rPr>
      <w:color w:val="auto"/>
      <w:spacing w:val="0"/>
      <w:w w:val="150"/>
      <w:position w:val="0"/>
      <w:vertAlign w:val="superscript"/>
    </w:rPr>
  </w:style>
  <w:style w:type="paragraph" w:styleId="a5">
    <w:name w:val="footnote text"/>
    <w:aliases w:val="5_G"/>
    <w:basedOn w:val="a"/>
    <w:link w:val="a6"/>
    <w:qFormat/>
    <w:rsid w:val="002562F6"/>
    <w:pPr>
      <w:tabs>
        <w:tab w:val="right" w:pos="418"/>
      </w:tabs>
      <w:spacing w:after="120" w:line="240" w:lineRule="exact"/>
      <w:ind w:left="170" w:hanging="170"/>
    </w:pPr>
    <w:rPr>
      <w:noProof/>
      <w:sz w:val="18"/>
    </w:rPr>
  </w:style>
  <w:style w:type="paragraph" w:styleId="a7">
    <w:name w:val="endnote text"/>
    <w:aliases w:val="2_G"/>
    <w:basedOn w:val="a5"/>
    <w:link w:val="a8"/>
    <w:qFormat/>
    <w:rsid w:val="002562F6"/>
  </w:style>
  <w:style w:type="paragraph" w:styleId="a9">
    <w:name w:val="annotation text"/>
    <w:basedOn w:val="a"/>
    <w:link w:val="aa"/>
    <w:semiHidden/>
    <w:rsid w:val="002562F6"/>
  </w:style>
  <w:style w:type="paragraph" w:styleId="ab">
    <w:name w:val="annotation subject"/>
    <w:basedOn w:val="a9"/>
    <w:next w:val="a9"/>
    <w:link w:val="ac"/>
    <w:uiPriority w:val="99"/>
    <w:semiHidden/>
    <w:rsid w:val="002562F6"/>
    <w:rPr>
      <w:b/>
      <w:bCs/>
    </w:rPr>
  </w:style>
  <w:style w:type="character" w:styleId="ad">
    <w:name w:val="annotation reference"/>
    <w:basedOn w:val="a0"/>
    <w:semiHidden/>
    <w:rsid w:val="002562F6"/>
    <w:rPr>
      <w:sz w:val="21"/>
      <w:szCs w:val="21"/>
    </w:rPr>
  </w:style>
  <w:style w:type="paragraph" w:styleId="ae">
    <w:name w:val="Balloon Text"/>
    <w:basedOn w:val="a"/>
    <w:link w:val="af"/>
    <w:semiHidden/>
    <w:rsid w:val="002562F6"/>
    <w:rPr>
      <w:sz w:val="18"/>
      <w:szCs w:val="18"/>
    </w:rPr>
  </w:style>
  <w:style w:type="paragraph" w:customStyle="1" w:styleId="1211022234">
    <w:name w:val="样式 尾注文本 + 左侧:  1.21 厘米 悬挂缩进: 1.02 厘米 右侧:  2.23 厘米 段后: 4 磅"/>
    <w:basedOn w:val="a7"/>
    <w:rsid w:val="002562F6"/>
    <w:pPr>
      <w:ind w:left="1264" w:right="1264" w:hanging="578"/>
    </w:pPr>
    <w:rPr>
      <w:rFonts w:cs="宋体"/>
    </w:rPr>
  </w:style>
  <w:style w:type="paragraph" w:customStyle="1" w:styleId="12110222341">
    <w:name w:val="样式 尾注文本 + 左侧:  1.21 厘米 悬挂缩进: 1.02 厘米 右侧:  2.23 厘米 段后: 4 磅1"/>
    <w:basedOn w:val="a7"/>
    <w:rsid w:val="002562F6"/>
    <w:pPr>
      <w:ind w:left="1264" w:right="1264" w:hanging="578"/>
    </w:pPr>
    <w:rPr>
      <w:rFonts w:cs="宋体"/>
    </w:rPr>
  </w:style>
  <w:style w:type="paragraph" w:styleId="af0">
    <w:name w:val="header"/>
    <w:aliases w:val="6_G"/>
    <w:link w:val="af1"/>
    <w:rsid w:val="002562F6"/>
    <w:pPr>
      <w:tabs>
        <w:tab w:val="center" w:pos="4320"/>
        <w:tab w:val="right" w:pos="8640"/>
      </w:tabs>
      <w:jc w:val="both"/>
    </w:pPr>
    <w:rPr>
      <w:noProof/>
      <w:sz w:val="18"/>
      <w:lang w:val="en-US"/>
    </w:rPr>
  </w:style>
  <w:style w:type="paragraph" w:styleId="af2">
    <w:name w:val="footer"/>
    <w:aliases w:val="3_G"/>
    <w:link w:val="af3"/>
    <w:rsid w:val="002562F6"/>
    <w:pPr>
      <w:tabs>
        <w:tab w:val="center" w:pos="4320"/>
        <w:tab w:val="right" w:pos="8640"/>
      </w:tabs>
      <w:jc w:val="both"/>
    </w:pPr>
    <w:rPr>
      <w:b/>
      <w:noProof/>
      <w:sz w:val="18"/>
      <w:szCs w:val="18"/>
      <w:lang w:val="en-US"/>
    </w:rPr>
  </w:style>
  <w:style w:type="character" w:styleId="af4">
    <w:name w:val="Hyperlink"/>
    <w:basedOn w:val="a0"/>
    <w:rsid w:val="002562F6"/>
    <w:rPr>
      <w:color w:val="0000FF"/>
      <w:u w:val="none"/>
    </w:rPr>
  </w:style>
  <w:style w:type="character" w:styleId="af5">
    <w:name w:val="FollowedHyperlink"/>
    <w:basedOn w:val="a0"/>
    <w:uiPriority w:val="99"/>
    <w:qFormat/>
    <w:rsid w:val="002562F6"/>
    <w:rPr>
      <w:color w:val="0000FF"/>
      <w:u w:val="none"/>
    </w:rPr>
  </w:style>
  <w:style w:type="paragraph" w:customStyle="1" w:styleId="Distr">
    <w:name w:val="Distr 分发种类"/>
    <w:next w:val="a"/>
    <w:qFormat/>
    <w:rsid w:val="002562F6"/>
    <w:pPr>
      <w:spacing w:before="240" w:line="240" w:lineRule="exact"/>
    </w:pPr>
    <w:rPr>
      <w:kern w:val="14"/>
      <w:lang w:val="en-US"/>
    </w:rPr>
  </w:style>
  <w:style w:type="paragraph" w:customStyle="1" w:styleId="Publication">
    <w:name w:val="Publication 印发日期"/>
    <w:next w:val="a"/>
    <w:qFormat/>
    <w:rsid w:val="002562F6"/>
    <w:pPr>
      <w:spacing w:line="240" w:lineRule="exact"/>
    </w:pPr>
    <w:rPr>
      <w:kern w:val="14"/>
      <w:lang w:val="en-US"/>
    </w:rPr>
  </w:style>
  <w:style w:type="paragraph" w:customStyle="1" w:styleId="Original">
    <w:name w:val="Original 原件种类"/>
    <w:next w:val="a"/>
    <w:qFormat/>
    <w:rsid w:val="002562F6"/>
    <w:pPr>
      <w:spacing w:line="240" w:lineRule="exact"/>
    </w:pPr>
    <w:rPr>
      <w:kern w:val="14"/>
      <w:lang w:val="en-US"/>
    </w:rPr>
  </w:style>
  <w:style w:type="paragraph" w:customStyle="1" w:styleId="Release">
    <w:name w:val="Release 送印日期"/>
    <w:next w:val="a"/>
    <w:qFormat/>
    <w:rsid w:val="002562F6"/>
    <w:pPr>
      <w:spacing w:line="240" w:lineRule="exact"/>
    </w:pPr>
    <w:rPr>
      <w:kern w:val="14"/>
      <w:szCs w:val="21"/>
      <w:lang w:val="en-US"/>
    </w:rPr>
  </w:style>
  <w:style w:type="paragraph" w:customStyle="1" w:styleId="Session">
    <w:name w:val="Session"/>
    <w:basedOn w:val="H23"/>
    <w:qFormat/>
    <w:rsid w:val="002562F6"/>
    <w:pPr>
      <w:spacing w:after="60"/>
    </w:pPr>
  </w:style>
  <w:style w:type="paragraph" w:customStyle="1" w:styleId="Committee">
    <w:name w:val="Committee 委员会"/>
    <w:basedOn w:val="H1"/>
    <w:qFormat/>
    <w:rsid w:val="002562F6"/>
    <w:pPr>
      <w:spacing w:line="240" w:lineRule="exact"/>
    </w:pPr>
  </w:style>
  <w:style w:type="paragraph" w:customStyle="1" w:styleId="AgendaItemNormal">
    <w:name w:val="Agenda_Item_Normal"/>
    <w:basedOn w:val="af6"/>
    <w:qFormat/>
    <w:rsid w:val="002562F6"/>
    <w:pPr>
      <w:spacing w:after="60"/>
    </w:pPr>
    <w:rPr>
      <w:sz w:val="21"/>
    </w:rPr>
  </w:style>
  <w:style w:type="paragraph" w:customStyle="1" w:styleId="Sponsors">
    <w:name w:val="Sponsors"/>
    <w:basedOn w:val="H23"/>
    <w:qFormat/>
    <w:rsid w:val="002562F6"/>
    <w:pPr>
      <w:tabs>
        <w:tab w:val="right" w:pos="1021"/>
        <w:tab w:val="left" w:pos="1264"/>
        <w:tab w:val="left" w:pos="1695"/>
        <w:tab w:val="left" w:pos="2126"/>
        <w:tab w:val="left" w:pos="2557"/>
      </w:tabs>
      <w:ind w:left="1267" w:right="1267" w:hanging="1267"/>
    </w:pPr>
  </w:style>
  <w:style w:type="paragraph" w:styleId="af6">
    <w:name w:val="Normal (Web)"/>
    <w:basedOn w:val="a"/>
    <w:rsid w:val="002562F6"/>
    <w:rPr>
      <w:sz w:val="24"/>
      <w:szCs w:val="24"/>
    </w:rPr>
  </w:style>
  <w:style w:type="character" w:customStyle="1" w:styleId="10">
    <w:name w:val="标题 1 字符"/>
    <w:aliases w:val="Table_G 字符"/>
    <w:basedOn w:val="a0"/>
    <w:link w:val="1"/>
    <w:uiPriority w:val="9"/>
    <w:rsid w:val="002562F6"/>
    <w:rPr>
      <w:rFonts w:eastAsia="黑体" w:cstheme="majorBidi"/>
      <w:bCs/>
      <w:kern w:val="14"/>
      <w:sz w:val="28"/>
      <w:szCs w:val="28"/>
      <w:lang w:val="en-US"/>
    </w:rPr>
  </w:style>
  <w:style w:type="paragraph" w:customStyle="1" w:styleId="Type">
    <w:name w:val="Type 种类"/>
    <w:basedOn w:val="H23"/>
    <w:qFormat/>
    <w:rsid w:val="002562F6"/>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uiPriority w:val="9"/>
    <w:rsid w:val="002562F6"/>
    <w:rPr>
      <w:rFonts w:ascii="黑体" w:eastAsiaTheme="majorEastAsia" w:hAnsi="黑体" w:cstheme="majorBidi"/>
      <w:b/>
      <w:bCs/>
      <w:kern w:val="14"/>
      <w:sz w:val="28"/>
      <w:szCs w:val="26"/>
      <w:lang w:val="en-US"/>
    </w:rPr>
  </w:style>
  <w:style w:type="character" w:customStyle="1" w:styleId="30">
    <w:name w:val="标题 3 字符"/>
    <w:basedOn w:val="a0"/>
    <w:link w:val="3"/>
    <w:uiPriority w:val="9"/>
    <w:rsid w:val="002562F6"/>
    <w:rPr>
      <w:rFonts w:asciiTheme="minorEastAsia" w:eastAsiaTheme="majorEastAsia" w:hAnsiTheme="minorEastAsia" w:cstheme="majorBidi"/>
      <w:b/>
      <w:bCs/>
      <w:kern w:val="14"/>
      <w:sz w:val="32"/>
      <w:lang w:val="en-US"/>
    </w:rPr>
  </w:style>
  <w:style w:type="paragraph" w:customStyle="1" w:styleId="11">
    <w:name w:val="日刊标题1"/>
    <w:basedOn w:val="a"/>
    <w:qFormat/>
    <w:rsid w:val="002562F6"/>
    <w:pPr>
      <w:spacing w:line="560" w:lineRule="exact"/>
    </w:pPr>
    <w:rPr>
      <w:rFonts w:ascii="黑体" w:eastAsia="黑体" w:hAnsi="黑体"/>
      <w:sz w:val="36"/>
    </w:rPr>
  </w:style>
  <w:style w:type="paragraph" w:customStyle="1" w:styleId="21">
    <w:name w:val="日刊标题2"/>
    <w:basedOn w:val="a"/>
    <w:next w:val="a"/>
    <w:qFormat/>
    <w:rsid w:val="002562F6"/>
    <w:pPr>
      <w:spacing w:line="400" w:lineRule="exact"/>
    </w:pPr>
    <w:rPr>
      <w:rFonts w:ascii="黑体" w:hAnsi="黑体"/>
      <w:sz w:val="28"/>
    </w:rPr>
  </w:style>
  <w:style w:type="paragraph" w:customStyle="1" w:styleId="31">
    <w:name w:val="日刊标题3"/>
    <w:basedOn w:val="a"/>
    <w:next w:val="a"/>
    <w:qFormat/>
    <w:rsid w:val="002562F6"/>
    <w:pPr>
      <w:spacing w:line="360" w:lineRule="exact"/>
    </w:pPr>
    <w:rPr>
      <w:rFonts w:ascii="黑体" w:eastAsia="黑体" w:hAnsi="黑体"/>
      <w:sz w:val="24"/>
    </w:rPr>
  </w:style>
  <w:style w:type="paragraph" w:customStyle="1" w:styleId="41">
    <w:name w:val="日刊标题4"/>
    <w:basedOn w:val="a"/>
    <w:next w:val="a"/>
    <w:qFormat/>
    <w:rsid w:val="002562F6"/>
    <w:rPr>
      <w:rFonts w:ascii="黑体" w:eastAsia="黑体" w:hAnsi="黑体"/>
      <w:sz w:val="24"/>
    </w:rPr>
  </w:style>
  <w:style w:type="paragraph" w:customStyle="1" w:styleId="Bullet1">
    <w:name w:val="Bullet 1"/>
    <w:basedOn w:val="a"/>
    <w:qFormat/>
    <w:rsid w:val="002562F6"/>
    <w:pPr>
      <w:numPr>
        <w:numId w:val="1"/>
      </w:numPr>
      <w:spacing w:after="120" w:line="240" w:lineRule="exact"/>
      <w:ind w:right="1267"/>
    </w:pPr>
    <w:rPr>
      <w:spacing w:val="4"/>
      <w:w w:val="103"/>
      <w:sz w:val="20"/>
    </w:rPr>
  </w:style>
  <w:style w:type="paragraph" w:customStyle="1" w:styleId="Bullet2">
    <w:name w:val="Bullet 2"/>
    <w:basedOn w:val="a"/>
    <w:qFormat/>
    <w:rsid w:val="002562F6"/>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2562F6"/>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2562F6"/>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2562F6"/>
    <w:pPr>
      <w:spacing w:after="120"/>
      <w:jc w:val="left"/>
    </w:pPr>
    <w:rPr>
      <w:rFonts w:eastAsia="宋体" w:cs="宋体"/>
    </w:rPr>
  </w:style>
  <w:style w:type="paragraph" w:customStyle="1" w:styleId="AgendaTitleH2">
    <w:name w:val="Agenda_Title_H2"/>
    <w:basedOn w:val="a"/>
    <w:next w:val="a"/>
    <w:qFormat/>
    <w:rsid w:val="002562F6"/>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2562F6"/>
    <w:pPr>
      <w:spacing w:line="400" w:lineRule="exact"/>
    </w:pPr>
    <w:rPr>
      <w:sz w:val="28"/>
    </w:rPr>
  </w:style>
  <w:style w:type="character" w:customStyle="1" w:styleId="TitleHCHChar">
    <w:name w:val="Title_H_CH Char"/>
    <w:basedOn w:val="a0"/>
    <w:link w:val="TitleHCH"/>
    <w:rsid w:val="002562F6"/>
    <w:rPr>
      <w:rFonts w:eastAsia="黑体"/>
      <w:kern w:val="14"/>
      <w:sz w:val="28"/>
      <w:lang w:val="en-US"/>
    </w:rPr>
  </w:style>
  <w:style w:type="paragraph" w:customStyle="1" w:styleId="TitleH1">
    <w:name w:val="Title_H1"/>
    <w:basedOn w:val="a"/>
    <w:next w:val="a"/>
    <w:link w:val="TitleH1Char"/>
    <w:qFormat/>
    <w:rsid w:val="002562F6"/>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562F6"/>
    <w:pPr>
      <w:ind w:left="1264" w:right="1264" w:hanging="1264"/>
      <w:outlineLvl w:val="1"/>
    </w:pPr>
    <w:rPr>
      <w:rFonts w:eastAsia="黑体"/>
      <w:spacing w:val="2"/>
    </w:rPr>
  </w:style>
  <w:style w:type="character" w:customStyle="1" w:styleId="TitleH1Char">
    <w:name w:val="Title_H1 Char"/>
    <w:basedOn w:val="a0"/>
    <w:link w:val="TitleH1"/>
    <w:rsid w:val="002562F6"/>
    <w:rPr>
      <w:rFonts w:eastAsia="黑体"/>
      <w:kern w:val="14"/>
      <w:sz w:val="24"/>
      <w:lang w:val="en-US"/>
    </w:rPr>
  </w:style>
  <w:style w:type="character" w:customStyle="1" w:styleId="TitleH2Char">
    <w:name w:val="Title_H2 Char"/>
    <w:basedOn w:val="a0"/>
    <w:link w:val="TitleH2"/>
    <w:rsid w:val="002562F6"/>
    <w:rPr>
      <w:rFonts w:eastAsia="黑体"/>
      <w:spacing w:val="2"/>
      <w:kern w:val="14"/>
      <w:sz w:val="21"/>
      <w:lang w:val="en-US"/>
    </w:rPr>
  </w:style>
  <w:style w:type="paragraph" w:customStyle="1" w:styleId="STitleM">
    <w:name w:val="S_Title_M"/>
    <w:basedOn w:val="a"/>
    <w:next w:val="a"/>
    <w:qFormat/>
    <w:rsid w:val="002562F6"/>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2562F6"/>
    <w:pPr>
      <w:ind w:firstLine="0"/>
    </w:pPr>
    <w:rPr>
      <w:lang w:eastAsia="en-US"/>
    </w:rPr>
  </w:style>
  <w:style w:type="paragraph" w:customStyle="1" w:styleId="STitleL">
    <w:name w:val="S_Title_L"/>
    <w:basedOn w:val="SM"/>
    <w:next w:val="a"/>
    <w:qFormat/>
    <w:rsid w:val="002562F6"/>
    <w:pPr>
      <w:spacing w:line="640" w:lineRule="exact"/>
    </w:pPr>
    <w:rPr>
      <w:spacing w:val="-8"/>
      <w:w w:val="96"/>
      <w:sz w:val="57"/>
    </w:rPr>
  </w:style>
  <w:style w:type="paragraph" w:customStyle="1" w:styleId="SRMeetingInfo">
    <w:name w:val="SR_Meeting_Info"/>
    <w:basedOn w:val="af6"/>
    <w:next w:val="AgendaItemNormal"/>
    <w:qFormat/>
    <w:rsid w:val="002562F6"/>
    <w:rPr>
      <w:sz w:val="21"/>
    </w:rPr>
  </w:style>
  <w:style w:type="paragraph" w:customStyle="1" w:styleId="SummaryRecord">
    <w:name w:val="SummaryRecord"/>
    <w:basedOn w:val="H23"/>
    <w:next w:val="Session"/>
    <w:qFormat/>
    <w:rsid w:val="002562F6"/>
  </w:style>
  <w:style w:type="character" w:customStyle="1" w:styleId="a6">
    <w:name w:val="脚注文本 字符"/>
    <w:aliases w:val="5_G 字符"/>
    <w:basedOn w:val="a0"/>
    <w:link w:val="a5"/>
    <w:rsid w:val="002562F6"/>
    <w:rPr>
      <w:noProof/>
      <w:kern w:val="14"/>
      <w:sz w:val="18"/>
      <w:lang w:val="en-US"/>
    </w:rPr>
  </w:style>
  <w:style w:type="character" w:customStyle="1" w:styleId="a8">
    <w:name w:val="尾注文本 字符"/>
    <w:aliases w:val="2_G 字符"/>
    <w:basedOn w:val="a0"/>
    <w:link w:val="a7"/>
    <w:rsid w:val="002562F6"/>
    <w:rPr>
      <w:noProof/>
      <w:kern w:val="14"/>
      <w:sz w:val="18"/>
      <w:lang w:val="en-US"/>
    </w:rPr>
  </w:style>
  <w:style w:type="character" w:customStyle="1" w:styleId="aa">
    <w:name w:val="批注文字 字符"/>
    <w:basedOn w:val="a0"/>
    <w:link w:val="a9"/>
    <w:semiHidden/>
    <w:rsid w:val="002562F6"/>
    <w:rPr>
      <w:kern w:val="14"/>
      <w:sz w:val="21"/>
      <w:lang w:val="en-US"/>
    </w:rPr>
  </w:style>
  <w:style w:type="character" w:customStyle="1" w:styleId="ac">
    <w:name w:val="批注主题 字符"/>
    <w:basedOn w:val="aa"/>
    <w:link w:val="ab"/>
    <w:uiPriority w:val="99"/>
    <w:semiHidden/>
    <w:rsid w:val="002562F6"/>
    <w:rPr>
      <w:b/>
      <w:bCs/>
      <w:kern w:val="14"/>
      <w:sz w:val="21"/>
      <w:lang w:val="en-US"/>
    </w:rPr>
  </w:style>
  <w:style w:type="character" w:customStyle="1" w:styleId="af">
    <w:name w:val="批注框文本 字符"/>
    <w:basedOn w:val="a0"/>
    <w:link w:val="ae"/>
    <w:semiHidden/>
    <w:rsid w:val="002562F6"/>
    <w:rPr>
      <w:kern w:val="14"/>
      <w:sz w:val="18"/>
      <w:szCs w:val="18"/>
      <w:lang w:val="en-US"/>
    </w:rPr>
  </w:style>
  <w:style w:type="character" w:customStyle="1" w:styleId="af1">
    <w:name w:val="页眉 字符"/>
    <w:aliases w:val="6_G 字符"/>
    <w:basedOn w:val="a0"/>
    <w:link w:val="af0"/>
    <w:rsid w:val="002562F6"/>
    <w:rPr>
      <w:noProof/>
      <w:sz w:val="18"/>
      <w:lang w:val="en-US"/>
    </w:rPr>
  </w:style>
  <w:style w:type="character" w:customStyle="1" w:styleId="af3">
    <w:name w:val="页脚 字符"/>
    <w:aliases w:val="3_G 字符"/>
    <w:basedOn w:val="a0"/>
    <w:link w:val="af2"/>
    <w:rsid w:val="002562F6"/>
    <w:rPr>
      <w:b/>
      <w:noProof/>
      <w:sz w:val="18"/>
      <w:szCs w:val="18"/>
      <w:lang w:val="en-US"/>
    </w:rPr>
  </w:style>
  <w:style w:type="character" w:customStyle="1" w:styleId="40">
    <w:name w:val="标题 4 字符"/>
    <w:basedOn w:val="a0"/>
    <w:link w:val="4"/>
    <w:uiPriority w:val="9"/>
    <w:semiHidden/>
    <w:rsid w:val="00707A56"/>
    <w:rPr>
      <w:rFonts w:eastAsiaTheme="minorHAnsi"/>
      <w:sz w:val="21"/>
      <w:szCs w:val="10"/>
      <w:lang w:val="fr-CH"/>
    </w:rPr>
  </w:style>
  <w:style w:type="character" w:customStyle="1" w:styleId="50">
    <w:name w:val="标题 5 字符"/>
    <w:basedOn w:val="a0"/>
    <w:link w:val="5"/>
    <w:uiPriority w:val="9"/>
    <w:semiHidden/>
    <w:rsid w:val="00707A56"/>
    <w:rPr>
      <w:rFonts w:eastAsiaTheme="minorHAnsi"/>
      <w:sz w:val="21"/>
      <w:szCs w:val="10"/>
      <w:lang w:val="fr-CH"/>
    </w:rPr>
  </w:style>
  <w:style w:type="character" w:customStyle="1" w:styleId="60">
    <w:name w:val="标题 6 字符"/>
    <w:basedOn w:val="a0"/>
    <w:link w:val="6"/>
    <w:uiPriority w:val="9"/>
    <w:semiHidden/>
    <w:rsid w:val="00707A56"/>
    <w:rPr>
      <w:rFonts w:eastAsiaTheme="minorHAnsi"/>
      <w:sz w:val="21"/>
      <w:szCs w:val="10"/>
      <w:lang w:val="fr-CH"/>
    </w:rPr>
  </w:style>
  <w:style w:type="character" w:customStyle="1" w:styleId="70">
    <w:name w:val="标题 7 字符"/>
    <w:basedOn w:val="a0"/>
    <w:link w:val="7"/>
    <w:uiPriority w:val="9"/>
    <w:semiHidden/>
    <w:rsid w:val="00707A56"/>
    <w:rPr>
      <w:rFonts w:eastAsiaTheme="minorHAnsi"/>
      <w:sz w:val="21"/>
      <w:szCs w:val="10"/>
      <w:lang w:val="fr-CH"/>
    </w:rPr>
  </w:style>
  <w:style w:type="character" w:customStyle="1" w:styleId="80">
    <w:name w:val="标题 8 字符"/>
    <w:basedOn w:val="a0"/>
    <w:link w:val="8"/>
    <w:uiPriority w:val="9"/>
    <w:semiHidden/>
    <w:rsid w:val="00707A56"/>
    <w:rPr>
      <w:rFonts w:eastAsiaTheme="minorHAnsi"/>
      <w:sz w:val="21"/>
      <w:szCs w:val="10"/>
      <w:lang w:val="fr-CH"/>
    </w:rPr>
  </w:style>
  <w:style w:type="character" w:customStyle="1" w:styleId="90">
    <w:name w:val="标题 9 字符"/>
    <w:basedOn w:val="a0"/>
    <w:link w:val="9"/>
    <w:uiPriority w:val="9"/>
    <w:semiHidden/>
    <w:rsid w:val="00707A56"/>
    <w:rPr>
      <w:rFonts w:eastAsiaTheme="minorHAnsi"/>
      <w:sz w:val="21"/>
      <w:szCs w:val="10"/>
      <w:lang w:val="fr-CH"/>
    </w:rPr>
  </w:style>
  <w:style w:type="paragraph" w:customStyle="1" w:styleId="HMG">
    <w:name w:val="_ H __M_G"/>
    <w:basedOn w:val="a"/>
    <w:next w:val="a"/>
    <w:qFormat/>
    <w:rsid w:val="00707A5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Theme="minorHAnsi"/>
      <w:b/>
      <w:kern w:val="0"/>
      <w:sz w:val="34"/>
      <w:szCs w:val="10"/>
    </w:rPr>
  </w:style>
  <w:style w:type="paragraph" w:customStyle="1" w:styleId="HChG">
    <w:name w:val="_ H _Ch_G"/>
    <w:basedOn w:val="a"/>
    <w:next w:val="a"/>
    <w:qFormat/>
    <w:rsid w:val="00707A5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heme="minorHAnsi"/>
      <w:b/>
      <w:kern w:val="0"/>
      <w:sz w:val="28"/>
      <w:szCs w:val="10"/>
    </w:rPr>
  </w:style>
  <w:style w:type="paragraph" w:customStyle="1" w:styleId="H1G">
    <w:name w:val="_ H_1_G"/>
    <w:basedOn w:val="a"/>
    <w:next w:val="a"/>
    <w:qFormat/>
    <w:rsid w:val="00707A5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heme="minorHAnsi"/>
      <w:b/>
      <w:kern w:val="0"/>
      <w:sz w:val="24"/>
      <w:szCs w:val="10"/>
    </w:rPr>
  </w:style>
  <w:style w:type="paragraph" w:customStyle="1" w:styleId="H23G">
    <w:name w:val="_ H_2/3_G"/>
    <w:basedOn w:val="a"/>
    <w:next w:val="a"/>
    <w:qFormat/>
    <w:rsid w:val="00707A5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b/>
      <w:kern w:val="0"/>
      <w:szCs w:val="10"/>
    </w:rPr>
  </w:style>
  <w:style w:type="paragraph" w:customStyle="1" w:styleId="H4G">
    <w:name w:val="_ H_4_G"/>
    <w:basedOn w:val="a"/>
    <w:next w:val="a"/>
    <w:qFormat/>
    <w:rsid w:val="00707A5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i/>
      <w:kern w:val="0"/>
      <w:szCs w:val="10"/>
    </w:rPr>
  </w:style>
  <w:style w:type="paragraph" w:customStyle="1" w:styleId="H56G">
    <w:name w:val="_ H_5/6_G"/>
    <w:basedOn w:val="a"/>
    <w:next w:val="a"/>
    <w:qFormat/>
    <w:rsid w:val="00707A5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kern w:val="0"/>
      <w:szCs w:val="10"/>
    </w:rPr>
  </w:style>
  <w:style w:type="paragraph" w:customStyle="1" w:styleId="SingleTxtG">
    <w:name w:val="_ Single Txt_G"/>
    <w:basedOn w:val="a"/>
    <w:link w:val="SingleTxtGChar"/>
    <w:qFormat/>
    <w:rsid w:val="00707A56"/>
    <w:pPr>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paragraph" w:customStyle="1" w:styleId="SLG">
    <w:name w:val="__S_L_G"/>
    <w:basedOn w:val="a"/>
    <w:next w:val="a"/>
    <w:rsid w:val="00707A56"/>
    <w:pPr>
      <w:keepNext/>
      <w:keepLines/>
      <w:suppressAutoHyphens/>
      <w:spacing w:before="240" w:after="240" w:line="580" w:lineRule="exact"/>
      <w:ind w:left="1134" w:right="1134"/>
    </w:pPr>
    <w:rPr>
      <w:rFonts w:eastAsia="Times New Roman"/>
      <w:b/>
      <w:kern w:val="0"/>
      <w:sz w:val="56"/>
      <w:szCs w:val="10"/>
    </w:rPr>
  </w:style>
  <w:style w:type="paragraph" w:customStyle="1" w:styleId="SMG">
    <w:name w:val="__S_M_G"/>
    <w:basedOn w:val="a"/>
    <w:next w:val="a"/>
    <w:rsid w:val="00707A56"/>
    <w:pPr>
      <w:keepNext/>
      <w:keepLines/>
      <w:suppressAutoHyphens/>
      <w:spacing w:before="240" w:after="240" w:line="420" w:lineRule="exact"/>
      <w:ind w:left="1134" w:right="1134"/>
    </w:pPr>
    <w:rPr>
      <w:rFonts w:eastAsia="Times New Roman"/>
      <w:b/>
      <w:kern w:val="0"/>
      <w:sz w:val="40"/>
      <w:szCs w:val="10"/>
    </w:rPr>
  </w:style>
  <w:style w:type="paragraph" w:customStyle="1" w:styleId="SSG">
    <w:name w:val="__S_S_G"/>
    <w:basedOn w:val="a"/>
    <w:next w:val="a"/>
    <w:rsid w:val="00707A56"/>
    <w:pPr>
      <w:keepNext/>
      <w:keepLines/>
      <w:suppressAutoHyphens/>
      <w:spacing w:before="240" w:after="240" w:line="300" w:lineRule="exact"/>
      <w:ind w:left="1134" w:right="1134"/>
    </w:pPr>
    <w:rPr>
      <w:rFonts w:eastAsia="Times New Roman"/>
      <w:b/>
      <w:kern w:val="0"/>
      <w:sz w:val="28"/>
      <w:szCs w:val="10"/>
    </w:rPr>
  </w:style>
  <w:style w:type="paragraph" w:customStyle="1" w:styleId="XLargeG">
    <w:name w:val="__XLarge_G"/>
    <w:basedOn w:val="a"/>
    <w:next w:val="a"/>
    <w:rsid w:val="00707A56"/>
    <w:pPr>
      <w:keepNext/>
      <w:keepLines/>
      <w:suppressAutoHyphens/>
      <w:spacing w:before="240" w:after="240" w:line="420" w:lineRule="exact"/>
      <w:ind w:left="1134" w:right="1134"/>
    </w:pPr>
    <w:rPr>
      <w:rFonts w:eastAsia="Times New Roman"/>
      <w:b/>
      <w:kern w:val="0"/>
      <w:sz w:val="40"/>
      <w:szCs w:val="10"/>
    </w:rPr>
  </w:style>
  <w:style w:type="paragraph" w:customStyle="1" w:styleId="Bullet1G">
    <w:name w:val="_Bullet 1_G"/>
    <w:basedOn w:val="a"/>
    <w:qFormat/>
    <w:rsid w:val="00707A56"/>
    <w:pPr>
      <w:numPr>
        <w:numId w:val="4"/>
      </w:numPr>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paragraph" w:customStyle="1" w:styleId="Bullet2G">
    <w:name w:val="_Bullet 2_G"/>
    <w:basedOn w:val="a"/>
    <w:qFormat/>
    <w:rsid w:val="00707A56"/>
    <w:pPr>
      <w:numPr>
        <w:numId w:val="5"/>
      </w:numPr>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paragraph" w:customStyle="1" w:styleId="ParNoG">
    <w:name w:val="_ParNo_G"/>
    <w:basedOn w:val="a"/>
    <w:qFormat/>
    <w:rsid w:val="00707A56"/>
    <w:pPr>
      <w:numPr>
        <w:numId w:val="6"/>
      </w:numPr>
      <w:tabs>
        <w:tab w:val="clear" w:pos="1701"/>
      </w:tabs>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table" w:styleId="af7">
    <w:name w:val="Table Grid"/>
    <w:basedOn w:val="a1"/>
    <w:rsid w:val="00707A56"/>
    <w:pPr>
      <w:suppressAutoHyphens/>
      <w:spacing w:line="240" w:lineRule="atLeast"/>
    </w:pPr>
    <w:rPr>
      <w:rFonts w:eastAsia="宋体"/>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8">
    <w:name w:val="page number"/>
    <w:aliases w:val="7_G"/>
    <w:basedOn w:val="a0"/>
    <w:qFormat/>
    <w:rsid w:val="00707A56"/>
    <w:rPr>
      <w:rFonts w:ascii="Times New Roman" w:hAnsi="Times New Roman"/>
      <w:b/>
      <w:sz w:val="18"/>
      <w:lang w:val="en-GB"/>
    </w:rPr>
  </w:style>
  <w:style w:type="character" w:customStyle="1" w:styleId="SingleTxtGChar">
    <w:name w:val="_ Single Txt_G Char"/>
    <w:link w:val="SingleTxtG"/>
    <w:locked/>
    <w:rsid w:val="00707A56"/>
    <w:rPr>
      <w:rFonts w:eastAsiaTheme="minorHAnsi"/>
      <w:sz w:val="21"/>
      <w:szCs w:val="10"/>
      <w:lang w:val="en-US"/>
    </w:rPr>
  </w:style>
  <w:style w:type="numbering" w:styleId="111111">
    <w:name w:val="Outline List 2"/>
    <w:basedOn w:val="a2"/>
    <w:semiHidden/>
    <w:rsid w:val="00707A56"/>
    <w:pPr>
      <w:numPr>
        <w:numId w:val="7"/>
      </w:numPr>
    </w:pPr>
  </w:style>
  <w:style w:type="numbering" w:styleId="1111110">
    <w:name w:val="Outline List 1"/>
    <w:basedOn w:val="a2"/>
    <w:semiHidden/>
    <w:rsid w:val="00707A56"/>
    <w:pPr>
      <w:numPr>
        <w:numId w:val="8"/>
      </w:numPr>
    </w:pPr>
  </w:style>
  <w:style w:type="table" w:customStyle="1" w:styleId="TableGrid1">
    <w:name w:val="Table Grid1"/>
    <w:basedOn w:val="a1"/>
    <w:rsid w:val="00707A56"/>
    <w:pPr>
      <w:suppressAutoHyphens/>
      <w:spacing w:line="240" w:lineRule="atLeast"/>
    </w:pPr>
    <w:rPr>
      <w:rFonts w:eastAsia="宋体"/>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7P">
    <w:name w:val="_ 7_ P"/>
    <w:basedOn w:val="a"/>
    <w:next w:val="a"/>
    <w:qFormat/>
    <w:rsid w:val="00707A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00" w:lineRule="exact"/>
      <w:ind w:left="1267" w:right="1267" w:hanging="1267"/>
      <w:outlineLvl w:val="3"/>
    </w:pPr>
    <w:rPr>
      <w:rFonts w:eastAsia="Times New Roman"/>
      <w:iCs/>
      <w:spacing w:val="3"/>
      <w:w w:val="103"/>
      <w:sz w:val="14"/>
      <w:szCs w:val="24"/>
    </w:rPr>
  </w:style>
  <w:style w:type="paragraph" w:styleId="af9">
    <w:name w:val="caption"/>
    <w:basedOn w:val="a"/>
    <w:next w:val="a"/>
    <w:uiPriority w:val="35"/>
    <w:semiHidden/>
    <w:unhideWhenUsed/>
    <w:rsid w:val="00707A56"/>
    <w:pPr>
      <w:suppressAutoHyphens/>
      <w:spacing w:after="120" w:line="240" w:lineRule="auto"/>
    </w:pPr>
    <w:rPr>
      <w:rFonts w:eastAsiaTheme="minorHAnsi"/>
      <w:b/>
      <w:bCs/>
      <w:color w:val="4F81BD"/>
      <w:spacing w:val="4"/>
      <w:w w:val="103"/>
      <w:sz w:val="18"/>
      <w:szCs w:val="18"/>
    </w:rPr>
  </w:style>
  <w:style w:type="paragraph" w:customStyle="1" w:styleId="Distribution">
    <w:name w:val="Distribution"/>
    <w:next w:val="a"/>
    <w:rsid w:val="00707A56"/>
    <w:pPr>
      <w:spacing w:before="240"/>
    </w:pPr>
    <w:rPr>
      <w:rFonts w:eastAsia="宋体"/>
      <w:spacing w:val="4"/>
      <w:w w:val="103"/>
      <w:kern w:val="14"/>
      <w:lang w:eastAsia="en-GB"/>
    </w:rPr>
  </w:style>
  <w:style w:type="paragraph" w:customStyle="1" w:styleId="HdBanner">
    <w:name w:val="Hd Banner"/>
    <w:basedOn w:val="a"/>
    <w:next w:val="a"/>
    <w:qFormat/>
    <w:rsid w:val="00707A56"/>
    <w:pPr>
      <w:keepLines/>
      <w:shd w:val="pct10" w:color="auto" w:fill="FFFFFF"/>
      <w:tabs>
        <w:tab w:val="left" w:pos="2218"/>
      </w:tabs>
      <w:suppressAutoHyphens/>
      <w:spacing w:after="120" w:line="360" w:lineRule="exact"/>
    </w:pPr>
    <w:rPr>
      <w:rFonts w:eastAsiaTheme="minorHAnsi"/>
      <w:b/>
      <w:spacing w:val="1"/>
      <w:w w:val="103"/>
      <w:position w:val="6"/>
      <w:sz w:val="24"/>
      <w:szCs w:val="24"/>
    </w:rPr>
  </w:style>
  <w:style w:type="paragraph" w:customStyle="1" w:styleId="HdChapterLt">
    <w:name w:val="Hd Chapter Lt"/>
    <w:basedOn w:val="a"/>
    <w:next w:val="a"/>
    <w:qFormat/>
    <w:rsid w:val="00707A56"/>
    <w:pPr>
      <w:keepNext/>
      <w:keepLines/>
      <w:tabs>
        <w:tab w:val="left" w:pos="2218"/>
      </w:tabs>
      <w:suppressAutoHyphens/>
      <w:spacing w:before="300" w:after="120" w:line="300" w:lineRule="exact"/>
    </w:pPr>
    <w:rPr>
      <w:rFonts w:eastAsiaTheme="minorHAnsi"/>
      <w:spacing w:val="2"/>
      <w:w w:val="96"/>
      <w:kern w:val="34"/>
      <w:sz w:val="28"/>
      <w:szCs w:val="28"/>
    </w:rPr>
  </w:style>
  <w:style w:type="paragraph" w:customStyle="1" w:styleId="HdChapterBD">
    <w:name w:val="Hd Chapter BD"/>
    <w:basedOn w:val="HdChapterLt"/>
    <w:next w:val="a"/>
    <w:qFormat/>
    <w:rsid w:val="00707A56"/>
    <w:pPr>
      <w:spacing w:before="240"/>
    </w:pPr>
    <w:rPr>
      <w:b/>
      <w:spacing w:val="-2"/>
      <w:w w:val="100"/>
    </w:rPr>
  </w:style>
  <w:style w:type="paragraph" w:customStyle="1" w:styleId="HdChapterBdLg">
    <w:name w:val="Hd Chapter Bd Lg"/>
    <w:basedOn w:val="HdChapterBD"/>
    <w:next w:val="a"/>
    <w:qFormat/>
    <w:rsid w:val="00707A56"/>
    <w:rPr>
      <w:spacing w:val="-3"/>
      <w:w w:val="99"/>
      <w:kern w:val="14"/>
      <w:sz w:val="34"/>
      <w:szCs w:val="34"/>
    </w:rPr>
  </w:style>
  <w:style w:type="paragraph" w:customStyle="1" w:styleId="JournalHeading1">
    <w:name w:val="Journal_Heading1"/>
    <w:basedOn w:val="a"/>
    <w:next w:val="a"/>
    <w:qFormat/>
    <w:rsid w:val="00707A56"/>
    <w:pPr>
      <w:keepNext/>
      <w:suppressAutoHyphens/>
      <w:spacing w:before="190" w:after="120" w:line="270" w:lineRule="exact"/>
    </w:pPr>
    <w:rPr>
      <w:rFonts w:eastAsiaTheme="minorHAnsi"/>
      <w:b/>
      <w:spacing w:val="4"/>
      <w:w w:val="103"/>
      <w:sz w:val="24"/>
      <w:szCs w:val="10"/>
    </w:rPr>
  </w:style>
  <w:style w:type="paragraph" w:customStyle="1" w:styleId="JournalHeading2">
    <w:name w:val="Journal_Heading2"/>
    <w:basedOn w:val="a"/>
    <w:next w:val="a"/>
    <w:qFormat/>
    <w:rsid w:val="00707A56"/>
    <w:pPr>
      <w:keepNext/>
      <w:keepLines/>
      <w:suppressAutoHyphens/>
      <w:spacing w:before="240" w:after="120" w:line="240" w:lineRule="exact"/>
      <w:outlineLvl w:val="1"/>
    </w:pPr>
    <w:rPr>
      <w:rFonts w:eastAsiaTheme="minorHAnsi"/>
      <w:b/>
      <w:spacing w:val="2"/>
      <w:w w:val="103"/>
      <w:szCs w:val="10"/>
    </w:rPr>
  </w:style>
  <w:style w:type="paragraph" w:customStyle="1" w:styleId="JournalHeading4">
    <w:name w:val="Journal_Heading4"/>
    <w:basedOn w:val="a"/>
    <w:next w:val="a"/>
    <w:qFormat/>
    <w:rsid w:val="00707A56"/>
    <w:pPr>
      <w:keepNext/>
      <w:keepLines/>
      <w:suppressAutoHyphens/>
      <w:spacing w:before="240" w:after="120" w:line="240" w:lineRule="exact"/>
      <w:outlineLvl w:val="3"/>
    </w:pPr>
    <w:rPr>
      <w:rFonts w:eastAsiaTheme="minorHAnsi"/>
      <w:i/>
      <w:spacing w:val="4"/>
      <w:w w:val="103"/>
      <w:szCs w:val="10"/>
    </w:rPr>
  </w:style>
  <w:style w:type="character" w:styleId="afa">
    <w:name w:val="line number"/>
    <w:rsid w:val="00707A56"/>
    <w:rPr>
      <w:sz w:val="14"/>
    </w:rPr>
  </w:style>
  <w:style w:type="paragraph" w:styleId="afb">
    <w:name w:val="No Spacing"/>
    <w:basedOn w:val="a"/>
    <w:uiPriority w:val="1"/>
    <w:rsid w:val="00707A56"/>
    <w:pPr>
      <w:suppressAutoHyphens/>
      <w:spacing w:after="120" w:line="240" w:lineRule="auto"/>
    </w:pPr>
    <w:rPr>
      <w:rFonts w:eastAsiaTheme="minorHAnsi"/>
      <w:spacing w:val="4"/>
      <w:w w:val="103"/>
      <w:szCs w:val="10"/>
    </w:rPr>
  </w:style>
  <w:style w:type="paragraph" w:customStyle="1" w:styleId="NormalBullet">
    <w:name w:val="Normal Bullet"/>
    <w:basedOn w:val="a"/>
    <w:next w:val="a"/>
    <w:qFormat/>
    <w:rsid w:val="00707A56"/>
    <w:pPr>
      <w:keepLines/>
      <w:numPr>
        <w:numId w:val="9"/>
      </w:numPr>
      <w:tabs>
        <w:tab w:val="left" w:pos="2218"/>
      </w:tabs>
      <w:suppressAutoHyphens/>
      <w:spacing w:before="40" w:after="80" w:line="240" w:lineRule="exact"/>
      <w:ind w:right="302"/>
    </w:pPr>
    <w:rPr>
      <w:rFonts w:eastAsiaTheme="minorHAnsi"/>
      <w:spacing w:val="4"/>
      <w:w w:val="103"/>
      <w:szCs w:val="10"/>
    </w:rPr>
  </w:style>
  <w:style w:type="paragraph" w:customStyle="1" w:styleId="NormalSchedule">
    <w:name w:val="Normal Schedule"/>
    <w:basedOn w:val="a"/>
    <w:next w:val="a"/>
    <w:qFormat/>
    <w:rsid w:val="00707A56"/>
    <w:pPr>
      <w:tabs>
        <w:tab w:val="left" w:leader="dot" w:pos="2218"/>
        <w:tab w:val="left" w:pos="2707"/>
        <w:tab w:val="right" w:leader="dot" w:pos="9835"/>
      </w:tabs>
      <w:suppressAutoHyphens/>
      <w:spacing w:after="120" w:line="240" w:lineRule="exact"/>
    </w:pPr>
    <w:rPr>
      <w:rFonts w:eastAsiaTheme="minorHAnsi"/>
      <w:spacing w:val="4"/>
      <w:w w:val="103"/>
      <w:szCs w:val="10"/>
    </w:rPr>
  </w:style>
  <w:style w:type="paragraph" w:customStyle="1" w:styleId="Original0">
    <w:name w:val="Original"/>
    <w:next w:val="a"/>
    <w:rsid w:val="00707A56"/>
    <w:rPr>
      <w:rFonts w:eastAsia="宋体"/>
      <w:spacing w:val="4"/>
      <w:w w:val="103"/>
      <w:kern w:val="14"/>
      <w:lang w:eastAsia="en-GB"/>
    </w:rPr>
  </w:style>
  <w:style w:type="paragraph" w:customStyle="1" w:styleId="Publication0">
    <w:name w:val="Publication"/>
    <w:next w:val="a"/>
    <w:rsid w:val="00707A56"/>
    <w:rPr>
      <w:rFonts w:eastAsia="宋体"/>
      <w:spacing w:val="4"/>
      <w:w w:val="103"/>
      <w:kern w:val="14"/>
      <w:lang w:eastAsia="en-GB"/>
    </w:rPr>
  </w:style>
  <w:style w:type="paragraph" w:customStyle="1" w:styleId="ReleaseDate">
    <w:name w:val="ReleaseDate"/>
    <w:next w:val="af2"/>
    <w:autoRedefine/>
    <w:qFormat/>
    <w:rsid w:val="00707A56"/>
    <w:rPr>
      <w:rFonts w:eastAsia="宋体"/>
      <w:spacing w:val="4"/>
      <w:w w:val="103"/>
      <w:szCs w:val="22"/>
      <w:lang w:val="es-ES" w:eastAsia="en-GB"/>
    </w:rPr>
  </w:style>
  <w:style w:type="paragraph" w:styleId="TOC">
    <w:name w:val="TOC Heading"/>
    <w:basedOn w:val="1"/>
    <w:next w:val="a"/>
    <w:uiPriority w:val="39"/>
    <w:semiHidden/>
    <w:unhideWhenUsed/>
    <w:qFormat/>
    <w:rsid w:val="00707A56"/>
    <w:pPr>
      <w:keepLines w:val="0"/>
      <w:tabs>
        <w:tab w:val="clear" w:pos="1021"/>
        <w:tab w:val="clear" w:pos="1264"/>
        <w:tab w:val="clear" w:pos="1695"/>
        <w:tab w:val="clear" w:pos="2126"/>
        <w:tab w:val="clear" w:pos="2557"/>
      </w:tabs>
      <w:suppressAutoHyphens/>
      <w:spacing w:before="240" w:after="60" w:line="240" w:lineRule="exact"/>
      <w:ind w:left="0" w:right="0" w:firstLine="0"/>
      <w:jc w:val="left"/>
      <w:outlineLvl w:val="9"/>
    </w:pPr>
    <w:rPr>
      <w:rFonts w:ascii="Arial" w:eastAsiaTheme="majorEastAsia" w:hAnsi="Arial"/>
      <w:b/>
      <w:spacing w:val="4"/>
      <w:w w:val="103"/>
      <w:kern w:val="32"/>
      <w:sz w:val="32"/>
      <w:lang w:bidi="en-US"/>
    </w:rPr>
  </w:style>
  <w:style w:type="paragraph" w:styleId="afc">
    <w:name w:val="Plain Text"/>
    <w:basedOn w:val="a"/>
    <w:link w:val="afd"/>
    <w:rsid w:val="00707A56"/>
    <w:pPr>
      <w:spacing w:after="120" w:line="240" w:lineRule="auto"/>
    </w:pPr>
    <w:rPr>
      <w:rFonts w:ascii="Courier New" w:eastAsia="Times New Roman" w:hAnsi="Courier New"/>
      <w:kern w:val="0"/>
      <w:szCs w:val="10"/>
      <w:lang w:eastAsia="en-GB"/>
    </w:rPr>
  </w:style>
  <w:style w:type="character" w:customStyle="1" w:styleId="afd">
    <w:name w:val="纯文本 字符"/>
    <w:basedOn w:val="a0"/>
    <w:link w:val="afc"/>
    <w:rsid w:val="00707A56"/>
    <w:rPr>
      <w:rFonts w:ascii="Courier New" w:eastAsia="Times New Roman" w:hAnsi="Courier New"/>
      <w:sz w:val="21"/>
      <w:szCs w:val="10"/>
      <w:lang w:val="en-US" w:eastAsia="en-GB"/>
    </w:rPr>
  </w:style>
  <w:style w:type="paragraph" w:customStyle="1" w:styleId="ReleaseDate0">
    <w:name w:val="Release Date"/>
    <w:next w:val="af2"/>
    <w:rsid w:val="00707A56"/>
    <w:rPr>
      <w:rFonts w:eastAsia="宋体"/>
      <w:spacing w:val="4"/>
      <w:w w:val="103"/>
      <w:kern w:val="14"/>
      <w:lang w:eastAsia="en-GB"/>
    </w:rPr>
  </w:style>
  <w:style w:type="character" w:customStyle="1" w:styleId="UnresolvedMention1">
    <w:name w:val="Unresolved Mention1"/>
    <w:basedOn w:val="a0"/>
    <w:uiPriority w:val="99"/>
    <w:semiHidden/>
    <w:unhideWhenUsed/>
    <w:rsid w:val="00707A56"/>
    <w:rPr>
      <w:color w:val="605E5C"/>
      <w:shd w:val="clear" w:color="auto" w:fill="E1DFDD"/>
    </w:rPr>
  </w:style>
  <w:style w:type="paragraph" w:styleId="afe">
    <w:name w:val="Revision"/>
    <w:hidden/>
    <w:uiPriority w:val="99"/>
    <w:semiHidden/>
    <w:rsid w:val="00707A56"/>
    <w:rPr>
      <w:rFonts w:eastAsia="宋体"/>
      <w:spacing w:val="4"/>
      <w:w w:val="103"/>
      <w:kern w:val="14"/>
      <w:lang w:eastAsia="en-GB"/>
    </w:rPr>
  </w:style>
  <w:style w:type="paragraph" w:styleId="aff">
    <w:name w:val="List Paragraph"/>
    <w:basedOn w:val="a"/>
    <w:uiPriority w:val="34"/>
    <w:qFormat/>
    <w:rsid w:val="00707A56"/>
    <w:pPr>
      <w:spacing w:after="160" w:line="259" w:lineRule="auto"/>
      <w:ind w:left="720"/>
      <w:contextualSpacing/>
    </w:pPr>
    <w:rPr>
      <w:rFonts w:asciiTheme="minorHAnsi" w:eastAsiaTheme="minorHAnsi" w:hAnsiTheme="minorHAnsi" w:cstheme="minorBidi"/>
      <w:kern w:val="0"/>
      <w:sz w:val="22"/>
      <w:szCs w:val="22"/>
      <w:lang w:val="de-DE"/>
    </w:rPr>
  </w:style>
  <w:style w:type="character" w:styleId="aff0">
    <w:name w:val="Emphasis"/>
    <w:basedOn w:val="a0"/>
    <w:uiPriority w:val="20"/>
    <w:qFormat/>
    <w:rsid w:val="00707A56"/>
    <w:rPr>
      <w:i/>
      <w:iCs/>
    </w:rPr>
  </w:style>
  <w:style w:type="character" w:styleId="aff1">
    <w:name w:val="Unresolved Mention"/>
    <w:basedOn w:val="a0"/>
    <w:uiPriority w:val="99"/>
    <w:semiHidden/>
    <w:unhideWhenUsed/>
    <w:rsid w:val="00D01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CIV/Q/4" TargetMode="External"/><Relationship Id="rId26" Type="http://schemas.openxmlformats.org/officeDocument/2006/relationships/hyperlink" Target="https://undocs.org/ch/S/RES/30(2013)" TargetMode="External"/><Relationship Id="rId39" Type="http://schemas.openxmlformats.org/officeDocument/2006/relationships/hyperlink" Target="https://undocs.org/ch/CEDAW/C/CIV/Q/4/Add.1" TargetMode="External"/><Relationship Id="rId21" Type="http://schemas.openxmlformats.org/officeDocument/2006/relationships/hyperlink" Target="https://undocs.org/ch/CEDAW/C/CIV/4" TargetMode="External"/><Relationship Id="rId34" Type="http://schemas.openxmlformats.org/officeDocument/2006/relationships/hyperlink" Target="https://undocs.org/ch/CEDAW/C/CIV/CO/1-3" TargetMode="External"/><Relationship Id="rId42" Type="http://schemas.openxmlformats.org/officeDocument/2006/relationships/hyperlink" Target="https://undocs.org/ch/CEDAW/C/CIV/Q/4/Add.1" TargetMode="External"/><Relationship Id="rId47" Type="http://schemas.openxmlformats.org/officeDocument/2006/relationships/hyperlink" Target="https://undocs.org/ch/CEDAW/C/CIV/Q/4/Add.1" TargetMode="External"/><Relationship Id="rId50" Type="http://schemas.openxmlformats.org/officeDocument/2006/relationships/hyperlink" Target="https://undocs.org/ch/CEDAW/C/CIV/CO/1-3" TargetMode="External"/><Relationship Id="rId55" Type="http://schemas.openxmlformats.org/officeDocument/2006/relationships/hyperlink" Target="https://undocs.org/ch/CEDAW/C/CIV/CO/1-3" TargetMode="External"/><Relationship Id="rId63" Type="http://schemas.openxmlformats.org/officeDocument/2006/relationships/hyperlink" Target="https://undocs.org/ch/S/RES/34(2016)" TargetMode="External"/><Relationship Id="rId68" Type="http://schemas.openxmlformats.org/officeDocument/2006/relationships/hyperlink" Target="https://undocs.org/ch/S/RES/21(1994)"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h/CEDAW/C/SR.1696" TargetMode="External"/><Relationship Id="rId29" Type="http://schemas.openxmlformats.org/officeDocument/2006/relationships/hyperlink" Target="https://undocs.org/ch/S/RES/2106%20(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CIV/4" TargetMode="External"/><Relationship Id="rId32" Type="http://schemas.openxmlformats.org/officeDocument/2006/relationships/hyperlink" Target="https://undocs.org/ch/S/RES/1325(2000)" TargetMode="External"/><Relationship Id="rId37" Type="http://schemas.openxmlformats.org/officeDocument/2006/relationships/hyperlink" Target="https://undocs.org/ch/S/RES/33(2015)" TargetMode="External"/><Relationship Id="rId40" Type="http://schemas.openxmlformats.org/officeDocument/2006/relationships/hyperlink" Target="https://undocs.org/ch/CEDAW/C/CIV/4" TargetMode="External"/><Relationship Id="rId45" Type="http://schemas.openxmlformats.org/officeDocument/2006/relationships/hyperlink" Target="https://undocs.org/ch/CEDAW/C/CIV/Q/4/Add.1" TargetMode="External"/><Relationship Id="rId53" Type="http://schemas.openxmlformats.org/officeDocument/2006/relationships/hyperlink" Target="https://undocs.org/ch/CEDAW/C/CIV/Q/4/Add.1" TargetMode="External"/><Relationship Id="rId58" Type="http://schemas.openxmlformats.org/officeDocument/2006/relationships/hyperlink" Target="https://undocs.org/ch/CEDAW/C/CIV/4" TargetMode="External"/><Relationship Id="rId66" Type="http://schemas.openxmlformats.org/officeDocument/2006/relationships/hyperlink" Target="https://undocs.org/ch/CEDAW/C/CIV/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CIV/4" TargetMode="External"/><Relationship Id="rId28" Type="http://schemas.openxmlformats.org/officeDocument/2006/relationships/hyperlink" Target="https://undocs.org/ch/S/RES/1820(2008)" TargetMode="External"/><Relationship Id="rId36" Type="http://schemas.openxmlformats.org/officeDocument/2006/relationships/hyperlink" Target="https://undocs.org/ch/CEDAW/C/CIV/Q/4/Add.1" TargetMode="External"/><Relationship Id="rId49" Type="http://schemas.openxmlformats.org/officeDocument/2006/relationships/hyperlink" Target="https://undocs.org/ch/CEDAW/C/CIV/4" TargetMode="External"/><Relationship Id="rId57" Type="http://schemas.openxmlformats.org/officeDocument/2006/relationships/hyperlink" Target="https://undocs.org/ch/CEDAW/C/CIV/CO/1-3" TargetMode="External"/><Relationship Id="rId61" Type="http://schemas.openxmlformats.org/officeDocument/2006/relationships/hyperlink" Target="https://undocs.org/ch/CEDAW/C/CIV/4" TargetMode="External"/><Relationship Id="rId10" Type="http://schemas.openxmlformats.org/officeDocument/2006/relationships/footer" Target="footer1.xml"/><Relationship Id="rId19" Type="http://schemas.openxmlformats.org/officeDocument/2006/relationships/hyperlink" Target="https://undocs.org/ch/CEDAW/C/CIV/Q/4/Add.1" TargetMode="External"/><Relationship Id="rId31" Type="http://schemas.openxmlformats.org/officeDocument/2006/relationships/hyperlink" Target="https://undocs.org/ch/CEDAW/C/CIV/4" TargetMode="External"/><Relationship Id="rId44" Type="http://schemas.openxmlformats.org/officeDocument/2006/relationships/hyperlink" Target="https://undocs.org/ch/CEDAW/C/CIV/4" TargetMode="External"/><Relationship Id="rId52" Type="http://schemas.openxmlformats.org/officeDocument/2006/relationships/hyperlink" Target="https://undocs.org/ch/CEDAW/C/CIV/4" TargetMode="External"/><Relationship Id="rId60" Type="http://schemas.openxmlformats.org/officeDocument/2006/relationships/hyperlink" Target="https://undocs.org/ch/S/RES/24(1999)" TargetMode="External"/><Relationship Id="rId65" Type="http://schemas.openxmlformats.org/officeDocument/2006/relationships/hyperlink" Target="https://undocs.org/ch/S/RES/18(199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2467%20(2019)" TargetMode="External"/><Relationship Id="rId35" Type="http://schemas.openxmlformats.org/officeDocument/2006/relationships/hyperlink" Target="https://undocs.org/ch/CEDAW/C/CIV/Q/4/Add.1" TargetMode="External"/><Relationship Id="rId43" Type="http://schemas.openxmlformats.org/officeDocument/2006/relationships/hyperlink" Target="https://undocs.org/ch/S/RES/25(2004)" TargetMode="External"/><Relationship Id="rId48" Type="http://schemas.openxmlformats.org/officeDocument/2006/relationships/hyperlink" Target="https://undocs.org/ch/CEDAW/C/CIV/Q/4/Add.1" TargetMode="External"/><Relationship Id="rId56" Type="http://schemas.openxmlformats.org/officeDocument/2006/relationships/hyperlink" Target="https://undocs.org/ch/CEDAW/C/CIV/4" TargetMode="External"/><Relationship Id="rId64" Type="http://schemas.openxmlformats.org/officeDocument/2006/relationships/hyperlink" Target="https://undocs.org/ch/CEDAW/C/CIV/Q/4/Add.1" TargetMode="External"/><Relationship Id="rId69" Type="http://schemas.openxmlformats.org/officeDocument/2006/relationships/hyperlink" Target="https://undocs.org/ch/HRI/GEN/2/Rev.6" TargetMode="External"/><Relationship Id="rId8" Type="http://schemas.openxmlformats.org/officeDocument/2006/relationships/header" Target="header1.xml"/><Relationship Id="rId51" Type="http://schemas.openxmlformats.org/officeDocument/2006/relationships/hyperlink" Target="https://undocs.org/ch/CEDAW/C/CIV/Q/4/Add.1"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undocs.org/ch/CEDAW/C/CIV/4" TargetMode="External"/><Relationship Id="rId25" Type="http://schemas.openxmlformats.org/officeDocument/2006/relationships/hyperlink" Target="https://undocs.org/ch/CEDAW/C/CIV/4" TargetMode="External"/><Relationship Id="rId33" Type="http://schemas.openxmlformats.org/officeDocument/2006/relationships/hyperlink" Target="https://undocs.org/ch/S/RES/1325(2000)" TargetMode="External"/><Relationship Id="rId38" Type="http://schemas.openxmlformats.org/officeDocument/2006/relationships/hyperlink" Target="https://undocs.org/ch/CEDAW/C/CIV/CO/1-3" TargetMode="External"/><Relationship Id="rId46" Type="http://schemas.openxmlformats.org/officeDocument/2006/relationships/hyperlink" Target="https://undocs.org/ch/CEDAW/C/CIV/Q/4/Add.1" TargetMode="External"/><Relationship Id="rId59" Type="http://schemas.openxmlformats.org/officeDocument/2006/relationships/hyperlink" Target="https://undocs.org/ch/CEDAW/C/CIV/4" TargetMode="External"/><Relationship Id="rId67" Type="http://schemas.openxmlformats.org/officeDocument/2006/relationships/hyperlink" Target="https://undocs.org/ch/CEDAW/C/CIV/CO/1-3" TargetMode="External"/><Relationship Id="rId20" Type="http://schemas.openxmlformats.org/officeDocument/2006/relationships/hyperlink" Target="https://undocs.org/ch/CEDAW/C/CIV/CO/1-3" TargetMode="External"/><Relationship Id="rId41" Type="http://schemas.openxmlformats.org/officeDocument/2006/relationships/hyperlink" Target="https://undocs.org/ch/CEDAW/C/CIV/4" TargetMode="External"/><Relationship Id="rId54" Type="http://schemas.openxmlformats.org/officeDocument/2006/relationships/hyperlink" Target="https://undocs.org/ch/CEDAW/C/CIV/4" TargetMode="External"/><Relationship Id="rId62" Type="http://schemas.openxmlformats.org/officeDocument/2006/relationships/hyperlink" Target="https://undocs.org/ch/CEDAW/C/CIV/4" TargetMode="External"/><Relationship Id="rId7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0CB3A-CADB-47C5-8BD7-0D7FA3233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7359</Words>
  <Characters>9715</Characters>
  <Application>Microsoft Office Word</Application>
  <DocSecurity>0</DocSecurity>
  <Lines>1214</Lines>
  <Paragraphs>813</Paragraphs>
  <ScaleCrop>false</ScaleCrop>
  <Company/>
  <LinksUpToDate>false</LinksUpToDate>
  <CharactersWithSpaces>16261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Chinese Text Processing</cp:lastModifiedBy>
  <cp:revision>3</cp:revision>
  <cp:lastPrinted>2019-09-20T15:36:00Z</cp:lastPrinted>
  <dcterms:created xsi:type="dcterms:W3CDTF">2019-09-20T15:36:00Z</dcterms:created>
  <dcterms:modified xsi:type="dcterms:W3CDTF">2019-09-20T15:36:00Z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1912984</vt:lpwstr>
  </property>
  <property fmtid="{D5CDD505-2E9C-101B-9397-08002B2CF9AE}" pid="3" name="ODSRefJobNo">
    <vt:lpwstr>1923703C</vt:lpwstr>
  </property>
  <property fmtid="{D5CDD505-2E9C-101B-9397-08002B2CF9AE}" pid="4" name="Symbol1">
    <vt:lpwstr>CEDAW/C/CIV/CO/4 </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30 July 2019</vt:lpwstr>
  </property>
  <property fmtid="{D5CDD505-2E9C-101B-9397-08002B2CF9AE}" pid="11" name="Original">
    <vt:lpwstr>English</vt:lpwstr>
  </property>
  <property fmtid="{D5CDD505-2E9C-101B-9397-08002B2CF9AE}" pid="12" name="Release Date">
    <vt:lpwstr>110919</vt:lpwstr>
  </property>
  <property fmtid="{D5CDD505-2E9C-101B-9397-08002B2CF9AE}" pid="13" name="Title1">
    <vt:lpwstr>		关于科特迪瓦第四次定期报告的结论性意见*_x000d_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liutx</vt:lpwstr>
  </property>
</Properties>
</file>