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BD269D0" w14:textId="77777777" w:rsidTr="0002432E">
        <w:trPr>
          <w:trHeight w:hRule="exact" w:val="851"/>
        </w:trPr>
        <w:tc>
          <w:tcPr>
            <w:tcW w:w="1276" w:type="dxa"/>
            <w:tcBorders>
              <w:bottom w:val="single" w:sz="4" w:space="0" w:color="auto"/>
            </w:tcBorders>
          </w:tcPr>
          <w:p w14:paraId="036BE28F" w14:textId="77777777" w:rsidR="0080236C" w:rsidRPr="00DB58B5" w:rsidRDefault="0080236C" w:rsidP="008F4639"/>
        </w:tc>
        <w:tc>
          <w:tcPr>
            <w:tcW w:w="2268" w:type="dxa"/>
            <w:tcBorders>
              <w:bottom w:val="single" w:sz="4" w:space="0" w:color="auto"/>
            </w:tcBorders>
            <w:vAlign w:val="bottom"/>
          </w:tcPr>
          <w:p w14:paraId="5CDF37C1"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6ABC9A" w14:textId="23941CA2" w:rsidR="0080236C" w:rsidRPr="00DB58B5" w:rsidRDefault="008F4639" w:rsidP="008F4639">
            <w:pPr>
              <w:jc w:val="right"/>
            </w:pPr>
            <w:r w:rsidRPr="008F4639">
              <w:rPr>
                <w:sz w:val="40"/>
              </w:rPr>
              <w:t>E</w:t>
            </w:r>
            <w:r>
              <w:t>/C.12/SLV/RQ/6</w:t>
            </w:r>
          </w:p>
        </w:tc>
      </w:tr>
      <w:tr w:rsidR="0080236C" w:rsidRPr="00DB58B5" w14:paraId="38D71F37" w14:textId="77777777" w:rsidTr="0002432E">
        <w:trPr>
          <w:trHeight w:hRule="exact" w:val="2835"/>
        </w:trPr>
        <w:tc>
          <w:tcPr>
            <w:tcW w:w="1276" w:type="dxa"/>
            <w:tcBorders>
              <w:top w:val="single" w:sz="4" w:space="0" w:color="auto"/>
              <w:bottom w:val="single" w:sz="12" w:space="0" w:color="auto"/>
            </w:tcBorders>
          </w:tcPr>
          <w:p w14:paraId="023232CC" w14:textId="77777777" w:rsidR="0080236C" w:rsidRPr="00DB58B5" w:rsidRDefault="0080236C" w:rsidP="0002432E">
            <w:pPr>
              <w:spacing w:before="120"/>
              <w:jc w:val="center"/>
            </w:pPr>
            <w:r>
              <w:rPr>
                <w:noProof/>
                <w:lang w:eastAsia="fr-CH"/>
              </w:rPr>
              <w:drawing>
                <wp:inline distT="0" distB="0" distL="0" distR="0" wp14:anchorId="27C1F3B0" wp14:editId="56AE5EC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D374A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84A8FEB" w14:textId="77777777" w:rsidR="0080236C" w:rsidRDefault="008F4639" w:rsidP="0002432E">
            <w:pPr>
              <w:spacing w:before="240"/>
            </w:pPr>
            <w:r>
              <w:t>Distr. générale</w:t>
            </w:r>
          </w:p>
          <w:p w14:paraId="05897614" w14:textId="61C6C649" w:rsidR="008F4639" w:rsidRDefault="008F4639" w:rsidP="008F4639">
            <w:pPr>
              <w:spacing w:line="240" w:lineRule="exact"/>
            </w:pPr>
            <w:r>
              <w:t>6 mai 2022</w:t>
            </w:r>
          </w:p>
          <w:p w14:paraId="36F23B8E" w14:textId="77777777" w:rsidR="008F4639" w:rsidRDefault="008F4639" w:rsidP="008F4639">
            <w:pPr>
              <w:spacing w:line="240" w:lineRule="exact"/>
            </w:pPr>
            <w:r>
              <w:t>Français</w:t>
            </w:r>
          </w:p>
          <w:p w14:paraId="159E840E" w14:textId="77777777" w:rsidR="008F4639" w:rsidRDefault="008F4639" w:rsidP="008F4639">
            <w:pPr>
              <w:spacing w:line="240" w:lineRule="exact"/>
            </w:pPr>
            <w:r>
              <w:t>Original : espagnol</w:t>
            </w:r>
          </w:p>
          <w:p w14:paraId="7D30165E" w14:textId="288EA74E" w:rsidR="008F4639" w:rsidRPr="00DB58B5" w:rsidRDefault="008F4639" w:rsidP="008F4639">
            <w:pPr>
              <w:spacing w:line="240" w:lineRule="exact"/>
            </w:pPr>
            <w:r>
              <w:t>Anglais, espagnol et français seulement</w:t>
            </w:r>
          </w:p>
        </w:tc>
      </w:tr>
    </w:tbl>
    <w:p w14:paraId="2CB8CBE4" w14:textId="77777777" w:rsidR="008F4639" w:rsidRPr="00E4666C" w:rsidRDefault="008F4639" w:rsidP="008F4639">
      <w:pPr>
        <w:spacing w:before="120"/>
        <w:rPr>
          <w:b/>
          <w:sz w:val="24"/>
          <w:szCs w:val="24"/>
        </w:rPr>
      </w:pPr>
      <w:r w:rsidRPr="00E4666C">
        <w:rPr>
          <w:b/>
          <w:sz w:val="24"/>
          <w:szCs w:val="24"/>
        </w:rPr>
        <w:t>Comité des droits économiques, sociaux et culturels</w:t>
      </w:r>
    </w:p>
    <w:p w14:paraId="4872A9BE" w14:textId="77777777" w:rsidR="008F4639" w:rsidRPr="00CB2CDF" w:rsidRDefault="008F4639" w:rsidP="008F4639">
      <w:pPr>
        <w:rPr>
          <w:b/>
        </w:rPr>
      </w:pPr>
      <w:r>
        <w:rPr>
          <w:b/>
        </w:rPr>
        <w:t xml:space="preserve">Soixante-douzième </w:t>
      </w:r>
      <w:r w:rsidRPr="00CB2CDF">
        <w:rPr>
          <w:b/>
        </w:rPr>
        <w:t>session</w:t>
      </w:r>
    </w:p>
    <w:p w14:paraId="71E6B589" w14:textId="77777777" w:rsidR="008F4639" w:rsidRDefault="008F4639" w:rsidP="008F4639">
      <w:r>
        <w:t>26 septembre-14 octobre 2022</w:t>
      </w:r>
    </w:p>
    <w:p w14:paraId="3ACF4EF7" w14:textId="77777777" w:rsidR="008F4639" w:rsidRPr="00E40FB3" w:rsidRDefault="008F4639" w:rsidP="008F4639">
      <w:r>
        <w:rPr>
          <w:b/>
          <w:bCs/>
          <w:lang w:val="fr-FR"/>
        </w:rPr>
        <w:t xml:space="preserve">Examen des rapports : rapports soumis par les États parties </w:t>
      </w:r>
      <w:r>
        <w:rPr>
          <w:b/>
          <w:bCs/>
          <w:lang w:val="fr-FR"/>
        </w:rPr>
        <w:br/>
        <w:t>en application des articles 16 et 17 du Pacte</w:t>
      </w:r>
    </w:p>
    <w:p w14:paraId="3E153FDC" w14:textId="77777777" w:rsidR="008F4639" w:rsidRPr="00E40FB3" w:rsidRDefault="008F4639" w:rsidP="008F4639">
      <w:pPr>
        <w:pStyle w:val="HMG"/>
      </w:pPr>
      <w:r>
        <w:rPr>
          <w:lang w:val="fr-FR"/>
        </w:rPr>
        <w:tab/>
      </w:r>
      <w:r>
        <w:rPr>
          <w:lang w:val="fr-FR"/>
        </w:rPr>
        <w:tab/>
        <w:t xml:space="preserve">Réponses d’El Salvador à la liste de points </w:t>
      </w:r>
      <w:r w:rsidRPr="008F4639">
        <w:t>concernant</w:t>
      </w:r>
      <w:r>
        <w:rPr>
          <w:lang w:val="fr-FR"/>
        </w:rPr>
        <w:t xml:space="preserve"> son sixième rapport périodique</w:t>
      </w:r>
      <w:r w:rsidRPr="00A72CF4">
        <w:rPr>
          <w:rStyle w:val="Appelnotedebasdep"/>
          <w:b w:val="0"/>
          <w:bCs/>
          <w:sz w:val="20"/>
          <w:vertAlign w:val="baseline"/>
        </w:rPr>
        <w:footnoteReference w:customMarkFollows="1" w:id="2"/>
        <w:t>*</w:t>
      </w:r>
      <w:r w:rsidRPr="00A72CF4">
        <w:rPr>
          <w:rStyle w:val="Appelnotedebasdep"/>
          <w:b w:val="0"/>
          <w:bCs/>
          <w:sz w:val="20"/>
        </w:rPr>
        <w:t>,</w:t>
      </w:r>
      <w:r w:rsidRPr="00A72CF4">
        <w:rPr>
          <w:b w:val="0"/>
          <w:bCs/>
          <w:sz w:val="20"/>
          <w:vertAlign w:val="superscript"/>
        </w:rPr>
        <w:t xml:space="preserve"> </w:t>
      </w:r>
      <w:r w:rsidRPr="00A72CF4">
        <w:rPr>
          <w:rStyle w:val="Appelnotedebasdep"/>
          <w:b w:val="0"/>
          <w:bCs/>
          <w:sz w:val="20"/>
          <w:vertAlign w:val="baseline"/>
        </w:rPr>
        <w:footnoteReference w:customMarkFollows="1" w:id="3"/>
        <w:t>**</w:t>
      </w:r>
    </w:p>
    <w:p w14:paraId="2FD55F9E" w14:textId="503FA480" w:rsidR="008F4639" w:rsidRDefault="008F4639" w:rsidP="008F4639">
      <w:pPr>
        <w:jc w:val="right"/>
      </w:pPr>
      <w:r>
        <w:rPr>
          <w:lang w:val="fr-FR"/>
        </w:rPr>
        <w:t>[Date de réception : 3 mars 2022]</w:t>
      </w:r>
    </w:p>
    <w:p w14:paraId="0C352033" w14:textId="237E32B8" w:rsidR="008F4639" w:rsidRDefault="008F4639" w:rsidP="00AC3823">
      <w:r>
        <w:br w:type="page"/>
      </w:r>
    </w:p>
    <w:p w14:paraId="3F416EE8" w14:textId="57718070" w:rsidR="008F4639" w:rsidRPr="00670D44" w:rsidRDefault="008F4639" w:rsidP="008F4639">
      <w:pPr>
        <w:pStyle w:val="SingleTxtG"/>
        <w:rPr>
          <w:bCs/>
        </w:rPr>
      </w:pPr>
      <w:r>
        <w:rPr>
          <w:lang w:val="fr-FR"/>
        </w:rPr>
        <w:lastRenderedPageBreak/>
        <w:t>1.</w:t>
      </w:r>
      <w:r>
        <w:rPr>
          <w:lang w:val="fr-FR"/>
        </w:rPr>
        <w:tab/>
      </w:r>
      <w:r w:rsidRPr="00E40FB3">
        <w:rPr>
          <w:lang w:val="fr-FR"/>
        </w:rPr>
        <w:t>La République d</w:t>
      </w:r>
      <w:r>
        <w:rPr>
          <w:lang w:val="fr-FR"/>
        </w:rPr>
        <w:t>’</w:t>
      </w:r>
      <w:r w:rsidRPr="00E40FB3">
        <w:rPr>
          <w:lang w:val="fr-FR"/>
        </w:rPr>
        <w:t>El</w:t>
      </w:r>
      <w:r w:rsidR="004352D3">
        <w:rPr>
          <w:lang w:val="fr-FR"/>
        </w:rPr>
        <w:t> </w:t>
      </w:r>
      <w:r w:rsidRPr="00E40FB3">
        <w:rPr>
          <w:lang w:val="fr-FR"/>
        </w:rPr>
        <w:t>Salvador a le plaisir de présenter ses réponses à la liste de points concernant son sixième rapport périodique soumis au titre du Pacte international relatif aux droits économiques, sociaux et culturels</w:t>
      </w:r>
      <w:r>
        <w:rPr>
          <w:lang w:val="fr-FR"/>
        </w:rPr>
        <w:t>, laquelle lui avait été adressée en novembre 2020 par le Comité des droits économiques, sociaux et culturels.</w:t>
      </w:r>
      <w:r w:rsidRPr="00E40FB3">
        <w:rPr>
          <w:lang w:val="fr-FR"/>
        </w:rPr>
        <w:t xml:space="preserve"> Le présent document </w:t>
      </w:r>
      <w:r>
        <w:rPr>
          <w:lang w:val="fr-FR"/>
        </w:rPr>
        <w:t>a été élaboré à l’issue de</w:t>
      </w:r>
      <w:r w:rsidRPr="00E40FB3">
        <w:rPr>
          <w:lang w:val="fr-FR"/>
        </w:rPr>
        <w:t xml:space="preserve"> la consultation d</w:t>
      </w:r>
      <w:r>
        <w:rPr>
          <w:lang w:val="fr-FR"/>
        </w:rPr>
        <w:t>’</w:t>
      </w:r>
      <w:r w:rsidRPr="00E40FB3">
        <w:rPr>
          <w:lang w:val="fr-FR"/>
        </w:rPr>
        <w:t>au moins 27</w:t>
      </w:r>
      <w:r>
        <w:rPr>
          <w:lang w:val="fr-FR"/>
        </w:rPr>
        <w:t> </w:t>
      </w:r>
      <w:r w:rsidRPr="00E40FB3">
        <w:rPr>
          <w:lang w:val="fr-FR"/>
        </w:rPr>
        <w:t>institutions publiques compétentes dans les sujets qui intéressent le Comité</w:t>
      </w:r>
      <w:r>
        <w:rPr>
          <w:lang w:val="fr-FR"/>
        </w:rPr>
        <w:t xml:space="preserve">. </w:t>
      </w:r>
      <w:r w:rsidRPr="00670D44">
        <w:t>Compte tenu du format imposé et de la limite du nombre de mots, il sera fait référence aux articles du Pacte dont relèvent les informations demandées par le</w:t>
      </w:r>
      <w:r>
        <w:t> </w:t>
      </w:r>
      <w:r w:rsidRPr="00670D44">
        <w:t>Comité</w:t>
      </w:r>
      <w:r>
        <w:t> </w:t>
      </w:r>
      <w:r w:rsidRPr="00670D44">
        <w:t>; les données statistiques et autres informations sont joints en annexe.</w:t>
      </w:r>
    </w:p>
    <w:p w14:paraId="4C489E03" w14:textId="054AAFFC" w:rsidR="008F4639" w:rsidRPr="00E40FB3" w:rsidRDefault="008F4639" w:rsidP="008F4639">
      <w:pPr>
        <w:pStyle w:val="HChG"/>
        <w:rPr>
          <w:u w:val="single"/>
        </w:rPr>
      </w:pPr>
      <w:r>
        <w:rPr>
          <w:lang w:val="fr-FR"/>
        </w:rPr>
        <w:tab/>
        <w:t>I.</w:t>
      </w:r>
      <w:r>
        <w:rPr>
          <w:lang w:val="fr-FR"/>
        </w:rPr>
        <w:tab/>
        <w:t>Renseignements d’ordre général</w:t>
      </w:r>
    </w:p>
    <w:p w14:paraId="18E2A9DE" w14:textId="77777777" w:rsidR="008F4639" w:rsidRPr="00E40FB3" w:rsidRDefault="008F4639" w:rsidP="008F4639">
      <w:pPr>
        <w:pStyle w:val="SingleTxtG"/>
        <w:rPr>
          <w:bCs/>
        </w:rPr>
      </w:pPr>
      <w:r>
        <w:rPr>
          <w:lang w:val="fr-FR"/>
        </w:rPr>
        <w:t>2.</w:t>
      </w:r>
      <w:r>
        <w:rPr>
          <w:lang w:val="fr-FR"/>
        </w:rPr>
        <w:tab/>
        <w:t>En juin 2019, le Gouvernement a commencé à restructurer ses institutions afin d’optimiser les ressources de l’État et d’améliorer sa capacité à répondre aux besoins de la population et les fonctions de certaines institutions ont été modifiées par décret exécutif; c’est dans ce contexte qu’a été créé le Bureau de la Commissaire présidentielle chargée des opérations auprès du Cabinet, qui remplace le Secrétariat de la Présidence chargé des questions techniques et de la planification.</w:t>
      </w:r>
    </w:p>
    <w:p w14:paraId="4A9B55C8" w14:textId="343FEE88" w:rsidR="008F4639" w:rsidRPr="00E40FB3" w:rsidRDefault="008F4639" w:rsidP="008F4639">
      <w:pPr>
        <w:pStyle w:val="SingleTxtG"/>
        <w:rPr>
          <w:bCs/>
        </w:rPr>
      </w:pPr>
      <w:r>
        <w:rPr>
          <w:lang w:val="fr-FR"/>
        </w:rPr>
        <w:t>3.</w:t>
      </w:r>
      <w:r>
        <w:rPr>
          <w:lang w:val="fr-FR"/>
        </w:rPr>
        <w:tab/>
        <w:t>Les fonctions du Secrétariat à la vulnérabilité ont été transférées à la Commission nationale de la protection civile, à laquelle il était rattaché, et le Ministère du développement local a pris en charge les programmes du Secrétariat à l’inclusion sociale, y compris le programme Ciudad Mujer, qui vise à améliorer les conditions de vie des femmes.</w:t>
      </w:r>
    </w:p>
    <w:p w14:paraId="4436B2F9" w14:textId="7BEA35BB" w:rsidR="008F4639" w:rsidRPr="00E40FB3" w:rsidRDefault="008F4639" w:rsidP="008F4639">
      <w:pPr>
        <w:pStyle w:val="SingleTxtG"/>
        <w:rPr>
          <w:bCs/>
        </w:rPr>
      </w:pPr>
      <w:r>
        <w:rPr>
          <w:lang w:val="fr-FR"/>
        </w:rPr>
        <w:t>4.</w:t>
      </w:r>
      <w:r>
        <w:rPr>
          <w:lang w:val="fr-FR"/>
        </w:rPr>
        <w:tab/>
        <w:t>Conformément à la loi relative au développement, à la protection et à l’inclusion sociale, le Bureau de la Commissaire présidentielle auprès du Cabinet est chargé d’élaborer le plan de développement social pour 2019-2024, lequel inclut les droits économiques, sociaux et culturels dans son cadre normatif et a servi de référence pour la conception des programmes sociaux. Le Bureau a également établi la stratégie de lutte contre la pauvreté, qui porte notamment sur des questions liées aux pensions, au logement et aux programmes agricoles. L’État est reconnaissant aux défenseurs des droits de l’homme qui jouent un rôle central dans la consolidation de la démocratie, notamment dans le domaine des droits économiques, sociaux et culturels et aucune politique publique ne fait obstacle à leur activité.</w:t>
      </w:r>
    </w:p>
    <w:p w14:paraId="017CC1B8" w14:textId="5093E802" w:rsidR="008F4639" w:rsidRPr="00E40FB3" w:rsidRDefault="008F4639" w:rsidP="008F4639">
      <w:pPr>
        <w:pStyle w:val="SingleTxtG"/>
        <w:rPr>
          <w:bCs/>
        </w:rPr>
      </w:pPr>
      <w:r>
        <w:rPr>
          <w:lang w:val="fr-FR"/>
        </w:rPr>
        <w:t>5.</w:t>
      </w:r>
      <w:r>
        <w:rPr>
          <w:lang w:val="fr-FR"/>
        </w:rPr>
        <w:tab/>
        <w:t>En vertu du Code pénal, le fait de commettre une infraction à l’égard d’une personne en raison de son « activité humanitaire » de promotion et de protection des droits de l’homme</w:t>
      </w:r>
      <w:r w:rsidR="003E060B">
        <w:rPr>
          <w:lang w:val="fr-FR"/>
        </w:rPr>
        <w:t xml:space="preserve"> </w:t>
      </w:r>
      <w:r>
        <w:rPr>
          <w:lang w:val="fr-FR"/>
        </w:rPr>
        <w:t>constitue une circonstance aggravante. Toute violation des droits qui constitue une infraction peut être signalée au Bureau du Procureur général.</w:t>
      </w:r>
    </w:p>
    <w:p w14:paraId="2A20595B" w14:textId="77777777" w:rsidR="008F4639" w:rsidRPr="00E40FB3" w:rsidRDefault="008F4639" w:rsidP="008F4639">
      <w:pPr>
        <w:pStyle w:val="SingleTxtG"/>
        <w:rPr>
          <w:bCs/>
        </w:rPr>
      </w:pPr>
      <w:r>
        <w:rPr>
          <w:lang w:val="fr-FR"/>
        </w:rPr>
        <w:t>6.</w:t>
      </w:r>
      <w:r>
        <w:rPr>
          <w:lang w:val="fr-FR"/>
        </w:rPr>
        <w:tab/>
        <w:t>L’indépendance des pouvoirs de l’État est garantie par la Constitution et les autres lois. L’organisation et le fonctionnement de la justice sont régis par la loi organique sur le système judiciaire.</w:t>
      </w:r>
    </w:p>
    <w:p w14:paraId="3610C3AA" w14:textId="13AEA0D7" w:rsidR="008F4639" w:rsidRPr="00E40FB3" w:rsidRDefault="008F4639" w:rsidP="008F4639">
      <w:pPr>
        <w:pStyle w:val="SingleTxtG"/>
        <w:rPr>
          <w:bCs/>
        </w:rPr>
      </w:pPr>
      <w:r>
        <w:rPr>
          <w:lang w:val="fr-FR"/>
        </w:rPr>
        <w:t>7.</w:t>
      </w:r>
      <w:r>
        <w:rPr>
          <w:lang w:val="fr-FR"/>
        </w:rPr>
        <w:tab/>
        <w:t>L’indépendance des magistrats est garantie par le statut de la magistrature, qui est en soi une garantie de stabilité et d’indépendance. La Constitution garantit l’indépendance des magistrats dans l’exercice de leurs fonctions en ce qu’elle prévoit qu’ils sont indépendants et qu’ils ne sont soumis qu’aux dispositions constitutionnelles et législatives nationales ; les juges statuent donc en toute indépendance, quel que soit leur statut hiérarchique.</w:t>
      </w:r>
    </w:p>
    <w:p w14:paraId="3C2F1A4D" w14:textId="77777777" w:rsidR="008F4639" w:rsidRPr="00E40FB3" w:rsidRDefault="008F4639" w:rsidP="008F4639">
      <w:pPr>
        <w:pStyle w:val="SingleTxtG"/>
        <w:rPr>
          <w:bCs/>
        </w:rPr>
      </w:pPr>
      <w:r>
        <w:rPr>
          <w:lang w:val="fr-FR"/>
        </w:rPr>
        <w:t>8.</w:t>
      </w:r>
      <w:r>
        <w:rPr>
          <w:lang w:val="fr-FR"/>
        </w:rPr>
        <w:tab/>
        <w:t>Les juges de la Cour suprême de justice sont élus par l’Assemblée législative, après examen de leur candidature, pour un mandat de neuf ans avec possibilité de réélection, conformément aux dispositions législatives applicables.</w:t>
      </w:r>
    </w:p>
    <w:p w14:paraId="7610CD58" w14:textId="659DA448" w:rsidR="008F4639" w:rsidRPr="00E40FB3" w:rsidRDefault="008F4639" w:rsidP="008F4639">
      <w:pPr>
        <w:pStyle w:val="SingleTxtG"/>
        <w:rPr>
          <w:bCs/>
        </w:rPr>
      </w:pPr>
      <w:r>
        <w:rPr>
          <w:lang w:val="fr-FR"/>
        </w:rPr>
        <w:t>9.</w:t>
      </w:r>
      <w:r>
        <w:rPr>
          <w:lang w:val="fr-FR"/>
        </w:rPr>
        <w:tab/>
        <w:t>Le plan national sur les changements climatiques établit les priorités du pays en matière d’adaptation aux changements climatiques et d’atténuation de leurs effets, donne une estimation des moyens techniques et financiers nécessaires et désigne les organismes publics chargés de sa mise en œuvre. Il vise à accroître la résilience des moyens de subsistance de la population face aux risques et aux crises climatiques et prévoit des mesures relatives à l’élaboration et à la mise en œuvre d’un système d’identification et d’évaluation des risques climatiques, la mise au point d’outils et de mécanismes pour une politique de protection sociale résiliente face aux changements climatiques et permettant de réduire les risques auxquels sont exposées les communautés et d’assurer leur relèvement, y compris le rétablissement de leurs moyens de subsistance, en temps opportun.</w:t>
      </w:r>
    </w:p>
    <w:p w14:paraId="7DA28CD8" w14:textId="11AE7706" w:rsidR="008F4639" w:rsidRPr="00E40FB3" w:rsidRDefault="008F4639" w:rsidP="008F4639">
      <w:pPr>
        <w:pStyle w:val="SingleTxtG"/>
        <w:rPr>
          <w:bCs/>
        </w:rPr>
      </w:pPr>
      <w:r>
        <w:rPr>
          <w:lang w:val="fr-FR"/>
        </w:rPr>
        <w:lastRenderedPageBreak/>
        <w:t>10.</w:t>
      </w:r>
      <w:r>
        <w:rPr>
          <w:lang w:val="fr-FR"/>
        </w:rPr>
        <w:tab/>
        <w:t>La stratégie nationale sur les changements climatiques s’articule autour de trois axes : a) les mécanismes permettant de faire face aux pertes et dommages récurrents ; b) l’adaptation aux changements climatiques ; et c) l’atténuation de leurs effets en tirant parti des avantages qui en découlent.</w:t>
      </w:r>
    </w:p>
    <w:p w14:paraId="60023F9D" w14:textId="4DF53BCA" w:rsidR="008F4639" w:rsidRPr="00E40FB3" w:rsidRDefault="008F4639" w:rsidP="008F4639">
      <w:pPr>
        <w:pStyle w:val="SingleTxtG"/>
        <w:rPr>
          <w:bCs/>
        </w:rPr>
      </w:pPr>
      <w:r>
        <w:rPr>
          <w:lang w:val="fr-FR"/>
        </w:rPr>
        <w:t>11.</w:t>
      </w:r>
      <w:r>
        <w:rPr>
          <w:lang w:val="fr-FR"/>
        </w:rPr>
        <w:tab/>
        <w:t>Parmi les mesures qu’El Salvador a prises pour s’adapter aux effets néfastes des changements climatiques sur l’exercice des droits économiques, sociaux et culturels, on peut citer le programme de restauration des écosystèmes et des paysages, qui vise à améliorer les moyens de subsistance, à renforcer l’aménagement du territoire et la sécurité alimentaire, à réduire la vulnérabilité par la restauration des fonctions des écosystèmes directement liées au régime hydrologique et à aider la population à s’adapter aux effets néfastes des changements climatiques, notamment par la remise en état des infrastructures naturelles et la gestion intégrée des ressources naturelles.</w:t>
      </w:r>
    </w:p>
    <w:p w14:paraId="514F61B2" w14:textId="4D0725DF" w:rsidR="008F4639" w:rsidRPr="00E40FB3" w:rsidRDefault="008F4639" w:rsidP="008F4639">
      <w:pPr>
        <w:pStyle w:val="SingleTxtG"/>
        <w:rPr>
          <w:bCs/>
        </w:rPr>
      </w:pPr>
      <w:r>
        <w:rPr>
          <w:lang w:val="fr-FR"/>
        </w:rPr>
        <w:t>12.</w:t>
      </w:r>
      <w:r>
        <w:rPr>
          <w:lang w:val="fr-FR"/>
        </w:rPr>
        <w:tab/>
        <w:t>Des mesures ont également été prises pour renforcer la surveillance des risques, notamment la mise en place de huit radars météorologiques, l’installation de plus de 100 nouvelles stations de transmission télémétrique, dont des stations météorologiques, hydrologiques, pluviométriques, marégraphiques et sismiques, la formation et l’équipement de 600 observateurs locaux, la mise en place d’un centre de surveillance intégrée des risques fonctionnant vingt-quatre heures sur vingt-quatre et sept jours sur sept, et l’instauration d’une coopération stratégique avec les services municipaux chargés des questions environnementales.</w:t>
      </w:r>
    </w:p>
    <w:p w14:paraId="6D63C693" w14:textId="2E1A0BAC" w:rsidR="008F4639" w:rsidRPr="00E40FB3" w:rsidRDefault="008F4639" w:rsidP="008F4639">
      <w:pPr>
        <w:pStyle w:val="SingleTxtG"/>
        <w:rPr>
          <w:bCs/>
        </w:rPr>
      </w:pPr>
      <w:r>
        <w:rPr>
          <w:lang w:val="fr-FR"/>
        </w:rPr>
        <w:t>13.</w:t>
      </w:r>
      <w:r>
        <w:rPr>
          <w:lang w:val="fr-FR"/>
        </w:rPr>
        <w:tab/>
        <w:t>Des mesures ont été prises aux fins de la prévention de la sécheresse, à savoir</w:t>
      </w:r>
      <w:r w:rsidR="003E060B">
        <w:rPr>
          <w:lang w:val="fr-FR"/>
        </w:rPr>
        <w:t> </w:t>
      </w:r>
      <w:r>
        <w:rPr>
          <w:lang w:val="fr-FR"/>
        </w:rPr>
        <w:t>: la mise en place préalable de systèmes de réduction des risques et des effets</w:t>
      </w:r>
      <w:r w:rsidR="003E060B">
        <w:rPr>
          <w:lang w:val="fr-FR"/>
        </w:rPr>
        <w:t> ;</w:t>
      </w:r>
      <w:r>
        <w:rPr>
          <w:lang w:val="fr-FR"/>
        </w:rPr>
        <w:t xml:space="preserve"> la mise en œuvre d’activités de renforcement de la résilience et d’adaptation, l’accent étant mis sur la restauration des terres dégradées et des écosystèmes</w:t>
      </w:r>
      <w:r w:rsidR="003E060B">
        <w:rPr>
          <w:lang w:val="fr-FR"/>
        </w:rPr>
        <w:t> ;</w:t>
      </w:r>
      <w:r>
        <w:rPr>
          <w:lang w:val="fr-FR"/>
        </w:rPr>
        <w:t xml:space="preserve"> le renforcement des systèmes de surveillance et d’information agroclimatiques et l’installation de systèmes d’alerte précoce. Dans le domaine de l’agriculture, El Salvador a développé la culture de variétés de haricots, de maïs et de sorgho à fort rendement et à teneur élevée en protéines et qui sont résistants aux maladies, aux insectes, aux parasites, à une faible humidité et à des températures élevées. Des réservoirs d’eau de pluie ont également été construits pour irriguer les cultures pendant la saison sèche, atténuer les effets des sécheresses dans les zones du couloir de la sécheresse et abreuver les animaux.</w:t>
      </w:r>
    </w:p>
    <w:p w14:paraId="27C5D83C" w14:textId="046D60BE" w:rsidR="008F4639" w:rsidRPr="00E40FB3" w:rsidRDefault="008F4639" w:rsidP="008F4639">
      <w:pPr>
        <w:pStyle w:val="SingleTxtG"/>
        <w:rPr>
          <w:bCs/>
        </w:rPr>
      </w:pPr>
      <w:r>
        <w:rPr>
          <w:lang w:val="fr-FR"/>
        </w:rPr>
        <w:t>14.</w:t>
      </w:r>
      <w:r>
        <w:rPr>
          <w:lang w:val="fr-FR"/>
        </w:rPr>
        <w:tab/>
        <w:t>En outre, El</w:t>
      </w:r>
      <w:r w:rsidR="00BC7852">
        <w:rPr>
          <w:lang w:val="fr-FR"/>
        </w:rPr>
        <w:t> </w:t>
      </w:r>
      <w:r>
        <w:rPr>
          <w:lang w:val="fr-FR"/>
        </w:rPr>
        <w:t>Salvador a adopté une approche de l’adaptation écosystémique pour réduire la vulnérabilité des communautés locales et des zones urbaines aux effets des changements climatiques. Il exécute différents projets, tels que le projet sur la résilience climatique des systèmes urbains fondé sur l’adaptation écosystémique, qui est mené dans la ville de San</w:t>
      </w:r>
      <w:r w:rsidR="00BC7852">
        <w:rPr>
          <w:lang w:val="fr-FR"/>
        </w:rPr>
        <w:t> </w:t>
      </w:r>
      <w:r>
        <w:rPr>
          <w:lang w:val="fr-FR"/>
        </w:rPr>
        <w:t>Salvador dans le but de renforcer les capacités de planification urbaine.</w:t>
      </w:r>
    </w:p>
    <w:p w14:paraId="6C053FC0" w14:textId="07E3934E" w:rsidR="008F4639" w:rsidRPr="00E40FB3" w:rsidRDefault="008F4639" w:rsidP="008F4639">
      <w:pPr>
        <w:pStyle w:val="SingleTxtG"/>
        <w:rPr>
          <w:bCs/>
        </w:rPr>
      </w:pPr>
      <w:r>
        <w:rPr>
          <w:lang w:val="fr-FR"/>
        </w:rPr>
        <w:t>15.</w:t>
      </w:r>
      <w:r>
        <w:rPr>
          <w:lang w:val="fr-FR"/>
        </w:rPr>
        <w:tab/>
        <w:t>À la suite de la déclaration, par l’Organisation mondiale de la Santé (OMS), de la pandémie de maladie à coronavirus (COVID-19), des mesures de santé publique ont été prises d’urgence dans le monde entier. Ainsi, compte tenu de l’avancée de l’épidémie dans le monde et de la propagation du virus sur le territoire national, le Ministère de la santé a publié, le 23 janvier 2020, l’arrêté ministériel n</w:t>
      </w:r>
      <w:r w:rsidRPr="008F4639">
        <w:rPr>
          <w:vertAlign w:val="superscript"/>
          <w:lang w:val="fr-FR"/>
        </w:rPr>
        <w:t>o</w:t>
      </w:r>
      <w:r>
        <w:rPr>
          <w:lang w:val="fr-FR"/>
        </w:rPr>
        <w:t> 301, qui constitue une mesure préventive en matière de santé publique.</w:t>
      </w:r>
    </w:p>
    <w:p w14:paraId="206B8D4E" w14:textId="77777777" w:rsidR="008F4639" w:rsidRPr="00E40FB3" w:rsidRDefault="008F4639" w:rsidP="008F4639">
      <w:pPr>
        <w:pStyle w:val="SingleTxtG"/>
        <w:rPr>
          <w:bCs/>
        </w:rPr>
      </w:pPr>
      <w:r>
        <w:rPr>
          <w:lang w:val="fr-FR"/>
        </w:rPr>
        <w:t>16.</w:t>
      </w:r>
      <w:r>
        <w:rPr>
          <w:lang w:val="fr-FR"/>
        </w:rPr>
        <w:tab/>
        <w:t>Conformément aux dispositions législatives applicables (Constitution et Code de la santé), les autorités ont publié des principes directeurs face à la pandémie. Agissant conformément à son mandat, le Ministère de la santé a pris des mesures afin que le pays puisse faire face à la menace d’une épidémie ou d’une autre catastrophe pouvant avoir des effets sanitaires néfastes, a décrété que certaines zones seraient soumises à un contrôle sanitaire et a pris des mesures préventives extraordinaires, sur la base de critères techniques et scientifiques fixés par les autorités sanitaires compétentes.</w:t>
      </w:r>
    </w:p>
    <w:p w14:paraId="5918BA2F" w14:textId="75DE450F" w:rsidR="008F4639" w:rsidRPr="00E40FB3" w:rsidRDefault="008F4639" w:rsidP="008F4639">
      <w:pPr>
        <w:pStyle w:val="SingleTxtG"/>
        <w:rPr>
          <w:bCs/>
        </w:rPr>
      </w:pPr>
      <w:r>
        <w:rPr>
          <w:lang w:val="fr-FR"/>
        </w:rPr>
        <w:t>17.</w:t>
      </w:r>
      <w:r>
        <w:rPr>
          <w:lang w:val="fr-FR"/>
        </w:rPr>
        <w:tab/>
        <w:t>Le droit à la santé est à la fois individuel et collectif. La santé étant un bien public, la Constitution prévoit la possibilité pour les autorités de décréter, dans des situations extraordinaires, la suspension générale de l’exercice d’un droit fondamental sur tout ou partie du territoire. Ainsi, conformément à l’article 29 de la Constitution, le pouvoir législatif a adopté la loi sur la restriction temporaire de certains droits constitutionnels dans le cadre de la lutte contre la COVID-19, qui a été publiée au Journal officiel du 15</w:t>
      </w:r>
      <w:r w:rsidR="005079A8">
        <w:rPr>
          <w:lang w:val="fr-FR"/>
        </w:rPr>
        <w:t> </w:t>
      </w:r>
      <w:r>
        <w:rPr>
          <w:lang w:val="fr-FR"/>
        </w:rPr>
        <w:t>mars 2020.</w:t>
      </w:r>
    </w:p>
    <w:p w14:paraId="24AB768A" w14:textId="2039470F" w:rsidR="008F4639" w:rsidRPr="00E40FB3" w:rsidRDefault="008F4639" w:rsidP="008F4639">
      <w:pPr>
        <w:pStyle w:val="SingleTxtG"/>
        <w:rPr>
          <w:bCs/>
        </w:rPr>
      </w:pPr>
      <w:r>
        <w:rPr>
          <w:lang w:val="fr-FR"/>
        </w:rPr>
        <w:lastRenderedPageBreak/>
        <w:t>18.</w:t>
      </w:r>
      <w:r>
        <w:rPr>
          <w:lang w:val="fr-FR"/>
        </w:rPr>
        <w:tab/>
        <w:t>Dans ce contexte, les mesures administratives et législatives visant à contenir la pandémie de COVID-19 ont été adoptées selon des critères stricts d’exceptionnalité et de temporalité; les dispositions et les mesures de contrôle prises pour protéger la santé des Salvadoriens et leur offrir un accès immédiat à des soins de santé adéquats ont été suffisantes sans perturber plus que nécessaire leur quotidien.</w:t>
      </w:r>
    </w:p>
    <w:p w14:paraId="60EF6153" w14:textId="377518B1" w:rsidR="008F4639" w:rsidRPr="005079A8" w:rsidRDefault="005079A8" w:rsidP="005079A8">
      <w:pPr>
        <w:pStyle w:val="HChG"/>
        <w:rPr>
          <w:spacing w:val="-2"/>
        </w:rPr>
      </w:pPr>
      <w:r w:rsidRPr="005079A8">
        <w:rPr>
          <w:spacing w:val="-2"/>
        </w:rPr>
        <w:tab/>
      </w:r>
      <w:r w:rsidR="008F4639" w:rsidRPr="005079A8">
        <w:rPr>
          <w:spacing w:val="-2"/>
          <w:lang w:val="fr-FR"/>
        </w:rPr>
        <w:t>II.</w:t>
      </w:r>
      <w:r w:rsidR="008F4639" w:rsidRPr="005079A8">
        <w:rPr>
          <w:spacing w:val="-2"/>
          <w:lang w:val="fr-FR"/>
        </w:rPr>
        <w:tab/>
        <w:t>Points relatifs aux dispositions générales du Pacte (art.</w:t>
      </w:r>
      <w:r w:rsidRPr="005079A8">
        <w:rPr>
          <w:spacing w:val="-2"/>
          <w:lang w:val="fr-FR"/>
        </w:rPr>
        <w:t> </w:t>
      </w:r>
      <w:r w:rsidR="008F4639" w:rsidRPr="005079A8">
        <w:rPr>
          <w:spacing w:val="-2"/>
          <w:lang w:val="fr-FR"/>
        </w:rPr>
        <w:t>1</w:t>
      </w:r>
      <w:r w:rsidR="008F4639" w:rsidRPr="005079A8">
        <w:rPr>
          <w:spacing w:val="-2"/>
          <w:vertAlign w:val="superscript"/>
          <w:lang w:val="fr-FR"/>
        </w:rPr>
        <w:t>er</w:t>
      </w:r>
      <w:r w:rsidR="008F4639" w:rsidRPr="005079A8">
        <w:rPr>
          <w:spacing w:val="-2"/>
          <w:lang w:val="fr-FR"/>
        </w:rPr>
        <w:t xml:space="preserve"> à 5)</w:t>
      </w:r>
    </w:p>
    <w:p w14:paraId="5A759B25" w14:textId="005AC7CD" w:rsidR="008F4639" w:rsidRPr="00E40FB3" w:rsidRDefault="005079A8" w:rsidP="005079A8">
      <w:pPr>
        <w:pStyle w:val="H23G"/>
      </w:pPr>
      <w:r>
        <w:rPr>
          <w:lang w:val="fr-FR"/>
        </w:rPr>
        <w:tab/>
      </w:r>
      <w:r>
        <w:rPr>
          <w:lang w:val="fr-FR"/>
        </w:rPr>
        <w:tab/>
      </w:r>
      <w:r w:rsidR="008F4639">
        <w:rPr>
          <w:lang w:val="fr-FR"/>
        </w:rPr>
        <w:t>Droit de disposer librement des richesses et des ressources naturelles (art.</w:t>
      </w:r>
      <w:r>
        <w:rPr>
          <w:lang w:val="fr-FR"/>
        </w:rPr>
        <w:t> </w:t>
      </w:r>
      <w:r w:rsidR="008F4639">
        <w:rPr>
          <w:lang w:val="fr-FR"/>
        </w:rPr>
        <w:t>1</w:t>
      </w:r>
      <w:r w:rsidR="008F4639" w:rsidRPr="005079A8">
        <w:rPr>
          <w:vertAlign w:val="superscript"/>
          <w:lang w:val="fr-FR"/>
        </w:rPr>
        <w:t>er</w:t>
      </w:r>
      <w:r w:rsidR="008F4639">
        <w:rPr>
          <w:lang w:val="fr-FR"/>
        </w:rPr>
        <w:t>, par.</w:t>
      </w:r>
      <w:r>
        <w:rPr>
          <w:lang w:val="fr-FR"/>
        </w:rPr>
        <w:t> </w:t>
      </w:r>
      <w:r w:rsidR="008F4639">
        <w:rPr>
          <w:lang w:val="fr-FR"/>
        </w:rPr>
        <w:t xml:space="preserve">2) </w:t>
      </w:r>
      <w:r>
        <w:rPr>
          <w:lang w:val="fr-FR"/>
        </w:rPr>
        <w:br/>
      </w:r>
      <w:r w:rsidR="008F4639">
        <w:rPr>
          <w:lang w:val="fr-FR"/>
        </w:rPr>
        <w:t>Obligation d’agir au maximum des ressources disponibles (art.</w:t>
      </w:r>
      <w:r>
        <w:rPr>
          <w:lang w:val="fr-FR"/>
        </w:rPr>
        <w:t> </w:t>
      </w:r>
      <w:r w:rsidR="008F4639">
        <w:rPr>
          <w:lang w:val="fr-FR"/>
        </w:rPr>
        <w:t>2, par.</w:t>
      </w:r>
      <w:r>
        <w:rPr>
          <w:lang w:val="fr-FR"/>
        </w:rPr>
        <w:t> </w:t>
      </w:r>
      <w:r w:rsidR="008F4639">
        <w:rPr>
          <w:lang w:val="fr-FR"/>
        </w:rPr>
        <w:t>1)</w:t>
      </w:r>
    </w:p>
    <w:p w14:paraId="6CCDCD27" w14:textId="30494FCA" w:rsidR="008F4639" w:rsidRPr="00E40FB3" w:rsidRDefault="008F4639" w:rsidP="008F4639">
      <w:pPr>
        <w:pStyle w:val="SingleTxtG"/>
        <w:rPr>
          <w:bCs/>
        </w:rPr>
      </w:pPr>
      <w:r>
        <w:rPr>
          <w:lang w:val="fr-FR"/>
        </w:rPr>
        <w:t>19.</w:t>
      </w:r>
      <w:r>
        <w:rPr>
          <w:lang w:val="fr-FR"/>
        </w:rPr>
        <w:tab/>
        <w:t>Le plan d’action national pour les peuples autochtones d’El</w:t>
      </w:r>
      <w:r w:rsidR="005079A8">
        <w:rPr>
          <w:lang w:val="fr-FR"/>
        </w:rPr>
        <w:t> </w:t>
      </w:r>
      <w:r>
        <w:rPr>
          <w:lang w:val="fr-FR"/>
        </w:rPr>
        <w:t>Salvador a été intégré à la politique nationale sur les peuples autochtones, elle-même incorporée dans le plan Cuscatlán. Bien que l’exécution de cette politique nationale ait pris du retard du fait de la pandémie de COVID-19 et des tempêtes Amanda, Eta et Iota, des mesures ont été prises pour redynamiser et promouvoir l’expression culturelle autochtone.</w:t>
      </w:r>
    </w:p>
    <w:p w14:paraId="2E4454E5" w14:textId="69E287F5" w:rsidR="008F4639" w:rsidRPr="00E40FB3" w:rsidRDefault="008F4639" w:rsidP="008F4639">
      <w:pPr>
        <w:pStyle w:val="SingleTxtG"/>
        <w:rPr>
          <w:bCs/>
        </w:rPr>
      </w:pPr>
      <w:r>
        <w:rPr>
          <w:lang w:val="fr-FR"/>
        </w:rPr>
        <w:t>20.</w:t>
      </w:r>
      <w:r>
        <w:rPr>
          <w:lang w:val="fr-FR"/>
        </w:rPr>
        <w:tab/>
        <w:t>El</w:t>
      </w:r>
      <w:r w:rsidR="005079A8">
        <w:rPr>
          <w:lang w:val="fr-FR"/>
        </w:rPr>
        <w:t> </w:t>
      </w:r>
      <w:r>
        <w:rPr>
          <w:lang w:val="fr-FR"/>
        </w:rPr>
        <w:t>Salvador étudie toujours la possibilité d’adhérer à la Convention n</w:t>
      </w:r>
      <w:r w:rsidR="005079A8" w:rsidRPr="005079A8">
        <w:rPr>
          <w:vertAlign w:val="superscript"/>
          <w:lang w:val="fr-FR"/>
        </w:rPr>
        <w:t>o</w:t>
      </w:r>
      <w:r w:rsidR="005079A8">
        <w:rPr>
          <w:lang w:val="fr-FR"/>
        </w:rPr>
        <w:t> </w:t>
      </w:r>
      <w:r>
        <w:rPr>
          <w:lang w:val="fr-FR"/>
        </w:rPr>
        <w:t>169 de l’OIT.</w:t>
      </w:r>
    </w:p>
    <w:p w14:paraId="0E799542" w14:textId="2DD75BC7" w:rsidR="008F4639" w:rsidRPr="00E40FB3" w:rsidRDefault="008F4639" w:rsidP="005079A8">
      <w:pPr>
        <w:pStyle w:val="H23G"/>
      </w:pPr>
      <w:r>
        <w:rPr>
          <w:lang w:val="fr-FR"/>
        </w:rPr>
        <w:tab/>
      </w:r>
      <w:r w:rsidR="005079A8">
        <w:rPr>
          <w:lang w:val="fr-FR"/>
        </w:rPr>
        <w:tab/>
      </w:r>
      <w:r w:rsidR="005079A8">
        <w:rPr>
          <w:lang w:val="fr-FR"/>
        </w:rPr>
        <w:tab/>
      </w:r>
      <w:r>
        <w:rPr>
          <w:lang w:val="fr-FR"/>
        </w:rPr>
        <w:t>Obligation d’agir au maximum des ressources disponibles (art.</w:t>
      </w:r>
      <w:r w:rsidR="005079A8">
        <w:rPr>
          <w:lang w:val="fr-FR"/>
        </w:rPr>
        <w:t> </w:t>
      </w:r>
      <w:r>
        <w:rPr>
          <w:lang w:val="fr-FR"/>
        </w:rPr>
        <w:t>2, par.</w:t>
      </w:r>
      <w:r w:rsidR="005079A8">
        <w:rPr>
          <w:lang w:val="fr-FR"/>
        </w:rPr>
        <w:t> </w:t>
      </w:r>
      <w:r>
        <w:rPr>
          <w:lang w:val="fr-FR"/>
        </w:rPr>
        <w:t>1)</w:t>
      </w:r>
    </w:p>
    <w:p w14:paraId="695FC410" w14:textId="3034BAF7" w:rsidR="008F4639" w:rsidRPr="00E40FB3" w:rsidRDefault="008F4639" w:rsidP="008F4639">
      <w:pPr>
        <w:pStyle w:val="SingleTxtG"/>
        <w:rPr>
          <w:bCs/>
        </w:rPr>
      </w:pPr>
      <w:r>
        <w:rPr>
          <w:lang w:val="fr-FR"/>
        </w:rPr>
        <w:t>21.</w:t>
      </w:r>
      <w:r>
        <w:rPr>
          <w:lang w:val="fr-FR"/>
        </w:rPr>
        <w:tab/>
        <w:t>a)</w:t>
      </w:r>
      <w:r w:rsidR="005079A8">
        <w:rPr>
          <w:lang w:val="fr-FR"/>
        </w:rPr>
        <w:t> </w:t>
      </w:r>
      <w:r>
        <w:rPr>
          <w:lang w:val="fr-FR"/>
        </w:rPr>
        <w:t>: Dans le tableau ci-après on trouvera le pourcentage de la population qui vivait dans la pauvreté entre 2010 et 2020 et dans l’extrême pauvreté entre 2016 et 2020.</w:t>
      </w:r>
    </w:p>
    <w:tbl>
      <w:tblPr>
        <w:tblW w:w="9637" w:type="dxa"/>
        <w:tblLayout w:type="fixed"/>
        <w:tblCellMar>
          <w:left w:w="0" w:type="dxa"/>
          <w:right w:w="0" w:type="dxa"/>
        </w:tblCellMar>
        <w:tblLook w:val="04A0" w:firstRow="1" w:lastRow="0" w:firstColumn="1" w:lastColumn="0" w:noHBand="0" w:noVBand="1"/>
      </w:tblPr>
      <w:tblGrid>
        <w:gridCol w:w="2225"/>
        <w:gridCol w:w="1038"/>
        <w:gridCol w:w="579"/>
        <w:gridCol w:w="581"/>
        <w:gridCol w:w="578"/>
        <w:gridCol w:w="580"/>
        <w:gridCol w:w="580"/>
        <w:gridCol w:w="578"/>
        <w:gridCol w:w="580"/>
        <w:gridCol w:w="580"/>
        <w:gridCol w:w="578"/>
        <w:gridCol w:w="580"/>
        <w:gridCol w:w="580"/>
      </w:tblGrid>
      <w:tr w:rsidR="005079A8" w:rsidRPr="005079A8" w14:paraId="0AC65623" w14:textId="77777777" w:rsidTr="005079A8">
        <w:trPr>
          <w:tblHeader/>
        </w:trPr>
        <w:tc>
          <w:tcPr>
            <w:tcW w:w="1154" w:type="pct"/>
            <w:tcBorders>
              <w:top w:val="single" w:sz="4" w:space="0" w:color="auto"/>
              <w:bottom w:val="single" w:sz="12" w:space="0" w:color="auto"/>
            </w:tcBorders>
            <w:shd w:val="clear" w:color="auto" w:fill="auto"/>
            <w:vAlign w:val="bottom"/>
            <w:hideMark/>
          </w:tcPr>
          <w:p w14:paraId="19F197C5" w14:textId="77777777" w:rsidR="008F4639" w:rsidRPr="005079A8" w:rsidRDefault="008F4639" w:rsidP="005079A8">
            <w:pPr>
              <w:suppressAutoHyphens w:val="0"/>
              <w:spacing w:before="80" w:after="80" w:line="200" w:lineRule="exact"/>
              <w:rPr>
                <w:rFonts w:eastAsia="Times New Roman"/>
                <w:bCs/>
                <w:i/>
                <w:sz w:val="16"/>
              </w:rPr>
            </w:pPr>
            <w:r w:rsidRPr="005079A8">
              <w:rPr>
                <w:i/>
                <w:sz w:val="16"/>
                <w:lang w:val="fr-FR"/>
              </w:rPr>
              <w:t>Dénomination de l’indicateur</w:t>
            </w:r>
          </w:p>
        </w:tc>
        <w:tc>
          <w:tcPr>
            <w:tcW w:w="538" w:type="pct"/>
            <w:tcBorders>
              <w:top w:val="single" w:sz="4" w:space="0" w:color="auto"/>
              <w:bottom w:val="single" w:sz="12" w:space="0" w:color="auto"/>
            </w:tcBorders>
            <w:shd w:val="clear" w:color="auto" w:fill="auto"/>
            <w:vAlign w:val="bottom"/>
            <w:hideMark/>
          </w:tcPr>
          <w:p w14:paraId="64582101" w14:textId="77777777" w:rsidR="008F4639" w:rsidRPr="005079A8" w:rsidRDefault="008F4639" w:rsidP="0005316C">
            <w:pPr>
              <w:suppressAutoHyphens w:val="0"/>
              <w:spacing w:before="80" w:after="80" w:line="200" w:lineRule="exact"/>
              <w:rPr>
                <w:rFonts w:eastAsia="Times New Roman"/>
                <w:bCs/>
                <w:i/>
                <w:sz w:val="16"/>
              </w:rPr>
            </w:pPr>
            <w:r w:rsidRPr="005079A8">
              <w:rPr>
                <w:i/>
                <w:sz w:val="16"/>
                <w:lang w:val="fr-FR"/>
              </w:rPr>
              <w:t>Zone</w:t>
            </w:r>
          </w:p>
        </w:tc>
        <w:tc>
          <w:tcPr>
            <w:tcW w:w="300" w:type="pct"/>
            <w:tcBorders>
              <w:top w:val="single" w:sz="4" w:space="0" w:color="auto"/>
              <w:bottom w:val="single" w:sz="12" w:space="0" w:color="auto"/>
            </w:tcBorders>
            <w:shd w:val="clear" w:color="auto" w:fill="auto"/>
            <w:vAlign w:val="bottom"/>
            <w:hideMark/>
          </w:tcPr>
          <w:p w14:paraId="23F7054C"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2010</w:t>
            </w:r>
          </w:p>
        </w:tc>
        <w:tc>
          <w:tcPr>
            <w:tcW w:w="301" w:type="pct"/>
            <w:tcBorders>
              <w:top w:val="single" w:sz="4" w:space="0" w:color="auto"/>
              <w:bottom w:val="single" w:sz="12" w:space="0" w:color="auto"/>
            </w:tcBorders>
            <w:shd w:val="clear" w:color="auto" w:fill="auto"/>
            <w:vAlign w:val="bottom"/>
            <w:hideMark/>
          </w:tcPr>
          <w:p w14:paraId="5692F798"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2011</w:t>
            </w:r>
          </w:p>
        </w:tc>
        <w:tc>
          <w:tcPr>
            <w:tcW w:w="300" w:type="pct"/>
            <w:tcBorders>
              <w:top w:val="single" w:sz="4" w:space="0" w:color="auto"/>
              <w:bottom w:val="single" w:sz="12" w:space="0" w:color="auto"/>
            </w:tcBorders>
            <w:shd w:val="clear" w:color="auto" w:fill="auto"/>
            <w:vAlign w:val="bottom"/>
            <w:hideMark/>
          </w:tcPr>
          <w:p w14:paraId="5F316AE4"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2012</w:t>
            </w:r>
          </w:p>
        </w:tc>
        <w:tc>
          <w:tcPr>
            <w:tcW w:w="301" w:type="pct"/>
            <w:tcBorders>
              <w:top w:val="single" w:sz="4" w:space="0" w:color="auto"/>
              <w:bottom w:val="single" w:sz="12" w:space="0" w:color="auto"/>
            </w:tcBorders>
            <w:shd w:val="clear" w:color="auto" w:fill="auto"/>
            <w:vAlign w:val="bottom"/>
            <w:hideMark/>
          </w:tcPr>
          <w:p w14:paraId="05DEA385"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2013</w:t>
            </w:r>
          </w:p>
        </w:tc>
        <w:tc>
          <w:tcPr>
            <w:tcW w:w="301" w:type="pct"/>
            <w:tcBorders>
              <w:top w:val="single" w:sz="4" w:space="0" w:color="auto"/>
              <w:bottom w:val="single" w:sz="12" w:space="0" w:color="auto"/>
            </w:tcBorders>
            <w:shd w:val="clear" w:color="auto" w:fill="auto"/>
            <w:vAlign w:val="bottom"/>
            <w:hideMark/>
          </w:tcPr>
          <w:p w14:paraId="4933CE01"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2014</w:t>
            </w:r>
          </w:p>
        </w:tc>
        <w:tc>
          <w:tcPr>
            <w:tcW w:w="300" w:type="pct"/>
            <w:tcBorders>
              <w:top w:val="single" w:sz="4" w:space="0" w:color="auto"/>
              <w:bottom w:val="single" w:sz="12" w:space="0" w:color="auto"/>
            </w:tcBorders>
            <w:shd w:val="clear" w:color="auto" w:fill="auto"/>
            <w:vAlign w:val="bottom"/>
            <w:hideMark/>
          </w:tcPr>
          <w:p w14:paraId="6372C80A"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2015</w:t>
            </w:r>
          </w:p>
        </w:tc>
        <w:tc>
          <w:tcPr>
            <w:tcW w:w="301" w:type="pct"/>
            <w:tcBorders>
              <w:top w:val="single" w:sz="4" w:space="0" w:color="auto"/>
              <w:bottom w:val="single" w:sz="12" w:space="0" w:color="auto"/>
            </w:tcBorders>
            <w:shd w:val="clear" w:color="auto" w:fill="auto"/>
            <w:vAlign w:val="bottom"/>
            <w:hideMark/>
          </w:tcPr>
          <w:p w14:paraId="45711301"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2016</w:t>
            </w:r>
          </w:p>
        </w:tc>
        <w:tc>
          <w:tcPr>
            <w:tcW w:w="301" w:type="pct"/>
            <w:tcBorders>
              <w:top w:val="single" w:sz="4" w:space="0" w:color="auto"/>
              <w:bottom w:val="single" w:sz="12" w:space="0" w:color="auto"/>
            </w:tcBorders>
            <w:shd w:val="clear" w:color="auto" w:fill="auto"/>
            <w:vAlign w:val="bottom"/>
            <w:hideMark/>
          </w:tcPr>
          <w:p w14:paraId="1DF2F25E"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2017</w:t>
            </w:r>
          </w:p>
        </w:tc>
        <w:tc>
          <w:tcPr>
            <w:tcW w:w="300" w:type="pct"/>
            <w:tcBorders>
              <w:top w:val="single" w:sz="4" w:space="0" w:color="auto"/>
              <w:bottom w:val="single" w:sz="12" w:space="0" w:color="auto"/>
            </w:tcBorders>
            <w:shd w:val="clear" w:color="auto" w:fill="auto"/>
            <w:vAlign w:val="bottom"/>
            <w:hideMark/>
          </w:tcPr>
          <w:p w14:paraId="0C48D44C"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2018</w:t>
            </w:r>
          </w:p>
        </w:tc>
        <w:tc>
          <w:tcPr>
            <w:tcW w:w="301" w:type="pct"/>
            <w:tcBorders>
              <w:top w:val="single" w:sz="4" w:space="0" w:color="auto"/>
              <w:bottom w:val="single" w:sz="12" w:space="0" w:color="auto"/>
            </w:tcBorders>
            <w:shd w:val="clear" w:color="auto" w:fill="auto"/>
            <w:vAlign w:val="bottom"/>
            <w:hideMark/>
          </w:tcPr>
          <w:p w14:paraId="61051A69"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2019</w:t>
            </w:r>
          </w:p>
        </w:tc>
        <w:tc>
          <w:tcPr>
            <w:tcW w:w="301" w:type="pct"/>
            <w:tcBorders>
              <w:top w:val="single" w:sz="4" w:space="0" w:color="auto"/>
              <w:bottom w:val="single" w:sz="12" w:space="0" w:color="auto"/>
            </w:tcBorders>
            <w:shd w:val="clear" w:color="auto" w:fill="auto"/>
            <w:vAlign w:val="bottom"/>
            <w:hideMark/>
          </w:tcPr>
          <w:p w14:paraId="1BD30DD5" w14:textId="77777777" w:rsidR="008F4639" w:rsidRPr="005079A8" w:rsidRDefault="008F4639" w:rsidP="005079A8">
            <w:pPr>
              <w:suppressAutoHyphens w:val="0"/>
              <w:spacing w:before="80" w:after="80" w:line="200" w:lineRule="exact"/>
              <w:jc w:val="right"/>
              <w:rPr>
                <w:rFonts w:eastAsia="Times New Roman"/>
                <w:bCs/>
                <w:i/>
                <w:sz w:val="16"/>
              </w:rPr>
            </w:pPr>
            <w:r w:rsidRPr="005079A8">
              <w:rPr>
                <w:i/>
                <w:sz w:val="16"/>
                <w:lang w:val="fr-FR"/>
              </w:rPr>
              <w:t>2020</w:t>
            </w:r>
          </w:p>
        </w:tc>
      </w:tr>
      <w:tr w:rsidR="005079A8" w:rsidRPr="005079A8" w14:paraId="41577618" w14:textId="77777777" w:rsidTr="005079A8">
        <w:tc>
          <w:tcPr>
            <w:tcW w:w="1154" w:type="pct"/>
            <w:vMerge w:val="restart"/>
            <w:tcBorders>
              <w:top w:val="single" w:sz="12" w:space="0" w:color="auto"/>
            </w:tcBorders>
            <w:shd w:val="clear" w:color="auto" w:fill="auto"/>
            <w:hideMark/>
          </w:tcPr>
          <w:p w14:paraId="75E32134" w14:textId="77777777" w:rsidR="008F4639" w:rsidRPr="0005316C" w:rsidRDefault="008F4639" w:rsidP="005079A8">
            <w:pPr>
              <w:suppressAutoHyphens w:val="0"/>
              <w:spacing w:before="40" w:after="40" w:line="220" w:lineRule="exact"/>
              <w:rPr>
                <w:rFonts w:eastAsia="Times New Roman"/>
                <w:b/>
                <w:bCs/>
                <w:sz w:val="18"/>
              </w:rPr>
            </w:pPr>
            <w:r w:rsidRPr="0005316C">
              <w:rPr>
                <w:b/>
                <w:bCs/>
                <w:sz w:val="18"/>
                <w:lang w:val="fr-FR"/>
              </w:rPr>
              <w:t>Pourcentage de la population vivant dans la pauvreté</w:t>
            </w:r>
          </w:p>
        </w:tc>
        <w:tc>
          <w:tcPr>
            <w:tcW w:w="538" w:type="pct"/>
            <w:tcBorders>
              <w:top w:val="single" w:sz="12" w:space="0" w:color="auto"/>
            </w:tcBorders>
            <w:shd w:val="clear" w:color="auto" w:fill="auto"/>
            <w:vAlign w:val="bottom"/>
            <w:hideMark/>
          </w:tcPr>
          <w:p w14:paraId="257DB357" w14:textId="77777777" w:rsidR="008F4639" w:rsidRPr="005079A8" w:rsidRDefault="008F4639" w:rsidP="0005316C">
            <w:pPr>
              <w:suppressAutoHyphens w:val="0"/>
              <w:spacing w:before="40" w:after="40" w:line="220" w:lineRule="exact"/>
              <w:rPr>
                <w:rFonts w:eastAsia="Times New Roman"/>
                <w:sz w:val="18"/>
              </w:rPr>
            </w:pPr>
            <w:r w:rsidRPr="005079A8">
              <w:rPr>
                <w:sz w:val="18"/>
                <w:lang w:val="fr-FR"/>
              </w:rPr>
              <w:t>Pays</w:t>
            </w:r>
          </w:p>
        </w:tc>
        <w:tc>
          <w:tcPr>
            <w:tcW w:w="300" w:type="pct"/>
            <w:tcBorders>
              <w:top w:val="single" w:sz="12" w:space="0" w:color="auto"/>
            </w:tcBorders>
            <w:shd w:val="clear" w:color="auto" w:fill="auto"/>
            <w:vAlign w:val="bottom"/>
            <w:hideMark/>
          </w:tcPr>
          <w:p w14:paraId="6255D65D"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42,5</w:t>
            </w:r>
          </w:p>
        </w:tc>
        <w:tc>
          <w:tcPr>
            <w:tcW w:w="301" w:type="pct"/>
            <w:tcBorders>
              <w:top w:val="single" w:sz="12" w:space="0" w:color="auto"/>
            </w:tcBorders>
            <w:shd w:val="clear" w:color="auto" w:fill="auto"/>
            <w:vAlign w:val="bottom"/>
            <w:hideMark/>
          </w:tcPr>
          <w:p w14:paraId="120D8BC0"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47,5</w:t>
            </w:r>
          </w:p>
        </w:tc>
        <w:tc>
          <w:tcPr>
            <w:tcW w:w="300" w:type="pct"/>
            <w:tcBorders>
              <w:top w:val="single" w:sz="12" w:space="0" w:color="auto"/>
            </w:tcBorders>
            <w:shd w:val="clear" w:color="auto" w:fill="auto"/>
            <w:vAlign w:val="bottom"/>
            <w:hideMark/>
          </w:tcPr>
          <w:p w14:paraId="2CB6EFAF"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40,7</w:t>
            </w:r>
          </w:p>
        </w:tc>
        <w:tc>
          <w:tcPr>
            <w:tcW w:w="301" w:type="pct"/>
            <w:tcBorders>
              <w:top w:val="single" w:sz="12" w:space="0" w:color="auto"/>
            </w:tcBorders>
            <w:shd w:val="clear" w:color="auto" w:fill="auto"/>
            <w:vAlign w:val="bottom"/>
            <w:hideMark/>
          </w:tcPr>
          <w:p w14:paraId="0115E97D"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34,8</w:t>
            </w:r>
          </w:p>
        </w:tc>
        <w:tc>
          <w:tcPr>
            <w:tcW w:w="301" w:type="pct"/>
            <w:tcBorders>
              <w:top w:val="single" w:sz="12" w:space="0" w:color="auto"/>
            </w:tcBorders>
            <w:shd w:val="clear" w:color="auto" w:fill="auto"/>
            <w:vAlign w:val="bottom"/>
            <w:hideMark/>
          </w:tcPr>
          <w:p w14:paraId="40AB1CE1"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37,2</w:t>
            </w:r>
          </w:p>
        </w:tc>
        <w:tc>
          <w:tcPr>
            <w:tcW w:w="300" w:type="pct"/>
            <w:tcBorders>
              <w:top w:val="single" w:sz="12" w:space="0" w:color="auto"/>
            </w:tcBorders>
            <w:shd w:val="clear" w:color="auto" w:fill="auto"/>
            <w:vAlign w:val="bottom"/>
            <w:hideMark/>
          </w:tcPr>
          <w:p w14:paraId="7F7FAD9D"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40,6</w:t>
            </w:r>
          </w:p>
        </w:tc>
        <w:tc>
          <w:tcPr>
            <w:tcW w:w="301" w:type="pct"/>
            <w:tcBorders>
              <w:top w:val="single" w:sz="12" w:space="0" w:color="auto"/>
            </w:tcBorders>
            <w:shd w:val="clear" w:color="auto" w:fill="auto"/>
            <w:vAlign w:val="bottom"/>
            <w:hideMark/>
          </w:tcPr>
          <w:p w14:paraId="60346F72"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38,2</w:t>
            </w:r>
          </w:p>
        </w:tc>
        <w:tc>
          <w:tcPr>
            <w:tcW w:w="301" w:type="pct"/>
            <w:tcBorders>
              <w:top w:val="single" w:sz="12" w:space="0" w:color="auto"/>
            </w:tcBorders>
            <w:shd w:val="clear" w:color="auto" w:fill="auto"/>
            <w:vAlign w:val="bottom"/>
            <w:hideMark/>
          </w:tcPr>
          <w:p w14:paraId="56A45BBA"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33,7</w:t>
            </w:r>
          </w:p>
        </w:tc>
        <w:tc>
          <w:tcPr>
            <w:tcW w:w="300" w:type="pct"/>
            <w:tcBorders>
              <w:top w:val="single" w:sz="12" w:space="0" w:color="auto"/>
            </w:tcBorders>
            <w:shd w:val="clear" w:color="auto" w:fill="auto"/>
            <w:vAlign w:val="bottom"/>
            <w:hideMark/>
          </w:tcPr>
          <w:p w14:paraId="7A5FDD50"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30,9</w:t>
            </w:r>
          </w:p>
        </w:tc>
        <w:tc>
          <w:tcPr>
            <w:tcW w:w="301" w:type="pct"/>
            <w:tcBorders>
              <w:top w:val="single" w:sz="12" w:space="0" w:color="auto"/>
            </w:tcBorders>
            <w:shd w:val="clear" w:color="auto" w:fill="auto"/>
            <w:vAlign w:val="bottom"/>
            <w:hideMark/>
          </w:tcPr>
          <w:p w14:paraId="4ABA31BC"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26,8</w:t>
            </w:r>
          </w:p>
        </w:tc>
        <w:tc>
          <w:tcPr>
            <w:tcW w:w="301" w:type="pct"/>
            <w:tcBorders>
              <w:top w:val="single" w:sz="12" w:space="0" w:color="auto"/>
            </w:tcBorders>
            <w:shd w:val="clear" w:color="auto" w:fill="auto"/>
            <w:vAlign w:val="bottom"/>
            <w:hideMark/>
          </w:tcPr>
          <w:p w14:paraId="6412D3E2"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28,7</w:t>
            </w:r>
          </w:p>
        </w:tc>
      </w:tr>
      <w:tr w:rsidR="005079A8" w:rsidRPr="005079A8" w14:paraId="0FD3505B" w14:textId="77777777" w:rsidTr="005079A8">
        <w:tc>
          <w:tcPr>
            <w:tcW w:w="1154" w:type="pct"/>
            <w:vMerge/>
            <w:shd w:val="clear" w:color="auto" w:fill="auto"/>
            <w:hideMark/>
          </w:tcPr>
          <w:p w14:paraId="535A4D43" w14:textId="77777777" w:rsidR="008F4639" w:rsidRPr="0005316C" w:rsidRDefault="008F4639" w:rsidP="005079A8">
            <w:pPr>
              <w:suppressAutoHyphens w:val="0"/>
              <w:spacing w:before="40" w:after="40" w:line="220" w:lineRule="exact"/>
              <w:rPr>
                <w:rFonts w:eastAsia="Times New Roman"/>
                <w:b/>
                <w:bCs/>
                <w:sz w:val="18"/>
                <w:lang w:val="en-US"/>
              </w:rPr>
            </w:pPr>
          </w:p>
        </w:tc>
        <w:tc>
          <w:tcPr>
            <w:tcW w:w="538" w:type="pct"/>
            <w:shd w:val="clear" w:color="auto" w:fill="auto"/>
            <w:vAlign w:val="bottom"/>
            <w:hideMark/>
          </w:tcPr>
          <w:p w14:paraId="4A52D550" w14:textId="77777777" w:rsidR="008F4639" w:rsidRPr="005079A8" w:rsidRDefault="008F4639" w:rsidP="0005316C">
            <w:pPr>
              <w:suppressAutoHyphens w:val="0"/>
              <w:spacing w:before="40" w:after="40" w:line="220" w:lineRule="exact"/>
              <w:rPr>
                <w:rFonts w:eastAsia="Times New Roman"/>
                <w:sz w:val="18"/>
              </w:rPr>
            </w:pPr>
            <w:r w:rsidRPr="005079A8">
              <w:rPr>
                <w:sz w:val="18"/>
                <w:lang w:val="fr-FR"/>
              </w:rPr>
              <w:t>Milieu urbain</w:t>
            </w:r>
          </w:p>
        </w:tc>
        <w:tc>
          <w:tcPr>
            <w:tcW w:w="300" w:type="pct"/>
            <w:shd w:val="clear" w:color="auto" w:fill="auto"/>
            <w:vAlign w:val="bottom"/>
            <w:hideMark/>
          </w:tcPr>
          <w:p w14:paraId="66CE2CF6"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38,2</w:t>
            </w:r>
          </w:p>
        </w:tc>
        <w:tc>
          <w:tcPr>
            <w:tcW w:w="301" w:type="pct"/>
            <w:shd w:val="clear" w:color="auto" w:fill="auto"/>
            <w:vAlign w:val="bottom"/>
            <w:hideMark/>
          </w:tcPr>
          <w:p w14:paraId="0E9FBD7A"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41,7</w:t>
            </w:r>
          </w:p>
        </w:tc>
        <w:tc>
          <w:tcPr>
            <w:tcW w:w="300" w:type="pct"/>
            <w:shd w:val="clear" w:color="auto" w:fill="auto"/>
            <w:vAlign w:val="bottom"/>
            <w:hideMark/>
          </w:tcPr>
          <w:p w14:paraId="21349836"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35,1</w:t>
            </w:r>
          </w:p>
        </w:tc>
        <w:tc>
          <w:tcPr>
            <w:tcW w:w="301" w:type="pct"/>
            <w:shd w:val="clear" w:color="auto" w:fill="auto"/>
            <w:vAlign w:val="bottom"/>
            <w:hideMark/>
          </w:tcPr>
          <w:p w14:paraId="79C00D81"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30,6</w:t>
            </w:r>
          </w:p>
        </w:tc>
        <w:tc>
          <w:tcPr>
            <w:tcW w:w="301" w:type="pct"/>
            <w:shd w:val="clear" w:color="auto" w:fill="auto"/>
            <w:vAlign w:val="bottom"/>
            <w:hideMark/>
          </w:tcPr>
          <w:p w14:paraId="57D30F6A"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33,3</w:t>
            </w:r>
          </w:p>
        </w:tc>
        <w:tc>
          <w:tcPr>
            <w:tcW w:w="300" w:type="pct"/>
            <w:shd w:val="clear" w:color="auto" w:fill="auto"/>
            <w:vAlign w:val="bottom"/>
            <w:hideMark/>
          </w:tcPr>
          <w:p w14:paraId="57033198"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37,9</w:t>
            </w:r>
          </w:p>
        </w:tc>
        <w:tc>
          <w:tcPr>
            <w:tcW w:w="301" w:type="pct"/>
            <w:shd w:val="clear" w:color="auto" w:fill="auto"/>
            <w:vAlign w:val="bottom"/>
            <w:hideMark/>
          </w:tcPr>
          <w:p w14:paraId="30927720"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34,5</w:t>
            </w:r>
          </w:p>
        </w:tc>
        <w:tc>
          <w:tcPr>
            <w:tcW w:w="301" w:type="pct"/>
            <w:shd w:val="clear" w:color="auto" w:fill="auto"/>
            <w:vAlign w:val="bottom"/>
            <w:hideMark/>
          </w:tcPr>
          <w:p w14:paraId="7DF0D778"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31,2</w:t>
            </w:r>
          </w:p>
        </w:tc>
        <w:tc>
          <w:tcPr>
            <w:tcW w:w="300" w:type="pct"/>
            <w:shd w:val="clear" w:color="auto" w:fill="auto"/>
            <w:vAlign w:val="bottom"/>
            <w:hideMark/>
          </w:tcPr>
          <w:p w14:paraId="1B87166D"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28,3</w:t>
            </w:r>
          </w:p>
        </w:tc>
        <w:tc>
          <w:tcPr>
            <w:tcW w:w="301" w:type="pct"/>
            <w:shd w:val="clear" w:color="auto" w:fill="auto"/>
            <w:vAlign w:val="bottom"/>
            <w:hideMark/>
          </w:tcPr>
          <w:p w14:paraId="28740294"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25,2</w:t>
            </w:r>
          </w:p>
        </w:tc>
        <w:tc>
          <w:tcPr>
            <w:tcW w:w="301" w:type="pct"/>
            <w:shd w:val="clear" w:color="auto" w:fill="auto"/>
            <w:vAlign w:val="bottom"/>
            <w:hideMark/>
          </w:tcPr>
          <w:p w14:paraId="0593BD56"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27,1</w:t>
            </w:r>
          </w:p>
        </w:tc>
      </w:tr>
      <w:tr w:rsidR="005079A8" w:rsidRPr="005079A8" w14:paraId="069854E6" w14:textId="77777777" w:rsidTr="005079A8">
        <w:tc>
          <w:tcPr>
            <w:tcW w:w="1154" w:type="pct"/>
            <w:vMerge/>
            <w:shd w:val="clear" w:color="auto" w:fill="auto"/>
            <w:hideMark/>
          </w:tcPr>
          <w:p w14:paraId="38BE6ACE" w14:textId="77777777" w:rsidR="008F4639" w:rsidRPr="0005316C" w:rsidRDefault="008F4639" w:rsidP="005079A8">
            <w:pPr>
              <w:suppressAutoHyphens w:val="0"/>
              <w:spacing w:before="40" w:after="40" w:line="220" w:lineRule="exact"/>
              <w:rPr>
                <w:rFonts w:eastAsia="Times New Roman"/>
                <w:b/>
                <w:bCs/>
                <w:sz w:val="18"/>
                <w:lang w:val="en-US"/>
              </w:rPr>
            </w:pPr>
          </w:p>
        </w:tc>
        <w:tc>
          <w:tcPr>
            <w:tcW w:w="538" w:type="pct"/>
            <w:shd w:val="clear" w:color="auto" w:fill="auto"/>
            <w:vAlign w:val="bottom"/>
            <w:hideMark/>
          </w:tcPr>
          <w:p w14:paraId="7C144011" w14:textId="77777777" w:rsidR="008F4639" w:rsidRPr="005079A8" w:rsidRDefault="008F4639" w:rsidP="0005316C">
            <w:pPr>
              <w:suppressAutoHyphens w:val="0"/>
              <w:spacing w:before="40" w:after="40" w:line="220" w:lineRule="exact"/>
              <w:rPr>
                <w:rFonts w:eastAsia="Times New Roman"/>
                <w:sz w:val="18"/>
              </w:rPr>
            </w:pPr>
            <w:r w:rsidRPr="005079A8">
              <w:rPr>
                <w:sz w:val="18"/>
                <w:lang w:val="fr-FR"/>
              </w:rPr>
              <w:t>Milieu rural</w:t>
            </w:r>
          </w:p>
        </w:tc>
        <w:tc>
          <w:tcPr>
            <w:tcW w:w="300" w:type="pct"/>
            <w:shd w:val="clear" w:color="auto" w:fill="auto"/>
            <w:vAlign w:val="bottom"/>
            <w:hideMark/>
          </w:tcPr>
          <w:p w14:paraId="2FEAC736"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49,6</w:t>
            </w:r>
          </w:p>
        </w:tc>
        <w:tc>
          <w:tcPr>
            <w:tcW w:w="301" w:type="pct"/>
            <w:shd w:val="clear" w:color="auto" w:fill="auto"/>
            <w:vAlign w:val="bottom"/>
            <w:hideMark/>
          </w:tcPr>
          <w:p w14:paraId="5CE91FFB"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57,2</w:t>
            </w:r>
          </w:p>
        </w:tc>
        <w:tc>
          <w:tcPr>
            <w:tcW w:w="300" w:type="pct"/>
            <w:shd w:val="clear" w:color="auto" w:fill="auto"/>
            <w:vAlign w:val="bottom"/>
            <w:hideMark/>
          </w:tcPr>
          <w:p w14:paraId="767CD751"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50,0</w:t>
            </w:r>
          </w:p>
        </w:tc>
        <w:tc>
          <w:tcPr>
            <w:tcW w:w="301" w:type="pct"/>
            <w:shd w:val="clear" w:color="auto" w:fill="auto"/>
            <w:vAlign w:val="bottom"/>
            <w:hideMark/>
          </w:tcPr>
          <w:p w14:paraId="2E5D3749"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41,7</w:t>
            </w:r>
          </w:p>
        </w:tc>
        <w:tc>
          <w:tcPr>
            <w:tcW w:w="301" w:type="pct"/>
            <w:shd w:val="clear" w:color="auto" w:fill="auto"/>
            <w:vAlign w:val="bottom"/>
            <w:hideMark/>
          </w:tcPr>
          <w:p w14:paraId="491EC4E9"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43,7</w:t>
            </w:r>
          </w:p>
        </w:tc>
        <w:tc>
          <w:tcPr>
            <w:tcW w:w="300" w:type="pct"/>
            <w:shd w:val="clear" w:color="auto" w:fill="auto"/>
            <w:vAlign w:val="bottom"/>
            <w:hideMark/>
          </w:tcPr>
          <w:p w14:paraId="3C74ECDF"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45,1</w:t>
            </w:r>
          </w:p>
        </w:tc>
        <w:tc>
          <w:tcPr>
            <w:tcW w:w="301" w:type="pct"/>
            <w:shd w:val="clear" w:color="auto" w:fill="auto"/>
            <w:vAlign w:val="bottom"/>
            <w:hideMark/>
          </w:tcPr>
          <w:p w14:paraId="6CAFF2C3"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44,2</w:t>
            </w:r>
          </w:p>
        </w:tc>
        <w:tc>
          <w:tcPr>
            <w:tcW w:w="301" w:type="pct"/>
            <w:shd w:val="clear" w:color="auto" w:fill="auto"/>
            <w:vAlign w:val="bottom"/>
            <w:hideMark/>
          </w:tcPr>
          <w:p w14:paraId="3501152E"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37,4</w:t>
            </w:r>
          </w:p>
        </w:tc>
        <w:tc>
          <w:tcPr>
            <w:tcW w:w="300" w:type="pct"/>
            <w:shd w:val="clear" w:color="auto" w:fill="auto"/>
            <w:vAlign w:val="bottom"/>
            <w:hideMark/>
          </w:tcPr>
          <w:p w14:paraId="059666BF"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35,1</w:t>
            </w:r>
          </w:p>
        </w:tc>
        <w:tc>
          <w:tcPr>
            <w:tcW w:w="301" w:type="pct"/>
            <w:shd w:val="clear" w:color="auto" w:fill="auto"/>
            <w:vAlign w:val="bottom"/>
            <w:hideMark/>
          </w:tcPr>
          <w:p w14:paraId="75F0697A"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29,4</w:t>
            </w:r>
          </w:p>
        </w:tc>
        <w:tc>
          <w:tcPr>
            <w:tcW w:w="301" w:type="pct"/>
            <w:shd w:val="clear" w:color="auto" w:fill="auto"/>
            <w:vAlign w:val="bottom"/>
            <w:hideMark/>
          </w:tcPr>
          <w:p w14:paraId="230B6116"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31,3</w:t>
            </w:r>
          </w:p>
        </w:tc>
      </w:tr>
      <w:tr w:rsidR="005079A8" w:rsidRPr="005079A8" w14:paraId="312AB3D6" w14:textId="77777777" w:rsidTr="005079A8">
        <w:tc>
          <w:tcPr>
            <w:tcW w:w="1154" w:type="pct"/>
            <w:tcBorders>
              <w:bottom w:val="single" w:sz="12" w:space="0" w:color="auto"/>
            </w:tcBorders>
            <w:shd w:val="clear" w:color="auto" w:fill="auto"/>
            <w:hideMark/>
          </w:tcPr>
          <w:p w14:paraId="1CFDAF1C" w14:textId="7F9BCE7D" w:rsidR="008F4639" w:rsidRPr="0005316C" w:rsidRDefault="008F4639" w:rsidP="005079A8">
            <w:pPr>
              <w:suppressAutoHyphens w:val="0"/>
              <w:spacing w:before="40" w:after="40" w:line="220" w:lineRule="exact"/>
              <w:rPr>
                <w:rFonts w:eastAsia="Times New Roman"/>
                <w:b/>
                <w:bCs/>
                <w:sz w:val="18"/>
              </w:rPr>
            </w:pPr>
            <w:r w:rsidRPr="0005316C">
              <w:rPr>
                <w:b/>
                <w:bCs/>
                <w:sz w:val="18"/>
                <w:lang w:val="fr-FR"/>
              </w:rPr>
              <w:t>Rapport entre le revenu total des 10</w:t>
            </w:r>
            <w:r w:rsidR="005079A8" w:rsidRPr="0005316C">
              <w:rPr>
                <w:b/>
                <w:bCs/>
                <w:sz w:val="18"/>
                <w:lang w:val="fr-FR"/>
              </w:rPr>
              <w:t> </w:t>
            </w:r>
            <w:r w:rsidRPr="0005316C">
              <w:rPr>
                <w:b/>
                <w:bCs/>
                <w:sz w:val="18"/>
                <w:lang w:val="fr-FR"/>
              </w:rPr>
              <w:t>% les plus riches et le</w:t>
            </w:r>
            <w:r w:rsidR="005079A8" w:rsidRPr="0005316C">
              <w:rPr>
                <w:b/>
                <w:bCs/>
                <w:sz w:val="18"/>
                <w:lang w:val="fr-FR"/>
              </w:rPr>
              <w:t> </w:t>
            </w:r>
            <w:r w:rsidRPr="0005316C">
              <w:rPr>
                <w:b/>
                <w:bCs/>
                <w:sz w:val="18"/>
                <w:lang w:val="fr-FR"/>
              </w:rPr>
              <w:t>revenu total des 40</w:t>
            </w:r>
            <w:r w:rsidR="005079A8" w:rsidRPr="0005316C">
              <w:rPr>
                <w:b/>
                <w:bCs/>
                <w:sz w:val="18"/>
                <w:lang w:val="fr-FR"/>
              </w:rPr>
              <w:t> </w:t>
            </w:r>
            <w:r w:rsidRPr="0005316C">
              <w:rPr>
                <w:b/>
                <w:bCs/>
                <w:sz w:val="18"/>
                <w:lang w:val="fr-FR"/>
              </w:rPr>
              <w:t>% les</w:t>
            </w:r>
            <w:r w:rsidR="005079A8" w:rsidRPr="0005316C">
              <w:rPr>
                <w:b/>
                <w:bCs/>
                <w:sz w:val="18"/>
                <w:lang w:val="fr-FR"/>
              </w:rPr>
              <w:t> </w:t>
            </w:r>
            <w:r w:rsidRPr="0005316C">
              <w:rPr>
                <w:b/>
                <w:bCs/>
                <w:sz w:val="18"/>
                <w:lang w:val="fr-FR"/>
              </w:rPr>
              <w:t xml:space="preserve">plus pauvres </w:t>
            </w:r>
          </w:p>
        </w:tc>
        <w:tc>
          <w:tcPr>
            <w:tcW w:w="538" w:type="pct"/>
            <w:tcBorders>
              <w:bottom w:val="single" w:sz="12" w:space="0" w:color="auto"/>
            </w:tcBorders>
            <w:shd w:val="clear" w:color="auto" w:fill="auto"/>
            <w:vAlign w:val="bottom"/>
            <w:hideMark/>
          </w:tcPr>
          <w:p w14:paraId="4B337773" w14:textId="77777777" w:rsidR="008F4639" w:rsidRPr="005079A8" w:rsidRDefault="008F4639" w:rsidP="0005316C">
            <w:pPr>
              <w:suppressAutoHyphens w:val="0"/>
              <w:spacing w:before="40" w:after="40" w:line="220" w:lineRule="exact"/>
              <w:rPr>
                <w:rFonts w:eastAsia="Times New Roman"/>
                <w:sz w:val="18"/>
              </w:rPr>
            </w:pPr>
            <w:r w:rsidRPr="005079A8">
              <w:rPr>
                <w:sz w:val="18"/>
                <w:lang w:val="fr-FR"/>
              </w:rPr>
              <w:t>Pays</w:t>
            </w:r>
          </w:p>
        </w:tc>
        <w:tc>
          <w:tcPr>
            <w:tcW w:w="300" w:type="pct"/>
            <w:tcBorders>
              <w:bottom w:val="single" w:sz="12" w:space="0" w:color="auto"/>
            </w:tcBorders>
            <w:shd w:val="clear" w:color="auto" w:fill="auto"/>
            <w:vAlign w:val="bottom"/>
            <w:hideMark/>
          </w:tcPr>
          <w:p w14:paraId="107A4C0D"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2,4</w:t>
            </w:r>
          </w:p>
        </w:tc>
        <w:tc>
          <w:tcPr>
            <w:tcW w:w="301" w:type="pct"/>
            <w:tcBorders>
              <w:bottom w:val="single" w:sz="12" w:space="0" w:color="auto"/>
            </w:tcBorders>
            <w:shd w:val="clear" w:color="auto" w:fill="auto"/>
            <w:vAlign w:val="bottom"/>
            <w:hideMark/>
          </w:tcPr>
          <w:p w14:paraId="3EC436F6"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2,4</w:t>
            </w:r>
          </w:p>
        </w:tc>
        <w:tc>
          <w:tcPr>
            <w:tcW w:w="300" w:type="pct"/>
            <w:tcBorders>
              <w:bottom w:val="single" w:sz="12" w:space="0" w:color="auto"/>
            </w:tcBorders>
            <w:shd w:val="clear" w:color="auto" w:fill="auto"/>
            <w:vAlign w:val="bottom"/>
            <w:hideMark/>
          </w:tcPr>
          <w:p w14:paraId="087D439A"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2,8</w:t>
            </w:r>
          </w:p>
        </w:tc>
        <w:tc>
          <w:tcPr>
            <w:tcW w:w="301" w:type="pct"/>
            <w:tcBorders>
              <w:bottom w:val="single" w:sz="12" w:space="0" w:color="auto"/>
            </w:tcBorders>
            <w:shd w:val="clear" w:color="auto" w:fill="auto"/>
            <w:vAlign w:val="bottom"/>
            <w:hideMark/>
          </w:tcPr>
          <w:p w14:paraId="48972251"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3,9</w:t>
            </w:r>
          </w:p>
        </w:tc>
        <w:tc>
          <w:tcPr>
            <w:tcW w:w="301" w:type="pct"/>
            <w:tcBorders>
              <w:bottom w:val="single" w:sz="12" w:space="0" w:color="auto"/>
            </w:tcBorders>
            <w:shd w:val="clear" w:color="auto" w:fill="auto"/>
            <w:vAlign w:val="bottom"/>
            <w:hideMark/>
          </w:tcPr>
          <w:p w14:paraId="690C602E"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3,6</w:t>
            </w:r>
          </w:p>
        </w:tc>
        <w:tc>
          <w:tcPr>
            <w:tcW w:w="300" w:type="pct"/>
            <w:tcBorders>
              <w:bottom w:val="single" w:sz="12" w:space="0" w:color="auto"/>
            </w:tcBorders>
            <w:shd w:val="clear" w:color="auto" w:fill="auto"/>
            <w:vAlign w:val="bottom"/>
            <w:hideMark/>
          </w:tcPr>
          <w:p w14:paraId="1AD2ADFD"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1,9</w:t>
            </w:r>
          </w:p>
        </w:tc>
        <w:tc>
          <w:tcPr>
            <w:tcW w:w="301" w:type="pct"/>
            <w:tcBorders>
              <w:bottom w:val="single" w:sz="12" w:space="0" w:color="auto"/>
            </w:tcBorders>
            <w:shd w:val="clear" w:color="auto" w:fill="auto"/>
            <w:vAlign w:val="bottom"/>
            <w:hideMark/>
          </w:tcPr>
          <w:p w14:paraId="1F697E41"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1,9</w:t>
            </w:r>
          </w:p>
        </w:tc>
        <w:tc>
          <w:tcPr>
            <w:tcW w:w="301" w:type="pct"/>
            <w:tcBorders>
              <w:bottom w:val="single" w:sz="12" w:space="0" w:color="auto"/>
            </w:tcBorders>
            <w:shd w:val="clear" w:color="auto" w:fill="auto"/>
            <w:vAlign w:val="bottom"/>
            <w:hideMark/>
          </w:tcPr>
          <w:p w14:paraId="2D1D580F"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1,8</w:t>
            </w:r>
          </w:p>
        </w:tc>
        <w:tc>
          <w:tcPr>
            <w:tcW w:w="300" w:type="pct"/>
            <w:tcBorders>
              <w:bottom w:val="single" w:sz="12" w:space="0" w:color="auto"/>
            </w:tcBorders>
            <w:shd w:val="clear" w:color="auto" w:fill="auto"/>
            <w:vAlign w:val="bottom"/>
            <w:hideMark/>
          </w:tcPr>
          <w:p w14:paraId="59C8061F"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1,8</w:t>
            </w:r>
          </w:p>
        </w:tc>
        <w:tc>
          <w:tcPr>
            <w:tcW w:w="301" w:type="pct"/>
            <w:tcBorders>
              <w:bottom w:val="single" w:sz="12" w:space="0" w:color="auto"/>
            </w:tcBorders>
            <w:shd w:val="clear" w:color="auto" w:fill="auto"/>
            <w:vAlign w:val="bottom"/>
            <w:hideMark/>
          </w:tcPr>
          <w:p w14:paraId="699FC8D2"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1,8</w:t>
            </w:r>
          </w:p>
        </w:tc>
        <w:tc>
          <w:tcPr>
            <w:tcW w:w="301" w:type="pct"/>
            <w:tcBorders>
              <w:bottom w:val="single" w:sz="12" w:space="0" w:color="auto"/>
            </w:tcBorders>
            <w:shd w:val="clear" w:color="auto" w:fill="auto"/>
            <w:vAlign w:val="bottom"/>
            <w:hideMark/>
          </w:tcPr>
          <w:p w14:paraId="31E82045" w14:textId="77777777" w:rsidR="008F4639" w:rsidRPr="005079A8" w:rsidRDefault="008F4639" w:rsidP="005079A8">
            <w:pPr>
              <w:suppressAutoHyphens w:val="0"/>
              <w:spacing w:before="40" w:after="40" w:line="220" w:lineRule="exact"/>
              <w:jc w:val="right"/>
              <w:rPr>
                <w:rFonts w:eastAsia="Times New Roman"/>
                <w:sz w:val="18"/>
              </w:rPr>
            </w:pPr>
            <w:r w:rsidRPr="005079A8">
              <w:rPr>
                <w:sz w:val="18"/>
                <w:lang w:val="fr-FR"/>
              </w:rPr>
              <w:t>2,2</w:t>
            </w:r>
          </w:p>
        </w:tc>
      </w:tr>
    </w:tbl>
    <w:p w14:paraId="4E41D822" w14:textId="144597E4" w:rsidR="008F4639" w:rsidRPr="005079A8" w:rsidRDefault="008F4639" w:rsidP="005079A8">
      <w:pPr>
        <w:pStyle w:val="SingleTxtG"/>
        <w:spacing w:before="120" w:after="240"/>
        <w:ind w:left="0" w:right="0" w:firstLine="170"/>
        <w:rPr>
          <w:sz w:val="18"/>
          <w:szCs w:val="18"/>
        </w:rPr>
      </w:pPr>
      <w:r w:rsidRPr="005079A8">
        <w:rPr>
          <w:i/>
          <w:iCs/>
          <w:sz w:val="18"/>
          <w:szCs w:val="18"/>
          <w:lang w:val="fr-FR"/>
        </w:rPr>
        <w:t>Source</w:t>
      </w:r>
      <w:r w:rsidR="005079A8" w:rsidRPr="005079A8">
        <w:rPr>
          <w:sz w:val="18"/>
          <w:szCs w:val="18"/>
          <w:lang w:val="fr-FR"/>
        </w:rPr>
        <w:t> </w:t>
      </w:r>
      <w:r w:rsidRPr="005079A8">
        <w:rPr>
          <w:sz w:val="18"/>
          <w:szCs w:val="18"/>
          <w:lang w:val="fr-FR"/>
        </w:rPr>
        <w:t>: Direction générale de statistique et de recensement, enquêtes nationales à buts multiples sur les ménages, 2010-2020.</w:t>
      </w:r>
    </w:p>
    <w:p w14:paraId="4F0D5D74" w14:textId="03E57C84" w:rsidR="008F4639" w:rsidRDefault="005079A8" w:rsidP="005079A8">
      <w:pPr>
        <w:pStyle w:val="H23G"/>
      </w:pPr>
      <w:r>
        <w:rPr>
          <w:lang w:val="fr-FR"/>
        </w:rPr>
        <w:tab/>
      </w:r>
      <w:r>
        <w:rPr>
          <w:lang w:val="fr-FR"/>
        </w:rPr>
        <w:tab/>
      </w:r>
      <w:r w:rsidR="008F4639">
        <w:rPr>
          <w:lang w:val="fr-FR"/>
        </w:rPr>
        <w:t>Pourcentage de la population vivant dans l’extrême pauvreté</w:t>
      </w:r>
    </w:p>
    <w:tbl>
      <w:tblPr>
        <w:tblW w:w="7370" w:type="dxa"/>
        <w:tblInd w:w="1134" w:type="dxa"/>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8F4639" w:rsidRPr="005079A8" w14:paraId="012C9765" w14:textId="77777777" w:rsidTr="005079A8">
        <w:trPr>
          <w:tblHeader/>
        </w:trPr>
        <w:tc>
          <w:tcPr>
            <w:tcW w:w="1560" w:type="dxa"/>
            <w:tcBorders>
              <w:top w:val="single" w:sz="4" w:space="0" w:color="auto"/>
              <w:bottom w:val="single" w:sz="12" w:space="0" w:color="auto"/>
            </w:tcBorders>
            <w:shd w:val="clear" w:color="auto" w:fill="auto"/>
            <w:vAlign w:val="bottom"/>
            <w:hideMark/>
          </w:tcPr>
          <w:p w14:paraId="4EC70175" w14:textId="77777777" w:rsidR="008F4639" w:rsidRPr="005079A8" w:rsidRDefault="008F4639" w:rsidP="005079A8">
            <w:pPr>
              <w:suppressAutoHyphens w:val="0"/>
              <w:spacing w:before="80" w:after="80" w:line="200" w:lineRule="exact"/>
              <w:rPr>
                <w:rFonts w:eastAsia="Times New Roman"/>
                <w:i/>
                <w:sz w:val="16"/>
                <w:szCs w:val="16"/>
              </w:rPr>
            </w:pPr>
            <w:r w:rsidRPr="005079A8">
              <w:rPr>
                <w:i/>
                <w:sz w:val="16"/>
                <w:lang w:val="fr-FR"/>
              </w:rPr>
              <w:t>Zone</w:t>
            </w:r>
          </w:p>
        </w:tc>
        <w:tc>
          <w:tcPr>
            <w:tcW w:w="1162" w:type="dxa"/>
            <w:tcBorders>
              <w:top w:val="single" w:sz="4" w:space="0" w:color="auto"/>
              <w:bottom w:val="single" w:sz="12" w:space="0" w:color="auto"/>
            </w:tcBorders>
            <w:shd w:val="clear" w:color="auto" w:fill="auto"/>
            <w:vAlign w:val="bottom"/>
            <w:hideMark/>
          </w:tcPr>
          <w:p w14:paraId="438FC8EF" w14:textId="77777777" w:rsidR="008F4639" w:rsidRPr="005079A8" w:rsidRDefault="008F4639" w:rsidP="005079A8">
            <w:pPr>
              <w:suppressAutoHyphens w:val="0"/>
              <w:spacing w:before="80" w:after="80" w:line="200" w:lineRule="exact"/>
              <w:jc w:val="right"/>
              <w:rPr>
                <w:rFonts w:eastAsia="Times New Roman"/>
                <w:i/>
                <w:sz w:val="16"/>
                <w:szCs w:val="16"/>
              </w:rPr>
            </w:pPr>
            <w:r w:rsidRPr="005079A8">
              <w:rPr>
                <w:i/>
                <w:sz w:val="16"/>
                <w:lang w:val="fr-FR"/>
              </w:rPr>
              <w:t>2016</w:t>
            </w:r>
          </w:p>
        </w:tc>
        <w:tc>
          <w:tcPr>
            <w:tcW w:w="1162" w:type="dxa"/>
            <w:tcBorders>
              <w:top w:val="single" w:sz="4" w:space="0" w:color="auto"/>
              <w:bottom w:val="single" w:sz="12" w:space="0" w:color="auto"/>
            </w:tcBorders>
            <w:shd w:val="clear" w:color="auto" w:fill="auto"/>
            <w:vAlign w:val="bottom"/>
            <w:hideMark/>
          </w:tcPr>
          <w:p w14:paraId="7E1C5415" w14:textId="77777777" w:rsidR="008F4639" w:rsidRPr="005079A8" w:rsidRDefault="008F4639" w:rsidP="005079A8">
            <w:pPr>
              <w:suppressAutoHyphens w:val="0"/>
              <w:spacing w:before="80" w:after="80" w:line="200" w:lineRule="exact"/>
              <w:jc w:val="right"/>
              <w:rPr>
                <w:rFonts w:eastAsia="Times New Roman"/>
                <w:i/>
                <w:sz w:val="16"/>
                <w:szCs w:val="16"/>
              </w:rPr>
            </w:pPr>
            <w:r w:rsidRPr="005079A8">
              <w:rPr>
                <w:i/>
                <w:sz w:val="16"/>
                <w:lang w:val="fr-FR"/>
              </w:rPr>
              <w:t>2017</w:t>
            </w:r>
          </w:p>
        </w:tc>
        <w:tc>
          <w:tcPr>
            <w:tcW w:w="1162" w:type="dxa"/>
            <w:tcBorders>
              <w:top w:val="single" w:sz="4" w:space="0" w:color="auto"/>
              <w:bottom w:val="single" w:sz="12" w:space="0" w:color="auto"/>
            </w:tcBorders>
            <w:shd w:val="clear" w:color="auto" w:fill="auto"/>
            <w:vAlign w:val="bottom"/>
            <w:hideMark/>
          </w:tcPr>
          <w:p w14:paraId="1FD2B2FA" w14:textId="77777777" w:rsidR="008F4639" w:rsidRPr="005079A8" w:rsidRDefault="008F4639" w:rsidP="005079A8">
            <w:pPr>
              <w:suppressAutoHyphens w:val="0"/>
              <w:spacing w:before="80" w:after="80" w:line="200" w:lineRule="exact"/>
              <w:jc w:val="right"/>
              <w:rPr>
                <w:rFonts w:eastAsia="Times New Roman"/>
                <w:i/>
                <w:sz w:val="16"/>
                <w:szCs w:val="16"/>
              </w:rPr>
            </w:pPr>
            <w:r w:rsidRPr="005079A8">
              <w:rPr>
                <w:i/>
                <w:sz w:val="16"/>
                <w:lang w:val="fr-FR"/>
              </w:rPr>
              <w:t>2018</w:t>
            </w:r>
          </w:p>
        </w:tc>
        <w:tc>
          <w:tcPr>
            <w:tcW w:w="1162" w:type="dxa"/>
            <w:tcBorders>
              <w:top w:val="single" w:sz="4" w:space="0" w:color="auto"/>
              <w:bottom w:val="single" w:sz="12" w:space="0" w:color="auto"/>
            </w:tcBorders>
            <w:shd w:val="clear" w:color="auto" w:fill="auto"/>
            <w:vAlign w:val="bottom"/>
            <w:hideMark/>
          </w:tcPr>
          <w:p w14:paraId="7128D258" w14:textId="77777777" w:rsidR="008F4639" w:rsidRPr="005079A8" w:rsidRDefault="008F4639" w:rsidP="005079A8">
            <w:pPr>
              <w:suppressAutoHyphens w:val="0"/>
              <w:spacing w:before="80" w:after="80" w:line="200" w:lineRule="exact"/>
              <w:jc w:val="right"/>
              <w:rPr>
                <w:rFonts w:eastAsia="Times New Roman"/>
                <w:i/>
                <w:sz w:val="16"/>
                <w:szCs w:val="16"/>
              </w:rPr>
            </w:pPr>
            <w:r w:rsidRPr="005079A8">
              <w:rPr>
                <w:i/>
                <w:sz w:val="16"/>
                <w:lang w:val="fr-FR"/>
              </w:rPr>
              <w:t>2019</w:t>
            </w:r>
          </w:p>
        </w:tc>
        <w:tc>
          <w:tcPr>
            <w:tcW w:w="1162" w:type="dxa"/>
            <w:tcBorders>
              <w:top w:val="single" w:sz="4" w:space="0" w:color="auto"/>
              <w:bottom w:val="single" w:sz="12" w:space="0" w:color="auto"/>
            </w:tcBorders>
            <w:shd w:val="clear" w:color="auto" w:fill="auto"/>
            <w:vAlign w:val="bottom"/>
            <w:hideMark/>
          </w:tcPr>
          <w:p w14:paraId="461A7CA5" w14:textId="77777777" w:rsidR="008F4639" w:rsidRPr="005079A8" w:rsidRDefault="008F4639" w:rsidP="005079A8">
            <w:pPr>
              <w:suppressAutoHyphens w:val="0"/>
              <w:spacing w:before="80" w:after="80" w:line="200" w:lineRule="exact"/>
              <w:jc w:val="right"/>
              <w:rPr>
                <w:rFonts w:eastAsia="Times New Roman"/>
                <w:i/>
                <w:sz w:val="16"/>
                <w:szCs w:val="16"/>
              </w:rPr>
            </w:pPr>
            <w:r w:rsidRPr="005079A8">
              <w:rPr>
                <w:i/>
                <w:sz w:val="16"/>
                <w:lang w:val="fr-FR"/>
              </w:rPr>
              <w:t>2020</w:t>
            </w:r>
          </w:p>
        </w:tc>
      </w:tr>
      <w:tr w:rsidR="008F4639" w:rsidRPr="005079A8" w14:paraId="7DA0B182" w14:textId="77777777" w:rsidTr="005079A8">
        <w:tc>
          <w:tcPr>
            <w:tcW w:w="1560" w:type="dxa"/>
            <w:tcBorders>
              <w:top w:val="single" w:sz="12" w:space="0" w:color="auto"/>
            </w:tcBorders>
            <w:shd w:val="clear" w:color="auto" w:fill="auto"/>
            <w:hideMark/>
          </w:tcPr>
          <w:p w14:paraId="26B89BD1" w14:textId="77777777" w:rsidR="008F4639" w:rsidRPr="005079A8" w:rsidRDefault="008F4639" w:rsidP="005079A8">
            <w:pPr>
              <w:suppressAutoHyphens w:val="0"/>
              <w:spacing w:before="40" w:after="40" w:line="220" w:lineRule="exact"/>
              <w:rPr>
                <w:rFonts w:eastAsia="Times New Roman"/>
                <w:sz w:val="18"/>
                <w:szCs w:val="18"/>
              </w:rPr>
            </w:pPr>
            <w:r w:rsidRPr="005079A8">
              <w:rPr>
                <w:sz w:val="18"/>
                <w:lang w:val="fr-FR"/>
              </w:rPr>
              <w:t>Pays</w:t>
            </w:r>
          </w:p>
        </w:tc>
        <w:tc>
          <w:tcPr>
            <w:tcW w:w="1162" w:type="dxa"/>
            <w:tcBorders>
              <w:top w:val="single" w:sz="12" w:space="0" w:color="auto"/>
            </w:tcBorders>
            <w:shd w:val="clear" w:color="auto" w:fill="auto"/>
            <w:vAlign w:val="bottom"/>
            <w:hideMark/>
          </w:tcPr>
          <w:p w14:paraId="133E5528"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9,9</w:t>
            </w:r>
          </w:p>
        </w:tc>
        <w:tc>
          <w:tcPr>
            <w:tcW w:w="1162" w:type="dxa"/>
            <w:tcBorders>
              <w:top w:val="single" w:sz="12" w:space="0" w:color="auto"/>
            </w:tcBorders>
            <w:shd w:val="clear" w:color="auto" w:fill="auto"/>
            <w:vAlign w:val="bottom"/>
            <w:hideMark/>
          </w:tcPr>
          <w:p w14:paraId="59558F4C"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7,5</w:t>
            </w:r>
          </w:p>
        </w:tc>
        <w:tc>
          <w:tcPr>
            <w:tcW w:w="1162" w:type="dxa"/>
            <w:tcBorders>
              <w:top w:val="single" w:sz="12" w:space="0" w:color="auto"/>
            </w:tcBorders>
            <w:shd w:val="clear" w:color="auto" w:fill="auto"/>
            <w:vAlign w:val="bottom"/>
            <w:hideMark/>
          </w:tcPr>
          <w:p w14:paraId="42673BCD"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7,3</w:t>
            </w:r>
          </w:p>
        </w:tc>
        <w:tc>
          <w:tcPr>
            <w:tcW w:w="1162" w:type="dxa"/>
            <w:tcBorders>
              <w:top w:val="single" w:sz="12" w:space="0" w:color="auto"/>
            </w:tcBorders>
            <w:shd w:val="clear" w:color="auto" w:fill="auto"/>
            <w:vAlign w:val="bottom"/>
            <w:hideMark/>
          </w:tcPr>
          <w:p w14:paraId="0D6DF9E6"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5,5</w:t>
            </w:r>
          </w:p>
        </w:tc>
        <w:tc>
          <w:tcPr>
            <w:tcW w:w="1162" w:type="dxa"/>
            <w:tcBorders>
              <w:top w:val="single" w:sz="12" w:space="0" w:color="auto"/>
            </w:tcBorders>
            <w:shd w:val="clear" w:color="auto" w:fill="auto"/>
            <w:vAlign w:val="bottom"/>
            <w:hideMark/>
          </w:tcPr>
          <w:p w14:paraId="4F189889"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8,7</w:t>
            </w:r>
          </w:p>
        </w:tc>
      </w:tr>
      <w:tr w:rsidR="008F4639" w:rsidRPr="005079A8" w14:paraId="5272A894" w14:textId="77777777" w:rsidTr="005079A8">
        <w:tc>
          <w:tcPr>
            <w:tcW w:w="1560" w:type="dxa"/>
            <w:shd w:val="clear" w:color="auto" w:fill="auto"/>
            <w:hideMark/>
          </w:tcPr>
          <w:p w14:paraId="18C6BE17" w14:textId="77777777" w:rsidR="008F4639" w:rsidRPr="005079A8" w:rsidRDefault="008F4639" w:rsidP="005079A8">
            <w:pPr>
              <w:suppressAutoHyphens w:val="0"/>
              <w:spacing w:before="40" w:after="40" w:line="220" w:lineRule="exact"/>
              <w:rPr>
                <w:rFonts w:eastAsia="Times New Roman"/>
                <w:sz w:val="18"/>
                <w:szCs w:val="18"/>
              </w:rPr>
            </w:pPr>
            <w:r w:rsidRPr="005079A8">
              <w:rPr>
                <w:sz w:val="18"/>
                <w:lang w:val="fr-FR"/>
              </w:rPr>
              <w:t>Milieu urbain</w:t>
            </w:r>
          </w:p>
        </w:tc>
        <w:tc>
          <w:tcPr>
            <w:tcW w:w="1162" w:type="dxa"/>
            <w:shd w:val="clear" w:color="auto" w:fill="auto"/>
            <w:vAlign w:val="bottom"/>
            <w:hideMark/>
          </w:tcPr>
          <w:p w14:paraId="1B77478F"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7,7</w:t>
            </w:r>
          </w:p>
        </w:tc>
        <w:tc>
          <w:tcPr>
            <w:tcW w:w="1162" w:type="dxa"/>
            <w:shd w:val="clear" w:color="auto" w:fill="auto"/>
            <w:vAlign w:val="bottom"/>
            <w:hideMark/>
          </w:tcPr>
          <w:p w14:paraId="4A00EC33"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6,2</w:t>
            </w:r>
          </w:p>
        </w:tc>
        <w:tc>
          <w:tcPr>
            <w:tcW w:w="1162" w:type="dxa"/>
            <w:shd w:val="clear" w:color="auto" w:fill="auto"/>
            <w:vAlign w:val="bottom"/>
            <w:hideMark/>
          </w:tcPr>
          <w:p w14:paraId="207243A9"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6,3</w:t>
            </w:r>
          </w:p>
        </w:tc>
        <w:tc>
          <w:tcPr>
            <w:tcW w:w="1162" w:type="dxa"/>
            <w:shd w:val="clear" w:color="auto" w:fill="auto"/>
            <w:vAlign w:val="bottom"/>
            <w:hideMark/>
          </w:tcPr>
          <w:p w14:paraId="5A9A69C8"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4,9</w:t>
            </w:r>
          </w:p>
        </w:tc>
        <w:tc>
          <w:tcPr>
            <w:tcW w:w="1162" w:type="dxa"/>
            <w:shd w:val="clear" w:color="auto" w:fill="auto"/>
            <w:vAlign w:val="bottom"/>
            <w:hideMark/>
          </w:tcPr>
          <w:p w14:paraId="70D9111E"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6,8</w:t>
            </w:r>
          </w:p>
        </w:tc>
      </w:tr>
      <w:tr w:rsidR="008F4639" w:rsidRPr="005079A8" w14:paraId="6F939226" w14:textId="77777777" w:rsidTr="005079A8">
        <w:tc>
          <w:tcPr>
            <w:tcW w:w="1560" w:type="dxa"/>
            <w:tcBorders>
              <w:bottom w:val="single" w:sz="12" w:space="0" w:color="auto"/>
            </w:tcBorders>
            <w:shd w:val="clear" w:color="auto" w:fill="auto"/>
            <w:hideMark/>
          </w:tcPr>
          <w:p w14:paraId="13BA1933" w14:textId="77777777" w:rsidR="008F4639" w:rsidRPr="005079A8" w:rsidRDefault="008F4639" w:rsidP="005079A8">
            <w:pPr>
              <w:suppressAutoHyphens w:val="0"/>
              <w:spacing w:before="40" w:after="40" w:line="220" w:lineRule="exact"/>
              <w:rPr>
                <w:rFonts w:eastAsia="Times New Roman"/>
                <w:sz w:val="18"/>
                <w:szCs w:val="18"/>
              </w:rPr>
            </w:pPr>
            <w:r w:rsidRPr="005079A8">
              <w:rPr>
                <w:sz w:val="18"/>
                <w:lang w:val="fr-FR"/>
              </w:rPr>
              <w:t>Milieu rural</w:t>
            </w:r>
          </w:p>
        </w:tc>
        <w:tc>
          <w:tcPr>
            <w:tcW w:w="1162" w:type="dxa"/>
            <w:tcBorders>
              <w:bottom w:val="single" w:sz="12" w:space="0" w:color="auto"/>
            </w:tcBorders>
            <w:shd w:val="clear" w:color="auto" w:fill="auto"/>
            <w:vAlign w:val="bottom"/>
            <w:hideMark/>
          </w:tcPr>
          <w:p w14:paraId="65656E6D"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13,4</w:t>
            </w:r>
          </w:p>
        </w:tc>
        <w:tc>
          <w:tcPr>
            <w:tcW w:w="1162" w:type="dxa"/>
            <w:tcBorders>
              <w:bottom w:val="single" w:sz="12" w:space="0" w:color="auto"/>
            </w:tcBorders>
            <w:shd w:val="clear" w:color="auto" w:fill="auto"/>
            <w:vAlign w:val="bottom"/>
            <w:hideMark/>
          </w:tcPr>
          <w:p w14:paraId="7F4A2E93"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9,6</w:t>
            </w:r>
          </w:p>
        </w:tc>
        <w:tc>
          <w:tcPr>
            <w:tcW w:w="1162" w:type="dxa"/>
            <w:tcBorders>
              <w:bottom w:val="single" w:sz="12" w:space="0" w:color="auto"/>
            </w:tcBorders>
            <w:shd w:val="clear" w:color="auto" w:fill="auto"/>
            <w:vAlign w:val="bottom"/>
            <w:hideMark/>
          </w:tcPr>
          <w:p w14:paraId="5BE9BB95"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9</w:t>
            </w:r>
          </w:p>
        </w:tc>
        <w:tc>
          <w:tcPr>
            <w:tcW w:w="1162" w:type="dxa"/>
            <w:tcBorders>
              <w:bottom w:val="single" w:sz="12" w:space="0" w:color="auto"/>
            </w:tcBorders>
            <w:shd w:val="clear" w:color="auto" w:fill="auto"/>
            <w:vAlign w:val="bottom"/>
            <w:hideMark/>
          </w:tcPr>
          <w:p w14:paraId="30CE1879"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6,5</w:t>
            </w:r>
          </w:p>
        </w:tc>
        <w:tc>
          <w:tcPr>
            <w:tcW w:w="1162" w:type="dxa"/>
            <w:tcBorders>
              <w:bottom w:val="single" w:sz="12" w:space="0" w:color="auto"/>
            </w:tcBorders>
            <w:shd w:val="clear" w:color="auto" w:fill="auto"/>
            <w:vAlign w:val="bottom"/>
            <w:hideMark/>
          </w:tcPr>
          <w:p w14:paraId="6D8DAF86" w14:textId="77777777" w:rsidR="008F4639" w:rsidRPr="005079A8" w:rsidRDefault="008F4639" w:rsidP="005079A8">
            <w:pPr>
              <w:suppressAutoHyphens w:val="0"/>
              <w:spacing w:before="40" w:after="40" w:line="220" w:lineRule="exact"/>
              <w:jc w:val="right"/>
              <w:rPr>
                <w:rFonts w:eastAsia="Times New Roman"/>
                <w:sz w:val="18"/>
                <w:szCs w:val="18"/>
              </w:rPr>
            </w:pPr>
            <w:r w:rsidRPr="005079A8">
              <w:rPr>
                <w:sz w:val="18"/>
                <w:lang w:val="fr-FR"/>
              </w:rPr>
              <w:t>11,7</w:t>
            </w:r>
          </w:p>
        </w:tc>
      </w:tr>
    </w:tbl>
    <w:p w14:paraId="0B5AC05B" w14:textId="0F720AFD" w:rsidR="008F4639" w:rsidRPr="00E40FB3" w:rsidRDefault="008F4639" w:rsidP="005079A8">
      <w:pPr>
        <w:pStyle w:val="SingleTxtG"/>
        <w:spacing w:before="240"/>
        <w:rPr>
          <w:bCs/>
        </w:rPr>
      </w:pPr>
      <w:r>
        <w:rPr>
          <w:lang w:val="fr-FR"/>
        </w:rPr>
        <w:t>22.</w:t>
      </w:r>
      <w:r>
        <w:rPr>
          <w:lang w:val="fr-FR"/>
        </w:rPr>
        <w:tab/>
        <w:t>b) et c)</w:t>
      </w:r>
      <w:r w:rsidR="005079A8">
        <w:rPr>
          <w:lang w:val="fr-FR"/>
        </w:rPr>
        <w:t> </w:t>
      </w:r>
      <w:r>
        <w:rPr>
          <w:lang w:val="fr-FR"/>
        </w:rPr>
        <w:t>: En ce qui concerne les points</w:t>
      </w:r>
      <w:r w:rsidR="005079A8">
        <w:rPr>
          <w:lang w:val="fr-FR"/>
        </w:rPr>
        <w:t> </w:t>
      </w:r>
      <w:r>
        <w:rPr>
          <w:lang w:val="fr-FR"/>
        </w:rPr>
        <w:t>b) et c), le tableau montre l’évolution des recettes fiscales en millions de dollars, la part qu’elles représentent dans le total des recettes publiques et la charge fiscale totale ventilée par poste. On voit qu’à la suite de la réforme de 2012 qui a fait passer le taux d’imposition sur le revenu des personnes morales de 25</w:t>
      </w:r>
      <w:r w:rsidR="005079A8">
        <w:rPr>
          <w:lang w:val="fr-FR"/>
        </w:rPr>
        <w:t> </w:t>
      </w:r>
      <w:r>
        <w:rPr>
          <w:lang w:val="fr-FR"/>
        </w:rPr>
        <w:t>% à 30</w:t>
      </w:r>
      <w:r w:rsidR="005079A8">
        <w:rPr>
          <w:lang w:val="fr-FR"/>
        </w:rPr>
        <w:t> </w:t>
      </w:r>
      <w:r>
        <w:rPr>
          <w:lang w:val="fr-FR"/>
        </w:rPr>
        <w:t>%, le taux d’imposition des contribuables ayant un revenu inférieur à 150</w:t>
      </w:r>
      <w:r w:rsidR="005079A8">
        <w:rPr>
          <w:lang w:val="fr-FR"/>
        </w:rPr>
        <w:t> </w:t>
      </w:r>
      <w:r>
        <w:rPr>
          <w:lang w:val="fr-FR"/>
        </w:rPr>
        <w:t>000</w:t>
      </w:r>
      <w:r w:rsidR="005079A8">
        <w:rPr>
          <w:lang w:val="fr-FR"/>
        </w:rPr>
        <w:t> </w:t>
      </w:r>
      <w:r>
        <w:rPr>
          <w:lang w:val="fr-FR"/>
        </w:rPr>
        <w:t>dollars étant maintenu à 25</w:t>
      </w:r>
      <w:r w:rsidR="005079A8">
        <w:rPr>
          <w:lang w:val="fr-FR"/>
        </w:rPr>
        <w:t> </w:t>
      </w:r>
      <w:r>
        <w:rPr>
          <w:lang w:val="fr-FR"/>
        </w:rPr>
        <w:t>%, la part de l’impôt sur le revenu dans les recettes fiscales a progressé, passant de 35,7</w:t>
      </w:r>
      <w:r w:rsidR="005079A8">
        <w:rPr>
          <w:lang w:val="fr-FR"/>
        </w:rPr>
        <w:t> </w:t>
      </w:r>
      <w:r>
        <w:rPr>
          <w:lang w:val="fr-FR"/>
        </w:rPr>
        <w:t>% en 2012 à 39,3</w:t>
      </w:r>
      <w:r w:rsidR="005079A8">
        <w:rPr>
          <w:lang w:val="fr-FR"/>
        </w:rPr>
        <w:t> </w:t>
      </w:r>
      <w:r>
        <w:rPr>
          <w:lang w:val="fr-FR"/>
        </w:rPr>
        <w:t>% en 2019. Dans le même temps, la part de la taxe sur la valeur ajoutée (TVA) dans le total des recettes fiscales a baissé d’environ 5</w:t>
      </w:r>
      <w:r w:rsidR="005079A8">
        <w:rPr>
          <w:lang w:val="fr-FR"/>
        </w:rPr>
        <w:t> </w:t>
      </w:r>
      <w:r>
        <w:rPr>
          <w:lang w:val="fr-FR"/>
        </w:rPr>
        <w:t>points de pourcentage.</w:t>
      </w:r>
    </w:p>
    <w:p w14:paraId="085481FA" w14:textId="2FDD4252" w:rsidR="008F4639" w:rsidRPr="001C3DEF" w:rsidRDefault="005079A8" w:rsidP="001C3DEF">
      <w:pPr>
        <w:pStyle w:val="H23G"/>
        <w:rPr>
          <w:b w:val="0"/>
          <w:bCs/>
        </w:rPr>
      </w:pPr>
      <w:r>
        <w:rPr>
          <w:lang w:val="fr-FR"/>
        </w:rPr>
        <w:lastRenderedPageBreak/>
        <w:tab/>
      </w:r>
      <w:r>
        <w:rPr>
          <w:lang w:val="fr-FR"/>
        </w:rPr>
        <w:tab/>
      </w:r>
      <w:r w:rsidR="008F4639">
        <w:rPr>
          <w:lang w:val="fr-FR"/>
        </w:rPr>
        <w:t>Structure des recettes fiscales en décembre de 2009 à 2019</w:t>
      </w:r>
      <w:r w:rsidR="001C3DEF">
        <w:rPr>
          <w:lang w:val="fr-FR"/>
        </w:rPr>
        <w:t xml:space="preserve"> </w:t>
      </w:r>
      <w:r w:rsidR="001C3DEF">
        <w:rPr>
          <w:lang w:val="fr-FR"/>
        </w:rPr>
        <w:br/>
      </w:r>
      <w:r w:rsidR="008F4639" w:rsidRPr="001C3DEF">
        <w:rPr>
          <w:b w:val="0"/>
          <w:bCs/>
          <w:sz w:val="16"/>
          <w:szCs w:val="16"/>
          <w:lang w:val="fr-FR"/>
        </w:rPr>
        <w:t>(</w:t>
      </w:r>
      <w:r w:rsidR="001C3DEF" w:rsidRPr="001C3DEF">
        <w:rPr>
          <w:b w:val="0"/>
          <w:bCs/>
          <w:sz w:val="16"/>
          <w:szCs w:val="16"/>
          <w:lang w:val="fr-FR"/>
        </w:rPr>
        <w:t>E</w:t>
      </w:r>
      <w:r w:rsidR="008F4639" w:rsidRPr="001C3DEF">
        <w:rPr>
          <w:b w:val="0"/>
          <w:bCs/>
          <w:sz w:val="16"/>
          <w:szCs w:val="16"/>
          <w:lang w:val="fr-FR"/>
        </w:rPr>
        <w:t>n millions de dollars, en pourcentage du total des recettes et en pourcentage du produit intérieur brut (PIB))</w:t>
      </w:r>
    </w:p>
    <w:p w14:paraId="1BEB76C4" w14:textId="6F3C7B13" w:rsidR="001C3DEF" w:rsidRDefault="001C3DEF" w:rsidP="008F4639">
      <w:pPr>
        <w:pStyle w:val="SingleTxtG"/>
        <w:rPr>
          <w:lang w:val="fr-FR"/>
        </w:rPr>
      </w:pPr>
      <w:r w:rsidRPr="001C3DEF">
        <w:rPr>
          <w:noProof/>
          <w:sz w:val="16"/>
          <w:szCs w:val="16"/>
          <w:lang w:val="fr-FR" w:eastAsia="en-GB"/>
        </w:rPr>
        <w:drawing>
          <wp:inline distT="0" distB="0" distL="0" distR="0" wp14:anchorId="7E4A8CD2" wp14:editId="0D095D7C">
            <wp:extent cx="5857875" cy="2866390"/>
            <wp:effectExtent l="0" t="0" r="9525" b="0"/>
            <wp:docPr id="10" name="Picture 4"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Une image contenant texte&#10;&#10;Description générée automatiquemen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38623" t="41310" r="19763" b="21083"/>
                    <a:stretch/>
                  </pic:blipFill>
                  <pic:spPr bwMode="auto">
                    <a:xfrm>
                      <a:off x="0" y="0"/>
                      <a:ext cx="5857875" cy="2866390"/>
                    </a:xfrm>
                    <a:prstGeom prst="rect">
                      <a:avLst/>
                    </a:prstGeom>
                    <a:noFill/>
                    <a:ln>
                      <a:noFill/>
                    </a:ln>
                    <a:extLst>
                      <a:ext uri="{53640926-AAD7-44D8-BBD7-CCE9431645EC}">
                        <a14:shadowObscured xmlns:a14="http://schemas.microsoft.com/office/drawing/2010/main"/>
                      </a:ext>
                    </a:extLst>
                  </pic:spPr>
                </pic:pic>
              </a:graphicData>
            </a:graphic>
          </wp:inline>
        </w:drawing>
      </w:r>
    </w:p>
    <w:p w14:paraId="2D0B0D4B" w14:textId="156A64BD" w:rsidR="008F4639" w:rsidRPr="00E40FB3" w:rsidRDefault="008F4639" w:rsidP="001C3DEF">
      <w:pPr>
        <w:pStyle w:val="SingleTxtG"/>
        <w:spacing w:before="240"/>
        <w:rPr>
          <w:bCs/>
        </w:rPr>
      </w:pPr>
      <w:r>
        <w:rPr>
          <w:lang w:val="fr-FR"/>
        </w:rPr>
        <w:t>23.</w:t>
      </w:r>
      <w:r>
        <w:rPr>
          <w:lang w:val="fr-FR"/>
        </w:rPr>
        <w:tab/>
        <w:t>d)</w:t>
      </w:r>
      <w:r w:rsidR="001C3DEF">
        <w:rPr>
          <w:lang w:val="fr-FR"/>
        </w:rPr>
        <w:t> </w:t>
      </w:r>
      <w:r>
        <w:rPr>
          <w:lang w:val="fr-FR"/>
        </w:rPr>
        <w:t>: Au quatrième trimestre 2019, les dépenses totales du secteur public non financier s’élevaient à 6</w:t>
      </w:r>
      <w:r w:rsidR="001C3DEF">
        <w:rPr>
          <w:lang w:val="fr-FR"/>
        </w:rPr>
        <w:t> </w:t>
      </w:r>
      <w:r>
        <w:rPr>
          <w:lang w:val="fr-FR"/>
        </w:rPr>
        <w:t>628</w:t>
      </w:r>
      <w:r w:rsidR="001C3DEF">
        <w:rPr>
          <w:lang w:val="fr-FR"/>
        </w:rPr>
        <w:t> </w:t>
      </w:r>
      <w:r>
        <w:rPr>
          <w:lang w:val="fr-FR"/>
        </w:rPr>
        <w:t>milliards de dollars, soit une augmentation de 310,7</w:t>
      </w:r>
      <w:r w:rsidR="001C3DEF">
        <w:rPr>
          <w:lang w:val="fr-FR"/>
        </w:rPr>
        <w:t> </w:t>
      </w:r>
      <w:r>
        <w:rPr>
          <w:lang w:val="fr-FR"/>
        </w:rPr>
        <w:t>millions de dollars par rapport à 2018, les dépenses courantes ayant augmenté de 318,1</w:t>
      </w:r>
      <w:r w:rsidR="001C3DEF">
        <w:rPr>
          <w:lang w:val="fr-FR"/>
        </w:rPr>
        <w:t> </w:t>
      </w:r>
      <w:r>
        <w:rPr>
          <w:lang w:val="fr-FR"/>
        </w:rPr>
        <w:t>millions de dollars et les dépenses en capital ayant diminué de 7,6</w:t>
      </w:r>
      <w:r w:rsidR="001C3DEF">
        <w:rPr>
          <w:lang w:val="fr-FR"/>
        </w:rPr>
        <w:t> </w:t>
      </w:r>
      <w:r>
        <w:rPr>
          <w:lang w:val="fr-FR"/>
        </w:rPr>
        <w:t>millions de dollars. Au total, les dépenses ont représenté 24,8</w:t>
      </w:r>
      <w:r w:rsidR="001C3DEF">
        <w:rPr>
          <w:lang w:val="fr-FR"/>
        </w:rPr>
        <w:t> </w:t>
      </w:r>
      <w:r>
        <w:rPr>
          <w:lang w:val="fr-FR"/>
        </w:rPr>
        <w:t>% du PIB, soit 0,6</w:t>
      </w:r>
      <w:r w:rsidR="001C3DEF">
        <w:rPr>
          <w:lang w:val="fr-FR"/>
        </w:rPr>
        <w:t> </w:t>
      </w:r>
      <w:r>
        <w:rPr>
          <w:lang w:val="fr-FR"/>
        </w:rPr>
        <w:t>point de pourcentage de plus que l’année précédente.</w:t>
      </w:r>
    </w:p>
    <w:p w14:paraId="1C09B5F0" w14:textId="077EEACC" w:rsidR="008F4639" w:rsidRPr="001C3DEF" w:rsidRDefault="001C3DEF" w:rsidP="001C3DEF">
      <w:pPr>
        <w:pStyle w:val="H23G"/>
      </w:pPr>
      <w:r w:rsidRPr="001C3DEF">
        <w:tab/>
      </w:r>
      <w:r w:rsidRPr="001C3DEF">
        <w:tab/>
      </w:r>
      <w:r w:rsidR="008F4639" w:rsidRPr="001C3DEF">
        <w:t>Évolution des dépenses totales du secteur public non financier pendant la période 2009-2019</w:t>
      </w:r>
    </w:p>
    <w:p w14:paraId="3B957ACD" w14:textId="77777777" w:rsidR="008F4639" w:rsidRPr="0069218C" w:rsidRDefault="008F4639" w:rsidP="008F4639">
      <w:pPr>
        <w:pStyle w:val="SingleTxtG"/>
        <w:rPr>
          <w:bCs/>
          <w:lang w:val="es-SV"/>
        </w:rPr>
      </w:pPr>
      <w:r w:rsidRPr="0069218C">
        <w:rPr>
          <w:bCs/>
          <w:noProof/>
          <w:lang w:val="en-GB" w:eastAsia="en-GB"/>
        </w:rPr>
        <w:drawing>
          <wp:inline distT="0" distB="0" distL="0" distR="0" wp14:anchorId="640936D9" wp14:editId="508A06C9">
            <wp:extent cx="4799707" cy="240982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42468" t="40821" r="24038" b="23362"/>
                    <a:stretch>
                      <a:fillRect/>
                    </a:stretch>
                  </pic:blipFill>
                  <pic:spPr bwMode="auto">
                    <a:xfrm>
                      <a:off x="0" y="0"/>
                      <a:ext cx="4812778" cy="2416388"/>
                    </a:xfrm>
                    <a:prstGeom prst="rect">
                      <a:avLst/>
                    </a:prstGeom>
                    <a:noFill/>
                    <a:ln w="9525">
                      <a:noFill/>
                      <a:miter lim="800000"/>
                      <a:headEnd/>
                      <a:tailEnd/>
                    </a:ln>
                  </pic:spPr>
                </pic:pic>
              </a:graphicData>
            </a:graphic>
          </wp:inline>
        </w:drawing>
      </w:r>
    </w:p>
    <w:p w14:paraId="7094D04E" w14:textId="65385EE1" w:rsidR="008F4639" w:rsidRPr="00E40FB3" w:rsidRDefault="008F4639" w:rsidP="008F4639">
      <w:pPr>
        <w:pStyle w:val="SingleTxtG"/>
        <w:rPr>
          <w:bCs/>
        </w:rPr>
      </w:pPr>
      <w:r>
        <w:rPr>
          <w:lang w:val="fr-FR"/>
        </w:rPr>
        <w:t>24.</w:t>
      </w:r>
      <w:r>
        <w:rPr>
          <w:lang w:val="fr-FR"/>
        </w:rPr>
        <w:tab/>
        <w:t>f)</w:t>
      </w:r>
      <w:r w:rsidR="001C3DEF">
        <w:rPr>
          <w:lang w:val="fr-FR"/>
        </w:rPr>
        <w:t> </w:t>
      </w:r>
      <w:r>
        <w:rPr>
          <w:lang w:val="fr-FR"/>
        </w:rPr>
        <w:t>: Une série de mesures ont été prises pour atténuer les répercussions économiques de la pandémie</w:t>
      </w:r>
      <w:r w:rsidR="001C3DEF">
        <w:rPr>
          <w:lang w:val="fr-FR"/>
        </w:rPr>
        <w:t> </w:t>
      </w:r>
      <w:r>
        <w:rPr>
          <w:lang w:val="fr-FR"/>
        </w:rPr>
        <w:t>; le paiement des services d’approvisionnement en eau et en électricité et des services de télécommunications a été temporairement suspendu et la coupure de l’approvisionnement en eau a été interdite pendant toute la durée de la situation d’urgence, 300</w:t>
      </w:r>
      <w:r w:rsidR="001C3DEF">
        <w:rPr>
          <w:lang w:val="fr-FR"/>
        </w:rPr>
        <w:t> </w:t>
      </w:r>
      <w:r>
        <w:rPr>
          <w:lang w:val="fr-FR"/>
        </w:rPr>
        <w:t>dollars ont été versés à près de 1,5</w:t>
      </w:r>
      <w:r w:rsidR="001C3DEF">
        <w:rPr>
          <w:lang w:val="fr-FR"/>
        </w:rPr>
        <w:t> </w:t>
      </w:r>
      <w:r>
        <w:rPr>
          <w:lang w:val="fr-FR"/>
        </w:rPr>
        <w:t>million de familles vulnérables, une aide mensuelle de 150</w:t>
      </w:r>
      <w:r w:rsidR="001C3DEF">
        <w:rPr>
          <w:lang w:val="fr-FR"/>
        </w:rPr>
        <w:t> </w:t>
      </w:r>
      <w:r>
        <w:rPr>
          <w:lang w:val="fr-FR"/>
        </w:rPr>
        <w:t xml:space="preserve">dollars a été versée aux employés des services publics essentiels,  le délai de paiement de l’impôt sur le revenu de 2019 a été prolongé, des </w:t>
      </w:r>
      <w:r w:rsidR="001C3DEF">
        <w:rPr>
          <w:lang w:val="fr-FR"/>
        </w:rPr>
        <w:t>allégements</w:t>
      </w:r>
      <w:r>
        <w:rPr>
          <w:lang w:val="fr-FR"/>
        </w:rPr>
        <w:t xml:space="preserve"> fiscaux temporaires (paiements différés) et des </w:t>
      </w:r>
      <w:r w:rsidR="001C3DEF">
        <w:rPr>
          <w:lang w:val="fr-FR"/>
        </w:rPr>
        <w:t>allégements</w:t>
      </w:r>
      <w:r>
        <w:rPr>
          <w:lang w:val="fr-FR"/>
        </w:rPr>
        <w:t xml:space="preserve"> fiscaux ciblés ont été mis en place pour les particuliers et les entreprises touchés par la pandémie, le paiement des baux commerciaux a été suspendu pendant trois mois et le remboursement des prêts hypothécaires et personnels, des paiements effectués par carte de crédit et des emprunts contractés par les entreprises, notamment pour </w:t>
      </w:r>
      <w:r>
        <w:rPr>
          <w:lang w:val="fr-FR"/>
        </w:rPr>
        <w:lastRenderedPageBreak/>
        <w:t>alimenter leur fonds de roulement a été suspendu sans que leurs auteurs ne soient considérés comme étant en défaut de paiement et sans que ne soient appliqués de pénalités ou d’intérêts.</w:t>
      </w:r>
    </w:p>
    <w:p w14:paraId="18082544" w14:textId="3E9CC2F8" w:rsidR="008F4639" w:rsidRPr="00E40FB3" w:rsidRDefault="008F4639" w:rsidP="008F4639">
      <w:pPr>
        <w:pStyle w:val="SingleTxtG"/>
        <w:rPr>
          <w:bCs/>
        </w:rPr>
      </w:pPr>
      <w:r>
        <w:rPr>
          <w:lang w:val="fr-FR"/>
        </w:rPr>
        <w:t>25.</w:t>
      </w:r>
      <w:r>
        <w:rPr>
          <w:lang w:val="fr-FR"/>
        </w:rPr>
        <w:tab/>
        <w:t>Conscient que la transparence et l’accès à l’information publique sont des conditions essentielles au renforcement des institutions publiques, de la démocratie et de l’État de droit, l’État s’est doté d’une loi relative à l’accès à l’information publique et d’un institut chargé de cette question.</w:t>
      </w:r>
    </w:p>
    <w:p w14:paraId="0B8A6EF5" w14:textId="77777777" w:rsidR="008F4639" w:rsidRPr="00E40FB3" w:rsidRDefault="008F4639" w:rsidP="008F4639">
      <w:pPr>
        <w:pStyle w:val="SingleTxtG"/>
        <w:rPr>
          <w:bCs/>
        </w:rPr>
      </w:pPr>
      <w:r>
        <w:rPr>
          <w:lang w:val="fr-FR"/>
        </w:rPr>
        <w:t>26.</w:t>
      </w:r>
      <w:r>
        <w:rPr>
          <w:lang w:val="fr-FR"/>
        </w:rPr>
        <w:tab/>
        <w:t>Lorsque le Gouvernement du Président Nayib Bukele a pris ses fonctions en juin 2019, il a trouvé une administration peu active, une culture institutionnelle du moindre effort et un appareil d’État largement obsolète. En conséquence, une analyse approfondie du système institutionnel a été demandée, laquelle a permis de mettre en lumière la nécessité de restructurer les institutions.</w:t>
      </w:r>
    </w:p>
    <w:p w14:paraId="58CF6AE5" w14:textId="77777777" w:rsidR="008F4639" w:rsidRPr="00E40FB3" w:rsidRDefault="008F4639" w:rsidP="008F4639">
      <w:pPr>
        <w:pStyle w:val="SingleTxtG"/>
        <w:rPr>
          <w:bCs/>
        </w:rPr>
      </w:pPr>
      <w:r>
        <w:rPr>
          <w:lang w:val="fr-FR"/>
        </w:rPr>
        <w:t>27.</w:t>
      </w:r>
      <w:r>
        <w:rPr>
          <w:lang w:val="fr-FR"/>
        </w:rPr>
        <w:tab/>
        <w:t>Dans le cadre de cette restructuration, le Secrétariat juridique de la Présidence a été chargé de prendre des mesures en vue de promouvoir la transparence, la responsabilisation et la participation des citoyens aux travaux du Gouvernement, d’organiser le service chargé de l’accès à l’information publique et de coordonner tous les autres services du pouvoir exécutif ayant la même fonction.</w:t>
      </w:r>
    </w:p>
    <w:p w14:paraId="2844AE62" w14:textId="58229A9D" w:rsidR="008F4639" w:rsidRPr="00E40FB3" w:rsidRDefault="008F4639" w:rsidP="008F4639">
      <w:pPr>
        <w:pStyle w:val="SingleTxtG"/>
        <w:rPr>
          <w:bCs/>
        </w:rPr>
      </w:pPr>
      <w:r>
        <w:rPr>
          <w:lang w:val="fr-FR"/>
        </w:rPr>
        <w:t>28.</w:t>
      </w:r>
      <w:r>
        <w:rPr>
          <w:lang w:val="fr-FR"/>
        </w:rPr>
        <w:tab/>
        <w:t>En outre, la loi organique relative à la police nationale civile a été réformée de manière à ce que la sous-direction des enquêtes anticorruption ait sous sa responsabilité la division spéciale chargée des enquêtes anticorruption, la division chargée d’analyser les informations relatives à la corruption, la division chargée des enquêtes sur le patrimoine, la division chargée de la déchéance du droit de propriété et des infractions financières et le service des techniques opérationnelles.</w:t>
      </w:r>
    </w:p>
    <w:p w14:paraId="6DE29B3F" w14:textId="612F5C66" w:rsidR="008F4639" w:rsidRPr="00E40FB3" w:rsidRDefault="008F4639" w:rsidP="008F4639">
      <w:pPr>
        <w:pStyle w:val="SingleTxtG"/>
        <w:rPr>
          <w:bCs/>
        </w:rPr>
      </w:pPr>
      <w:r>
        <w:rPr>
          <w:lang w:val="fr-FR"/>
        </w:rPr>
        <w:t>29.</w:t>
      </w:r>
      <w:r>
        <w:rPr>
          <w:lang w:val="fr-FR"/>
        </w:rPr>
        <w:tab/>
        <w:t>L’article</w:t>
      </w:r>
      <w:r w:rsidR="001C3DEF">
        <w:rPr>
          <w:lang w:val="fr-FR"/>
        </w:rPr>
        <w:t> </w:t>
      </w:r>
      <w:r>
        <w:rPr>
          <w:lang w:val="fr-FR"/>
        </w:rPr>
        <w:t>32 du Code de procédure pénale</w:t>
      </w:r>
      <w:r w:rsidRPr="002E3D24">
        <w:rPr>
          <w:lang w:val="fr-FR"/>
        </w:rPr>
        <w:t xml:space="preserve"> </w:t>
      </w:r>
      <w:r>
        <w:rPr>
          <w:lang w:val="fr-FR"/>
        </w:rPr>
        <w:t>a été modifié le 7</w:t>
      </w:r>
      <w:r w:rsidR="001C3DEF">
        <w:rPr>
          <w:lang w:val="fr-FR"/>
        </w:rPr>
        <w:t> </w:t>
      </w:r>
      <w:r>
        <w:rPr>
          <w:lang w:val="fr-FR"/>
        </w:rPr>
        <w:t>septembre 2021 et prévoit désormais l’imprescriptibilité des infractions de corruption. De même, une Commission spéciale a été créée au sein de l’Assemblée législative, laquelle est chargée d’enquêter sur le versement par la Présidence de fonds publics à des fonctionnaires, personnes physiques ou morales des gouvernements précédents.</w:t>
      </w:r>
    </w:p>
    <w:p w14:paraId="296AC230" w14:textId="70F89B1B" w:rsidR="008F4639" w:rsidRPr="00E40FB3" w:rsidRDefault="008F4639" w:rsidP="008F4639">
      <w:pPr>
        <w:pStyle w:val="SingleTxtG"/>
        <w:rPr>
          <w:bCs/>
        </w:rPr>
      </w:pPr>
      <w:r>
        <w:rPr>
          <w:lang w:val="fr-FR"/>
        </w:rPr>
        <w:t>30.</w:t>
      </w:r>
      <w:r>
        <w:rPr>
          <w:lang w:val="fr-FR"/>
        </w:rPr>
        <w:tab/>
        <w:t>El</w:t>
      </w:r>
      <w:r w:rsidR="001C3DEF">
        <w:rPr>
          <w:lang w:val="fr-FR"/>
        </w:rPr>
        <w:t> </w:t>
      </w:r>
      <w:r>
        <w:rPr>
          <w:lang w:val="fr-FR"/>
        </w:rPr>
        <w:t>Salvador est donc doté d’organismes de contrôle spécialisés, tels que le Bureau du Procureur général, le tribunal de l’éthique gouvernementale, la Cour des comptes, le Service de la Cour suprême de justice chargé de la probité et l’Institut chargé de l’accès à l’information publique qui a pour mandat et fonctions aux termes de la loi de garantir l’accès à l’information et la transparence de l’administration et de lutter contre la corruption.</w:t>
      </w:r>
    </w:p>
    <w:p w14:paraId="7FA8807A" w14:textId="2220254D" w:rsidR="008F4639" w:rsidRPr="00E40FB3" w:rsidRDefault="001C3DEF" w:rsidP="001C3DEF">
      <w:pPr>
        <w:pStyle w:val="H23G"/>
      </w:pPr>
      <w:r>
        <w:rPr>
          <w:lang w:val="fr-FR"/>
        </w:rPr>
        <w:tab/>
      </w:r>
      <w:r>
        <w:rPr>
          <w:lang w:val="fr-FR"/>
        </w:rPr>
        <w:tab/>
      </w:r>
      <w:r w:rsidR="008F4639">
        <w:rPr>
          <w:lang w:val="fr-FR"/>
        </w:rPr>
        <w:t>Non-discrimination (art.</w:t>
      </w:r>
      <w:r>
        <w:rPr>
          <w:lang w:val="fr-FR"/>
        </w:rPr>
        <w:t> </w:t>
      </w:r>
      <w:r w:rsidR="008F4639">
        <w:rPr>
          <w:lang w:val="fr-FR"/>
        </w:rPr>
        <w:t>2, par.</w:t>
      </w:r>
      <w:r>
        <w:rPr>
          <w:lang w:val="fr-FR"/>
        </w:rPr>
        <w:t> </w:t>
      </w:r>
      <w:r w:rsidR="008F4639">
        <w:rPr>
          <w:lang w:val="fr-FR"/>
        </w:rPr>
        <w:t>2)</w:t>
      </w:r>
    </w:p>
    <w:p w14:paraId="7E55CEBD" w14:textId="2DDB9FB3" w:rsidR="008F4639" w:rsidRPr="00E40FB3" w:rsidRDefault="008F4639" w:rsidP="008F4639">
      <w:pPr>
        <w:pStyle w:val="SingleTxtG"/>
        <w:rPr>
          <w:bCs/>
        </w:rPr>
      </w:pPr>
      <w:r>
        <w:rPr>
          <w:lang w:val="fr-FR"/>
        </w:rPr>
        <w:t>31.</w:t>
      </w:r>
      <w:r>
        <w:rPr>
          <w:lang w:val="fr-FR"/>
        </w:rPr>
        <w:tab/>
        <w:t>La loi spéciale sur l’inclusion des personnes handicapées entrée en vigueur le 1</w:t>
      </w:r>
      <w:r w:rsidRPr="00B229AB">
        <w:rPr>
          <w:vertAlign w:val="superscript"/>
          <w:lang w:val="fr-FR"/>
        </w:rPr>
        <w:t>er</w:t>
      </w:r>
      <w:r w:rsidR="001C3DEF">
        <w:rPr>
          <w:lang w:val="fr-FR"/>
        </w:rPr>
        <w:t> </w:t>
      </w:r>
      <w:r>
        <w:rPr>
          <w:lang w:val="fr-FR"/>
        </w:rPr>
        <w:t>janvier 2021 a abrogé la loi sur l’égalité des chances des personnes handicapées. Cette nouvelle loi a donné lieu à la restructuration du Conseil national pour l’inclusion des personnes handicapées.</w:t>
      </w:r>
    </w:p>
    <w:p w14:paraId="3CE923C5" w14:textId="2FC4233B" w:rsidR="008F4639" w:rsidRPr="00E40FB3" w:rsidRDefault="008F4639" w:rsidP="008F4639">
      <w:pPr>
        <w:pStyle w:val="SingleTxtG"/>
        <w:rPr>
          <w:bCs/>
        </w:rPr>
      </w:pPr>
      <w:r>
        <w:rPr>
          <w:lang w:val="fr-FR"/>
        </w:rPr>
        <w:t>32.</w:t>
      </w:r>
      <w:r>
        <w:rPr>
          <w:lang w:val="fr-FR"/>
        </w:rPr>
        <w:tab/>
        <w:t>Pendant la pandémie, la Banque de développement d’El</w:t>
      </w:r>
      <w:r w:rsidR="0040557B">
        <w:rPr>
          <w:lang w:val="fr-FR"/>
        </w:rPr>
        <w:t xml:space="preserve"> </w:t>
      </w:r>
      <w:r>
        <w:rPr>
          <w:lang w:val="fr-FR"/>
        </w:rPr>
        <w:t>Salvador a accordé au titre du Fonds pour le redressement économique des entreprises salvadoriennes des aides financières non remboursables d’un montant maximum de 1</w:t>
      </w:r>
      <w:r w:rsidR="001C3DEF">
        <w:rPr>
          <w:lang w:val="fr-FR"/>
        </w:rPr>
        <w:t> </w:t>
      </w:r>
      <w:r>
        <w:rPr>
          <w:lang w:val="fr-FR"/>
        </w:rPr>
        <w:t>500</w:t>
      </w:r>
      <w:r w:rsidR="001C3DEF">
        <w:rPr>
          <w:lang w:val="fr-FR"/>
        </w:rPr>
        <w:t> </w:t>
      </w:r>
      <w:r>
        <w:rPr>
          <w:lang w:val="fr-FR"/>
        </w:rPr>
        <w:t>dollars à 285</w:t>
      </w:r>
      <w:r w:rsidR="001C3DEF">
        <w:rPr>
          <w:lang w:val="fr-FR"/>
        </w:rPr>
        <w:t> </w:t>
      </w:r>
      <w:r>
        <w:rPr>
          <w:lang w:val="fr-FR"/>
        </w:rPr>
        <w:t>personnes handicapées aux fins du renforcement des entreprises ou des activités productives.</w:t>
      </w:r>
    </w:p>
    <w:p w14:paraId="570E00D3" w14:textId="77777777" w:rsidR="008F4639" w:rsidRPr="00E40FB3" w:rsidRDefault="008F4639" w:rsidP="008F4639">
      <w:pPr>
        <w:pStyle w:val="SingleTxtG"/>
        <w:rPr>
          <w:bCs/>
        </w:rPr>
      </w:pPr>
      <w:r>
        <w:rPr>
          <w:lang w:val="fr-FR"/>
        </w:rPr>
        <w:t>33.</w:t>
      </w:r>
      <w:r>
        <w:rPr>
          <w:lang w:val="fr-FR"/>
        </w:rPr>
        <w:tab/>
        <w:t>L’Instituto salvadorien de réinsertion a mené des activités de formation professionnelle en 2019 et 2020.</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2518"/>
        <w:gridCol w:w="2579"/>
      </w:tblGrid>
      <w:tr w:rsidR="0040557B" w:rsidRPr="001C3DEF" w14:paraId="46CFCC05" w14:textId="77777777" w:rsidTr="0040557B">
        <w:trPr>
          <w:tblHeader/>
        </w:trPr>
        <w:tc>
          <w:tcPr>
            <w:tcW w:w="7370" w:type="dxa"/>
            <w:gridSpan w:val="3"/>
            <w:tcBorders>
              <w:top w:val="single" w:sz="4" w:space="0" w:color="auto"/>
              <w:bottom w:val="single" w:sz="4" w:space="0" w:color="auto"/>
            </w:tcBorders>
            <w:shd w:val="clear" w:color="auto" w:fill="auto"/>
            <w:vAlign w:val="bottom"/>
          </w:tcPr>
          <w:p w14:paraId="4F428AB3" w14:textId="77777777" w:rsidR="008F4639" w:rsidRPr="001C3DEF" w:rsidRDefault="008F4639" w:rsidP="0040557B">
            <w:pPr>
              <w:suppressAutoHyphens w:val="0"/>
              <w:spacing w:before="80" w:after="80" w:line="200" w:lineRule="exact"/>
              <w:jc w:val="center"/>
              <w:rPr>
                <w:bCs/>
                <w:i/>
                <w:sz w:val="16"/>
              </w:rPr>
            </w:pPr>
            <w:r w:rsidRPr="001C3DEF">
              <w:rPr>
                <w:i/>
                <w:sz w:val="16"/>
                <w:lang w:val="fr-FR"/>
              </w:rPr>
              <w:t>Ateliers de formation professionnelle</w:t>
            </w:r>
          </w:p>
        </w:tc>
      </w:tr>
      <w:tr w:rsidR="008F4639" w:rsidRPr="0040557B" w14:paraId="2B178BEB" w14:textId="77777777" w:rsidTr="0040557B">
        <w:trPr>
          <w:tblHeader/>
        </w:trPr>
        <w:tc>
          <w:tcPr>
            <w:tcW w:w="2273" w:type="dxa"/>
            <w:tcBorders>
              <w:top w:val="single" w:sz="4" w:space="0" w:color="auto"/>
              <w:bottom w:val="single" w:sz="12" w:space="0" w:color="auto"/>
            </w:tcBorders>
            <w:shd w:val="clear" w:color="auto" w:fill="auto"/>
          </w:tcPr>
          <w:p w14:paraId="2CD2B13C" w14:textId="77777777" w:rsidR="008F4639" w:rsidRPr="0040557B" w:rsidRDefault="008F4639" w:rsidP="0040557B">
            <w:pPr>
              <w:suppressAutoHyphens w:val="0"/>
              <w:spacing w:before="80" w:after="80" w:line="200" w:lineRule="exact"/>
              <w:rPr>
                <w:bCs/>
                <w:i/>
                <w:spacing w:val="4"/>
                <w:w w:val="103"/>
                <w:kern w:val="14"/>
                <w:sz w:val="16"/>
              </w:rPr>
            </w:pPr>
            <w:r w:rsidRPr="0040557B">
              <w:rPr>
                <w:i/>
                <w:spacing w:val="4"/>
                <w:w w:val="103"/>
                <w:kern w:val="14"/>
                <w:sz w:val="16"/>
                <w:lang w:val="fr-FR"/>
              </w:rPr>
              <w:t>Année</w:t>
            </w:r>
          </w:p>
        </w:tc>
        <w:tc>
          <w:tcPr>
            <w:tcW w:w="2518" w:type="dxa"/>
            <w:tcBorders>
              <w:top w:val="single" w:sz="4" w:space="0" w:color="auto"/>
              <w:bottom w:val="single" w:sz="12" w:space="0" w:color="auto"/>
            </w:tcBorders>
            <w:shd w:val="clear" w:color="auto" w:fill="auto"/>
          </w:tcPr>
          <w:p w14:paraId="29E62756" w14:textId="12884F40" w:rsidR="008F4639" w:rsidRPr="0040557B" w:rsidRDefault="008F4639" w:rsidP="0040557B">
            <w:pPr>
              <w:suppressAutoHyphens w:val="0"/>
              <w:spacing w:before="80" w:after="80" w:line="200" w:lineRule="exact"/>
              <w:jc w:val="right"/>
              <w:rPr>
                <w:bCs/>
                <w:i/>
                <w:spacing w:val="4"/>
                <w:w w:val="103"/>
                <w:kern w:val="14"/>
                <w:sz w:val="16"/>
              </w:rPr>
            </w:pPr>
            <w:r w:rsidRPr="0040557B">
              <w:rPr>
                <w:i/>
                <w:spacing w:val="4"/>
                <w:w w:val="103"/>
                <w:kern w:val="14"/>
                <w:sz w:val="16"/>
                <w:lang w:val="fr-FR"/>
              </w:rPr>
              <w:t>Femmes</w:t>
            </w:r>
          </w:p>
        </w:tc>
        <w:tc>
          <w:tcPr>
            <w:tcW w:w="2579" w:type="dxa"/>
            <w:tcBorders>
              <w:top w:val="single" w:sz="4" w:space="0" w:color="auto"/>
              <w:bottom w:val="single" w:sz="12" w:space="0" w:color="auto"/>
            </w:tcBorders>
            <w:shd w:val="clear" w:color="auto" w:fill="auto"/>
          </w:tcPr>
          <w:p w14:paraId="7D7FCE3A" w14:textId="77777777" w:rsidR="008F4639" w:rsidRPr="0040557B" w:rsidRDefault="008F4639" w:rsidP="0040557B">
            <w:pPr>
              <w:suppressAutoHyphens w:val="0"/>
              <w:spacing w:before="80" w:after="80" w:line="200" w:lineRule="exact"/>
              <w:jc w:val="right"/>
              <w:rPr>
                <w:bCs/>
                <w:i/>
                <w:spacing w:val="4"/>
                <w:w w:val="103"/>
                <w:kern w:val="14"/>
                <w:sz w:val="16"/>
              </w:rPr>
            </w:pPr>
            <w:r w:rsidRPr="0040557B">
              <w:rPr>
                <w:i/>
                <w:spacing w:val="4"/>
                <w:w w:val="103"/>
                <w:kern w:val="14"/>
                <w:sz w:val="16"/>
                <w:lang w:val="fr-FR"/>
              </w:rPr>
              <w:t>Hommes</w:t>
            </w:r>
          </w:p>
        </w:tc>
      </w:tr>
      <w:tr w:rsidR="008F4639" w:rsidRPr="001C3DEF" w14:paraId="7FF761EC" w14:textId="77777777" w:rsidTr="0040557B">
        <w:tc>
          <w:tcPr>
            <w:tcW w:w="2273" w:type="dxa"/>
            <w:tcBorders>
              <w:top w:val="single" w:sz="12" w:space="0" w:color="auto"/>
            </w:tcBorders>
            <w:shd w:val="clear" w:color="auto" w:fill="auto"/>
          </w:tcPr>
          <w:p w14:paraId="415F9229" w14:textId="77777777" w:rsidR="008F4639" w:rsidRPr="001C3DEF" w:rsidRDefault="008F4639" w:rsidP="001C3DEF">
            <w:pPr>
              <w:suppressAutoHyphens w:val="0"/>
              <w:spacing w:before="40" w:after="40" w:line="220" w:lineRule="exact"/>
              <w:rPr>
                <w:bCs/>
                <w:sz w:val="18"/>
              </w:rPr>
            </w:pPr>
            <w:r w:rsidRPr="001C3DEF">
              <w:rPr>
                <w:sz w:val="18"/>
                <w:lang w:val="fr-FR"/>
              </w:rPr>
              <w:t>2019</w:t>
            </w:r>
          </w:p>
        </w:tc>
        <w:tc>
          <w:tcPr>
            <w:tcW w:w="2518" w:type="dxa"/>
            <w:tcBorders>
              <w:top w:val="single" w:sz="12" w:space="0" w:color="auto"/>
            </w:tcBorders>
            <w:shd w:val="clear" w:color="auto" w:fill="auto"/>
          </w:tcPr>
          <w:p w14:paraId="0A76F5EE" w14:textId="77777777" w:rsidR="008F4639" w:rsidRPr="001C3DEF" w:rsidRDefault="008F4639" w:rsidP="0040557B">
            <w:pPr>
              <w:suppressAutoHyphens w:val="0"/>
              <w:spacing w:before="40" w:after="40" w:line="220" w:lineRule="exact"/>
              <w:jc w:val="right"/>
              <w:rPr>
                <w:bCs/>
                <w:sz w:val="18"/>
              </w:rPr>
            </w:pPr>
            <w:r w:rsidRPr="001C3DEF">
              <w:rPr>
                <w:sz w:val="18"/>
                <w:lang w:val="fr-FR"/>
              </w:rPr>
              <w:t>44</w:t>
            </w:r>
          </w:p>
        </w:tc>
        <w:tc>
          <w:tcPr>
            <w:tcW w:w="2579" w:type="dxa"/>
            <w:tcBorders>
              <w:top w:val="single" w:sz="12" w:space="0" w:color="auto"/>
            </w:tcBorders>
            <w:shd w:val="clear" w:color="auto" w:fill="auto"/>
          </w:tcPr>
          <w:p w14:paraId="10C5666F" w14:textId="77777777" w:rsidR="008F4639" w:rsidRPr="001C3DEF" w:rsidRDefault="008F4639" w:rsidP="0040557B">
            <w:pPr>
              <w:suppressAutoHyphens w:val="0"/>
              <w:spacing w:before="40" w:after="40" w:line="220" w:lineRule="exact"/>
              <w:jc w:val="right"/>
              <w:rPr>
                <w:bCs/>
                <w:sz w:val="18"/>
              </w:rPr>
            </w:pPr>
            <w:r w:rsidRPr="001C3DEF">
              <w:rPr>
                <w:sz w:val="18"/>
                <w:lang w:val="fr-FR"/>
              </w:rPr>
              <w:t>72</w:t>
            </w:r>
          </w:p>
        </w:tc>
      </w:tr>
      <w:tr w:rsidR="008F4639" w:rsidRPr="001C3DEF" w14:paraId="0325A5BB" w14:textId="77777777" w:rsidTr="001C3DEF">
        <w:tc>
          <w:tcPr>
            <w:tcW w:w="2273" w:type="dxa"/>
            <w:tcBorders>
              <w:bottom w:val="single" w:sz="12" w:space="0" w:color="auto"/>
            </w:tcBorders>
            <w:shd w:val="clear" w:color="auto" w:fill="auto"/>
          </w:tcPr>
          <w:p w14:paraId="5074A461" w14:textId="77777777" w:rsidR="008F4639" w:rsidRPr="001C3DEF" w:rsidRDefault="008F4639" w:rsidP="001C3DEF">
            <w:pPr>
              <w:suppressAutoHyphens w:val="0"/>
              <w:spacing w:before="40" w:after="40" w:line="220" w:lineRule="exact"/>
              <w:rPr>
                <w:bCs/>
                <w:sz w:val="18"/>
              </w:rPr>
            </w:pPr>
            <w:r w:rsidRPr="001C3DEF">
              <w:rPr>
                <w:sz w:val="18"/>
                <w:lang w:val="fr-FR"/>
              </w:rPr>
              <w:t>2020</w:t>
            </w:r>
          </w:p>
        </w:tc>
        <w:tc>
          <w:tcPr>
            <w:tcW w:w="2518" w:type="dxa"/>
            <w:tcBorders>
              <w:bottom w:val="single" w:sz="12" w:space="0" w:color="auto"/>
            </w:tcBorders>
            <w:shd w:val="clear" w:color="auto" w:fill="auto"/>
          </w:tcPr>
          <w:p w14:paraId="25D2EAA4" w14:textId="77777777" w:rsidR="008F4639" w:rsidRPr="001C3DEF" w:rsidRDefault="008F4639" w:rsidP="0040557B">
            <w:pPr>
              <w:suppressAutoHyphens w:val="0"/>
              <w:spacing w:before="40" w:after="40" w:line="220" w:lineRule="exact"/>
              <w:jc w:val="right"/>
              <w:rPr>
                <w:bCs/>
                <w:sz w:val="18"/>
              </w:rPr>
            </w:pPr>
            <w:r w:rsidRPr="001C3DEF">
              <w:rPr>
                <w:sz w:val="18"/>
                <w:lang w:val="fr-FR"/>
              </w:rPr>
              <w:t>20</w:t>
            </w:r>
          </w:p>
        </w:tc>
        <w:tc>
          <w:tcPr>
            <w:tcW w:w="2579" w:type="dxa"/>
            <w:tcBorders>
              <w:bottom w:val="single" w:sz="12" w:space="0" w:color="auto"/>
            </w:tcBorders>
            <w:shd w:val="clear" w:color="auto" w:fill="auto"/>
          </w:tcPr>
          <w:p w14:paraId="27806168" w14:textId="77777777" w:rsidR="008F4639" w:rsidRPr="001C3DEF" w:rsidRDefault="008F4639" w:rsidP="0040557B">
            <w:pPr>
              <w:suppressAutoHyphens w:val="0"/>
              <w:spacing w:before="40" w:after="40" w:line="220" w:lineRule="exact"/>
              <w:jc w:val="right"/>
              <w:rPr>
                <w:bCs/>
                <w:sz w:val="18"/>
              </w:rPr>
            </w:pPr>
            <w:r w:rsidRPr="001C3DEF">
              <w:rPr>
                <w:sz w:val="18"/>
                <w:lang w:val="fr-FR"/>
              </w:rPr>
              <w:t>33</w:t>
            </w:r>
          </w:p>
        </w:tc>
      </w:tr>
    </w:tbl>
    <w:p w14:paraId="5653AD55" w14:textId="77777777" w:rsidR="008F4639" w:rsidRPr="0069218C" w:rsidRDefault="008F4639" w:rsidP="008F4639">
      <w:pPr>
        <w:pStyle w:val="SingleTxtG"/>
        <w:rPr>
          <w:bCs/>
          <w:lang w:val="es-SV"/>
        </w:rPr>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1956"/>
        <w:gridCol w:w="2295"/>
      </w:tblGrid>
      <w:tr w:rsidR="008F4639" w:rsidRPr="001C3DEF" w14:paraId="5EC4793E" w14:textId="77777777" w:rsidTr="001C3DEF">
        <w:trPr>
          <w:tblHeader/>
        </w:trPr>
        <w:tc>
          <w:tcPr>
            <w:tcW w:w="3119" w:type="dxa"/>
            <w:tcBorders>
              <w:top w:val="single" w:sz="4" w:space="0" w:color="auto"/>
              <w:bottom w:val="single" w:sz="12" w:space="0" w:color="auto"/>
            </w:tcBorders>
            <w:shd w:val="clear" w:color="auto" w:fill="auto"/>
            <w:vAlign w:val="bottom"/>
          </w:tcPr>
          <w:p w14:paraId="632D6AC6" w14:textId="77777777" w:rsidR="008F4639" w:rsidRPr="001C3DEF" w:rsidRDefault="008F4639" w:rsidP="001C3DEF">
            <w:pPr>
              <w:suppressAutoHyphens w:val="0"/>
              <w:spacing w:before="80" w:after="80" w:line="200" w:lineRule="exact"/>
              <w:rPr>
                <w:bCs/>
                <w:i/>
                <w:sz w:val="16"/>
              </w:rPr>
            </w:pPr>
            <w:r w:rsidRPr="001C3DEF">
              <w:rPr>
                <w:i/>
                <w:sz w:val="16"/>
                <w:lang w:val="fr-FR"/>
              </w:rPr>
              <w:lastRenderedPageBreak/>
              <w:t>Activités menées</w:t>
            </w:r>
          </w:p>
        </w:tc>
        <w:tc>
          <w:tcPr>
            <w:tcW w:w="1956" w:type="dxa"/>
            <w:tcBorders>
              <w:top w:val="single" w:sz="4" w:space="0" w:color="auto"/>
              <w:bottom w:val="single" w:sz="12" w:space="0" w:color="auto"/>
            </w:tcBorders>
            <w:shd w:val="clear" w:color="auto" w:fill="auto"/>
            <w:vAlign w:val="bottom"/>
          </w:tcPr>
          <w:p w14:paraId="6066170D" w14:textId="77777777" w:rsidR="008F4639" w:rsidRPr="001C3DEF" w:rsidRDefault="008F4639" w:rsidP="001C3DEF">
            <w:pPr>
              <w:suppressAutoHyphens w:val="0"/>
              <w:spacing w:before="80" w:after="80" w:line="200" w:lineRule="exact"/>
              <w:jc w:val="right"/>
              <w:rPr>
                <w:bCs/>
                <w:i/>
                <w:sz w:val="16"/>
              </w:rPr>
            </w:pPr>
            <w:r w:rsidRPr="001C3DEF">
              <w:rPr>
                <w:i/>
                <w:sz w:val="16"/>
                <w:lang w:val="fr-FR"/>
              </w:rPr>
              <w:t>2019</w:t>
            </w:r>
          </w:p>
        </w:tc>
        <w:tc>
          <w:tcPr>
            <w:tcW w:w="2295" w:type="dxa"/>
            <w:tcBorders>
              <w:top w:val="single" w:sz="4" w:space="0" w:color="auto"/>
              <w:bottom w:val="single" w:sz="12" w:space="0" w:color="auto"/>
            </w:tcBorders>
            <w:shd w:val="clear" w:color="auto" w:fill="auto"/>
            <w:vAlign w:val="bottom"/>
          </w:tcPr>
          <w:p w14:paraId="478F47DB" w14:textId="77777777" w:rsidR="008F4639" w:rsidRPr="001C3DEF" w:rsidRDefault="008F4639" w:rsidP="001C3DEF">
            <w:pPr>
              <w:suppressAutoHyphens w:val="0"/>
              <w:spacing w:before="80" w:after="80" w:line="200" w:lineRule="exact"/>
              <w:jc w:val="right"/>
              <w:rPr>
                <w:bCs/>
                <w:i/>
                <w:sz w:val="16"/>
              </w:rPr>
            </w:pPr>
            <w:r w:rsidRPr="001C3DEF">
              <w:rPr>
                <w:i/>
                <w:sz w:val="16"/>
                <w:lang w:val="fr-FR"/>
              </w:rPr>
              <w:t>2020</w:t>
            </w:r>
          </w:p>
        </w:tc>
      </w:tr>
      <w:tr w:rsidR="008F4639" w:rsidRPr="001C3DEF" w14:paraId="15FBFA25" w14:textId="77777777" w:rsidTr="001C3DEF">
        <w:tc>
          <w:tcPr>
            <w:tcW w:w="3119" w:type="dxa"/>
            <w:tcBorders>
              <w:top w:val="single" w:sz="12" w:space="0" w:color="auto"/>
            </w:tcBorders>
            <w:shd w:val="clear" w:color="auto" w:fill="auto"/>
          </w:tcPr>
          <w:p w14:paraId="326C33D0" w14:textId="77777777" w:rsidR="008F4639" w:rsidRPr="001C3DEF" w:rsidRDefault="008F4639" w:rsidP="001C3DEF">
            <w:pPr>
              <w:suppressAutoHyphens w:val="0"/>
              <w:spacing w:before="40" w:after="40" w:line="220" w:lineRule="exact"/>
              <w:rPr>
                <w:bCs/>
                <w:sz w:val="18"/>
              </w:rPr>
            </w:pPr>
            <w:r w:rsidRPr="001C3DEF">
              <w:rPr>
                <w:sz w:val="18"/>
                <w:lang w:val="fr-FR"/>
              </w:rPr>
              <w:t>Visites d’entreprises pour promouvoir l’emploi</w:t>
            </w:r>
          </w:p>
        </w:tc>
        <w:tc>
          <w:tcPr>
            <w:tcW w:w="1956" w:type="dxa"/>
            <w:tcBorders>
              <w:top w:val="single" w:sz="12" w:space="0" w:color="auto"/>
            </w:tcBorders>
            <w:shd w:val="clear" w:color="auto" w:fill="auto"/>
            <w:vAlign w:val="bottom"/>
          </w:tcPr>
          <w:p w14:paraId="7C0C88CD" w14:textId="77777777" w:rsidR="008F4639" w:rsidRPr="001C3DEF" w:rsidRDefault="008F4639" w:rsidP="001C3DEF">
            <w:pPr>
              <w:suppressAutoHyphens w:val="0"/>
              <w:spacing w:before="40" w:after="40" w:line="220" w:lineRule="exact"/>
              <w:jc w:val="right"/>
              <w:rPr>
                <w:bCs/>
                <w:sz w:val="18"/>
              </w:rPr>
            </w:pPr>
            <w:r w:rsidRPr="001C3DEF">
              <w:rPr>
                <w:sz w:val="18"/>
                <w:lang w:val="fr-FR"/>
              </w:rPr>
              <w:t>112</w:t>
            </w:r>
          </w:p>
        </w:tc>
        <w:tc>
          <w:tcPr>
            <w:tcW w:w="2295" w:type="dxa"/>
            <w:tcBorders>
              <w:top w:val="single" w:sz="12" w:space="0" w:color="auto"/>
            </w:tcBorders>
            <w:shd w:val="clear" w:color="auto" w:fill="auto"/>
            <w:vAlign w:val="bottom"/>
          </w:tcPr>
          <w:p w14:paraId="07E9234D" w14:textId="77777777" w:rsidR="008F4639" w:rsidRPr="001C3DEF" w:rsidRDefault="008F4639" w:rsidP="001C3DEF">
            <w:pPr>
              <w:suppressAutoHyphens w:val="0"/>
              <w:spacing w:before="40" w:after="40" w:line="220" w:lineRule="exact"/>
              <w:jc w:val="right"/>
              <w:rPr>
                <w:bCs/>
                <w:sz w:val="18"/>
              </w:rPr>
            </w:pPr>
            <w:r w:rsidRPr="001C3DEF">
              <w:rPr>
                <w:sz w:val="18"/>
                <w:lang w:val="fr-FR"/>
              </w:rPr>
              <w:t>51</w:t>
            </w:r>
          </w:p>
        </w:tc>
      </w:tr>
      <w:tr w:rsidR="008F4639" w:rsidRPr="001C3DEF" w14:paraId="7A03F592" w14:textId="77777777" w:rsidTr="001C3DEF">
        <w:tc>
          <w:tcPr>
            <w:tcW w:w="3119" w:type="dxa"/>
            <w:shd w:val="clear" w:color="auto" w:fill="auto"/>
          </w:tcPr>
          <w:p w14:paraId="7EB8279E" w14:textId="77777777" w:rsidR="008F4639" w:rsidRPr="001C3DEF" w:rsidRDefault="008F4639" w:rsidP="001C3DEF">
            <w:pPr>
              <w:suppressAutoHyphens w:val="0"/>
              <w:spacing w:before="40" w:after="40" w:line="220" w:lineRule="exact"/>
              <w:rPr>
                <w:bCs/>
                <w:sz w:val="18"/>
              </w:rPr>
            </w:pPr>
            <w:r w:rsidRPr="001C3DEF">
              <w:rPr>
                <w:sz w:val="18"/>
                <w:lang w:val="fr-FR"/>
              </w:rPr>
              <w:t>Suivi professionnel</w:t>
            </w:r>
          </w:p>
        </w:tc>
        <w:tc>
          <w:tcPr>
            <w:tcW w:w="1956" w:type="dxa"/>
            <w:shd w:val="clear" w:color="auto" w:fill="auto"/>
            <w:vAlign w:val="bottom"/>
          </w:tcPr>
          <w:p w14:paraId="79D4D1DB" w14:textId="77777777" w:rsidR="008F4639" w:rsidRPr="001C3DEF" w:rsidRDefault="008F4639" w:rsidP="001C3DEF">
            <w:pPr>
              <w:suppressAutoHyphens w:val="0"/>
              <w:spacing w:before="40" w:after="40" w:line="220" w:lineRule="exact"/>
              <w:jc w:val="right"/>
              <w:rPr>
                <w:bCs/>
                <w:sz w:val="18"/>
              </w:rPr>
            </w:pPr>
            <w:r w:rsidRPr="001C3DEF">
              <w:rPr>
                <w:sz w:val="18"/>
                <w:lang w:val="fr-FR"/>
              </w:rPr>
              <w:t>103</w:t>
            </w:r>
          </w:p>
        </w:tc>
        <w:tc>
          <w:tcPr>
            <w:tcW w:w="2295" w:type="dxa"/>
            <w:shd w:val="clear" w:color="auto" w:fill="auto"/>
            <w:vAlign w:val="bottom"/>
          </w:tcPr>
          <w:p w14:paraId="7483A954" w14:textId="77777777" w:rsidR="008F4639" w:rsidRPr="001C3DEF" w:rsidRDefault="008F4639" w:rsidP="001C3DEF">
            <w:pPr>
              <w:suppressAutoHyphens w:val="0"/>
              <w:spacing w:before="40" w:after="40" w:line="220" w:lineRule="exact"/>
              <w:jc w:val="right"/>
              <w:rPr>
                <w:bCs/>
                <w:sz w:val="18"/>
              </w:rPr>
            </w:pPr>
            <w:r w:rsidRPr="001C3DEF">
              <w:rPr>
                <w:sz w:val="18"/>
                <w:lang w:val="fr-FR"/>
              </w:rPr>
              <w:t>177</w:t>
            </w:r>
          </w:p>
        </w:tc>
      </w:tr>
      <w:tr w:rsidR="008F4639" w:rsidRPr="001C3DEF" w14:paraId="3CE995C1" w14:textId="77777777" w:rsidTr="001C3DEF">
        <w:tc>
          <w:tcPr>
            <w:tcW w:w="3119" w:type="dxa"/>
            <w:tcBorders>
              <w:bottom w:val="single" w:sz="12" w:space="0" w:color="auto"/>
            </w:tcBorders>
            <w:shd w:val="clear" w:color="auto" w:fill="auto"/>
          </w:tcPr>
          <w:p w14:paraId="04F0DE33" w14:textId="77777777" w:rsidR="008F4639" w:rsidRPr="001C3DEF" w:rsidRDefault="008F4639" w:rsidP="001C3DEF">
            <w:pPr>
              <w:suppressAutoHyphens w:val="0"/>
              <w:spacing w:before="40" w:after="40" w:line="220" w:lineRule="exact"/>
              <w:rPr>
                <w:bCs/>
                <w:sz w:val="18"/>
              </w:rPr>
            </w:pPr>
            <w:r w:rsidRPr="001C3DEF">
              <w:rPr>
                <w:sz w:val="18"/>
                <w:lang w:val="fr-FR"/>
              </w:rPr>
              <w:t>Insertion professionnelle</w:t>
            </w:r>
          </w:p>
        </w:tc>
        <w:tc>
          <w:tcPr>
            <w:tcW w:w="1956" w:type="dxa"/>
            <w:tcBorders>
              <w:bottom w:val="single" w:sz="12" w:space="0" w:color="auto"/>
            </w:tcBorders>
            <w:shd w:val="clear" w:color="auto" w:fill="auto"/>
            <w:vAlign w:val="bottom"/>
          </w:tcPr>
          <w:p w14:paraId="2788FD41" w14:textId="77777777" w:rsidR="008F4639" w:rsidRPr="001C3DEF" w:rsidRDefault="008F4639" w:rsidP="001C3DEF">
            <w:pPr>
              <w:suppressAutoHyphens w:val="0"/>
              <w:spacing w:before="40" w:after="40" w:line="220" w:lineRule="exact"/>
              <w:jc w:val="right"/>
              <w:rPr>
                <w:bCs/>
                <w:sz w:val="18"/>
              </w:rPr>
            </w:pPr>
            <w:r w:rsidRPr="001C3DEF">
              <w:rPr>
                <w:sz w:val="18"/>
                <w:lang w:val="fr-FR"/>
              </w:rPr>
              <w:t>45</w:t>
            </w:r>
          </w:p>
        </w:tc>
        <w:tc>
          <w:tcPr>
            <w:tcW w:w="2295" w:type="dxa"/>
            <w:tcBorders>
              <w:bottom w:val="single" w:sz="12" w:space="0" w:color="auto"/>
            </w:tcBorders>
            <w:shd w:val="clear" w:color="auto" w:fill="auto"/>
            <w:vAlign w:val="bottom"/>
          </w:tcPr>
          <w:p w14:paraId="4D687F54" w14:textId="77777777" w:rsidR="008F4639" w:rsidRPr="001C3DEF" w:rsidRDefault="008F4639" w:rsidP="001C3DEF">
            <w:pPr>
              <w:suppressAutoHyphens w:val="0"/>
              <w:spacing w:before="40" w:after="40" w:line="220" w:lineRule="exact"/>
              <w:jc w:val="right"/>
              <w:rPr>
                <w:bCs/>
                <w:sz w:val="18"/>
                <w:lang w:val="es-SV"/>
              </w:rPr>
            </w:pPr>
          </w:p>
        </w:tc>
      </w:tr>
    </w:tbl>
    <w:p w14:paraId="6822D797" w14:textId="3D8D30DA" w:rsidR="008F4639" w:rsidRPr="00E40FB3" w:rsidRDefault="008F4639" w:rsidP="00604BE6">
      <w:pPr>
        <w:pStyle w:val="SingleTxtG"/>
        <w:spacing w:before="240"/>
        <w:rPr>
          <w:bCs/>
        </w:rPr>
      </w:pPr>
      <w:r>
        <w:rPr>
          <w:lang w:val="fr-FR"/>
        </w:rPr>
        <w:t>34.</w:t>
      </w:r>
      <w:r>
        <w:rPr>
          <w:lang w:val="fr-FR"/>
        </w:rPr>
        <w:tab/>
        <w:t>Le Règlement intérieur du pouvoir exécutif dispose que le Ministère de la culture et le Ministère du développement local sont chargés des questions liées aux droits des personnes lesbiennes, gays, bisexuelles, transgenres et intersexes (LGBTI) et porte création du service chargé de la diversité et du genre, qui a pour mission de prendre des mesures pour lutter contre la discrimination fondée sur l’orientation sexuelle, l’identité et l’expression de genre. Prévues dans le plan opérationnel quinquennal pour 2019-2024 (thèmes</w:t>
      </w:r>
      <w:r w:rsidR="00604BE6">
        <w:rPr>
          <w:lang w:val="fr-FR"/>
        </w:rPr>
        <w:t> </w:t>
      </w:r>
      <w:r>
        <w:rPr>
          <w:lang w:val="fr-FR"/>
        </w:rPr>
        <w:t>5 et 6), ces mesures consistent à mettre en place des activités interinstitutionnelles et territoriales de lutte contre la discrimination, notamment des actions de sensibilisation, établir des partenariats conformément aux décrets exécutifs</w:t>
      </w:r>
      <w:r w:rsidR="00604BE6">
        <w:rPr>
          <w:lang w:val="fr-FR"/>
        </w:rPr>
        <w:t> </w:t>
      </w:r>
      <w:r>
        <w:rPr>
          <w:lang w:val="fr-FR"/>
        </w:rPr>
        <w:t>56 (2010) et 20 (2019), dispenser des formations, mener à bien des processus de renforcement des capacités pour promouvoir le respect et l’inclusion et à fournir des conseils concernant l’adoption d’approches fondées sur le respect.</w:t>
      </w:r>
    </w:p>
    <w:p w14:paraId="1BB5AAD4" w14:textId="590C69E9" w:rsidR="008F4639" w:rsidRPr="00E40FB3" w:rsidRDefault="00604BE6" w:rsidP="00604BE6">
      <w:pPr>
        <w:pStyle w:val="H23G"/>
      </w:pPr>
      <w:r>
        <w:rPr>
          <w:lang w:val="fr-FR"/>
        </w:rPr>
        <w:tab/>
      </w:r>
      <w:r>
        <w:rPr>
          <w:lang w:val="fr-FR"/>
        </w:rPr>
        <w:tab/>
      </w:r>
      <w:r w:rsidR="008F4639">
        <w:rPr>
          <w:lang w:val="fr-FR"/>
        </w:rPr>
        <w:t>Égalité de droits entre les hommes et les femmes (art.</w:t>
      </w:r>
      <w:r>
        <w:rPr>
          <w:lang w:val="fr-FR"/>
        </w:rPr>
        <w:t> </w:t>
      </w:r>
      <w:r w:rsidR="008F4639">
        <w:rPr>
          <w:lang w:val="fr-FR"/>
        </w:rPr>
        <w:t>3)</w:t>
      </w:r>
    </w:p>
    <w:p w14:paraId="23673ADE" w14:textId="0A6E8819" w:rsidR="008F4639" w:rsidRPr="00E40FB3" w:rsidRDefault="008F4639" w:rsidP="008F4639">
      <w:pPr>
        <w:pStyle w:val="SingleTxtG"/>
        <w:rPr>
          <w:bCs/>
        </w:rPr>
      </w:pPr>
      <w:r>
        <w:rPr>
          <w:lang w:val="fr-FR"/>
        </w:rPr>
        <w:t>35.</w:t>
      </w:r>
      <w:r>
        <w:rPr>
          <w:lang w:val="fr-FR"/>
        </w:rPr>
        <w:tab/>
        <w:t>L’Institut salvadorien de promotion de la femme dispose d’une école de formation à l’égalité réelle</w:t>
      </w:r>
      <w:r w:rsidRPr="00CA3F51">
        <w:rPr>
          <w:rStyle w:val="Appelnotedebasdep"/>
        </w:rPr>
        <w:footnoteReference w:id="4"/>
      </w:r>
      <w:r>
        <w:rPr>
          <w:lang w:val="fr-FR"/>
        </w:rPr>
        <w:t>. De janvier 2017 à décembre 2020, le service de formation spécialisée a dispensé une formation à plus de 4</w:t>
      </w:r>
      <w:r w:rsidR="00604BE6">
        <w:rPr>
          <w:lang w:val="fr-FR"/>
        </w:rPr>
        <w:t> </w:t>
      </w:r>
      <w:r>
        <w:rPr>
          <w:lang w:val="fr-FR"/>
        </w:rPr>
        <w:t>226</w:t>
      </w:r>
      <w:r w:rsidR="00604BE6">
        <w:rPr>
          <w:lang w:val="fr-FR"/>
        </w:rPr>
        <w:t> </w:t>
      </w:r>
      <w:r>
        <w:rPr>
          <w:lang w:val="fr-FR"/>
        </w:rPr>
        <w:t>personnes (2</w:t>
      </w:r>
      <w:r w:rsidR="00604BE6">
        <w:rPr>
          <w:lang w:val="fr-FR"/>
        </w:rPr>
        <w:t> </w:t>
      </w:r>
      <w:r>
        <w:rPr>
          <w:lang w:val="fr-FR"/>
        </w:rPr>
        <w:t>548</w:t>
      </w:r>
      <w:r w:rsidR="00604BE6">
        <w:rPr>
          <w:lang w:val="fr-FR"/>
        </w:rPr>
        <w:t> </w:t>
      </w:r>
      <w:r>
        <w:rPr>
          <w:lang w:val="fr-FR"/>
        </w:rPr>
        <w:t>femmes (60,3</w:t>
      </w:r>
      <w:r w:rsidR="00604BE6">
        <w:rPr>
          <w:lang w:val="fr-FR"/>
        </w:rPr>
        <w:t> </w:t>
      </w:r>
      <w:r>
        <w:rPr>
          <w:lang w:val="fr-FR"/>
        </w:rPr>
        <w:t>%) et 1</w:t>
      </w:r>
      <w:r w:rsidR="00604BE6">
        <w:rPr>
          <w:lang w:val="fr-FR"/>
        </w:rPr>
        <w:t> </w:t>
      </w:r>
      <w:r>
        <w:rPr>
          <w:lang w:val="fr-FR"/>
        </w:rPr>
        <w:t>678</w:t>
      </w:r>
      <w:r w:rsidR="00604BE6">
        <w:rPr>
          <w:lang w:val="fr-FR"/>
        </w:rPr>
        <w:t> </w:t>
      </w:r>
      <w:r>
        <w:rPr>
          <w:lang w:val="fr-FR"/>
        </w:rPr>
        <w:t>hommes (39,7</w:t>
      </w:r>
      <w:r w:rsidR="00604BE6">
        <w:rPr>
          <w:lang w:val="fr-FR"/>
        </w:rPr>
        <w:t> </w:t>
      </w:r>
      <w:r>
        <w:rPr>
          <w:lang w:val="fr-FR"/>
        </w:rPr>
        <w:t>%) sur les thèmes suivants</w:t>
      </w:r>
      <w:r w:rsidR="0040557B">
        <w:rPr>
          <w:lang w:val="fr-FR"/>
        </w:rPr>
        <w:t> </w:t>
      </w:r>
      <w:r>
        <w:rPr>
          <w:lang w:val="fr-FR"/>
        </w:rPr>
        <w:t>: égalité réelle, vie sans violence à l’égard des femmes, perception de la masculinité, cadre réglementaire, santé sexuelle et procréative et sensibilisation aux droits des femmes.</w:t>
      </w:r>
    </w:p>
    <w:p w14:paraId="4A4A24CC" w14:textId="24A5ACB5" w:rsidR="008F4639" w:rsidRPr="00E40FB3" w:rsidRDefault="008F4639" w:rsidP="00604BE6">
      <w:pPr>
        <w:pStyle w:val="Bullet1G"/>
      </w:pPr>
      <w:r>
        <w:rPr>
          <w:lang w:val="fr-FR"/>
        </w:rPr>
        <w:t>De juillet à décembre 2021, le Ministère de la culture, l’Institut salvadorien de promotion de la femme et la Banque de développement d’El</w:t>
      </w:r>
      <w:r w:rsidR="0040557B">
        <w:rPr>
          <w:lang w:val="fr-FR"/>
        </w:rPr>
        <w:t> </w:t>
      </w:r>
      <w:r>
        <w:rPr>
          <w:lang w:val="fr-FR"/>
        </w:rPr>
        <w:t>Salvador ont pris des mesures pour intégrer les femmes lesbiennes, bisexuelles et transgenres dans le programme d’éducation financière et d’éducation aux droits de l’homme afin de promouvoir leur autonomie financière. De même, les bureaux du programme Ciudad Mujer ont dispensé une formation sur la diversité sexuelle en vue d’inclure ces femmes dans le programme d’orientation professionnelle pour femmes mis en œuvre par le Secrétariat à l’innovation.</w:t>
      </w:r>
    </w:p>
    <w:p w14:paraId="19729142" w14:textId="0B6DDB61" w:rsidR="008F4639" w:rsidRPr="00E40FB3" w:rsidRDefault="008F4639" w:rsidP="00604BE6">
      <w:pPr>
        <w:pStyle w:val="Bullet1G"/>
      </w:pPr>
      <w:r>
        <w:rPr>
          <w:lang w:val="fr-FR"/>
        </w:rPr>
        <w:t>La participation des femmes aux postes de décision a augmenté au sein du Gouvernement, passant de 5</w:t>
      </w:r>
      <w:r w:rsidR="00604BE6">
        <w:rPr>
          <w:lang w:val="fr-FR"/>
        </w:rPr>
        <w:t> </w:t>
      </w:r>
      <w:r>
        <w:rPr>
          <w:lang w:val="fr-FR"/>
        </w:rPr>
        <w:t>femmes (35,7</w:t>
      </w:r>
      <w:r w:rsidR="00604BE6">
        <w:rPr>
          <w:lang w:val="fr-FR"/>
        </w:rPr>
        <w:t> </w:t>
      </w:r>
      <w:r>
        <w:rPr>
          <w:lang w:val="fr-FR"/>
        </w:rPr>
        <w:t>%) au cours du mandat présidentiel 2014</w:t>
      </w:r>
      <w:r w:rsidR="00604BE6">
        <w:rPr>
          <w:lang w:val="fr-FR"/>
        </w:rPr>
        <w:noBreakHyphen/>
      </w:r>
      <w:r>
        <w:rPr>
          <w:lang w:val="fr-FR"/>
        </w:rPr>
        <w:t>2019 à 7</w:t>
      </w:r>
      <w:r w:rsidR="00604BE6">
        <w:rPr>
          <w:lang w:val="fr-FR"/>
        </w:rPr>
        <w:t> </w:t>
      </w:r>
      <w:r>
        <w:rPr>
          <w:lang w:val="fr-FR"/>
        </w:rPr>
        <w:t>femmes (43,8</w:t>
      </w:r>
      <w:r w:rsidR="00604BE6">
        <w:rPr>
          <w:lang w:val="fr-FR"/>
        </w:rPr>
        <w:t> </w:t>
      </w:r>
      <w:r>
        <w:rPr>
          <w:lang w:val="fr-FR"/>
        </w:rPr>
        <w:t>%) en 2019-2024. Au niveau de l’administration locale, sur 262</w:t>
      </w:r>
      <w:r w:rsidR="00604BE6">
        <w:rPr>
          <w:lang w:val="fr-FR"/>
        </w:rPr>
        <w:t> </w:t>
      </w:r>
      <w:r>
        <w:rPr>
          <w:lang w:val="fr-FR"/>
        </w:rPr>
        <w:t>municipalités, 29 (11,1</w:t>
      </w:r>
      <w:r w:rsidR="00604BE6">
        <w:rPr>
          <w:lang w:val="fr-FR"/>
        </w:rPr>
        <w:t> </w:t>
      </w:r>
      <w:r>
        <w:rPr>
          <w:lang w:val="fr-FR"/>
        </w:rPr>
        <w:t>%) sont dirigées par des femmes. Dans le domaine judiciaire, la Cour suprême de justice est composée de 15</w:t>
      </w:r>
      <w:r w:rsidR="00604BE6">
        <w:rPr>
          <w:lang w:val="fr-FR"/>
        </w:rPr>
        <w:t> </w:t>
      </w:r>
      <w:r>
        <w:rPr>
          <w:lang w:val="fr-FR"/>
        </w:rPr>
        <w:t>membres, dont quatre femmes juges. Au Parlement, 23</w:t>
      </w:r>
      <w:r w:rsidR="00604BE6">
        <w:rPr>
          <w:lang w:val="fr-FR"/>
        </w:rPr>
        <w:t> </w:t>
      </w:r>
      <w:r>
        <w:rPr>
          <w:lang w:val="fr-FR"/>
        </w:rPr>
        <w:t>femmes ont été élues députées (27,38</w:t>
      </w:r>
      <w:r w:rsidR="00604BE6">
        <w:rPr>
          <w:lang w:val="fr-FR"/>
        </w:rPr>
        <w:t> </w:t>
      </w:r>
      <w:r>
        <w:rPr>
          <w:lang w:val="fr-FR"/>
        </w:rPr>
        <w:t>%) pour la période 2021-2024.</w:t>
      </w:r>
    </w:p>
    <w:p w14:paraId="5B3B6113" w14:textId="51252019" w:rsidR="008F4639" w:rsidRPr="00604BE6" w:rsidRDefault="00604BE6" w:rsidP="00604BE6">
      <w:pPr>
        <w:pStyle w:val="HChG"/>
        <w:rPr>
          <w:spacing w:val="-3"/>
        </w:rPr>
      </w:pPr>
      <w:r w:rsidRPr="00604BE6">
        <w:rPr>
          <w:spacing w:val="-3"/>
          <w:lang w:val="fr-FR"/>
        </w:rPr>
        <w:tab/>
      </w:r>
      <w:r w:rsidR="008F4639" w:rsidRPr="00604BE6">
        <w:rPr>
          <w:spacing w:val="-3"/>
          <w:lang w:val="fr-FR"/>
        </w:rPr>
        <w:t>III.</w:t>
      </w:r>
      <w:r w:rsidR="008F4639" w:rsidRPr="00604BE6">
        <w:rPr>
          <w:spacing w:val="-3"/>
          <w:lang w:val="fr-FR"/>
        </w:rPr>
        <w:tab/>
        <w:t>Points relatifs aux dispositions spécifiques du Pacte (art.</w:t>
      </w:r>
      <w:r w:rsidR="0040557B">
        <w:rPr>
          <w:spacing w:val="-3"/>
          <w:lang w:val="fr-FR"/>
        </w:rPr>
        <w:t> </w:t>
      </w:r>
      <w:r w:rsidR="008F4639" w:rsidRPr="00604BE6">
        <w:rPr>
          <w:spacing w:val="-3"/>
          <w:lang w:val="fr-FR"/>
        </w:rPr>
        <w:t>6 à 15)</w:t>
      </w:r>
    </w:p>
    <w:p w14:paraId="1007F66A" w14:textId="18618D26" w:rsidR="008F4639" w:rsidRPr="00E40FB3" w:rsidRDefault="00604BE6" w:rsidP="00604BE6">
      <w:pPr>
        <w:pStyle w:val="H23G"/>
      </w:pPr>
      <w:r>
        <w:rPr>
          <w:lang w:val="fr-FR"/>
        </w:rPr>
        <w:tab/>
      </w:r>
      <w:r>
        <w:rPr>
          <w:lang w:val="fr-FR"/>
        </w:rPr>
        <w:tab/>
      </w:r>
      <w:r w:rsidR="008F4639">
        <w:rPr>
          <w:lang w:val="fr-FR"/>
        </w:rPr>
        <w:t>Droit au travail (art.</w:t>
      </w:r>
      <w:r>
        <w:rPr>
          <w:lang w:val="fr-FR"/>
        </w:rPr>
        <w:t> </w:t>
      </w:r>
      <w:r w:rsidR="008F4639">
        <w:rPr>
          <w:lang w:val="fr-FR"/>
        </w:rPr>
        <w:t>6)</w:t>
      </w:r>
    </w:p>
    <w:p w14:paraId="1C84F230" w14:textId="77777777" w:rsidR="008F4639" w:rsidRPr="00E40FB3" w:rsidRDefault="008F4639" w:rsidP="008F4639">
      <w:pPr>
        <w:pStyle w:val="SingleTxtG"/>
        <w:rPr>
          <w:b/>
          <w:bCs/>
        </w:rPr>
      </w:pPr>
      <w:r>
        <w:rPr>
          <w:lang w:val="fr-FR"/>
        </w:rPr>
        <w:t>36.</w:t>
      </w:r>
      <w:r>
        <w:rPr>
          <w:lang w:val="fr-FR"/>
        </w:rPr>
        <w:tab/>
        <w:t>La Direction générale des statistiques et du recensement rend compte de l’évolution des taux d’emploi formel et informel en milieu urbain ventilés par sexe et âge de 2016 à 2020. Il n’existe actuellement aucun moyen de mesurer le travail informel en milieu rural.</w:t>
      </w:r>
    </w:p>
    <w:p w14:paraId="334BDF53" w14:textId="0838A48C" w:rsidR="008F4639" w:rsidRPr="00386B6B" w:rsidRDefault="00604BE6" w:rsidP="00604BE6">
      <w:pPr>
        <w:pStyle w:val="H23G"/>
      </w:pPr>
      <w:r>
        <w:rPr>
          <w:lang w:val="fr-FR"/>
        </w:rPr>
        <w:lastRenderedPageBreak/>
        <w:tab/>
      </w:r>
      <w:r>
        <w:rPr>
          <w:lang w:val="fr-FR"/>
        </w:rPr>
        <w:tab/>
      </w:r>
      <w:r w:rsidR="008F4639">
        <w:rPr>
          <w:lang w:val="fr-FR"/>
        </w:rPr>
        <w:t>Taux d’emploi informel en milieu urbain</w:t>
      </w:r>
    </w:p>
    <w:tbl>
      <w:tblPr>
        <w:tblW w:w="7370" w:type="dxa"/>
        <w:tblInd w:w="1134" w:type="dxa"/>
        <w:tblLayout w:type="fixed"/>
        <w:tblCellMar>
          <w:left w:w="0" w:type="dxa"/>
          <w:right w:w="0" w:type="dxa"/>
        </w:tblCellMar>
        <w:tblLook w:val="04A0" w:firstRow="1" w:lastRow="0" w:firstColumn="1" w:lastColumn="0" w:noHBand="0" w:noVBand="1"/>
      </w:tblPr>
      <w:tblGrid>
        <w:gridCol w:w="1494"/>
        <w:gridCol w:w="1176"/>
        <w:gridCol w:w="1175"/>
        <w:gridCol w:w="1175"/>
        <w:gridCol w:w="1175"/>
        <w:gridCol w:w="1175"/>
      </w:tblGrid>
      <w:tr w:rsidR="008F4639" w:rsidRPr="00604BE6" w14:paraId="120CF987" w14:textId="77777777" w:rsidTr="00604BE6">
        <w:trPr>
          <w:tblHeader/>
        </w:trPr>
        <w:tc>
          <w:tcPr>
            <w:tcW w:w="1494" w:type="dxa"/>
            <w:tcBorders>
              <w:top w:val="single" w:sz="4" w:space="0" w:color="auto"/>
              <w:bottom w:val="single" w:sz="12" w:space="0" w:color="auto"/>
            </w:tcBorders>
            <w:shd w:val="clear" w:color="auto" w:fill="auto"/>
            <w:vAlign w:val="bottom"/>
            <w:hideMark/>
          </w:tcPr>
          <w:p w14:paraId="00C33C5D" w14:textId="77777777" w:rsidR="008F4639" w:rsidRPr="00604BE6" w:rsidRDefault="008F4639" w:rsidP="00604BE6">
            <w:pPr>
              <w:suppressAutoHyphens w:val="0"/>
              <w:spacing w:before="80" w:after="80" w:line="200" w:lineRule="exact"/>
              <w:rPr>
                <w:bCs/>
                <w:i/>
                <w:sz w:val="16"/>
              </w:rPr>
            </w:pPr>
            <w:r w:rsidRPr="00604BE6">
              <w:rPr>
                <w:i/>
                <w:sz w:val="16"/>
                <w:lang w:val="fr-FR"/>
              </w:rPr>
              <w:t>Groupe de population/zone</w:t>
            </w:r>
          </w:p>
        </w:tc>
        <w:tc>
          <w:tcPr>
            <w:tcW w:w="1176" w:type="dxa"/>
            <w:tcBorders>
              <w:top w:val="single" w:sz="4" w:space="0" w:color="auto"/>
              <w:bottom w:val="single" w:sz="12" w:space="0" w:color="auto"/>
            </w:tcBorders>
            <w:shd w:val="clear" w:color="auto" w:fill="auto"/>
            <w:vAlign w:val="bottom"/>
            <w:hideMark/>
          </w:tcPr>
          <w:p w14:paraId="5CEF5AA7"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2016</w:t>
            </w:r>
          </w:p>
        </w:tc>
        <w:tc>
          <w:tcPr>
            <w:tcW w:w="1175" w:type="dxa"/>
            <w:tcBorders>
              <w:top w:val="single" w:sz="4" w:space="0" w:color="auto"/>
              <w:bottom w:val="single" w:sz="12" w:space="0" w:color="auto"/>
            </w:tcBorders>
            <w:shd w:val="clear" w:color="auto" w:fill="auto"/>
            <w:vAlign w:val="bottom"/>
            <w:hideMark/>
          </w:tcPr>
          <w:p w14:paraId="6575B293"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2017</w:t>
            </w:r>
          </w:p>
        </w:tc>
        <w:tc>
          <w:tcPr>
            <w:tcW w:w="1175" w:type="dxa"/>
            <w:tcBorders>
              <w:top w:val="single" w:sz="4" w:space="0" w:color="auto"/>
              <w:bottom w:val="single" w:sz="12" w:space="0" w:color="auto"/>
            </w:tcBorders>
            <w:shd w:val="clear" w:color="auto" w:fill="auto"/>
            <w:vAlign w:val="bottom"/>
            <w:hideMark/>
          </w:tcPr>
          <w:p w14:paraId="6F50AB02"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2018</w:t>
            </w:r>
          </w:p>
        </w:tc>
        <w:tc>
          <w:tcPr>
            <w:tcW w:w="1175" w:type="dxa"/>
            <w:tcBorders>
              <w:top w:val="single" w:sz="4" w:space="0" w:color="auto"/>
              <w:bottom w:val="single" w:sz="12" w:space="0" w:color="auto"/>
            </w:tcBorders>
            <w:shd w:val="clear" w:color="auto" w:fill="auto"/>
            <w:vAlign w:val="bottom"/>
            <w:hideMark/>
          </w:tcPr>
          <w:p w14:paraId="04BD645D"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2019</w:t>
            </w:r>
          </w:p>
        </w:tc>
        <w:tc>
          <w:tcPr>
            <w:tcW w:w="1175" w:type="dxa"/>
            <w:tcBorders>
              <w:top w:val="single" w:sz="4" w:space="0" w:color="auto"/>
              <w:bottom w:val="single" w:sz="12" w:space="0" w:color="auto"/>
            </w:tcBorders>
            <w:shd w:val="clear" w:color="auto" w:fill="auto"/>
            <w:vAlign w:val="bottom"/>
            <w:hideMark/>
          </w:tcPr>
          <w:p w14:paraId="70C00858"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2020</w:t>
            </w:r>
          </w:p>
        </w:tc>
      </w:tr>
      <w:tr w:rsidR="008F4639" w:rsidRPr="0040557B" w14:paraId="0B96F7C7" w14:textId="77777777" w:rsidTr="00604BE6">
        <w:tc>
          <w:tcPr>
            <w:tcW w:w="1494" w:type="dxa"/>
            <w:tcBorders>
              <w:top w:val="single" w:sz="12" w:space="0" w:color="auto"/>
            </w:tcBorders>
            <w:shd w:val="clear" w:color="auto" w:fill="auto"/>
            <w:hideMark/>
          </w:tcPr>
          <w:p w14:paraId="16CD76B4" w14:textId="77777777" w:rsidR="008F4639" w:rsidRPr="0040557B" w:rsidRDefault="008F4639" w:rsidP="00604BE6">
            <w:pPr>
              <w:suppressAutoHyphens w:val="0"/>
              <w:spacing w:before="40" w:after="40" w:line="220" w:lineRule="exact"/>
              <w:rPr>
                <w:b/>
                <w:bCs/>
                <w:sz w:val="18"/>
              </w:rPr>
            </w:pPr>
            <w:r w:rsidRPr="0040557B">
              <w:rPr>
                <w:b/>
                <w:bCs/>
                <w:sz w:val="18"/>
                <w:lang w:val="fr-FR"/>
              </w:rPr>
              <w:t>Pays</w:t>
            </w:r>
          </w:p>
        </w:tc>
        <w:tc>
          <w:tcPr>
            <w:tcW w:w="1176" w:type="dxa"/>
            <w:tcBorders>
              <w:top w:val="single" w:sz="12" w:space="0" w:color="auto"/>
            </w:tcBorders>
            <w:shd w:val="clear" w:color="auto" w:fill="auto"/>
            <w:vAlign w:val="bottom"/>
            <w:hideMark/>
          </w:tcPr>
          <w:p w14:paraId="634F95E1"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42,3</w:t>
            </w:r>
          </w:p>
        </w:tc>
        <w:tc>
          <w:tcPr>
            <w:tcW w:w="1175" w:type="dxa"/>
            <w:tcBorders>
              <w:top w:val="single" w:sz="12" w:space="0" w:color="auto"/>
            </w:tcBorders>
            <w:shd w:val="clear" w:color="auto" w:fill="auto"/>
            <w:vAlign w:val="bottom"/>
            <w:hideMark/>
          </w:tcPr>
          <w:p w14:paraId="7F35C54E"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42,7</w:t>
            </w:r>
          </w:p>
        </w:tc>
        <w:tc>
          <w:tcPr>
            <w:tcW w:w="1175" w:type="dxa"/>
            <w:tcBorders>
              <w:top w:val="single" w:sz="12" w:space="0" w:color="auto"/>
            </w:tcBorders>
            <w:shd w:val="clear" w:color="auto" w:fill="auto"/>
            <w:vAlign w:val="bottom"/>
            <w:hideMark/>
          </w:tcPr>
          <w:p w14:paraId="4CDF491B"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42,0</w:t>
            </w:r>
          </w:p>
        </w:tc>
        <w:tc>
          <w:tcPr>
            <w:tcW w:w="1175" w:type="dxa"/>
            <w:tcBorders>
              <w:top w:val="single" w:sz="12" w:space="0" w:color="auto"/>
            </w:tcBorders>
            <w:shd w:val="clear" w:color="auto" w:fill="auto"/>
            <w:vAlign w:val="bottom"/>
            <w:hideMark/>
          </w:tcPr>
          <w:p w14:paraId="2D046FBF"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42,6</w:t>
            </w:r>
          </w:p>
        </w:tc>
        <w:tc>
          <w:tcPr>
            <w:tcW w:w="1175" w:type="dxa"/>
            <w:tcBorders>
              <w:top w:val="single" w:sz="12" w:space="0" w:color="auto"/>
            </w:tcBorders>
            <w:shd w:val="clear" w:color="auto" w:fill="auto"/>
            <w:vAlign w:val="bottom"/>
            <w:hideMark/>
          </w:tcPr>
          <w:p w14:paraId="1E3FAB2F"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47,7</w:t>
            </w:r>
          </w:p>
        </w:tc>
      </w:tr>
      <w:tr w:rsidR="008F4639" w:rsidRPr="00604BE6" w14:paraId="569D480F" w14:textId="77777777" w:rsidTr="00604BE6">
        <w:tc>
          <w:tcPr>
            <w:tcW w:w="1494" w:type="dxa"/>
            <w:shd w:val="clear" w:color="auto" w:fill="auto"/>
            <w:hideMark/>
          </w:tcPr>
          <w:p w14:paraId="39AC4EA2" w14:textId="77777777" w:rsidR="008F4639" w:rsidRPr="00604BE6" w:rsidRDefault="008F4639" w:rsidP="00604BE6">
            <w:pPr>
              <w:suppressAutoHyphens w:val="0"/>
              <w:spacing w:before="40" w:after="40" w:line="220" w:lineRule="exact"/>
              <w:rPr>
                <w:bCs/>
                <w:sz w:val="18"/>
              </w:rPr>
            </w:pPr>
            <w:r w:rsidRPr="00604BE6">
              <w:rPr>
                <w:sz w:val="18"/>
                <w:lang w:val="fr-FR"/>
              </w:rPr>
              <w:t>Hommes</w:t>
            </w:r>
          </w:p>
        </w:tc>
        <w:tc>
          <w:tcPr>
            <w:tcW w:w="1176" w:type="dxa"/>
            <w:shd w:val="clear" w:color="auto" w:fill="auto"/>
            <w:vAlign w:val="bottom"/>
            <w:hideMark/>
          </w:tcPr>
          <w:p w14:paraId="22515F51" w14:textId="77777777" w:rsidR="008F4639" w:rsidRPr="00604BE6" w:rsidRDefault="008F4639" w:rsidP="00604BE6">
            <w:pPr>
              <w:suppressAutoHyphens w:val="0"/>
              <w:spacing w:before="40" w:after="40" w:line="220" w:lineRule="exact"/>
              <w:jc w:val="right"/>
              <w:rPr>
                <w:bCs/>
                <w:sz w:val="18"/>
              </w:rPr>
            </w:pPr>
            <w:r w:rsidRPr="00604BE6">
              <w:rPr>
                <w:sz w:val="18"/>
                <w:lang w:val="fr-FR"/>
              </w:rPr>
              <w:t>35,0</w:t>
            </w:r>
          </w:p>
        </w:tc>
        <w:tc>
          <w:tcPr>
            <w:tcW w:w="1175" w:type="dxa"/>
            <w:shd w:val="clear" w:color="auto" w:fill="auto"/>
            <w:vAlign w:val="bottom"/>
            <w:hideMark/>
          </w:tcPr>
          <w:p w14:paraId="26C25E53" w14:textId="77777777" w:rsidR="008F4639" w:rsidRPr="00604BE6" w:rsidRDefault="008F4639" w:rsidP="00604BE6">
            <w:pPr>
              <w:suppressAutoHyphens w:val="0"/>
              <w:spacing w:before="40" w:after="40" w:line="220" w:lineRule="exact"/>
              <w:jc w:val="right"/>
              <w:rPr>
                <w:bCs/>
                <w:sz w:val="18"/>
              </w:rPr>
            </w:pPr>
            <w:r w:rsidRPr="00604BE6">
              <w:rPr>
                <w:sz w:val="18"/>
                <w:lang w:val="fr-FR"/>
              </w:rPr>
              <w:t>35,9</w:t>
            </w:r>
          </w:p>
        </w:tc>
        <w:tc>
          <w:tcPr>
            <w:tcW w:w="1175" w:type="dxa"/>
            <w:shd w:val="clear" w:color="auto" w:fill="auto"/>
            <w:vAlign w:val="bottom"/>
            <w:hideMark/>
          </w:tcPr>
          <w:p w14:paraId="09A95CF7" w14:textId="77777777" w:rsidR="008F4639" w:rsidRPr="00604BE6" w:rsidRDefault="008F4639" w:rsidP="00604BE6">
            <w:pPr>
              <w:suppressAutoHyphens w:val="0"/>
              <w:spacing w:before="40" w:after="40" w:line="220" w:lineRule="exact"/>
              <w:jc w:val="right"/>
              <w:rPr>
                <w:bCs/>
                <w:sz w:val="18"/>
              </w:rPr>
            </w:pPr>
            <w:r w:rsidRPr="00604BE6">
              <w:rPr>
                <w:sz w:val="18"/>
                <w:lang w:val="fr-FR"/>
              </w:rPr>
              <w:t>36,3</w:t>
            </w:r>
          </w:p>
        </w:tc>
        <w:tc>
          <w:tcPr>
            <w:tcW w:w="1175" w:type="dxa"/>
            <w:shd w:val="clear" w:color="auto" w:fill="auto"/>
            <w:vAlign w:val="bottom"/>
            <w:hideMark/>
          </w:tcPr>
          <w:p w14:paraId="416015CB" w14:textId="77777777" w:rsidR="008F4639" w:rsidRPr="00604BE6" w:rsidRDefault="008F4639" w:rsidP="00604BE6">
            <w:pPr>
              <w:suppressAutoHyphens w:val="0"/>
              <w:spacing w:before="40" w:after="40" w:line="220" w:lineRule="exact"/>
              <w:jc w:val="right"/>
              <w:rPr>
                <w:bCs/>
                <w:sz w:val="18"/>
              </w:rPr>
            </w:pPr>
            <w:r w:rsidRPr="00604BE6">
              <w:rPr>
                <w:sz w:val="18"/>
                <w:lang w:val="fr-FR"/>
              </w:rPr>
              <w:t>36,9</w:t>
            </w:r>
          </w:p>
        </w:tc>
        <w:tc>
          <w:tcPr>
            <w:tcW w:w="1175" w:type="dxa"/>
            <w:shd w:val="clear" w:color="auto" w:fill="auto"/>
            <w:vAlign w:val="bottom"/>
            <w:hideMark/>
          </w:tcPr>
          <w:p w14:paraId="1E30F114" w14:textId="77777777" w:rsidR="008F4639" w:rsidRPr="00604BE6" w:rsidRDefault="008F4639" w:rsidP="00604BE6">
            <w:pPr>
              <w:suppressAutoHyphens w:val="0"/>
              <w:spacing w:before="40" w:after="40" w:line="220" w:lineRule="exact"/>
              <w:jc w:val="right"/>
              <w:rPr>
                <w:bCs/>
                <w:sz w:val="18"/>
              </w:rPr>
            </w:pPr>
            <w:r w:rsidRPr="00604BE6">
              <w:rPr>
                <w:sz w:val="18"/>
                <w:lang w:val="fr-FR"/>
              </w:rPr>
              <w:t>42,1</w:t>
            </w:r>
          </w:p>
        </w:tc>
      </w:tr>
      <w:tr w:rsidR="008F4639" w:rsidRPr="00604BE6" w14:paraId="544E0475" w14:textId="77777777" w:rsidTr="00604BE6">
        <w:tc>
          <w:tcPr>
            <w:tcW w:w="1494" w:type="dxa"/>
            <w:shd w:val="clear" w:color="auto" w:fill="auto"/>
            <w:hideMark/>
          </w:tcPr>
          <w:p w14:paraId="6AE23F56" w14:textId="77777777" w:rsidR="008F4639" w:rsidRPr="00604BE6" w:rsidRDefault="008F4639" w:rsidP="00604BE6">
            <w:pPr>
              <w:suppressAutoHyphens w:val="0"/>
              <w:spacing w:before="40" w:after="40" w:line="220" w:lineRule="exact"/>
              <w:rPr>
                <w:bCs/>
                <w:sz w:val="18"/>
              </w:rPr>
            </w:pPr>
            <w:r w:rsidRPr="00604BE6">
              <w:rPr>
                <w:sz w:val="18"/>
                <w:lang w:val="fr-FR"/>
              </w:rPr>
              <w:t>Femmes</w:t>
            </w:r>
          </w:p>
        </w:tc>
        <w:tc>
          <w:tcPr>
            <w:tcW w:w="1176" w:type="dxa"/>
            <w:shd w:val="clear" w:color="auto" w:fill="auto"/>
            <w:vAlign w:val="bottom"/>
            <w:hideMark/>
          </w:tcPr>
          <w:p w14:paraId="04A4C8EC" w14:textId="77777777" w:rsidR="008F4639" w:rsidRPr="00604BE6" w:rsidRDefault="008F4639" w:rsidP="00604BE6">
            <w:pPr>
              <w:suppressAutoHyphens w:val="0"/>
              <w:spacing w:before="40" w:after="40" w:line="220" w:lineRule="exact"/>
              <w:jc w:val="right"/>
              <w:rPr>
                <w:bCs/>
                <w:sz w:val="18"/>
              </w:rPr>
            </w:pPr>
            <w:r w:rsidRPr="00604BE6">
              <w:rPr>
                <w:sz w:val="18"/>
                <w:lang w:val="fr-FR"/>
              </w:rPr>
              <w:t>50,8</w:t>
            </w:r>
          </w:p>
        </w:tc>
        <w:tc>
          <w:tcPr>
            <w:tcW w:w="1175" w:type="dxa"/>
            <w:shd w:val="clear" w:color="auto" w:fill="auto"/>
            <w:vAlign w:val="bottom"/>
            <w:hideMark/>
          </w:tcPr>
          <w:p w14:paraId="40BCB0D2" w14:textId="77777777" w:rsidR="008F4639" w:rsidRPr="00604BE6" w:rsidRDefault="008F4639" w:rsidP="00604BE6">
            <w:pPr>
              <w:suppressAutoHyphens w:val="0"/>
              <w:spacing w:before="40" w:after="40" w:line="220" w:lineRule="exact"/>
              <w:jc w:val="right"/>
              <w:rPr>
                <w:bCs/>
                <w:sz w:val="18"/>
              </w:rPr>
            </w:pPr>
            <w:r w:rsidRPr="00604BE6">
              <w:rPr>
                <w:sz w:val="18"/>
                <w:lang w:val="fr-FR"/>
              </w:rPr>
              <w:t>50,7</w:t>
            </w:r>
          </w:p>
        </w:tc>
        <w:tc>
          <w:tcPr>
            <w:tcW w:w="1175" w:type="dxa"/>
            <w:shd w:val="clear" w:color="auto" w:fill="auto"/>
            <w:vAlign w:val="bottom"/>
            <w:hideMark/>
          </w:tcPr>
          <w:p w14:paraId="21D82CC7" w14:textId="77777777" w:rsidR="008F4639" w:rsidRPr="00604BE6" w:rsidRDefault="008F4639" w:rsidP="00604BE6">
            <w:pPr>
              <w:suppressAutoHyphens w:val="0"/>
              <w:spacing w:before="40" w:after="40" w:line="220" w:lineRule="exact"/>
              <w:jc w:val="right"/>
              <w:rPr>
                <w:bCs/>
                <w:sz w:val="18"/>
              </w:rPr>
            </w:pPr>
            <w:r w:rsidRPr="00604BE6">
              <w:rPr>
                <w:sz w:val="18"/>
                <w:lang w:val="fr-FR"/>
              </w:rPr>
              <w:t>48,8</w:t>
            </w:r>
          </w:p>
        </w:tc>
        <w:tc>
          <w:tcPr>
            <w:tcW w:w="1175" w:type="dxa"/>
            <w:shd w:val="clear" w:color="auto" w:fill="auto"/>
            <w:vAlign w:val="bottom"/>
            <w:hideMark/>
          </w:tcPr>
          <w:p w14:paraId="7D3A8284" w14:textId="77777777" w:rsidR="008F4639" w:rsidRPr="00604BE6" w:rsidRDefault="008F4639" w:rsidP="00604BE6">
            <w:pPr>
              <w:suppressAutoHyphens w:val="0"/>
              <w:spacing w:before="40" w:after="40" w:line="220" w:lineRule="exact"/>
              <w:jc w:val="right"/>
              <w:rPr>
                <w:bCs/>
                <w:sz w:val="18"/>
              </w:rPr>
            </w:pPr>
            <w:r w:rsidRPr="00604BE6">
              <w:rPr>
                <w:sz w:val="18"/>
                <w:lang w:val="fr-FR"/>
              </w:rPr>
              <w:t>49,6</w:t>
            </w:r>
          </w:p>
        </w:tc>
        <w:tc>
          <w:tcPr>
            <w:tcW w:w="1175" w:type="dxa"/>
            <w:shd w:val="clear" w:color="auto" w:fill="auto"/>
            <w:vAlign w:val="bottom"/>
            <w:hideMark/>
          </w:tcPr>
          <w:p w14:paraId="48ADF2F2" w14:textId="77777777" w:rsidR="008F4639" w:rsidRPr="00604BE6" w:rsidRDefault="008F4639" w:rsidP="00604BE6">
            <w:pPr>
              <w:suppressAutoHyphens w:val="0"/>
              <w:spacing w:before="40" w:after="40" w:line="220" w:lineRule="exact"/>
              <w:jc w:val="right"/>
              <w:rPr>
                <w:bCs/>
                <w:sz w:val="18"/>
              </w:rPr>
            </w:pPr>
            <w:r w:rsidRPr="00604BE6">
              <w:rPr>
                <w:sz w:val="18"/>
                <w:lang w:val="fr-FR"/>
              </w:rPr>
              <w:t>54,4</w:t>
            </w:r>
          </w:p>
        </w:tc>
      </w:tr>
      <w:tr w:rsidR="008F4639" w:rsidRPr="00604BE6" w14:paraId="3B89A69F" w14:textId="77777777" w:rsidTr="00604BE6">
        <w:tc>
          <w:tcPr>
            <w:tcW w:w="1494" w:type="dxa"/>
            <w:shd w:val="clear" w:color="auto" w:fill="auto"/>
            <w:noWrap/>
            <w:hideMark/>
          </w:tcPr>
          <w:p w14:paraId="500DCE7A" w14:textId="5FA892D4" w:rsidR="008F4639" w:rsidRPr="00604BE6" w:rsidRDefault="008F4639" w:rsidP="00604BE6">
            <w:pPr>
              <w:suppressAutoHyphens w:val="0"/>
              <w:spacing w:before="40" w:after="40" w:line="220" w:lineRule="exact"/>
              <w:rPr>
                <w:bCs/>
                <w:sz w:val="18"/>
              </w:rPr>
            </w:pPr>
            <w:r w:rsidRPr="00604BE6">
              <w:rPr>
                <w:sz w:val="18"/>
                <w:lang w:val="fr-FR"/>
              </w:rPr>
              <w:t>16-29</w:t>
            </w:r>
            <w:r w:rsidR="00604BE6">
              <w:rPr>
                <w:sz w:val="18"/>
                <w:lang w:val="fr-FR"/>
              </w:rPr>
              <w:t> </w:t>
            </w:r>
            <w:r w:rsidRPr="00604BE6">
              <w:rPr>
                <w:sz w:val="18"/>
                <w:lang w:val="fr-FR"/>
              </w:rPr>
              <w:t>ans</w:t>
            </w:r>
          </w:p>
        </w:tc>
        <w:tc>
          <w:tcPr>
            <w:tcW w:w="1176" w:type="dxa"/>
            <w:shd w:val="clear" w:color="auto" w:fill="auto"/>
            <w:vAlign w:val="bottom"/>
            <w:hideMark/>
          </w:tcPr>
          <w:p w14:paraId="3CB6ED38" w14:textId="77777777" w:rsidR="008F4639" w:rsidRPr="00604BE6" w:rsidRDefault="008F4639" w:rsidP="00604BE6">
            <w:pPr>
              <w:suppressAutoHyphens w:val="0"/>
              <w:spacing w:before="40" w:after="40" w:line="220" w:lineRule="exact"/>
              <w:jc w:val="right"/>
              <w:rPr>
                <w:bCs/>
                <w:sz w:val="18"/>
              </w:rPr>
            </w:pPr>
            <w:r w:rsidRPr="00604BE6">
              <w:rPr>
                <w:sz w:val="18"/>
                <w:lang w:val="fr-FR"/>
              </w:rPr>
              <w:t>37,5</w:t>
            </w:r>
          </w:p>
        </w:tc>
        <w:tc>
          <w:tcPr>
            <w:tcW w:w="1175" w:type="dxa"/>
            <w:shd w:val="clear" w:color="auto" w:fill="auto"/>
            <w:vAlign w:val="bottom"/>
            <w:hideMark/>
          </w:tcPr>
          <w:p w14:paraId="50B76172" w14:textId="77777777" w:rsidR="008F4639" w:rsidRPr="00604BE6" w:rsidRDefault="008F4639" w:rsidP="00604BE6">
            <w:pPr>
              <w:suppressAutoHyphens w:val="0"/>
              <w:spacing w:before="40" w:after="40" w:line="220" w:lineRule="exact"/>
              <w:jc w:val="right"/>
              <w:rPr>
                <w:bCs/>
                <w:sz w:val="18"/>
              </w:rPr>
            </w:pPr>
            <w:r w:rsidRPr="00604BE6">
              <w:rPr>
                <w:sz w:val="18"/>
                <w:lang w:val="fr-FR"/>
              </w:rPr>
              <w:t>37,4</w:t>
            </w:r>
          </w:p>
        </w:tc>
        <w:tc>
          <w:tcPr>
            <w:tcW w:w="1175" w:type="dxa"/>
            <w:shd w:val="clear" w:color="auto" w:fill="auto"/>
            <w:vAlign w:val="bottom"/>
            <w:hideMark/>
          </w:tcPr>
          <w:p w14:paraId="26224608" w14:textId="77777777" w:rsidR="008F4639" w:rsidRPr="00604BE6" w:rsidRDefault="008F4639" w:rsidP="00604BE6">
            <w:pPr>
              <w:suppressAutoHyphens w:val="0"/>
              <w:spacing w:before="40" w:after="40" w:line="220" w:lineRule="exact"/>
              <w:jc w:val="right"/>
              <w:rPr>
                <w:bCs/>
                <w:sz w:val="18"/>
              </w:rPr>
            </w:pPr>
            <w:r w:rsidRPr="00604BE6">
              <w:rPr>
                <w:sz w:val="18"/>
                <w:lang w:val="fr-FR"/>
              </w:rPr>
              <w:t>36,9</w:t>
            </w:r>
          </w:p>
        </w:tc>
        <w:tc>
          <w:tcPr>
            <w:tcW w:w="1175" w:type="dxa"/>
            <w:shd w:val="clear" w:color="auto" w:fill="auto"/>
            <w:vAlign w:val="bottom"/>
            <w:hideMark/>
          </w:tcPr>
          <w:p w14:paraId="0BE55ECD" w14:textId="77777777" w:rsidR="008F4639" w:rsidRPr="00604BE6" w:rsidRDefault="008F4639" w:rsidP="00604BE6">
            <w:pPr>
              <w:suppressAutoHyphens w:val="0"/>
              <w:spacing w:before="40" w:after="40" w:line="220" w:lineRule="exact"/>
              <w:jc w:val="right"/>
              <w:rPr>
                <w:bCs/>
                <w:sz w:val="18"/>
              </w:rPr>
            </w:pPr>
            <w:r w:rsidRPr="00604BE6">
              <w:rPr>
                <w:sz w:val="18"/>
                <w:lang w:val="fr-FR"/>
              </w:rPr>
              <w:t>38,2</w:t>
            </w:r>
          </w:p>
        </w:tc>
        <w:tc>
          <w:tcPr>
            <w:tcW w:w="1175" w:type="dxa"/>
            <w:shd w:val="clear" w:color="auto" w:fill="auto"/>
            <w:vAlign w:val="bottom"/>
            <w:hideMark/>
          </w:tcPr>
          <w:p w14:paraId="7972934B" w14:textId="77777777" w:rsidR="008F4639" w:rsidRPr="00604BE6" w:rsidRDefault="008F4639" w:rsidP="00604BE6">
            <w:pPr>
              <w:suppressAutoHyphens w:val="0"/>
              <w:spacing w:before="40" w:after="40" w:line="220" w:lineRule="exact"/>
              <w:jc w:val="right"/>
              <w:rPr>
                <w:bCs/>
                <w:sz w:val="18"/>
              </w:rPr>
            </w:pPr>
            <w:r w:rsidRPr="00604BE6">
              <w:rPr>
                <w:sz w:val="18"/>
                <w:lang w:val="fr-FR"/>
              </w:rPr>
              <w:t>43,0</w:t>
            </w:r>
          </w:p>
        </w:tc>
      </w:tr>
      <w:tr w:rsidR="008F4639" w:rsidRPr="00604BE6" w14:paraId="5B439E7B" w14:textId="77777777" w:rsidTr="00604BE6">
        <w:tc>
          <w:tcPr>
            <w:tcW w:w="1494" w:type="dxa"/>
            <w:shd w:val="clear" w:color="auto" w:fill="auto"/>
            <w:noWrap/>
            <w:hideMark/>
          </w:tcPr>
          <w:p w14:paraId="2AC9FDB3" w14:textId="194330FB" w:rsidR="008F4639" w:rsidRPr="00604BE6" w:rsidRDefault="008F4639" w:rsidP="00604BE6">
            <w:pPr>
              <w:suppressAutoHyphens w:val="0"/>
              <w:spacing w:before="40" w:after="40" w:line="220" w:lineRule="exact"/>
              <w:rPr>
                <w:bCs/>
                <w:sz w:val="18"/>
              </w:rPr>
            </w:pPr>
            <w:r w:rsidRPr="00604BE6">
              <w:rPr>
                <w:sz w:val="18"/>
                <w:lang w:val="fr-FR"/>
              </w:rPr>
              <w:t>30-59</w:t>
            </w:r>
            <w:r w:rsidR="00604BE6">
              <w:rPr>
                <w:sz w:val="18"/>
                <w:lang w:val="fr-FR"/>
              </w:rPr>
              <w:t> </w:t>
            </w:r>
            <w:r w:rsidRPr="00604BE6">
              <w:rPr>
                <w:sz w:val="18"/>
                <w:lang w:val="fr-FR"/>
              </w:rPr>
              <w:t>ans</w:t>
            </w:r>
          </w:p>
        </w:tc>
        <w:tc>
          <w:tcPr>
            <w:tcW w:w="1176" w:type="dxa"/>
            <w:shd w:val="clear" w:color="auto" w:fill="auto"/>
            <w:vAlign w:val="bottom"/>
            <w:hideMark/>
          </w:tcPr>
          <w:p w14:paraId="22169100" w14:textId="77777777" w:rsidR="008F4639" w:rsidRPr="00604BE6" w:rsidRDefault="008F4639" w:rsidP="00604BE6">
            <w:pPr>
              <w:suppressAutoHyphens w:val="0"/>
              <w:spacing w:before="40" w:after="40" w:line="220" w:lineRule="exact"/>
              <w:jc w:val="right"/>
              <w:rPr>
                <w:bCs/>
                <w:sz w:val="18"/>
              </w:rPr>
            </w:pPr>
            <w:r w:rsidRPr="00604BE6">
              <w:rPr>
                <w:sz w:val="18"/>
                <w:lang w:val="fr-FR"/>
              </w:rPr>
              <w:t>42,6</w:t>
            </w:r>
          </w:p>
        </w:tc>
        <w:tc>
          <w:tcPr>
            <w:tcW w:w="1175" w:type="dxa"/>
            <w:shd w:val="clear" w:color="auto" w:fill="auto"/>
            <w:vAlign w:val="bottom"/>
            <w:hideMark/>
          </w:tcPr>
          <w:p w14:paraId="56C55FBA" w14:textId="77777777" w:rsidR="008F4639" w:rsidRPr="00604BE6" w:rsidRDefault="008F4639" w:rsidP="00604BE6">
            <w:pPr>
              <w:suppressAutoHyphens w:val="0"/>
              <w:spacing w:before="40" w:after="40" w:line="220" w:lineRule="exact"/>
              <w:jc w:val="right"/>
              <w:rPr>
                <w:bCs/>
                <w:sz w:val="18"/>
              </w:rPr>
            </w:pPr>
            <w:r w:rsidRPr="00604BE6">
              <w:rPr>
                <w:sz w:val="18"/>
                <w:lang w:val="fr-FR"/>
              </w:rPr>
              <w:t>43,1</w:t>
            </w:r>
          </w:p>
        </w:tc>
        <w:tc>
          <w:tcPr>
            <w:tcW w:w="1175" w:type="dxa"/>
            <w:shd w:val="clear" w:color="auto" w:fill="auto"/>
            <w:vAlign w:val="bottom"/>
            <w:hideMark/>
          </w:tcPr>
          <w:p w14:paraId="6CF63B48" w14:textId="77777777" w:rsidR="008F4639" w:rsidRPr="00604BE6" w:rsidRDefault="008F4639" w:rsidP="00604BE6">
            <w:pPr>
              <w:suppressAutoHyphens w:val="0"/>
              <w:spacing w:before="40" w:after="40" w:line="220" w:lineRule="exact"/>
              <w:jc w:val="right"/>
              <w:rPr>
                <w:bCs/>
                <w:sz w:val="18"/>
              </w:rPr>
            </w:pPr>
            <w:r w:rsidRPr="00604BE6">
              <w:rPr>
                <w:sz w:val="18"/>
                <w:lang w:val="fr-FR"/>
              </w:rPr>
              <w:t>42,0</w:t>
            </w:r>
          </w:p>
        </w:tc>
        <w:tc>
          <w:tcPr>
            <w:tcW w:w="1175" w:type="dxa"/>
            <w:shd w:val="clear" w:color="auto" w:fill="auto"/>
            <w:vAlign w:val="bottom"/>
            <w:hideMark/>
          </w:tcPr>
          <w:p w14:paraId="3D4D3BC2" w14:textId="77777777" w:rsidR="008F4639" w:rsidRPr="00604BE6" w:rsidRDefault="008F4639" w:rsidP="00604BE6">
            <w:pPr>
              <w:suppressAutoHyphens w:val="0"/>
              <w:spacing w:before="40" w:after="40" w:line="220" w:lineRule="exact"/>
              <w:jc w:val="right"/>
              <w:rPr>
                <w:bCs/>
                <w:sz w:val="18"/>
              </w:rPr>
            </w:pPr>
            <w:r w:rsidRPr="00604BE6">
              <w:rPr>
                <w:sz w:val="18"/>
                <w:lang w:val="fr-FR"/>
              </w:rPr>
              <w:t>42,9</w:t>
            </w:r>
          </w:p>
        </w:tc>
        <w:tc>
          <w:tcPr>
            <w:tcW w:w="1175" w:type="dxa"/>
            <w:shd w:val="clear" w:color="auto" w:fill="auto"/>
            <w:vAlign w:val="bottom"/>
            <w:hideMark/>
          </w:tcPr>
          <w:p w14:paraId="56FA4C07" w14:textId="77777777" w:rsidR="008F4639" w:rsidRPr="00604BE6" w:rsidRDefault="008F4639" w:rsidP="00604BE6">
            <w:pPr>
              <w:suppressAutoHyphens w:val="0"/>
              <w:spacing w:before="40" w:after="40" w:line="220" w:lineRule="exact"/>
              <w:jc w:val="right"/>
              <w:rPr>
                <w:bCs/>
                <w:sz w:val="18"/>
              </w:rPr>
            </w:pPr>
            <w:r w:rsidRPr="00604BE6">
              <w:rPr>
                <w:sz w:val="18"/>
                <w:lang w:val="fr-FR"/>
              </w:rPr>
              <w:t>48,2</w:t>
            </w:r>
          </w:p>
        </w:tc>
      </w:tr>
      <w:tr w:rsidR="008F4639" w:rsidRPr="00604BE6" w14:paraId="02AC6B9D" w14:textId="77777777" w:rsidTr="00604BE6">
        <w:tc>
          <w:tcPr>
            <w:tcW w:w="1494" w:type="dxa"/>
            <w:tcBorders>
              <w:bottom w:val="single" w:sz="12" w:space="0" w:color="auto"/>
            </w:tcBorders>
            <w:shd w:val="clear" w:color="auto" w:fill="auto"/>
            <w:noWrap/>
            <w:hideMark/>
          </w:tcPr>
          <w:p w14:paraId="4C23AAC7" w14:textId="6F5B29C1" w:rsidR="008F4639" w:rsidRPr="00604BE6" w:rsidRDefault="008F4639" w:rsidP="00604BE6">
            <w:pPr>
              <w:suppressAutoHyphens w:val="0"/>
              <w:spacing w:before="40" w:after="40" w:line="220" w:lineRule="exact"/>
              <w:rPr>
                <w:bCs/>
                <w:sz w:val="18"/>
              </w:rPr>
            </w:pPr>
            <w:r w:rsidRPr="00604BE6">
              <w:rPr>
                <w:sz w:val="18"/>
                <w:lang w:val="fr-FR"/>
              </w:rPr>
              <w:t>60</w:t>
            </w:r>
            <w:r w:rsidR="00604BE6">
              <w:rPr>
                <w:sz w:val="18"/>
                <w:lang w:val="fr-FR"/>
              </w:rPr>
              <w:t> </w:t>
            </w:r>
            <w:r w:rsidRPr="00604BE6">
              <w:rPr>
                <w:sz w:val="18"/>
                <w:lang w:val="fr-FR"/>
              </w:rPr>
              <w:t>an</w:t>
            </w:r>
            <w:r w:rsidR="00604BE6">
              <w:rPr>
                <w:sz w:val="18"/>
                <w:lang w:val="fr-FR"/>
              </w:rPr>
              <w:t>s</w:t>
            </w:r>
            <w:r w:rsidRPr="00604BE6">
              <w:rPr>
                <w:sz w:val="18"/>
                <w:lang w:val="fr-FR"/>
              </w:rPr>
              <w:t xml:space="preserve"> et plus</w:t>
            </w:r>
          </w:p>
        </w:tc>
        <w:tc>
          <w:tcPr>
            <w:tcW w:w="1176" w:type="dxa"/>
            <w:tcBorders>
              <w:bottom w:val="single" w:sz="12" w:space="0" w:color="auto"/>
            </w:tcBorders>
            <w:shd w:val="clear" w:color="auto" w:fill="auto"/>
            <w:vAlign w:val="bottom"/>
            <w:hideMark/>
          </w:tcPr>
          <w:p w14:paraId="0F5B62D2" w14:textId="77777777" w:rsidR="008F4639" w:rsidRPr="00604BE6" w:rsidRDefault="008F4639" w:rsidP="00604BE6">
            <w:pPr>
              <w:suppressAutoHyphens w:val="0"/>
              <w:spacing w:before="40" w:after="40" w:line="220" w:lineRule="exact"/>
              <w:jc w:val="right"/>
              <w:rPr>
                <w:bCs/>
                <w:sz w:val="18"/>
              </w:rPr>
            </w:pPr>
            <w:r w:rsidRPr="00604BE6">
              <w:rPr>
                <w:sz w:val="18"/>
                <w:lang w:val="fr-FR"/>
              </w:rPr>
              <w:t>53,8</w:t>
            </w:r>
          </w:p>
        </w:tc>
        <w:tc>
          <w:tcPr>
            <w:tcW w:w="1175" w:type="dxa"/>
            <w:tcBorders>
              <w:bottom w:val="single" w:sz="12" w:space="0" w:color="auto"/>
            </w:tcBorders>
            <w:shd w:val="clear" w:color="auto" w:fill="auto"/>
            <w:vAlign w:val="bottom"/>
            <w:hideMark/>
          </w:tcPr>
          <w:p w14:paraId="3FEAD38D" w14:textId="77777777" w:rsidR="008F4639" w:rsidRPr="00604BE6" w:rsidRDefault="008F4639" w:rsidP="00604BE6">
            <w:pPr>
              <w:suppressAutoHyphens w:val="0"/>
              <w:spacing w:before="40" w:after="40" w:line="220" w:lineRule="exact"/>
              <w:jc w:val="right"/>
              <w:rPr>
                <w:bCs/>
                <w:sz w:val="18"/>
              </w:rPr>
            </w:pPr>
            <w:r w:rsidRPr="00604BE6">
              <w:rPr>
                <w:sz w:val="18"/>
                <w:lang w:val="fr-FR"/>
              </w:rPr>
              <w:t>55,3</w:t>
            </w:r>
          </w:p>
        </w:tc>
        <w:tc>
          <w:tcPr>
            <w:tcW w:w="1175" w:type="dxa"/>
            <w:tcBorders>
              <w:bottom w:val="single" w:sz="12" w:space="0" w:color="auto"/>
            </w:tcBorders>
            <w:shd w:val="clear" w:color="auto" w:fill="auto"/>
            <w:vAlign w:val="bottom"/>
            <w:hideMark/>
          </w:tcPr>
          <w:p w14:paraId="2EC2AA15" w14:textId="77777777" w:rsidR="008F4639" w:rsidRPr="00604BE6" w:rsidRDefault="008F4639" w:rsidP="00604BE6">
            <w:pPr>
              <w:suppressAutoHyphens w:val="0"/>
              <w:spacing w:before="40" w:after="40" w:line="220" w:lineRule="exact"/>
              <w:jc w:val="right"/>
              <w:rPr>
                <w:bCs/>
                <w:sz w:val="18"/>
              </w:rPr>
            </w:pPr>
            <w:r w:rsidRPr="00604BE6">
              <w:rPr>
                <w:sz w:val="18"/>
                <w:lang w:val="fr-FR"/>
              </w:rPr>
              <w:t>56,4</w:t>
            </w:r>
          </w:p>
        </w:tc>
        <w:tc>
          <w:tcPr>
            <w:tcW w:w="1175" w:type="dxa"/>
            <w:tcBorders>
              <w:bottom w:val="single" w:sz="12" w:space="0" w:color="auto"/>
            </w:tcBorders>
            <w:shd w:val="clear" w:color="auto" w:fill="auto"/>
            <w:vAlign w:val="bottom"/>
            <w:hideMark/>
          </w:tcPr>
          <w:p w14:paraId="7D03A3A5" w14:textId="77777777" w:rsidR="008F4639" w:rsidRPr="00604BE6" w:rsidRDefault="008F4639" w:rsidP="00604BE6">
            <w:pPr>
              <w:suppressAutoHyphens w:val="0"/>
              <w:spacing w:before="40" w:after="40" w:line="220" w:lineRule="exact"/>
              <w:jc w:val="right"/>
              <w:rPr>
                <w:bCs/>
                <w:sz w:val="18"/>
              </w:rPr>
            </w:pPr>
            <w:r w:rsidRPr="00604BE6">
              <w:rPr>
                <w:sz w:val="18"/>
                <w:lang w:val="fr-FR"/>
              </w:rPr>
              <w:t>53,0</w:t>
            </w:r>
          </w:p>
        </w:tc>
        <w:tc>
          <w:tcPr>
            <w:tcW w:w="1175" w:type="dxa"/>
            <w:tcBorders>
              <w:bottom w:val="single" w:sz="12" w:space="0" w:color="auto"/>
            </w:tcBorders>
            <w:shd w:val="clear" w:color="auto" w:fill="auto"/>
            <w:vAlign w:val="bottom"/>
            <w:hideMark/>
          </w:tcPr>
          <w:p w14:paraId="0FA9DDBE" w14:textId="77777777" w:rsidR="008F4639" w:rsidRPr="00604BE6" w:rsidRDefault="008F4639" w:rsidP="00604BE6">
            <w:pPr>
              <w:suppressAutoHyphens w:val="0"/>
              <w:spacing w:before="40" w:after="40" w:line="220" w:lineRule="exact"/>
              <w:jc w:val="right"/>
              <w:rPr>
                <w:bCs/>
                <w:sz w:val="18"/>
              </w:rPr>
            </w:pPr>
            <w:r w:rsidRPr="00604BE6">
              <w:rPr>
                <w:sz w:val="18"/>
                <w:lang w:val="fr-FR"/>
              </w:rPr>
              <w:t>57,7</w:t>
            </w:r>
          </w:p>
        </w:tc>
      </w:tr>
    </w:tbl>
    <w:p w14:paraId="2BA9123F" w14:textId="05C39BB6" w:rsidR="008F4639" w:rsidRPr="00386B6B" w:rsidRDefault="00604BE6" w:rsidP="00604BE6">
      <w:pPr>
        <w:pStyle w:val="H23G"/>
      </w:pPr>
      <w:r>
        <w:rPr>
          <w:lang w:val="fr-FR"/>
        </w:rPr>
        <w:tab/>
      </w:r>
      <w:r>
        <w:rPr>
          <w:lang w:val="fr-FR"/>
        </w:rPr>
        <w:tab/>
      </w:r>
      <w:r w:rsidR="008F4639">
        <w:rPr>
          <w:lang w:val="fr-FR"/>
        </w:rPr>
        <w:t>Taux d’emploi formel en milieu urbain</w:t>
      </w:r>
    </w:p>
    <w:tbl>
      <w:tblPr>
        <w:tblW w:w="7370" w:type="dxa"/>
        <w:tblInd w:w="1134" w:type="dxa"/>
        <w:tblLayout w:type="fixed"/>
        <w:tblCellMar>
          <w:left w:w="0" w:type="dxa"/>
          <w:right w:w="0" w:type="dxa"/>
        </w:tblCellMar>
        <w:tblLook w:val="04A0" w:firstRow="1" w:lastRow="0" w:firstColumn="1" w:lastColumn="0" w:noHBand="0" w:noVBand="1"/>
      </w:tblPr>
      <w:tblGrid>
        <w:gridCol w:w="1494"/>
        <w:gridCol w:w="1176"/>
        <w:gridCol w:w="1175"/>
        <w:gridCol w:w="1175"/>
        <w:gridCol w:w="1175"/>
        <w:gridCol w:w="1175"/>
      </w:tblGrid>
      <w:tr w:rsidR="008F4639" w:rsidRPr="00604BE6" w14:paraId="3BE068E4" w14:textId="77777777" w:rsidTr="00604BE6">
        <w:trPr>
          <w:tblHeader/>
        </w:trPr>
        <w:tc>
          <w:tcPr>
            <w:tcW w:w="1494" w:type="dxa"/>
            <w:tcBorders>
              <w:top w:val="single" w:sz="4" w:space="0" w:color="auto"/>
              <w:bottom w:val="single" w:sz="12" w:space="0" w:color="auto"/>
            </w:tcBorders>
            <w:shd w:val="clear" w:color="auto" w:fill="auto"/>
            <w:vAlign w:val="bottom"/>
            <w:hideMark/>
          </w:tcPr>
          <w:p w14:paraId="102DB4D0" w14:textId="77777777" w:rsidR="008F4639" w:rsidRPr="00604BE6" w:rsidRDefault="008F4639" w:rsidP="00604BE6">
            <w:pPr>
              <w:suppressAutoHyphens w:val="0"/>
              <w:spacing w:before="80" w:after="80" w:line="200" w:lineRule="exact"/>
              <w:rPr>
                <w:bCs/>
                <w:i/>
                <w:sz w:val="16"/>
              </w:rPr>
            </w:pPr>
            <w:r w:rsidRPr="00604BE6">
              <w:rPr>
                <w:i/>
                <w:sz w:val="16"/>
                <w:lang w:val="fr-FR"/>
              </w:rPr>
              <w:t>Groupe de population/zone</w:t>
            </w:r>
          </w:p>
        </w:tc>
        <w:tc>
          <w:tcPr>
            <w:tcW w:w="1176" w:type="dxa"/>
            <w:tcBorders>
              <w:top w:val="single" w:sz="4" w:space="0" w:color="auto"/>
              <w:bottom w:val="single" w:sz="12" w:space="0" w:color="auto"/>
            </w:tcBorders>
            <w:shd w:val="clear" w:color="auto" w:fill="auto"/>
            <w:vAlign w:val="bottom"/>
            <w:hideMark/>
          </w:tcPr>
          <w:p w14:paraId="447E4357"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2016</w:t>
            </w:r>
          </w:p>
        </w:tc>
        <w:tc>
          <w:tcPr>
            <w:tcW w:w="1175" w:type="dxa"/>
            <w:tcBorders>
              <w:top w:val="single" w:sz="4" w:space="0" w:color="auto"/>
              <w:bottom w:val="single" w:sz="12" w:space="0" w:color="auto"/>
            </w:tcBorders>
            <w:shd w:val="clear" w:color="auto" w:fill="auto"/>
            <w:vAlign w:val="bottom"/>
            <w:hideMark/>
          </w:tcPr>
          <w:p w14:paraId="3AEA27CA"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2017</w:t>
            </w:r>
          </w:p>
        </w:tc>
        <w:tc>
          <w:tcPr>
            <w:tcW w:w="1175" w:type="dxa"/>
            <w:tcBorders>
              <w:top w:val="single" w:sz="4" w:space="0" w:color="auto"/>
              <w:bottom w:val="single" w:sz="12" w:space="0" w:color="auto"/>
            </w:tcBorders>
            <w:shd w:val="clear" w:color="auto" w:fill="auto"/>
            <w:vAlign w:val="bottom"/>
            <w:hideMark/>
          </w:tcPr>
          <w:p w14:paraId="4405394A"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2018</w:t>
            </w:r>
          </w:p>
        </w:tc>
        <w:tc>
          <w:tcPr>
            <w:tcW w:w="1175" w:type="dxa"/>
            <w:tcBorders>
              <w:top w:val="single" w:sz="4" w:space="0" w:color="auto"/>
              <w:bottom w:val="single" w:sz="12" w:space="0" w:color="auto"/>
            </w:tcBorders>
            <w:shd w:val="clear" w:color="auto" w:fill="auto"/>
            <w:vAlign w:val="bottom"/>
            <w:hideMark/>
          </w:tcPr>
          <w:p w14:paraId="17739B9C"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2019</w:t>
            </w:r>
          </w:p>
        </w:tc>
        <w:tc>
          <w:tcPr>
            <w:tcW w:w="1175" w:type="dxa"/>
            <w:tcBorders>
              <w:top w:val="single" w:sz="4" w:space="0" w:color="auto"/>
              <w:bottom w:val="single" w:sz="12" w:space="0" w:color="auto"/>
            </w:tcBorders>
            <w:shd w:val="clear" w:color="auto" w:fill="auto"/>
            <w:vAlign w:val="bottom"/>
            <w:hideMark/>
          </w:tcPr>
          <w:p w14:paraId="49256D56" w14:textId="77777777" w:rsidR="008F4639" w:rsidRPr="00604BE6" w:rsidRDefault="008F4639" w:rsidP="00604BE6">
            <w:pPr>
              <w:suppressAutoHyphens w:val="0"/>
              <w:spacing w:before="80" w:after="80" w:line="200" w:lineRule="exact"/>
              <w:jc w:val="right"/>
              <w:rPr>
                <w:bCs/>
                <w:i/>
                <w:sz w:val="16"/>
              </w:rPr>
            </w:pPr>
            <w:r w:rsidRPr="00604BE6">
              <w:rPr>
                <w:i/>
                <w:sz w:val="16"/>
                <w:lang w:val="fr-FR"/>
              </w:rPr>
              <w:t>2020</w:t>
            </w:r>
          </w:p>
        </w:tc>
      </w:tr>
      <w:tr w:rsidR="008F4639" w:rsidRPr="0040557B" w14:paraId="5A53179C" w14:textId="77777777" w:rsidTr="00604BE6">
        <w:tc>
          <w:tcPr>
            <w:tcW w:w="1494" w:type="dxa"/>
            <w:tcBorders>
              <w:top w:val="single" w:sz="12" w:space="0" w:color="auto"/>
            </w:tcBorders>
            <w:shd w:val="clear" w:color="auto" w:fill="auto"/>
            <w:hideMark/>
          </w:tcPr>
          <w:p w14:paraId="2B24B4D7" w14:textId="77777777" w:rsidR="008F4639" w:rsidRPr="0040557B" w:rsidRDefault="008F4639" w:rsidP="00604BE6">
            <w:pPr>
              <w:suppressAutoHyphens w:val="0"/>
              <w:spacing w:before="40" w:after="40" w:line="220" w:lineRule="exact"/>
              <w:rPr>
                <w:b/>
                <w:bCs/>
                <w:sz w:val="18"/>
              </w:rPr>
            </w:pPr>
            <w:r w:rsidRPr="0040557B">
              <w:rPr>
                <w:b/>
                <w:bCs/>
                <w:sz w:val="18"/>
                <w:lang w:val="fr-FR"/>
              </w:rPr>
              <w:t>Pays</w:t>
            </w:r>
          </w:p>
        </w:tc>
        <w:tc>
          <w:tcPr>
            <w:tcW w:w="1176" w:type="dxa"/>
            <w:tcBorders>
              <w:top w:val="single" w:sz="12" w:space="0" w:color="auto"/>
            </w:tcBorders>
            <w:shd w:val="clear" w:color="auto" w:fill="auto"/>
            <w:vAlign w:val="bottom"/>
            <w:hideMark/>
          </w:tcPr>
          <w:p w14:paraId="3A3A76EB"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50,9</w:t>
            </w:r>
          </w:p>
        </w:tc>
        <w:tc>
          <w:tcPr>
            <w:tcW w:w="1175" w:type="dxa"/>
            <w:tcBorders>
              <w:top w:val="single" w:sz="12" w:space="0" w:color="auto"/>
            </w:tcBorders>
            <w:shd w:val="clear" w:color="auto" w:fill="auto"/>
            <w:vAlign w:val="bottom"/>
            <w:hideMark/>
          </w:tcPr>
          <w:p w14:paraId="6FF0F4E7"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50,5</w:t>
            </w:r>
          </w:p>
        </w:tc>
        <w:tc>
          <w:tcPr>
            <w:tcW w:w="1175" w:type="dxa"/>
            <w:tcBorders>
              <w:top w:val="single" w:sz="12" w:space="0" w:color="auto"/>
            </w:tcBorders>
            <w:shd w:val="clear" w:color="auto" w:fill="auto"/>
            <w:vAlign w:val="bottom"/>
            <w:hideMark/>
          </w:tcPr>
          <w:p w14:paraId="09F03277"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52,0</w:t>
            </w:r>
          </w:p>
        </w:tc>
        <w:tc>
          <w:tcPr>
            <w:tcW w:w="1175" w:type="dxa"/>
            <w:tcBorders>
              <w:top w:val="single" w:sz="12" w:space="0" w:color="auto"/>
            </w:tcBorders>
            <w:shd w:val="clear" w:color="auto" w:fill="auto"/>
            <w:vAlign w:val="bottom"/>
            <w:hideMark/>
          </w:tcPr>
          <w:p w14:paraId="5ECCAC1C"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51,2</w:t>
            </w:r>
          </w:p>
        </w:tc>
        <w:tc>
          <w:tcPr>
            <w:tcW w:w="1175" w:type="dxa"/>
            <w:tcBorders>
              <w:top w:val="single" w:sz="12" w:space="0" w:color="auto"/>
            </w:tcBorders>
            <w:shd w:val="clear" w:color="auto" w:fill="auto"/>
            <w:vAlign w:val="bottom"/>
            <w:hideMark/>
          </w:tcPr>
          <w:p w14:paraId="6CF3A6CE" w14:textId="77777777" w:rsidR="008F4639" w:rsidRPr="0040557B" w:rsidRDefault="008F4639" w:rsidP="00604BE6">
            <w:pPr>
              <w:suppressAutoHyphens w:val="0"/>
              <w:spacing w:before="40" w:after="40" w:line="220" w:lineRule="exact"/>
              <w:jc w:val="right"/>
              <w:rPr>
                <w:b/>
                <w:bCs/>
                <w:sz w:val="18"/>
              </w:rPr>
            </w:pPr>
            <w:r w:rsidRPr="0040557B">
              <w:rPr>
                <w:b/>
                <w:bCs/>
                <w:sz w:val="18"/>
                <w:lang w:val="fr-FR"/>
              </w:rPr>
              <w:t>45,5</w:t>
            </w:r>
          </w:p>
        </w:tc>
      </w:tr>
      <w:tr w:rsidR="008F4639" w:rsidRPr="00604BE6" w14:paraId="08C75928" w14:textId="77777777" w:rsidTr="00604BE6">
        <w:tc>
          <w:tcPr>
            <w:tcW w:w="1494" w:type="dxa"/>
            <w:shd w:val="clear" w:color="auto" w:fill="auto"/>
            <w:hideMark/>
          </w:tcPr>
          <w:p w14:paraId="40BD8F5E" w14:textId="77777777" w:rsidR="008F4639" w:rsidRPr="00604BE6" w:rsidRDefault="008F4639" w:rsidP="00604BE6">
            <w:pPr>
              <w:suppressAutoHyphens w:val="0"/>
              <w:spacing w:before="40" w:after="40" w:line="220" w:lineRule="exact"/>
              <w:rPr>
                <w:bCs/>
                <w:sz w:val="18"/>
              </w:rPr>
            </w:pPr>
            <w:r w:rsidRPr="00604BE6">
              <w:rPr>
                <w:sz w:val="18"/>
                <w:lang w:val="fr-FR"/>
              </w:rPr>
              <w:t>Hommes</w:t>
            </w:r>
          </w:p>
        </w:tc>
        <w:tc>
          <w:tcPr>
            <w:tcW w:w="1176" w:type="dxa"/>
            <w:shd w:val="clear" w:color="auto" w:fill="auto"/>
            <w:vAlign w:val="bottom"/>
            <w:hideMark/>
          </w:tcPr>
          <w:p w14:paraId="4331DEDE" w14:textId="77777777" w:rsidR="008F4639" w:rsidRPr="00604BE6" w:rsidRDefault="008F4639" w:rsidP="00604BE6">
            <w:pPr>
              <w:suppressAutoHyphens w:val="0"/>
              <w:spacing w:before="40" w:after="40" w:line="220" w:lineRule="exact"/>
              <w:jc w:val="right"/>
              <w:rPr>
                <w:bCs/>
                <w:sz w:val="18"/>
              </w:rPr>
            </w:pPr>
            <w:r w:rsidRPr="00604BE6">
              <w:rPr>
                <w:sz w:val="18"/>
                <w:lang w:val="fr-FR"/>
              </w:rPr>
              <w:t>56,7</w:t>
            </w:r>
          </w:p>
        </w:tc>
        <w:tc>
          <w:tcPr>
            <w:tcW w:w="1175" w:type="dxa"/>
            <w:shd w:val="clear" w:color="auto" w:fill="auto"/>
            <w:vAlign w:val="bottom"/>
            <w:hideMark/>
          </w:tcPr>
          <w:p w14:paraId="6B3FBCB1" w14:textId="77777777" w:rsidR="008F4639" w:rsidRPr="00604BE6" w:rsidRDefault="008F4639" w:rsidP="00604BE6">
            <w:pPr>
              <w:suppressAutoHyphens w:val="0"/>
              <w:spacing w:before="40" w:after="40" w:line="220" w:lineRule="exact"/>
              <w:jc w:val="right"/>
              <w:rPr>
                <w:bCs/>
                <w:sz w:val="18"/>
              </w:rPr>
            </w:pPr>
            <w:r w:rsidRPr="00604BE6">
              <w:rPr>
                <w:sz w:val="18"/>
                <w:lang w:val="fr-FR"/>
              </w:rPr>
              <w:t>55,9</w:t>
            </w:r>
          </w:p>
        </w:tc>
        <w:tc>
          <w:tcPr>
            <w:tcW w:w="1175" w:type="dxa"/>
            <w:shd w:val="clear" w:color="auto" w:fill="auto"/>
            <w:vAlign w:val="bottom"/>
            <w:hideMark/>
          </w:tcPr>
          <w:p w14:paraId="0736CE89" w14:textId="77777777" w:rsidR="008F4639" w:rsidRPr="00604BE6" w:rsidRDefault="008F4639" w:rsidP="00604BE6">
            <w:pPr>
              <w:suppressAutoHyphens w:val="0"/>
              <w:spacing w:before="40" w:after="40" w:line="220" w:lineRule="exact"/>
              <w:jc w:val="right"/>
              <w:rPr>
                <w:bCs/>
                <w:sz w:val="18"/>
              </w:rPr>
            </w:pPr>
            <w:r w:rsidRPr="00604BE6">
              <w:rPr>
                <w:sz w:val="18"/>
                <w:lang w:val="fr-FR"/>
              </w:rPr>
              <w:t>56,5</w:t>
            </w:r>
          </w:p>
        </w:tc>
        <w:tc>
          <w:tcPr>
            <w:tcW w:w="1175" w:type="dxa"/>
            <w:shd w:val="clear" w:color="auto" w:fill="auto"/>
            <w:vAlign w:val="bottom"/>
            <w:hideMark/>
          </w:tcPr>
          <w:p w14:paraId="5C9E178A" w14:textId="77777777" w:rsidR="008F4639" w:rsidRPr="00604BE6" w:rsidRDefault="008F4639" w:rsidP="00604BE6">
            <w:pPr>
              <w:suppressAutoHyphens w:val="0"/>
              <w:spacing w:before="40" w:after="40" w:line="220" w:lineRule="exact"/>
              <w:jc w:val="right"/>
              <w:rPr>
                <w:bCs/>
                <w:sz w:val="18"/>
              </w:rPr>
            </w:pPr>
            <w:r w:rsidRPr="00604BE6">
              <w:rPr>
                <w:sz w:val="18"/>
                <w:lang w:val="fr-FR"/>
              </w:rPr>
              <w:t>56,6</w:t>
            </w:r>
          </w:p>
        </w:tc>
        <w:tc>
          <w:tcPr>
            <w:tcW w:w="1175" w:type="dxa"/>
            <w:shd w:val="clear" w:color="auto" w:fill="auto"/>
            <w:vAlign w:val="bottom"/>
            <w:hideMark/>
          </w:tcPr>
          <w:p w14:paraId="37F9E4B2" w14:textId="77777777" w:rsidR="008F4639" w:rsidRPr="00604BE6" w:rsidRDefault="008F4639" w:rsidP="00604BE6">
            <w:pPr>
              <w:suppressAutoHyphens w:val="0"/>
              <w:spacing w:before="40" w:after="40" w:line="220" w:lineRule="exact"/>
              <w:jc w:val="right"/>
              <w:rPr>
                <w:bCs/>
                <w:sz w:val="18"/>
              </w:rPr>
            </w:pPr>
            <w:r w:rsidRPr="00604BE6">
              <w:rPr>
                <w:sz w:val="18"/>
                <w:lang w:val="fr-FR"/>
              </w:rPr>
              <w:t>50,7</w:t>
            </w:r>
          </w:p>
        </w:tc>
      </w:tr>
      <w:tr w:rsidR="008F4639" w:rsidRPr="00604BE6" w14:paraId="399E405F" w14:textId="77777777" w:rsidTr="00604BE6">
        <w:tc>
          <w:tcPr>
            <w:tcW w:w="1494" w:type="dxa"/>
            <w:shd w:val="clear" w:color="auto" w:fill="auto"/>
            <w:hideMark/>
          </w:tcPr>
          <w:p w14:paraId="62B41ADC" w14:textId="77777777" w:rsidR="008F4639" w:rsidRPr="00604BE6" w:rsidRDefault="008F4639" w:rsidP="00604BE6">
            <w:pPr>
              <w:suppressAutoHyphens w:val="0"/>
              <w:spacing w:before="40" w:after="40" w:line="220" w:lineRule="exact"/>
              <w:rPr>
                <w:bCs/>
                <w:sz w:val="18"/>
              </w:rPr>
            </w:pPr>
            <w:r w:rsidRPr="00604BE6">
              <w:rPr>
                <w:sz w:val="18"/>
                <w:lang w:val="fr-FR"/>
              </w:rPr>
              <w:t>Femmes</w:t>
            </w:r>
          </w:p>
        </w:tc>
        <w:tc>
          <w:tcPr>
            <w:tcW w:w="1176" w:type="dxa"/>
            <w:shd w:val="clear" w:color="auto" w:fill="auto"/>
            <w:vAlign w:val="bottom"/>
            <w:hideMark/>
          </w:tcPr>
          <w:p w14:paraId="32776721" w14:textId="77777777" w:rsidR="008F4639" w:rsidRPr="00604BE6" w:rsidRDefault="008F4639" w:rsidP="00604BE6">
            <w:pPr>
              <w:suppressAutoHyphens w:val="0"/>
              <w:spacing w:before="40" w:after="40" w:line="220" w:lineRule="exact"/>
              <w:jc w:val="right"/>
              <w:rPr>
                <w:bCs/>
                <w:sz w:val="18"/>
              </w:rPr>
            </w:pPr>
            <w:r w:rsidRPr="00604BE6">
              <w:rPr>
                <w:sz w:val="18"/>
                <w:lang w:val="fr-FR"/>
              </w:rPr>
              <w:t>44,0</w:t>
            </w:r>
          </w:p>
        </w:tc>
        <w:tc>
          <w:tcPr>
            <w:tcW w:w="1175" w:type="dxa"/>
            <w:shd w:val="clear" w:color="auto" w:fill="auto"/>
            <w:vAlign w:val="bottom"/>
            <w:hideMark/>
          </w:tcPr>
          <w:p w14:paraId="29BC2479" w14:textId="77777777" w:rsidR="008F4639" w:rsidRPr="00604BE6" w:rsidRDefault="008F4639" w:rsidP="00604BE6">
            <w:pPr>
              <w:suppressAutoHyphens w:val="0"/>
              <w:spacing w:before="40" w:after="40" w:line="220" w:lineRule="exact"/>
              <w:jc w:val="right"/>
              <w:rPr>
                <w:bCs/>
                <w:sz w:val="18"/>
              </w:rPr>
            </w:pPr>
            <w:r w:rsidRPr="00604BE6">
              <w:rPr>
                <w:sz w:val="18"/>
                <w:lang w:val="fr-FR"/>
              </w:rPr>
              <w:t>44,2</w:t>
            </w:r>
          </w:p>
        </w:tc>
        <w:tc>
          <w:tcPr>
            <w:tcW w:w="1175" w:type="dxa"/>
            <w:shd w:val="clear" w:color="auto" w:fill="auto"/>
            <w:vAlign w:val="bottom"/>
            <w:hideMark/>
          </w:tcPr>
          <w:p w14:paraId="31CFF460" w14:textId="77777777" w:rsidR="008F4639" w:rsidRPr="00604BE6" w:rsidRDefault="008F4639" w:rsidP="00604BE6">
            <w:pPr>
              <w:suppressAutoHyphens w:val="0"/>
              <w:spacing w:before="40" w:after="40" w:line="220" w:lineRule="exact"/>
              <w:jc w:val="right"/>
              <w:rPr>
                <w:bCs/>
                <w:sz w:val="18"/>
              </w:rPr>
            </w:pPr>
            <w:r w:rsidRPr="00604BE6">
              <w:rPr>
                <w:sz w:val="18"/>
                <w:lang w:val="fr-FR"/>
              </w:rPr>
              <w:t>46,6</w:t>
            </w:r>
          </w:p>
        </w:tc>
        <w:tc>
          <w:tcPr>
            <w:tcW w:w="1175" w:type="dxa"/>
            <w:shd w:val="clear" w:color="auto" w:fill="auto"/>
            <w:vAlign w:val="bottom"/>
            <w:hideMark/>
          </w:tcPr>
          <w:p w14:paraId="11DEC61E" w14:textId="77777777" w:rsidR="008F4639" w:rsidRPr="00604BE6" w:rsidRDefault="008F4639" w:rsidP="00604BE6">
            <w:pPr>
              <w:suppressAutoHyphens w:val="0"/>
              <w:spacing w:before="40" w:after="40" w:line="220" w:lineRule="exact"/>
              <w:jc w:val="right"/>
              <w:rPr>
                <w:bCs/>
                <w:sz w:val="18"/>
              </w:rPr>
            </w:pPr>
            <w:r w:rsidRPr="00604BE6">
              <w:rPr>
                <w:sz w:val="18"/>
                <w:lang w:val="fr-FR"/>
              </w:rPr>
              <w:t>44,8</w:t>
            </w:r>
          </w:p>
        </w:tc>
        <w:tc>
          <w:tcPr>
            <w:tcW w:w="1175" w:type="dxa"/>
            <w:shd w:val="clear" w:color="auto" w:fill="auto"/>
            <w:vAlign w:val="bottom"/>
            <w:hideMark/>
          </w:tcPr>
          <w:p w14:paraId="2A632C11" w14:textId="77777777" w:rsidR="008F4639" w:rsidRPr="00604BE6" w:rsidRDefault="008F4639" w:rsidP="00604BE6">
            <w:pPr>
              <w:suppressAutoHyphens w:val="0"/>
              <w:spacing w:before="40" w:after="40" w:line="220" w:lineRule="exact"/>
              <w:jc w:val="right"/>
              <w:rPr>
                <w:bCs/>
                <w:sz w:val="18"/>
              </w:rPr>
            </w:pPr>
            <w:r w:rsidRPr="00604BE6">
              <w:rPr>
                <w:sz w:val="18"/>
                <w:lang w:val="fr-FR"/>
              </w:rPr>
              <w:t>39,1</w:t>
            </w:r>
          </w:p>
        </w:tc>
      </w:tr>
      <w:tr w:rsidR="008F4639" w:rsidRPr="00604BE6" w14:paraId="73AF2942" w14:textId="77777777" w:rsidTr="00604BE6">
        <w:tc>
          <w:tcPr>
            <w:tcW w:w="1494" w:type="dxa"/>
            <w:shd w:val="clear" w:color="auto" w:fill="auto"/>
            <w:noWrap/>
            <w:hideMark/>
          </w:tcPr>
          <w:p w14:paraId="07185F32" w14:textId="06415863" w:rsidR="008F4639" w:rsidRPr="00604BE6" w:rsidRDefault="008F4639" w:rsidP="00604BE6">
            <w:pPr>
              <w:suppressAutoHyphens w:val="0"/>
              <w:spacing w:before="40" w:after="40" w:line="220" w:lineRule="exact"/>
              <w:rPr>
                <w:bCs/>
                <w:sz w:val="18"/>
              </w:rPr>
            </w:pPr>
            <w:r w:rsidRPr="00604BE6">
              <w:rPr>
                <w:sz w:val="18"/>
                <w:lang w:val="fr-FR"/>
              </w:rPr>
              <w:t>16-29</w:t>
            </w:r>
            <w:r w:rsidR="00604BE6">
              <w:rPr>
                <w:sz w:val="18"/>
                <w:lang w:val="fr-FR"/>
              </w:rPr>
              <w:t> </w:t>
            </w:r>
            <w:r w:rsidRPr="00604BE6">
              <w:rPr>
                <w:sz w:val="18"/>
                <w:lang w:val="fr-FR"/>
              </w:rPr>
              <w:t>ans</w:t>
            </w:r>
          </w:p>
        </w:tc>
        <w:tc>
          <w:tcPr>
            <w:tcW w:w="1176" w:type="dxa"/>
            <w:shd w:val="clear" w:color="auto" w:fill="auto"/>
            <w:vAlign w:val="bottom"/>
            <w:hideMark/>
          </w:tcPr>
          <w:p w14:paraId="4D08BD1B" w14:textId="77777777" w:rsidR="008F4639" w:rsidRPr="00604BE6" w:rsidRDefault="008F4639" w:rsidP="00604BE6">
            <w:pPr>
              <w:suppressAutoHyphens w:val="0"/>
              <w:spacing w:before="40" w:after="40" w:line="220" w:lineRule="exact"/>
              <w:jc w:val="right"/>
              <w:rPr>
                <w:bCs/>
                <w:sz w:val="18"/>
              </w:rPr>
            </w:pPr>
            <w:r w:rsidRPr="00604BE6">
              <w:rPr>
                <w:sz w:val="18"/>
                <w:lang w:val="fr-FR"/>
              </w:rPr>
              <w:t>48,9</w:t>
            </w:r>
          </w:p>
        </w:tc>
        <w:tc>
          <w:tcPr>
            <w:tcW w:w="1175" w:type="dxa"/>
            <w:shd w:val="clear" w:color="auto" w:fill="auto"/>
            <w:vAlign w:val="bottom"/>
            <w:hideMark/>
          </w:tcPr>
          <w:p w14:paraId="634B9AA2" w14:textId="77777777" w:rsidR="008F4639" w:rsidRPr="00604BE6" w:rsidRDefault="008F4639" w:rsidP="00604BE6">
            <w:pPr>
              <w:suppressAutoHyphens w:val="0"/>
              <w:spacing w:before="40" w:after="40" w:line="220" w:lineRule="exact"/>
              <w:jc w:val="right"/>
              <w:rPr>
                <w:bCs/>
                <w:sz w:val="18"/>
              </w:rPr>
            </w:pPr>
            <w:r w:rsidRPr="00604BE6">
              <w:rPr>
                <w:sz w:val="18"/>
                <w:lang w:val="fr-FR"/>
              </w:rPr>
              <w:t>49,4</w:t>
            </w:r>
          </w:p>
        </w:tc>
        <w:tc>
          <w:tcPr>
            <w:tcW w:w="1175" w:type="dxa"/>
            <w:shd w:val="clear" w:color="auto" w:fill="auto"/>
            <w:vAlign w:val="bottom"/>
            <w:hideMark/>
          </w:tcPr>
          <w:p w14:paraId="66783348" w14:textId="77777777" w:rsidR="008F4639" w:rsidRPr="00604BE6" w:rsidRDefault="008F4639" w:rsidP="00604BE6">
            <w:pPr>
              <w:suppressAutoHyphens w:val="0"/>
              <w:spacing w:before="40" w:after="40" w:line="220" w:lineRule="exact"/>
              <w:jc w:val="right"/>
              <w:rPr>
                <w:bCs/>
                <w:sz w:val="18"/>
              </w:rPr>
            </w:pPr>
            <w:r w:rsidRPr="00604BE6">
              <w:rPr>
                <w:sz w:val="18"/>
                <w:lang w:val="fr-FR"/>
              </w:rPr>
              <w:t>50,6</w:t>
            </w:r>
          </w:p>
        </w:tc>
        <w:tc>
          <w:tcPr>
            <w:tcW w:w="1175" w:type="dxa"/>
            <w:shd w:val="clear" w:color="auto" w:fill="auto"/>
            <w:vAlign w:val="bottom"/>
            <w:hideMark/>
          </w:tcPr>
          <w:p w14:paraId="2C5449B8" w14:textId="77777777" w:rsidR="008F4639" w:rsidRPr="00604BE6" w:rsidRDefault="008F4639" w:rsidP="00604BE6">
            <w:pPr>
              <w:suppressAutoHyphens w:val="0"/>
              <w:spacing w:before="40" w:after="40" w:line="220" w:lineRule="exact"/>
              <w:jc w:val="right"/>
              <w:rPr>
                <w:bCs/>
                <w:sz w:val="18"/>
              </w:rPr>
            </w:pPr>
            <w:r w:rsidRPr="00604BE6">
              <w:rPr>
                <w:sz w:val="18"/>
                <w:lang w:val="fr-FR"/>
              </w:rPr>
              <w:t>49,5</w:t>
            </w:r>
          </w:p>
        </w:tc>
        <w:tc>
          <w:tcPr>
            <w:tcW w:w="1175" w:type="dxa"/>
            <w:shd w:val="clear" w:color="auto" w:fill="auto"/>
            <w:vAlign w:val="bottom"/>
            <w:hideMark/>
          </w:tcPr>
          <w:p w14:paraId="389CD549" w14:textId="77777777" w:rsidR="008F4639" w:rsidRPr="00604BE6" w:rsidRDefault="008F4639" w:rsidP="00604BE6">
            <w:pPr>
              <w:suppressAutoHyphens w:val="0"/>
              <w:spacing w:before="40" w:after="40" w:line="220" w:lineRule="exact"/>
              <w:jc w:val="right"/>
              <w:rPr>
                <w:bCs/>
                <w:sz w:val="18"/>
              </w:rPr>
            </w:pPr>
            <w:r w:rsidRPr="00604BE6">
              <w:rPr>
                <w:sz w:val="18"/>
                <w:lang w:val="fr-FR"/>
              </w:rPr>
              <w:t>42,6</w:t>
            </w:r>
          </w:p>
        </w:tc>
      </w:tr>
      <w:tr w:rsidR="008F4639" w:rsidRPr="00604BE6" w14:paraId="2AC5BBEC" w14:textId="77777777" w:rsidTr="00604BE6">
        <w:tc>
          <w:tcPr>
            <w:tcW w:w="1494" w:type="dxa"/>
            <w:shd w:val="clear" w:color="auto" w:fill="auto"/>
            <w:noWrap/>
            <w:hideMark/>
          </w:tcPr>
          <w:p w14:paraId="21CEBDB8" w14:textId="61D8965B" w:rsidR="008F4639" w:rsidRPr="00604BE6" w:rsidRDefault="008F4639" w:rsidP="00604BE6">
            <w:pPr>
              <w:suppressAutoHyphens w:val="0"/>
              <w:spacing w:before="40" w:after="40" w:line="220" w:lineRule="exact"/>
              <w:rPr>
                <w:bCs/>
                <w:sz w:val="18"/>
              </w:rPr>
            </w:pPr>
            <w:r w:rsidRPr="00604BE6">
              <w:rPr>
                <w:sz w:val="18"/>
                <w:lang w:val="fr-FR"/>
              </w:rPr>
              <w:t>30-59</w:t>
            </w:r>
            <w:r w:rsidR="00604BE6">
              <w:rPr>
                <w:sz w:val="18"/>
                <w:lang w:val="fr-FR"/>
              </w:rPr>
              <w:t> </w:t>
            </w:r>
            <w:r w:rsidRPr="00604BE6">
              <w:rPr>
                <w:sz w:val="18"/>
                <w:lang w:val="fr-FR"/>
              </w:rPr>
              <w:t>ans</w:t>
            </w:r>
          </w:p>
        </w:tc>
        <w:tc>
          <w:tcPr>
            <w:tcW w:w="1176" w:type="dxa"/>
            <w:shd w:val="clear" w:color="auto" w:fill="auto"/>
            <w:vAlign w:val="bottom"/>
            <w:hideMark/>
          </w:tcPr>
          <w:p w14:paraId="1350EF53" w14:textId="77777777" w:rsidR="008F4639" w:rsidRPr="00604BE6" w:rsidRDefault="008F4639" w:rsidP="00604BE6">
            <w:pPr>
              <w:suppressAutoHyphens w:val="0"/>
              <w:spacing w:before="40" w:after="40" w:line="220" w:lineRule="exact"/>
              <w:jc w:val="right"/>
              <w:rPr>
                <w:bCs/>
                <w:sz w:val="18"/>
              </w:rPr>
            </w:pPr>
            <w:r w:rsidRPr="00604BE6">
              <w:rPr>
                <w:sz w:val="18"/>
                <w:lang w:val="fr-FR"/>
              </w:rPr>
              <w:t>53,4</w:t>
            </w:r>
          </w:p>
        </w:tc>
        <w:tc>
          <w:tcPr>
            <w:tcW w:w="1175" w:type="dxa"/>
            <w:shd w:val="clear" w:color="auto" w:fill="auto"/>
            <w:vAlign w:val="bottom"/>
            <w:hideMark/>
          </w:tcPr>
          <w:p w14:paraId="22F9EE77" w14:textId="77777777" w:rsidR="008F4639" w:rsidRPr="00604BE6" w:rsidRDefault="008F4639" w:rsidP="00604BE6">
            <w:pPr>
              <w:suppressAutoHyphens w:val="0"/>
              <w:spacing w:before="40" w:after="40" w:line="220" w:lineRule="exact"/>
              <w:jc w:val="right"/>
              <w:rPr>
                <w:bCs/>
                <w:sz w:val="18"/>
              </w:rPr>
            </w:pPr>
            <w:r w:rsidRPr="00604BE6">
              <w:rPr>
                <w:sz w:val="18"/>
                <w:lang w:val="fr-FR"/>
              </w:rPr>
              <w:t>52,7</w:t>
            </w:r>
          </w:p>
        </w:tc>
        <w:tc>
          <w:tcPr>
            <w:tcW w:w="1175" w:type="dxa"/>
            <w:shd w:val="clear" w:color="auto" w:fill="auto"/>
            <w:vAlign w:val="bottom"/>
            <w:hideMark/>
          </w:tcPr>
          <w:p w14:paraId="693DFE41" w14:textId="77777777" w:rsidR="008F4639" w:rsidRPr="00604BE6" w:rsidRDefault="008F4639" w:rsidP="00604BE6">
            <w:pPr>
              <w:suppressAutoHyphens w:val="0"/>
              <w:spacing w:before="40" w:after="40" w:line="220" w:lineRule="exact"/>
              <w:jc w:val="right"/>
              <w:rPr>
                <w:bCs/>
                <w:sz w:val="18"/>
              </w:rPr>
            </w:pPr>
            <w:r w:rsidRPr="00604BE6">
              <w:rPr>
                <w:sz w:val="18"/>
                <w:lang w:val="fr-FR"/>
              </w:rPr>
              <w:t>54,5</w:t>
            </w:r>
          </w:p>
        </w:tc>
        <w:tc>
          <w:tcPr>
            <w:tcW w:w="1175" w:type="dxa"/>
            <w:shd w:val="clear" w:color="auto" w:fill="auto"/>
            <w:vAlign w:val="bottom"/>
            <w:hideMark/>
          </w:tcPr>
          <w:p w14:paraId="0A4FF835" w14:textId="77777777" w:rsidR="008F4639" w:rsidRPr="00604BE6" w:rsidRDefault="008F4639" w:rsidP="00604BE6">
            <w:pPr>
              <w:suppressAutoHyphens w:val="0"/>
              <w:spacing w:before="40" w:after="40" w:line="220" w:lineRule="exact"/>
              <w:jc w:val="right"/>
              <w:rPr>
                <w:bCs/>
                <w:sz w:val="18"/>
              </w:rPr>
            </w:pPr>
            <w:r w:rsidRPr="00604BE6">
              <w:rPr>
                <w:sz w:val="18"/>
                <w:lang w:val="fr-FR"/>
              </w:rPr>
              <w:t>53,6</w:t>
            </w:r>
          </w:p>
        </w:tc>
        <w:tc>
          <w:tcPr>
            <w:tcW w:w="1175" w:type="dxa"/>
            <w:shd w:val="clear" w:color="auto" w:fill="auto"/>
            <w:vAlign w:val="bottom"/>
            <w:hideMark/>
          </w:tcPr>
          <w:p w14:paraId="38F1AEA5" w14:textId="77777777" w:rsidR="008F4639" w:rsidRPr="00604BE6" w:rsidRDefault="008F4639" w:rsidP="00604BE6">
            <w:pPr>
              <w:suppressAutoHyphens w:val="0"/>
              <w:spacing w:before="40" w:after="40" w:line="220" w:lineRule="exact"/>
              <w:jc w:val="right"/>
              <w:rPr>
                <w:bCs/>
                <w:sz w:val="18"/>
              </w:rPr>
            </w:pPr>
            <w:r w:rsidRPr="00604BE6">
              <w:rPr>
                <w:sz w:val="18"/>
                <w:lang w:val="fr-FR"/>
              </w:rPr>
              <w:t>47,8</w:t>
            </w:r>
          </w:p>
        </w:tc>
      </w:tr>
      <w:tr w:rsidR="008F4639" w:rsidRPr="00604BE6" w14:paraId="6FA74FD1" w14:textId="77777777" w:rsidTr="00604BE6">
        <w:tc>
          <w:tcPr>
            <w:tcW w:w="1494" w:type="dxa"/>
            <w:tcBorders>
              <w:bottom w:val="single" w:sz="12" w:space="0" w:color="auto"/>
            </w:tcBorders>
            <w:shd w:val="clear" w:color="auto" w:fill="auto"/>
            <w:noWrap/>
            <w:hideMark/>
          </w:tcPr>
          <w:p w14:paraId="7EC70740" w14:textId="56F8ADE2" w:rsidR="008F4639" w:rsidRPr="00604BE6" w:rsidRDefault="008F4639" w:rsidP="00604BE6">
            <w:pPr>
              <w:suppressAutoHyphens w:val="0"/>
              <w:spacing w:before="40" w:after="40" w:line="220" w:lineRule="exact"/>
              <w:rPr>
                <w:bCs/>
                <w:sz w:val="18"/>
              </w:rPr>
            </w:pPr>
            <w:r w:rsidRPr="00604BE6">
              <w:rPr>
                <w:sz w:val="18"/>
                <w:lang w:val="fr-FR"/>
              </w:rPr>
              <w:t>60</w:t>
            </w:r>
            <w:r w:rsidR="00604BE6">
              <w:rPr>
                <w:sz w:val="18"/>
                <w:lang w:val="fr-FR"/>
              </w:rPr>
              <w:t> </w:t>
            </w:r>
            <w:r w:rsidRPr="00604BE6">
              <w:rPr>
                <w:sz w:val="18"/>
                <w:lang w:val="fr-FR"/>
              </w:rPr>
              <w:t>ans et plus</w:t>
            </w:r>
          </w:p>
        </w:tc>
        <w:tc>
          <w:tcPr>
            <w:tcW w:w="1176" w:type="dxa"/>
            <w:tcBorders>
              <w:bottom w:val="single" w:sz="12" w:space="0" w:color="auto"/>
            </w:tcBorders>
            <w:shd w:val="clear" w:color="auto" w:fill="auto"/>
            <w:vAlign w:val="bottom"/>
            <w:hideMark/>
          </w:tcPr>
          <w:p w14:paraId="346E1D22" w14:textId="77777777" w:rsidR="008F4639" w:rsidRPr="00604BE6" w:rsidRDefault="008F4639" w:rsidP="00604BE6">
            <w:pPr>
              <w:suppressAutoHyphens w:val="0"/>
              <w:spacing w:before="40" w:after="40" w:line="220" w:lineRule="exact"/>
              <w:jc w:val="right"/>
              <w:rPr>
                <w:bCs/>
                <w:sz w:val="18"/>
              </w:rPr>
            </w:pPr>
            <w:r w:rsidRPr="00604BE6">
              <w:rPr>
                <w:sz w:val="18"/>
                <w:lang w:val="fr-FR"/>
              </w:rPr>
              <w:t>42,4</w:t>
            </w:r>
          </w:p>
        </w:tc>
        <w:tc>
          <w:tcPr>
            <w:tcW w:w="1175" w:type="dxa"/>
            <w:tcBorders>
              <w:bottom w:val="single" w:sz="12" w:space="0" w:color="auto"/>
            </w:tcBorders>
            <w:shd w:val="clear" w:color="auto" w:fill="auto"/>
            <w:vAlign w:val="bottom"/>
            <w:hideMark/>
          </w:tcPr>
          <w:p w14:paraId="7F6076FE" w14:textId="77777777" w:rsidR="008F4639" w:rsidRPr="00604BE6" w:rsidRDefault="008F4639" w:rsidP="00604BE6">
            <w:pPr>
              <w:suppressAutoHyphens w:val="0"/>
              <w:spacing w:before="40" w:after="40" w:line="220" w:lineRule="exact"/>
              <w:jc w:val="right"/>
              <w:rPr>
                <w:bCs/>
                <w:sz w:val="18"/>
              </w:rPr>
            </w:pPr>
            <w:r w:rsidRPr="00604BE6">
              <w:rPr>
                <w:sz w:val="18"/>
                <w:lang w:val="fr-FR"/>
              </w:rPr>
              <w:t>41,2</w:t>
            </w:r>
          </w:p>
        </w:tc>
        <w:tc>
          <w:tcPr>
            <w:tcW w:w="1175" w:type="dxa"/>
            <w:tcBorders>
              <w:bottom w:val="single" w:sz="12" w:space="0" w:color="auto"/>
            </w:tcBorders>
            <w:shd w:val="clear" w:color="auto" w:fill="auto"/>
            <w:vAlign w:val="bottom"/>
            <w:hideMark/>
          </w:tcPr>
          <w:p w14:paraId="32C1DFB7" w14:textId="77777777" w:rsidR="008F4639" w:rsidRPr="00604BE6" w:rsidRDefault="008F4639" w:rsidP="00604BE6">
            <w:pPr>
              <w:suppressAutoHyphens w:val="0"/>
              <w:spacing w:before="40" w:after="40" w:line="220" w:lineRule="exact"/>
              <w:jc w:val="right"/>
              <w:rPr>
                <w:bCs/>
                <w:sz w:val="18"/>
              </w:rPr>
            </w:pPr>
            <w:r w:rsidRPr="00604BE6">
              <w:rPr>
                <w:sz w:val="18"/>
                <w:lang w:val="fr-FR"/>
              </w:rPr>
              <w:t>41,5</w:t>
            </w:r>
          </w:p>
        </w:tc>
        <w:tc>
          <w:tcPr>
            <w:tcW w:w="1175" w:type="dxa"/>
            <w:tcBorders>
              <w:bottom w:val="single" w:sz="12" w:space="0" w:color="auto"/>
            </w:tcBorders>
            <w:shd w:val="clear" w:color="auto" w:fill="auto"/>
            <w:vAlign w:val="bottom"/>
            <w:hideMark/>
          </w:tcPr>
          <w:p w14:paraId="52B0499E" w14:textId="77777777" w:rsidR="008F4639" w:rsidRPr="00604BE6" w:rsidRDefault="008F4639" w:rsidP="00604BE6">
            <w:pPr>
              <w:suppressAutoHyphens w:val="0"/>
              <w:spacing w:before="40" w:after="40" w:line="220" w:lineRule="exact"/>
              <w:jc w:val="right"/>
              <w:rPr>
                <w:bCs/>
                <w:sz w:val="18"/>
              </w:rPr>
            </w:pPr>
            <w:r w:rsidRPr="00604BE6">
              <w:rPr>
                <w:sz w:val="18"/>
                <w:lang w:val="fr-FR"/>
              </w:rPr>
              <w:t>43,3</w:t>
            </w:r>
          </w:p>
        </w:tc>
        <w:tc>
          <w:tcPr>
            <w:tcW w:w="1175" w:type="dxa"/>
            <w:tcBorders>
              <w:bottom w:val="single" w:sz="12" w:space="0" w:color="auto"/>
            </w:tcBorders>
            <w:shd w:val="clear" w:color="auto" w:fill="auto"/>
            <w:vAlign w:val="bottom"/>
            <w:hideMark/>
          </w:tcPr>
          <w:p w14:paraId="50051FF1" w14:textId="77777777" w:rsidR="008F4639" w:rsidRPr="00604BE6" w:rsidRDefault="008F4639" w:rsidP="00604BE6">
            <w:pPr>
              <w:suppressAutoHyphens w:val="0"/>
              <w:spacing w:before="40" w:after="40" w:line="220" w:lineRule="exact"/>
              <w:jc w:val="right"/>
              <w:rPr>
                <w:bCs/>
                <w:sz w:val="18"/>
              </w:rPr>
            </w:pPr>
            <w:r w:rsidRPr="00604BE6">
              <w:rPr>
                <w:sz w:val="18"/>
                <w:lang w:val="fr-FR"/>
              </w:rPr>
              <w:t>39,9</w:t>
            </w:r>
          </w:p>
        </w:tc>
      </w:tr>
    </w:tbl>
    <w:p w14:paraId="00ADFB04" w14:textId="477242BE" w:rsidR="008F4639" w:rsidRPr="00E40FB3" w:rsidRDefault="008F4639" w:rsidP="00604BE6">
      <w:pPr>
        <w:pStyle w:val="SingleTxtG"/>
        <w:spacing w:before="240"/>
        <w:rPr>
          <w:bCs/>
        </w:rPr>
      </w:pPr>
      <w:r>
        <w:rPr>
          <w:lang w:val="fr-FR"/>
        </w:rPr>
        <w:t>37.</w:t>
      </w:r>
      <w:r>
        <w:rPr>
          <w:lang w:val="fr-FR"/>
        </w:rPr>
        <w:tab/>
        <w:t>Le Ministère du travail et de la protection sociale s’emploie à faciliter l’accès à l’emploi formel dans des conditions sûres et avec un revenu équitable, principalement pour les jeunes, les personnes handicapées et les femmes. Les programmes mis en œuvre dans ce domaine sont notamment le programme pour un premier emploi mené par l’Institut national de la jeunesse et le programme de débouchés professionnels lancé en octobre 2021, qui subventionne pendant trois mois plus de la moitié du salaire des jeunes de 18 à 21</w:t>
      </w:r>
      <w:r w:rsidR="00604BE6">
        <w:rPr>
          <w:lang w:val="fr-FR"/>
        </w:rPr>
        <w:t> </w:t>
      </w:r>
      <w:r>
        <w:rPr>
          <w:lang w:val="fr-FR"/>
        </w:rPr>
        <w:t>ans embauchés par des entreprises ou des personnes de plus de 40</w:t>
      </w:r>
      <w:r w:rsidR="00604BE6">
        <w:rPr>
          <w:lang w:val="fr-FR"/>
        </w:rPr>
        <w:t> </w:t>
      </w:r>
      <w:r>
        <w:rPr>
          <w:lang w:val="fr-FR"/>
        </w:rPr>
        <w:t xml:space="preserve">ans sans emploi depuis plus de </w:t>
      </w:r>
      <w:r w:rsidR="00604BE6">
        <w:rPr>
          <w:lang w:val="fr-FR"/>
        </w:rPr>
        <w:t xml:space="preserve">dix-huit </w:t>
      </w:r>
      <w:r>
        <w:rPr>
          <w:lang w:val="fr-FR"/>
        </w:rPr>
        <w:t>mois.</w:t>
      </w:r>
    </w:p>
    <w:p w14:paraId="2D83861F" w14:textId="77777777" w:rsidR="008F4639" w:rsidRPr="00E40FB3" w:rsidRDefault="008F4639" w:rsidP="008F4639">
      <w:pPr>
        <w:pStyle w:val="SingleTxtG"/>
        <w:rPr>
          <w:bCs/>
        </w:rPr>
      </w:pPr>
      <w:r>
        <w:rPr>
          <w:lang w:val="fr-FR"/>
        </w:rPr>
        <w:t>38.</w:t>
      </w:r>
      <w:r>
        <w:rPr>
          <w:lang w:val="fr-FR"/>
        </w:rPr>
        <w:tab/>
        <w:t>En ce qui concerne l’accès aux services de sécurité sociale, les travailleurs indépendants peuvent cotiser à un compte individuel d’épargne retraite et bénéficier du régime spécial des travailleurs qui permet d’accéder aux prestations de santé de l’Institut de sécurité sociale.</w:t>
      </w:r>
    </w:p>
    <w:p w14:paraId="29BD198C" w14:textId="1DFC0C22" w:rsidR="008F4639" w:rsidRPr="00E40FB3" w:rsidRDefault="008F4639" w:rsidP="008F4639">
      <w:pPr>
        <w:pStyle w:val="SingleTxtG"/>
        <w:rPr>
          <w:bCs/>
        </w:rPr>
      </w:pPr>
      <w:r>
        <w:rPr>
          <w:lang w:val="fr-FR"/>
        </w:rPr>
        <w:t>39.</w:t>
      </w:r>
      <w:r>
        <w:rPr>
          <w:lang w:val="fr-FR"/>
        </w:rPr>
        <w:tab/>
        <w:t>La Banque de développement a créé le Fonds pour le redressement économique des entreprises salvadoriennes, qui a accordé des crédits d’un montant total de 139,2</w:t>
      </w:r>
      <w:r w:rsidR="00604BE6">
        <w:rPr>
          <w:lang w:val="fr-FR"/>
        </w:rPr>
        <w:t> </w:t>
      </w:r>
      <w:r>
        <w:rPr>
          <w:lang w:val="fr-FR"/>
        </w:rPr>
        <w:t>millions de dollars à plus de 27</w:t>
      </w:r>
      <w:r w:rsidR="00604BE6">
        <w:rPr>
          <w:lang w:val="fr-FR"/>
        </w:rPr>
        <w:t> </w:t>
      </w:r>
      <w:r>
        <w:rPr>
          <w:lang w:val="fr-FR"/>
        </w:rPr>
        <w:t>000</w:t>
      </w:r>
      <w:r w:rsidR="00604BE6">
        <w:rPr>
          <w:lang w:val="fr-FR"/>
        </w:rPr>
        <w:t> </w:t>
      </w:r>
      <w:r>
        <w:rPr>
          <w:lang w:val="fr-FR"/>
        </w:rPr>
        <w:t>entrepreneurs des secteurs formel et informel. L’organisme chargé de la protection des consommateurs vérifie également les prix des produits du panier alimentaire de base afin de prévenir la spéculation et la thésaurisation. À ce jour, la livraison de colis alimentaires dans le cadre du Programme d’urgence sanitaire</w:t>
      </w:r>
      <w:r w:rsidRPr="00C21362">
        <w:rPr>
          <w:lang w:val="fr-FR"/>
        </w:rPr>
        <w:t xml:space="preserve"> </w:t>
      </w:r>
      <w:r>
        <w:rPr>
          <w:lang w:val="fr-FR"/>
        </w:rPr>
        <w:t>se poursuit, ce qui aide financièrement les familles salvadoriennes dans tout le pays.</w:t>
      </w:r>
    </w:p>
    <w:p w14:paraId="5689DD5F" w14:textId="6DA4AC83" w:rsidR="008F4639" w:rsidRPr="00E40FB3" w:rsidRDefault="00604BE6" w:rsidP="00604BE6">
      <w:pPr>
        <w:pStyle w:val="H23G"/>
      </w:pPr>
      <w:r>
        <w:rPr>
          <w:lang w:val="fr-FR"/>
        </w:rPr>
        <w:tab/>
      </w:r>
      <w:r>
        <w:rPr>
          <w:lang w:val="fr-FR"/>
        </w:rPr>
        <w:tab/>
      </w:r>
      <w:r w:rsidR="008F4639">
        <w:rPr>
          <w:lang w:val="fr-FR"/>
        </w:rPr>
        <w:t>Droit à des conditions de travail justes et favorables (art.</w:t>
      </w:r>
      <w:r>
        <w:rPr>
          <w:lang w:val="fr-FR"/>
        </w:rPr>
        <w:t> </w:t>
      </w:r>
      <w:r w:rsidR="008F4639">
        <w:rPr>
          <w:lang w:val="fr-FR"/>
        </w:rPr>
        <w:t>7)</w:t>
      </w:r>
    </w:p>
    <w:p w14:paraId="01FE6EFA" w14:textId="01932501" w:rsidR="008F4639" w:rsidRPr="00E40FB3" w:rsidRDefault="008F4639" w:rsidP="008F4639">
      <w:pPr>
        <w:pStyle w:val="SingleTxtG"/>
        <w:rPr>
          <w:bCs/>
        </w:rPr>
      </w:pPr>
      <w:r>
        <w:rPr>
          <w:lang w:val="fr-FR"/>
        </w:rPr>
        <w:t>40.</w:t>
      </w:r>
      <w:r>
        <w:rPr>
          <w:lang w:val="fr-FR"/>
        </w:rPr>
        <w:tab/>
        <w:t>En 2021, il a été décidé d’augmenter le salaire minimum de 20</w:t>
      </w:r>
      <w:r w:rsidR="00604BE6">
        <w:rPr>
          <w:lang w:val="fr-FR"/>
        </w:rPr>
        <w:t> </w:t>
      </w:r>
      <w:r>
        <w:rPr>
          <w:lang w:val="fr-FR"/>
        </w:rPr>
        <w:t>% dans tous les secteurs de l’économie nationale (Journal officiel du 7</w:t>
      </w:r>
      <w:r w:rsidR="00604BE6">
        <w:rPr>
          <w:lang w:val="fr-FR"/>
        </w:rPr>
        <w:t> </w:t>
      </w:r>
      <w:r>
        <w:rPr>
          <w:lang w:val="fr-FR"/>
        </w:rPr>
        <w:t>juillet 2021)</w:t>
      </w:r>
      <w:r w:rsidRPr="00CA3F51">
        <w:rPr>
          <w:rStyle w:val="Appelnotedebasdep"/>
        </w:rPr>
        <w:footnoteReference w:id="5"/>
      </w:r>
      <w:r>
        <w:rPr>
          <w:lang w:val="fr-FR"/>
        </w:rPr>
        <w:t>. L’économie salvadorienne est en train de se renforcer et de devenir plus dynamique grâce aux mesures opportunes que le Gouvernement a prises dans le cadre de la gestion de la crise mondiale due à la pandémie de COVID-19.</w:t>
      </w:r>
    </w:p>
    <w:p w14:paraId="18F4265E" w14:textId="4CE10383" w:rsidR="008F4639" w:rsidRPr="000774B6" w:rsidRDefault="008F4639" w:rsidP="008F4639">
      <w:pPr>
        <w:pStyle w:val="SingleTxtG"/>
        <w:rPr>
          <w:bCs/>
        </w:rPr>
      </w:pPr>
      <w:r>
        <w:rPr>
          <w:lang w:val="fr-FR"/>
        </w:rPr>
        <w:lastRenderedPageBreak/>
        <w:t>41.</w:t>
      </w:r>
      <w:r>
        <w:rPr>
          <w:lang w:val="fr-FR"/>
        </w:rPr>
        <w:tab/>
        <w:t xml:space="preserve">La Direction générale de l’inspection du travail effectue des contrôles pour lutter contre l’exploitation par le travail dans les domaines de la sécurité privée et du travail domestique </w:t>
      </w:r>
      <w:r w:rsidRPr="000774B6">
        <w:rPr>
          <w:lang w:val="fr-FR"/>
        </w:rPr>
        <w:t>(annexe</w:t>
      </w:r>
      <w:r w:rsidR="00604BE6" w:rsidRPr="000774B6">
        <w:rPr>
          <w:lang w:val="fr-FR"/>
        </w:rPr>
        <w:t> </w:t>
      </w:r>
      <w:r w:rsidR="000774B6" w:rsidRPr="000774B6">
        <w:rPr>
          <w:lang w:val="fr-FR"/>
        </w:rPr>
        <w:t>1</w:t>
      </w:r>
      <w:r w:rsidRPr="000774B6">
        <w:rPr>
          <w:lang w:val="fr-FR"/>
        </w:rPr>
        <w:t>).</w:t>
      </w:r>
    </w:p>
    <w:p w14:paraId="6970AACE" w14:textId="000BA347" w:rsidR="008F4639" w:rsidRDefault="008F4639" w:rsidP="008F4639">
      <w:pPr>
        <w:pStyle w:val="SingleTxtG"/>
        <w:rPr>
          <w:lang w:val="fr-FR"/>
        </w:rPr>
      </w:pPr>
      <w:r w:rsidRPr="000774B6">
        <w:rPr>
          <w:lang w:val="fr-FR"/>
        </w:rPr>
        <w:t>42.</w:t>
      </w:r>
      <w:r w:rsidRPr="000774B6">
        <w:rPr>
          <w:lang w:val="fr-FR"/>
        </w:rPr>
        <w:tab/>
        <w:t>Le Bureau du Procureur général a quant à lui enregistré en 2019 80</w:t>
      </w:r>
      <w:r w:rsidR="00C86E28" w:rsidRPr="000774B6">
        <w:rPr>
          <w:lang w:val="fr-FR"/>
        </w:rPr>
        <w:t> </w:t>
      </w:r>
      <w:r w:rsidRPr="000774B6">
        <w:rPr>
          <w:lang w:val="fr-FR"/>
        </w:rPr>
        <w:t>cas d’exploitation sexuelle et de travail forcé</w:t>
      </w:r>
      <w:r w:rsidR="00C86E28" w:rsidRPr="000774B6">
        <w:rPr>
          <w:lang w:val="fr-FR"/>
        </w:rPr>
        <w:t> </w:t>
      </w:r>
      <w:r w:rsidRPr="000774B6">
        <w:rPr>
          <w:lang w:val="fr-FR"/>
        </w:rPr>
        <w:t>; neuf ont donné lieu à des poursuites et trois ont abouti à une condamnation (deux pour exploitation sexuelle et un pour travail forcé). Les données relatives aux infractions susmentionnées pour l’année 2020 et la période allant de janvier à octobre 2021 figurent à l’annexe</w:t>
      </w:r>
      <w:r w:rsidR="00604BE6" w:rsidRPr="000774B6">
        <w:rPr>
          <w:lang w:val="fr-FR"/>
        </w:rPr>
        <w:t> </w:t>
      </w:r>
      <w:r w:rsidR="000774B6" w:rsidRPr="000774B6">
        <w:rPr>
          <w:lang w:val="fr-FR"/>
        </w:rPr>
        <w:t>2</w:t>
      </w:r>
      <w:r w:rsidRPr="000774B6">
        <w:rPr>
          <w:lang w:val="fr-FR"/>
        </w:rPr>
        <w:t>.</w:t>
      </w:r>
    </w:p>
    <w:p w14:paraId="7D22CA04" w14:textId="1A0BC925" w:rsidR="009E7000" w:rsidRPr="00854244" w:rsidRDefault="009E7000" w:rsidP="009E7000">
      <w:pPr>
        <w:pStyle w:val="H23G"/>
        <w:rPr>
          <w:lang w:val="fr-FR"/>
        </w:rPr>
      </w:pPr>
      <w:r>
        <w:rPr>
          <w:lang w:val="fr-FR"/>
        </w:rPr>
        <w:tab/>
      </w:r>
      <w:r>
        <w:rPr>
          <w:lang w:val="fr-FR"/>
        </w:rPr>
        <w:tab/>
      </w:r>
      <w:r w:rsidRPr="00854244">
        <w:rPr>
          <w:lang w:val="fr-FR"/>
        </w:rPr>
        <w:t>Droits syndicaux (art.</w:t>
      </w:r>
      <w:r>
        <w:rPr>
          <w:lang w:val="fr-FR"/>
        </w:rPr>
        <w:t> </w:t>
      </w:r>
      <w:r w:rsidRPr="00854244">
        <w:rPr>
          <w:lang w:val="fr-FR"/>
        </w:rPr>
        <w:t>8)</w:t>
      </w:r>
    </w:p>
    <w:p w14:paraId="3AACFBE2" w14:textId="752E836D" w:rsidR="009E7000" w:rsidRPr="00854244" w:rsidRDefault="009E7000" w:rsidP="009E7000">
      <w:pPr>
        <w:pStyle w:val="SingleTxtG"/>
        <w:rPr>
          <w:lang w:val="fr-FR"/>
        </w:rPr>
      </w:pPr>
      <w:r w:rsidRPr="00854244">
        <w:rPr>
          <w:lang w:val="fr-FR"/>
        </w:rPr>
        <w:t>43.</w:t>
      </w:r>
      <w:r w:rsidRPr="00854244">
        <w:rPr>
          <w:lang w:val="fr-FR"/>
        </w:rPr>
        <w:tab/>
        <w:t>La Constitution (art.</w:t>
      </w:r>
      <w:r>
        <w:rPr>
          <w:lang w:val="fr-FR"/>
        </w:rPr>
        <w:t> </w:t>
      </w:r>
      <w:r w:rsidRPr="00854244">
        <w:rPr>
          <w:lang w:val="fr-FR"/>
        </w:rPr>
        <w:t xml:space="preserve">48) </w:t>
      </w:r>
      <w:r>
        <w:rPr>
          <w:lang w:val="fr-FR"/>
        </w:rPr>
        <w:t>reconnaît</w:t>
      </w:r>
      <w:r w:rsidRPr="00854244">
        <w:rPr>
          <w:lang w:val="fr-FR"/>
        </w:rPr>
        <w:t xml:space="preserve"> le droit de lock-out </w:t>
      </w:r>
      <w:r>
        <w:rPr>
          <w:lang w:val="fr-FR"/>
        </w:rPr>
        <w:t>des</w:t>
      </w:r>
      <w:r w:rsidRPr="00854244">
        <w:rPr>
          <w:lang w:val="fr-FR"/>
        </w:rPr>
        <w:t xml:space="preserve"> employeurs et le droit de grève</w:t>
      </w:r>
      <w:r>
        <w:rPr>
          <w:lang w:val="fr-FR"/>
        </w:rPr>
        <w:t xml:space="preserve"> des</w:t>
      </w:r>
      <w:r w:rsidRPr="00854244">
        <w:rPr>
          <w:lang w:val="fr-FR"/>
        </w:rPr>
        <w:t xml:space="preserve"> travailleurs, sauf dans les services publics essentiels </w:t>
      </w:r>
      <w:r>
        <w:rPr>
          <w:lang w:val="fr-FR"/>
        </w:rPr>
        <w:t>déterminés par</w:t>
      </w:r>
      <w:r w:rsidRPr="00854244">
        <w:rPr>
          <w:lang w:val="fr-FR"/>
        </w:rPr>
        <w:t xml:space="preserve"> la loi. Quant au Code du travail (art.</w:t>
      </w:r>
      <w:r>
        <w:rPr>
          <w:lang w:val="fr-FR"/>
        </w:rPr>
        <w:t> </w:t>
      </w:r>
      <w:r w:rsidRPr="00854244">
        <w:rPr>
          <w:lang w:val="fr-FR"/>
        </w:rPr>
        <w:t>553</w:t>
      </w:r>
      <w:r>
        <w:rPr>
          <w:lang w:val="fr-FR"/>
        </w:rPr>
        <w:t> </w:t>
      </w:r>
      <w:r w:rsidRPr="00854244">
        <w:rPr>
          <w:lang w:val="fr-FR"/>
        </w:rPr>
        <w:t xml:space="preserve">a)), il dispose que la grève est contraire </w:t>
      </w:r>
      <w:r>
        <w:rPr>
          <w:lang w:val="fr-FR"/>
        </w:rPr>
        <w:t xml:space="preserve">au droit </w:t>
      </w:r>
      <w:r w:rsidRPr="00854244">
        <w:rPr>
          <w:lang w:val="fr-FR"/>
        </w:rPr>
        <w:t>si elle concerne un service essentiel.</w:t>
      </w:r>
    </w:p>
    <w:p w14:paraId="1947CD78" w14:textId="77777777" w:rsidR="009E7000" w:rsidRPr="00854244" w:rsidRDefault="009E7000" w:rsidP="009E7000">
      <w:pPr>
        <w:pStyle w:val="SingleTxtG"/>
        <w:rPr>
          <w:lang w:val="fr-FR"/>
        </w:rPr>
      </w:pPr>
      <w:r w:rsidRPr="00854244">
        <w:rPr>
          <w:lang w:val="fr-FR"/>
        </w:rPr>
        <w:t>44.</w:t>
      </w:r>
      <w:r w:rsidRPr="00854244">
        <w:rPr>
          <w:lang w:val="fr-FR"/>
        </w:rPr>
        <w:tab/>
        <w:t>D</w:t>
      </w:r>
      <w:r>
        <w:rPr>
          <w:lang w:val="fr-FR"/>
        </w:rPr>
        <w:t>’</w:t>
      </w:r>
      <w:r w:rsidRPr="00854244">
        <w:rPr>
          <w:lang w:val="fr-FR"/>
        </w:rPr>
        <w:t>après les registres du Service national des organisations sociales, entre 2016 et 2021, 12 % des demandes d</w:t>
      </w:r>
      <w:r>
        <w:rPr>
          <w:lang w:val="fr-FR"/>
        </w:rPr>
        <w:t>’</w:t>
      </w:r>
      <w:r w:rsidRPr="00854244">
        <w:rPr>
          <w:lang w:val="fr-FR"/>
        </w:rPr>
        <w:t>enregistrement de syndicats ont été rejetées,</w:t>
      </w:r>
      <w:r>
        <w:rPr>
          <w:lang w:val="fr-FR"/>
        </w:rPr>
        <w:t xml:space="preserve"> car d</w:t>
      </w:r>
      <w:r w:rsidRPr="00854244">
        <w:rPr>
          <w:lang w:val="fr-FR"/>
        </w:rPr>
        <w:t xml:space="preserve">ans la majorité des cas, </w:t>
      </w:r>
      <w:r>
        <w:rPr>
          <w:lang w:val="fr-FR"/>
        </w:rPr>
        <w:t xml:space="preserve">ils ne satisfaisaient pas au </w:t>
      </w:r>
      <w:r w:rsidRPr="00854244">
        <w:rPr>
          <w:lang w:val="fr-FR"/>
        </w:rPr>
        <w:t>nombre minim</w:t>
      </w:r>
      <w:r>
        <w:rPr>
          <w:lang w:val="fr-FR"/>
        </w:rPr>
        <w:t xml:space="preserve">al </w:t>
      </w:r>
      <w:r w:rsidRPr="00854244">
        <w:rPr>
          <w:lang w:val="fr-FR"/>
        </w:rPr>
        <w:t>d</w:t>
      </w:r>
      <w:r>
        <w:rPr>
          <w:lang w:val="fr-FR"/>
        </w:rPr>
        <w:t>’</w:t>
      </w:r>
      <w:r w:rsidRPr="00854244">
        <w:rPr>
          <w:lang w:val="fr-FR"/>
        </w:rPr>
        <w:t>adhérents</w:t>
      </w:r>
      <w:r>
        <w:rPr>
          <w:lang w:val="fr-FR"/>
        </w:rPr>
        <w:t xml:space="preserve"> requis</w:t>
      </w:r>
      <w:r w:rsidRPr="00854244">
        <w:rPr>
          <w:lang w:val="fr-FR"/>
        </w:rPr>
        <w:t>.</w:t>
      </w:r>
    </w:p>
    <w:p w14:paraId="72A22931" w14:textId="563C43DB" w:rsidR="009E7000" w:rsidRPr="00854244" w:rsidRDefault="009E7000" w:rsidP="009E7000">
      <w:pPr>
        <w:pStyle w:val="SingleTxtG"/>
        <w:rPr>
          <w:b/>
          <w:lang w:val="fr-FR"/>
        </w:rPr>
      </w:pPr>
      <w:r w:rsidRPr="00854244">
        <w:rPr>
          <w:lang w:val="fr-FR"/>
        </w:rPr>
        <w:t>45.</w:t>
      </w:r>
      <w:r w:rsidRPr="00854244">
        <w:rPr>
          <w:lang w:val="fr-FR"/>
        </w:rPr>
        <w:tab/>
        <w:t>En ce qui concerne la protection sociale et l</w:t>
      </w:r>
      <w:r>
        <w:rPr>
          <w:lang w:val="fr-FR"/>
        </w:rPr>
        <w:t>’</w:t>
      </w:r>
      <w:r w:rsidRPr="00854244">
        <w:rPr>
          <w:lang w:val="fr-FR"/>
        </w:rPr>
        <w:t xml:space="preserve">exercice du droit de grève, le Bureau du Procureur général fournit des statistiques sur les plaintes reçues et les condamnations prononcées pour </w:t>
      </w:r>
      <w:r>
        <w:rPr>
          <w:lang w:val="fr-FR"/>
        </w:rPr>
        <w:t xml:space="preserve">non-respect des </w:t>
      </w:r>
      <w:r w:rsidRPr="00854244">
        <w:rPr>
          <w:lang w:val="fr-FR"/>
        </w:rPr>
        <w:t xml:space="preserve">conditions de travail ou de </w:t>
      </w:r>
      <w:r>
        <w:rPr>
          <w:lang w:val="fr-FR"/>
        </w:rPr>
        <w:t xml:space="preserve">la législation sur la </w:t>
      </w:r>
      <w:r w:rsidRPr="00854244">
        <w:rPr>
          <w:lang w:val="fr-FR"/>
        </w:rPr>
        <w:t>sécurité sociale (art.</w:t>
      </w:r>
      <w:r>
        <w:rPr>
          <w:lang w:val="fr-FR"/>
        </w:rPr>
        <w:t> </w:t>
      </w:r>
      <w:r w:rsidRPr="00854244">
        <w:rPr>
          <w:lang w:val="fr-FR"/>
        </w:rPr>
        <w:t xml:space="preserve">244 du Code pénal), le détournement ou la rétention de fonds </w:t>
      </w:r>
      <w:r>
        <w:rPr>
          <w:lang w:val="fr-FR"/>
        </w:rPr>
        <w:t xml:space="preserve">publics </w:t>
      </w:r>
      <w:r w:rsidRPr="00854244">
        <w:rPr>
          <w:lang w:val="fr-FR"/>
        </w:rPr>
        <w:t>liés à l</w:t>
      </w:r>
      <w:r>
        <w:rPr>
          <w:lang w:val="fr-FR"/>
        </w:rPr>
        <w:t>’</w:t>
      </w:r>
      <w:r w:rsidRPr="00854244">
        <w:rPr>
          <w:lang w:val="fr-FR"/>
        </w:rPr>
        <w:t>emploi (art.</w:t>
      </w:r>
      <w:r>
        <w:rPr>
          <w:lang w:val="fr-FR"/>
        </w:rPr>
        <w:t> </w:t>
      </w:r>
      <w:r w:rsidRPr="00854244">
        <w:rPr>
          <w:lang w:val="fr-FR"/>
        </w:rPr>
        <w:t>245 du Code pénal), la discrimination dans l</w:t>
      </w:r>
      <w:r>
        <w:rPr>
          <w:lang w:val="fr-FR"/>
        </w:rPr>
        <w:t>’</w:t>
      </w:r>
      <w:r w:rsidRPr="00854244">
        <w:rPr>
          <w:lang w:val="fr-FR"/>
        </w:rPr>
        <w:t>emploi (art.</w:t>
      </w:r>
      <w:r>
        <w:rPr>
          <w:lang w:val="fr-FR"/>
        </w:rPr>
        <w:t> </w:t>
      </w:r>
      <w:r w:rsidRPr="00854244">
        <w:rPr>
          <w:lang w:val="fr-FR"/>
        </w:rPr>
        <w:t xml:space="preserve">246 du Code pénal) et </w:t>
      </w:r>
      <w:r>
        <w:rPr>
          <w:lang w:val="fr-FR"/>
        </w:rPr>
        <w:t xml:space="preserve">la </w:t>
      </w:r>
      <w:r w:rsidRPr="00854244">
        <w:rPr>
          <w:lang w:val="fr-FR"/>
        </w:rPr>
        <w:t>contrainte</w:t>
      </w:r>
      <w:r>
        <w:rPr>
          <w:lang w:val="fr-FR"/>
        </w:rPr>
        <w:t xml:space="preserve"> à l’exercice de</w:t>
      </w:r>
      <w:r w:rsidRPr="00854244">
        <w:rPr>
          <w:lang w:val="fr-FR"/>
        </w:rPr>
        <w:t xml:space="preserve"> la liberté syndicale ou </w:t>
      </w:r>
      <w:r>
        <w:rPr>
          <w:lang w:val="fr-FR"/>
        </w:rPr>
        <w:t>du</w:t>
      </w:r>
      <w:r w:rsidRPr="00854244">
        <w:rPr>
          <w:lang w:val="fr-FR"/>
        </w:rPr>
        <w:t xml:space="preserve"> droit de grève (art.</w:t>
      </w:r>
      <w:r>
        <w:rPr>
          <w:lang w:val="fr-FR"/>
        </w:rPr>
        <w:t> </w:t>
      </w:r>
      <w:r w:rsidRPr="00854244">
        <w:rPr>
          <w:lang w:val="fr-FR"/>
        </w:rPr>
        <w:t xml:space="preserve">247 du Code </w:t>
      </w:r>
      <w:r w:rsidRPr="000774B6">
        <w:rPr>
          <w:lang w:val="fr-FR"/>
        </w:rPr>
        <w:t>pénal) (annexes 3 et 4).</w:t>
      </w:r>
    </w:p>
    <w:p w14:paraId="52132A45" w14:textId="77777777" w:rsidR="009E7000" w:rsidRPr="00854244" w:rsidRDefault="009E7000" w:rsidP="009E7000">
      <w:pPr>
        <w:pStyle w:val="SingleTxtG"/>
        <w:rPr>
          <w:lang w:val="fr-FR"/>
        </w:rPr>
      </w:pPr>
      <w:r w:rsidRPr="00854244">
        <w:rPr>
          <w:lang w:val="fr-FR"/>
        </w:rPr>
        <w:t>46.</w:t>
      </w:r>
      <w:r w:rsidRPr="00854244">
        <w:rPr>
          <w:lang w:val="fr-FR"/>
        </w:rPr>
        <w:tab/>
        <w:t>S</w:t>
      </w:r>
      <w:r>
        <w:rPr>
          <w:lang w:val="fr-FR"/>
        </w:rPr>
        <w:t>’</w:t>
      </w:r>
      <w:r w:rsidRPr="00854244">
        <w:rPr>
          <w:lang w:val="fr-FR"/>
        </w:rPr>
        <w:t>agissant de la plainte déposée en 2019 par le syndicat des travailleurs de l</w:t>
      </w:r>
      <w:r>
        <w:rPr>
          <w:lang w:val="fr-FR"/>
        </w:rPr>
        <w:t>’</w:t>
      </w:r>
      <w:r w:rsidRPr="00854244">
        <w:rPr>
          <w:lang w:val="fr-FR"/>
        </w:rPr>
        <w:t>Institut de sécurité sociale, le dossier a été transmis à la Direction générale du travail, qui s</w:t>
      </w:r>
      <w:r>
        <w:rPr>
          <w:lang w:val="fr-FR"/>
        </w:rPr>
        <w:t>’</w:t>
      </w:r>
      <w:r w:rsidRPr="00854244">
        <w:rPr>
          <w:lang w:val="fr-FR"/>
        </w:rPr>
        <w:t>est contentée de vérifier si la procédure suivie était conforme au Code du travail et aux statuts du syndicat, et a statué sur la base de ces éléments.</w:t>
      </w:r>
    </w:p>
    <w:p w14:paraId="44498171" w14:textId="12A1EEB1" w:rsidR="009E7000" w:rsidRPr="00854244" w:rsidRDefault="009E7000" w:rsidP="009E7000">
      <w:pPr>
        <w:pStyle w:val="H23G"/>
        <w:rPr>
          <w:lang w:val="fr-FR"/>
        </w:rPr>
      </w:pPr>
      <w:r>
        <w:rPr>
          <w:lang w:val="fr-FR"/>
        </w:rPr>
        <w:tab/>
      </w:r>
      <w:r>
        <w:rPr>
          <w:lang w:val="fr-FR"/>
        </w:rPr>
        <w:tab/>
      </w:r>
      <w:r w:rsidRPr="00854244">
        <w:rPr>
          <w:lang w:val="fr-FR"/>
        </w:rPr>
        <w:t>Droit à la sécurité sociale (art.</w:t>
      </w:r>
      <w:r>
        <w:rPr>
          <w:lang w:val="fr-FR"/>
        </w:rPr>
        <w:t> </w:t>
      </w:r>
      <w:r w:rsidRPr="00854244">
        <w:rPr>
          <w:lang w:val="fr-FR"/>
        </w:rPr>
        <w:t>9)</w:t>
      </w:r>
    </w:p>
    <w:p w14:paraId="52F7A6DD" w14:textId="41882902" w:rsidR="009E7000" w:rsidRPr="00854244" w:rsidRDefault="009E7000" w:rsidP="009E7000">
      <w:pPr>
        <w:pStyle w:val="SingleTxtG"/>
        <w:rPr>
          <w:b/>
          <w:lang w:val="fr-FR"/>
        </w:rPr>
      </w:pPr>
      <w:r w:rsidRPr="00854244">
        <w:rPr>
          <w:lang w:val="fr-FR"/>
        </w:rPr>
        <w:t>47.</w:t>
      </w:r>
      <w:r w:rsidRPr="00854244">
        <w:rPr>
          <w:lang w:val="fr-FR"/>
        </w:rPr>
        <w:tab/>
        <w:t>Dans le cadre du Programme de pension universelle de base, le Ministère du développement local a accordé 38</w:t>
      </w:r>
      <w:r>
        <w:rPr>
          <w:lang w:val="fr-FR"/>
        </w:rPr>
        <w:t> </w:t>
      </w:r>
      <w:r w:rsidRPr="00854244">
        <w:rPr>
          <w:lang w:val="fr-FR"/>
        </w:rPr>
        <w:t>207</w:t>
      </w:r>
      <w:r>
        <w:rPr>
          <w:lang w:val="fr-FR"/>
        </w:rPr>
        <w:t> </w:t>
      </w:r>
      <w:r w:rsidRPr="00854244">
        <w:rPr>
          <w:lang w:val="fr-FR"/>
        </w:rPr>
        <w:t>pensions à des personnes âgées de 70</w:t>
      </w:r>
      <w:r>
        <w:rPr>
          <w:lang w:val="fr-FR"/>
        </w:rPr>
        <w:t> </w:t>
      </w:r>
      <w:r w:rsidRPr="00854244">
        <w:rPr>
          <w:lang w:val="fr-FR"/>
        </w:rPr>
        <w:t>ans et plus, dont 18</w:t>
      </w:r>
      <w:r>
        <w:rPr>
          <w:lang w:val="fr-FR"/>
        </w:rPr>
        <w:t> </w:t>
      </w:r>
      <w:r w:rsidRPr="00854244">
        <w:rPr>
          <w:lang w:val="fr-FR"/>
        </w:rPr>
        <w:t>806</w:t>
      </w:r>
      <w:r>
        <w:rPr>
          <w:lang w:val="fr-FR"/>
        </w:rPr>
        <w:t> </w:t>
      </w:r>
      <w:r w:rsidRPr="00854244">
        <w:rPr>
          <w:lang w:val="fr-FR"/>
        </w:rPr>
        <w:t>hommes et 19</w:t>
      </w:r>
      <w:r>
        <w:rPr>
          <w:lang w:val="fr-FR"/>
        </w:rPr>
        <w:t> </w:t>
      </w:r>
      <w:r w:rsidRPr="00854244">
        <w:rPr>
          <w:lang w:val="fr-FR"/>
        </w:rPr>
        <w:t>401</w:t>
      </w:r>
      <w:r>
        <w:rPr>
          <w:lang w:val="fr-FR"/>
        </w:rPr>
        <w:t> </w:t>
      </w:r>
      <w:r w:rsidRPr="00854244">
        <w:rPr>
          <w:lang w:val="fr-FR"/>
        </w:rPr>
        <w:t xml:space="preserve">femmes. </w:t>
      </w:r>
      <w:r>
        <w:rPr>
          <w:lang w:val="fr-FR"/>
        </w:rPr>
        <w:t>Dans le contexte</w:t>
      </w:r>
      <w:r w:rsidRPr="00854244">
        <w:rPr>
          <w:lang w:val="fr-FR"/>
        </w:rPr>
        <w:t xml:space="preserve"> de la Stratégie d</w:t>
      </w:r>
      <w:r>
        <w:rPr>
          <w:lang w:val="fr-FR"/>
        </w:rPr>
        <w:t>’</w:t>
      </w:r>
      <w:r w:rsidRPr="00854244">
        <w:rPr>
          <w:lang w:val="fr-FR"/>
        </w:rPr>
        <w:t>élimination de la pauvreté « </w:t>
      </w:r>
      <w:r w:rsidRPr="00854244">
        <w:rPr>
          <w:rStyle w:val="content"/>
          <w:lang w:val="fr-FR"/>
        </w:rPr>
        <w:t>Familias Sostenibles</w:t>
      </w:r>
      <w:r w:rsidRPr="00854244">
        <w:rPr>
          <w:lang w:val="fr-FR"/>
        </w:rPr>
        <w:t> »</w:t>
      </w:r>
      <w:r>
        <w:rPr>
          <w:lang w:val="fr-FR"/>
        </w:rPr>
        <w:t xml:space="preserve"> (familles durables)</w:t>
      </w:r>
      <w:r w:rsidRPr="00854244">
        <w:rPr>
          <w:lang w:val="fr-FR"/>
        </w:rPr>
        <w:t xml:space="preserve">, </w:t>
      </w:r>
      <w:r>
        <w:rPr>
          <w:lang w:val="fr-FR"/>
        </w:rPr>
        <w:t>i</w:t>
      </w:r>
      <w:r w:rsidRPr="00854244">
        <w:rPr>
          <w:lang w:val="fr-FR"/>
        </w:rPr>
        <w:t xml:space="preserve">l a en outre </w:t>
      </w:r>
      <w:r>
        <w:rPr>
          <w:lang w:val="fr-FR"/>
        </w:rPr>
        <w:t>procédé à</w:t>
      </w:r>
      <w:r w:rsidRPr="00854244">
        <w:rPr>
          <w:lang w:val="fr-FR"/>
        </w:rPr>
        <w:t xml:space="preserve"> 1</w:t>
      </w:r>
      <w:r>
        <w:rPr>
          <w:lang w:val="fr-FR"/>
        </w:rPr>
        <w:t> </w:t>
      </w:r>
      <w:r w:rsidRPr="00854244">
        <w:rPr>
          <w:lang w:val="fr-FR"/>
        </w:rPr>
        <w:t>132</w:t>
      </w:r>
      <w:r>
        <w:rPr>
          <w:lang w:val="fr-FR"/>
        </w:rPr>
        <w:t> </w:t>
      </w:r>
      <w:r w:rsidRPr="00854244">
        <w:rPr>
          <w:lang w:val="fr-FR"/>
        </w:rPr>
        <w:t>transferts monétaires (pension de solidarité) à des personnes présentant un handicap grave (555</w:t>
      </w:r>
      <w:r>
        <w:rPr>
          <w:lang w:val="fr-FR"/>
        </w:rPr>
        <w:t> </w:t>
      </w:r>
      <w:r w:rsidRPr="00854244">
        <w:rPr>
          <w:lang w:val="fr-FR"/>
        </w:rPr>
        <w:t>femmes et 577</w:t>
      </w:r>
      <w:r>
        <w:rPr>
          <w:lang w:val="fr-FR"/>
        </w:rPr>
        <w:t> </w:t>
      </w:r>
      <w:r w:rsidRPr="00854244">
        <w:rPr>
          <w:lang w:val="fr-FR"/>
        </w:rPr>
        <w:t>hommes).</w:t>
      </w:r>
    </w:p>
    <w:p w14:paraId="01C94BD3" w14:textId="1C638CEB" w:rsidR="009E7000" w:rsidRPr="00854244" w:rsidRDefault="009E7000" w:rsidP="009E7000">
      <w:pPr>
        <w:pStyle w:val="SingleTxtG"/>
        <w:rPr>
          <w:lang w:val="fr-FR"/>
        </w:rPr>
      </w:pPr>
      <w:r w:rsidRPr="00854244">
        <w:rPr>
          <w:lang w:val="fr-FR"/>
        </w:rPr>
        <w:t>48.</w:t>
      </w:r>
      <w:r w:rsidRPr="00854244">
        <w:rPr>
          <w:lang w:val="fr-FR"/>
        </w:rPr>
        <w:tab/>
        <w:t>En ce qui concerne le régime de protection des employés de maison et des travailleurs agricoles, 2</w:t>
      </w:r>
      <w:r>
        <w:rPr>
          <w:lang w:val="fr-FR"/>
        </w:rPr>
        <w:t> </w:t>
      </w:r>
      <w:r w:rsidRPr="00854244">
        <w:rPr>
          <w:lang w:val="fr-FR"/>
        </w:rPr>
        <w:t>539</w:t>
      </w:r>
      <w:r>
        <w:rPr>
          <w:lang w:val="fr-FR"/>
        </w:rPr>
        <w:t> </w:t>
      </w:r>
      <w:r w:rsidRPr="00854244">
        <w:rPr>
          <w:lang w:val="fr-FR"/>
        </w:rPr>
        <w:t>travailleurs indépendants y cotisaient en moyenne à la fin de 2020.</w:t>
      </w:r>
    </w:p>
    <w:p w14:paraId="226E8178" w14:textId="3F88629A" w:rsidR="009E7000" w:rsidRPr="00854244" w:rsidRDefault="009E7000" w:rsidP="009E7000">
      <w:pPr>
        <w:pStyle w:val="SingleTxtG"/>
        <w:rPr>
          <w:lang w:val="fr-FR"/>
        </w:rPr>
      </w:pPr>
      <w:r w:rsidRPr="00854244">
        <w:rPr>
          <w:lang w:val="fr-FR"/>
        </w:rPr>
        <w:t>49.</w:t>
      </w:r>
      <w:r w:rsidRPr="00854244">
        <w:rPr>
          <w:lang w:val="fr-FR"/>
        </w:rPr>
        <w:tab/>
        <w:t>L</w:t>
      </w:r>
      <w:r>
        <w:rPr>
          <w:lang w:val="fr-FR"/>
        </w:rPr>
        <w:t>’</w:t>
      </w:r>
      <w:r w:rsidRPr="00854244">
        <w:rPr>
          <w:lang w:val="fr-FR"/>
        </w:rPr>
        <w:t>Institut de sécurité sociale envisage déjà</w:t>
      </w:r>
      <w:r>
        <w:rPr>
          <w:lang w:val="fr-FR"/>
        </w:rPr>
        <w:t xml:space="preserve"> de prendre </w:t>
      </w:r>
      <w:r w:rsidRPr="00854244">
        <w:rPr>
          <w:lang w:val="fr-FR"/>
        </w:rPr>
        <w:t xml:space="preserve">en charge </w:t>
      </w:r>
      <w:r>
        <w:rPr>
          <w:lang w:val="fr-FR"/>
        </w:rPr>
        <w:t xml:space="preserve">la </w:t>
      </w:r>
      <w:r w:rsidRPr="00854244">
        <w:rPr>
          <w:lang w:val="fr-FR"/>
        </w:rPr>
        <w:t xml:space="preserve">couverture sociale des travailleurs domestiques, </w:t>
      </w:r>
      <w:r>
        <w:rPr>
          <w:lang w:val="fr-FR"/>
        </w:rPr>
        <w:t xml:space="preserve">lesquels devront retirer un </w:t>
      </w:r>
      <w:r w:rsidRPr="00854244">
        <w:rPr>
          <w:lang w:val="fr-FR"/>
        </w:rPr>
        <w:t xml:space="preserve">formulaire </w:t>
      </w:r>
      <w:r>
        <w:rPr>
          <w:lang w:val="fr-FR"/>
        </w:rPr>
        <w:t xml:space="preserve">auprès des </w:t>
      </w:r>
      <w:r w:rsidRPr="00854244">
        <w:rPr>
          <w:lang w:val="fr-FR"/>
        </w:rPr>
        <w:t xml:space="preserve">bureaux administratifs centraux ou </w:t>
      </w:r>
      <w:r>
        <w:rPr>
          <w:lang w:val="fr-FR"/>
        </w:rPr>
        <w:t xml:space="preserve">le télécharger </w:t>
      </w:r>
      <w:r w:rsidRPr="00854244">
        <w:rPr>
          <w:lang w:val="fr-FR"/>
        </w:rPr>
        <w:t xml:space="preserve">sur le site </w:t>
      </w:r>
      <w:hyperlink r:id="rId10" w:history="1">
        <w:r w:rsidRPr="009E7000">
          <w:rPr>
            <w:rStyle w:val="Lienhypertexte"/>
            <w:lang w:val="fr-FR"/>
          </w:rPr>
          <w:t>www.isss.gob.sv</w:t>
        </w:r>
      </w:hyperlink>
      <w:r w:rsidRPr="00854244">
        <w:rPr>
          <w:lang w:val="fr-FR"/>
        </w:rPr>
        <w:t xml:space="preserve">. </w:t>
      </w:r>
      <w:r>
        <w:rPr>
          <w:lang w:val="fr-FR"/>
        </w:rPr>
        <w:t>L’assurance</w:t>
      </w:r>
      <w:r w:rsidRPr="00854244">
        <w:rPr>
          <w:lang w:val="fr-FR"/>
        </w:rPr>
        <w:t xml:space="preserve"> sociale a</w:t>
      </w:r>
      <w:r>
        <w:rPr>
          <w:lang w:val="fr-FR"/>
        </w:rPr>
        <w:t xml:space="preserve"> en outre</w:t>
      </w:r>
      <w:r w:rsidRPr="00854244">
        <w:rPr>
          <w:lang w:val="fr-FR"/>
        </w:rPr>
        <w:t xml:space="preserve"> mis en place deux régimes</w:t>
      </w:r>
      <w:r>
        <w:rPr>
          <w:lang w:val="fr-FR"/>
        </w:rPr>
        <w:t xml:space="preserve"> contributifs</w:t>
      </w:r>
      <w:r w:rsidRPr="00854244">
        <w:rPr>
          <w:lang w:val="fr-FR"/>
        </w:rPr>
        <w:t xml:space="preserve"> de couverture médicale</w:t>
      </w:r>
      <w:r>
        <w:rPr>
          <w:lang w:val="fr-FR"/>
        </w:rPr>
        <w:t> </w:t>
      </w:r>
      <w:r w:rsidRPr="00854244">
        <w:rPr>
          <w:lang w:val="fr-FR"/>
        </w:rPr>
        <w:t>: l</w:t>
      </w:r>
      <w:r>
        <w:rPr>
          <w:lang w:val="fr-FR"/>
        </w:rPr>
        <w:t>’</w:t>
      </w:r>
      <w:r w:rsidRPr="00854244">
        <w:rPr>
          <w:lang w:val="fr-FR"/>
        </w:rPr>
        <w:t>un est destiné aux Salvadoriens de l</w:t>
      </w:r>
      <w:r>
        <w:rPr>
          <w:lang w:val="fr-FR"/>
        </w:rPr>
        <w:t>’</w:t>
      </w:r>
      <w:r w:rsidRPr="00854244">
        <w:rPr>
          <w:lang w:val="fr-FR"/>
        </w:rPr>
        <w:t>étranger et à leur famille, l</w:t>
      </w:r>
      <w:r>
        <w:rPr>
          <w:lang w:val="fr-FR"/>
        </w:rPr>
        <w:t>’</w:t>
      </w:r>
      <w:r w:rsidRPr="00854244">
        <w:rPr>
          <w:lang w:val="fr-FR"/>
        </w:rPr>
        <w:t>autre aux travailleurs indépendants, l</w:t>
      </w:r>
      <w:r>
        <w:rPr>
          <w:lang w:val="fr-FR"/>
        </w:rPr>
        <w:t>’</w:t>
      </w:r>
      <w:r w:rsidRPr="00854244">
        <w:rPr>
          <w:lang w:val="fr-FR"/>
        </w:rPr>
        <w:t xml:space="preserve">objectif étant </w:t>
      </w:r>
      <w:r>
        <w:rPr>
          <w:lang w:val="fr-FR"/>
        </w:rPr>
        <w:t xml:space="preserve">à terme </w:t>
      </w:r>
      <w:r w:rsidRPr="00854244">
        <w:rPr>
          <w:lang w:val="fr-FR"/>
        </w:rPr>
        <w:t>d</w:t>
      </w:r>
      <w:r>
        <w:rPr>
          <w:lang w:val="fr-FR"/>
        </w:rPr>
        <w:t>’instaurer</w:t>
      </w:r>
      <w:r w:rsidRPr="00854244">
        <w:rPr>
          <w:lang w:val="fr-FR"/>
        </w:rPr>
        <w:t xml:space="preserve"> un flux constant d</w:t>
      </w:r>
      <w:r>
        <w:rPr>
          <w:lang w:val="fr-FR"/>
        </w:rPr>
        <w:t>’</w:t>
      </w:r>
      <w:r w:rsidRPr="00854244">
        <w:rPr>
          <w:lang w:val="fr-FR"/>
        </w:rPr>
        <w:t xml:space="preserve">inscriptions </w:t>
      </w:r>
      <w:r>
        <w:rPr>
          <w:lang w:val="fr-FR"/>
        </w:rPr>
        <w:t>afin</w:t>
      </w:r>
      <w:r w:rsidRPr="00854244">
        <w:rPr>
          <w:lang w:val="fr-FR"/>
        </w:rPr>
        <w:t xml:space="preserve"> d</w:t>
      </w:r>
      <w:r>
        <w:rPr>
          <w:lang w:val="fr-FR"/>
        </w:rPr>
        <w:t>’</w:t>
      </w:r>
      <w:r w:rsidRPr="00854244">
        <w:rPr>
          <w:lang w:val="fr-FR"/>
        </w:rPr>
        <w:t>a</w:t>
      </w:r>
      <w:r>
        <w:rPr>
          <w:lang w:val="fr-FR"/>
        </w:rPr>
        <w:t xml:space="preserve">ugmenter fortement </w:t>
      </w:r>
      <w:r w:rsidRPr="00854244">
        <w:rPr>
          <w:lang w:val="fr-FR"/>
        </w:rPr>
        <w:t>le taux de couverture.</w:t>
      </w:r>
    </w:p>
    <w:p w14:paraId="0469ABB2" w14:textId="4DB89CD2" w:rsidR="009E7000" w:rsidRPr="00854244" w:rsidRDefault="009E7000" w:rsidP="009E7000">
      <w:pPr>
        <w:pStyle w:val="H23G"/>
        <w:rPr>
          <w:lang w:val="fr-FR"/>
        </w:rPr>
      </w:pPr>
      <w:r>
        <w:rPr>
          <w:lang w:val="fr-FR"/>
        </w:rPr>
        <w:tab/>
      </w:r>
      <w:r>
        <w:rPr>
          <w:lang w:val="fr-FR"/>
        </w:rPr>
        <w:tab/>
      </w:r>
      <w:r w:rsidRPr="00854244">
        <w:rPr>
          <w:lang w:val="fr-FR"/>
        </w:rPr>
        <w:t>Protection de la famille et de l</w:t>
      </w:r>
      <w:r>
        <w:rPr>
          <w:lang w:val="fr-FR"/>
        </w:rPr>
        <w:t>’</w:t>
      </w:r>
      <w:r w:rsidRPr="00854244">
        <w:rPr>
          <w:lang w:val="fr-FR"/>
        </w:rPr>
        <w:t>enfant (art.</w:t>
      </w:r>
      <w:r>
        <w:rPr>
          <w:lang w:val="fr-FR"/>
        </w:rPr>
        <w:t> </w:t>
      </w:r>
      <w:r w:rsidRPr="00854244">
        <w:rPr>
          <w:lang w:val="fr-FR"/>
        </w:rPr>
        <w:t>10)</w:t>
      </w:r>
    </w:p>
    <w:p w14:paraId="64EC80A3" w14:textId="1AC1E188" w:rsidR="009E7000" w:rsidRPr="00854244" w:rsidRDefault="009E7000" w:rsidP="009E7000">
      <w:pPr>
        <w:pStyle w:val="SingleTxtG"/>
        <w:rPr>
          <w:lang w:val="fr-FR"/>
        </w:rPr>
      </w:pPr>
      <w:r w:rsidRPr="00854244">
        <w:rPr>
          <w:lang w:val="fr-FR"/>
        </w:rPr>
        <w:t>50.</w:t>
      </w:r>
      <w:r w:rsidRPr="00854244">
        <w:rPr>
          <w:lang w:val="fr-FR"/>
        </w:rPr>
        <w:tab/>
        <w:t>Conformément à la loi spéciale relative à la lutte contre la traite des personnes, à la politique nationale de lutte contre la traite des personnes et au protocole d</w:t>
      </w:r>
      <w:r>
        <w:rPr>
          <w:lang w:val="fr-FR"/>
        </w:rPr>
        <w:t>’</w:t>
      </w:r>
      <w:r w:rsidRPr="00854244">
        <w:rPr>
          <w:lang w:val="fr-FR"/>
        </w:rPr>
        <w:t xml:space="preserve">action interinstitutionnelle, le Ministère du travail et de la prévoyance sociale </w:t>
      </w:r>
      <w:r>
        <w:rPr>
          <w:lang w:val="fr-FR"/>
        </w:rPr>
        <w:t>a pris des mesures pour lutter co</w:t>
      </w:r>
      <w:r w:rsidRPr="00854244">
        <w:rPr>
          <w:lang w:val="fr-FR"/>
        </w:rPr>
        <w:t xml:space="preserve">ntre le travail forcé. En 2020, il a </w:t>
      </w:r>
      <w:r>
        <w:rPr>
          <w:lang w:val="fr-FR"/>
        </w:rPr>
        <w:t>effectué</w:t>
      </w:r>
      <w:r w:rsidRPr="00854244">
        <w:rPr>
          <w:lang w:val="fr-FR"/>
        </w:rPr>
        <w:t xml:space="preserve"> 557</w:t>
      </w:r>
      <w:r>
        <w:rPr>
          <w:lang w:val="fr-FR"/>
        </w:rPr>
        <w:t> contrôles</w:t>
      </w:r>
      <w:r w:rsidRPr="00854244">
        <w:rPr>
          <w:lang w:val="fr-FR"/>
        </w:rPr>
        <w:t xml:space="preserve"> </w:t>
      </w:r>
      <w:r>
        <w:rPr>
          <w:lang w:val="fr-FR"/>
        </w:rPr>
        <w:t xml:space="preserve">relatifs au </w:t>
      </w:r>
      <w:r w:rsidRPr="00854244">
        <w:rPr>
          <w:lang w:val="fr-FR"/>
        </w:rPr>
        <w:t xml:space="preserve">travail des enfants, afin de vérifier si </w:t>
      </w:r>
      <w:r>
        <w:rPr>
          <w:lang w:val="fr-FR"/>
        </w:rPr>
        <w:t xml:space="preserve">les règles concernant </w:t>
      </w:r>
      <w:r w:rsidRPr="00854244">
        <w:rPr>
          <w:lang w:val="fr-FR"/>
        </w:rPr>
        <w:t>l</w:t>
      </w:r>
      <w:r>
        <w:rPr>
          <w:lang w:val="fr-FR"/>
        </w:rPr>
        <w:t>’</w:t>
      </w:r>
      <w:r w:rsidRPr="00854244">
        <w:rPr>
          <w:lang w:val="fr-FR"/>
        </w:rPr>
        <w:t xml:space="preserve">âge minimal </w:t>
      </w:r>
      <w:r>
        <w:rPr>
          <w:lang w:val="fr-FR"/>
        </w:rPr>
        <w:t>d’admission au travail et les travaux dangereux étaient respectées</w:t>
      </w:r>
      <w:r w:rsidRPr="00854244">
        <w:rPr>
          <w:lang w:val="fr-FR"/>
        </w:rPr>
        <w:t xml:space="preserve">. Il </w:t>
      </w:r>
      <w:r>
        <w:rPr>
          <w:lang w:val="fr-FR"/>
        </w:rPr>
        <w:t>n’a constaté aucun cas de défaut de permis de travail et a relevé une infraction concernant une personne munie d’un permis de travail</w:t>
      </w:r>
      <w:r w:rsidRPr="00854244">
        <w:rPr>
          <w:lang w:val="fr-FR"/>
        </w:rPr>
        <w:t>. Par ailleurs, le plan national de développement, de protection et d</w:t>
      </w:r>
      <w:r>
        <w:rPr>
          <w:lang w:val="fr-FR"/>
        </w:rPr>
        <w:t>’</w:t>
      </w:r>
      <w:r w:rsidRPr="00854244">
        <w:rPr>
          <w:lang w:val="fr-FR"/>
        </w:rPr>
        <w:t xml:space="preserve">inclusion sociale (2019-2024) contient </w:t>
      </w:r>
      <w:r w:rsidRPr="00854244">
        <w:rPr>
          <w:lang w:val="fr-FR"/>
        </w:rPr>
        <w:lastRenderedPageBreak/>
        <w:t>des dispositions visant à rétablir et à renforcer la protection des droits de l</w:t>
      </w:r>
      <w:r>
        <w:rPr>
          <w:lang w:val="fr-FR"/>
        </w:rPr>
        <w:t>’</w:t>
      </w:r>
      <w:r w:rsidRPr="00854244">
        <w:rPr>
          <w:lang w:val="fr-FR"/>
        </w:rPr>
        <w:t>enfant dès la petite enfance, et à éliminer le travail des enfants dans les secteurs informel et agricole.</w:t>
      </w:r>
    </w:p>
    <w:p w14:paraId="600FD729" w14:textId="61FA9866" w:rsidR="009E7000" w:rsidRPr="00854244" w:rsidRDefault="009E7000" w:rsidP="009E7000">
      <w:pPr>
        <w:pStyle w:val="SingleTxtG"/>
        <w:rPr>
          <w:lang w:val="fr-FR"/>
        </w:rPr>
      </w:pPr>
      <w:r w:rsidRPr="00854244">
        <w:rPr>
          <w:lang w:val="fr-FR"/>
        </w:rPr>
        <w:t>51.</w:t>
      </w:r>
      <w:r w:rsidRPr="00854244">
        <w:rPr>
          <w:lang w:val="fr-FR"/>
        </w:rPr>
        <w:tab/>
        <w:t>En juin 2021, le Conseil national pour l</w:t>
      </w:r>
      <w:r>
        <w:rPr>
          <w:lang w:val="fr-FR"/>
        </w:rPr>
        <w:t>’</w:t>
      </w:r>
      <w:r w:rsidRPr="00854244">
        <w:rPr>
          <w:lang w:val="fr-FR"/>
        </w:rPr>
        <w:t>enfance et l</w:t>
      </w:r>
      <w:r>
        <w:rPr>
          <w:lang w:val="fr-FR"/>
        </w:rPr>
        <w:t>’</w:t>
      </w:r>
      <w:r w:rsidRPr="00854244">
        <w:rPr>
          <w:lang w:val="fr-FR"/>
        </w:rPr>
        <w:t>adolescence comptait 141</w:t>
      </w:r>
      <w:r>
        <w:rPr>
          <w:lang w:val="fr-FR"/>
        </w:rPr>
        <w:t> </w:t>
      </w:r>
      <w:r w:rsidRPr="00854244">
        <w:rPr>
          <w:lang w:val="fr-FR"/>
        </w:rPr>
        <w:t xml:space="preserve">comités locaux </w:t>
      </w:r>
      <w:r>
        <w:rPr>
          <w:lang w:val="fr-FR"/>
        </w:rPr>
        <w:t>de</w:t>
      </w:r>
      <w:r w:rsidRPr="00854244">
        <w:rPr>
          <w:lang w:val="fr-FR"/>
        </w:rPr>
        <w:t>s droits de l</w:t>
      </w:r>
      <w:r>
        <w:rPr>
          <w:lang w:val="fr-FR"/>
        </w:rPr>
        <w:t>’</w:t>
      </w:r>
      <w:r w:rsidRPr="00854244">
        <w:rPr>
          <w:lang w:val="fr-FR"/>
        </w:rPr>
        <w:t>enfant et de l</w:t>
      </w:r>
      <w:r>
        <w:rPr>
          <w:lang w:val="fr-FR"/>
        </w:rPr>
        <w:t>’</w:t>
      </w:r>
      <w:r w:rsidRPr="00854244">
        <w:rPr>
          <w:lang w:val="fr-FR"/>
        </w:rPr>
        <w:t>adolescent chargés d</w:t>
      </w:r>
      <w:r>
        <w:rPr>
          <w:lang w:val="fr-FR"/>
        </w:rPr>
        <w:t>’</w:t>
      </w:r>
      <w:r w:rsidRPr="00854244">
        <w:rPr>
          <w:lang w:val="fr-FR"/>
        </w:rPr>
        <w:t>exécuter les programmes et les plans garantissant l</w:t>
      </w:r>
      <w:r>
        <w:rPr>
          <w:lang w:val="fr-FR"/>
        </w:rPr>
        <w:t>’</w:t>
      </w:r>
      <w:r w:rsidRPr="00854244">
        <w:rPr>
          <w:lang w:val="fr-FR"/>
        </w:rPr>
        <w:t>exercice de droits collectifs (art.</w:t>
      </w:r>
      <w:r>
        <w:rPr>
          <w:lang w:val="fr-FR"/>
        </w:rPr>
        <w:t> </w:t>
      </w:r>
      <w:r w:rsidRPr="00854244">
        <w:rPr>
          <w:lang w:val="fr-FR"/>
        </w:rPr>
        <w:t>153 et 155</w:t>
      </w:r>
      <w:r w:rsidR="00A7587C">
        <w:rPr>
          <w:lang w:val="fr-FR"/>
        </w:rPr>
        <w:t> </w:t>
      </w:r>
      <w:r w:rsidRPr="00854244">
        <w:rPr>
          <w:lang w:val="fr-FR"/>
        </w:rPr>
        <w:t>I de la loi sur la protection intégrale des enfants et des adolescents). En 2019, ces comités ont mené des actions visant à prévenir et à éliminer le travail des enfants et l</w:t>
      </w:r>
      <w:r>
        <w:rPr>
          <w:lang w:val="fr-FR"/>
        </w:rPr>
        <w:t>’</w:t>
      </w:r>
      <w:r w:rsidRPr="00854244">
        <w:rPr>
          <w:lang w:val="fr-FR"/>
        </w:rPr>
        <w:t>exploitation socioéconomique des enfants et des adolescents. Aucune action concrète n</w:t>
      </w:r>
      <w:r>
        <w:rPr>
          <w:lang w:val="fr-FR"/>
        </w:rPr>
        <w:t>’</w:t>
      </w:r>
      <w:r w:rsidRPr="00854244">
        <w:rPr>
          <w:lang w:val="fr-FR"/>
        </w:rPr>
        <w:t>a en revanche eu lieu en 2020, en raison de la pandémie (</w:t>
      </w:r>
      <w:r w:rsidRPr="00A7587C">
        <w:rPr>
          <w:lang w:val="fr-FR"/>
        </w:rPr>
        <w:t>annexe 5).</w:t>
      </w:r>
    </w:p>
    <w:p w14:paraId="5ABE39F4" w14:textId="008037FA" w:rsidR="009E7000" w:rsidRPr="00903AA0" w:rsidRDefault="009E7000" w:rsidP="009E7000">
      <w:pPr>
        <w:pStyle w:val="SingleTxtG"/>
        <w:rPr>
          <w:spacing w:val="-1"/>
          <w:lang w:val="fr-FR"/>
        </w:rPr>
      </w:pPr>
      <w:r w:rsidRPr="00903AA0">
        <w:rPr>
          <w:spacing w:val="-1"/>
          <w:lang w:val="fr-FR"/>
        </w:rPr>
        <w:t>52.</w:t>
      </w:r>
      <w:r w:rsidRPr="00903AA0">
        <w:rPr>
          <w:spacing w:val="-1"/>
          <w:lang w:val="fr-FR"/>
        </w:rPr>
        <w:tab/>
        <w:t>Les pouvoirs publics ont mené une campagne de prévention du travail des enfants à laquelle ont participé 40</w:t>
      </w:r>
      <w:r w:rsidR="00903AA0" w:rsidRPr="00903AA0">
        <w:rPr>
          <w:spacing w:val="-1"/>
          <w:lang w:val="fr-FR"/>
        </w:rPr>
        <w:t> </w:t>
      </w:r>
      <w:r w:rsidRPr="00903AA0">
        <w:rPr>
          <w:spacing w:val="-1"/>
          <w:lang w:val="fr-FR"/>
        </w:rPr>
        <w:t xml:space="preserve">personnes et ont pris d’autres initiatives afin de prévenir l’exploitation </w:t>
      </w:r>
      <w:r w:rsidRPr="00903AA0">
        <w:rPr>
          <w:lang w:val="fr-FR"/>
        </w:rPr>
        <w:t>socioéconomique des enfants et des adolescents en situation de rue (annexes</w:t>
      </w:r>
      <w:r w:rsidR="00903AA0" w:rsidRPr="00903AA0">
        <w:rPr>
          <w:lang w:val="fr-FR"/>
        </w:rPr>
        <w:t> </w:t>
      </w:r>
      <w:r w:rsidRPr="00903AA0">
        <w:rPr>
          <w:lang w:val="fr-FR"/>
        </w:rPr>
        <w:t>6 et 7).</w:t>
      </w:r>
    </w:p>
    <w:p w14:paraId="4EC21B5C" w14:textId="7CAEB010" w:rsidR="009E7000" w:rsidRPr="00854244" w:rsidRDefault="009E7000" w:rsidP="009E7000">
      <w:pPr>
        <w:pStyle w:val="SingleTxtG"/>
        <w:rPr>
          <w:lang w:val="fr-FR"/>
        </w:rPr>
      </w:pPr>
      <w:r w:rsidRPr="00854244">
        <w:rPr>
          <w:lang w:val="fr-FR"/>
        </w:rPr>
        <w:t>53.</w:t>
      </w:r>
      <w:r w:rsidRPr="00854244">
        <w:rPr>
          <w:lang w:val="fr-FR"/>
        </w:rPr>
        <w:tab/>
        <w:t xml:space="preserve">En 2020, une procédure a été établie pour </w:t>
      </w:r>
      <w:r>
        <w:rPr>
          <w:lang w:val="fr-FR"/>
        </w:rPr>
        <w:t xml:space="preserve">lutter contre les </w:t>
      </w:r>
      <w:r w:rsidRPr="00854244">
        <w:rPr>
          <w:lang w:val="fr-FR"/>
        </w:rPr>
        <w:t>menaces dont font l</w:t>
      </w:r>
      <w:r>
        <w:rPr>
          <w:lang w:val="fr-FR"/>
        </w:rPr>
        <w:t>’</w:t>
      </w:r>
      <w:r w:rsidRPr="00854244">
        <w:rPr>
          <w:lang w:val="fr-FR"/>
        </w:rPr>
        <w:t>objet les enfants en situation de rue</w:t>
      </w:r>
      <w:r>
        <w:rPr>
          <w:lang w:val="fr-FR"/>
        </w:rPr>
        <w:t xml:space="preserve"> ainsi que les atteintes à leurs droits</w:t>
      </w:r>
      <w:r w:rsidRPr="00854244">
        <w:rPr>
          <w:lang w:val="fr-FR"/>
        </w:rPr>
        <w:t>. Elle a permis de mettre en place une coordination interinstitutionnelle pour l</w:t>
      </w:r>
      <w:r>
        <w:rPr>
          <w:lang w:val="fr-FR"/>
        </w:rPr>
        <w:t>’</w:t>
      </w:r>
      <w:r w:rsidRPr="00854244">
        <w:rPr>
          <w:lang w:val="fr-FR"/>
        </w:rPr>
        <w:t>ensemble des besoins des enfants et des adolescents, ainsi qu</w:t>
      </w:r>
      <w:r>
        <w:rPr>
          <w:lang w:val="fr-FR"/>
        </w:rPr>
        <w:t>’</w:t>
      </w:r>
      <w:r w:rsidRPr="00854244">
        <w:rPr>
          <w:lang w:val="fr-FR"/>
        </w:rPr>
        <w:t>un programme pilote dans les zones de San</w:t>
      </w:r>
      <w:r w:rsidR="00903AA0">
        <w:rPr>
          <w:lang w:val="fr-FR"/>
        </w:rPr>
        <w:t> </w:t>
      </w:r>
      <w:r w:rsidRPr="00854244">
        <w:rPr>
          <w:lang w:val="fr-FR"/>
        </w:rPr>
        <w:t xml:space="preserve">Salvador </w:t>
      </w:r>
      <w:r>
        <w:rPr>
          <w:lang w:val="fr-FR"/>
        </w:rPr>
        <w:t>qui comptent un grand nombre</w:t>
      </w:r>
      <w:r w:rsidRPr="00854244">
        <w:rPr>
          <w:lang w:val="fr-FR"/>
        </w:rPr>
        <w:t xml:space="preserve"> </w:t>
      </w:r>
      <w:r>
        <w:rPr>
          <w:lang w:val="fr-FR"/>
        </w:rPr>
        <w:t>d’</w:t>
      </w:r>
      <w:r w:rsidRPr="00854244">
        <w:rPr>
          <w:lang w:val="fr-FR"/>
        </w:rPr>
        <w:t xml:space="preserve">enfants en situation </w:t>
      </w:r>
      <w:r>
        <w:rPr>
          <w:lang w:val="fr-FR"/>
        </w:rPr>
        <w:t>de rue</w:t>
      </w:r>
      <w:r w:rsidRPr="00854244">
        <w:rPr>
          <w:lang w:val="fr-FR"/>
        </w:rPr>
        <w:t>.</w:t>
      </w:r>
    </w:p>
    <w:p w14:paraId="07A06A79" w14:textId="49472895" w:rsidR="009E7000" w:rsidRPr="00854244" w:rsidRDefault="009E7000" w:rsidP="009E7000">
      <w:pPr>
        <w:pStyle w:val="SingleTxtG"/>
        <w:rPr>
          <w:lang w:val="fr-FR"/>
        </w:rPr>
      </w:pPr>
      <w:r w:rsidRPr="00854244">
        <w:rPr>
          <w:lang w:val="fr-FR"/>
        </w:rPr>
        <w:t>54.</w:t>
      </w:r>
      <w:r w:rsidRPr="00854244">
        <w:rPr>
          <w:lang w:val="fr-FR"/>
        </w:rPr>
        <w:tab/>
        <w:t>Il ressort des enquêtes à buts multiples sur les ménages réalisées par la Direction générale de statistique et de recensement que les mesures adoptées par El</w:t>
      </w:r>
      <w:r w:rsidR="00903AA0">
        <w:rPr>
          <w:lang w:val="fr-FR"/>
        </w:rPr>
        <w:t> </w:t>
      </w:r>
      <w:r w:rsidRPr="00854244">
        <w:rPr>
          <w:lang w:val="fr-FR"/>
        </w:rPr>
        <w:t>Salvador pour réduire et éliminer le travail des enfants portent leurs fruit</w:t>
      </w:r>
      <w:r>
        <w:rPr>
          <w:lang w:val="fr-FR"/>
        </w:rPr>
        <w:t>s</w:t>
      </w:r>
      <w:r w:rsidRPr="00854244">
        <w:rPr>
          <w:lang w:val="fr-FR"/>
        </w:rPr>
        <w:t>, étant donné que le pourcentage d</w:t>
      </w:r>
      <w:r>
        <w:rPr>
          <w:lang w:val="fr-FR"/>
        </w:rPr>
        <w:t>’</w:t>
      </w:r>
      <w:r w:rsidRPr="00854244">
        <w:rPr>
          <w:lang w:val="fr-FR"/>
        </w:rPr>
        <w:t>enfants qui travaillent a diminué, même s</w:t>
      </w:r>
      <w:r>
        <w:rPr>
          <w:lang w:val="fr-FR"/>
        </w:rPr>
        <w:t>’</w:t>
      </w:r>
      <w:r w:rsidRPr="00854244">
        <w:rPr>
          <w:lang w:val="fr-FR"/>
        </w:rPr>
        <w:t>il reste problématique (annexe</w:t>
      </w:r>
      <w:r w:rsidR="00A7587C">
        <w:rPr>
          <w:lang w:val="fr-FR"/>
        </w:rPr>
        <w:t> </w:t>
      </w:r>
      <w:r w:rsidRPr="00854244">
        <w:rPr>
          <w:lang w:val="fr-FR"/>
        </w:rPr>
        <w:t>8).</w:t>
      </w:r>
    </w:p>
    <w:p w14:paraId="30215376" w14:textId="43E3DCE5" w:rsidR="009E7000" w:rsidRPr="00854244" w:rsidRDefault="009E7000" w:rsidP="009E7000">
      <w:pPr>
        <w:pStyle w:val="SingleTxtG"/>
        <w:rPr>
          <w:lang w:val="fr-FR"/>
        </w:rPr>
      </w:pPr>
      <w:r w:rsidRPr="00854244">
        <w:rPr>
          <w:lang w:val="fr-FR"/>
        </w:rPr>
        <w:t>55.</w:t>
      </w:r>
      <w:r w:rsidRPr="00854244">
        <w:rPr>
          <w:lang w:val="fr-FR"/>
        </w:rPr>
        <w:tab/>
        <w:t>En ce qui concerne l</w:t>
      </w:r>
      <w:r>
        <w:rPr>
          <w:lang w:val="fr-FR"/>
        </w:rPr>
        <w:t>’</w:t>
      </w:r>
      <w:r w:rsidRPr="00854244">
        <w:rPr>
          <w:lang w:val="fr-FR"/>
        </w:rPr>
        <w:t xml:space="preserve">évolution de </w:t>
      </w:r>
      <w:r>
        <w:rPr>
          <w:lang w:val="fr-FR"/>
        </w:rPr>
        <w:t xml:space="preserve">la </w:t>
      </w:r>
      <w:r w:rsidRPr="00854244">
        <w:rPr>
          <w:lang w:val="fr-FR"/>
        </w:rPr>
        <w:t>violence à l</w:t>
      </w:r>
      <w:r>
        <w:rPr>
          <w:lang w:val="fr-FR"/>
        </w:rPr>
        <w:t>’</w:t>
      </w:r>
      <w:r w:rsidRPr="00854244">
        <w:rPr>
          <w:lang w:val="fr-FR"/>
        </w:rPr>
        <w:t>égard des femmes au cours des cinq dernières années, l</w:t>
      </w:r>
      <w:r>
        <w:rPr>
          <w:lang w:val="fr-FR"/>
        </w:rPr>
        <w:t>’</w:t>
      </w:r>
      <w:r w:rsidRPr="00854244">
        <w:rPr>
          <w:lang w:val="fr-FR"/>
        </w:rPr>
        <w:t>Institut salvadorien de promotion de la femme fournit des données statistiques détaillées aux annexes</w:t>
      </w:r>
      <w:r w:rsidR="00903AA0">
        <w:rPr>
          <w:lang w:val="fr-FR"/>
        </w:rPr>
        <w:t> </w:t>
      </w:r>
      <w:r w:rsidRPr="00854244">
        <w:rPr>
          <w:lang w:val="fr-FR"/>
        </w:rPr>
        <w:t>9, 10 et 11.</w:t>
      </w:r>
    </w:p>
    <w:p w14:paraId="098BB5DB" w14:textId="53038F28" w:rsidR="009E7000" w:rsidRPr="00854244" w:rsidRDefault="009E7000" w:rsidP="009E7000">
      <w:pPr>
        <w:pStyle w:val="SingleTxtG"/>
        <w:rPr>
          <w:lang w:val="fr-FR"/>
        </w:rPr>
      </w:pPr>
      <w:r w:rsidRPr="00854244">
        <w:rPr>
          <w:lang w:val="fr-FR"/>
        </w:rPr>
        <w:t>56.</w:t>
      </w:r>
      <w:r w:rsidRPr="00854244">
        <w:rPr>
          <w:lang w:val="fr-FR"/>
        </w:rPr>
        <w:tab/>
        <w:t>Pour la période allant jusqu</w:t>
      </w:r>
      <w:r>
        <w:rPr>
          <w:lang w:val="fr-FR"/>
        </w:rPr>
        <w:t>’</w:t>
      </w:r>
      <w:r w:rsidRPr="00854244">
        <w:rPr>
          <w:lang w:val="fr-FR"/>
        </w:rPr>
        <w:t>en octobre 2021, le Bureau du Procureur général a dénombré 12</w:t>
      </w:r>
      <w:r w:rsidR="00903AA0">
        <w:rPr>
          <w:lang w:val="fr-FR"/>
        </w:rPr>
        <w:t> </w:t>
      </w:r>
      <w:r w:rsidRPr="00854244">
        <w:rPr>
          <w:lang w:val="fr-FR"/>
        </w:rPr>
        <w:t>624</w:t>
      </w:r>
      <w:r w:rsidR="00903AA0">
        <w:rPr>
          <w:lang w:val="fr-FR"/>
        </w:rPr>
        <w:t> </w:t>
      </w:r>
      <w:r w:rsidRPr="00854244">
        <w:rPr>
          <w:lang w:val="fr-FR"/>
        </w:rPr>
        <w:t>cas de violence contre les femmes, dont 4</w:t>
      </w:r>
      <w:r w:rsidR="00903AA0">
        <w:rPr>
          <w:lang w:val="fr-FR"/>
        </w:rPr>
        <w:t> </w:t>
      </w:r>
      <w:r w:rsidRPr="00854244">
        <w:rPr>
          <w:lang w:val="fr-FR"/>
        </w:rPr>
        <w:t xml:space="preserve">528 ont donné lieu à des poursuites. </w:t>
      </w:r>
      <w:r>
        <w:rPr>
          <w:lang w:val="fr-FR"/>
        </w:rPr>
        <w:t xml:space="preserve">Des enquêtes ont été ouvertes pour </w:t>
      </w:r>
      <w:r w:rsidRPr="00854244">
        <w:rPr>
          <w:lang w:val="fr-FR"/>
        </w:rPr>
        <w:t>3</w:t>
      </w:r>
      <w:r w:rsidR="00903AA0">
        <w:rPr>
          <w:lang w:val="fr-FR"/>
        </w:rPr>
        <w:t> </w:t>
      </w:r>
      <w:r w:rsidRPr="00854244">
        <w:rPr>
          <w:lang w:val="fr-FR"/>
        </w:rPr>
        <w:t>585 actes de violence, tandis que 4</w:t>
      </w:r>
      <w:r w:rsidR="00903AA0">
        <w:rPr>
          <w:lang w:val="fr-FR"/>
        </w:rPr>
        <w:t> </w:t>
      </w:r>
      <w:r w:rsidRPr="00854244">
        <w:rPr>
          <w:lang w:val="fr-FR"/>
        </w:rPr>
        <w:t>411</w:t>
      </w:r>
      <w:r w:rsidR="00903AA0">
        <w:rPr>
          <w:lang w:val="fr-FR"/>
        </w:rPr>
        <w:t> </w:t>
      </w:r>
      <w:r w:rsidRPr="00854244">
        <w:rPr>
          <w:lang w:val="fr-FR"/>
        </w:rPr>
        <w:t>affaires concernant des féminicides ou des féminicides aggravés, des délits d</w:t>
      </w:r>
      <w:r>
        <w:rPr>
          <w:lang w:val="fr-FR"/>
        </w:rPr>
        <w:t>’</w:t>
      </w:r>
      <w:r w:rsidRPr="00854244">
        <w:rPr>
          <w:lang w:val="fr-FR"/>
        </w:rPr>
        <w:t>obstruction à la justice, de diffusion de matériel pornographique ou d</w:t>
      </w:r>
      <w:r>
        <w:rPr>
          <w:lang w:val="fr-FR"/>
        </w:rPr>
        <w:t>’</w:t>
      </w:r>
      <w:r w:rsidRPr="00854244">
        <w:rPr>
          <w:lang w:val="fr-FR"/>
        </w:rPr>
        <w:t>autres infractions ont été classées sans suite (annexe</w:t>
      </w:r>
      <w:r w:rsidR="00903AA0">
        <w:rPr>
          <w:lang w:val="fr-FR"/>
        </w:rPr>
        <w:t> </w:t>
      </w:r>
      <w:r w:rsidRPr="00854244">
        <w:rPr>
          <w:lang w:val="fr-FR"/>
        </w:rPr>
        <w:t>12).</w:t>
      </w:r>
    </w:p>
    <w:p w14:paraId="4FCC39D2" w14:textId="78CA9F1D" w:rsidR="009E7000" w:rsidRPr="00903AA0" w:rsidRDefault="009E7000" w:rsidP="009E7000">
      <w:pPr>
        <w:pStyle w:val="SingleTxtG"/>
        <w:rPr>
          <w:lang w:val="fr-FR"/>
        </w:rPr>
      </w:pPr>
      <w:r w:rsidRPr="00903AA0">
        <w:rPr>
          <w:spacing w:val="-1"/>
          <w:lang w:val="fr-FR"/>
        </w:rPr>
        <w:t>57.</w:t>
      </w:r>
      <w:r w:rsidRPr="00903AA0">
        <w:rPr>
          <w:spacing w:val="-1"/>
          <w:lang w:val="fr-FR"/>
        </w:rPr>
        <w:tab/>
        <w:t>En 2019, 86</w:t>
      </w:r>
      <w:r w:rsidR="00903AA0" w:rsidRPr="00903AA0">
        <w:rPr>
          <w:spacing w:val="-1"/>
          <w:lang w:val="fr-FR"/>
        </w:rPr>
        <w:t> </w:t>
      </w:r>
      <w:r w:rsidRPr="00903AA0">
        <w:rPr>
          <w:spacing w:val="-1"/>
          <w:lang w:val="fr-FR"/>
        </w:rPr>
        <w:t>jugements avaient été rendus, dont 49</w:t>
      </w:r>
      <w:r w:rsidR="00903AA0" w:rsidRPr="00903AA0">
        <w:rPr>
          <w:spacing w:val="-1"/>
          <w:lang w:val="fr-FR"/>
        </w:rPr>
        <w:t> </w:t>
      </w:r>
      <w:r w:rsidRPr="00903AA0">
        <w:rPr>
          <w:spacing w:val="-1"/>
          <w:lang w:val="fr-FR"/>
        </w:rPr>
        <w:t>acquittements et 37</w:t>
      </w:r>
      <w:r w:rsidR="00903AA0" w:rsidRPr="00903AA0">
        <w:rPr>
          <w:spacing w:val="-1"/>
          <w:lang w:val="fr-FR"/>
        </w:rPr>
        <w:t> </w:t>
      </w:r>
      <w:r w:rsidRPr="00903AA0">
        <w:rPr>
          <w:spacing w:val="-1"/>
          <w:lang w:val="fr-FR"/>
        </w:rPr>
        <w:t xml:space="preserve">condamnations. </w:t>
      </w:r>
      <w:r w:rsidRPr="00903AA0">
        <w:rPr>
          <w:lang w:val="fr-FR"/>
        </w:rPr>
        <w:t>En 2020, leur nombre était tombé à 49, dont 21</w:t>
      </w:r>
      <w:r w:rsidR="00903AA0" w:rsidRPr="00903AA0">
        <w:rPr>
          <w:lang w:val="fr-FR"/>
        </w:rPr>
        <w:t> </w:t>
      </w:r>
      <w:r w:rsidRPr="00903AA0">
        <w:rPr>
          <w:lang w:val="fr-FR"/>
        </w:rPr>
        <w:t>acquittements et 28</w:t>
      </w:r>
      <w:r w:rsidR="00903AA0" w:rsidRPr="00903AA0">
        <w:rPr>
          <w:lang w:val="fr-FR"/>
        </w:rPr>
        <w:t> </w:t>
      </w:r>
      <w:r w:rsidRPr="00903AA0">
        <w:rPr>
          <w:lang w:val="fr-FR"/>
        </w:rPr>
        <w:t>condamnations. Au</w:t>
      </w:r>
      <w:r w:rsidR="00903AA0">
        <w:rPr>
          <w:lang w:val="fr-FR"/>
        </w:rPr>
        <w:t> </w:t>
      </w:r>
      <w:r w:rsidRPr="00903AA0">
        <w:rPr>
          <w:lang w:val="fr-FR"/>
        </w:rPr>
        <w:t>12</w:t>
      </w:r>
      <w:r w:rsidR="00903AA0" w:rsidRPr="00903AA0">
        <w:rPr>
          <w:lang w:val="fr-FR"/>
        </w:rPr>
        <w:t> </w:t>
      </w:r>
      <w:r w:rsidRPr="00903AA0">
        <w:rPr>
          <w:lang w:val="fr-FR"/>
        </w:rPr>
        <w:t>octobre 2021, on comptait 29</w:t>
      </w:r>
      <w:r w:rsidR="00903AA0" w:rsidRPr="00903AA0">
        <w:rPr>
          <w:lang w:val="fr-FR"/>
        </w:rPr>
        <w:t> </w:t>
      </w:r>
      <w:r w:rsidRPr="00903AA0">
        <w:rPr>
          <w:lang w:val="fr-FR"/>
        </w:rPr>
        <w:t>acquittements et 36</w:t>
      </w:r>
      <w:r w:rsidR="00903AA0" w:rsidRPr="00903AA0">
        <w:rPr>
          <w:lang w:val="fr-FR"/>
        </w:rPr>
        <w:t> </w:t>
      </w:r>
      <w:r w:rsidRPr="00903AA0">
        <w:rPr>
          <w:lang w:val="fr-FR"/>
        </w:rPr>
        <w:t>condamnations (annexe</w:t>
      </w:r>
      <w:r w:rsidR="00903AA0" w:rsidRPr="00903AA0">
        <w:rPr>
          <w:lang w:val="fr-FR"/>
        </w:rPr>
        <w:t> </w:t>
      </w:r>
      <w:r w:rsidRPr="00903AA0">
        <w:rPr>
          <w:lang w:val="fr-FR"/>
        </w:rPr>
        <w:t>13).</w:t>
      </w:r>
    </w:p>
    <w:p w14:paraId="68D30E05" w14:textId="5753A0AC" w:rsidR="009E7000" w:rsidRPr="00854244" w:rsidRDefault="009E7000" w:rsidP="009E7000">
      <w:pPr>
        <w:pStyle w:val="SingleTxtG"/>
        <w:rPr>
          <w:lang w:val="fr-FR"/>
        </w:rPr>
      </w:pPr>
      <w:r w:rsidRPr="00854244">
        <w:rPr>
          <w:lang w:val="fr-FR"/>
        </w:rPr>
        <w:t>58.</w:t>
      </w:r>
      <w:r w:rsidRPr="00854244">
        <w:rPr>
          <w:lang w:val="fr-FR"/>
        </w:rPr>
        <w:tab/>
        <w:t>Au total, 106</w:t>
      </w:r>
      <w:r w:rsidR="00903AA0">
        <w:rPr>
          <w:lang w:val="fr-FR"/>
        </w:rPr>
        <w:t> </w:t>
      </w:r>
      <w:r w:rsidRPr="00854244">
        <w:rPr>
          <w:lang w:val="fr-FR"/>
        </w:rPr>
        <w:t xml:space="preserve">cas </w:t>
      </w:r>
      <w:r>
        <w:rPr>
          <w:lang w:val="fr-FR"/>
        </w:rPr>
        <w:t xml:space="preserve">(53 %) </w:t>
      </w:r>
      <w:r w:rsidRPr="00854244">
        <w:rPr>
          <w:lang w:val="fr-FR"/>
        </w:rPr>
        <w:t>de féminicides et de féminicides aggravés ont été recensés. Un jugement a été rendu dans 71</w:t>
      </w:r>
      <w:r w:rsidR="00903AA0">
        <w:rPr>
          <w:lang w:val="fr-FR"/>
        </w:rPr>
        <w:t> </w:t>
      </w:r>
      <w:r w:rsidRPr="00854244">
        <w:rPr>
          <w:lang w:val="fr-FR"/>
        </w:rPr>
        <w:t xml:space="preserve">affaires (66,98%). </w:t>
      </w:r>
      <w:r>
        <w:rPr>
          <w:lang w:val="fr-FR"/>
        </w:rPr>
        <w:t>D</w:t>
      </w:r>
      <w:r w:rsidRPr="00854244">
        <w:rPr>
          <w:lang w:val="fr-FR"/>
        </w:rPr>
        <w:t>es condamnations pour actes de violence à l</w:t>
      </w:r>
      <w:r>
        <w:rPr>
          <w:lang w:val="fr-FR"/>
        </w:rPr>
        <w:t>’</w:t>
      </w:r>
      <w:r w:rsidRPr="00854244">
        <w:rPr>
          <w:lang w:val="fr-FR"/>
        </w:rPr>
        <w:t>égard de femmes ont été prononcées</w:t>
      </w:r>
      <w:r w:rsidRPr="007431D2">
        <w:rPr>
          <w:lang w:val="fr-FR"/>
        </w:rPr>
        <w:t xml:space="preserve"> </w:t>
      </w:r>
      <w:r>
        <w:rPr>
          <w:lang w:val="fr-FR"/>
        </w:rPr>
        <w:t>d</w:t>
      </w:r>
      <w:r w:rsidRPr="00854244">
        <w:rPr>
          <w:lang w:val="fr-FR"/>
        </w:rPr>
        <w:t>ans 34,14</w:t>
      </w:r>
      <w:r w:rsidR="00903AA0">
        <w:rPr>
          <w:lang w:val="fr-FR"/>
        </w:rPr>
        <w:t> </w:t>
      </w:r>
      <w:r w:rsidRPr="00854244">
        <w:rPr>
          <w:lang w:val="fr-FR"/>
        </w:rPr>
        <w:t>% des cas, les autres affaires donnant lieu à des condamnations pour diffusion de matériel pornographique et pour vol.</w:t>
      </w:r>
    </w:p>
    <w:p w14:paraId="03CDC2C4" w14:textId="0270D18A" w:rsidR="009E7000" w:rsidRPr="00854244" w:rsidRDefault="009E7000" w:rsidP="009E7000">
      <w:pPr>
        <w:pStyle w:val="SingleTxtG"/>
        <w:rPr>
          <w:lang w:val="fr-FR"/>
        </w:rPr>
      </w:pPr>
      <w:r w:rsidRPr="00854244">
        <w:rPr>
          <w:lang w:val="fr-FR"/>
        </w:rPr>
        <w:t>59.</w:t>
      </w:r>
      <w:r w:rsidRPr="00854244">
        <w:rPr>
          <w:lang w:val="fr-FR"/>
        </w:rPr>
        <w:tab/>
        <w:t>En ce qui concerne l</w:t>
      </w:r>
      <w:r>
        <w:rPr>
          <w:lang w:val="fr-FR"/>
        </w:rPr>
        <w:t>’</w:t>
      </w:r>
      <w:r w:rsidRPr="00854244">
        <w:rPr>
          <w:lang w:val="fr-FR"/>
        </w:rPr>
        <w:t>évolution du nombre de victimes d</w:t>
      </w:r>
      <w:r>
        <w:rPr>
          <w:lang w:val="fr-FR"/>
        </w:rPr>
        <w:t>’</w:t>
      </w:r>
      <w:r w:rsidRPr="00854244">
        <w:rPr>
          <w:lang w:val="fr-FR"/>
        </w:rPr>
        <w:t>infractions punies par le Code pénal, le Bureau du Procureur a recensé 4</w:t>
      </w:r>
      <w:r w:rsidR="00903AA0">
        <w:rPr>
          <w:lang w:val="fr-FR"/>
        </w:rPr>
        <w:t> </w:t>
      </w:r>
      <w:r w:rsidRPr="00854244">
        <w:rPr>
          <w:lang w:val="fr-FR"/>
        </w:rPr>
        <w:t>938</w:t>
      </w:r>
      <w:r w:rsidR="00903AA0">
        <w:rPr>
          <w:lang w:val="fr-FR"/>
        </w:rPr>
        <w:t> </w:t>
      </w:r>
      <w:r w:rsidRPr="00854244">
        <w:rPr>
          <w:lang w:val="fr-FR"/>
        </w:rPr>
        <w:t>affaires pour l</w:t>
      </w:r>
      <w:r>
        <w:rPr>
          <w:lang w:val="fr-FR"/>
        </w:rPr>
        <w:t>’</w:t>
      </w:r>
      <w:r w:rsidRPr="00854244">
        <w:rPr>
          <w:lang w:val="fr-FR"/>
        </w:rPr>
        <w:t>année 2019, 3</w:t>
      </w:r>
      <w:r w:rsidR="00903AA0">
        <w:rPr>
          <w:lang w:val="fr-FR"/>
        </w:rPr>
        <w:t> </w:t>
      </w:r>
      <w:r w:rsidRPr="00854244">
        <w:rPr>
          <w:lang w:val="fr-FR"/>
        </w:rPr>
        <w:t xml:space="preserve">720 pour </w:t>
      </w:r>
      <w:r>
        <w:rPr>
          <w:lang w:val="fr-FR"/>
        </w:rPr>
        <w:t xml:space="preserve">l’année </w:t>
      </w:r>
      <w:r w:rsidRPr="00854244">
        <w:rPr>
          <w:lang w:val="fr-FR"/>
        </w:rPr>
        <w:t>2020 et 2</w:t>
      </w:r>
      <w:r w:rsidR="00903AA0">
        <w:rPr>
          <w:lang w:val="fr-FR"/>
        </w:rPr>
        <w:t> </w:t>
      </w:r>
      <w:r w:rsidRPr="00854244">
        <w:rPr>
          <w:lang w:val="fr-FR"/>
        </w:rPr>
        <w:t xml:space="preserve">674 pour la période allant de janvier à juillet 2021. </w:t>
      </w:r>
      <w:r>
        <w:rPr>
          <w:lang w:val="fr-FR"/>
        </w:rPr>
        <w:t>Pour l</w:t>
      </w:r>
      <w:r w:rsidRPr="00854244">
        <w:rPr>
          <w:lang w:val="fr-FR"/>
        </w:rPr>
        <w:t xml:space="preserve">es chiffres </w:t>
      </w:r>
      <w:r>
        <w:rPr>
          <w:lang w:val="fr-FR"/>
        </w:rPr>
        <w:t xml:space="preserve">concernant </w:t>
      </w:r>
      <w:r w:rsidRPr="00854244">
        <w:rPr>
          <w:lang w:val="fr-FR"/>
        </w:rPr>
        <w:t>les mineurs de moins de 18</w:t>
      </w:r>
      <w:r w:rsidR="00903AA0">
        <w:rPr>
          <w:lang w:val="fr-FR"/>
        </w:rPr>
        <w:t> </w:t>
      </w:r>
      <w:r w:rsidRPr="00854244">
        <w:rPr>
          <w:lang w:val="fr-FR"/>
        </w:rPr>
        <w:t xml:space="preserve">ans </w:t>
      </w:r>
      <w:r>
        <w:rPr>
          <w:lang w:val="fr-FR"/>
        </w:rPr>
        <w:t xml:space="preserve">voir les </w:t>
      </w:r>
      <w:r w:rsidRPr="00854244">
        <w:rPr>
          <w:lang w:val="fr-FR"/>
        </w:rPr>
        <w:t>annexes</w:t>
      </w:r>
      <w:r w:rsidR="00903AA0">
        <w:rPr>
          <w:lang w:val="fr-FR"/>
        </w:rPr>
        <w:t> </w:t>
      </w:r>
      <w:r w:rsidRPr="00854244">
        <w:rPr>
          <w:lang w:val="fr-FR"/>
        </w:rPr>
        <w:t>14 et 15.</w:t>
      </w:r>
    </w:p>
    <w:p w14:paraId="07B590BB" w14:textId="3F3AA50E" w:rsidR="009E7000" w:rsidRPr="00854244" w:rsidRDefault="00903AA0" w:rsidP="00903AA0">
      <w:pPr>
        <w:pStyle w:val="H23G"/>
        <w:rPr>
          <w:lang w:val="fr-FR"/>
        </w:rPr>
      </w:pPr>
      <w:r>
        <w:rPr>
          <w:lang w:val="fr-FR"/>
        </w:rPr>
        <w:tab/>
      </w:r>
      <w:r>
        <w:rPr>
          <w:lang w:val="fr-FR"/>
        </w:rPr>
        <w:tab/>
      </w:r>
      <w:r w:rsidR="009E7000" w:rsidRPr="00854244">
        <w:rPr>
          <w:lang w:val="fr-FR"/>
        </w:rPr>
        <w:t>Droit à un niveau de vie suffisant (art.</w:t>
      </w:r>
      <w:r>
        <w:rPr>
          <w:lang w:val="fr-FR"/>
        </w:rPr>
        <w:t> </w:t>
      </w:r>
      <w:r w:rsidR="009E7000" w:rsidRPr="00854244">
        <w:rPr>
          <w:lang w:val="fr-FR"/>
        </w:rPr>
        <w:t>11)</w:t>
      </w:r>
    </w:p>
    <w:p w14:paraId="5B7DF9E6" w14:textId="77777777" w:rsidR="009E7000" w:rsidRPr="00854244" w:rsidRDefault="009E7000" w:rsidP="009E7000">
      <w:pPr>
        <w:pStyle w:val="SingleTxtG"/>
        <w:rPr>
          <w:lang w:val="fr-FR"/>
        </w:rPr>
      </w:pPr>
      <w:r w:rsidRPr="00854244">
        <w:rPr>
          <w:lang w:val="fr-FR"/>
        </w:rPr>
        <w:t>60.</w:t>
      </w:r>
      <w:r w:rsidRPr="00854244">
        <w:rPr>
          <w:lang w:val="fr-FR"/>
        </w:rPr>
        <w:tab/>
        <w:t xml:space="preserve">Le plan de développement social </w:t>
      </w:r>
      <w:r>
        <w:rPr>
          <w:lang w:val="fr-FR"/>
        </w:rPr>
        <w:t>propose</w:t>
      </w:r>
      <w:r w:rsidRPr="00854244">
        <w:rPr>
          <w:lang w:val="fr-FR"/>
        </w:rPr>
        <w:t xml:space="preserve"> des mesures concrètes </w:t>
      </w:r>
      <w:r>
        <w:rPr>
          <w:lang w:val="fr-FR"/>
        </w:rPr>
        <w:t>afin de</w:t>
      </w:r>
      <w:r w:rsidRPr="00854244">
        <w:rPr>
          <w:lang w:val="fr-FR"/>
        </w:rPr>
        <w:t xml:space="preserve"> lutter contre la pauvreté, prendre en charge la petite enfance, créer et renforcer un système d</w:t>
      </w:r>
      <w:r>
        <w:rPr>
          <w:lang w:val="fr-FR"/>
        </w:rPr>
        <w:t>’</w:t>
      </w:r>
      <w:r w:rsidRPr="00854244">
        <w:rPr>
          <w:lang w:val="fr-FR"/>
        </w:rPr>
        <w:t>éducation et de santé, lutter contre le fléau de la violence et l</w:t>
      </w:r>
      <w:r>
        <w:rPr>
          <w:lang w:val="fr-FR"/>
        </w:rPr>
        <w:t>’</w:t>
      </w:r>
      <w:r w:rsidRPr="00854244">
        <w:rPr>
          <w:lang w:val="fr-FR"/>
        </w:rPr>
        <w:t xml:space="preserve">éliminer, créer des emplois et protéger les régimes contributifs et non contributifs de </w:t>
      </w:r>
      <w:r>
        <w:rPr>
          <w:lang w:val="fr-FR"/>
        </w:rPr>
        <w:t>protection</w:t>
      </w:r>
      <w:r w:rsidRPr="00854244">
        <w:rPr>
          <w:lang w:val="fr-FR"/>
        </w:rPr>
        <w:t xml:space="preserve"> sociale. Ces mesures doivent concourir à la transformation sociale.</w:t>
      </w:r>
    </w:p>
    <w:p w14:paraId="0AE8CD97" w14:textId="0848109C" w:rsidR="009E7000" w:rsidRPr="00854244" w:rsidRDefault="009E7000" w:rsidP="009E7000">
      <w:pPr>
        <w:pStyle w:val="SingleTxtG"/>
        <w:rPr>
          <w:lang w:val="fr-FR"/>
        </w:rPr>
      </w:pPr>
      <w:r w:rsidRPr="00854244">
        <w:rPr>
          <w:lang w:val="fr-FR"/>
        </w:rPr>
        <w:t>61.</w:t>
      </w:r>
      <w:r w:rsidRPr="00854244">
        <w:rPr>
          <w:lang w:val="fr-FR"/>
        </w:rPr>
        <w:tab/>
        <w:t>Ce plan, qui est intersectoriel, s</w:t>
      </w:r>
      <w:r>
        <w:rPr>
          <w:lang w:val="fr-FR"/>
        </w:rPr>
        <w:t>’</w:t>
      </w:r>
      <w:r w:rsidRPr="00854244">
        <w:rPr>
          <w:lang w:val="fr-FR"/>
        </w:rPr>
        <w:t>appuie sur un cadre de résultats, des liens de causalité fondés sur des données probantes et l</w:t>
      </w:r>
      <w:r>
        <w:rPr>
          <w:lang w:val="fr-FR"/>
        </w:rPr>
        <w:t xml:space="preserve">es effets </w:t>
      </w:r>
      <w:r w:rsidRPr="00854244">
        <w:rPr>
          <w:lang w:val="fr-FR"/>
        </w:rPr>
        <w:t>des causes et des facteurs de risque propres au</w:t>
      </w:r>
      <w:r w:rsidR="00903AA0">
        <w:rPr>
          <w:lang w:val="fr-FR"/>
        </w:rPr>
        <w:t> </w:t>
      </w:r>
      <w:r w:rsidRPr="00854244">
        <w:rPr>
          <w:lang w:val="fr-FR"/>
        </w:rPr>
        <w:t>pays.</w:t>
      </w:r>
    </w:p>
    <w:p w14:paraId="2023D5F3" w14:textId="77777777" w:rsidR="009E7000" w:rsidRPr="00854244" w:rsidRDefault="009E7000" w:rsidP="00903AA0">
      <w:pPr>
        <w:pStyle w:val="SingleTxtG"/>
        <w:jc w:val="center"/>
        <w:rPr>
          <w:lang w:val="fr-FR"/>
        </w:rPr>
      </w:pPr>
      <w:r w:rsidRPr="00903AA0">
        <w:rPr>
          <w:noProof/>
        </w:rPr>
        <w:lastRenderedPageBreak/>
        <w:drawing>
          <wp:inline distT="0" distB="0" distL="0" distR="0" wp14:anchorId="2D84B5A6" wp14:editId="57397C57">
            <wp:extent cx="3966962" cy="2524125"/>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srcRect/>
                    <a:stretch>
                      <a:fillRect/>
                    </a:stretch>
                  </pic:blipFill>
                  <pic:spPr bwMode="auto">
                    <a:xfrm>
                      <a:off x="0" y="0"/>
                      <a:ext cx="3981799" cy="2533566"/>
                    </a:xfrm>
                    <a:prstGeom prst="rect">
                      <a:avLst/>
                    </a:prstGeom>
                    <a:noFill/>
                    <a:ln w="9525">
                      <a:noFill/>
                      <a:miter lim="800000"/>
                      <a:headEnd/>
                      <a:tailEnd/>
                    </a:ln>
                  </pic:spPr>
                </pic:pic>
              </a:graphicData>
            </a:graphic>
          </wp:inline>
        </w:drawing>
      </w:r>
    </w:p>
    <w:p w14:paraId="65951709" w14:textId="77777777" w:rsidR="009E7000" w:rsidRPr="00854244" w:rsidRDefault="009E7000" w:rsidP="00903AA0">
      <w:pPr>
        <w:pStyle w:val="SingleTxtG"/>
        <w:spacing w:before="240" w:after="240"/>
        <w:rPr>
          <w:lang w:val="fr-FR"/>
        </w:rPr>
      </w:pPr>
      <w:r w:rsidRPr="00854244">
        <w:rPr>
          <w:lang w:val="fr-FR"/>
        </w:rPr>
        <w:t>62.</w:t>
      </w:r>
      <w:r w:rsidRPr="00854244">
        <w:rPr>
          <w:lang w:val="fr-FR"/>
        </w:rPr>
        <w:tab/>
        <w:t xml:space="preserve">Le plan </w:t>
      </w:r>
      <w:r>
        <w:rPr>
          <w:lang w:val="fr-FR"/>
        </w:rPr>
        <w:t xml:space="preserve">de développement </w:t>
      </w:r>
      <w:r w:rsidRPr="00854244">
        <w:rPr>
          <w:lang w:val="fr-FR"/>
        </w:rPr>
        <w:t xml:space="preserve">social </w:t>
      </w:r>
      <w:r>
        <w:rPr>
          <w:lang w:val="fr-FR"/>
        </w:rPr>
        <w:t>vise à assurer la coordination et la complémentarité avec d’</w:t>
      </w:r>
      <w:r w:rsidRPr="00854244">
        <w:rPr>
          <w:lang w:val="fr-FR"/>
        </w:rPr>
        <w:t xml:space="preserve">autres stratégies gouvernementales, </w:t>
      </w:r>
      <w:r>
        <w:rPr>
          <w:lang w:val="fr-FR"/>
        </w:rPr>
        <w:t>dans le but de trouver des synergies et de faire converger les objectifs</w:t>
      </w:r>
      <w:r w:rsidRPr="00854244">
        <w:rPr>
          <w:lang w:val="fr-FR"/>
        </w:rPr>
        <w:t xml:space="preserve">. Il </w:t>
      </w:r>
      <w:r>
        <w:rPr>
          <w:lang w:val="fr-FR"/>
        </w:rPr>
        <w:t xml:space="preserve">agit dans les domaines </w:t>
      </w:r>
      <w:r w:rsidRPr="00854244">
        <w:rPr>
          <w:lang w:val="fr-FR"/>
        </w:rPr>
        <w:t>ci-après.</w:t>
      </w:r>
    </w:p>
    <w:p w14:paraId="23A1AD95" w14:textId="77777777" w:rsidR="009E7000" w:rsidRPr="00854244" w:rsidRDefault="009E7000" w:rsidP="00903AA0">
      <w:pPr>
        <w:pStyle w:val="SingleTxtG"/>
        <w:jc w:val="center"/>
        <w:rPr>
          <w:lang w:val="fr-FR"/>
        </w:rPr>
      </w:pPr>
      <w:r w:rsidRPr="00854244">
        <w:rPr>
          <w:noProof/>
          <w:lang w:val="fr-FR" w:eastAsia="en-GB"/>
        </w:rPr>
        <w:drawing>
          <wp:inline distT="0" distB="0" distL="0" distR="0" wp14:anchorId="53640A0B" wp14:editId="3FE22C2D">
            <wp:extent cx="3883390" cy="2257425"/>
            <wp:effectExtent l="0" t="0" r="3175"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cstate="print"/>
                    <a:srcRect t="2089" b="8357"/>
                    <a:stretch>
                      <a:fillRect/>
                    </a:stretch>
                  </pic:blipFill>
                  <pic:spPr bwMode="auto">
                    <a:xfrm>
                      <a:off x="0" y="0"/>
                      <a:ext cx="3894628" cy="2263958"/>
                    </a:xfrm>
                    <a:prstGeom prst="rect">
                      <a:avLst/>
                    </a:prstGeom>
                    <a:noFill/>
                    <a:ln w="9525">
                      <a:noFill/>
                      <a:miter lim="800000"/>
                      <a:headEnd/>
                      <a:tailEnd/>
                    </a:ln>
                  </pic:spPr>
                </pic:pic>
              </a:graphicData>
            </a:graphic>
          </wp:inline>
        </w:drawing>
      </w:r>
    </w:p>
    <w:p w14:paraId="19A27750" w14:textId="1760EA7D" w:rsidR="009E7000" w:rsidRPr="00854244" w:rsidRDefault="009E7000" w:rsidP="00903AA0">
      <w:pPr>
        <w:pStyle w:val="SingleTxtG"/>
        <w:spacing w:before="240"/>
        <w:rPr>
          <w:lang w:val="fr-FR"/>
        </w:rPr>
      </w:pPr>
      <w:r w:rsidRPr="00854244">
        <w:rPr>
          <w:lang w:val="fr-FR"/>
        </w:rPr>
        <w:t>63.</w:t>
      </w:r>
      <w:r w:rsidRPr="00854244">
        <w:rPr>
          <w:lang w:val="fr-FR"/>
        </w:rPr>
        <w:tab/>
        <w:t>Le plan de développement social s</w:t>
      </w:r>
      <w:r>
        <w:rPr>
          <w:lang w:val="fr-FR"/>
        </w:rPr>
        <w:t>’</w:t>
      </w:r>
      <w:r w:rsidRPr="00854244">
        <w:rPr>
          <w:lang w:val="fr-FR"/>
        </w:rPr>
        <w:t>appuie sur plusieurs outils logiciels de suivi et d</w:t>
      </w:r>
      <w:r>
        <w:rPr>
          <w:lang w:val="fr-FR"/>
        </w:rPr>
        <w:t>’</w:t>
      </w:r>
      <w:r w:rsidRPr="00854244">
        <w:rPr>
          <w:lang w:val="fr-FR"/>
        </w:rPr>
        <w:t>évaluation</w:t>
      </w:r>
      <w:r w:rsidR="00903AA0">
        <w:rPr>
          <w:lang w:val="fr-FR"/>
        </w:rPr>
        <w:t> </w:t>
      </w:r>
      <w:r w:rsidRPr="00854244">
        <w:rPr>
          <w:lang w:val="fr-FR"/>
        </w:rPr>
        <w:t>: i)</w:t>
      </w:r>
      <w:r w:rsidR="00903AA0">
        <w:rPr>
          <w:lang w:val="fr-FR"/>
        </w:rPr>
        <w:t> </w:t>
      </w:r>
      <w:r w:rsidRPr="00854244">
        <w:rPr>
          <w:lang w:val="fr-FR"/>
        </w:rPr>
        <w:t>des indicateurs pour la période 2019-2024</w:t>
      </w:r>
      <w:r w:rsidR="00903AA0">
        <w:rPr>
          <w:lang w:val="fr-FR"/>
        </w:rPr>
        <w:t> ;</w:t>
      </w:r>
      <w:r w:rsidRPr="00854244">
        <w:rPr>
          <w:lang w:val="fr-FR"/>
        </w:rPr>
        <w:t xml:space="preserve"> ii)</w:t>
      </w:r>
      <w:r w:rsidR="00903AA0">
        <w:rPr>
          <w:lang w:val="fr-FR"/>
        </w:rPr>
        <w:t> </w:t>
      </w:r>
      <w:r w:rsidRPr="00854244">
        <w:rPr>
          <w:lang w:val="fr-FR"/>
        </w:rPr>
        <w:t>des indicateurs de la pauvreté multidimensionnelle</w:t>
      </w:r>
      <w:r w:rsidR="00903AA0">
        <w:rPr>
          <w:lang w:val="fr-FR"/>
        </w:rPr>
        <w:t> ;</w:t>
      </w:r>
      <w:r w:rsidRPr="00854244">
        <w:rPr>
          <w:lang w:val="fr-FR"/>
        </w:rPr>
        <w:t xml:space="preserve"> et iii)</w:t>
      </w:r>
      <w:r w:rsidR="00903AA0">
        <w:rPr>
          <w:lang w:val="fr-FR"/>
        </w:rPr>
        <w:t> </w:t>
      </w:r>
      <w:r>
        <w:rPr>
          <w:lang w:val="fr-FR"/>
        </w:rPr>
        <w:t>le</w:t>
      </w:r>
      <w:r w:rsidRPr="00854244">
        <w:rPr>
          <w:lang w:val="fr-FR"/>
        </w:rPr>
        <w:t xml:space="preserve"> registre unique des bénéficiaires de programmes sociaux.</w:t>
      </w:r>
    </w:p>
    <w:p w14:paraId="08C7EE8A" w14:textId="65F37686" w:rsidR="009E7000" w:rsidRPr="00854244" w:rsidRDefault="009E7000" w:rsidP="009E7000">
      <w:pPr>
        <w:pStyle w:val="SingleTxtG"/>
        <w:rPr>
          <w:lang w:val="fr-FR"/>
        </w:rPr>
      </w:pPr>
      <w:r w:rsidRPr="00854244">
        <w:rPr>
          <w:lang w:val="fr-FR"/>
        </w:rPr>
        <w:t>64.</w:t>
      </w:r>
      <w:r w:rsidRPr="00854244">
        <w:rPr>
          <w:lang w:val="fr-FR"/>
        </w:rPr>
        <w:tab/>
      </w:r>
      <w:r>
        <w:rPr>
          <w:lang w:val="fr-FR"/>
        </w:rPr>
        <w:t xml:space="preserve">Comme partout dans le monde, </w:t>
      </w:r>
      <w:r w:rsidRPr="00854244">
        <w:rPr>
          <w:lang w:val="fr-FR"/>
        </w:rPr>
        <w:t xml:space="preserve">la pandémie a </w:t>
      </w:r>
      <w:r>
        <w:rPr>
          <w:lang w:val="fr-FR"/>
        </w:rPr>
        <w:t xml:space="preserve">eu une incidence sur </w:t>
      </w:r>
      <w:r w:rsidRPr="00854244">
        <w:rPr>
          <w:lang w:val="fr-FR"/>
        </w:rPr>
        <w:t>les indicateurs de pauvreté</w:t>
      </w:r>
      <w:r>
        <w:rPr>
          <w:lang w:val="fr-FR"/>
        </w:rPr>
        <w:t>. À El</w:t>
      </w:r>
      <w:r w:rsidR="009D5FEA">
        <w:rPr>
          <w:lang w:val="fr-FR"/>
        </w:rPr>
        <w:t> </w:t>
      </w:r>
      <w:r>
        <w:rPr>
          <w:lang w:val="fr-FR"/>
        </w:rPr>
        <w:t>Salvador,</w:t>
      </w:r>
      <w:r w:rsidRPr="00854244">
        <w:rPr>
          <w:lang w:val="fr-FR"/>
        </w:rPr>
        <w:t xml:space="preserve"> le pourcentage de</w:t>
      </w:r>
      <w:r>
        <w:rPr>
          <w:lang w:val="fr-FR"/>
        </w:rPr>
        <w:t>s</w:t>
      </w:r>
      <w:r w:rsidRPr="00854244">
        <w:rPr>
          <w:lang w:val="fr-FR"/>
        </w:rPr>
        <w:t xml:space="preserve"> ménages en situation d</w:t>
      </w:r>
      <w:r>
        <w:rPr>
          <w:lang w:val="fr-FR"/>
        </w:rPr>
        <w:t>’</w:t>
      </w:r>
      <w:r w:rsidRPr="00854244">
        <w:rPr>
          <w:lang w:val="fr-FR"/>
        </w:rPr>
        <w:t xml:space="preserve">extrême pauvreté </w:t>
      </w:r>
      <w:r>
        <w:rPr>
          <w:lang w:val="fr-FR"/>
        </w:rPr>
        <w:t>est passé</w:t>
      </w:r>
      <w:r w:rsidRPr="00854244">
        <w:rPr>
          <w:lang w:val="fr-FR"/>
        </w:rPr>
        <w:t xml:space="preserve"> de 5,5</w:t>
      </w:r>
      <w:r w:rsidR="009D5FEA">
        <w:rPr>
          <w:lang w:val="fr-FR"/>
        </w:rPr>
        <w:t> </w:t>
      </w:r>
      <w:r w:rsidRPr="00854244">
        <w:rPr>
          <w:lang w:val="fr-FR"/>
        </w:rPr>
        <w:t>% en 2019 à 8,6</w:t>
      </w:r>
      <w:r w:rsidR="009D5FEA">
        <w:rPr>
          <w:lang w:val="fr-FR"/>
        </w:rPr>
        <w:t> </w:t>
      </w:r>
      <w:r w:rsidRPr="00854244">
        <w:rPr>
          <w:lang w:val="fr-FR"/>
        </w:rPr>
        <w:t>% en 2020 (Direction générale de statistique et de recensement, 2020).</w:t>
      </w:r>
    </w:p>
    <w:p w14:paraId="6B1E1F93" w14:textId="392495EB" w:rsidR="009D5FEA" w:rsidRDefault="009E7000" w:rsidP="009D5FEA">
      <w:pPr>
        <w:pStyle w:val="SingleTxtG"/>
        <w:rPr>
          <w:lang w:val="fr-FR"/>
        </w:rPr>
      </w:pPr>
      <w:r w:rsidRPr="00854244">
        <w:rPr>
          <w:lang w:val="fr-FR"/>
        </w:rPr>
        <w:t>65.</w:t>
      </w:r>
      <w:r w:rsidRPr="00854244">
        <w:rPr>
          <w:lang w:val="fr-FR"/>
        </w:rPr>
        <w:tab/>
        <w:t xml:space="preserve">Le Gouvernement du Président Nayib Bukele a réagi </w:t>
      </w:r>
      <w:r>
        <w:rPr>
          <w:lang w:val="fr-FR"/>
        </w:rPr>
        <w:t xml:space="preserve">en prenant des mesures </w:t>
      </w:r>
      <w:r w:rsidRPr="00854244">
        <w:rPr>
          <w:lang w:val="fr-FR"/>
        </w:rPr>
        <w:t>de protection sociale d</w:t>
      </w:r>
      <w:r>
        <w:rPr>
          <w:lang w:val="fr-FR"/>
        </w:rPr>
        <w:t>’</w:t>
      </w:r>
      <w:r w:rsidRPr="00854244">
        <w:rPr>
          <w:lang w:val="fr-FR"/>
        </w:rPr>
        <w:t>urgence</w:t>
      </w:r>
      <w:r>
        <w:rPr>
          <w:lang w:val="fr-FR"/>
        </w:rPr>
        <w:t xml:space="preserve"> </w:t>
      </w:r>
      <w:r w:rsidRPr="00854244">
        <w:rPr>
          <w:lang w:val="fr-FR"/>
        </w:rPr>
        <w:t xml:space="preserve">essentiellement </w:t>
      </w:r>
      <w:r>
        <w:rPr>
          <w:lang w:val="fr-FR"/>
        </w:rPr>
        <w:t xml:space="preserve">en faveur </w:t>
      </w:r>
      <w:r w:rsidRPr="00854244">
        <w:rPr>
          <w:lang w:val="fr-FR"/>
        </w:rPr>
        <w:t>des ménages pauvres ou des ménages les plus exposés au risque de pauvreté</w:t>
      </w:r>
      <w:r>
        <w:rPr>
          <w:lang w:val="fr-FR"/>
        </w:rPr>
        <w:t>, lesquelles sont toujours en vigueur</w:t>
      </w:r>
      <w:r w:rsidRPr="00854244">
        <w:rPr>
          <w:lang w:val="fr-FR"/>
        </w:rPr>
        <w:t>.</w:t>
      </w:r>
    </w:p>
    <w:tbl>
      <w:tblPr>
        <w:tblW w:w="9635" w:type="dxa"/>
        <w:tblLayout w:type="fixed"/>
        <w:tblCellMar>
          <w:left w:w="0" w:type="dxa"/>
          <w:right w:w="0" w:type="dxa"/>
        </w:tblCellMar>
        <w:tblLook w:val="04A0" w:firstRow="1" w:lastRow="0" w:firstColumn="1" w:lastColumn="0" w:noHBand="0" w:noVBand="1"/>
      </w:tblPr>
      <w:tblGrid>
        <w:gridCol w:w="1808"/>
        <w:gridCol w:w="2029"/>
        <w:gridCol w:w="1888"/>
        <w:gridCol w:w="1738"/>
        <w:gridCol w:w="2172"/>
      </w:tblGrid>
      <w:tr w:rsidR="00BA24FD" w:rsidRPr="009D5FEA" w14:paraId="20FF52B1" w14:textId="77777777" w:rsidTr="00BA24FD">
        <w:trPr>
          <w:tblHeader/>
        </w:trPr>
        <w:tc>
          <w:tcPr>
            <w:tcW w:w="938" w:type="pct"/>
            <w:tcBorders>
              <w:top w:val="single" w:sz="4" w:space="0" w:color="auto"/>
              <w:bottom w:val="single" w:sz="12" w:space="0" w:color="auto"/>
            </w:tcBorders>
            <w:shd w:val="clear" w:color="auto" w:fill="auto"/>
            <w:vAlign w:val="bottom"/>
          </w:tcPr>
          <w:p w14:paraId="79E69477" w14:textId="77777777" w:rsidR="009D5FEA" w:rsidRPr="009D5FEA" w:rsidRDefault="009D5FEA" w:rsidP="009D5FEA">
            <w:pPr>
              <w:spacing w:before="80" w:after="80" w:line="200" w:lineRule="exact"/>
              <w:ind w:right="113"/>
              <w:rPr>
                <w:i/>
                <w:sz w:val="16"/>
                <w:lang w:val="fr-FR"/>
              </w:rPr>
            </w:pPr>
            <w:r w:rsidRPr="009D5FEA">
              <w:rPr>
                <w:i/>
                <w:sz w:val="16"/>
                <w:lang w:val="fr-FR"/>
              </w:rPr>
              <w:lastRenderedPageBreak/>
              <w:t>Transferts monétaires</w:t>
            </w:r>
          </w:p>
        </w:tc>
        <w:tc>
          <w:tcPr>
            <w:tcW w:w="1053" w:type="pct"/>
            <w:tcBorders>
              <w:top w:val="single" w:sz="4" w:space="0" w:color="auto"/>
              <w:bottom w:val="single" w:sz="12" w:space="0" w:color="auto"/>
            </w:tcBorders>
            <w:shd w:val="clear" w:color="auto" w:fill="auto"/>
            <w:vAlign w:val="bottom"/>
          </w:tcPr>
          <w:p w14:paraId="1DDA9A7C" w14:textId="77777777" w:rsidR="009D5FEA" w:rsidRPr="009D5FEA" w:rsidRDefault="009D5FEA" w:rsidP="009D5FEA">
            <w:pPr>
              <w:spacing w:before="80" w:after="80" w:line="200" w:lineRule="exact"/>
              <w:ind w:right="113"/>
              <w:rPr>
                <w:i/>
                <w:sz w:val="16"/>
                <w:lang w:val="fr-FR"/>
              </w:rPr>
            </w:pPr>
            <w:r w:rsidRPr="009D5FEA">
              <w:rPr>
                <w:i/>
                <w:sz w:val="16"/>
                <w:lang w:val="fr-FR"/>
              </w:rPr>
              <w:t>Transferts en nature</w:t>
            </w:r>
          </w:p>
        </w:tc>
        <w:tc>
          <w:tcPr>
            <w:tcW w:w="980" w:type="pct"/>
            <w:tcBorders>
              <w:top w:val="single" w:sz="4" w:space="0" w:color="auto"/>
              <w:bottom w:val="single" w:sz="12" w:space="0" w:color="auto"/>
            </w:tcBorders>
            <w:shd w:val="clear" w:color="auto" w:fill="auto"/>
            <w:vAlign w:val="bottom"/>
          </w:tcPr>
          <w:p w14:paraId="66654742" w14:textId="2F057911" w:rsidR="009D5FEA" w:rsidRPr="009D5FEA" w:rsidRDefault="009D5FEA" w:rsidP="009D5FEA">
            <w:pPr>
              <w:spacing w:before="80" w:after="80" w:line="200" w:lineRule="exact"/>
              <w:ind w:right="113"/>
              <w:rPr>
                <w:i/>
                <w:sz w:val="16"/>
                <w:lang w:val="fr-FR"/>
              </w:rPr>
            </w:pPr>
            <w:r w:rsidRPr="009D5FEA">
              <w:rPr>
                <w:i/>
                <w:sz w:val="16"/>
                <w:lang w:val="fr-FR"/>
              </w:rPr>
              <w:t>Fourniture de services de</w:t>
            </w:r>
            <w:r w:rsidR="00BA24FD">
              <w:rPr>
                <w:i/>
                <w:sz w:val="16"/>
                <w:lang w:val="fr-FR"/>
              </w:rPr>
              <w:t> </w:t>
            </w:r>
            <w:r w:rsidRPr="009D5FEA">
              <w:rPr>
                <w:i/>
                <w:sz w:val="16"/>
                <w:lang w:val="fr-FR"/>
              </w:rPr>
              <w:t>base</w:t>
            </w:r>
          </w:p>
        </w:tc>
        <w:tc>
          <w:tcPr>
            <w:tcW w:w="902" w:type="pct"/>
            <w:tcBorders>
              <w:top w:val="single" w:sz="4" w:space="0" w:color="auto"/>
              <w:bottom w:val="single" w:sz="12" w:space="0" w:color="auto"/>
            </w:tcBorders>
            <w:shd w:val="clear" w:color="auto" w:fill="auto"/>
            <w:vAlign w:val="bottom"/>
          </w:tcPr>
          <w:p w14:paraId="566BA25D" w14:textId="369062BB" w:rsidR="009D5FEA" w:rsidRPr="009D5FEA" w:rsidRDefault="009D5FEA" w:rsidP="009D5FEA">
            <w:pPr>
              <w:spacing w:before="80" w:after="80" w:line="200" w:lineRule="exact"/>
              <w:ind w:right="113"/>
              <w:rPr>
                <w:i/>
                <w:sz w:val="16"/>
                <w:lang w:val="fr-FR"/>
              </w:rPr>
            </w:pPr>
            <w:r w:rsidRPr="009D5FEA">
              <w:rPr>
                <w:i/>
                <w:sz w:val="16"/>
                <w:lang w:val="fr-FR"/>
              </w:rPr>
              <w:t>Protection sociale des</w:t>
            </w:r>
            <w:r w:rsidR="00BA24FD">
              <w:rPr>
                <w:i/>
                <w:sz w:val="16"/>
                <w:lang w:val="fr-FR"/>
              </w:rPr>
              <w:t> </w:t>
            </w:r>
            <w:r w:rsidRPr="009D5FEA">
              <w:rPr>
                <w:i/>
                <w:sz w:val="16"/>
                <w:lang w:val="fr-FR"/>
              </w:rPr>
              <w:t>travailleurs du</w:t>
            </w:r>
            <w:r w:rsidR="00BA24FD">
              <w:rPr>
                <w:i/>
                <w:sz w:val="16"/>
                <w:lang w:val="fr-FR"/>
              </w:rPr>
              <w:t> </w:t>
            </w:r>
            <w:r w:rsidRPr="009D5FEA">
              <w:rPr>
                <w:i/>
                <w:sz w:val="16"/>
                <w:lang w:val="fr-FR"/>
              </w:rPr>
              <w:t>secteur formel</w:t>
            </w:r>
          </w:p>
        </w:tc>
        <w:tc>
          <w:tcPr>
            <w:tcW w:w="1127" w:type="pct"/>
            <w:tcBorders>
              <w:top w:val="single" w:sz="4" w:space="0" w:color="auto"/>
              <w:bottom w:val="single" w:sz="12" w:space="0" w:color="auto"/>
            </w:tcBorders>
            <w:shd w:val="clear" w:color="auto" w:fill="auto"/>
            <w:vAlign w:val="bottom"/>
          </w:tcPr>
          <w:p w14:paraId="7A40BF7F" w14:textId="15FFE7AF" w:rsidR="009D5FEA" w:rsidRPr="009D5FEA" w:rsidRDefault="009D5FEA" w:rsidP="009D5FEA">
            <w:pPr>
              <w:spacing w:before="80" w:after="80" w:line="200" w:lineRule="exact"/>
              <w:ind w:right="113"/>
              <w:rPr>
                <w:i/>
                <w:sz w:val="16"/>
                <w:lang w:val="fr-FR"/>
              </w:rPr>
            </w:pPr>
            <w:r w:rsidRPr="009D5FEA">
              <w:rPr>
                <w:i/>
                <w:sz w:val="16"/>
                <w:lang w:val="fr-FR"/>
              </w:rPr>
              <w:t>Autre soutien direct aux personnes et aux</w:t>
            </w:r>
            <w:r w:rsidR="00BA24FD">
              <w:rPr>
                <w:i/>
                <w:sz w:val="16"/>
                <w:lang w:val="fr-FR"/>
              </w:rPr>
              <w:t xml:space="preserve"> </w:t>
            </w:r>
            <w:r w:rsidRPr="009D5FEA">
              <w:rPr>
                <w:i/>
                <w:sz w:val="16"/>
                <w:lang w:val="fr-FR"/>
              </w:rPr>
              <w:t>familles</w:t>
            </w:r>
          </w:p>
        </w:tc>
      </w:tr>
      <w:tr w:rsidR="009D5FEA" w:rsidRPr="009D5FEA" w14:paraId="0E2808D4" w14:textId="77777777" w:rsidTr="00BA24FD">
        <w:trPr>
          <w:trHeight w:hRule="exact" w:val="113"/>
          <w:tblHeader/>
        </w:trPr>
        <w:tc>
          <w:tcPr>
            <w:tcW w:w="938" w:type="pct"/>
            <w:tcBorders>
              <w:top w:val="single" w:sz="12" w:space="0" w:color="auto"/>
            </w:tcBorders>
            <w:shd w:val="clear" w:color="auto" w:fill="auto"/>
          </w:tcPr>
          <w:p w14:paraId="14BE05F6" w14:textId="77777777" w:rsidR="009D5FEA" w:rsidRPr="009D5FEA" w:rsidRDefault="009D5FEA" w:rsidP="009D5FEA">
            <w:pPr>
              <w:spacing w:before="40" w:after="120"/>
              <w:ind w:right="113"/>
              <w:rPr>
                <w:lang w:val="fr-FR"/>
              </w:rPr>
            </w:pPr>
          </w:p>
        </w:tc>
        <w:tc>
          <w:tcPr>
            <w:tcW w:w="1053" w:type="pct"/>
            <w:tcBorders>
              <w:top w:val="single" w:sz="12" w:space="0" w:color="auto"/>
            </w:tcBorders>
            <w:shd w:val="clear" w:color="auto" w:fill="auto"/>
          </w:tcPr>
          <w:p w14:paraId="58F775B3" w14:textId="77777777" w:rsidR="009D5FEA" w:rsidRPr="009D5FEA" w:rsidRDefault="009D5FEA" w:rsidP="009D5FEA">
            <w:pPr>
              <w:spacing w:before="40" w:after="120"/>
              <w:ind w:right="113"/>
              <w:rPr>
                <w:lang w:val="fr-FR"/>
              </w:rPr>
            </w:pPr>
          </w:p>
        </w:tc>
        <w:tc>
          <w:tcPr>
            <w:tcW w:w="980" w:type="pct"/>
            <w:tcBorders>
              <w:top w:val="single" w:sz="12" w:space="0" w:color="auto"/>
            </w:tcBorders>
            <w:shd w:val="clear" w:color="auto" w:fill="auto"/>
          </w:tcPr>
          <w:p w14:paraId="286B2ADF" w14:textId="77777777" w:rsidR="009D5FEA" w:rsidRPr="009D5FEA" w:rsidRDefault="009D5FEA" w:rsidP="009D5FEA">
            <w:pPr>
              <w:spacing w:before="40" w:after="120"/>
              <w:ind w:right="113"/>
              <w:rPr>
                <w:lang w:val="fr-FR"/>
              </w:rPr>
            </w:pPr>
          </w:p>
        </w:tc>
        <w:tc>
          <w:tcPr>
            <w:tcW w:w="902" w:type="pct"/>
            <w:tcBorders>
              <w:top w:val="single" w:sz="12" w:space="0" w:color="auto"/>
            </w:tcBorders>
            <w:shd w:val="clear" w:color="auto" w:fill="auto"/>
          </w:tcPr>
          <w:p w14:paraId="3258747F" w14:textId="77777777" w:rsidR="009D5FEA" w:rsidRPr="009D5FEA" w:rsidRDefault="009D5FEA" w:rsidP="009D5FEA">
            <w:pPr>
              <w:spacing w:before="40" w:after="120"/>
              <w:ind w:right="113"/>
              <w:rPr>
                <w:lang w:val="fr-FR"/>
              </w:rPr>
            </w:pPr>
          </w:p>
        </w:tc>
        <w:tc>
          <w:tcPr>
            <w:tcW w:w="1127" w:type="pct"/>
            <w:tcBorders>
              <w:top w:val="single" w:sz="12" w:space="0" w:color="auto"/>
            </w:tcBorders>
            <w:shd w:val="clear" w:color="auto" w:fill="auto"/>
          </w:tcPr>
          <w:p w14:paraId="0679EA8E" w14:textId="77777777" w:rsidR="009D5FEA" w:rsidRPr="009D5FEA" w:rsidRDefault="009D5FEA" w:rsidP="009D5FEA">
            <w:pPr>
              <w:spacing w:before="40" w:after="120"/>
              <w:ind w:right="113"/>
              <w:rPr>
                <w:lang w:val="fr-FR"/>
              </w:rPr>
            </w:pPr>
          </w:p>
        </w:tc>
      </w:tr>
      <w:tr w:rsidR="00BA24FD" w:rsidRPr="009D5FEA" w14:paraId="0C9F9C38" w14:textId="77777777" w:rsidTr="00BA24FD">
        <w:trPr>
          <w:tblHeader/>
        </w:trPr>
        <w:tc>
          <w:tcPr>
            <w:tcW w:w="938" w:type="pct"/>
            <w:tcBorders>
              <w:bottom w:val="single" w:sz="12" w:space="0" w:color="auto"/>
            </w:tcBorders>
            <w:shd w:val="clear" w:color="auto" w:fill="auto"/>
          </w:tcPr>
          <w:p w14:paraId="1C9EC5D2" w14:textId="006F6DB2" w:rsidR="009D5FEA" w:rsidRPr="00BA24FD" w:rsidRDefault="009D5FEA" w:rsidP="009D5FEA">
            <w:pPr>
              <w:spacing w:before="40" w:after="120"/>
              <w:ind w:right="113"/>
              <w:rPr>
                <w:b/>
                <w:bCs/>
                <w:lang w:val="fr-FR"/>
              </w:rPr>
            </w:pPr>
            <w:r w:rsidRPr="00BA24FD">
              <w:rPr>
                <w:b/>
                <w:bCs/>
                <w:lang w:val="fr-FR"/>
              </w:rPr>
              <w:t>Nouveau programme de transferts monétaires</w:t>
            </w:r>
          </w:p>
        </w:tc>
        <w:tc>
          <w:tcPr>
            <w:tcW w:w="1053" w:type="pct"/>
            <w:tcBorders>
              <w:bottom w:val="single" w:sz="12" w:space="0" w:color="auto"/>
            </w:tcBorders>
            <w:shd w:val="clear" w:color="auto" w:fill="auto"/>
          </w:tcPr>
          <w:p w14:paraId="1217DAF7" w14:textId="77777777" w:rsidR="009D5FEA" w:rsidRPr="009D5FEA" w:rsidRDefault="009D5FEA" w:rsidP="009D5FEA">
            <w:pPr>
              <w:spacing w:before="40" w:after="120"/>
              <w:ind w:right="113"/>
              <w:rPr>
                <w:lang w:val="fr-FR"/>
              </w:rPr>
            </w:pPr>
            <w:r w:rsidRPr="009D5FEA">
              <w:rPr>
                <w:lang w:val="fr-FR"/>
              </w:rPr>
              <w:t>Programme d’urgence sanitaire (colis alimentaires)</w:t>
            </w:r>
          </w:p>
          <w:p w14:paraId="3837E8C2" w14:textId="77777777" w:rsidR="009D5FEA" w:rsidRPr="009D5FEA" w:rsidRDefault="009D5FEA" w:rsidP="009D5FEA">
            <w:pPr>
              <w:spacing w:before="40" w:after="120"/>
              <w:ind w:right="113"/>
              <w:rPr>
                <w:lang w:val="fr-FR"/>
              </w:rPr>
            </w:pPr>
            <w:r w:rsidRPr="009D5FEA">
              <w:rPr>
                <w:lang w:val="fr-FR"/>
              </w:rPr>
              <w:t>Adaptation du programme de restauration scolaire (port de repas identiques au domicile des élèves)</w:t>
            </w:r>
          </w:p>
        </w:tc>
        <w:tc>
          <w:tcPr>
            <w:tcW w:w="980" w:type="pct"/>
            <w:tcBorders>
              <w:bottom w:val="single" w:sz="12" w:space="0" w:color="auto"/>
            </w:tcBorders>
            <w:shd w:val="clear" w:color="auto" w:fill="auto"/>
          </w:tcPr>
          <w:p w14:paraId="53E928B3" w14:textId="59B97F8F" w:rsidR="009D5FEA" w:rsidRPr="009D5FEA" w:rsidRDefault="009D5FEA" w:rsidP="009D5FEA">
            <w:pPr>
              <w:spacing w:before="40" w:after="120"/>
              <w:ind w:right="113"/>
              <w:rPr>
                <w:lang w:val="fr-FR"/>
              </w:rPr>
            </w:pPr>
            <w:r w:rsidRPr="009D5FEA">
              <w:rPr>
                <w:lang w:val="fr-FR"/>
              </w:rPr>
              <w:t>Report du paiement des factures</w:t>
            </w:r>
            <w:r w:rsidRPr="009D5FEA">
              <w:rPr>
                <w:rStyle w:val="Appelnotedebasdep"/>
                <w:i/>
                <w:sz w:val="20"/>
              </w:rPr>
              <w:footnoteReference w:id="6"/>
            </w:r>
            <w:r w:rsidRPr="009D5FEA">
              <w:rPr>
                <w:lang w:val="fr-FR"/>
              </w:rPr>
              <w:t xml:space="preserve"> d’eau, d’électricité et des services liées aux technologies de l’information et des</w:t>
            </w:r>
            <w:r w:rsidR="00BA24FD">
              <w:rPr>
                <w:lang w:val="fr-FR"/>
              </w:rPr>
              <w:t> </w:t>
            </w:r>
            <w:r w:rsidRPr="009D5FEA">
              <w:rPr>
                <w:lang w:val="fr-FR"/>
              </w:rPr>
              <w:t xml:space="preserve">communications (téléphone, </w:t>
            </w:r>
            <w:r w:rsidR="00BA24FD">
              <w:rPr>
                <w:lang w:val="fr-FR"/>
              </w:rPr>
              <w:t>I</w:t>
            </w:r>
            <w:r w:rsidRPr="009D5FEA">
              <w:rPr>
                <w:lang w:val="fr-FR"/>
              </w:rPr>
              <w:t>nternet, télévision)</w:t>
            </w:r>
          </w:p>
        </w:tc>
        <w:tc>
          <w:tcPr>
            <w:tcW w:w="902" w:type="pct"/>
            <w:tcBorders>
              <w:bottom w:val="single" w:sz="12" w:space="0" w:color="auto"/>
            </w:tcBorders>
            <w:shd w:val="clear" w:color="auto" w:fill="auto"/>
          </w:tcPr>
          <w:p w14:paraId="32CB4D25" w14:textId="3C5F7368" w:rsidR="009D5FEA" w:rsidRPr="009D5FEA" w:rsidRDefault="009D5FEA" w:rsidP="009D5FEA">
            <w:pPr>
              <w:spacing w:before="40" w:after="120"/>
              <w:ind w:right="113"/>
              <w:rPr>
                <w:lang w:val="fr-FR"/>
              </w:rPr>
            </w:pPr>
            <w:r w:rsidRPr="009D5FEA">
              <w:rPr>
                <w:lang w:val="fr-FR"/>
              </w:rPr>
              <w:t>Réduction de l’exposition à la COVID-19 (télétravail)</w:t>
            </w:r>
          </w:p>
          <w:p w14:paraId="3C5B506B" w14:textId="77777777" w:rsidR="009D5FEA" w:rsidRPr="009D5FEA" w:rsidRDefault="009D5FEA" w:rsidP="009D5FEA">
            <w:pPr>
              <w:spacing w:before="40" w:after="120"/>
              <w:ind w:right="113"/>
              <w:rPr>
                <w:lang w:val="fr-FR"/>
              </w:rPr>
            </w:pPr>
            <w:r w:rsidRPr="009D5FEA">
              <w:rPr>
                <w:lang w:val="fr-FR"/>
              </w:rPr>
              <w:t>Protection des revenus et de l’emploi (interdiction des licenciements)</w:t>
            </w:r>
          </w:p>
        </w:tc>
        <w:tc>
          <w:tcPr>
            <w:tcW w:w="1127" w:type="pct"/>
            <w:tcBorders>
              <w:bottom w:val="single" w:sz="12" w:space="0" w:color="auto"/>
            </w:tcBorders>
            <w:shd w:val="clear" w:color="auto" w:fill="auto"/>
          </w:tcPr>
          <w:p w14:paraId="1628F9C2" w14:textId="133ADCD1" w:rsidR="009D5FEA" w:rsidRPr="009D5FEA" w:rsidRDefault="009D5FEA" w:rsidP="009D5FEA">
            <w:pPr>
              <w:spacing w:before="40" w:after="120"/>
              <w:ind w:right="113"/>
              <w:rPr>
                <w:lang w:val="fr-FR"/>
              </w:rPr>
            </w:pPr>
            <w:r w:rsidRPr="009D5FEA">
              <w:rPr>
                <w:lang w:val="fr-FR"/>
              </w:rPr>
              <w:t>Allégements fiscaux</w:t>
            </w:r>
          </w:p>
          <w:p w14:paraId="3D0235A2" w14:textId="56EE18E7" w:rsidR="009D5FEA" w:rsidRPr="009D5FEA" w:rsidRDefault="009D5FEA" w:rsidP="009D5FEA">
            <w:pPr>
              <w:spacing w:before="40" w:after="120"/>
              <w:ind w:right="113"/>
              <w:rPr>
                <w:lang w:val="fr-FR"/>
              </w:rPr>
            </w:pPr>
            <w:r w:rsidRPr="009D5FEA">
              <w:rPr>
                <w:lang w:val="fr-FR"/>
              </w:rPr>
              <w:t>Allégement des</w:t>
            </w:r>
            <w:r w:rsidR="00BA24FD">
              <w:rPr>
                <w:lang w:val="fr-FR"/>
              </w:rPr>
              <w:t xml:space="preserve"> </w:t>
            </w:r>
            <w:r w:rsidRPr="009D5FEA">
              <w:rPr>
                <w:lang w:val="fr-FR"/>
              </w:rPr>
              <w:t>dettes</w:t>
            </w:r>
          </w:p>
          <w:p w14:paraId="18D05D7F" w14:textId="76B2830B" w:rsidR="009D5FEA" w:rsidRPr="009D5FEA" w:rsidRDefault="009D5FEA" w:rsidP="009D5FEA">
            <w:pPr>
              <w:spacing w:before="40" w:after="120"/>
              <w:ind w:right="113"/>
              <w:rPr>
                <w:lang w:val="fr-FR"/>
              </w:rPr>
            </w:pPr>
            <w:r w:rsidRPr="009D5FEA">
              <w:rPr>
                <w:lang w:val="fr-FR"/>
              </w:rPr>
              <w:t>Contrôle des prix (produits du panier alimentaire de base et biens ou</w:t>
            </w:r>
            <w:r w:rsidR="00BA24FD">
              <w:rPr>
                <w:lang w:val="fr-FR"/>
              </w:rPr>
              <w:t xml:space="preserve"> </w:t>
            </w:r>
            <w:r w:rsidRPr="009D5FEA">
              <w:rPr>
                <w:lang w:val="fr-FR"/>
              </w:rPr>
              <w:t>services directement liés à la prévention, au traitement, à la maîtrise et à la gestion de la pandémie).</w:t>
            </w:r>
          </w:p>
        </w:tc>
      </w:tr>
    </w:tbl>
    <w:p w14:paraId="5A8E8E7B" w14:textId="58357333" w:rsidR="009E7000" w:rsidRPr="00854244" w:rsidRDefault="009E7000" w:rsidP="009D5FEA">
      <w:pPr>
        <w:pStyle w:val="SingleTxtG"/>
        <w:spacing w:before="240"/>
        <w:rPr>
          <w:lang w:val="fr-FR"/>
        </w:rPr>
      </w:pPr>
      <w:r w:rsidRPr="00854244">
        <w:rPr>
          <w:lang w:val="fr-FR"/>
        </w:rPr>
        <w:t>66.</w:t>
      </w:r>
      <w:r w:rsidRPr="00854244">
        <w:rPr>
          <w:lang w:val="fr-FR"/>
        </w:rPr>
        <w:tab/>
        <w:t>L</w:t>
      </w:r>
      <w:r>
        <w:rPr>
          <w:lang w:val="fr-FR"/>
        </w:rPr>
        <w:t>’</w:t>
      </w:r>
      <w:r w:rsidRPr="00854244">
        <w:rPr>
          <w:lang w:val="fr-FR"/>
        </w:rPr>
        <w:t xml:space="preserve">État a </w:t>
      </w:r>
      <w:r>
        <w:rPr>
          <w:lang w:val="fr-FR"/>
        </w:rPr>
        <w:t>investi dans l’amélioration des se</w:t>
      </w:r>
      <w:r w:rsidRPr="00854244">
        <w:rPr>
          <w:lang w:val="fr-FR"/>
        </w:rPr>
        <w:t>rvices de santé publique. Il a ainsi recruté du personnel, acheté des fournitures et des équipements, démarré la construction de nouveaux établissements et modernisé l</w:t>
      </w:r>
      <w:r>
        <w:rPr>
          <w:lang w:val="fr-FR"/>
        </w:rPr>
        <w:t>’</w:t>
      </w:r>
      <w:r w:rsidRPr="00854244">
        <w:rPr>
          <w:lang w:val="fr-FR"/>
        </w:rPr>
        <w:t>intégralité de l</w:t>
      </w:r>
      <w:r>
        <w:rPr>
          <w:lang w:val="fr-FR"/>
        </w:rPr>
        <w:t>’</w:t>
      </w:r>
      <w:r w:rsidRPr="00854244">
        <w:rPr>
          <w:lang w:val="fr-FR"/>
        </w:rPr>
        <w:t xml:space="preserve">infrastructure hospitalière </w:t>
      </w:r>
      <w:r>
        <w:rPr>
          <w:lang w:val="fr-FR"/>
        </w:rPr>
        <w:t xml:space="preserve">et a même ouvert </w:t>
      </w:r>
      <w:r w:rsidRPr="00854244">
        <w:rPr>
          <w:lang w:val="fr-FR"/>
        </w:rPr>
        <w:t>un hôpital spécialisé dans les soins intensifs et intermédiaires aux patients atteints de la COVID</w:t>
      </w:r>
      <w:r w:rsidR="009D5FEA">
        <w:rPr>
          <w:lang w:val="fr-FR"/>
        </w:rPr>
        <w:noBreakHyphen/>
      </w:r>
      <w:r w:rsidRPr="00854244">
        <w:rPr>
          <w:lang w:val="fr-FR"/>
        </w:rPr>
        <w:t>19. Un programme efficace de vaccination contre la COVID-19 est actuellement mené sur une base universelle, gratuite et volontaire, ce qui permet à El</w:t>
      </w:r>
      <w:r w:rsidR="009D5FEA">
        <w:rPr>
          <w:lang w:val="fr-FR"/>
        </w:rPr>
        <w:t> </w:t>
      </w:r>
      <w:r w:rsidRPr="00854244">
        <w:rPr>
          <w:lang w:val="fr-FR"/>
        </w:rPr>
        <w:t>Salvador d</w:t>
      </w:r>
      <w:r>
        <w:rPr>
          <w:lang w:val="fr-FR"/>
        </w:rPr>
        <w:t>’</w:t>
      </w:r>
      <w:r w:rsidRPr="00854244">
        <w:rPr>
          <w:lang w:val="fr-FR"/>
        </w:rPr>
        <w:t>afficher l</w:t>
      </w:r>
      <w:r>
        <w:rPr>
          <w:lang w:val="fr-FR"/>
        </w:rPr>
        <w:t>’</w:t>
      </w:r>
      <w:r w:rsidRPr="00854244">
        <w:rPr>
          <w:lang w:val="fr-FR"/>
        </w:rPr>
        <w:t>un des taux de vaccination par habitant les plus élevés de la région</w:t>
      </w:r>
      <w:r w:rsidRPr="00133ECC">
        <w:rPr>
          <w:rStyle w:val="Appelnotedebasdep"/>
        </w:rPr>
        <w:footnoteReference w:id="7"/>
      </w:r>
      <w:r w:rsidRPr="00854244">
        <w:rPr>
          <w:lang w:val="fr-FR"/>
        </w:rPr>
        <w:t>.</w:t>
      </w:r>
    </w:p>
    <w:p w14:paraId="29FCF8E7" w14:textId="77777777" w:rsidR="009E7000" w:rsidRPr="00854244" w:rsidRDefault="009E7000" w:rsidP="009E7000">
      <w:pPr>
        <w:pStyle w:val="SingleTxtG"/>
        <w:rPr>
          <w:lang w:val="fr-FR"/>
        </w:rPr>
      </w:pPr>
      <w:r w:rsidRPr="00854244">
        <w:rPr>
          <w:lang w:val="fr-FR"/>
        </w:rPr>
        <w:t>67.</w:t>
      </w:r>
      <w:r w:rsidRPr="00854244">
        <w:rPr>
          <w:lang w:val="fr-FR"/>
        </w:rPr>
        <w:tab/>
        <w:t xml:space="preserve">Les efforts </w:t>
      </w:r>
      <w:r>
        <w:rPr>
          <w:lang w:val="fr-FR"/>
        </w:rPr>
        <w:t>déployés</w:t>
      </w:r>
      <w:r w:rsidRPr="00854244">
        <w:rPr>
          <w:lang w:val="fr-FR"/>
        </w:rPr>
        <w:t xml:space="preserve"> </w:t>
      </w:r>
      <w:r>
        <w:rPr>
          <w:lang w:val="fr-FR"/>
        </w:rPr>
        <w:t xml:space="preserve">au sein du </w:t>
      </w:r>
      <w:r w:rsidRPr="00854244">
        <w:rPr>
          <w:lang w:val="fr-FR"/>
        </w:rPr>
        <w:t xml:space="preserve">système éducatif pour </w:t>
      </w:r>
      <w:r>
        <w:rPr>
          <w:lang w:val="fr-FR"/>
        </w:rPr>
        <w:t xml:space="preserve">assurer le bon déroulement de l’année scolaire </w:t>
      </w:r>
      <w:r w:rsidRPr="00854244">
        <w:rPr>
          <w:lang w:val="fr-FR"/>
        </w:rPr>
        <w:t>sont détaillés à la section consacrée à l</w:t>
      </w:r>
      <w:r>
        <w:rPr>
          <w:lang w:val="fr-FR"/>
        </w:rPr>
        <w:t>’</w:t>
      </w:r>
      <w:r w:rsidRPr="00854244">
        <w:rPr>
          <w:lang w:val="fr-FR"/>
        </w:rPr>
        <w:t>éducation</w:t>
      </w:r>
      <w:r w:rsidRPr="00133ECC">
        <w:rPr>
          <w:rStyle w:val="Appelnotedebasdep"/>
        </w:rPr>
        <w:footnoteReference w:id="8"/>
      </w:r>
      <w:r w:rsidRPr="00854244">
        <w:rPr>
          <w:lang w:val="fr-FR"/>
        </w:rPr>
        <w:t>.</w:t>
      </w:r>
    </w:p>
    <w:p w14:paraId="68E575D4" w14:textId="552CE7CF" w:rsidR="009E7000" w:rsidRPr="00854244" w:rsidRDefault="009E7000" w:rsidP="009E7000">
      <w:pPr>
        <w:pStyle w:val="SingleTxtG"/>
        <w:rPr>
          <w:lang w:val="fr-FR"/>
        </w:rPr>
      </w:pPr>
      <w:r w:rsidRPr="00854244">
        <w:rPr>
          <w:lang w:val="fr-FR"/>
        </w:rPr>
        <w:t>68.</w:t>
      </w:r>
      <w:r w:rsidRPr="00854244">
        <w:rPr>
          <w:lang w:val="fr-FR"/>
        </w:rPr>
        <w:tab/>
        <w:t>En 2021, le Gouvernement a porté les investissements sociaux à des niveaux sans précédent, augmentant les budgets alloués à l</w:t>
      </w:r>
      <w:r>
        <w:rPr>
          <w:lang w:val="fr-FR"/>
        </w:rPr>
        <w:t>’</w:t>
      </w:r>
      <w:r w:rsidRPr="00854244">
        <w:rPr>
          <w:lang w:val="fr-FR"/>
        </w:rPr>
        <w:t>éducation, à la santé et à la sécurité. Le budget de l</w:t>
      </w:r>
      <w:r>
        <w:rPr>
          <w:lang w:val="fr-FR"/>
        </w:rPr>
        <w:t>’</w:t>
      </w:r>
      <w:r w:rsidRPr="00854244">
        <w:rPr>
          <w:lang w:val="fr-FR"/>
        </w:rPr>
        <w:t>éducation s</w:t>
      </w:r>
      <w:r>
        <w:rPr>
          <w:lang w:val="fr-FR"/>
        </w:rPr>
        <w:t>’</w:t>
      </w:r>
      <w:r w:rsidRPr="00854244">
        <w:rPr>
          <w:lang w:val="fr-FR"/>
        </w:rPr>
        <w:t>élève ainsi à 1</w:t>
      </w:r>
      <w:r w:rsidR="00BA24FD">
        <w:rPr>
          <w:lang w:val="fr-FR"/>
        </w:rPr>
        <w:t> </w:t>
      </w:r>
      <w:r w:rsidRPr="00854244">
        <w:rPr>
          <w:lang w:val="fr-FR"/>
        </w:rPr>
        <w:t>320</w:t>
      </w:r>
      <w:r w:rsidR="009D5FEA">
        <w:rPr>
          <w:lang w:val="fr-FR"/>
        </w:rPr>
        <w:t> </w:t>
      </w:r>
      <w:r w:rsidRPr="00854244">
        <w:rPr>
          <w:lang w:val="fr-FR"/>
        </w:rPr>
        <w:t>400</w:t>
      </w:r>
      <w:r w:rsidR="009D5FEA">
        <w:rPr>
          <w:lang w:val="fr-FR"/>
        </w:rPr>
        <w:t> </w:t>
      </w:r>
      <w:r w:rsidRPr="00854244">
        <w:rPr>
          <w:lang w:val="fr-FR"/>
        </w:rPr>
        <w:t>000</w:t>
      </w:r>
      <w:r w:rsidR="009D5FEA">
        <w:rPr>
          <w:lang w:val="fr-FR"/>
        </w:rPr>
        <w:t> </w:t>
      </w:r>
      <w:r w:rsidRPr="00854244">
        <w:rPr>
          <w:lang w:val="fr-FR"/>
        </w:rPr>
        <w:t>dollars, soit une augmentation de 281,2</w:t>
      </w:r>
      <w:r w:rsidR="009D5FEA">
        <w:rPr>
          <w:lang w:val="fr-FR"/>
        </w:rPr>
        <w:t> </w:t>
      </w:r>
      <w:r w:rsidRPr="00854244">
        <w:rPr>
          <w:lang w:val="fr-FR"/>
        </w:rPr>
        <w:t>millions de dollars, tandis que celui de la santé, d</w:t>
      </w:r>
      <w:r>
        <w:rPr>
          <w:lang w:val="fr-FR"/>
        </w:rPr>
        <w:t>’</w:t>
      </w:r>
      <w:r w:rsidRPr="00854244">
        <w:rPr>
          <w:lang w:val="fr-FR"/>
        </w:rPr>
        <w:t>un montant record de 1</w:t>
      </w:r>
      <w:r w:rsidR="009D5FEA">
        <w:rPr>
          <w:lang w:val="fr-FR"/>
        </w:rPr>
        <w:t> </w:t>
      </w:r>
      <w:r w:rsidRPr="00854244">
        <w:rPr>
          <w:lang w:val="fr-FR"/>
        </w:rPr>
        <w:t>304</w:t>
      </w:r>
      <w:r w:rsidR="009D5FEA">
        <w:rPr>
          <w:lang w:val="fr-FR"/>
        </w:rPr>
        <w:t> </w:t>
      </w:r>
      <w:r w:rsidRPr="00854244">
        <w:rPr>
          <w:lang w:val="fr-FR"/>
        </w:rPr>
        <w:t>300</w:t>
      </w:r>
      <w:r w:rsidR="009D5FEA">
        <w:rPr>
          <w:lang w:val="fr-FR"/>
        </w:rPr>
        <w:t> </w:t>
      </w:r>
      <w:r w:rsidRPr="00854244">
        <w:rPr>
          <w:lang w:val="fr-FR"/>
        </w:rPr>
        <w:t>000</w:t>
      </w:r>
      <w:r w:rsidR="009D5FEA">
        <w:rPr>
          <w:lang w:val="fr-FR"/>
        </w:rPr>
        <w:t> </w:t>
      </w:r>
      <w:r w:rsidRPr="00854244">
        <w:rPr>
          <w:lang w:val="fr-FR"/>
        </w:rPr>
        <w:t xml:space="preserve">dollars, en </w:t>
      </w:r>
      <w:r>
        <w:rPr>
          <w:lang w:val="fr-FR"/>
        </w:rPr>
        <w:t>hausse</w:t>
      </w:r>
      <w:r w:rsidRPr="00854244">
        <w:rPr>
          <w:lang w:val="fr-FR"/>
        </w:rPr>
        <w:t xml:space="preserve"> de 276,5</w:t>
      </w:r>
      <w:r w:rsidR="009D5FEA">
        <w:rPr>
          <w:lang w:val="fr-FR"/>
        </w:rPr>
        <w:t> </w:t>
      </w:r>
      <w:r w:rsidRPr="00854244">
        <w:rPr>
          <w:lang w:val="fr-FR"/>
        </w:rPr>
        <w:t>millions de dollars, est égal à 3,9</w:t>
      </w:r>
      <w:r w:rsidR="009D5FEA">
        <w:rPr>
          <w:lang w:val="fr-FR"/>
        </w:rPr>
        <w:t> </w:t>
      </w:r>
      <w:r w:rsidRPr="00854244">
        <w:rPr>
          <w:lang w:val="fr-FR"/>
        </w:rPr>
        <w:t>% du PIB.</w:t>
      </w:r>
    </w:p>
    <w:p w14:paraId="45E643E5" w14:textId="77777777" w:rsidR="009E7000" w:rsidRPr="00854244" w:rsidRDefault="009E7000" w:rsidP="009E7000">
      <w:pPr>
        <w:pStyle w:val="SingleTxtG"/>
        <w:rPr>
          <w:lang w:val="fr-FR"/>
        </w:rPr>
      </w:pPr>
      <w:r w:rsidRPr="00854244">
        <w:rPr>
          <w:lang w:val="fr-FR"/>
        </w:rPr>
        <w:t>69.</w:t>
      </w:r>
      <w:r w:rsidRPr="00854244">
        <w:rPr>
          <w:lang w:val="fr-FR"/>
        </w:rPr>
        <w:tab/>
        <w:t xml:space="preserve">Les investissements sociaux augmenteront progressivement au cours des cinq prochaines années afin de </w:t>
      </w:r>
      <w:r>
        <w:rPr>
          <w:lang w:val="fr-FR"/>
        </w:rPr>
        <w:t xml:space="preserve">permettre au pays de progresser </w:t>
      </w:r>
      <w:r w:rsidRPr="00854244">
        <w:rPr>
          <w:lang w:val="fr-FR"/>
        </w:rPr>
        <w:t>sur la voie de l</w:t>
      </w:r>
      <w:r>
        <w:rPr>
          <w:lang w:val="fr-FR"/>
        </w:rPr>
        <w:t>’</w:t>
      </w:r>
      <w:r w:rsidRPr="00854244">
        <w:rPr>
          <w:lang w:val="fr-FR"/>
        </w:rPr>
        <w:t>universalité des droits fondamentaux</w:t>
      </w:r>
      <w:r>
        <w:rPr>
          <w:lang w:val="fr-FR"/>
        </w:rPr>
        <w:t xml:space="preserve"> au bénéfice de tous</w:t>
      </w:r>
      <w:r w:rsidRPr="00854244">
        <w:rPr>
          <w:lang w:val="fr-FR"/>
        </w:rPr>
        <w:t xml:space="preserve">, </w:t>
      </w:r>
      <w:r>
        <w:rPr>
          <w:lang w:val="fr-FR"/>
        </w:rPr>
        <w:t xml:space="preserve">la </w:t>
      </w:r>
      <w:r w:rsidRPr="00854244">
        <w:rPr>
          <w:lang w:val="fr-FR"/>
        </w:rPr>
        <w:t xml:space="preserve">priorité étant donnée aux dépenses </w:t>
      </w:r>
      <w:r>
        <w:rPr>
          <w:lang w:val="fr-FR"/>
        </w:rPr>
        <w:t>en faveur des</w:t>
      </w:r>
      <w:r w:rsidRPr="00854244">
        <w:rPr>
          <w:lang w:val="fr-FR"/>
        </w:rPr>
        <w:t xml:space="preserve"> populations les plus vulnérables et les plus exclues.</w:t>
      </w:r>
    </w:p>
    <w:p w14:paraId="2DC78807" w14:textId="3E7A844A" w:rsidR="009E7000" w:rsidRPr="00854244" w:rsidRDefault="009E7000" w:rsidP="009E7000">
      <w:pPr>
        <w:pStyle w:val="SingleTxtG"/>
        <w:rPr>
          <w:lang w:val="fr-FR"/>
        </w:rPr>
      </w:pPr>
      <w:r w:rsidRPr="00854244">
        <w:rPr>
          <w:lang w:val="fr-FR"/>
        </w:rPr>
        <w:t>70.</w:t>
      </w:r>
      <w:r w:rsidRPr="00854244">
        <w:rPr>
          <w:lang w:val="fr-FR"/>
        </w:rPr>
        <w:tab/>
        <w:t>L</w:t>
      </w:r>
      <w:r>
        <w:rPr>
          <w:lang w:val="fr-FR"/>
        </w:rPr>
        <w:t>’</w:t>
      </w:r>
      <w:r w:rsidRPr="00854244">
        <w:rPr>
          <w:lang w:val="fr-FR"/>
        </w:rPr>
        <w:t>adoption récente de la loi « </w:t>
      </w:r>
      <w:r w:rsidRPr="00854244">
        <w:rPr>
          <w:rStyle w:val="content"/>
          <w:lang w:val="fr-FR"/>
        </w:rPr>
        <w:t>Nacer con Cariño</w:t>
      </w:r>
      <w:r w:rsidR="00415DAB">
        <w:rPr>
          <w:lang w:val="fr-FR"/>
        </w:rPr>
        <w:t> </w:t>
      </w:r>
      <w:r w:rsidRPr="00854244">
        <w:rPr>
          <w:lang w:val="fr-FR"/>
        </w:rPr>
        <w:t xml:space="preserve">» </w:t>
      </w:r>
      <w:r>
        <w:rPr>
          <w:lang w:val="fr-FR"/>
        </w:rPr>
        <w:t xml:space="preserve">(naître dans la bienveillance) relative à </w:t>
      </w:r>
      <w:r w:rsidRPr="00854244">
        <w:rPr>
          <w:lang w:val="fr-FR"/>
        </w:rPr>
        <w:t xml:space="preserve">un accouchement </w:t>
      </w:r>
      <w:r>
        <w:rPr>
          <w:lang w:val="fr-FR"/>
        </w:rPr>
        <w:t xml:space="preserve">fondé sur le respect </w:t>
      </w:r>
      <w:r w:rsidRPr="00854244">
        <w:rPr>
          <w:lang w:val="fr-FR"/>
        </w:rPr>
        <w:t xml:space="preserve">et </w:t>
      </w:r>
      <w:r>
        <w:rPr>
          <w:lang w:val="fr-FR"/>
        </w:rPr>
        <w:t xml:space="preserve">à </w:t>
      </w:r>
      <w:r w:rsidRPr="00854244">
        <w:rPr>
          <w:lang w:val="fr-FR"/>
        </w:rPr>
        <w:t xml:space="preserve">des soins bienveillants </w:t>
      </w:r>
      <w:r>
        <w:rPr>
          <w:lang w:val="fr-FR"/>
        </w:rPr>
        <w:t xml:space="preserve">pour le </w:t>
      </w:r>
      <w:r w:rsidRPr="00854244">
        <w:rPr>
          <w:lang w:val="fr-FR"/>
        </w:rPr>
        <w:t>nouveau</w:t>
      </w:r>
      <w:r w:rsidR="00BA24FD">
        <w:rPr>
          <w:lang w:val="fr-FR"/>
        </w:rPr>
        <w:noBreakHyphen/>
      </w:r>
      <w:r w:rsidRPr="00854244">
        <w:rPr>
          <w:lang w:val="fr-FR"/>
        </w:rPr>
        <w:t>né</w:t>
      </w:r>
      <w:r w:rsidRPr="00133ECC">
        <w:rPr>
          <w:rStyle w:val="Appelnotedebasdep"/>
        </w:rPr>
        <w:footnoteReference w:id="9"/>
      </w:r>
      <w:r w:rsidRPr="00854244">
        <w:rPr>
          <w:lang w:val="fr-FR"/>
        </w:rPr>
        <w:t xml:space="preserve">, </w:t>
      </w:r>
      <w:r w:rsidRPr="009F35C0">
        <w:rPr>
          <w:lang w:val="fr-FR"/>
        </w:rPr>
        <w:t>promue par la première dame Gabriela</w:t>
      </w:r>
      <w:r w:rsidRPr="00854244">
        <w:rPr>
          <w:lang w:val="fr-FR"/>
        </w:rPr>
        <w:t xml:space="preserve"> de Bukele et </w:t>
      </w:r>
      <w:r>
        <w:rPr>
          <w:lang w:val="fr-FR"/>
        </w:rPr>
        <w:t>défendue</w:t>
      </w:r>
      <w:r w:rsidRPr="00854244">
        <w:rPr>
          <w:lang w:val="fr-FR"/>
        </w:rPr>
        <w:t xml:space="preserve"> par le Ministère de la santé, marque une étape importante pour le pays. Cette loi, qui porte sur la phase préalable à la conception, la grossesse, le post-partum et la première période de la vie du nouveau-né, prévoit un accompagnement fondé sur les principes de la primauté de la dignité humaine et de l</w:t>
      </w:r>
      <w:r>
        <w:rPr>
          <w:lang w:val="fr-FR"/>
        </w:rPr>
        <w:t>’</w:t>
      </w:r>
      <w:r w:rsidRPr="00854244">
        <w:rPr>
          <w:lang w:val="fr-FR"/>
        </w:rPr>
        <w:t>intérêt supérieur de l</w:t>
      </w:r>
      <w:r>
        <w:rPr>
          <w:lang w:val="fr-FR"/>
        </w:rPr>
        <w:t>’</w:t>
      </w:r>
      <w:r w:rsidRPr="00854244">
        <w:rPr>
          <w:lang w:val="fr-FR"/>
        </w:rPr>
        <w:t xml:space="preserve">enfant, lesquels doivent guider </w:t>
      </w:r>
      <w:r>
        <w:rPr>
          <w:lang w:val="fr-FR"/>
        </w:rPr>
        <w:t>d</w:t>
      </w:r>
      <w:r w:rsidRPr="00854244">
        <w:rPr>
          <w:lang w:val="fr-FR"/>
        </w:rPr>
        <w:t>es prises de décision</w:t>
      </w:r>
      <w:r w:rsidR="009F35C0">
        <w:rPr>
          <w:lang w:val="fr-FR"/>
        </w:rPr>
        <w:t>s</w:t>
      </w:r>
      <w:r w:rsidRPr="00854244">
        <w:rPr>
          <w:lang w:val="fr-FR"/>
        </w:rPr>
        <w:t xml:space="preserve"> </w:t>
      </w:r>
      <w:r>
        <w:rPr>
          <w:lang w:val="fr-FR"/>
        </w:rPr>
        <w:t xml:space="preserve">favorisant </w:t>
      </w:r>
      <w:r w:rsidRPr="00854244">
        <w:rPr>
          <w:lang w:val="fr-FR"/>
        </w:rPr>
        <w:t>le développement physique, moral et social des jeunes enfants.</w:t>
      </w:r>
    </w:p>
    <w:p w14:paraId="5ABA343B" w14:textId="6412AD78" w:rsidR="009E7000" w:rsidRPr="00854244" w:rsidRDefault="009E7000" w:rsidP="009E7000">
      <w:pPr>
        <w:pStyle w:val="SingleTxtG"/>
        <w:rPr>
          <w:lang w:val="fr-FR"/>
        </w:rPr>
      </w:pPr>
      <w:r w:rsidRPr="00854244">
        <w:rPr>
          <w:lang w:val="fr-FR"/>
        </w:rPr>
        <w:t>71.</w:t>
      </w:r>
      <w:r w:rsidRPr="00854244">
        <w:rPr>
          <w:lang w:val="fr-FR"/>
        </w:rPr>
        <w:tab/>
        <w:t>Enfin, dans le cadre du système national de développement, de protection et d</w:t>
      </w:r>
      <w:r>
        <w:rPr>
          <w:lang w:val="fr-FR"/>
        </w:rPr>
        <w:t>’</w:t>
      </w:r>
      <w:r w:rsidRPr="00854244">
        <w:rPr>
          <w:lang w:val="fr-FR"/>
        </w:rPr>
        <w:t>inclusion sociale et de son sous-système de protection sociale universelle, l</w:t>
      </w:r>
      <w:r>
        <w:rPr>
          <w:lang w:val="fr-FR"/>
        </w:rPr>
        <w:t>’</w:t>
      </w:r>
      <w:r w:rsidRPr="00854244">
        <w:rPr>
          <w:lang w:val="fr-FR"/>
        </w:rPr>
        <w:t>État continue de renforcer la politique sociale et les programmes associés afin d</w:t>
      </w:r>
      <w:r>
        <w:rPr>
          <w:lang w:val="fr-FR"/>
        </w:rPr>
        <w:t>’</w:t>
      </w:r>
      <w:r w:rsidRPr="00854244">
        <w:rPr>
          <w:lang w:val="fr-FR"/>
        </w:rPr>
        <w:t xml:space="preserve">assurer la sécurité des </w:t>
      </w:r>
      <w:r w:rsidRPr="00854244">
        <w:rPr>
          <w:lang w:val="fr-FR"/>
        </w:rPr>
        <w:lastRenderedPageBreak/>
        <w:t>personnes face aux risques et aux difficultés auxquels elles sont confrontées tout au long de la vie, en particulier lorsqu</w:t>
      </w:r>
      <w:r>
        <w:rPr>
          <w:lang w:val="fr-FR"/>
        </w:rPr>
        <w:t>’</w:t>
      </w:r>
      <w:r w:rsidRPr="00854244">
        <w:rPr>
          <w:lang w:val="fr-FR"/>
        </w:rPr>
        <w:t>elles ne bénéficient pas de la sécurité sociale contributive ou sont vulnérables sur les plans économique, social et environnemental.</w:t>
      </w:r>
    </w:p>
    <w:p w14:paraId="3472A469" w14:textId="18D04788" w:rsidR="009E7000" w:rsidRPr="00854244" w:rsidRDefault="009E7000" w:rsidP="009E7000">
      <w:pPr>
        <w:pStyle w:val="SingleTxtG"/>
        <w:rPr>
          <w:lang w:val="fr-FR"/>
        </w:rPr>
      </w:pPr>
      <w:r w:rsidRPr="00854244">
        <w:rPr>
          <w:lang w:val="fr-FR"/>
        </w:rPr>
        <w:t>72.</w:t>
      </w:r>
      <w:r w:rsidRPr="00854244">
        <w:rPr>
          <w:lang w:val="fr-FR"/>
        </w:rPr>
        <w:tab/>
        <w:t xml:space="preserve">Plusieurs mesures concrètes </w:t>
      </w:r>
      <w:r>
        <w:rPr>
          <w:lang w:val="fr-FR"/>
        </w:rPr>
        <w:t>rendent compte</w:t>
      </w:r>
      <w:r w:rsidRPr="00854244">
        <w:rPr>
          <w:lang w:val="fr-FR"/>
        </w:rPr>
        <w:t xml:space="preserve"> de la détermination de l</w:t>
      </w:r>
      <w:r>
        <w:rPr>
          <w:lang w:val="fr-FR"/>
        </w:rPr>
        <w:t>’</w:t>
      </w:r>
      <w:r w:rsidRPr="00854244">
        <w:rPr>
          <w:lang w:val="fr-FR"/>
        </w:rPr>
        <w:t>État et</w:t>
      </w:r>
      <w:r>
        <w:rPr>
          <w:lang w:val="fr-FR"/>
        </w:rPr>
        <w:t>,</w:t>
      </w:r>
      <w:r w:rsidRPr="00854244">
        <w:rPr>
          <w:lang w:val="fr-FR"/>
        </w:rPr>
        <w:t xml:space="preserve"> en particulier</w:t>
      </w:r>
      <w:r>
        <w:rPr>
          <w:lang w:val="fr-FR"/>
        </w:rPr>
        <w:t>,</w:t>
      </w:r>
      <w:r w:rsidRPr="00854244">
        <w:rPr>
          <w:lang w:val="fr-FR"/>
        </w:rPr>
        <w:t xml:space="preserve"> du Gouvernement du Président Bukele, à améliorer fortement les conditions de vie de la population. La situation de la communauté El</w:t>
      </w:r>
      <w:r w:rsidR="00415DAB">
        <w:rPr>
          <w:lang w:val="fr-FR"/>
        </w:rPr>
        <w:t> </w:t>
      </w:r>
      <w:r w:rsidRPr="00854244">
        <w:rPr>
          <w:lang w:val="fr-FR"/>
        </w:rPr>
        <w:t>Espino, dont les habitants avaient été expulsés par décision de justice en 2018, en est un exemple. Le Gouvernement actuel a mené à bien le projet El</w:t>
      </w:r>
      <w:r w:rsidR="00415DAB">
        <w:rPr>
          <w:lang w:val="fr-FR"/>
        </w:rPr>
        <w:t> </w:t>
      </w:r>
      <w:r w:rsidRPr="00854244">
        <w:rPr>
          <w:lang w:val="fr-FR"/>
        </w:rPr>
        <w:t xml:space="preserve">Espino, qui, </w:t>
      </w:r>
      <w:r>
        <w:rPr>
          <w:lang w:val="fr-FR"/>
        </w:rPr>
        <w:t xml:space="preserve">avec </w:t>
      </w:r>
      <w:r w:rsidRPr="00854244">
        <w:rPr>
          <w:lang w:val="fr-FR"/>
        </w:rPr>
        <w:t xml:space="preserve">un </w:t>
      </w:r>
      <w:r>
        <w:rPr>
          <w:lang w:val="fr-FR"/>
        </w:rPr>
        <w:t>investissement</w:t>
      </w:r>
      <w:r w:rsidRPr="00854244">
        <w:rPr>
          <w:lang w:val="fr-FR"/>
        </w:rPr>
        <w:t xml:space="preserve"> de 511 941</w:t>
      </w:r>
      <w:r>
        <w:rPr>
          <w:lang w:val="fr-FR"/>
        </w:rPr>
        <w:t>,50</w:t>
      </w:r>
      <w:r w:rsidR="00415DAB">
        <w:rPr>
          <w:lang w:val="fr-FR"/>
        </w:rPr>
        <w:t> </w:t>
      </w:r>
      <w:r w:rsidRPr="00854244">
        <w:rPr>
          <w:lang w:val="fr-FR"/>
        </w:rPr>
        <w:t>dollars</w:t>
      </w:r>
      <w:r>
        <w:rPr>
          <w:lang w:val="fr-FR"/>
        </w:rPr>
        <w:t xml:space="preserve"> des États-Unis</w:t>
      </w:r>
      <w:r w:rsidRPr="00854244">
        <w:rPr>
          <w:lang w:val="fr-FR"/>
        </w:rPr>
        <w:t xml:space="preserve">, a permis </w:t>
      </w:r>
      <w:r>
        <w:rPr>
          <w:lang w:val="fr-FR"/>
        </w:rPr>
        <w:t>de</w:t>
      </w:r>
      <w:r w:rsidRPr="00854244">
        <w:rPr>
          <w:lang w:val="fr-FR"/>
        </w:rPr>
        <w:t xml:space="preserve"> reloge</w:t>
      </w:r>
      <w:r>
        <w:rPr>
          <w:lang w:val="fr-FR"/>
        </w:rPr>
        <w:t>r</w:t>
      </w:r>
      <w:r w:rsidRPr="00854244">
        <w:rPr>
          <w:lang w:val="fr-FR"/>
        </w:rPr>
        <w:t xml:space="preserve"> 63</w:t>
      </w:r>
      <w:r w:rsidR="009F35C0">
        <w:rPr>
          <w:lang w:val="fr-FR"/>
        </w:rPr>
        <w:t> </w:t>
      </w:r>
      <w:r w:rsidRPr="00854244">
        <w:rPr>
          <w:lang w:val="fr-FR"/>
        </w:rPr>
        <w:t>familles dans des conditions décentes.</w:t>
      </w:r>
    </w:p>
    <w:p w14:paraId="2D1A15FB" w14:textId="4D976216" w:rsidR="009E7000" w:rsidRPr="00854244" w:rsidRDefault="009E7000" w:rsidP="009E7000">
      <w:pPr>
        <w:pStyle w:val="SingleTxtG"/>
        <w:rPr>
          <w:lang w:val="fr-FR"/>
        </w:rPr>
      </w:pPr>
      <w:r w:rsidRPr="00854244">
        <w:rPr>
          <w:lang w:val="fr-FR"/>
        </w:rPr>
        <w:t>73.</w:t>
      </w:r>
      <w:r w:rsidRPr="00854244">
        <w:rPr>
          <w:lang w:val="fr-FR"/>
        </w:rPr>
        <w:tab/>
        <w:t>L</w:t>
      </w:r>
      <w:r>
        <w:rPr>
          <w:lang w:val="fr-FR"/>
        </w:rPr>
        <w:t>’</w:t>
      </w:r>
      <w:r w:rsidRPr="00854244">
        <w:rPr>
          <w:lang w:val="fr-FR"/>
        </w:rPr>
        <w:t>Administration nationale des réseaux d</w:t>
      </w:r>
      <w:r>
        <w:rPr>
          <w:lang w:val="fr-FR"/>
        </w:rPr>
        <w:t>’</w:t>
      </w:r>
      <w:r w:rsidRPr="00854244">
        <w:rPr>
          <w:lang w:val="fr-FR"/>
        </w:rPr>
        <w:t>eau potable et d</w:t>
      </w:r>
      <w:r>
        <w:rPr>
          <w:lang w:val="fr-FR"/>
        </w:rPr>
        <w:t>’</w:t>
      </w:r>
      <w:r w:rsidRPr="00854244">
        <w:rPr>
          <w:lang w:val="fr-FR"/>
        </w:rPr>
        <w:t>assainissement (ANDA) est le principal opérateur de</w:t>
      </w:r>
      <w:r>
        <w:rPr>
          <w:lang w:val="fr-FR"/>
        </w:rPr>
        <w:t>s services</w:t>
      </w:r>
      <w:r w:rsidRPr="00854244">
        <w:rPr>
          <w:lang w:val="fr-FR"/>
        </w:rPr>
        <w:t xml:space="preserve"> </w:t>
      </w:r>
      <w:r>
        <w:rPr>
          <w:lang w:val="fr-FR"/>
        </w:rPr>
        <w:t>d’</w:t>
      </w:r>
      <w:r w:rsidRPr="00854244">
        <w:rPr>
          <w:lang w:val="fr-FR"/>
        </w:rPr>
        <w:t xml:space="preserve">eau en milieu urbain. </w:t>
      </w:r>
      <w:r>
        <w:rPr>
          <w:lang w:val="fr-FR"/>
        </w:rPr>
        <w:t xml:space="preserve">En </w:t>
      </w:r>
      <w:r w:rsidRPr="00854244">
        <w:rPr>
          <w:lang w:val="fr-FR"/>
        </w:rPr>
        <w:t>zone rurale, les fournisseurs sont les municipalités, les associations communales, les commissions rurales de l</w:t>
      </w:r>
      <w:r>
        <w:rPr>
          <w:lang w:val="fr-FR"/>
        </w:rPr>
        <w:t>’</w:t>
      </w:r>
      <w:r w:rsidRPr="00854244">
        <w:rPr>
          <w:lang w:val="fr-FR"/>
        </w:rPr>
        <w:t>eau, les comités chargés des questions d</w:t>
      </w:r>
      <w:r>
        <w:rPr>
          <w:lang w:val="fr-FR"/>
        </w:rPr>
        <w:t>’</w:t>
      </w:r>
      <w:r w:rsidRPr="00854244">
        <w:rPr>
          <w:lang w:val="fr-FR"/>
        </w:rPr>
        <w:t>eau, des opérateurs privés et des ONG, qui gèrent 2</w:t>
      </w:r>
      <w:r w:rsidR="00415DAB">
        <w:rPr>
          <w:lang w:val="fr-FR"/>
        </w:rPr>
        <w:t> </w:t>
      </w:r>
      <w:r w:rsidRPr="00854244">
        <w:rPr>
          <w:lang w:val="fr-FR"/>
        </w:rPr>
        <w:t>260</w:t>
      </w:r>
      <w:r w:rsidR="00415DAB">
        <w:rPr>
          <w:lang w:val="fr-FR"/>
        </w:rPr>
        <w:t> </w:t>
      </w:r>
      <w:r w:rsidRPr="00854244">
        <w:rPr>
          <w:lang w:val="fr-FR"/>
        </w:rPr>
        <w:t>réseaux dans tout le pays.</w:t>
      </w:r>
    </w:p>
    <w:p w14:paraId="5CC9FCBF" w14:textId="1B484E4E" w:rsidR="009E7000" w:rsidRPr="00854244" w:rsidRDefault="009E7000" w:rsidP="009E7000">
      <w:pPr>
        <w:pStyle w:val="SingleTxtG"/>
        <w:rPr>
          <w:lang w:val="fr-FR"/>
        </w:rPr>
      </w:pPr>
      <w:r w:rsidRPr="00854244">
        <w:rPr>
          <w:lang w:val="fr-FR"/>
        </w:rPr>
        <w:t>74.</w:t>
      </w:r>
      <w:r w:rsidRPr="00854244">
        <w:rPr>
          <w:lang w:val="fr-FR"/>
        </w:rPr>
        <w:tab/>
        <w:t xml:space="preserve">La Direction </w:t>
      </w:r>
      <w:r>
        <w:rPr>
          <w:lang w:val="fr-FR"/>
        </w:rPr>
        <w:t xml:space="preserve">en charge des </w:t>
      </w:r>
      <w:r w:rsidRPr="00854244">
        <w:rPr>
          <w:lang w:val="fr-FR"/>
        </w:rPr>
        <w:t xml:space="preserve">systèmes ruraux et </w:t>
      </w:r>
      <w:r>
        <w:rPr>
          <w:lang w:val="fr-FR"/>
        </w:rPr>
        <w:t>d</w:t>
      </w:r>
      <w:r w:rsidRPr="00854244">
        <w:rPr>
          <w:lang w:val="fr-FR"/>
        </w:rPr>
        <w:t xml:space="preserve">es fonds propose une assistance technique et des formations spécialisées aux organisations et communautés </w:t>
      </w:r>
      <w:r>
        <w:rPr>
          <w:lang w:val="fr-FR"/>
        </w:rPr>
        <w:t>qui gèrent l</w:t>
      </w:r>
      <w:r w:rsidRPr="00854244">
        <w:rPr>
          <w:lang w:val="fr-FR"/>
        </w:rPr>
        <w:t>es réseaux d</w:t>
      </w:r>
      <w:r>
        <w:rPr>
          <w:lang w:val="fr-FR"/>
        </w:rPr>
        <w:t>’</w:t>
      </w:r>
      <w:r w:rsidRPr="00854244">
        <w:rPr>
          <w:lang w:val="fr-FR"/>
        </w:rPr>
        <w:t>eau potable et l</w:t>
      </w:r>
      <w:r>
        <w:rPr>
          <w:lang w:val="fr-FR"/>
        </w:rPr>
        <w:t>’</w:t>
      </w:r>
      <w:r w:rsidRPr="00854244">
        <w:rPr>
          <w:lang w:val="fr-FR"/>
        </w:rPr>
        <w:t>assainissement dans les zones rurales. Elle intervient dans quatre domaines stratégiques</w:t>
      </w:r>
      <w:r w:rsidR="009F35C0">
        <w:rPr>
          <w:lang w:val="fr-FR"/>
        </w:rPr>
        <w:t> </w:t>
      </w:r>
      <w:r w:rsidRPr="00854244">
        <w:rPr>
          <w:lang w:val="fr-FR"/>
        </w:rPr>
        <w:t>: la formation et l</w:t>
      </w:r>
      <w:r>
        <w:rPr>
          <w:lang w:val="fr-FR"/>
        </w:rPr>
        <w:t>’</w:t>
      </w:r>
      <w:r w:rsidRPr="00854244">
        <w:rPr>
          <w:lang w:val="fr-FR"/>
        </w:rPr>
        <w:t>assistance technique spécialisée, le contrôle et le suivi de la gestion technique et administrative, l</w:t>
      </w:r>
      <w:r>
        <w:rPr>
          <w:lang w:val="fr-FR"/>
        </w:rPr>
        <w:t>’</w:t>
      </w:r>
      <w:r w:rsidRPr="00854244">
        <w:rPr>
          <w:lang w:val="fr-FR"/>
        </w:rPr>
        <w:t>appui à la gestion des ressources financières et techniques (ces prestations étant destinées aux gestionnaires de réseaux), et la contribution au cadre réglementaire du sous-secteur de l</w:t>
      </w:r>
      <w:r>
        <w:rPr>
          <w:lang w:val="fr-FR"/>
        </w:rPr>
        <w:t>’</w:t>
      </w:r>
      <w:r w:rsidRPr="00854244">
        <w:rPr>
          <w:lang w:val="fr-FR"/>
        </w:rPr>
        <w:t>eau potable et de l</w:t>
      </w:r>
      <w:r>
        <w:rPr>
          <w:lang w:val="fr-FR"/>
        </w:rPr>
        <w:t>’</w:t>
      </w:r>
      <w:r w:rsidRPr="00854244">
        <w:rPr>
          <w:lang w:val="fr-FR"/>
        </w:rPr>
        <w:t>assainissement en milieu rural.</w:t>
      </w:r>
    </w:p>
    <w:p w14:paraId="4BF21EED" w14:textId="0A753DE9" w:rsidR="009E7000" w:rsidRPr="00854244" w:rsidRDefault="009E7000" w:rsidP="009E7000">
      <w:pPr>
        <w:pStyle w:val="SingleTxtG"/>
        <w:rPr>
          <w:iCs/>
          <w:lang w:val="fr-FR"/>
        </w:rPr>
      </w:pPr>
      <w:r w:rsidRPr="00854244">
        <w:rPr>
          <w:lang w:val="fr-FR"/>
        </w:rPr>
        <w:t>75.</w:t>
      </w:r>
      <w:r w:rsidRPr="00854244">
        <w:rPr>
          <w:lang w:val="fr-FR"/>
        </w:rPr>
        <w:tab/>
        <w:t>L</w:t>
      </w:r>
      <w:r>
        <w:rPr>
          <w:lang w:val="fr-FR"/>
        </w:rPr>
        <w:t>’</w:t>
      </w:r>
      <w:r w:rsidRPr="00854244">
        <w:rPr>
          <w:lang w:val="fr-FR"/>
        </w:rPr>
        <w:t xml:space="preserve">ANDA a </w:t>
      </w:r>
      <w:r>
        <w:rPr>
          <w:lang w:val="fr-FR"/>
        </w:rPr>
        <w:t>mis en place</w:t>
      </w:r>
      <w:r w:rsidRPr="00854244">
        <w:rPr>
          <w:lang w:val="fr-FR"/>
        </w:rPr>
        <w:t xml:space="preserve"> le Plan national de l</w:t>
      </w:r>
      <w:r>
        <w:rPr>
          <w:lang w:val="fr-FR"/>
        </w:rPr>
        <w:t>’</w:t>
      </w:r>
      <w:r w:rsidRPr="00854244">
        <w:rPr>
          <w:lang w:val="fr-FR"/>
        </w:rPr>
        <w:t xml:space="preserve">eau, qui a permis, entre juin 2020 et mai 2021, de </w:t>
      </w:r>
      <w:r>
        <w:rPr>
          <w:lang w:val="fr-FR"/>
        </w:rPr>
        <w:t>développer le réseau de distribution</w:t>
      </w:r>
      <w:r w:rsidRPr="00854244">
        <w:rPr>
          <w:lang w:val="fr-FR"/>
        </w:rPr>
        <w:t xml:space="preserve">, </w:t>
      </w:r>
      <w:r>
        <w:rPr>
          <w:lang w:val="fr-FR"/>
        </w:rPr>
        <w:t>au moyen, notamment, de</w:t>
      </w:r>
      <w:r w:rsidRPr="00854244">
        <w:rPr>
          <w:lang w:val="fr-FR"/>
        </w:rPr>
        <w:t xml:space="preserve"> 22</w:t>
      </w:r>
      <w:r w:rsidR="00415DAB">
        <w:rPr>
          <w:lang w:val="fr-FR"/>
        </w:rPr>
        <w:t> </w:t>
      </w:r>
      <w:r w:rsidRPr="00854244">
        <w:rPr>
          <w:lang w:val="fr-FR"/>
        </w:rPr>
        <w:t xml:space="preserve">projets </w:t>
      </w:r>
      <w:r>
        <w:rPr>
          <w:lang w:val="fr-FR"/>
        </w:rPr>
        <w:t>répondant aux besoins de</w:t>
      </w:r>
      <w:r w:rsidRPr="00854244">
        <w:rPr>
          <w:lang w:val="fr-FR"/>
        </w:rPr>
        <w:t xml:space="preserve"> 253</w:t>
      </w:r>
      <w:r w:rsidR="00415DAB">
        <w:rPr>
          <w:lang w:val="fr-FR"/>
        </w:rPr>
        <w:t> </w:t>
      </w:r>
      <w:r w:rsidRPr="00854244">
        <w:rPr>
          <w:lang w:val="fr-FR"/>
        </w:rPr>
        <w:t>729</w:t>
      </w:r>
      <w:r w:rsidR="00415DAB">
        <w:rPr>
          <w:lang w:val="fr-FR"/>
        </w:rPr>
        <w:t> </w:t>
      </w:r>
      <w:r w:rsidRPr="00854244">
        <w:rPr>
          <w:lang w:val="fr-FR"/>
        </w:rPr>
        <w:t>habitants sur l</w:t>
      </w:r>
      <w:r>
        <w:rPr>
          <w:lang w:val="fr-FR"/>
        </w:rPr>
        <w:t>’</w:t>
      </w:r>
      <w:r w:rsidRPr="00854244">
        <w:rPr>
          <w:lang w:val="fr-FR"/>
        </w:rPr>
        <w:t>ensemble du territoire. Actuellement, 28</w:t>
      </w:r>
      <w:r w:rsidR="00415DAB">
        <w:rPr>
          <w:lang w:val="fr-FR"/>
        </w:rPr>
        <w:t> </w:t>
      </w:r>
      <w:r w:rsidRPr="00854244">
        <w:rPr>
          <w:lang w:val="fr-FR"/>
        </w:rPr>
        <w:t>programmes et projets sont en cours d</w:t>
      </w:r>
      <w:r>
        <w:rPr>
          <w:lang w:val="fr-FR"/>
        </w:rPr>
        <w:t>’</w:t>
      </w:r>
      <w:r w:rsidRPr="00854244">
        <w:rPr>
          <w:lang w:val="fr-FR"/>
        </w:rPr>
        <w:t>exécution, dont bénéficieront 3</w:t>
      </w:r>
      <w:r w:rsidR="00415DAB">
        <w:rPr>
          <w:lang w:val="fr-FR"/>
        </w:rPr>
        <w:t> </w:t>
      </w:r>
      <w:r w:rsidRPr="00854244">
        <w:rPr>
          <w:lang w:val="fr-FR"/>
        </w:rPr>
        <w:t>185</w:t>
      </w:r>
      <w:r w:rsidR="00415DAB">
        <w:rPr>
          <w:lang w:val="fr-FR"/>
        </w:rPr>
        <w:t> </w:t>
      </w:r>
      <w:r w:rsidRPr="00854244">
        <w:rPr>
          <w:lang w:val="fr-FR"/>
        </w:rPr>
        <w:t>497</w:t>
      </w:r>
      <w:r w:rsidR="00415DAB">
        <w:rPr>
          <w:lang w:val="fr-FR"/>
        </w:rPr>
        <w:t> </w:t>
      </w:r>
      <w:r w:rsidRPr="00854244">
        <w:rPr>
          <w:lang w:val="fr-FR"/>
        </w:rPr>
        <w:t>personnes à travers le pays.</w:t>
      </w:r>
    </w:p>
    <w:p w14:paraId="22994763" w14:textId="2BE2EACA" w:rsidR="009E7000" w:rsidRPr="00854244" w:rsidRDefault="009E7000" w:rsidP="009E7000">
      <w:pPr>
        <w:pStyle w:val="SingleTxtG"/>
        <w:rPr>
          <w:iCs/>
          <w:lang w:val="fr-FR"/>
        </w:rPr>
      </w:pPr>
      <w:r w:rsidRPr="00854244">
        <w:rPr>
          <w:lang w:val="fr-FR"/>
        </w:rPr>
        <w:t>76.</w:t>
      </w:r>
      <w:r w:rsidRPr="00854244">
        <w:rPr>
          <w:lang w:val="fr-FR"/>
        </w:rPr>
        <w:tab/>
        <w:t>L</w:t>
      </w:r>
      <w:r>
        <w:rPr>
          <w:lang w:val="fr-FR"/>
        </w:rPr>
        <w:t xml:space="preserve">a rénovation de </w:t>
      </w:r>
      <w:r w:rsidRPr="00854244">
        <w:rPr>
          <w:lang w:val="fr-FR"/>
        </w:rPr>
        <w:t>l</w:t>
      </w:r>
      <w:r>
        <w:rPr>
          <w:lang w:val="fr-FR"/>
        </w:rPr>
        <w:t>’</w:t>
      </w:r>
      <w:r w:rsidRPr="00854244">
        <w:rPr>
          <w:lang w:val="fr-FR"/>
        </w:rPr>
        <w:t xml:space="preserve">usine de potabilisation de Las Pavas </w:t>
      </w:r>
      <w:r>
        <w:rPr>
          <w:lang w:val="fr-FR"/>
        </w:rPr>
        <w:t xml:space="preserve">est achevée à </w:t>
      </w:r>
      <w:r w:rsidRPr="00854244">
        <w:rPr>
          <w:lang w:val="fr-FR"/>
        </w:rPr>
        <w:t>98</w:t>
      </w:r>
      <w:r w:rsidR="00415DAB">
        <w:rPr>
          <w:lang w:val="fr-FR"/>
        </w:rPr>
        <w:t> </w:t>
      </w:r>
      <w:r w:rsidRPr="00854244">
        <w:rPr>
          <w:lang w:val="fr-FR"/>
        </w:rPr>
        <w:t>%, ce qui permet de répondre aux besoins d</w:t>
      </w:r>
      <w:r>
        <w:rPr>
          <w:lang w:val="fr-FR"/>
        </w:rPr>
        <w:t>’</w:t>
      </w:r>
      <w:r w:rsidRPr="00854244">
        <w:rPr>
          <w:lang w:val="fr-FR"/>
        </w:rPr>
        <w:t>environ 1</w:t>
      </w:r>
      <w:r>
        <w:rPr>
          <w:lang w:val="fr-FR"/>
        </w:rPr>
        <w:t>,6</w:t>
      </w:r>
      <w:r w:rsidR="00415DAB">
        <w:rPr>
          <w:lang w:val="fr-FR"/>
        </w:rPr>
        <w:t> </w:t>
      </w:r>
      <w:r>
        <w:rPr>
          <w:lang w:val="fr-FR"/>
        </w:rPr>
        <w:t>millions de</w:t>
      </w:r>
      <w:r w:rsidRPr="00854244">
        <w:rPr>
          <w:lang w:val="fr-FR"/>
        </w:rPr>
        <w:t xml:space="preserve"> personnes. L</w:t>
      </w:r>
      <w:r>
        <w:rPr>
          <w:lang w:val="fr-FR"/>
        </w:rPr>
        <w:t xml:space="preserve">e réseau d’alimentation </w:t>
      </w:r>
      <w:r w:rsidRPr="00854244">
        <w:rPr>
          <w:lang w:val="fr-FR"/>
        </w:rPr>
        <w:t>en eau des zones résidentielles d</w:t>
      </w:r>
      <w:r>
        <w:rPr>
          <w:lang w:val="fr-FR"/>
        </w:rPr>
        <w:t>’</w:t>
      </w:r>
      <w:r w:rsidRPr="00854244">
        <w:rPr>
          <w:lang w:val="fr-FR"/>
        </w:rPr>
        <w:t>Altavista, de Santa Eduviges, de Rutilio Grande, et des municipalités d</w:t>
      </w:r>
      <w:r>
        <w:rPr>
          <w:lang w:val="fr-FR"/>
        </w:rPr>
        <w:t>’</w:t>
      </w:r>
      <w:r w:rsidRPr="00854244">
        <w:rPr>
          <w:lang w:val="fr-FR"/>
        </w:rPr>
        <w:t>Ilopango, de San Martín et de Tonacatepeque a été</w:t>
      </w:r>
      <w:r>
        <w:rPr>
          <w:lang w:val="fr-FR"/>
        </w:rPr>
        <w:t xml:space="preserve"> modernisé</w:t>
      </w:r>
      <w:r w:rsidRPr="00854244">
        <w:rPr>
          <w:lang w:val="fr-FR"/>
        </w:rPr>
        <w:t xml:space="preserve">. Au cours de la </w:t>
      </w:r>
      <w:r>
        <w:rPr>
          <w:lang w:val="fr-FR"/>
        </w:rPr>
        <w:t xml:space="preserve">même </w:t>
      </w:r>
      <w:r w:rsidRPr="00854244">
        <w:rPr>
          <w:lang w:val="fr-FR"/>
        </w:rPr>
        <w:t>période, 15</w:t>
      </w:r>
      <w:r w:rsidR="00415DAB">
        <w:rPr>
          <w:lang w:val="fr-FR"/>
        </w:rPr>
        <w:t> </w:t>
      </w:r>
      <w:r w:rsidRPr="00854244">
        <w:rPr>
          <w:lang w:val="fr-FR"/>
        </w:rPr>
        <w:t>accords de coordination interinstitutionnelle ont été conclus avec différents organismes publics.</w:t>
      </w:r>
      <w:r>
        <w:rPr>
          <w:lang w:val="fr-FR"/>
        </w:rPr>
        <w:t xml:space="preserve"> Il y a eu</w:t>
      </w:r>
      <w:r w:rsidRPr="00854244">
        <w:rPr>
          <w:lang w:val="fr-FR"/>
        </w:rPr>
        <w:t xml:space="preserve"> 5</w:t>
      </w:r>
      <w:r w:rsidR="00415DAB">
        <w:rPr>
          <w:lang w:val="fr-FR"/>
        </w:rPr>
        <w:t> </w:t>
      </w:r>
      <w:r w:rsidRPr="00854244">
        <w:rPr>
          <w:lang w:val="fr-FR"/>
        </w:rPr>
        <w:t>290</w:t>
      </w:r>
      <w:r w:rsidR="00415DAB">
        <w:rPr>
          <w:lang w:val="fr-FR"/>
        </w:rPr>
        <w:t> </w:t>
      </w:r>
      <w:r>
        <w:rPr>
          <w:lang w:val="fr-FR"/>
        </w:rPr>
        <w:t>ouvertures de service au niveau national</w:t>
      </w:r>
      <w:r w:rsidRPr="00854244">
        <w:rPr>
          <w:lang w:val="fr-FR"/>
        </w:rPr>
        <w:t xml:space="preserve"> et </w:t>
      </w:r>
      <w:r>
        <w:rPr>
          <w:lang w:val="fr-FR"/>
        </w:rPr>
        <w:t>environ</w:t>
      </w:r>
      <w:r w:rsidRPr="00854244">
        <w:rPr>
          <w:lang w:val="fr-FR"/>
        </w:rPr>
        <w:t xml:space="preserve"> 49</w:t>
      </w:r>
      <w:r w:rsidR="00415DAB">
        <w:rPr>
          <w:lang w:val="fr-FR"/>
        </w:rPr>
        <w:t> </w:t>
      </w:r>
      <w:r w:rsidRPr="00854244">
        <w:rPr>
          <w:lang w:val="fr-FR"/>
        </w:rPr>
        <w:t>00</w:t>
      </w:r>
      <w:r>
        <w:rPr>
          <w:lang w:val="fr-FR"/>
        </w:rPr>
        <w:t>1</w:t>
      </w:r>
      <w:r w:rsidR="00415DAB">
        <w:rPr>
          <w:lang w:val="fr-FR"/>
        </w:rPr>
        <w:t> </w:t>
      </w:r>
      <w:r w:rsidRPr="00854244">
        <w:rPr>
          <w:lang w:val="fr-FR"/>
        </w:rPr>
        <w:t>kilomètres de canalisations ont été ajoutés au réseau national de l</w:t>
      </w:r>
      <w:r>
        <w:rPr>
          <w:lang w:val="fr-FR"/>
        </w:rPr>
        <w:t>’</w:t>
      </w:r>
      <w:r w:rsidRPr="00854244">
        <w:rPr>
          <w:lang w:val="fr-FR"/>
        </w:rPr>
        <w:t xml:space="preserve">ANDA. </w:t>
      </w:r>
      <w:r>
        <w:rPr>
          <w:lang w:val="fr-FR"/>
        </w:rPr>
        <w:t xml:space="preserve">Environ </w:t>
      </w:r>
      <w:r w:rsidRPr="00854244">
        <w:rPr>
          <w:lang w:val="fr-FR"/>
        </w:rPr>
        <w:t>1</w:t>
      </w:r>
      <w:r w:rsidR="00415DAB">
        <w:rPr>
          <w:lang w:val="fr-FR"/>
        </w:rPr>
        <w:t> </w:t>
      </w:r>
      <w:r w:rsidRPr="00854244">
        <w:rPr>
          <w:lang w:val="fr-FR"/>
        </w:rPr>
        <w:t>093</w:t>
      </w:r>
      <w:r w:rsidR="00415DAB">
        <w:rPr>
          <w:lang w:val="fr-FR"/>
        </w:rPr>
        <w:t> </w:t>
      </w:r>
      <w:r w:rsidRPr="00854244">
        <w:rPr>
          <w:lang w:val="fr-FR"/>
        </w:rPr>
        <w:t xml:space="preserve">kilomètres </w:t>
      </w:r>
      <w:r>
        <w:rPr>
          <w:lang w:val="fr-FR"/>
        </w:rPr>
        <w:t>supplémentaires seront nécessaires pour</w:t>
      </w:r>
      <w:r w:rsidRPr="00854244">
        <w:rPr>
          <w:lang w:val="fr-FR"/>
        </w:rPr>
        <w:t xml:space="preserve"> raccorder les nouveaux </w:t>
      </w:r>
      <w:r>
        <w:rPr>
          <w:lang w:val="fr-FR"/>
        </w:rPr>
        <w:t xml:space="preserve">points de </w:t>
      </w:r>
      <w:r w:rsidRPr="00854244">
        <w:rPr>
          <w:lang w:val="fr-FR"/>
        </w:rPr>
        <w:t>distribution. En outre, 336</w:t>
      </w:r>
      <w:r>
        <w:rPr>
          <w:lang w:val="fr-FR"/>
        </w:rPr>
        <w:t> </w:t>
      </w:r>
      <w:r w:rsidRPr="00854244">
        <w:rPr>
          <w:lang w:val="fr-FR"/>
        </w:rPr>
        <w:t>599</w:t>
      </w:r>
      <w:r>
        <w:rPr>
          <w:lang w:val="fr-FR"/>
        </w:rPr>
        <w:t> </w:t>
      </w:r>
      <w:r w:rsidRPr="00854244">
        <w:rPr>
          <w:lang w:val="fr-FR"/>
        </w:rPr>
        <w:t>mètres cubes d</w:t>
      </w:r>
      <w:r>
        <w:rPr>
          <w:lang w:val="fr-FR"/>
        </w:rPr>
        <w:t>’</w:t>
      </w:r>
      <w:r w:rsidRPr="00854244">
        <w:rPr>
          <w:lang w:val="fr-FR"/>
        </w:rPr>
        <w:t>eau potable ont été livrés par camions-citernes dans tout le pays.</w:t>
      </w:r>
    </w:p>
    <w:p w14:paraId="6D5459E8" w14:textId="7CB097A3" w:rsidR="009E7000" w:rsidRPr="00854244" w:rsidRDefault="009E7000" w:rsidP="009E7000">
      <w:pPr>
        <w:pStyle w:val="SingleTxtG"/>
        <w:rPr>
          <w:lang w:val="fr-FR"/>
        </w:rPr>
      </w:pPr>
      <w:r w:rsidRPr="00854244">
        <w:rPr>
          <w:lang w:val="fr-FR"/>
        </w:rPr>
        <w:t>77.</w:t>
      </w:r>
      <w:r w:rsidRPr="00854244">
        <w:rPr>
          <w:lang w:val="fr-FR"/>
        </w:rPr>
        <w:tab/>
        <w:t>Malgré la crise provoquée par la pandémie de COVID-19, on a dénombré, entre juin 2019 et juin 2021, 61</w:t>
      </w:r>
      <w:r w:rsidR="00415DAB">
        <w:rPr>
          <w:lang w:val="fr-FR"/>
        </w:rPr>
        <w:t> </w:t>
      </w:r>
      <w:r w:rsidRPr="00854244">
        <w:rPr>
          <w:lang w:val="fr-FR"/>
        </w:rPr>
        <w:t>activités d</w:t>
      </w:r>
      <w:r>
        <w:rPr>
          <w:lang w:val="fr-FR"/>
        </w:rPr>
        <w:t>’</w:t>
      </w:r>
      <w:r w:rsidRPr="00854244">
        <w:rPr>
          <w:lang w:val="fr-FR"/>
        </w:rPr>
        <w:t>assistance technique, 10</w:t>
      </w:r>
      <w:r w:rsidR="00415DAB">
        <w:rPr>
          <w:lang w:val="fr-FR"/>
        </w:rPr>
        <w:t> </w:t>
      </w:r>
      <w:r w:rsidRPr="00854244">
        <w:rPr>
          <w:lang w:val="fr-FR"/>
        </w:rPr>
        <w:t>journées de formation et 35</w:t>
      </w:r>
      <w:r w:rsidR="00415DAB">
        <w:rPr>
          <w:lang w:val="fr-FR"/>
        </w:rPr>
        <w:t> </w:t>
      </w:r>
      <w:r w:rsidRPr="00854244">
        <w:rPr>
          <w:lang w:val="fr-FR"/>
        </w:rPr>
        <w:t>déclarations d</w:t>
      </w:r>
      <w:r>
        <w:rPr>
          <w:lang w:val="fr-FR"/>
        </w:rPr>
        <w:t>’</w:t>
      </w:r>
      <w:r w:rsidRPr="00854244">
        <w:rPr>
          <w:lang w:val="fr-FR"/>
        </w:rPr>
        <w:t xml:space="preserve">intérêt social, </w:t>
      </w:r>
      <w:r>
        <w:rPr>
          <w:lang w:val="fr-FR"/>
        </w:rPr>
        <w:t xml:space="preserve">qui ont </w:t>
      </w:r>
      <w:r w:rsidRPr="00854244">
        <w:rPr>
          <w:lang w:val="fr-FR"/>
        </w:rPr>
        <w:t>contribué à renforcer les connaissances techniques et la maintenance des réseaux d</w:t>
      </w:r>
      <w:r>
        <w:rPr>
          <w:lang w:val="fr-FR"/>
        </w:rPr>
        <w:t>’</w:t>
      </w:r>
      <w:r w:rsidRPr="00854244">
        <w:rPr>
          <w:lang w:val="fr-FR"/>
        </w:rPr>
        <w:t>alimentation en zone rurale.</w:t>
      </w:r>
    </w:p>
    <w:p w14:paraId="580A1B48" w14:textId="7BD31417" w:rsidR="009E7000" w:rsidRPr="00854244" w:rsidRDefault="009E7000" w:rsidP="009E7000">
      <w:pPr>
        <w:pStyle w:val="SingleTxtG"/>
        <w:rPr>
          <w:lang w:val="fr-FR"/>
        </w:rPr>
      </w:pPr>
      <w:r w:rsidRPr="00854244">
        <w:rPr>
          <w:lang w:val="fr-FR"/>
        </w:rPr>
        <w:t>78.</w:t>
      </w:r>
      <w:r w:rsidRPr="00854244">
        <w:rPr>
          <w:lang w:val="fr-FR"/>
        </w:rPr>
        <w:tab/>
      </w:r>
      <w:r>
        <w:rPr>
          <w:lang w:val="fr-FR"/>
        </w:rPr>
        <w:t xml:space="preserve">Une consultation est menée dans </w:t>
      </w:r>
      <w:r w:rsidRPr="00854244">
        <w:rPr>
          <w:lang w:val="fr-FR"/>
        </w:rPr>
        <w:t>le cadre d</w:t>
      </w:r>
      <w:r>
        <w:rPr>
          <w:lang w:val="fr-FR"/>
        </w:rPr>
        <w:t>u programme de</w:t>
      </w:r>
      <w:r w:rsidRPr="00854244">
        <w:rPr>
          <w:lang w:val="fr-FR"/>
        </w:rPr>
        <w:t xml:space="preserve"> gouvernance des ressources </w:t>
      </w:r>
      <w:r>
        <w:rPr>
          <w:lang w:val="fr-FR"/>
        </w:rPr>
        <w:t xml:space="preserve">en eau </w:t>
      </w:r>
      <w:r w:rsidRPr="00854244">
        <w:rPr>
          <w:lang w:val="fr-FR"/>
        </w:rPr>
        <w:t>et du plan national d</w:t>
      </w:r>
      <w:r>
        <w:rPr>
          <w:lang w:val="fr-FR"/>
        </w:rPr>
        <w:t>’</w:t>
      </w:r>
      <w:r w:rsidRPr="00854244">
        <w:rPr>
          <w:lang w:val="fr-FR"/>
        </w:rPr>
        <w:t>eau potable et d</w:t>
      </w:r>
      <w:r>
        <w:rPr>
          <w:lang w:val="fr-FR"/>
        </w:rPr>
        <w:t>’</w:t>
      </w:r>
      <w:r w:rsidRPr="00854244">
        <w:rPr>
          <w:lang w:val="fr-FR"/>
        </w:rPr>
        <w:t>assainissement, afin de définir, d</w:t>
      </w:r>
      <w:r>
        <w:rPr>
          <w:lang w:val="fr-FR"/>
        </w:rPr>
        <w:t>’</w:t>
      </w:r>
      <w:r w:rsidRPr="00854244">
        <w:rPr>
          <w:lang w:val="fr-FR"/>
        </w:rPr>
        <w:t>élaborer et d</w:t>
      </w:r>
      <w:r>
        <w:rPr>
          <w:lang w:val="fr-FR"/>
        </w:rPr>
        <w:t>’</w:t>
      </w:r>
      <w:r w:rsidRPr="00854244">
        <w:rPr>
          <w:lang w:val="fr-FR"/>
        </w:rPr>
        <w:t>évaluer le processus de création de l</w:t>
      </w:r>
      <w:r>
        <w:rPr>
          <w:lang w:val="fr-FR"/>
        </w:rPr>
        <w:t>’</w:t>
      </w:r>
      <w:r w:rsidRPr="00854244">
        <w:rPr>
          <w:lang w:val="fr-FR"/>
        </w:rPr>
        <w:t>autorité administrative chargée de promouvoir et d</w:t>
      </w:r>
      <w:r>
        <w:rPr>
          <w:lang w:val="fr-FR"/>
        </w:rPr>
        <w:t>’</w:t>
      </w:r>
      <w:r w:rsidRPr="00854244">
        <w:rPr>
          <w:lang w:val="fr-FR"/>
        </w:rPr>
        <w:t>assurer la coordination institutionnelle des organismes et entités publics du sous-secteur de l</w:t>
      </w:r>
      <w:r>
        <w:rPr>
          <w:lang w:val="fr-FR"/>
        </w:rPr>
        <w:t>’</w:t>
      </w:r>
      <w:r w:rsidRPr="00854244">
        <w:rPr>
          <w:lang w:val="fr-FR"/>
        </w:rPr>
        <w:t>eau potable et de l</w:t>
      </w:r>
      <w:r>
        <w:rPr>
          <w:lang w:val="fr-FR"/>
        </w:rPr>
        <w:t>’</w:t>
      </w:r>
      <w:r w:rsidRPr="00854244">
        <w:rPr>
          <w:lang w:val="fr-FR"/>
        </w:rPr>
        <w:t>assainissement (contrat ANDA n</w:t>
      </w:r>
      <w:r w:rsidRPr="00610836">
        <w:rPr>
          <w:vertAlign w:val="superscript"/>
          <w:lang w:val="fr-FR"/>
        </w:rPr>
        <w:t>o</w:t>
      </w:r>
      <w:r w:rsidR="00415DAB">
        <w:rPr>
          <w:lang w:val="fr-FR"/>
        </w:rPr>
        <w:t> </w:t>
      </w:r>
      <w:r w:rsidRPr="00854244">
        <w:rPr>
          <w:lang w:val="fr-FR"/>
        </w:rPr>
        <w:t>15/2021). Au moment de l</w:t>
      </w:r>
      <w:r>
        <w:rPr>
          <w:lang w:val="fr-FR"/>
        </w:rPr>
        <w:t>’</w:t>
      </w:r>
      <w:r w:rsidRPr="00854244">
        <w:rPr>
          <w:lang w:val="fr-FR"/>
        </w:rPr>
        <w:t>établissement du présent document, le contrat, en cours d</w:t>
      </w:r>
      <w:r>
        <w:rPr>
          <w:lang w:val="fr-FR"/>
        </w:rPr>
        <w:t>’</w:t>
      </w:r>
      <w:r w:rsidRPr="00854244">
        <w:rPr>
          <w:lang w:val="fr-FR"/>
        </w:rPr>
        <w:t>exécution, comportait trois livrables</w:t>
      </w:r>
      <w:r w:rsidR="004A2141">
        <w:rPr>
          <w:lang w:val="fr-FR"/>
        </w:rPr>
        <w:t> </w:t>
      </w:r>
      <w:r w:rsidRPr="00854244">
        <w:rPr>
          <w:lang w:val="fr-FR"/>
        </w:rPr>
        <w:t>: la présentation du plan de travail, la création de la Commission spéciale</w:t>
      </w:r>
      <w:r>
        <w:rPr>
          <w:lang w:val="fr-FR"/>
        </w:rPr>
        <w:t>,</w:t>
      </w:r>
      <w:r w:rsidRPr="00854244">
        <w:rPr>
          <w:lang w:val="fr-FR"/>
        </w:rPr>
        <w:t xml:space="preserve"> la mise à jour de la proposition énoncée dans le plan national d</w:t>
      </w:r>
      <w:r>
        <w:rPr>
          <w:lang w:val="fr-FR"/>
        </w:rPr>
        <w:t>’</w:t>
      </w:r>
      <w:r w:rsidRPr="00854244">
        <w:rPr>
          <w:lang w:val="fr-FR"/>
        </w:rPr>
        <w:t>eau et d</w:t>
      </w:r>
      <w:r>
        <w:rPr>
          <w:lang w:val="fr-FR"/>
        </w:rPr>
        <w:t>’</w:t>
      </w:r>
      <w:r w:rsidRPr="00854244">
        <w:rPr>
          <w:lang w:val="fr-FR"/>
        </w:rPr>
        <w:t>assainissement</w:t>
      </w:r>
      <w:r>
        <w:rPr>
          <w:lang w:val="fr-FR"/>
        </w:rPr>
        <w:t xml:space="preserve"> </w:t>
      </w:r>
      <w:r w:rsidRPr="00854244">
        <w:rPr>
          <w:lang w:val="fr-FR"/>
        </w:rPr>
        <w:t>et l</w:t>
      </w:r>
      <w:r>
        <w:rPr>
          <w:lang w:val="fr-FR"/>
        </w:rPr>
        <w:t xml:space="preserve">’élaboration </w:t>
      </w:r>
      <w:r w:rsidRPr="00854244">
        <w:rPr>
          <w:lang w:val="fr-FR"/>
        </w:rPr>
        <w:t xml:space="preserve">du règlement intérieur </w:t>
      </w:r>
      <w:r>
        <w:rPr>
          <w:lang w:val="fr-FR"/>
        </w:rPr>
        <w:t>de</w:t>
      </w:r>
      <w:r w:rsidRPr="00854244">
        <w:rPr>
          <w:lang w:val="fr-FR"/>
        </w:rPr>
        <w:t xml:space="preserve"> fonctionnement.</w:t>
      </w:r>
    </w:p>
    <w:p w14:paraId="16C578B1" w14:textId="77777777" w:rsidR="009E7000" w:rsidRPr="00854244" w:rsidRDefault="009E7000" w:rsidP="009E7000">
      <w:pPr>
        <w:pStyle w:val="SingleTxtG"/>
        <w:rPr>
          <w:lang w:val="fr-FR"/>
        </w:rPr>
      </w:pPr>
      <w:r w:rsidRPr="00854244">
        <w:rPr>
          <w:lang w:val="fr-FR"/>
        </w:rPr>
        <w:t>79.</w:t>
      </w:r>
      <w:r w:rsidRPr="00854244">
        <w:rPr>
          <w:lang w:val="fr-FR"/>
        </w:rPr>
        <w:tab/>
        <w:t>Antérieure à la Constitution, la loi sur l</w:t>
      </w:r>
      <w:r>
        <w:rPr>
          <w:lang w:val="fr-FR"/>
        </w:rPr>
        <w:t>’</w:t>
      </w:r>
      <w:r w:rsidRPr="00854244">
        <w:rPr>
          <w:lang w:val="fr-FR"/>
        </w:rPr>
        <w:t xml:space="preserve">ANDA, qui date de 1961, est en cours de révision et de mise à jour. </w:t>
      </w:r>
      <w:r>
        <w:rPr>
          <w:lang w:val="fr-FR"/>
        </w:rPr>
        <w:t xml:space="preserve">À l’issue de cette étape, on </w:t>
      </w:r>
      <w:r w:rsidRPr="00854244">
        <w:rPr>
          <w:lang w:val="fr-FR"/>
        </w:rPr>
        <w:t>devrait disposer d</w:t>
      </w:r>
      <w:r>
        <w:rPr>
          <w:lang w:val="fr-FR"/>
        </w:rPr>
        <w:t>’</w:t>
      </w:r>
      <w:r w:rsidRPr="00854244">
        <w:rPr>
          <w:lang w:val="fr-FR"/>
        </w:rPr>
        <w:t xml:space="preserve">un instrument juridique en phase avec la réalité et les besoins actuels de </w:t>
      </w:r>
      <w:r>
        <w:rPr>
          <w:lang w:val="fr-FR"/>
        </w:rPr>
        <w:t>cette administration</w:t>
      </w:r>
      <w:r w:rsidRPr="00854244">
        <w:rPr>
          <w:lang w:val="fr-FR"/>
        </w:rPr>
        <w:t>.</w:t>
      </w:r>
    </w:p>
    <w:p w14:paraId="30B3E87B" w14:textId="5A94E88F" w:rsidR="009E7000" w:rsidRPr="00854244" w:rsidRDefault="009E7000" w:rsidP="009E7000">
      <w:pPr>
        <w:pStyle w:val="SingleTxtG"/>
        <w:rPr>
          <w:lang w:val="fr-FR"/>
        </w:rPr>
      </w:pPr>
      <w:r w:rsidRPr="00854244">
        <w:rPr>
          <w:lang w:val="fr-FR"/>
        </w:rPr>
        <w:t>80.</w:t>
      </w:r>
      <w:r w:rsidRPr="00854244">
        <w:rPr>
          <w:lang w:val="fr-FR"/>
        </w:rPr>
        <w:tab/>
        <w:t>En janvier 2021, l</w:t>
      </w:r>
      <w:r>
        <w:rPr>
          <w:lang w:val="fr-FR"/>
        </w:rPr>
        <w:t>’</w:t>
      </w:r>
      <w:r w:rsidRPr="00854244">
        <w:rPr>
          <w:lang w:val="fr-FR"/>
        </w:rPr>
        <w:t xml:space="preserve">Assemblée nationale, réunie en séance plénière, a approuvé un accord </w:t>
      </w:r>
      <w:r>
        <w:rPr>
          <w:lang w:val="fr-FR"/>
        </w:rPr>
        <w:t xml:space="preserve">portant </w:t>
      </w:r>
      <w:r w:rsidRPr="00854244">
        <w:rPr>
          <w:lang w:val="fr-FR"/>
        </w:rPr>
        <w:t>réforme visant à inscrire le droit à l</w:t>
      </w:r>
      <w:r>
        <w:rPr>
          <w:lang w:val="fr-FR"/>
        </w:rPr>
        <w:t>’</w:t>
      </w:r>
      <w:r w:rsidRPr="00854244">
        <w:rPr>
          <w:lang w:val="fr-FR"/>
        </w:rPr>
        <w:t>alimentation dans la Constitution. Cet</w:t>
      </w:r>
      <w:r w:rsidR="004A2141">
        <w:rPr>
          <w:lang w:val="fr-FR"/>
        </w:rPr>
        <w:t> </w:t>
      </w:r>
      <w:r w:rsidRPr="00854244">
        <w:rPr>
          <w:lang w:val="fr-FR"/>
        </w:rPr>
        <w:t>accord sera ratifié par la prochaine législature, conformément à la Constitution.</w:t>
      </w:r>
    </w:p>
    <w:p w14:paraId="00EA89C9" w14:textId="0E83D70D" w:rsidR="009E7000" w:rsidRPr="00854244" w:rsidRDefault="009E7000" w:rsidP="009E7000">
      <w:pPr>
        <w:pStyle w:val="SingleTxtG"/>
        <w:rPr>
          <w:lang w:val="fr-FR"/>
        </w:rPr>
      </w:pPr>
      <w:r w:rsidRPr="00854244">
        <w:rPr>
          <w:lang w:val="fr-FR"/>
        </w:rPr>
        <w:lastRenderedPageBreak/>
        <w:t>81.</w:t>
      </w:r>
      <w:r w:rsidRPr="00854244">
        <w:rPr>
          <w:lang w:val="fr-FR"/>
        </w:rPr>
        <w:tab/>
        <w:t>Le Gouvernement a réaffirmé son attachement aux objectifs de développement durable et, en l</w:t>
      </w:r>
      <w:r>
        <w:rPr>
          <w:lang w:val="fr-FR"/>
        </w:rPr>
        <w:t>’</w:t>
      </w:r>
      <w:r w:rsidRPr="00854244">
        <w:rPr>
          <w:lang w:val="fr-FR"/>
        </w:rPr>
        <w:t>espèce, à l</w:t>
      </w:r>
      <w:r>
        <w:rPr>
          <w:lang w:val="fr-FR"/>
        </w:rPr>
        <w:t>’</w:t>
      </w:r>
      <w:r w:rsidRPr="00854244">
        <w:rPr>
          <w:lang w:val="fr-FR"/>
        </w:rPr>
        <w:t>objectif</w:t>
      </w:r>
      <w:r w:rsidR="00415DAB">
        <w:rPr>
          <w:lang w:val="fr-FR"/>
        </w:rPr>
        <w:t> </w:t>
      </w:r>
      <w:r w:rsidRPr="00854244">
        <w:rPr>
          <w:lang w:val="fr-FR"/>
        </w:rPr>
        <w:t>1 (« Éliminer la pauvreté sous toutes ses formes et partout dans le monde ») et à l</w:t>
      </w:r>
      <w:r>
        <w:rPr>
          <w:lang w:val="fr-FR"/>
        </w:rPr>
        <w:t>’</w:t>
      </w:r>
      <w:r w:rsidRPr="00854244">
        <w:rPr>
          <w:lang w:val="fr-FR"/>
        </w:rPr>
        <w:t>objectif</w:t>
      </w:r>
      <w:r w:rsidR="00415DAB">
        <w:rPr>
          <w:lang w:val="fr-FR"/>
        </w:rPr>
        <w:t> </w:t>
      </w:r>
      <w:r w:rsidRPr="00854244">
        <w:rPr>
          <w:lang w:val="fr-FR"/>
        </w:rPr>
        <w:t>2 (« Éliminer la faim, assurer la sécurité alimentaire, améliorer la nutrition et promouvoir l</w:t>
      </w:r>
      <w:r>
        <w:rPr>
          <w:lang w:val="fr-FR"/>
        </w:rPr>
        <w:t>’</w:t>
      </w:r>
      <w:r w:rsidRPr="00854244">
        <w:rPr>
          <w:lang w:val="fr-FR"/>
        </w:rPr>
        <w:t>agriculture durable »).</w:t>
      </w:r>
    </w:p>
    <w:p w14:paraId="40B481FE" w14:textId="347A7D20" w:rsidR="009E7000" w:rsidRPr="00854244" w:rsidRDefault="009E7000" w:rsidP="009E7000">
      <w:pPr>
        <w:pStyle w:val="SingleTxtG"/>
        <w:rPr>
          <w:lang w:val="fr-FR"/>
        </w:rPr>
      </w:pPr>
      <w:r w:rsidRPr="00854244">
        <w:rPr>
          <w:lang w:val="fr-FR"/>
        </w:rPr>
        <w:t>82.</w:t>
      </w:r>
      <w:r w:rsidRPr="00854244">
        <w:rPr>
          <w:lang w:val="fr-FR"/>
        </w:rPr>
        <w:tab/>
        <w:t>Le Gouvernement de la République d</w:t>
      </w:r>
      <w:r>
        <w:rPr>
          <w:lang w:val="fr-FR"/>
        </w:rPr>
        <w:t>’</w:t>
      </w:r>
      <w:r w:rsidRPr="00854244">
        <w:rPr>
          <w:lang w:val="fr-FR"/>
        </w:rPr>
        <w:t>El</w:t>
      </w:r>
      <w:r w:rsidR="004A2141">
        <w:rPr>
          <w:lang w:val="fr-FR"/>
        </w:rPr>
        <w:t> </w:t>
      </w:r>
      <w:r w:rsidRPr="00854244">
        <w:rPr>
          <w:lang w:val="fr-FR"/>
        </w:rPr>
        <w:t>Salvador entend, à l</w:t>
      </w:r>
      <w:r>
        <w:rPr>
          <w:lang w:val="fr-FR"/>
        </w:rPr>
        <w:t>’</w:t>
      </w:r>
      <w:r w:rsidRPr="00854244">
        <w:rPr>
          <w:lang w:val="fr-FR"/>
        </w:rPr>
        <w:t>aide du plan de développement social pour la période 2020-2024 et le programme « </w:t>
      </w:r>
      <w:r w:rsidRPr="00854244">
        <w:rPr>
          <w:rStyle w:val="content"/>
          <w:lang w:val="fr-FR"/>
        </w:rPr>
        <w:t>Crecer Juntos » (</w:t>
      </w:r>
      <w:r>
        <w:rPr>
          <w:rStyle w:val="content"/>
          <w:lang w:val="fr-FR"/>
        </w:rPr>
        <w:t>g</w:t>
      </w:r>
      <w:r w:rsidRPr="00854244">
        <w:rPr>
          <w:rStyle w:val="content"/>
          <w:lang w:val="fr-FR"/>
        </w:rPr>
        <w:t>randir ensemble)</w:t>
      </w:r>
      <w:r w:rsidRPr="00854244">
        <w:rPr>
          <w:lang w:val="fr-FR"/>
        </w:rPr>
        <w:t>, éliminer les écarts de pauvreté et la malnutrition, en mettant l</w:t>
      </w:r>
      <w:r>
        <w:rPr>
          <w:lang w:val="fr-FR"/>
        </w:rPr>
        <w:t>’</w:t>
      </w:r>
      <w:r w:rsidRPr="00854244">
        <w:rPr>
          <w:lang w:val="fr-FR"/>
        </w:rPr>
        <w:t xml:space="preserve">accent sur la petite enfance et </w:t>
      </w:r>
      <w:r>
        <w:rPr>
          <w:lang w:val="fr-FR"/>
        </w:rPr>
        <w:t xml:space="preserve">pendant tout le </w:t>
      </w:r>
      <w:r w:rsidRPr="00854244">
        <w:rPr>
          <w:lang w:val="fr-FR"/>
        </w:rPr>
        <w:t xml:space="preserve">cycle de la vie. Les pouvoirs publics ont récemment lancé la stratégie pour </w:t>
      </w:r>
      <w:r>
        <w:rPr>
          <w:lang w:val="fr-FR"/>
        </w:rPr>
        <w:t xml:space="preserve">une alimentation scolaire </w:t>
      </w:r>
      <w:r w:rsidRPr="00854244">
        <w:rPr>
          <w:lang w:val="fr-FR"/>
        </w:rPr>
        <w:t>sain</w:t>
      </w:r>
      <w:r>
        <w:rPr>
          <w:lang w:val="fr-FR"/>
        </w:rPr>
        <w:t>e</w:t>
      </w:r>
      <w:r w:rsidRPr="00854244">
        <w:rPr>
          <w:lang w:val="fr-FR"/>
        </w:rPr>
        <w:t xml:space="preserve"> et durable</w:t>
      </w:r>
      <w:r>
        <w:rPr>
          <w:lang w:val="fr-FR"/>
        </w:rPr>
        <w:t xml:space="preserve"> qui met </w:t>
      </w:r>
      <w:r w:rsidRPr="00854244">
        <w:rPr>
          <w:lang w:val="fr-FR"/>
        </w:rPr>
        <w:t>l</w:t>
      </w:r>
      <w:r>
        <w:rPr>
          <w:lang w:val="fr-FR"/>
        </w:rPr>
        <w:t>’</w:t>
      </w:r>
      <w:r w:rsidRPr="00854244">
        <w:rPr>
          <w:lang w:val="fr-FR"/>
        </w:rPr>
        <w:t>accent sur l</w:t>
      </w:r>
      <w:r>
        <w:rPr>
          <w:lang w:val="fr-FR"/>
        </w:rPr>
        <w:t>’</w:t>
      </w:r>
      <w:r w:rsidRPr="00854244">
        <w:rPr>
          <w:lang w:val="fr-FR"/>
        </w:rPr>
        <w:t xml:space="preserve">éducation alimentaire et nutritionnelle, </w:t>
      </w:r>
      <w:r>
        <w:rPr>
          <w:lang w:val="fr-FR"/>
        </w:rPr>
        <w:t>la fourniture d’</w:t>
      </w:r>
      <w:r w:rsidRPr="00854244">
        <w:rPr>
          <w:lang w:val="fr-FR"/>
        </w:rPr>
        <w:t>aliments sains aux élèves, la production de denrées alimentaires dans les établissements scolaires et au niveau local, et l</w:t>
      </w:r>
      <w:r>
        <w:rPr>
          <w:lang w:val="fr-FR"/>
        </w:rPr>
        <w:t>’</w:t>
      </w:r>
      <w:r w:rsidRPr="00854244">
        <w:rPr>
          <w:lang w:val="fr-FR"/>
        </w:rPr>
        <w:t>établissement de liens avec les marchés locaux. Le plan directeur de sauvetage de l</w:t>
      </w:r>
      <w:r>
        <w:rPr>
          <w:lang w:val="fr-FR"/>
        </w:rPr>
        <w:t>’</w:t>
      </w:r>
      <w:r w:rsidRPr="00854244">
        <w:rPr>
          <w:lang w:val="fr-FR"/>
        </w:rPr>
        <w:t>agriculture a en outre été élaboré et permet l</w:t>
      </w:r>
      <w:r>
        <w:rPr>
          <w:lang w:val="fr-FR"/>
        </w:rPr>
        <w:t>’</w:t>
      </w:r>
      <w:r w:rsidRPr="00854244">
        <w:rPr>
          <w:lang w:val="fr-FR"/>
        </w:rPr>
        <w:t>octroi de crédits à de petits exploitants et à des infrastructures de production agricole.</w:t>
      </w:r>
    </w:p>
    <w:p w14:paraId="67EBB9ED" w14:textId="4BEADB39" w:rsidR="009E7000" w:rsidRPr="00854244" w:rsidRDefault="009E7000" w:rsidP="009E7000">
      <w:pPr>
        <w:pStyle w:val="SingleTxtG"/>
        <w:rPr>
          <w:lang w:val="fr-FR"/>
        </w:rPr>
      </w:pPr>
      <w:r w:rsidRPr="00854244">
        <w:rPr>
          <w:lang w:val="fr-FR"/>
        </w:rPr>
        <w:t>83.</w:t>
      </w:r>
      <w:r w:rsidRPr="00854244">
        <w:rPr>
          <w:lang w:val="fr-FR"/>
        </w:rPr>
        <w:tab/>
      </w:r>
      <w:r>
        <w:rPr>
          <w:lang w:val="fr-FR"/>
        </w:rPr>
        <w:t>Dans le cadre du programme « Paquetes Agricolas », l</w:t>
      </w:r>
      <w:r w:rsidRPr="00854244">
        <w:rPr>
          <w:lang w:val="fr-FR"/>
        </w:rPr>
        <w:t>e Ministère de l</w:t>
      </w:r>
      <w:r>
        <w:rPr>
          <w:lang w:val="fr-FR"/>
        </w:rPr>
        <w:t>’</w:t>
      </w:r>
      <w:r w:rsidRPr="00854244">
        <w:rPr>
          <w:lang w:val="fr-FR"/>
        </w:rPr>
        <w:t>agriculture et de l</w:t>
      </w:r>
      <w:r>
        <w:rPr>
          <w:lang w:val="fr-FR"/>
        </w:rPr>
        <w:t>’</w:t>
      </w:r>
      <w:r w:rsidRPr="00854244">
        <w:rPr>
          <w:lang w:val="fr-FR"/>
        </w:rPr>
        <w:t>élevage a distribu</w:t>
      </w:r>
      <w:r>
        <w:rPr>
          <w:lang w:val="fr-FR"/>
        </w:rPr>
        <w:t>é</w:t>
      </w:r>
      <w:r w:rsidRPr="00854244">
        <w:rPr>
          <w:lang w:val="fr-FR"/>
        </w:rPr>
        <w:t xml:space="preserve"> </w:t>
      </w:r>
      <w:r>
        <w:rPr>
          <w:lang w:val="fr-FR"/>
        </w:rPr>
        <w:t>5</w:t>
      </w:r>
      <w:r w:rsidRPr="00854244">
        <w:rPr>
          <w:lang w:val="fr-FR"/>
        </w:rPr>
        <w:t>97</w:t>
      </w:r>
      <w:r w:rsidR="00415DAB">
        <w:rPr>
          <w:lang w:val="fr-FR"/>
        </w:rPr>
        <w:t> </w:t>
      </w:r>
      <w:r w:rsidRPr="00854244">
        <w:rPr>
          <w:lang w:val="fr-FR"/>
        </w:rPr>
        <w:t>944</w:t>
      </w:r>
      <w:r w:rsidR="00415DAB">
        <w:rPr>
          <w:lang w:val="fr-FR"/>
        </w:rPr>
        <w:t> </w:t>
      </w:r>
      <w:r w:rsidRPr="00854244">
        <w:rPr>
          <w:lang w:val="fr-FR"/>
        </w:rPr>
        <w:t xml:space="preserve">colis </w:t>
      </w:r>
      <w:r>
        <w:rPr>
          <w:lang w:val="fr-FR"/>
        </w:rPr>
        <w:t>contenant</w:t>
      </w:r>
      <w:r w:rsidRPr="00854244">
        <w:rPr>
          <w:lang w:val="fr-FR"/>
        </w:rPr>
        <w:t xml:space="preserve"> des semences certifiées de maïs, de sorgho et de haricots, ainsi que des engrais. À l</w:t>
      </w:r>
      <w:r>
        <w:rPr>
          <w:lang w:val="fr-FR"/>
        </w:rPr>
        <w:t>’</w:t>
      </w:r>
      <w:r w:rsidRPr="00854244">
        <w:rPr>
          <w:lang w:val="fr-FR"/>
        </w:rPr>
        <w:t>échelle nationale, ce sont 27</w:t>
      </w:r>
      <w:r w:rsidR="00415DAB">
        <w:rPr>
          <w:lang w:val="fr-FR"/>
        </w:rPr>
        <w:t> </w:t>
      </w:r>
      <w:r w:rsidRPr="00854244">
        <w:rPr>
          <w:lang w:val="fr-FR"/>
        </w:rPr>
        <w:t>213</w:t>
      </w:r>
      <w:r w:rsidR="00415DAB">
        <w:rPr>
          <w:lang w:val="fr-FR"/>
        </w:rPr>
        <w:t> </w:t>
      </w:r>
      <w:r w:rsidRPr="00854244">
        <w:rPr>
          <w:lang w:val="fr-FR"/>
        </w:rPr>
        <w:t>producteurs et 17</w:t>
      </w:r>
      <w:r>
        <w:rPr>
          <w:lang w:val="fr-FR"/>
        </w:rPr>
        <w:t> </w:t>
      </w:r>
      <w:r w:rsidRPr="00854244">
        <w:rPr>
          <w:lang w:val="fr-FR"/>
        </w:rPr>
        <w:t>860</w:t>
      </w:r>
      <w:r>
        <w:rPr>
          <w:lang w:val="fr-FR"/>
        </w:rPr>
        <w:t> </w:t>
      </w:r>
      <w:r w:rsidRPr="00854244">
        <w:rPr>
          <w:lang w:val="fr-FR"/>
        </w:rPr>
        <w:t>productrices qui ont ainsi bénéficié d</w:t>
      </w:r>
      <w:r>
        <w:rPr>
          <w:lang w:val="fr-FR"/>
        </w:rPr>
        <w:t>’</w:t>
      </w:r>
      <w:r w:rsidRPr="00854244">
        <w:rPr>
          <w:lang w:val="fr-FR"/>
        </w:rPr>
        <w:t>un transfert de technologies et ont adopté de nouvelles méthodes, dans le cadre d</w:t>
      </w:r>
      <w:r>
        <w:rPr>
          <w:lang w:val="fr-FR"/>
        </w:rPr>
        <w:t>’</w:t>
      </w:r>
      <w:r w:rsidRPr="00854244">
        <w:rPr>
          <w:lang w:val="fr-FR"/>
        </w:rPr>
        <w:t>activités d</w:t>
      </w:r>
      <w:r>
        <w:rPr>
          <w:lang w:val="fr-FR"/>
        </w:rPr>
        <w:t>’</w:t>
      </w:r>
      <w:r w:rsidRPr="00854244">
        <w:rPr>
          <w:lang w:val="fr-FR"/>
        </w:rPr>
        <w:t>assistance technique et d</w:t>
      </w:r>
      <w:r>
        <w:rPr>
          <w:lang w:val="fr-FR"/>
        </w:rPr>
        <w:t>’</w:t>
      </w:r>
      <w:r w:rsidRPr="00854244">
        <w:rPr>
          <w:lang w:val="fr-FR"/>
        </w:rPr>
        <w:t>ateliers de formation. Par ailleurs, dans le contexte de la pandémie de COVID-19, 34</w:t>
      </w:r>
      <w:r w:rsidR="00415DAB">
        <w:rPr>
          <w:lang w:val="fr-FR"/>
        </w:rPr>
        <w:t> </w:t>
      </w:r>
      <w:r w:rsidRPr="00854244">
        <w:rPr>
          <w:lang w:val="fr-FR"/>
        </w:rPr>
        <w:t>000</w:t>
      </w:r>
      <w:r w:rsidR="00415DAB">
        <w:rPr>
          <w:lang w:val="fr-FR"/>
        </w:rPr>
        <w:t> </w:t>
      </w:r>
      <w:r w:rsidRPr="00854244">
        <w:rPr>
          <w:lang w:val="fr-FR"/>
        </w:rPr>
        <w:t>exploitants agricoles se sont vu remettre des semences améliorées de haricots, le but étant d</w:t>
      </w:r>
      <w:r>
        <w:rPr>
          <w:lang w:val="fr-FR"/>
        </w:rPr>
        <w:t>’</w:t>
      </w:r>
      <w:r w:rsidRPr="00854244">
        <w:rPr>
          <w:lang w:val="fr-FR"/>
        </w:rPr>
        <w:t>accroître la production nationale.</w:t>
      </w:r>
    </w:p>
    <w:p w14:paraId="5948976E" w14:textId="1175AC4F" w:rsidR="009E7000" w:rsidRPr="00854244" w:rsidRDefault="009E7000" w:rsidP="009E7000">
      <w:pPr>
        <w:pStyle w:val="SingleTxtG"/>
        <w:rPr>
          <w:lang w:val="fr-FR"/>
        </w:rPr>
      </w:pPr>
      <w:r w:rsidRPr="00854244">
        <w:rPr>
          <w:lang w:val="fr-FR"/>
        </w:rPr>
        <w:t>84.</w:t>
      </w:r>
      <w:r w:rsidRPr="00854244">
        <w:rPr>
          <w:lang w:val="fr-FR"/>
        </w:rPr>
        <w:tab/>
        <w:t xml:space="preserve">En 2021, la première dame, Gabriela de Bukele, a </w:t>
      </w:r>
      <w:r>
        <w:rPr>
          <w:lang w:val="fr-FR"/>
        </w:rPr>
        <w:t>donné le coup d’envoi de</w:t>
      </w:r>
      <w:r w:rsidRPr="00854244">
        <w:rPr>
          <w:lang w:val="fr-FR"/>
        </w:rPr>
        <w:t xml:space="preserve"> la politique nationale </w:t>
      </w:r>
      <w:r>
        <w:rPr>
          <w:lang w:val="fr-FR"/>
        </w:rPr>
        <w:t>pour le</w:t>
      </w:r>
      <w:r w:rsidRPr="00854244">
        <w:rPr>
          <w:lang w:val="fr-FR"/>
        </w:rPr>
        <w:t xml:space="preserve"> développement de la petite enfance «</w:t>
      </w:r>
      <w:r w:rsidR="00415DAB">
        <w:rPr>
          <w:lang w:val="fr-FR"/>
        </w:rPr>
        <w:t> </w:t>
      </w:r>
      <w:r w:rsidRPr="00854244">
        <w:rPr>
          <w:rStyle w:val="content"/>
          <w:lang w:val="fr-FR"/>
        </w:rPr>
        <w:t>Crecer Juntos »</w:t>
      </w:r>
      <w:r w:rsidRPr="00854244">
        <w:rPr>
          <w:lang w:val="fr-FR"/>
        </w:rPr>
        <w:t>, qui a pour but de permettre à la jeunesse salvadorienne de réaliser pleinement son potentiel de développement dès la petite enfance.</w:t>
      </w:r>
    </w:p>
    <w:p w14:paraId="50E64B19" w14:textId="6A600EB7" w:rsidR="009E7000" w:rsidRPr="00854244" w:rsidRDefault="009E7000" w:rsidP="009E7000">
      <w:pPr>
        <w:pStyle w:val="SingleTxtG"/>
        <w:rPr>
          <w:lang w:val="fr-FR"/>
        </w:rPr>
      </w:pPr>
      <w:r w:rsidRPr="00854244">
        <w:rPr>
          <w:lang w:val="fr-FR"/>
        </w:rPr>
        <w:t>85.</w:t>
      </w:r>
      <w:r w:rsidRPr="00854244">
        <w:rPr>
          <w:lang w:val="fr-FR"/>
        </w:rPr>
        <w:tab/>
        <w:t xml:space="preserve">Les stratégies et programmes interinstitutionnels et intersectoriels </w:t>
      </w:r>
      <w:r>
        <w:rPr>
          <w:lang w:val="fr-FR"/>
        </w:rPr>
        <w:t>déployés</w:t>
      </w:r>
      <w:r w:rsidRPr="00854244">
        <w:rPr>
          <w:lang w:val="fr-FR"/>
        </w:rPr>
        <w:t xml:space="preserve"> dans le cadre de cette politique </w:t>
      </w:r>
      <w:r>
        <w:rPr>
          <w:lang w:val="fr-FR"/>
        </w:rPr>
        <w:t>offriront</w:t>
      </w:r>
      <w:r w:rsidRPr="00854244">
        <w:rPr>
          <w:lang w:val="fr-FR"/>
        </w:rPr>
        <w:t xml:space="preserve"> une </w:t>
      </w:r>
      <w:r>
        <w:rPr>
          <w:lang w:val="fr-FR"/>
        </w:rPr>
        <w:t>prise en c</w:t>
      </w:r>
      <w:r w:rsidRPr="00854244">
        <w:rPr>
          <w:lang w:val="fr-FR"/>
        </w:rPr>
        <w:t xml:space="preserve">harge </w:t>
      </w:r>
      <w:r>
        <w:rPr>
          <w:lang w:val="fr-FR"/>
        </w:rPr>
        <w:t xml:space="preserve">de qualité </w:t>
      </w:r>
      <w:r w:rsidRPr="00854244">
        <w:rPr>
          <w:lang w:val="fr-FR"/>
        </w:rPr>
        <w:t>dans les domaines de la santé, de la nutrition, de l</w:t>
      </w:r>
      <w:r>
        <w:rPr>
          <w:lang w:val="fr-FR"/>
        </w:rPr>
        <w:t>’</w:t>
      </w:r>
      <w:r w:rsidRPr="00854244">
        <w:rPr>
          <w:lang w:val="fr-FR"/>
        </w:rPr>
        <w:t>éducation, de</w:t>
      </w:r>
      <w:r>
        <w:rPr>
          <w:lang w:val="fr-FR"/>
        </w:rPr>
        <w:t>s a</w:t>
      </w:r>
      <w:r w:rsidRPr="00854244">
        <w:rPr>
          <w:lang w:val="fr-FR"/>
        </w:rPr>
        <w:t>pprentissage</w:t>
      </w:r>
      <w:r>
        <w:rPr>
          <w:lang w:val="fr-FR"/>
        </w:rPr>
        <w:t>s</w:t>
      </w:r>
      <w:r w:rsidRPr="00854244">
        <w:rPr>
          <w:lang w:val="fr-FR"/>
        </w:rPr>
        <w:t xml:space="preserve"> et de la protection, tout en formant les familles aux méthodes d</w:t>
      </w:r>
      <w:r>
        <w:rPr>
          <w:lang w:val="fr-FR"/>
        </w:rPr>
        <w:t>’</w:t>
      </w:r>
      <w:r w:rsidRPr="00854244">
        <w:rPr>
          <w:lang w:val="fr-FR"/>
        </w:rPr>
        <w:t>éducation positives et aux techniques d</w:t>
      </w:r>
      <w:r>
        <w:rPr>
          <w:lang w:val="fr-FR"/>
        </w:rPr>
        <w:t>’</w:t>
      </w:r>
      <w:r w:rsidRPr="00854244">
        <w:rPr>
          <w:lang w:val="fr-FR"/>
        </w:rPr>
        <w:t>éveil du jeune enfant qui permettent un meilleur développement émotionnel, intellectuel et physique.</w:t>
      </w:r>
    </w:p>
    <w:p w14:paraId="2DDBECC1" w14:textId="5A1EF18A" w:rsidR="009E7000" w:rsidRPr="00854244" w:rsidRDefault="009E7000" w:rsidP="009E7000">
      <w:pPr>
        <w:pStyle w:val="SingleTxtG"/>
        <w:rPr>
          <w:lang w:val="fr-FR"/>
        </w:rPr>
      </w:pPr>
      <w:r w:rsidRPr="00854244">
        <w:rPr>
          <w:lang w:val="fr-FR"/>
        </w:rPr>
        <w:t>86.</w:t>
      </w:r>
      <w:r w:rsidRPr="00854244">
        <w:rPr>
          <w:lang w:val="fr-FR"/>
        </w:rPr>
        <w:tab/>
        <w:t>Dans les hôpitaux de premier niveau relevant du Ministère de la santé, l</w:t>
      </w:r>
      <w:r>
        <w:rPr>
          <w:lang w:val="fr-FR"/>
        </w:rPr>
        <w:t>e programme</w:t>
      </w:r>
      <w:r w:rsidRPr="00854244">
        <w:rPr>
          <w:lang w:val="fr-FR"/>
        </w:rPr>
        <w:t xml:space="preserve"> « </w:t>
      </w:r>
      <w:r w:rsidRPr="00854244">
        <w:rPr>
          <w:rStyle w:val="content"/>
          <w:lang w:val="fr-FR"/>
        </w:rPr>
        <w:t>Amigas de la Niñez y las Madres</w:t>
      </w:r>
      <w:r w:rsidRPr="00854244">
        <w:rPr>
          <w:lang w:val="fr-FR"/>
        </w:rPr>
        <w:t xml:space="preserve"> » </w:t>
      </w:r>
      <w:r>
        <w:rPr>
          <w:lang w:val="fr-FR"/>
        </w:rPr>
        <w:t xml:space="preserve">(amies des enfants et des mères) </w:t>
      </w:r>
      <w:r w:rsidRPr="00854244">
        <w:rPr>
          <w:lang w:val="fr-FR"/>
        </w:rPr>
        <w:t>met l</w:t>
      </w:r>
      <w:r>
        <w:rPr>
          <w:lang w:val="fr-FR"/>
        </w:rPr>
        <w:t>’</w:t>
      </w:r>
      <w:r w:rsidRPr="00854244">
        <w:rPr>
          <w:lang w:val="fr-FR"/>
        </w:rPr>
        <w:t xml:space="preserve">accent sur les soins </w:t>
      </w:r>
      <w:r>
        <w:rPr>
          <w:lang w:val="fr-FR"/>
        </w:rPr>
        <w:t>dispensé</w:t>
      </w:r>
      <w:r w:rsidRPr="00854244">
        <w:rPr>
          <w:lang w:val="fr-FR"/>
        </w:rPr>
        <w:t>s</w:t>
      </w:r>
      <w:r>
        <w:rPr>
          <w:lang w:val="fr-FR"/>
        </w:rPr>
        <w:t xml:space="preserve"> au cours des </w:t>
      </w:r>
      <w:r w:rsidRPr="00854244">
        <w:rPr>
          <w:lang w:val="fr-FR"/>
        </w:rPr>
        <w:t>1</w:t>
      </w:r>
      <w:r w:rsidR="00415DAB">
        <w:rPr>
          <w:lang w:val="fr-FR"/>
        </w:rPr>
        <w:t> </w:t>
      </w:r>
      <w:r w:rsidRPr="00854244">
        <w:rPr>
          <w:lang w:val="fr-FR"/>
        </w:rPr>
        <w:t>000</w:t>
      </w:r>
      <w:r w:rsidR="00415DAB">
        <w:rPr>
          <w:lang w:val="fr-FR"/>
        </w:rPr>
        <w:t> </w:t>
      </w:r>
      <w:r w:rsidRPr="00854244">
        <w:rPr>
          <w:lang w:val="fr-FR"/>
        </w:rPr>
        <w:t>premiers jours de la vie et mobilise des banques et des centres de collecte de lait maternel afin de répondre aux besoins</w:t>
      </w:r>
      <w:r>
        <w:rPr>
          <w:lang w:val="fr-FR"/>
        </w:rPr>
        <w:t xml:space="preserve"> </w:t>
      </w:r>
      <w:r w:rsidRPr="00854244">
        <w:rPr>
          <w:lang w:val="fr-FR"/>
        </w:rPr>
        <w:t>de nouveau-nés rencontrant des problèmes particuliers.</w:t>
      </w:r>
    </w:p>
    <w:p w14:paraId="69166674" w14:textId="7C50B884" w:rsidR="009E7000" w:rsidRPr="00854244" w:rsidRDefault="009E7000" w:rsidP="009E7000">
      <w:pPr>
        <w:pStyle w:val="SingleTxtG"/>
        <w:rPr>
          <w:lang w:val="fr-FR"/>
        </w:rPr>
      </w:pPr>
      <w:r w:rsidRPr="00854244">
        <w:rPr>
          <w:lang w:val="fr-FR"/>
        </w:rPr>
        <w:t>87.</w:t>
      </w:r>
      <w:r w:rsidRPr="00854244">
        <w:rPr>
          <w:lang w:val="fr-FR"/>
        </w:rPr>
        <w:tab/>
        <w:t>Depuis juillet 2021, 65</w:t>
      </w:r>
      <w:r w:rsidR="00415DAB">
        <w:rPr>
          <w:lang w:val="fr-FR"/>
        </w:rPr>
        <w:t> </w:t>
      </w:r>
      <w:r w:rsidRPr="00854244">
        <w:rPr>
          <w:lang w:val="fr-FR"/>
        </w:rPr>
        <w:t xml:space="preserve">municipalités ont mis en place des politiques </w:t>
      </w:r>
      <w:r>
        <w:rPr>
          <w:lang w:val="fr-FR"/>
        </w:rPr>
        <w:t xml:space="preserve">en faveur de </w:t>
      </w:r>
      <w:r w:rsidRPr="00854244">
        <w:rPr>
          <w:lang w:val="fr-FR"/>
        </w:rPr>
        <w:t>l</w:t>
      </w:r>
      <w:r>
        <w:rPr>
          <w:lang w:val="fr-FR"/>
        </w:rPr>
        <w:t>’</w:t>
      </w:r>
      <w:r w:rsidRPr="00854244">
        <w:rPr>
          <w:lang w:val="fr-FR"/>
        </w:rPr>
        <w:t>enfance approuvées par le CONNA, dont 95,3</w:t>
      </w:r>
      <w:r w:rsidR="00415DAB">
        <w:rPr>
          <w:lang w:val="fr-FR"/>
        </w:rPr>
        <w:t> </w:t>
      </w:r>
      <w:r w:rsidRPr="00854244">
        <w:rPr>
          <w:lang w:val="fr-FR"/>
        </w:rPr>
        <w:t xml:space="preserve">% </w:t>
      </w:r>
      <w:r>
        <w:rPr>
          <w:lang w:val="fr-FR"/>
        </w:rPr>
        <w:t xml:space="preserve">sont assorties </w:t>
      </w:r>
      <w:r w:rsidRPr="00854244">
        <w:rPr>
          <w:lang w:val="fr-FR"/>
        </w:rPr>
        <w:t>de mesures et de stratégies visant à promouvoir le droit à une alimentation saine</w:t>
      </w:r>
      <w:r>
        <w:rPr>
          <w:lang w:val="fr-FR"/>
        </w:rPr>
        <w:t>,</w:t>
      </w:r>
      <w:r w:rsidRPr="00854244">
        <w:rPr>
          <w:lang w:val="fr-FR"/>
        </w:rPr>
        <w:t xml:space="preserve"> et 90,7</w:t>
      </w:r>
      <w:r w:rsidR="00415DAB">
        <w:rPr>
          <w:lang w:val="fr-FR"/>
        </w:rPr>
        <w:t> </w:t>
      </w:r>
      <w:r w:rsidRPr="00854244">
        <w:rPr>
          <w:lang w:val="fr-FR"/>
        </w:rPr>
        <w:t xml:space="preserve">% </w:t>
      </w:r>
      <w:r>
        <w:rPr>
          <w:lang w:val="fr-FR"/>
        </w:rPr>
        <w:t xml:space="preserve">visent à encourager </w:t>
      </w:r>
      <w:r w:rsidRPr="00854244">
        <w:rPr>
          <w:lang w:val="fr-FR"/>
        </w:rPr>
        <w:t>une alimentation saine dès la petite enfance.</w:t>
      </w:r>
    </w:p>
    <w:p w14:paraId="1B654EC7" w14:textId="13AFF0F6" w:rsidR="009E7000" w:rsidRPr="00854244" w:rsidRDefault="009E7000" w:rsidP="009E7000">
      <w:pPr>
        <w:pStyle w:val="SingleTxtG"/>
        <w:rPr>
          <w:lang w:val="fr-FR"/>
        </w:rPr>
      </w:pPr>
      <w:r w:rsidRPr="00854244">
        <w:rPr>
          <w:lang w:val="fr-FR"/>
        </w:rPr>
        <w:t>88.</w:t>
      </w:r>
      <w:r w:rsidRPr="00854244">
        <w:rPr>
          <w:lang w:val="fr-FR"/>
        </w:rPr>
        <w:tab/>
        <w:t>Le Ministère du développement local soutient, par l</w:t>
      </w:r>
      <w:r>
        <w:rPr>
          <w:lang w:val="fr-FR"/>
        </w:rPr>
        <w:t>’</w:t>
      </w:r>
      <w:r w:rsidRPr="00854244">
        <w:rPr>
          <w:lang w:val="fr-FR"/>
        </w:rPr>
        <w:t>intermédiaire de la Division de l</w:t>
      </w:r>
      <w:r>
        <w:rPr>
          <w:lang w:val="fr-FR"/>
        </w:rPr>
        <w:t>’</w:t>
      </w:r>
      <w:r w:rsidRPr="00854244">
        <w:rPr>
          <w:lang w:val="fr-FR"/>
        </w:rPr>
        <w:t>aide alimentaire, la stratégie de stockage, d</w:t>
      </w:r>
      <w:r>
        <w:rPr>
          <w:lang w:val="fr-FR"/>
        </w:rPr>
        <w:t>’</w:t>
      </w:r>
      <w:r w:rsidRPr="00854244">
        <w:rPr>
          <w:lang w:val="fr-FR"/>
        </w:rPr>
        <w:t>enregistrement et de distribution des ressources alimentaires et non alimentaires destinées au programme d</w:t>
      </w:r>
      <w:r>
        <w:rPr>
          <w:lang w:val="fr-FR"/>
        </w:rPr>
        <w:t>’</w:t>
      </w:r>
      <w:r w:rsidRPr="00854244">
        <w:rPr>
          <w:lang w:val="fr-FR"/>
        </w:rPr>
        <w:t>alimentation et de santé scolaires mis en place par le Ministère de l</w:t>
      </w:r>
      <w:r>
        <w:rPr>
          <w:lang w:val="fr-FR"/>
        </w:rPr>
        <w:t>’</w:t>
      </w:r>
      <w:r w:rsidRPr="00854244">
        <w:rPr>
          <w:lang w:val="fr-FR"/>
        </w:rPr>
        <w:t>éducation, des sciences et de la technologie</w:t>
      </w:r>
      <w:r>
        <w:rPr>
          <w:lang w:val="fr-FR"/>
        </w:rPr>
        <w:t xml:space="preserve"> à l’intention de</w:t>
      </w:r>
      <w:r w:rsidRPr="00854244">
        <w:rPr>
          <w:lang w:val="fr-FR"/>
        </w:rPr>
        <w:t xml:space="preserve"> 5</w:t>
      </w:r>
      <w:r w:rsidR="004A2141">
        <w:rPr>
          <w:lang w:val="fr-FR"/>
        </w:rPr>
        <w:t> </w:t>
      </w:r>
      <w:r w:rsidRPr="00854244">
        <w:rPr>
          <w:lang w:val="fr-FR"/>
        </w:rPr>
        <w:t>100</w:t>
      </w:r>
      <w:r w:rsidR="004A2141">
        <w:rPr>
          <w:lang w:val="fr-FR"/>
        </w:rPr>
        <w:t> </w:t>
      </w:r>
      <w:r w:rsidRPr="00854244">
        <w:rPr>
          <w:lang w:val="fr-FR"/>
        </w:rPr>
        <w:t>établissements scolaires et 1 300</w:t>
      </w:r>
      <w:r w:rsidR="004A2141">
        <w:rPr>
          <w:lang w:val="fr-FR"/>
        </w:rPr>
        <w:t> </w:t>
      </w:r>
      <w:r w:rsidRPr="00854244">
        <w:rPr>
          <w:lang w:val="fr-FR"/>
        </w:rPr>
        <w:t>000</w:t>
      </w:r>
      <w:r w:rsidR="004A2141">
        <w:rPr>
          <w:lang w:val="fr-FR"/>
        </w:rPr>
        <w:t> </w:t>
      </w:r>
      <w:r w:rsidRPr="00854244">
        <w:rPr>
          <w:lang w:val="fr-FR"/>
        </w:rPr>
        <w:t>élèves.</w:t>
      </w:r>
    </w:p>
    <w:p w14:paraId="188BEB95" w14:textId="5A684C16" w:rsidR="009E7000" w:rsidRPr="00854244" w:rsidRDefault="009E7000" w:rsidP="009E7000">
      <w:pPr>
        <w:pStyle w:val="SingleTxtG"/>
        <w:rPr>
          <w:lang w:val="fr-FR"/>
        </w:rPr>
      </w:pPr>
      <w:r w:rsidRPr="00854244">
        <w:rPr>
          <w:lang w:val="fr-FR"/>
        </w:rPr>
        <w:t>89.</w:t>
      </w:r>
      <w:r w:rsidRPr="00854244">
        <w:rPr>
          <w:lang w:val="fr-FR"/>
        </w:rPr>
        <w:tab/>
        <w:t>Dans l</w:t>
      </w:r>
      <w:r>
        <w:rPr>
          <w:lang w:val="fr-FR"/>
        </w:rPr>
        <w:t xml:space="preserve">e </w:t>
      </w:r>
      <w:r w:rsidRPr="00854244">
        <w:rPr>
          <w:lang w:val="fr-FR"/>
        </w:rPr>
        <w:t xml:space="preserve">même </w:t>
      </w:r>
      <w:r>
        <w:rPr>
          <w:lang w:val="fr-FR"/>
        </w:rPr>
        <w:t>ordre d’idées</w:t>
      </w:r>
      <w:r w:rsidRPr="00854244">
        <w:rPr>
          <w:lang w:val="fr-FR"/>
        </w:rPr>
        <w:t>, l</w:t>
      </w:r>
      <w:r>
        <w:rPr>
          <w:lang w:val="fr-FR"/>
        </w:rPr>
        <w:t>’</w:t>
      </w:r>
      <w:r w:rsidRPr="00854244">
        <w:rPr>
          <w:lang w:val="fr-FR"/>
        </w:rPr>
        <w:t>Institut salvadorien pour le développement complet de</w:t>
      </w:r>
      <w:r>
        <w:rPr>
          <w:lang w:val="fr-FR"/>
        </w:rPr>
        <w:t>s</w:t>
      </w:r>
      <w:r w:rsidRPr="00854244">
        <w:rPr>
          <w:lang w:val="fr-FR"/>
        </w:rPr>
        <w:t xml:space="preserve"> enfant</w:t>
      </w:r>
      <w:r>
        <w:rPr>
          <w:lang w:val="fr-FR"/>
        </w:rPr>
        <w:t>s</w:t>
      </w:r>
      <w:r w:rsidRPr="00854244">
        <w:rPr>
          <w:lang w:val="fr-FR"/>
        </w:rPr>
        <w:t xml:space="preserve"> a reçu un soutien logistique qui lui a permis de prendre en charge 9</w:t>
      </w:r>
      <w:r w:rsidR="00415DAB">
        <w:rPr>
          <w:lang w:val="fr-FR"/>
        </w:rPr>
        <w:t> </w:t>
      </w:r>
      <w:r w:rsidRPr="00854244">
        <w:rPr>
          <w:lang w:val="fr-FR"/>
        </w:rPr>
        <w:t>167</w:t>
      </w:r>
      <w:r w:rsidR="00415DAB">
        <w:rPr>
          <w:lang w:val="fr-FR"/>
        </w:rPr>
        <w:t> </w:t>
      </w:r>
      <w:r w:rsidRPr="00854244">
        <w:rPr>
          <w:lang w:val="fr-FR"/>
        </w:rPr>
        <w:t>enfants dans 115</w:t>
      </w:r>
      <w:r w:rsidR="00415DAB">
        <w:rPr>
          <w:lang w:val="fr-FR"/>
        </w:rPr>
        <w:t> </w:t>
      </w:r>
      <w:r w:rsidRPr="00854244">
        <w:rPr>
          <w:lang w:val="fr-FR"/>
        </w:rPr>
        <w:t>centres d</w:t>
      </w:r>
      <w:r>
        <w:rPr>
          <w:lang w:val="fr-FR"/>
        </w:rPr>
        <w:t>’</w:t>
      </w:r>
      <w:r w:rsidRPr="00854244">
        <w:rPr>
          <w:lang w:val="fr-FR"/>
        </w:rPr>
        <w:t>accueil.</w:t>
      </w:r>
    </w:p>
    <w:p w14:paraId="4AD96AF3" w14:textId="0693F3A5" w:rsidR="009E7000" w:rsidRPr="00854244" w:rsidRDefault="00F31EB8" w:rsidP="005D7314">
      <w:pPr>
        <w:pStyle w:val="H23G"/>
        <w:rPr>
          <w:lang w:val="fr-FR"/>
        </w:rPr>
      </w:pPr>
      <w:r>
        <w:rPr>
          <w:lang w:val="fr-FR"/>
        </w:rPr>
        <w:lastRenderedPageBreak/>
        <w:tab/>
      </w:r>
      <w:r>
        <w:rPr>
          <w:lang w:val="fr-FR"/>
        </w:rPr>
        <w:tab/>
      </w:r>
      <w:r w:rsidR="009E7000" w:rsidRPr="00854244">
        <w:rPr>
          <w:lang w:val="fr-FR"/>
        </w:rPr>
        <w:t>Prévalence de la malnutrition chronique (rapport taille/âge) chez les enfants d</w:t>
      </w:r>
      <w:r w:rsidR="009E7000">
        <w:rPr>
          <w:lang w:val="fr-FR"/>
        </w:rPr>
        <w:t>’</w:t>
      </w:r>
      <w:r w:rsidR="009E7000" w:rsidRPr="00854244">
        <w:rPr>
          <w:lang w:val="fr-FR"/>
        </w:rPr>
        <w:t>âge scolaire, par âge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73"/>
        <w:gridCol w:w="3997"/>
      </w:tblGrid>
      <w:tr w:rsidR="00F31EB8" w:rsidRPr="00F31EB8" w14:paraId="39A08063" w14:textId="77777777" w:rsidTr="00F31EB8">
        <w:trPr>
          <w:tblHeader/>
        </w:trPr>
        <w:tc>
          <w:tcPr>
            <w:tcW w:w="3373" w:type="dxa"/>
            <w:tcBorders>
              <w:top w:val="single" w:sz="4" w:space="0" w:color="auto"/>
              <w:bottom w:val="single" w:sz="12" w:space="0" w:color="auto"/>
            </w:tcBorders>
            <w:shd w:val="clear" w:color="auto" w:fill="auto"/>
            <w:vAlign w:val="bottom"/>
          </w:tcPr>
          <w:p w14:paraId="11E8D27C" w14:textId="77777777" w:rsidR="009E7000" w:rsidRPr="00F31EB8" w:rsidRDefault="009E7000" w:rsidP="005D7314">
            <w:pPr>
              <w:keepNext/>
              <w:keepLines/>
              <w:suppressAutoHyphens w:val="0"/>
              <w:spacing w:before="80" w:after="80" w:line="200" w:lineRule="exact"/>
              <w:rPr>
                <w:i/>
                <w:sz w:val="16"/>
                <w:lang w:val="fr-FR"/>
              </w:rPr>
            </w:pPr>
            <w:r w:rsidRPr="00F31EB8">
              <w:rPr>
                <w:i/>
                <w:sz w:val="16"/>
                <w:lang w:val="fr-FR"/>
              </w:rPr>
              <w:t>Âge</w:t>
            </w:r>
          </w:p>
        </w:tc>
        <w:tc>
          <w:tcPr>
            <w:tcW w:w="3997" w:type="dxa"/>
            <w:tcBorders>
              <w:top w:val="single" w:sz="4" w:space="0" w:color="auto"/>
              <w:bottom w:val="single" w:sz="12" w:space="0" w:color="auto"/>
            </w:tcBorders>
            <w:shd w:val="clear" w:color="auto" w:fill="auto"/>
            <w:vAlign w:val="bottom"/>
          </w:tcPr>
          <w:p w14:paraId="2BDF893C" w14:textId="6DEF98EA" w:rsidR="009E7000" w:rsidRPr="00F31EB8" w:rsidRDefault="009E7000" w:rsidP="005D7314">
            <w:pPr>
              <w:keepNext/>
              <w:keepLines/>
              <w:suppressAutoHyphens w:val="0"/>
              <w:spacing w:before="80" w:after="80" w:line="200" w:lineRule="exact"/>
              <w:jc w:val="right"/>
              <w:rPr>
                <w:i/>
                <w:sz w:val="16"/>
                <w:lang w:val="fr-FR"/>
              </w:rPr>
            </w:pPr>
            <w:r w:rsidRPr="00F31EB8">
              <w:rPr>
                <w:i/>
                <w:sz w:val="16"/>
                <w:lang w:val="fr-FR"/>
              </w:rPr>
              <w:t>Prévalence (</w:t>
            </w:r>
            <w:r w:rsidR="005D7314">
              <w:rPr>
                <w:i/>
                <w:sz w:val="16"/>
                <w:lang w:val="fr-FR"/>
              </w:rPr>
              <w:t xml:space="preserve">En </w:t>
            </w:r>
            <w:r w:rsidRPr="00F31EB8">
              <w:rPr>
                <w:i/>
                <w:sz w:val="16"/>
                <w:lang w:val="fr-FR"/>
              </w:rPr>
              <w:t>%)</w:t>
            </w:r>
          </w:p>
        </w:tc>
      </w:tr>
      <w:tr w:rsidR="00F31EB8" w:rsidRPr="00F31EB8" w14:paraId="53A68657" w14:textId="77777777" w:rsidTr="00F31EB8">
        <w:tc>
          <w:tcPr>
            <w:tcW w:w="3373" w:type="dxa"/>
            <w:tcBorders>
              <w:top w:val="single" w:sz="12" w:space="0" w:color="auto"/>
            </w:tcBorders>
            <w:shd w:val="clear" w:color="auto" w:fill="auto"/>
          </w:tcPr>
          <w:p w14:paraId="5D6A3BA4" w14:textId="6BB6E31A" w:rsidR="009E7000" w:rsidRPr="00F31EB8" w:rsidRDefault="009E7000" w:rsidP="005D7314">
            <w:pPr>
              <w:keepNext/>
              <w:keepLines/>
              <w:suppressAutoHyphens w:val="0"/>
              <w:spacing w:before="40" w:after="40" w:line="220" w:lineRule="exact"/>
              <w:rPr>
                <w:sz w:val="18"/>
                <w:lang w:val="fr-FR"/>
              </w:rPr>
            </w:pPr>
            <w:r w:rsidRPr="00F31EB8">
              <w:rPr>
                <w:sz w:val="18"/>
                <w:lang w:val="fr-FR"/>
              </w:rPr>
              <w:t>6</w:t>
            </w:r>
            <w:r w:rsidR="00F31EB8">
              <w:rPr>
                <w:sz w:val="18"/>
                <w:lang w:val="fr-FR"/>
              </w:rPr>
              <w:t> </w:t>
            </w:r>
            <w:r w:rsidRPr="00F31EB8">
              <w:rPr>
                <w:sz w:val="18"/>
                <w:lang w:val="fr-FR"/>
              </w:rPr>
              <w:t>ans</w:t>
            </w:r>
          </w:p>
        </w:tc>
        <w:tc>
          <w:tcPr>
            <w:tcW w:w="3997" w:type="dxa"/>
            <w:tcBorders>
              <w:top w:val="single" w:sz="12" w:space="0" w:color="auto"/>
            </w:tcBorders>
            <w:shd w:val="clear" w:color="auto" w:fill="auto"/>
            <w:vAlign w:val="bottom"/>
          </w:tcPr>
          <w:p w14:paraId="4F7EEF13" w14:textId="77777777" w:rsidR="009E7000" w:rsidRPr="00F31EB8" w:rsidRDefault="009E7000" w:rsidP="005D7314">
            <w:pPr>
              <w:keepNext/>
              <w:keepLines/>
              <w:suppressAutoHyphens w:val="0"/>
              <w:spacing w:before="40" w:after="40" w:line="220" w:lineRule="exact"/>
              <w:jc w:val="right"/>
              <w:rPr>
                <w:sz w:val="18"/>
                <w:lang w:val="fr-FR"/>
              </w:rPr>
            </w:pPr>
            <w:r w:rsidRPr="00F31EB8">
              <w:rPr>
                <w:sz w:val="18"/>
                <w:lang w:val="fr-FR"/>
              </w:rPr>
              <w:t>5,24</w:t>
            </w:r>
          </w:p>
        </w:tc>
      </w:tr>
      <w:tr w:rsidR="009E7000" w:rsidRPr="00F31EB8" w14:paraId="4EE6C9EF" w14:textId="77777777" w:rsidTr="00F31EB8">
        <w:tc>
          <w:tcPr>
            <w:tcW w:w="3373" w:type="dxa"/>
            <w:shd w:val="clear" w:color="auto" w:fill="auto"/>
          </w:tcPr>
          <w:p w14:paraId="367C9AA9" w14:textId="66DAE508" w:rsidR="009E7000" w:rsidRPr="00F31EB8" w:rsidRDefault="009E7000" w:rsidP="00F31EB8">
            <w:pPr>
              <w:suppressAutoHyphens w:val="0"/>
              <w:spacing w:before="40" w:after="40" w:line="220" w:lineRule="exact"/>
              <w:rPr>
                <w:sz w:val="18"/>
                <w:lang w:val="fr-FR"/>
              </w:rPr>
            </w:pPr>
            <w:r w:rsidRPr="00F31EB8">
              <w:rPr>
                <w:sz w:val="18"/>
                <w:lang w:val="fr-FR"/>
              </w:rPr>
              <w:t>7</w:t>
            </w:r>
            <w:r w:rsidR="00F31EB8">
              <w:rPr>
                <w:sz w:val="18"/>
                <w:lang w:val="fr-FR"/>
              </w:rPr>
              <w:t> </w:t>
            </w:r>
            <w:r w:rsidRPr="00F31EB8">
              <w:rPr>
                <w:sz w:val="18"/>
                <w:lang w:val="fr-FR"/>
              </w:rPr>
              <w:t>ans</w:t>
            </w:r>
          </w:p>
        </w:tc>
        <w:tc>
          <w:tcPr>
            <w:tcW w:w="3997" w:type="dxa"/>
            <w:shd w:val="clear" w:color="auto" w:fill="auto"/>
            <w:vAlign w:val="bottom"/>
          </w:tcPr>
          <w:p w14:paraId="6546242D" w14:textId="77777777" w:rsidR="009E7000" w:rsidRPr="00F31EB8" w:rsidRDefault="009E7000" w:rsidP="00F31EB8">
            <w:pPr>
              <w:suppressAutoHyphens w:val="0"/>
              <w:spacing w:before="40" w:after="40" w:line="220" w:lineRule="exact"/>
              <w:jc w:val="right"/>
              <w:rPr>
                <w:sz w:val="18"/>
                <w:lang w:val="fr-FR"/>
              </w:rPr>
            </w:pPr>
            <w:r w:rsidRPr="00F31EB8">
              <w:rPr>
                <w:sz w:val="18"/>
                <w:lang w:val="fr-FR"/>
              </w:rPr>
              <w:t>8,09</w:t>
            </w:r>
          </w:p>
        </w:tc>
      </w:tr>
      <w:tr w:rsidR="009E7000" w:rsidRPr="00F31EB8" w14:paraId="601C7909" w14:textId="77777777" w:rsidTr="00F31EB8">
        <w:tc>
          <w:tcPr>
            <w:tcW w:w="3373" w:type="dxa"/>
            <w:shd w:val="clear" w:color="auto" w:fill="auto"/>
          </w:tcPr>
          <w:p w14:paraId="06DDABC5" w14:textId="428F39C9" w:rsidR="009E7000" w:rsidRPr="00F31EB8" w:rsidRDefault="009E7000" w:rsidP="00F31EB8">
            <w:pPr>
              <w:suppressAutoHyphens w:val="0"/>
              <w:spacing w:before="40" w:after="40" w:line="220" w:lineRule="exact"/>
              <w:rPr>
                <w:sz w:val="18"/>
                <w:lang w:val="fr-FR"/>
              </w:rPr>
            </w:pPr>
            <w:r w:rsidRPr="00F31EB8">
              <w:rPr>
                <w:sz w:val="18"/>
                <w:lang w:val="fr-FR"/>
              </w:rPr>
              <w:t>8</w:t>
            </w:r>
            <w:r w:rsidR="00F31EB8">
              <w:rPr>
                <w:sz w:val="18"/>
                <w:lang w:val="fr-FR"/>
              </w:rPr>
              <w:t> </w:t>
            </w:r>
            <w:r w:rsidRPr="00F31EB8">
              <w:rPr>
                <w:sz w:val="18"/>
                <w:lang w:val="fr-FR"/>
              </w:rPr>
              <w:t>ans</w:t>
            </w:r>
          </w:p>
        </w:tc>
        <w:tc>
          <w:tcPr>
            <w:tcW w:w="3997" w:type="dxa"/>
            <w:shd w:val="clear" w:color="auto" w:fill="auto"/>
            <w:vAlign w:val="bottom"/>
          </w:tcPr>
          <w:p w14:paraId="01136529" w14:textId="77777777" w:rsidR="009E7000" w:rsidRPr="00F31EB8" w:rsidRDefault="009E7000" w:rsidP="00F31EB8">
            <w:pPr>
              <w:suppressAutoHyphens w:val="0"/>
              <w:spacing w:before="40" w:after="40" w:line="220" w:lineRule="exact"/>
              <w:jc w:val="right"/>
              <w:rPr>
                <w:sz w:val="18"/>
                <w:lang w:val="fr-FR"/>
              </w:rPr>
            </w:pPr>
            <w:r w:rsidRPr="00F31EB8">
              <w:rPr>
                <w:sz w:val="18"/>
                <w:lang w:val="fr-FR"/>
              </w:rPr>
              <w:t>18,19</w:t>
            </w:r>
          </w:p>
        </w:tc>
      </w:tr>
      <w:tr w:rsidR="00F31EB8" w:rsidRPr="00F31EB8" w14:paraId="6216A277" w14:textId="77777777" w:rsidTr="00F31EB8">
        <w:tc>
          <w:tcPr>
            <w:tcW w:w="3373" w:type="dxa"/>
            <w:tcBorders>
              <w:bottom w:val="single" w:sz="4" w:space="0" w:color="auto"/>
            </w:tcBorders>
            <w:shd w:val="clear" w:color="auto" w:fill="auto"/>
          </w:tcPr>
          <w:p w14:paraId="3F5C2F61" w14:textId="5ED83CFA" w:rsidR="009E7000" w:rsidRPr="00F31EB8" w:rsidRDefault="009E7000" w:rsidP="00F31EB8">
            <w:pPr>
              <w:suppressAutoHyphens w:val="0"/>
              <w:spacing w:before="40" w:after="40" w:line="220" w:lineRule="exact"/>
              <w:rPr>
                <w:sz w:val="18"/>
                <w:lang w:val="fr-FR"/>
              </w:rPr>
            </w:pPr>
            <w:r w:rsidRPr="00F31EB8">
              <w:rPr>
                <w:sz w:val="18"/>
                <w:lang w:val="fr-FR"/>
              </w:rPr>
              <w:t>9</w:t>
            </w:r>
            <w:r w:rsidR="00F31EB8">
              <w:rPr>
                <w:sz w:val="18"/>
                <w:lang w:val="fr-FR"/>
              </w:rPr>
              <w:t> </w:t>
            </w:r>
            <w:r w:rsidRPr="00F31EB8">
              <w:rPr>
                <w:sz w:val="18"/>
                <w:lang w:val="fr-FR"/>
              </w:rPr>
              <w:t>ans</w:t>
            </w:r>
          </w:p>
        </w:tc>
        <w:tc>
          <w:tcPr>
            <w:tcW w:w="3997" w:type="dxa"/>
            <w:tcBorders>
              <w:bottom w:val="single" w:sz="4" w:space="0" w:color="auto"/>
            </w:tcBorders>
            <w:shd w:val="clear" w:color="auto" w:fill="auto"/>
            <w:vAlign w:val="bottom"/>
          </w:tcPr>
          <w:p w14:paraId="4E926AC3" w14:textId="77777777" w:rsidR="009E7000" w:rsidRPr="00F31EB8" w:rsidRDefault="009E7000" w:rsidP="00F31EB8">
            <w:pPr>
              <w:suppressAutoHyphens w:val="0"/>
              <w:spacing w:before="40" w:after="40" w:line="220" w:lineRule="exact"/>
              <w:jc w:val="right"/>
              <w:rPr>
                <w:sz w:val="18"/>
                <w:lang w:val="fr-FR"/>
              </w:rPr>
            </w:pPr>
            <w:r w:rsidRPr="00F31EB8">
              <w:rPr>
                <w:sz w:val="18"/>
                <w:lang w:val="fr-FR"/>
              </w:rPr>
              <w:t>27,73</w:t>
            </w:r>
          </w:p>
        </w:tc>
      </w:tr>
      <w:tr w:rsidR="00F31EB8" w:rsidRPr="00F31EB8" w14:paraId="7709B84E" w14:textId="77777777" w:rsidTr="00F31EB8">
        <w:tc>
          <w:tcPr>
            <w:tcW w:w="3373" w:type="dxa"/>
            <w:tcBorders>
              <w:top w:val="single" w:sz="4" w:space="0" w:color="auto"/>
              <w:bottom w:val="single" w:sz="12" w:space="0" w:color="auto"/>
            </w:tcBorders>
            <w:shd w:val="clear" w:color="auto" w:fill="auto"/>
          </w:tcPr>
          <w:p w14:paraId="19639117" w14:textId="20B4F2FE" w:rsidR="009E7000" w:rsidRPr="00F31EB8" w:rsidRDefault="009E7000" w:rsidP="00F31EB8">
            <w:pPr>
              <w:suppressAutoHyphens w:val="0"/>
              <w:spacing w:before="80" w:after="80" w:line="220" w:lineRule="exact"/>
              <w:ind w:left="283"/>
              <w:rPr>
                <w:b/>
                <w:sz w:val="18"/>
                <w:lang w:val="fr-FR"/>
              </w:rPr>
            </w:pPr>
            <w:r w:rsidRPr="00F31EB8">
              <w:rPr>
                <w:b/>
                <w:sz w:val="18"/>
                <w:lang w:val="fr-FR"/>
              </w:rPr>
              <w:t>Total</w:t>
            </w:r>
          </w:p>
        </w:tc>
        <w:tc>
          <w:tcPr>
            <w:tcW w:w="3997" w:type="dxa"/>
            <w:tcBorders>
              <w:top w:val="single" w:sz="4" w:space="0" w:color="auto"/>
              <w:bottom w:val="single" w:sz="12" w:space="0" w:color="auto"/>
            </w:tcBorders>
            <w:shd w:val="clear" w:color="auto" w:fill="auto"/>
            <w:vAlign w:val="bottom"/>
          </w:tcPr>
          <w:p w14:paraId="1BC1DB60" w14:textId="77777777" w:rsidR="009E7000" w:rsidRPr="00F31EB8" w:rsidRDefault="009E7000" w:rsidP="00F31EB8">
            <w:pPr>
              <w:suppressAutoHyphens w:val="0"/>
              <w:spacing w:before="80" w:after="80" w:line="220" w:lineRule="exact"/>
              <w:jc w:val="right"/>
              <w:rPr>
                <w:b/>
                <w:sz w:val="18"/>
                <w:lang w:val="fr-FR"/>
              </w:rPr>
            </w:pPr>
            <w:r w:rsidRPr="00F31EB8">
              <w:rPr>
                <w:b/>
                <w:sz w:val="18"/>
                <w:lang w:val="fr-FR"/>
              </w:rPr>
              <w:t>9,05</w:t>
            </w:r>
          </w:p>
        </w:tc>
      </w:tr>
    </w:tbl>
    <w:p w14:paraId="4AF07EA6" w14:textId="6696DC6E" w:rsidR="009E7000" w:rsidRPr="005D7314" w:rsidRDefault="00072D78" w:rsidP="005D7314">
      <w:pPr>
        <w:pStyle w:val="SingleTxtG"/>
        <w:spacing w:before="120" w:after="240"/>
        <w:ind w:firstLine="170"/>
        <w:rPr>
          <w:sz w:val="18"/>
          <w:szCs w:val="18"/>
          <w:lang w:val="fr-FR"/>
        </w:rPr>
      </w:pPr>
      <w:r w:rsidRPr="005D7314">
        <w:rPr>
          <w:sz w:val="18"/>
          <w:szCs w:val="18"/>
          <w:lang w:val="fr-FR"/>
        </w:rPr>
        <w:t>Quatrième</w:t>
      </w:r>
      <w:r w:rsidR="009E7000" w:rsidRPr="005D7314">
        <w:rPr>
          <w:sz w:val="18"/>
          <w:szCs w:val="18"/>
          <w:lang w:val="fr-FR"/>
        </w:rPr>
        <w:t xml:space="preserve"> enquête nationale sur la taille des enfants d’âge scolaire, </w:t>
      </w:r>
      <w:r w:rsidR="00A81F3C" w:rsidRPr="005D7314">
        <w:rPr>
          <w:sz w:val="18"/>
          <w:szCs w:val="18"/>
          <w:lang w:val="fr-FR"/>
        </w:rPr>
        <w:t>première</w:t>
      </w:r>
      <w:r w:rsidR="009E7000" w:rsidRPr="005D7314">
        <w:rPr>
          <w:sz w:val="18"/>
          <w:szCs w:val="18"/>
          <w:lang w:val="fr-FR"/>
        </w:rPr>
        <w:t xml:space="preserve"> enquête sur le poids des enfants d’âge scolaire, mai 2016.</w:t>
      </w:r>
    </w:p>
    <w:p w14:paraId="073778F4" w14:textId="77777777" w:rsidR="009E7000" w:rsidRPr="00854244" w:rsidRDefault="009E7000" w:rsidP="009E7000">
      <w:pPr>
        <w:pStyle w:val="SingleTxtG"/>
        <w:rPr>
          <w:lang w:val="fr-FR"/>
        </w:rPr>
      </w:pPr>
      <w:r w:rsidRPr="00854244">
        <w:rPr>
          <w:lang w:val="fr-FR"/>
        </w:rPr>
        <w:t>90.</w:t>
      </w:r>
      <w:r w:rsidRPr="00854244">
        <w:rPr>
          <w:lang w:val="fr-FR"/>
        </w:rPr>
        <w:tab/>
        <w:t>Aucune donnée ventilée par zone n</w:t>
      </w:r>
      <w:r>
        <w:rPr>
          <w:lang w:val="fr-FR"/>
        </w:rPr>
        <w:t>’</w:t>
      </w:r>
      <w:r w:rsidRPr="00854244">
        <w:rPr>
          <w:lang w:val="fr-FR"/>
        </w:rPr>
        <w:t>est disponible.</w:t>
      </w:r>
    </w:p>
    <w:p w14:paraId="7627E987" w14:textId="624FD01F" w:rsidR="009E7000" w:rsidRPr="00854244" w:rsidRDefault="00A81F3C" w:rsidP="00A81F3C">
      <w:pPr>
        <w:pStyle w:val="H23G"/>
        <w:rPr>
          <w:lang w:val="fr-FR"/>
        </w:rPr>
      </w:pPr>
      <w:r>
        <w:rPr>
          <w:lang w:val="fr-FR"/>
        </w:rPr>
        <w:tab/>
      </w:r>
      <w:r>
        <w:rPr>
          <w:lang w:val="fr-FR"/>
        </w:rPr>
        <w:tab/>
      </w:r>
      <w:r w:rsidR="009E7000" w:rsidRPr="00854244">
        <w:rPr>
          <w:lang w:val="fr-FR"/>
        </w:rPr>
        <w:t>Prévalence du surpoids et de l</w:t>
      </w:r>
      <w:r w:rsidR="009E7000">
        <w:rPr>
          <w:lang w:val="fr-FR"/>
        </w:rPr>
        <w:t>’</w:t>
      </w:r>
      <w:r w:rsidR="009E7000" w:rsidRPr="00854244">
        <w:rPr>
          <w:lang w:val="fr-FR"/>
        </w:rPr>
        <w:t>obésité (indice de masse corporelle) chez les enfants d</w:t>
      </w:r>
      <w:r w:rsidR="009E7000">
        <w:rPr>
          <w:lang w:val="fr-FR"/>
        </w:rPr>
        <w:t>’</w:t>
      </w:r>
      <w:r w:rsidR="009E7000" w:rsidRPr="00854244">
        <w:rPr>
          <w:lang w:val="fr-FR"/>
        </w:rPr>
        <w:t>âge scolaire, par âge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20"/>
        <w:gridCol w:w="2962"/>
        <w:gridCol w:w="2388"/>
      </w:tblGrid>
      <w:tr w:rsidR="00A81F3C" w:rsidRPr="00A81F3C" w14:paraId="13EEF614" w14:textId="77777777" w:rsidTr="00A81F3C">
        <w:trPr>
          <w:tblHeader/>
        </w:trPr>
        <w:tc>
          <w:tcPr>
            <w:tcW w:w="2020" w:type="dxa"/>
            <w:tcBorders>
              <w:top w:val="single" w:sz="4" w:space="0" w:color="auto"/>
              <w:bottom w:val="single" w:sz="12" w:space="0" w:color="auto"/>
            </w:tcBorders>
            <w:shd w:val="clear" w:color="auto" w:fill="auto"/>
            <w:vAlign w:val="bottom"/>
          </w:tcPr>
          <w:p w14:paraId="7436C56B" w14:textId="77777777" w:rsidR="009E7000" w:rsidRPr="00A81F3C" w:rsidRDefault="009E7000" w:rsidP="00A81F3C">
            <w:pPr>
              <w:suppressAutoHyphens w:val="0"/>
              <w:spacing w:before="80" w:after="80" w:line="200" w:lineRule="exact"/>
              <w:rPr>
                <w:i/>
                <w:sz w:val="16"/>
                <w:lang w:val="fr-FR"/>
              </w:rPr>
            </w:pPr>
            <w:r w:rsidRPr="00A81F3C">
              <w:rPr>
                <w:i/>
                <w:sz w:val="16"/>
                <w:lang w:val="fr-FR"/>
              </w:rPr>
              <w:t>Âge</w:t>
            </w:r>
          </w:p>
        </w:tc>
        <w:tc>
          <w:tcPr>
            <w:tcW w:w="2962" w:type="dxa"/>
            <w:tcBorders>
              <w:top w:val="single" w:sz="4" w:space="0" w:color="auto"/>
              <w:bottom w:val="single" w:sz="12" w:space="0" w:color="auto"/>
            </w:tcBorders>
            <w:shd w:val="clear" w:color="auto" w:fill="auto"/>
            <w:vAlign w:val="bottom"/>
          </w:tcPr>
          <w:p w14:paraId="744090EE" w14:textId="3D3A0157" w:rsidR="009E7000" w:rsidRPr="00A81F3C" w:rsidRDefault="009E7000" w:rsidP="00A81F3C">
            <w:pPr>
              <w:suppressAutoHyphens w:val="0"/>
              <w:spacing w:before="80" w:after="80" w:line="200" w:lineRule="exact"/>
              <w:jc w:val="right"/>
              <w:rPr>
                <w:i/>
                <w:sz w:val="16"/>
                <w:lang w:val="fr-FR"/>
              </w:rPr>
            </w:pPr>
            <w:r w:rsidRPr="00A81F3C">
              <w:rPr>
                <w:i/>
                <w:sz w:val="16"/>
                <w:lang w:val="fr-FR"/>
              </w:rPr>
              <w:t>Prévalence du surpoids (</w:t>
            </w:r>
            <w:r w:rsidR="005D7314">
              <w:rPr>
                <w:i/>
                <w:sz w:val="16"/>
                <w:lang w:val="fr-FR"/>
              </w:rPr>
              <w:t xml:space="preserve">En </w:t>
            </w:r>
            <w:r w:rsidRPr="00A81F3C">
              <w:rPr>
                <w:i/>
                <w:sz w:val="16"/>
                <w:lang w:val="fr-FR"/>
              </w:rPr>
              <w:t>%)</w:t>
            </w:r>
          </w:p>
        </w:tc>
        <w:tc>
          <w:tcPr>
            <w:tcW w:w="2388" w:type="dxa"/>
            <w:tcBorders>
              <w:top w:val="single" w:sz="4" w:space="0" w:color="auto"/>
              <w:bottom w:val="single" w:sz="12" w:space="0" w:color="auto"/>
            </w:tcBorders>
            <w:shd w:val="clear" w:color="auto" w:fill="auto"/>
            <w:vAlign w:val="bottom"/>
          </w:tcPr>
          <w:p w14:paraId="6C04EC6D" w14:textId="5F41D150" w:rsidR="009E7000" w:rsidRPr="00A81F3C" w:rsidRDefault="009E7000" w:rsidP="00A81F3C">
            <w:pPr>
              <w:suppressAutoHyphens w:val="0"/>
              <w:spacing w:before="80" w:after="80" w:line="200" w:lineRule="exact"/>
              <w:jc w:val="right"/>
              <w:rPr>
                <w:i/>
                <w:sz w:val="16"/>
                <w:lang w:val="fr-FR"/>
              </w:rPr>
            </w:pPr>
            <w:r w:rsidRPr="00A81F3C">
              <w:rPr>
                <w:i/>
                <w:sz w:val="16"/>
                <w:lang w:val="fr-FR"/>
              </w:rPr>
              <w:t xml:space="preserve">Prévalence de l’obésité </w:t>
            </w:r>
            <w:r w:rsidR="005D7314">
              <w:rPr>
                <w:i/>
                <w:sz w:val="16"/>
                <w:lang w:val="fr-FR"/>
              </w:rPr>
              <w:t>(En</w:t>
            </w:r>
            <w:r w:rsidRPr="00A81F3C">
              <w:rPr>
                <w:i/>
                <w:sz w:val="16"/>
                <w:lang w:val="fr-FR"/>
              </w:rPr>
              <w:t xml:space="preserve"> %)</w:t>
            </w:r>
          </w:p>
        </w:tc>
      </w:tr>
      <w:tr w:rsidR="00A81F3C" w:rsidRPr="00A81F3C" w14:paraId="5DA05BBC" w14:textId="77777777" w:rsidTr="00A81F3C">
        <w:tc>
          <w:tcPr>
            <w:tcW w:w="2020" w:type="dxa"/>
            <w:tcBorders>
              <w:top w:val="single" w:sz="12" w:space="0" w:color="auto"/>
            </w:tcBorders>
            <w:shd w:val="clear" w:color="auto" w:fill="auto"/>
          </w:tcPr>
          <w:p w14:paraId="51632712" w14:textId="77777777" w:rsidR="009E7000" w:rsidRPr="00A81F3C" w:rsidRDefault="009E7000" w:rsidP="00A81F3C">
            <w:pPr>
              <w:suppressAutoHyphens w:val="0"/>
              <w:spacing w:before="40" w:after="40" w:line="220" w:lineRule="exact"/>
              <w:rPr>
                <w:sz w:val="18"/>
                <w:lang w:val="fr-FR"/>
              </w:rPr>
            </w:pPr>
            <w:r w:rsidRPr="00A81F3C">
              <w:rPr>
                <w:sz w:val="18"/>
                <w:lang w:val="fr-FR"/>
              </w:rPr>
              <w:t>6 ans</w:t>
            </w:r>
          </w:p>
        </w:tc>
        <w:tc>
          <w:tcPr>
            <w:tcW w:w="2962" w:type="dxa"/>
            <w:tcBorders>
              <w:top w:val="single" w:sz="12" w:space="0" w:color="auto"/>
            </w:tcBorders>
            <w:shd w:val="clear" w:color="auto" w:fill="auto"/>
            <w:vAlign w:val="bottom"/>
          </w:tcPr>
          <w:p w14:paraId="63DEB428" w14:textId="77777777" w:rsidR="009E7000" w:rsidRPr="00A81F3C" w:rsidRDefault="009E7000" w:rsidP="00A81F3C">
            <w:pPr>
              <w:suppressAutoHyphens w:val="0"/>
              <w:spacing w:before="40" w:after="40" w:line="220" w:lineRule="exact"/>
              <w:jc w:val="right"/>
              <w:rPr>
                <w:sz w:val="18"/>
                <w:lang w:val="fr-FR"/>
              </w:rPr>
            </w:pPr>
            <w:r w:rsidRPr="00A81F3C">
              <w:rPr>
                <w:sz w:val="18"/>
                <w:lang w:val="fr-FR"/>
              </w:rPr>
              <w:t>18,7</w:t>
            </w:r>
          </w:p>
        </w:tc>
        <w:tc>
          <w:tcPr>
            <w:tcW w:w="2388" w:type="dxa"/>
            <w:tcBorders>
              <w:top w:val="single" w:sz="12" w:space="0" w:color="auto"/>
            </w:tcBorders>
            <w:shd w:val="clear" w:color="auto" w:fill="auto"/>
            <w:vAlign w:val="bottom"/>
          </w:tcPr>
          <w:p w14:paraId="71B23B78" w14:textId="77777777" w:rsidR="009E7000" w:rsidRPr="00A81F3C" w:rsidRDefault="009E7000" w:rsidP="00A81F3C">
            <w:pPr>
              <w:suppressAutoHyphens w:val="0"/>
              <w:spacing w:before="40" w:after="40" w:line="220" w:lineRule="exact"/>
              <w:jc w:val="right"/>
              <w:rPr>
                <w:sz w:val="18"/>
                <w:lang w:val="fr-FR"/>
              </w:rPr>
            </w:pPr>
            <w:r w:rsidRPr="00A81F3C">
              <w:rPr>
                <w:sz w:val="18"/>
                <w:lang w:val="fr-FR"/>
              </w:rPr>
              <w:t>14,73</w:t>
            </w:r>
          </w:p>
        </w:tc>
      </w:tr>
      <w:tr w:rsidR="009E7000" w:rsidRPr="00A81F3C" w14:paraId="4D18DA39" w14:textId="77777777" w:rsidTr="00A81F3C">
        <w:tc>
          <w:tcPr>
            <w:tcW w:w="2020" w:type="dxa"/>
            <w:shd w:val="clear" w:color="auto" w:fill="auto"/>
          </w:tcPr>
          <w:p w14:paraId="6BEC1FEC" w14:textId="77777777" w:rsidR="009E7000" w:rsidRPr="00A81F3C" w:rsidRDefault="009E7000" w:rsidP="00A81F3C">
            <w:pPr>
              <w:suppressAutoHyphens w:val="0"/>
              <w:spacing w:before="40" w:after="40" w:line="220" w:lineRule="exact"/>
              <w:rPr>
                <w:sz w:val="18"/>
                <w:lang w:val="fr-FR"/>
              </w:rPr>
            </w:pPr>
            <w:r w:rsidRPr="00A81F3C">
              <w:rPr>
                <w:sz w:val="18"/>
                <w:lang w:val="fr-FR"/>
              </w:rPr>
              <w:t>7 ans</w:t>
            </w:r>
          </w:p>
        </w:tc>
        <w:tc>
          <w:tcPr>
            <w:tcW w:w="2962" w:type="dxa"/>
            <w:shd w:val="clear" w:color="auto" w:fill="auto"/>
            <w:vAlign w:val="bottom"/>
          </w:tcPr>
          <w:p w14:paraId="5C919EC3" w14:textId="77777777" w:rsidR="009E7000" w:rsidRPr="00A81F3C" w:rsidRDefault="009E7000" w:rsidP="00A81F3C">
            <w:pPr>
              <w:suppressAutoHyphens w:val="0"/>
              <w:spacing w:before="40" w:after="40" w:line="220" w:lineRule="exact"/>
              <w:jc w:val="right"/>
              <w:rPr>
                <w:sz w:val="18"/>
                <w:lang w:val="fr-FR"/>
              </w:rPr>
            </w:pPr>
            <w:r w:rsidRPr="00A81F3C">
              <w:rPr>
                <w:sz w:val="18"/>
                <w:lang w:val="fr-FR"/>
              </w:rPr>
              <w:t>17,16</w:t>
            </w:r>
          </w:p>
        </w:tc>
        <w:tc>
          <w:tcPr>
            <w:tcW w:w="2388" w:type="dxa"/>
            <w:shd w:val="clear" w:color="auto" w:fill="auto"/>
            <w:vAlign w:val="bottom"/>
          </w:tcPr>
          <w:p w14:paraId="59848CC2" w14:textId="77777777" w:rsidR="009E7000" w:rsidRPr="00A81F3C" w:rsidRDefault="009E7000" w:rsidP="00A81F3C">
            <w:pPr>
              <w:suppressAutoHyphens w:val="0"/>
              <w:spacing w:before="40" w:after="40" w:line="220" w:lineRule="exact"/>
              <w:jc w:val="right"/>
              <w:rPr>
                <w:sz w:val="18"/>
                <w:lang w:val="fr-FR"/>
              </w:rPr>
            </w:pPr>
            <w:r w:rsidRPr="00A81F3C">
              <w:rPr>
                <w:sz w:val="18"/>
                <w:lang w:val="fr-FR"/>
              </w:rPr>
              <w:t>14,05</w:t>
            </w:r>
          </w:p>
        </w:tc>
      </w:tr>
      <w:tr w:rsidR="009E7000" w:rsidRPr="00A81F3C" w14:paraId="04F18105" w14:textId="77777777" w:rsidTr="00A81F3C">
        <w:tc>
          <w:tcPr>
            <w:tcW w:w="2020" w:type="dxa"/>
            <w:shd w:val="clear" w:color="auto" w:fill="auto"/>
          </w:tcPr>
          <w:p w14:paraId="4D789E30" w14:textId="77777777" w:rsidR="009E7000" w:rsidRPr="00A81F3C" w:rsidRDefault="009E7000" w:rsidP="00A81F3C">
            <w:pPr>
              <w:suppressAutoHyphens w:val="0"/>
              <w:spacing w:before="40" w:after="40" w:line="220" w:lineRule="exact"/>
              <w:rPr>
                <w:sz w:val="18"/>
                <w:lang w:val="fr-FR"/>
              </w:rPr>
            </w:pPr>
            <w:r w:rsidRPr="00A81F3C">
              <w:rPr>
                <w:sz w:val="18"/>
                <w:lang w:val="fr-FR"/>
              </w:rPr>
              <w:t>8 ans</w:t>
            </w:r>
          </w:p>
        </w:tc>
        <w:tc>
          <w:tcPr>
            <w:tcW w:w="2962" w:type="dxa"/>
            <w:shd w:val="clear" w:color="auto" w:fill="auto"/>
            <w:vAlign w:val="bottom"/>
          </w:tcPr>
          <w:p w14:paraId="27597D58" w14:textId="77777777" w:rsidR="009E7000" w:rsidRPr="00A81F3C" w:rsidRDefault="009E7000" w:rsidP="00A81F3C">
            <w:pPr>
              <w:suppressAutoHyphens w:val="0"/>
              <w:spacing w:before="40" w:after="40" w:line="220" w:lineRule="exact"/>
              <w:jc w:val="right"/>
              <w:rPr>
                <w:sz w:val="18"/>
                <w:lang w:val="fr-FR"/>
              </w:rPr>
            </w:pPr>
            <w:r w:rsidRPr="00A81F3C">
              <w:rPr>
                <w:sz w:val="18"/>
                <w:lang w:val="fr-FR"/>
              </w:rPr>
              <w:t>14,41</w:t>
            </w:r>
          </w:p>
        </w:tc>
        <w:tc>
          <w:tcPr>
            <w:tcW w:w="2388" w:type="dxa"/>
            <w:shd w:val="clear" w:color="auto" w:fill="auto"/>
            <w:vAlign w:val="bottom"/>
          </w:tcPr>
          <w:p w14:paraId="2F2A4DA5" w14:textId="77777777" w:rsidR="009E7000" w:rsidRPr="00A81F3C" w:rsidRDefault="009E7000" w:rsidP="00A81F3C">
            <w:pPr>
              <w:suppressAutoHyphens w:val="0"/>
              <w:spacing w:before="40" w:after="40" w:line="220" w:lineRule="exact"/>
              <w:jc w:val="right"/>
              <w:rPr>
                <w:sz w:val="18"/>
                <w:lang w:val="fr-FR"/>
              </w:rPr>
            </w:pPr>
            <w:r w:rsidRPr="00A81F3C">
              <w:rPr>
                <w:sz w:val="18"/>
                <w:lang w:val="fr-FR"/>
              </w:rPr>
              <w:t>9,95</w:t>
            </w:r>
          </w:p>
        </w:tc>
      </w:tr>
      <w:tr w:rsidR="00A81F3C" w:rsidRPr="00A81F3C" w14:paraId="0588A10D" w14:textId="77777777" w:rsidTr="00A81F3C">
        <w:tc>
          <w:tcPr>
            <w:tcW w:w="2020" w:type="dxa"/>
            <w:tcBorders>
              <w:bottom w:val="single" w:sz="4" w:space="0" w:color="auto"/>
            </w:tcBorders>
            <w:shd w:val="clear" w:color="auto" w:fill="auto"/>
          </w:tcPr>
          <w:p w14:paraId="3FEF5AA2" w14:textId="77777777" w:rsidR="009E7000" w:rsidRPr="00A81F3C" w:rsidRDefault="009E7000" w:rsidP="00A81F3C">
            <w:pPr>
              <w:suppressAutoHyphens w:val="0"/>
              <w:spacing w:before="40" w:after="40" w:line="220" w:lineRule="exact"/>
              <w:rPr>
                <w:sz w:val="18"/>
                <w:lang w:val="fr-FR"/>
              </w:rPr>
            </w:pPr>
            <w:r w:rsidRPr="00A81F3C">
              <w:rPr>
                <w:sz w:val="18"/>
                <w:lang w:val="fr-FR"/>
              </w:rPr>
              <w:t>9 ans</w:t>
            </w:r>
          </w:p>
        </w:tc>
        <w:tc>
          <w:tcPr>
            <w:tcW w:w="2962" w:type="dxa"/>
            <w:tcBorders>
              <w:bottom w:val="single" w:sz="4" w:space="0" w:color="auto"/>
            </w:tcBorders>
            <w:shd w:val="clear" w:color="auto" w:fill="auto"/>
            <w:vAlign w:val="bottom"/>
          </w:tcPr>
          <w:p w14:paraId="5C74CD12" w14:textId="77777777" w:rsidR="009E7000" w:rsidRPr="00A81F3C" w:rsidRDefault="009E7000" w:rsidP="00A81F3C">
            <w:pPr>
              <w:suppressAutoHyphens w:val="0"/>
              <w:spacing w:before="40" w:after="40" w:line="220" w:lineRule="exact"/>
              <w:jc w:val="right"/>
              <w:rPr>
                <w:sz w:val="18"/>
                <w:lang w:val="fr-FR"/>
              </w:rPr>
            </w:pPr>
            <w:r w:rsidRPr="00A81F3C">
              <w:rPr>
                <w:sz w:val="18"/>
                <w:lang w:val="fr-FR"/>
              </w:rPr>
              <w:t>13,6</w:t>
            </w:r>
          </w:p>
        </w:tc>
        <w:tc>
          <w:tcPr>
            <w:tcW w:w="2388" w:type="dxa"/>
            <w:tcBorders>
              <w:bottom w:val="single" w:sz="4" w:space="0" w:color="auto"/>
            </w:tcBorders>
            <w:shd w:val="clear" w:color="auto" w:fill="auto"/>
            <w:vAlign w:val="bottom"/>
          </w:tcPr>
          <w:p w14:paraId="07EC0BAD" w14:textId="77777777" w:rsidR="009E7000" w:rsidRPr="00A81F3C" w:rsidRDefault="009E7000" w:rsidP="00A81F3C">
            <w:pPr>
              <w:suppressAutoHyphens w:val="0"/>
              <w:spacing w:before="40" w:after="40" w:line="220" w:lineRule="exact"/>
              <w:jc w:val="right"/>
              <w:rPr>
                <w:sz w:val="18"/>
                <w:lang w:val="fr-FR"/>
              </w:rPr>
            </w:pPr>
            <w:r w:rsidRPr="00A81F3C">
              <w:rPr>
                <w:sz w:val="18"/>
                <w:lang w:val="fr-FR"/>
              </w:rPr>
              <w:t>8,63</w:t>
            </w:r>
          </w:p>
        </w:tc>
      </w:tr>
      <w:tr w:rsidR="00A81F3C" w:rsidRPr="00A81F3C" w14:paraId="114C2006" w14:textId="77777777" w:rsidTr="00A81F3C">
        <w:tc>
          <w:tcPr>
            <w:tcW w:w="2020" w:type="dxa"/>
            <w:tcBorders>
              <w:top w:val="single" w:sz="4" w:space="0" w:color="auto"/>
              <w:bottom w:val="single" w:sz="12" w:space="0" w:color="auto"/>
            </w:tcBorders>
            <w:shd w:val="clear" w:color="auto" w:fill="auto"/>
          </w:tcPr>
          <w:p w14:paraId="659721D9" w14:textId="77777777" w:rsidR="009E7000" w:rsidRPr="00A81F3C" w:rsidRDefault="009E7000" w:rsidP="00A81F3C">
            <w:pPr>
              <w:suppressAutoHyphens w:val="0"/>
              <w:spacing w:before="80" w:after="80" w:line="220" w:lineRule="exact"/>
              <w:ind w:left="283"/>
              <w:rPr>
                <w:b/>
                <w:sz w:val="18"/>
                <w:lang w:val="fr-FR"/>
              </w:rPr>
            </w:pPr>
            <w:r w:rsidRPr="00A81F3C">
              <w:rPr>
                <w:b/>
                <w:sz w:val="18"/>
                <w:lang w:val="fr-FR"/>
              </w:rPr>
              <w:t>Total</w:t>
            </w:r>
          </w:p>
        </w:tc>
        <w:tc>
          <w:tcPr>
            <w:tcW w:w="2962" w:type="dxa"/>
            <w:tcBorders>
              <w:top w:val="single" w:sz="4" w:space="0" w:color="auto"/>
              <w:bottom w:val="single" w:sz="12" w:space="0" w:color="auto"/>
            </w:tcBorders>
            <w:shd w:val="clear" w:color="auto" w:fill="auto"/>
            <w:vAlign w:val="bottom"/>
          </w:tcPr>
          <w:p w14:paraId="71FA6F86" w14:textId="77777777" w:rsidR="009E7000" w:rsidRPr="00A81F3C" w:rsidRDefault="009E7000" w:rsidP="00A81F3C">
            <w:pPr>
              <w:suppressAutoHyphens w:val="0"/>
              <w:spacing w:before="80" w:after="80" w:line="220" w:lineRule="exact"/>
              <w:jc w:val="right"/>
              <w:rPr>
                <w:b/>
                <w:sz w:val="18"/>
                <w:lang w:val="fr-FR"/>
              </w:rPr>
            </w:pPr>
            <w:r w:rsidRPr="00A81F3C">
              <w:rPr>
                <w:b/>
                <w:sz w:val="18"/>
                <w:lang w:val="fr-FR"/>
              </w:rPr>
              <w:t>17,1</w:t>
            </w:r>
          </w:p>
        </w:tc>
        <w:tc>
          <w:tcPr>
            <w:tcW w:w="2388" w:type="dxa"/>
            <w:tcBorders>
              <w:top w:val="single" w:sz="4" w:space="0" w:color="auto"/>
              <w:bottom w:val="single" w:sz="12" w:space="0" w:color="auto"/>
            </w:tcBorders>
            <w:shd w:val="clear" w:color="auto" w:fill="auto"/>
            <w:vAlign w:val="bottom"/>
          </w:tcPr>
          <w:p w14:paraId="2F9564E3" w14:textId="77777777" w:rsidR="009E7000" w:rsidRPr="00A81F3C" w:rsidRDefault="009E7000" w:rsidP="00A81F3C">
            <w:pPr>
              <w:suppressAutoHyphens w:val="0"/>
              <w:spacing w:before="80" w:after="80" w:line="220" w:lineRule="exact"/>
              <w:jc w:val="right"/>
              <w:rPr>
                <w:b/>
                <w:sz w:val="18"/>
                <w:lang w:val="fr-FR"/>
              </w:rPr>
            </w:pPr>
            <w:r w:rsidRPr="00A81F3C">
              <w:rPr>
                <w:b/>
                <w:sz w:val="18"/>
                <w:lang w:val="fr-FR"/>
              </w:rPr>
              <w:t>13,64</w:t>
            </w:r>
          </w:p>
        </w:tc>
      </w:tr>
    </w:tbl>
    <w:p w14:paraId="30754B91" w14:textId="177D6F0B" w:rsidR="009E7000" w:rsidRPr="005D7314" w:rsidRDefault="00A81F3C" w:rsidP="005D7314">
      <w:pPr>
        <w:pStyle w:val="SingleTxtG"/>
        <w:spacing w:before="120" w:after="240"/>
        <w:ind w:firstLine="170"/>
        <w:rPr>
          <w:sz w:val="18"/>
          <w:szCs w:val="18"/>
          <w:lang w:val="fr-FR"/>
        </w:rPr>
      </w:pPr>
      <w:r w:rsidRPr="005D7314">
        <w:rPr>
          <w:sz w:val="18"/>
          <w:szCs w:val="18"/>
          <w:lang w:val="fr-FR"/>
        </w:rPr>
        <w:t xml:space="preserve">Quatrième </w:t>
      </w:r>
      <w:r w:rsidR="009E7000" w:rsidRPr="005D7314">
        <w:rPr>
          <w:sz w:val="18"/>
          <w:szCs w:val="18"/>
          <w:lang w:val="fr-FR"/>
        </w:rPr>
        <w:t xml:space="preserve">enquête nationale sur la taille des enfants d’âge scolaire, </w:t>
      </w:r>
      <w:r w:rsidRPr="005D7314">
        <w:rPr>
          <w:sz w:val="18"/>
          <w:szCs w:val="18"/>
          <w:lang w:val="fr-FR"/>
        </w:rPr>
        <w:t xml:space="preserve">première </w:t>
      </w:r>
      <w:r w:rsidR="009E7000" w:rsidRPr="005D7314">
        <w:rPr>
          <w:sz w:val="18"/>
          <w:szCs w:val="18"/>
          <w:lang w:val="fr-FR"/>
        </w:rPr>
        <w:t>enquête sur le poids des enfants d’âge scolaire, mai 2016.</w:t>
      </w:r>
    </w:p>
    <w:p w14:paraId="46457223" w14:textId="1EE0B4CC" w:rsidR="009E7000" w:rsidRDefault="009E7000" w:rsidP="009E7000">
      <w:pPr>
        <w:pStyle w:val="SingleTxtG"/>
        <w:rPr>
          <w:lang w:val="fr-FR"/>
        </w:rPr>
      </w:pPr>
      <w:r w:rsidRPr="00854244">
        <w:rPr>
          <w:lang w:val="fr-FR"/>
        </w:rPr>
        <w:t>91.</w:t>
      </w:r>
      <w:r w:rsidRPr="00854244">
        <w:rPr>
          <w:lang w:val="fr-FR"/>
        </w:rPr>
        <w:tab/>
        <w:t>Aucune donnée ventilée par zone n</w:t>
      </w:r>
      <w:r>
        <w:rPr>
          <w:lang w:val="fr-FR"/>
        </w:rPr>
        <w:t>’</w:t>
      </w:r>
      <w:r w:rsidRPr="00854244">
        <w:rPr>
          <w:lang w:val="fr-FR"/>
        </w:rPr>
        <w:t>est disponible.</w:t>
      </w:r>
    </w:p>
    <w:p w14:paraId="35C3DA46" w14:textId="7BB77B6C" w:rsidR="008F4639" w:rsidRPr="00867F6E" w:rsidRDefault="00A81F3C" w:rsidP="00A81F3C">
      <w:pPr>
        <w:pStyle w:val="H23G"/>
      </w:pPr>
      <w:r>
        <w:rPr>
          <w:lang w:val="fr-FR"/>
        </w:rPr>
        <w:tab/>
      </w:r>
      <w:r>
        <w:rPr>
          <w:lang w:val="fr-FR"/>
        </w:rPr>
        <w:tab/>
      </w:r>
      <w:r w:rsidR="008F4639">
        <w:rPr>
          <w:lang w:val="fr-FR"/>
        </w:rPr>
        <w:t>Droit à la santé physique et mentale (art.</w:t>
      </w:r>
      <w:r>
        <w:rPr>
          <w:lang w:val="fr-FR"/>
        </w:rPr>
        <w:t> </w:t>
      </w:r>
      <w:r w:rsidR="008F4639">
        <w:rPr>
          <w:lang w:val="fr-FR"/>
        </w:rPr>
        <w:t>12)</w:t>
      </w:r>
    </w:p>
    <w:p w14:paraId="35996DFF" w14:textId="77777777" w:rsidR="008F4639" w:rsidRPr="00867F6E" w:rsidRDefault="008F4639" w:rsidP="008F4639">
      <w:pPr>
        <w:pStyle w:val="SingleTxtG"/>
      </w:pPr>
      <w:r>
        <w:rPr>
          <w:lang w:val="fr-FR"/>
        </w:rPr>
        <w:t>92.</w:t>
      </w:r>
      <w:r>
        <w:rPr>
          <w:lang w:val="fr-FR"/>
        </w:rPr>
        <w:tab/>
        <w:t>La loi relative au système national intégré de santé, entrée en vigueur en novembre 2019, vise à offrir en temps voulu et de manière équitable un accès à des soins de santé de qualité et à une couverture sanitaire universelle.</w:t>
      </w:r>
    </w:p>
    <w:p w14:paraId="5A1D9CD0" w14:textId="1CC16BAB" w:rsidR="008F4639" w:rsidRPr="00867F6E" w:rsidRDefault="008F4639" w:rsidP="008F4639">
      <w:pPr>
        <w:pStyle w:val="SingleTxtG"/>
      </w:pPr>
      <w:r>
        <w:rPr>
          <w:lang w:val="fr-FR"/>
        </w:rPr>
        <w:t>93.</w:t>
      </w:r>
      <w:r>
        <w:rPr>
          <w:lang w:val="fr-FR"/>
        </w:rPr>
        <w:tab/>
        <w:t>Le Ministère de la santé s’emploie à réformer le système national de santé publique afin de protéger la vie de tous les Salvadoriens. Ces deux dernières années, en dépit de la pandémie, 31</w:t>
      </w:r>
      <w:r w:rsidR="00A81F3C">
        <w:rPr>
          <w:lang w:val="fr-FR"/>
        </w:rPr>
        <w:t> </w:t>
      </w:r>
      <w:r>
        <w:rPr>
          <w:lang w:val="fr-FR"/>
        </w:rPr>
        <w:t>hôpitaux du pays, dont le nouvel hôpital El</w:t>
      </w:r>
      <w:r w:rsidR="00A81F3C">
        <w:rPr>
          <w:lang w:val="fr-FR"/>
        </w:rPr>
        <w:t> </w:t>
      </w:r>
      <w:r>
        <w:rPr>
          <w:lang w:val="fr-FR"/>
        </w:rPr>
        <w:t>Salvador, ont bénéficié d’investissements d’un montant inédit pour la rénovation de leurs infrastructures. De même, l’achat de médicaments visant à combattre la pandémie et d’autres maladies, l’acquisition de matériel de protection pour le personnel médical et le dépistage à l’échelle locale ont permis de faire face à la pandémie et de continuer à assurer la santé publique.</w:t>
      </w:r>
    </w:p>
    <w:p w14:paraId="3D15B4D9" w14:textId="434C385E" w:rsidR="008F4639" w:rsidRPr="00867F6E" w:rsidRDefault="008F4639" w:rsidP="008F4639">
      <w:pPr>
        <w:pStyle w:val="SingleTxtG"/>
      </w:pPr>
      <w:r>
        <w:rPr>
          <w:lang w:val="fr-FR"/>
        </w:rPr>
        <w:t>94.</w:t>
      </w:r>
      <w:r>
        <w:rPr>
          <w:lang w:val="fr-FR"/>
        </w:rPr>
        <w:tab/>
        <w:t>Dans le contexte de la pandémie, des services d’urgence ont été ouverts pour administrer des soins à l’ensemble de la population dans les établissements de soins de santé primaires et les hôpitaux et pour proposer progressivement des traitements préventifs et curatifs dans les consultations externes, et des unités ont été spécialement désignées pour prendre en charge les personnes ayant contracté la COVID-19 ou pour proposer des consultations de médecine générale, dans le respect de toutes les mesures de biosécurité.</w:t>
      </w:r>
    </w:p>
    <w:p w14:paraId="04C7C825" w14:textId="621B1514" w:rsidR="008F4639" w:rsidRPr="00867F6E" w:rsidRDefault="008F4639" w:rsidP="008F4639">
      <w:pPr>
        <w:pStyle w:val="SingleTxtG"/>
      </w:pPr>
      <w:r>
        <w:rPr>
          <w:lang w:val="fr-FR"/>
        </w:rPr>
        <w:t>95.</w:t>
      </w:r>
      <w:r>
        <w:rPr>
          <w:lang w:val="fr-FR"/>
        </w:rPr>
        <w:tab/>
        <w:t>Le service de téléassistance médicale</w:t>
      </w:r>
      <w:r w:rsidR="00A81F3C">
        <w:rPr>
          <w:lang w:val="fr-FR"/>
        </w:rPr>
        <w:t> </w:t>
      </w:r>
      <w:r>
        <w:rPr>
          <w:lang w:val="fr-FR"/>
        </w:rPr>
        <w:t>131 a été mis en place en août 2020, notamment pour venir en aide en priorité aux femmes enceintes et leur proposer des examens prénatals, réaliser des bilans de santé pour les enfants de moins de 5</w:t>
      </w:r>
      <w:r w:rsidR="00A81F3C">
        <w:rPr>
          <w:lang w:val="fr-FR"/>
        </w:rPr>
        <w:t> </w:t>
      </w:r>
      <w:r>
        <w:rPr>
          <w:lang w:val="fr-FR"/>
        </w:rPr>
        <w:t>ans, fournir une aide psychologique ou de santé mentale ou pour gérer la prise de rendez-vous.</w:t>
      </w:r>
    </w:p>
    <w:p w14:paraId="7F55E8B6" w14:textId="77777777" w:rsidR="008F4639" w:rsidRPr="00867F6E" w:rsidRDefault="008F4639" w:rsidP="008F4639">
      <w:pPr>
        <w:pStyle w:val="SingleTxtG"/>
      </w:pPr>
      <w:r>
        <w:rPr>
          <w:lang w:val="fr-FR"/>
        </w:rPr>
        <w:t>96.</w:t>
      </w:r>
      <w:r>
        <w:rPr>
          <w:lang w:val="fr-FR"/>
        </w:rPr>
        <w:tab/>
        <w:t xml:space="preserve">La mise en œuvre de la politique de la petite enfance devrait permettre de réduire la morbidité et la mortalité infantiles au cours de la période 2021-2024, grâce à une démarche visant notamment à fournir des soins attentifs, à renforcer le plan de vaccination et les </w:t>
      </w:r>
      <w:r>
        <w:rPr>
          <w:lang w:val="fr-FR"/>
        </w:rPr>
        <w:lastRenderedPageBreak/>
        <w:t>programmes d’allaitement maternel, à soutenir les banques de lait et les centres de collecte de lait maternel ou à offrir une prise en charge spécialisée aux groupes les plus vulnérables (enfants souffrant du syndrome de Down, enfants prématurés ou présentant des malformations congénitales et détection précoce des risques et des retards).</w:t>
      </w:r>
    </w:p>
    <w:p w14:paraId="1DCD93F1" w14:textId="77777777" w:rsidR="008F4639" w:rsidRPr="00867F6E" w:rsidRDefault="008F4639" w:rsidP="008F4639">
      <w:pPr>
        <w:pStyle w:val="SingleTxtG"/>
      </w:pPr>
      <w:r>
        <w:rPr>
          <w:lang w:val="fr-FR"/>
        </w:rPr>
        <w:t>97.</w:t>
      </w:r>
      <w:r>
        <w:rPr>
          <w:lang w:val="fr-FR"/>
        </w:rPr>
        <w:tab/>
        <w:t>Le Ministère de la santé prévoit une réduction de la morbidité et de la mortalité maternelles et infantiles dans 14 des municipalités les plus pauvres du pays grâce au renforcement de la capacité d’intervention en matière de soins de santé primaires et secondaires et du réseau complet et intégré de services de santé.</w:t>
      </w:r>
    </w:p>
    <w:p w14:paraId="72B147E9" w14:textId="77777777" w:rsidR="008F4639" w:rsidRPr="00867F6E" w:rsidRDefault="008F4639" w:rsidP="008F4639">
      <w:pPr>
        <w:pStyle w:val="SingleTxtG"/>
      </w:pPr>
      <w:r>
        <w:rPr>
          <w:lang w:val="fr-FR"/>
        </w:rPr>
        <w:t>98.</w:t>
      </w:r>
      <w:r>
        <w:rPr>
          <w:lang w:val="fr-FR"/>
        </w:rPr>
        <w:tab/>
        <w:t>À cet égard, le plan stratégique de réduction de la morbidité et de la mortalité maternelles et infantiles a été actualisé, et un projet visant à renforcer les compétences et le savoir-faire de l’ensemble des partenaires du secteur de la santé en matière de santé maternelle et infantile a été élaboré. Parmi les progrès réalisés, il faut mentionner la mise en place du système informatique périnatal en ligne, en coordination avec l’Organisation panaméricaine de la santé (OPS) et le Centre latino-américain de périnatalogie. Les services de santé maternelle ont également été renforcés, principalement avec l’aide de l’Institut salvadorien de sécurité sociale, en coordination avec le système national intégré de santé.</w:t>
      </w:r>
    </w:p>
    <w:p w14:paraId="16209ACD" w14:textId="7DC9CD14" w:rsidR="008F4639" w:rsidRPr="004B15F2" w:rsidRDefault="00A81F3C" w:rsidP="00A81F3C">
      <w:pPr>
        <w:pStyle w:val="H23G"/>
      </w:pPr>
      <w:r>
        <w:rPr>
          <w:lang w:val="fr-FR"/>
        </w:rPr>
        <w:tab/>
      </w:r>
      <w:r>
        <w:rPr>
          <w:lang w:val="fr-FR"/>
        </w:rPr>
        <w:tab/>
      </w:r>
      <w:r w:rsidR="008F4639">
        <w:rPr>
          <w:lang w:val="fr-FR"/>
        </w:rPr>
        <w:t>Données concernant la mortalité maternelle</w:t>
      </w:r>
    </w:p>
    <w:p w14:paraId="7BDF6656" w14:textId="4BA1AC45" w:rsidR="008F4639" w:rsidRPr="00867F6E" w:rsidRDefault="008F4639" w:rsidP="00A81F3C">
      <w:pPr>
        <w:pStyle w:val="Bullet1G"/>
      </w:pPr>
      <w:r>
        <w:rPr>
          <w:lang w:val="fr-FR"/>
        </w:rPr>
        <w:t>2019</w:t>
      </w:r>
      <w:r w:rsidR="00A81F3C">
        <w:rPr>
          <w:lang w:val="fr-FR"/>
        </w:rPr>
        <w:t> </w:t>
      </w:r>
      <w:r>
        <w:rPr>
          <w:lang w:val="fr-FR"/>
        </w:rPr>
        <w:t>: 24,33 pour 100</w:t>
      </w:r>
      <w:r w:rsidR="00A81F3C">
        <w:rPr>
          <w:lang w:val="fr-FR"/>
        </w:rPr>
        <w:t> </w:t>
      </w:r>
      <w:r>
        <w:rPr>
          <w:lang w:val="fr-FR"/>
        </w:rPr>
        <w:t>000</w:t>
      </w:r>
      <w:r w:rsidR="00A81F3C">
        <w:rPr>
          <w:lang w:val="fr-FR"/>
        </w:rPr>
        <w:t> </w:t>
      </w:r>
      <w:r>
        <w:rPr>
          <w:lang w:val="fr-FR"/>
        </w:rPr>
        <w:t>naissances vivantes.</w:t>
      </w:r>
    </w:p>
    <w:p w14:paraId="4465F677" w14:textId="189D7EF1" w:rsidR="008F4639" w:rsidRPr="0069218C" w:rsidRDefault="008F4639" w:rsidP="00A81F3C">
      <w:pPr>
        <w:pStyle w:val="Bullet1G"/>
      </w:pPr>
      <w:r>
        <w:rPr>
          <w:lang w:val="fr-FR"/>
        </w:rPr>
        <w:t>2020</w:t>
      </w:r>
      <w:r w:rsidR="00A81F3C">
        <w:rPr>
          <w:lang w:val="fr-FR"/>
        </w:rPr>
        <w:t> </w:t>
      </w:r>
      <w:r>
        <w:rPr>
          <w:lang w:val="fr-FR"/>
        </w:rPr>
        <w:t>: 41,76 pour 100</w:t>
      </w:r>
      <w:r w:rsidR="00A81F3C">
        <w:rPr>
          <w:lang w:val="fr-FR"/>
        </w:rPr>
        <w:t> </w:t>
      </w:r>
      <w:r>
        <w:rPr>
          <w:lang w:val="fr-FR"/>
        </w:rPr>
        <w:t>000</w:t>
      </w:r>
      <w:r w:rsidR="00A81F3C">
        <w:rPr>
          <w:lang w:val="fr-FR"/>
        </w:rPr>
        <w:t> </w:t>
      </w:r>
      <w:r>
        <w:rPr>
          <w:lang w:val="fr-FR"/>
        </w:rPr>
        <w:t>naissances vivantes.</w:t>
      </w:r>
    </w:p>
    <w:tbl>
      <w:tblPr>
        <w:tblW w:w="7370" w:type="dxa"/>
        <w:tblInd w:w="1134" w:type="dxa"/>
        <w:tblLayout w:type="fixed"/>
        <w:tblCellMar>
          <w:left w:w="0" w:type="dxa"/>
          <w:right w:w="0" w:type="dxa"/>
        </w:tblCellMar>
        <w:tblLook w:val="04A0" w:firstRow="1" w:lastRow="0" w:firstColumn="1" w:lastColumn="0" w:noHBand="0" w:noVBand="1"/>
      </w:tblPr>
      <w:tblGrid>
        <w:gridCol w:w="1829"/>
        <w:gridCol w:w="1789"/>
        <w:gridCol w:w="58"/>
        <w:gridCol w:w="1841"/>
        <w:gridCol w:w="6"/>
        <w:gridCol w:w="1847"/>
      </w:tblGrid>
      <w:tr w:rsidR="00A81F3C" w:rsidRPr="00A81F3C" w14:paraId="55A448E5" w14:textId="77777777" w:rsidTr="00A81F3C">
        <w:trPr>
          <w:trHeight w:val="269"/>
          <w:tblHeader/>
        </w:trPr>
        <w:tc>
          <w:tcPr>
            <w:tcW w:w="1829" w:type="dxa"/>
            <w:tcBorders>
              <w:top w:val="single" w:sz="4" w:space="0" w:color="auto"/>
              <w:bottom w:val="single" w:sz="4" w:space="0" w:color="auto"/>
            </w:tcBorders>
            <w:shd w:val="clear" w:color="auto" w:fill="auto"/>
            <w:vAlign w:val="bottom"/>
          </w:tcPr>
          <w:p w14:paraId="16AD0B93" w14:textId="3F1DC63C" w:rsidR="00A81F3C" w:rsidRPr="00A81F3C" w:rsidRDefault="00A81F3C" w:rsidP="00A81F3C">
            <w:pPr>
              <w:suppressAutoHyphens w:val="0"/>
              <w:spacing w:before="80" w:after="80" w:line="200" w:lineRule="exact"/>
              <w:rPr>
                <w:i/>
                <w:sz w:val="16"/>
                <w:lang w:val="es-SV"/>
              </w:rPr>
            </w:pPr>
          </w:p>
        </w:tc>
        <w:tc>
          <w:tcPr>
            <w:tcW w:w="5541" w:type="dxa"/>
            <w:gridSpan w:val="5"/>
            <w:tcBorders>
              <w:top w:val="single" w:sz="4" w:space="0" w:color="auto"/>
              <w:bottom w:val="single" w:sz="4" w:space="0" w:color="auto"/>
            </w:tcBorders>
            <w:shd w:val="clear" w:color="auto" w:fill="auto"/>
            <w:vAlign w:val="bottom"/>
          </w:tcPr>
          <w:p w14:paraId="6347D431" w14:textId="7518C399" w:rsidR="00A81F3C" w:rsidRPr="00A81F3C" w:rsidRDefault="00A81F3C" w:rsidP="00A81F3C">
            <w:pPr>
              <w:suppressAutoHyphens w:val="0"/>
              <w:spacing w:before="80" w:after="80" w:line="200" w:lineRule="exact"/>
              <w:jc w:val="center"/>
              <w:rPr>
                <w:i/>
                <w:iCs/>
                <w:sz w:val="16"/>
                <w:lang w:val="fr-FR"/>
              </w:rPr>
            </w:pPr>
            <w:r w:rsidRPr="00A81F3C">
              <w:rPr>
                <w:i/>
                <w:iCs/>
                <w:sz w:val="16"/>
                <w:lang w:val="fr-FR"/>
              </w:rPr>
              <w:t>Espérance de vie à la naissance</w:t>
            </w:r>
          </w:p>
        </w:tc>
      </w:tr>
      <w:tr w:rsidR="00A81F3C" w:rsidRPr="00A81F3C" w14:paraId="64CAF1CB" w14:textId="77777777" w:rsidTr="00A81F3C">
        <w:trPr>
          <w:trHeight w:val="269"/>
          <w:tblHeader/>
        </w:trPr>
        <w:tc>
          <w:tcPr>
            <w:tcW w:w="1829" w:type="dxa"/>
            <w:tcBorders>
              <w:top w:val="single" w:sz="4" w:space="0" w:color="auto"/>
              <w:bottom w:val="single" w:sz="12" w:space="0" w:color="auto"/>
            </w:tcBorders>
            <w:shd w:val="clear" w:color="auto" w:fill="auto"/>
            <w:vAlign w:val="bottom"/>
          </w:tcPr>
          <w:p w14:paraId="5E5B29F8" w14:textId="744AB5C0" w:rsidR="00A81F3C" w:rsidRPr="00A81F3C" w:rsidRDefault="00A81F3C" w:rsidP="00A81F3C">
            <w:pPr>
              <w:suppressAutoHyphens w:val="0"/>
              <w:spacing w:before="80" w:after="80" w:line="200" w:lineRule="exact"/>
              <w:rPr>
                <w:i/>
                <w:sz w:val="16"/>
              </w:rPr>
            </w:pPr>
            <w:r w:rsidRPr="00A81F3C">
              <w:rPr>
                <w:i/>
                <w:iCs/>
                <w:sz w:val="16"/>
                <w:lang w:val="fr-FR"/>
              </w:rPr>
              <w:t>Période</w:t>
            </w:r>
          </w:p>
        </w:tc>
        <w:tc>
          <w:tcPr>
            <w:tcW w:w="1847" w:type="dxa"/>
            <w:gridSpan w:val="2"/>
            <w:tcBorders>
              <w:top w:val="single" w:sz="4" w:space="0" w:color="auto"/>
              <w:bottom w:val="single" w:sz="12" w:space="0" w:color="auto"/>
            </w:tcBorders>
            <w:shd w:val="clear" w:color="auto" w:fill="auto"/>
            <w:vAlign w:val="bottom"/>
          </w:tcPr>
          <w:p w14:paraId="38947F6A" w14:textId="370C3279" w:rsidR="00A81F3C" w:rsidRPr="00A81F3C" w:rsidRDefault="00A81F3C" w:rsidP="00A81F3C">
            <w:pPr>
              <w:suppressAutoHyphens w:val="0"/>
              <w:spacing w:before="80" w:after="80" w:line="200" w:lineRule="exact"/>
              <w:jc w:val="right"/>
              <w:rPr>
                <w:i/>
                <w:iCs/>
                <w:sz w:val="16"/>
                <w:lang w:val="fr-FR"/>
              </w:rPr>
            </w:pPr>
            <w:r w:rsidRPr="00A81F3C">
              <w:rPr>
                <w:i/>
                <w:iCs/>
                <w:sz w:val="16"/>
                <w:lang w:val="fr-FR"/>
              </w:rPr>
              <w:t>Les deux sexes</w:t>
            </w:r>
          </w:p>
        </w:tc>
        <w:tc>
          <w:tcPr>
            <w:tcW w:w="1847" w:type="dxa"/>
            <w:gridSpan w:val="2"/>
            <w:tcBorders>
              <w:top w:val="single" w:sz="4" w:space="0" w:color="auto"/>
              <w:bottom w:val="single" w:sz="12" w:space="0" w:color="auto"/>
            </w:tcBorders>
            <w:shd w:val="clear" w:color="auto" w:fill="auto"/>
            <w:vAlign w:val="bottom"/>
          </w:tcPr>
          <w:p w14:paraId="33E8E9FD" w14:textId="0759E40B" w:rsidR="00A81F3C" w:rsidRPr="00A81F3C" w:rsidRDefault="00A81F3C" w:rsidP="00A81F3C">
            <w:pPr>
              <w:suppressAutoHyphens w:val="0"/>
              <w:spacing w:before="80" w:after="80" w:line="200" w:lineRule="exact"/>
              <w:jc w:val="right"/>
              <w:rPr>
                <w:i/>
                <w:iCs/>
                <w:sz w:val="16"/>
                <w:lang w:val="fr-FR"/>
              </w:rPr>
            </w:pPr>
            <w:r w:rsidRPr="00A81F3C">
              <w:rPr>
                <w:i/>
                <w:iCs/>
                <w:sz w:val="16"/>
                <w:lang w:val="fr-FR"/>
              </w:rPr>
              <w:t xml:space="preserve">Hommes </w:t>
            </w:r>
          </w:p>
        </w:tc>
        <w:tc>
          <w:tcPr>
            <w:tcW w:w="1847" w:type="dxa"/>
            <w:tcBorders>
              <w:top w:val="single" w:sz="4" w:space="0" w:color="auto"/>
              <w:bottom w:val="single" w:sz="12" w:space="0" w:color="auto"/>
            </w:tcBorders>
            <w:shd w:val="clear" w:color="auto" w:fill="auto"/>
            <w:vAlign w:val="bottom"/>
          </w:tcPr>
          <w:p w14:paraId="6A65F73E" w14:textId="1E8E3EA2" w:rsidR="00A81F3C" w:rsidRPr="00A81F3C" w:rsidRDefault="00A81F3C" w:rsidP="00A81F3C">
            <w:pPr>
              <w:suppressAutoHyphens w:val="0"/>
              <w:spacing w:before="80" w:after="80" w:line="200" w:lineRule="exact"/>
              <w:jc w:val="right"/>
              <w:rPr>
                <w:i/>
                <w:iCs/>
                <w:sz w:val="16"/>
                <w:lang w:val="fr-FR"/>
              </w:rPr>
            </w:pPr>
            <w:r w:rsidRPr="00A81F3C">
              <w:rPr>
                <w:i/>
                <w:iCs/>
                <w:sz w:val="16"/>
                <w:lang w:val="fr-FR"/>
              </w:rPr>
              <w:t>Femmes</w:t>
            </w:r>
          </w:p>
        </w:tc>
      </w:tr>
      <w:tr w:rsidR="00A81F3C" w:rsidRPr="00A81F3C" w14:paraId="05E738CB" w14:textId="77777777" w:rsidTr="00A81F3C">
        <w:tc>
          <w:tcPr>
            <w:tcW w:w="1829" w:type="dxa"/>
            <w:tcBorders>
              <w:top w:val="single" w:sz="12" w:space="0" w:color="auto"/>
            </w:tcBorders>
            <w:shd w:val="clear" w:color="auto" w:fill="auto"/>
            <w:noWrap/>
            <w:hideMark/>
          </w:tcPr>
          <w:p w14:paraId="1A8D6504" w14:textId="77777777" w:rsidR="008F4639" w:rsidRPr="00A81F3C" w:rsidRDefault="008F4639" w:rsidP="00A81F3C">
            <w:pPr>
              <w:suppressAutoHyphens w:val="0"/>
              <w:spacing w:before="40" w:after="40" w:line="220" w:lineRule="exact"/>
              <w:rPr>
                <w:b/>
                <w:sz w:val="18"/>
              </w:rPr>
            </w:pPr>
            <w:r w:rsidRPr="00A81F3C">
              <w:rPr>
                <w:b/>
                <w:sz w:val="18"/>
                <w:lang w:val="fr-FR"/>
              </w:rPr>
              <w:t>2014-2015</w:t>
            </w:r>
          </w:p>
        </w:tc>
        <w:tc>
          <w:tcPr>
            <w:tcW w:w="1789" w:type="dxa"/>
            <w:tcBorders>
              <w:top w:val="single" w:sz="12" w:space="0" w:color="auto"/>
            </w:tcBorders>
            <w:shd w:val="clear" w:color="auto" w:fill="auto"/>
            <w:noWrap/>
            <w:vAlign w:val="bottom"/>
            <w:hideMark/>
          </w:tcPr>
          <w:p w14:paraId="3D690C8A" w14:textId="77777777" w:rsidR="008F4639" w:rsidRPr="00A81F3C" w:rsidRDefault="008F4639" w:rsidP="00A81F3C">
            <w:pPr>
              <w:suppressAutoHyphens w:val="0"/>
              <w:spacing w:before="40" w:after="40" w:line="220" w:lineRule="exact"/>
              <w:jc w:val="right"/>
              <w:rPr>
                <w:sz w:val="18"/>
              </w:rPr>
            </w:pPr>
            <w:r w:rsidRPr="00A81F3C">
              <w:rPr>
                <w:sz w:val="18"/>
                <w:lang w:val="fr-FR"/>
              </w:rPr>
              <w:t>72,7</w:t>
            </w:r>
          </w:p>
        </w:tc>
        <w:tc>
          <w:tcPr>
            <w:tcW w:w="1899" w:type="dxa"/>
            <w:gridSpan w:val="2"/>
            <w:tcBorders>
              <w:top w:val="single" w:sz="12" w:space="0" w:color="auto"/>
            </w:tcBorders>
            <w:shd w:val="clear" w:color="auto" w:fill="auto"/>
            <w:noWrap/>
            <w:vAlign w:val="bottom"/>
            <w:hideMark/>
          </w:tcPr>
          <w:p w14:paraId="0212EBEB" w14:textId="77777777" w:rsidR="008F4639" w:rsidRPr="00A81F3C" w:rsidRDefault="008F4639" w:rsidP="00A81F3C">
            <w:pPr>
              <w:suppressAutoHyphens w:val="0"/>
              <w:spacing w:before="40" w:after="40" w:line="220" w:lineRule="exact"/>
              <w:jc w:val="right"/>
              <w:rPr>
                <w:sz w:val="18"/>
              </w:rPr>
            </w:pPr>
            <w:r w:rsidRPr="00A81F3C">
              <w:rPr>
                <w:sz w:val="18"/>
                <w:lang w:val="fr-FR"/>
              </w:rPr>
              <w:t>67,8</w:t>
            </w:r>
          </w:p>
        </w:tc>
        <w:tc>
          <w:tcPr>
            <w:tcW w:w="1853" w:type="dxa"/>
            <w:gridSpan w:val="2"/>
            <w:tcBorders>
              <w:top w:val="single" w:sz="12" w:space="0" w:color="auto"/>
            </w:tcBorders>
            <w:shd w:val="clear" w:color="auto" w:fill="auto"/>
            <w:noWrap/>
            <w:vAlign w:val="bottom"/>
            <w:hideMark/>
          </w:tcPr>
          <w:p w14:paraId="2AF14B6C" w14:textId="77777777" w:rsidR="008F4639" w:rsidRPr="00A81F3C" w:rsidRDefault="008F4639" w:rsidP="00A81F3C">
            <w:pPr>
              <w:suppressAutoHyphens w:val="0"/>
              <w:spacing w:before="40" w:after="40" w:line="220" w:lineRule="exact"/>
              <w:jc w:val="right"/>
              <w:rPr>
                <w:sz w:val="18"/>
              </w:rPr>
            </w:pPr>
            <w:r w:rsidRPr="00A81F3C">
              <w:rPr>
                <w:sz w:val="18"/>
                <w:lang w:val="fr-FR"/>
              </w:rPr>
              <w:t>77,0</w:t>
            </w:r>
          </w:p>
        </w:tc>
      </w:tr>
      <w:tr w:rsidR="008F4639" w:rsidRPr="00A81F3C" w14:paraId="3EB6A377" w14:textId="77777777" w:rsidTr="00A81F3C">
        <w:tc>
          <w:tcPr>
            <w:tcW w:w="1829" w:type="dxa"/>
            <w:shd w:val="clear" w:color="auto" w:fill="auto"/>
            <w:noWrap/>
            <w:hideMark/>
          </w:tcPr>
          <w:p w14:paraId="127A83F6" w14:textId="77777777" w:rsidR="008F4639" w:rsidRPr="00A81F3C" w:rsidRDefault="008F4639" w:rsidP="00A81F3C">
            <w:pPr>
              <w:suppressAutoHyphens w:val="0"/>
              <w:spacing w:before="40" w:after="40" w:line="220" w:lineRule="exact"/>
              <w:rPr>
                <w:b/>
                <w:sz w:val="18"/>
              </w:rPr>
            </w:pPr>
            <w:r w:rsidRPr="00A81F3C">
              <w:rPr>
                <w:b/>
                <w:sz w:val="18"/>
                <w:lang w:val="fr-FR"/>
              </w:rPr>
              <w:t>2015-2016</w:t>
            </w:r>
          </w:p>
        </w:tc>
        <w:tc>
          <w:tcPr>
            <w:tcW w:w="1789" w:type="dxa"/>
            <w:shd w:val="clear" w:color="auto" w:fill="auto"/>
            <w:noWrap/>
            <w:vAlign w:val="bottom"/>
            <w:hideMark/>
          </w:tcPr>
          <w:p w14:paraId="01254166" w14:textId="77777777" w:rsidR="008F4639" w:rsidRPr="00A81F3C" w:rsidRDefault="008F4639" w:rsidP="00A81F3C">
            <w:pPr>
              <w:suppressAutoHyphens w:val="0"/>
              <w:spacing w:before="40" w:after="40" w:line="220" w:lineRule="exact"/>
              <w:jc w:val="right"/>
              <w:rPr>
                <w:sz w:val="18"/>
              </w:rPr>
            </w:pPr>
            <w:r w:rsidRPr="00A81F3C">
              <w:rPr>
                <w:sz w:val="18"/>
                <w:lang w:val="fr-FR"/>
              </w:rPr>
              <w:t>72,9</w:t>
            </w:r>
          </w:p>
        </w:tc>
        <w:tc>
          <w:tcPr>
            <w:tcW w:w="1899" w:type="dxa"/>
            <w:gridSpan w:val="2"/>
            <w:shd w:val="clear" w:color="auto" w:fill="auto"/>
            <w:noWrap/>
            <w:vAlign w:val="bottom"/>
            <w:hideMark/>
          </w:tcPr>
          <w:p w14:paraId="0D4A8F0B" w14:textId="77777777" w:rsidR="008F4639" w:rsidRPr="00A81F3C" w:rsidRDefault="008F4639" w:rsidP="00A81F3C">
            <w:pPr>
              <w:suppressAutoHyphens w:val="0"/>
              <w:spacing w:before="40" w:after="40" w:line="220" w:lineRule="exact"/>
              <w:jc w:val="right"/>
              <w:rPr>
                <w:sz w:val="18"/>
              </w:rPr>
            </w:pPr>
            <w:r w:rsidRPr="00A81F3C">
              <w:rPr>
                <w:sz w:val="18"/>
                <w:lang w:val="fr-FR"/>
              </w:rPr>
              <w:t>67,9</w:t>
            </w:r>
          </w:p>
        </w:tc>
        <w:tc>
          <w:tcPr>
            <w:tcW w:w="1853" w:type="dxa"/>
            <w:gridSpan w:val="2"/>
            <w:shd w:val="clear" w:color="auto" w:fill="auto"/>
            <w:noWrap/>
            <w:vAlign w:val="bottom"/>
            <w:hideMark/>
          </w:tcPr>
          <w:p w14:paraId="005E5A30" w14:textId="77777777" w:rsidR="008F4639" w:rsidRPr="00A81F3C" w:rsidRDefault="008F4639" w:rsidP="00A81F3C">
            <w:pPr>
              <w:suppressAutoHyphens w:val="0"/>
              <w:spacing w:before="40" w:after="40" w:line="220" w:lineRule="exact"/>
              <w:jc w:val="right"/>
              <w:rPr>
                <w:sz w:val="18"/>
              </w:rPr>
            </w:pPr>
            <w:r w:rsidRPr="00A81F3C">
              <w:rPr>
                <w:sz w:val="18"/>
                <w:lang w:val="fr-FR"/>
              </w:rPr>
              <w:t>77,3</w:t>
            </w:r>
          </w:p>
        </w:tc>
      </w:tr>
      <w:tr w:rsidR="008F4639" w:rsidRPr="00A81F3C" w14:paraId="16C44973" w14:textId="77777777" w:rsidTr="00A81F3C">
        <w:tc>
          <w:tcPr>
            <w:tcW w:w="1829" w:type="dxa"/>
            <w:shd w:val="clear" w:color="auto" w:fill="auto"/>
            <w:noWrap/>
            <w:hideMark/>
          </w:tcPr>
          <w:p w14:paraId="7FA9DB04" w14:textId="77777777" w:rsidR="008F4639" w:rsidRPr="00A81F3C" w:rsidRDefault="008F4639" w:rsidP="00A81F3C">
            <w:pPr>
              <w:suppressAutoHyphens w:val="0"/>
              <w:spacing w:before="40" w:after="40" w:line="220" w:lineRule="exact"/>
              <w:rPr>
                <w:b/>
                <w:sz w:val="18"/>
              </w:rPr>
            </w:pPr>
            <w:r w:rsidRPr="00A81F3C">
              <w:rPr>
                <w:b/>
                <w:sz w:val="18"/>
                <w:lang w:val="fr-FR"/>
              </w:rPr>
              <w:t>2016-2017</w:t>
            </w:r>
          </w:p>
        </w:tc>
        <w:tc>
          <w:tcPr>
            <w:tcW w:w="1789" w:type="dxa"/>
            <w:shd w:val="clear" w:color="auto" w:fill="auto"/>
            <w:noWrap/>
            <w:vAlign w:val="bottom"/>
            <w:hideMark/>
          </w:tcPr>
          <w:p w14:paraId="324423A3" w14:textId="77777777" w:rsidR="008F4639" w:rsidRPr="00A81F3C" w:rsidRDefault="008F4639" w:rsidP="00A81F3C">
            <w:pPr>
              <w:suppressAutoHyphens w:val="0"/>
              <w:spacing w:before="40" w:after="40" w:line="220" w:lineRule="exact"/>
              <w:jc w:val="right"/>
              <w:rPr>
                <w:sz w:val="18"/>
              </w:rPr>
            </w:pPr>
            <w:r w:rsidRPr="00A81F3C">
              <w:rPr>
                <w:sz w:val="18"/>
                <w:lang w:val="fr-FR"/>
              </w:rPr>
              <w:t>73,1</w:t>
            </w:r>
          </w:p>
        </w:tc>
        <w:tc>
          <w:tcPr>
            <w:tcW w:w="1899" w:type="dxa"/>
            <w:gridSpan w:val="2"/>
            <w:shd w:val="clear" w:color="auto" w:fill="auto"/>
            <w:noWrap/>
            <w:vAlign w:val="bottom"/>
            <w:hideMark/>
          </w:tcPr>
          <w:p w14:paraId="7B17EF5D" w14:textId="77777777" w:rsidR="008F4639" w:rsidRPr="00A81F3C" w:rsidRDefault="008F4639" w:rsidP="00A81F3C">
            <w:pPr>
              <w:suppressAutoHyphens w:val="0"/>
              <w:spacing w:before="40" w:after="40" w:line="220" w:lineRule="exact"/>
              <w:jc w:val="right"/>
              <w:rPr>
                <w:sz w:val="18"/>
              </w:rPr>
            </w:pPr>
            <w:r w:rsidRPr="00A81F3C">
              <w:rPr>
                <w:sz w:val="18"/>
                <w:lang w:val="fr-FR"/>
              </w:rPr>
              <w:t>68,2</w:t>
            </w:r>
          </w:p>
        </w:tc>
        <w:tc>
          <w:tcPr>
            <w:tcW w:w="1853" w:type="dxa"/>
            <w:gridSpan w:val="2"/>
            <w:shd w:val="clear" w:color="auto" w:fill="auto"/>
            <w:noWrap/>
            <w:vAlign w:val="bottom"/>
            <w:hideMark/>
          </w:tcPr>
          <w:p w14:paraId="6046CA1B" w14:textId="77777777" w:rsidR="008F4639" w:rsidRPr="00A81F3C" w:rsidRDefault="008F4639" w:rsidP="00A81F3C">
            <w:pPr>
              <w:suppressAutoHyphens w:val="0"/>
              <w:spacing w:before="40" w:after="40" w:line="220" w:lineRule="exact"/>
              <w:jc w:val="right"/>
              <w:rPr>
                <w:sz w:val="18"/>
              </w:rPr>
            </w:pPr>
            <w:r w:rsidRPr="00A81F3C">
              <w:rPr>
                <w:sz w:val="18"/>
                <w:lang w:val="fr-FR"/>
              </w:rPr>
              <w:t>77,5</w:t>
            </w:r>
          </w:p>
        </w:tc>
      </w:tr>
      <w:tr w:rsidR="008F4639" w:rsidRPr="00A81F3C" w14:paraId="3B8CEFBD" w14:textId="77777777" w:rsidTr="00A81F3C">
        <w:tc>
          <w:tcPr>
            <w:tcW w:w="1829" w:type="dxa"/>
            <w:shd w:val="clear" w:color="auto" w:fill="auto"/>
            <w:noWrap/>
            <w:hideMark/>
          </w:tcPr>
          <w:p w14:paraId="034279E0" w14:textId="77777777" w:rsidR="008F4639" w:rsidRPr="00A81F3C" w:rsidRDefault="008F4639" w:rsidP="00A81F3C">
            <w:pPr>
              <w:suppressAutoHyphens w:val="0"/>
              <w:spacing w:before="40" w:after="40" w:line="220" w:lineRule="exact"/>
              <w:rPr>
                <w:b/>
                <w:sz w:val="18"/>
              </w:rPr>
            </w:pPr>
            <w:r w:rsidRPr="00A81F3C">
              <w:rPr>
                <w:b/>
                <w:sz w:val="18"/>
                <w:lang w:val="fr-FR"/>
              </w:rPr>
              <w:t>2017-2018</w:t>
            </w:r>
          </w:p>
        </w:tc>
        <w:tc>
          <w:tcPr>
            <w:tcW w:w="1789" w:type="dxa"/>
            <w:shd w:val="clear" w:color="auto" w:fill="auto"/>
            <w:noWrap/>
            <w:vAlign w:val="bottom"/>
            <w:hideMark/>
          </w:tcPr>
          <w:p w14:paraId="284A4996" w14:textId="77777777" w:rsidR="008F4639" w:rsidRPr="00A81F3C" w:rsidRDefault="008F4639" w:rsidP="00A81F3C">
            <w:pPr>
              <w:suppressAutoHyphens w:val="0"/>
              <w:spacing w:before="40" w:after="40" w:line="220" w:lineRule="exact"/>
              <w:jc w:val="right"/>
              <w:rPr>
                <w:sz w:val="18"/>
              </w:rPr>
            </w:pPr>
            <w:r w:rsidRPr="00A81F3C">
              <w:rPr>
                <w:sz w:val="18"/>
                <w:lang w:val="fr-FR"/>
              </w:rPr>
              <w:t>73,2</w:t>
            </w:r>
          </w:p>
        </w:tc>
        <w:tc>
          <w:tcPr>
            <w:tcW w:w="1899" w:type="dxa"/>
            <w:gridSpan w:val="2"/>
            <w:shd w:val="clear" w:color="auto" w:fill="auto"/>
            <w:noWrap/>
            <w:vAlign w:val="bottom"/>
            <w:hideMark/>
          </w:tcPr>
          <w:p w14:paraId="44F5D6B6" w14:textId="77777777" w:rsidR="008F4639" w:rsidRPr="00A81F3C" w:rsidRDefault="008F4639" w:rsidP="00A81F3C">
            <w:pPr>
              <w:suppressAutoHyphens w:val="0"/>
              <w:spacing w:before="40" w:after="40" w:line="220" w:lineRule="exact"/>
              <w:jc w:val="right"/>
              <w:rPr>
                <w:sz w:val="18"/>
              </w:rPr>
            </w:pPr>
            <w:r w:rsidRPr="00A81F3C">
              <w:rPr>
                <w:sz w:val="18"/>
                <w:lang w:val="fr-FR"/>
              </w:rPr>
              <w:t>68,3</w:t>
            </w:r>
          </w:p>
        </w:tc>
        <w:tc>
          <w:tcPr>
            <w:tcW w:w="1853" w:type="dxa"/>
            <w:gridSpan w:val="2"/>
            <w:shd w:val="clear" w:color="auto" w:fill="auto"/>
            <w:noWrap/>
            <w:vAlign w:val="bottom"/>
            <w:hideMark/>
          </w:tcPr>
          <w:p w14:paraId="263ADF15" w14:textId="77777777" w:rsidR="008F4639" w:rsidRPr="00A81F3C" w:rsidRDefault="008F4639" w:rsidP="00A81F3C">
            <w:pPr>
              <w:suppressAutoHyphens w:val="0"/>
              <w:spacing w:before="40" w:after="40" w:line="220" w:lineRule="exact"/>
              <w:jc w:val="right"/>
              <w:rPr>
                <w:sz w:val="18"/>
              </w:rPr>
            </w:pPr>
            <w:r w:rsidRPr="00A81F3C">
              <w:rPr>
                <w:sz w:val="18"/>
                <w:lang w:val="fr-FR"/>
              </w:rPr>
              <w:t>77,6</w:t>
            </w:r>
          </w:p>
        </w:tc>
      </w:tr>
      <w:tr w:rsidR="008F4639" w:rsidRPr="00A81F3C" w14:paraId="7E6A077C" w14:textId="77777777" w:rsidTr="00A81F3C">
        <w:tc>
          <w:tcPr>
            <w:tcW w:w="1829" w:type="dxa"/>
            <w:shd w:val="clear" w:color="auto" w:fill="auto"/>
            <w:noWrap/>
            <w:hideMark/>
          </w:tcPr>
          <w:p w14:paraId="28D5E799" w14:textId="77777777" w:rsidR="008F4639" w:rsidRPr="00A81F3C" w:rsidRDefault="008F4639" w:rsidP="00A81F3C">
            <w:pPr>
              <w:suppressAutoHyphens w:val="0"/>
              <w:spacing w:before="40" w:after="40" w:line="220" w:lineRule="exact"/>
              <w:rPr>
                <w:b/>
                <w:sz w:val="18"/>
              </w:rPr>
            </w:pPr>
            <w:r w:rsidRPr="00A81F3C">
              <w:rPr>
                <w:b/>
                <w:sz w:val="18"/>
                <w:lang w:val="fr-FR"/>
              </w:rPr>
              <w:t>2018-2019</w:t>
            </w:r>
          </w:p>
        </w:tc>
        <w:tc>
          <w:tcPr>
            <w:tcW w:w="1789" w:type="dxa"/>
            <w:shd w:val="clear" w:color="auto" w:fill="auto"/>
            <w:noWrap/>
            <w:vAlign w:val="bottom"/>
            <w:hideMark/>
          </w:tcPr>
          <w:p w14:paraId="3122AC6E" w14:textId="77777777" w:rsidR="008F4639" w:rsidRPr="00A81F3C" w:rsidRDefault="008F4639" w:rsidP="00A81F3C">
            <w:pPr>
              <w:suppressAutoHyphens w:val="0"/>
              <w:spacing w:before="40" w:after="40" w:line="220" w:lineRule="exact"/>
              <w:jc w:val="right"/>
              <w:rPr>
                <w:sz w:val="18"/>
              </w:rPr>
            </w:pPr>
            <w:r w:rsidRPr="00A81F3C">
              <w:rPr>
                <w:sz w:val="18"/>
                <w:lang w:val="fr-FR"/>
              </w:rPr>
              <w:t>73,5</w:t>
            </w:r>
          </w:p>
        </w:tc>
        <w:tc>
          <w:tcPr>
            <w:tcW w:w="1899" w:type="dxa"/>
            <w:gridSpan w:val="2"/>
            <w:shd w:val="clear" w:color="auto" w:fill="auto"/>
            <w:noWrap/>
            <w:vAlign w:val="bottom"/>
            <w:hideMark/>
          </w:tcPr>
          <w:p w14:paraId="1A3DB541" w14:textId="77777777" w:rsidR="008F4639" w:rsidRPr="00A81F3C" w:rsidRDefault="008F4639" w:rsidP="00A81F3C">
            <w:pPr>
              <w:suppressAutoHyphens w:val="0"/>
              <w:spacing w:before="40" w:after="40" w:line="220" w:lineRule="exact"/>
              <w:jc w:val="right"/>
              <w:rPr>
                <w:sz w:val="18"/>
              </w:rPr>
            </w:pPr>
            <w:r w:rsidRPr="00A81F3C">
              <w:rPr>
                <w:sz w:val="18"/>
                <w:lang w:val="fr-FR"/>
              </w:rPr>
              <w:t>68,6</w:t>
            </w:r>
          </w:p>
        </w:tc>
        <w:tc>
          <w:tcPr>
            <w:tcW w:w="1853" w:type="dxa"/>
            <w:gridSpan w:val="2"/>
            <w:shd w:val="clear" w:color="auto" w:fill="auto"/>
            <w:noWrap/>
            <w:vAlign w:val="bottom"/>
            <w:hideMark/>
          </w:tcPr>
          <w:p w14:paraId="4C5F486B" w14:textId="77777777" w:rsidR="008F4639" w:rsidRPr="00A81F3C" w:rsidRDefault="008F4639" w:rsidP="00A81F3C">
            <w:pPr>
              <w:suppressAutoHyphens w:val="0"/>
              <w:spacing w:before="40" w:after="40" w:line="220" w:lineRule="exact"/>
              <w:jc w:val="right"/>
              <w:rPr>
                <w:sz w:val="18"/>
              </w:rPr>
            </w:pPr>
            <w:r w:rsidRPr="00A81F3C">
              <w:rPr>
                <w:sz w:val="18"/>
                <w:lang w:val="fr-FR"/>
              </w:rPr>
              <w:t>77,8</w:t>
            </w:r>
          </w:p>
        </w:tc>
      </w:tr>
      <w:tr w:rsidR="00A81F3C" w:rsidRPr="00A81F3C" w14:paraId="1D389ACD" w14:textId="77777777" w:rsidTr="00A81F3C">
        <w:tc>
          <w:tcPr>
            <w:tcW w:w="1829" w:type="dxa"/>
            <w:tcBorders>
              <w:bottom w:val="single" w:sz="12" w:space="0" w:color="auto"/>
            </w:tcBorders>
            <w:shd w:val="clear" w:color="auto" w:fill="auto"/>
            <w:noWrap/>
            <w:hideMark/>
          </w:tcPr>
          <w:p w14:paraId="44AE1F5A" w14:textId="77777777" w:rsidR="008F4639" w:rsidRPr="00A81F3C" w:rsidRDefault="008F4639" w:rsidP="00A81F3C">
            <w:pPr>
              <w:suppressAutoHyphens w:val="0"/>
              <w:spacing w:before="40" w:after="40" w:line="220" w:lineRule="exact"/>
              <w:rPr>
                <w:b/>
                <w:sz w:val="18"/>
              </w:rPr>
            </w:pPr>
            <w:r w:rsidRPr="00A81F3C">
              <w:rPr>
                <w:b/>
                <w:sz w:val="18"/>
                <w:lang w:val="fr-FR"/>
              </w:rPr>
              <w:t>2019-2020</w:t>
            </w:r>
          </w:p>
        </w:tc>
        <w:tc>
          <w:tcPr>
            <w:tcW w:w="1789" w:type="dxa"/>
            <w:tcBorders>
              <w:bottom w:val="single" w:sz="12" w:space="0" w:color="auto"/>
            </w:tcBorders>
            <w:shd w:val="clear" w:color="auto" w:fill="auto"/>
            <w:noWrap/>
            <w:vAlign w:val="bottom"/>
            <w:hideMark/>
          </w:tcPr>
          <w:p w14:paraId="66F58A8C" w14:textId="77777777" w:rsidR="008F4639" w:rsidRPr="00A81F3C" w:rsidRDefault="008F4639" w:rsidP="00A81F3C">
            <w:pPr>
              <w:suppressAutoHyphens w:val="0"/>
              <w:spacing w:before="40" w:after="40" w:line="220" w:lineRule="exact"/>
              <w:jc w:val="right"/>
              <w:rPr>
                <w:sz w:val="18"/>
              </w:rPr>
            </w:pPr>
            <w:r w:rsidRPr="00A81F3C">
              <w:rPr>
                <w:sz w:val="18"/>
                <w:lang w:val="fr-FR"/>
              </w:rPr>
              <w:t>73,6</w:t>
            </w:r>
          </w:p>
        </w:tc>
        <w:tc>
          <w:tcPr>
            <w:tcW w:w="1899" w:type="dxa"/>
            <w:gridSpan w:val="2"/>
            <w:tcBorders>
              <w:bottom w:val="single" w:sz="12" w:space="0" w:color="auto"/>
            </w:tcBorders>
            <w:shd w:val="clear" w:color="auto" w:fill="auto"/>
            <w:noWrap/>
            <w:vAlign w:val="bottom"/>
            <w:hideMark/>
          </w:tcPr>
          <w:p w14:paraId="74D1084E" w14:textId="77777777" w:rsidR="008F4639" w:rsidRPr="00A81F3C" w:rsidRDefault="008F4639" w:rsidP="00A81F3C">
            <w:pPr>
              <w:suppressAutoHyphens w:val="0"/>
              <w:spacing w:before="40" w:after="40" w:line="220" w:lineRule="exact"/>
              <w:jc w:val="right"/>
              <w:rPr>
                <w:sz w:val="18"/>
              </w:rPr>
            </w:pPr>
            <w:r w:rsidRPr="00A81F3C">
              <w:rPr>
                <w:sz w:val="18"/>
                <w:lang w:val="fr-FR"/>
              </w:rPr>
              <w:t>68,7</w:t>
            </w:r>
          </w:p>
        </w:tc>
        <w:tc>
          <w:tcPr>
            <w:tcW w:w="1853" w:type="dxa"/>
            <w:gridSpan w:val="2"/>
            <w:tcBorders>
              <w:bottom w:val="single" w:sz="12" w:space="0" w:color="auto"/>
            </w:tcBorders>
            <w:shd w:val="clear" w:color="auto" w:fill="auto"/>
            <w:noWrap/>
            <w:vAlign w:val="bottom"/>
            <w:hideMark/>
          </w:tcPr>
          <w:p w14:paraId="12388450" w14:textId="77777777" w:rsidR="008F4639" w:rsidRPr="00A81F3C" w:rsidRDefault="008F4639" w:rsidP="00A81F3C">
            <w:pPr>
              <w:suppressAutoHyphens w:val="0"/>
              <w:spacing w:before="40" w:after="40" w:line="220" w:lineRule="exact"/>
              <w:jc w:val="right"/>
              <w:rPr>
                <w:sz w:val="18"/>
              </w:rPr>
            </w:pPr>
            <w:r w:rsidRPr="00A81F3C">
              <w:rPr>
                <w:sz w:val="18"/>
                <w:lang w:val="fr-FR"/>
              </w:rPr>
              <w:t>77,9</w:t>
            </w:r>
          </w:p>
        </w:tc>
      </w:tr>
    </w:tbl>
    <w:p w14:paraId="1F97649F" w14:textId="29C0602F" w:rsidR="008F4639" w:rsidRPr="00A81F3C" w:rsidRDefault="008F4639" w:rsidP="00A81F3C">
      <w:pPr>
        <w:pStyle w:val="SingleTxtG"/>
        <w:spacing w:before="120" w:after="240"/>
        <w:ind w:firstLine="170"/>
        <w:rPr>
          <w:sz w:val="18"/>
          <w:szCs w:val="18"/>
        </w:rPr>
      </w:pPr>
      <w:r w:rsidRPr="00A81F3C">
        <w:rPr>
          <w:i/>
          <w:iCs/>
          <w:sz w:val="18"/>
          <w:szCs w:val="18"/>
          <w:lang w:val="fr-FR"/>
        </w:rPr>
        <w:t>Source</w:t>
      </w:r>
      <w:r w:rsidR="00A81F3C" w:rsidRPr="00A81F3C">
        <w:rPr>
          <w:sz w:val="18"/>
          <w:szCs w:val="18"/>
          <w:lang w:val="fr-FR"/>
        </w:rPr>
        <w:t> </w:t>
      </w:r>
      <w:r w:rsidRPr="00A81F3C">
        <w:rPr>
          <w:sz w:val="18"/>
          <w:szCs w:val="18"/>
          <w:lang w:val="fr-FR"/>
        </w:rPr>
        <w:t>: Direction générale de statistique et de recensement (DIGESTYC).</w:t>
      </w:r>
    </w:p>
    <w:p w14:paraId="0DFBD971" w14:textId="7FC639A4" w:rsidR="008F4639" w:rsidRPr="00867F6E" w:rsidRDefault="008F4639" w:rsidP="008F4639">
      <w:pPr>
        <w:pStyle w:val="SingleTxtG"/>
      </w:pPr>
      <w:r>
        <w:rPr>
          <w:lang w:val="fr-FR"/>
        </w:rPr>
        <w:t>99.</w:t>
      </w:r>
      <w:r>
        <w:rPr>
          <w:lang w:val="fr-FR"/>
        </w:rPr>
        <w:tab/>
      </w:r>
      <w:r w:rsidR="00621685">
        <w:rPr>
          <w:lang w:val="fr-FR"/>
        </w:rPr>
        <w:t xml:space="preserve">a), b) : </w:t>
      </w:r>
      <w:r>
        <w:rPr>
          <w:lang w:val="fr-FR"/>
        </w:rPr>
        <w:t>Dans le cadre de la loi relative à la prise en charge globale de la santé des femmes, l’Institut salvadorien de la sécurité sociale s’emploie à promouvoir à l’échelle nationale les droits des femmes en matière de santé sexuelle et procréative, l’égalité entre les sexes et l’équité de genre, ainsi que l’élimination de la discrimination. À cet effet, il propose notamment des soins préconceptionnels et prénataux ainsi que pendant l’accouchement, la période puerpérale, la préménopause et la ménopause, un dépistage précoce des cancers gynécologiques, des services et conseils en matière de procréation planifiée et il veille à promouvoir, encourager et accroître la participation des hommes aux services de santé sexuelle et procréative.</w:t>
      </w:r>
    </w:p>
    <w:p w14:paraId="11D187F0" w14:textId="77777777" w:rsidR="008F4639" w:rsidRPr="00867F6E" w:rsidRDefault="008F4639" w:rsidP="008F4639">
      <w:pPr>
        <w:pStyle w:val="SingleTxtG"/>
      </w:pPr>
      <w:r>
        <w:rPr>
          <w:lang w:val="fr-FR"/>
        </w:rPr>
        <w:t>100.</w:t>
      </w:r>
      <w:r>
        <w:rPr>
          <w:lang w:val="fr-FR"/>
        </w:rPr>
        <w:tab/>
        <w:t>Le Ministère de la santé a renforcé les compétences des personnels de santé en matière de conseil, mettant l’accent sur les soins avant la conception et les soins de santé maternelle, et il a consolidé la stratégie d’approvisionnement en médicaments et en fournitures pour la santé sexuelle et procréative.</w:t>
      </w:r>
    </w:p>
    <w:p w14:paraId="2E58CB65" w14:textId="076602BB" w:rsidR="008F4639" w:rsidRPr="00867F6E" w:rsidRDefault="008F4639" w:rsidP="008F4639">
      <w:pPr>
        <w:pStyle w:val="SingleTxtG"/>
      </w:pPr>
      <w:r>
        <w:rPr>
          <w:lang w:val="fr-FR"/>
        </w:rPr>
        <w:t>101.</w:t>
      </w:r>
      <w:r>
        <w:rPr>
          <w:lang w:val="fr-FR"/>
        </w:rPr>
        <w:tab/>
      </w:r>
      <w:r w:rsidR="00621685">
        <w:rPr>
          <w:lang w:val="fr-FR"/>
        </w:rPr>
        <w:t xml:space="preserve">c) : </w:t>
      </w:r>
      <w:r>
        <w:rPr>
          <w:lang w:val="fr-FR"/>
        </w:rPr>
        <w:t>En son article</w:t>
      </w:r>
      <w:r w:rsidR="00A81F3C">
        <w:rPr>
          <w:lang w:val="fr-FR"/>
        </w:rPr>
        <w:t> </w:t>
      </w:r>
      <w:r>
        <w:rPr>
          <w:lang w:val="fr-FR"/>
        </w:rPr>
        <w:t>2, la Constitution de la République d’El</w:t>
      </w:r>
      <w:r w:rsidR="00621685">
        <w:rPr>
          <w:lang w:val="fr-FR"/>
        </w:rPr>
        <w:t> </w:t>
      </w:r>
      <w:r>
        <w:rPr>
          <w:lang w:val="fr-FR"/>
        </w:rPr>
        <w:t>Salvador garantit le droit à l’honneur, à la protection de la vie privée et de la vie familiale, et à l’intégrité physique et morale. Le Code de procédure pénale salvadorien prévoit en son article</w:t>
      </w:r>
      <w:r w:rsidR="00A81F3C">
        <w:rPr>
          <w:lang w:val="fr-FR"/>
        </w:rPr>
        <w:t> </w:t>
      </w:r>
      <w:r>
        <w:rPr>
          <w:lang w:val="fr-FR"/>
        </w:rPr>
        <w:t xml:space="preserve">265 </w:t>
      </w:r>
      <w:r w:rsidR="00621685">
        <w:rPr>
          <w:lang w:val="fr-FR"/>
        </w:rPr>
        <w:t>(</w:t>
      </w:r>
      <w:r>
        <w:rPr>
          <w:lang w:val="fr-FR"/>
        </w:rPr>
        <w:t>par.</w:t>
      </w:r>
      <w:r w:rsidR="00A81F3C">
        <w:rPr>
          <w:lang w:val="fr-FR"/>
        </w:rPr>
        <w:t> </w:t>
      </w:r>
      <w:r>
        <w:rPr>
          <w:lang w:val="fr-FR"/>
        </w:rPr>
        <w:t>2</w:t>
      </w:r>
      <w:r w:rsidR="00621685">
        <w:rPr>
          <w:lang w:val="fr-FR"/>
        </w:rPr>
        <w:t>)</w:t>
      </w:r>
      <w:r>
        <w:rPr>
          <w:lang w:val="fr-FR"/>
        </w:rPr>
        <w:t xml:space="preserve"> une exception à l’obligation de signaler les infractions commises dans des cas couverts par le secret professionnel.</w:t>
      </w:r>
    </w:p>
    <w:p w14:paraId="1F7FA6ED" w14:textId="4D9F2F0D" w:rsidR="008F4639" w:rsidRPr="00867F6E" w:rsidRDefault="008F4639" w:rsidP="008F4639">
      <w:pPr>
        <w:pStyle w:val="SingleTxtG"/>
      </w:pPr>
      <w:r>
        <w:rPr>
          <w:lang w:val="fr-FR"/>
        </w:rPr>
        <w:t>102.</w:t>
      </w:r>
      <w:r>
        <w:rPr>
          <w:lang w:val="fr-FR"/>
        </w:rPr>
        <w:tab/>
        <w:t>À El</w:t>
      </w:r>
      <w:r w:rsidR="00A81F3C">
        <w:rPr>
          <w:lang w:val="fr-FR"/>
        </w:rPr>
        <w:t> </w:t>
      </w:r>
      <w:r>
        <w:rPr>
          <w:lang w:val="fr-FR"/>
        </w:rPr>
        <w:t xml:space="preserve">Salvador, la prise en charge des femmes victimes d’urgences obstétricales s’effectue principalement sur la base des directives techniques et notes d’orientation émises par le Ministère salvadorien de la santé, qui ne prévoient pas d’obligation de signalement de </w:t>
      </w:r>
      <w:r>
        <w:rPr>
          <w:lang w:val="fr-FR"/>
        </w:rPr>
        <w:lastRenderedPageBreak/>
        <w:t>la part du personnel médical, les complications obstétricales ne constituant pas une infraction selon la loi salvadorienne.</w:t>
      </w:r>
    </w:p>
    <w:p w14:paraId="7F33A5A4" w14:textId="6EDCD2AC" w:rsidR="008F4639" w:rsidRPr="00867F6E" w:rsidRDefault="008F4639" w:rsidP="008F4639">
      <w:pPr>
        <w:pStyle w:val="SingleTxtG"/>
      </w:pPr>
      <w:r>
        <w:rPr>
          <w:lang w:val="fr-FR"/>
        </w:rPr>
        <w:t>103.</w:t>
      </w:r>
      <w:r>
        <w:rPr>
          <w:lang w:val="fr-FR"/>
        </w:rPr>
        <w:tab/>
        <w:t>La législation actuelle relative à l’avortement s’applique conjointement à la disposition énoncée à l’article premier de la Constitution.</w:t>
      </w:r>
    </w:p>
    <w:p w14:paraId="7B6672B8" w14:textId="77777777" w:rsidR="008F4639" w:rsidRPr="00867F6E" w:rsidRDefault="008F4639" w:rsidP="008F4639">
      <w:pPr>
        <w:pStyle w:val="SingleTxtG"/>
      </w:pPr>
      <w:r>
        <w:rPr>
          <w:lang w:val="fr-FR"/>
        </w:rPr>
        <w:t>104.</w:t>
      </w:r>
      <w:r>
        <w:rPr>
          <w:lang w:val="fr-FR"/>
        </w:rPr>
        <w:tab/>
        <w:t>De même, il est signalé au Comité que la question ne fait pas l’objet d’un examen dans le cadre du processus de réforme constitutionnelle en cours.</w:t>
      </w:r>
    </w:p>
    <w:p w14:paraId="244BFDA6" w14:textId="7FE0EBC2" w:rsidR="008F4639" w:rsidRPr="00867F6E" w:rsidRDefault="008F4639" w:rsidP="008F4639">
      <w:pPr>
        <w:pStyle w:val="SingleTxtG"/>
      </w:pPr>
      <w:r>
        <w:rPr>
          <w:lang w:val="fr-FR"/>
        </w:rPr>
        <w:t>105.</w:t>
      </w:r>
      <w:r>
        <w:rPr>
          <w:lang w:val="fr-FR"/>
        </w:rPr>
        <w:tab/>
        <w:t>L’action menée au sein de diverses institutions et de différents secteurs a abouti, en novembre 2017, au lancement de la Stratégie nationale intersectorielle de prévention des grossesses précoces (2017-2027)</w:t>
      </w:r>
      <w:r w:rsidRPr="006F1546">
        <w:rPr>
          <w:rStyle w:val="Appelnotedebasdep"/>
        </w:rPr>
        <w:footnoteReference w:id="10"/>
      </w:r>
      <w:r>
        <w:rPr>
          <w:lang w:val="fr-FR"/>
        </w:rPr>
        <w:t>, qui vise à aborder la question de manière complète et coordonnée. Elle définit des axes d’interventions actuellement mis en œuvre dans 25</w:t>
      </w:r>
      <w:r w:rsidR="00A81F3C">
        <w:rPr>
          <w:lang w:val="fr-FR"/>
        </w:rPr>
        <w:t> </w:t>
      </w:r>
      <w:r>
        <w:rPr>
          <w:lang w:val="fr-FR"/>
        </w:rPr>
        <w:t>municipalités prioritaires en ce qui concerne les trois domaines suivants</w:t>
      </w:r>
      <w:r w:rsidR="00A81F3C">
        <w:rPr>
          <w:lang w:val="fr-FR"/>
        </w:rPr>
        <w:t> </w:t>
      </w:r>
      <w:r>
        <w:rPr>
          <w:lang w:val="fr-FR"/>
        </w:rPr>
        <w:t>: a)</w:t>
      </w:r>
      <w:r w:rsidR="00A81F3C">
        <w:rPr>
          <w:lang w:val="fr-FR"/>
        </w:rPr>
        <w:t> </w:t>
      </w:r>
      <w:r>
        <w:rPr>
          <w:lang w:val="fr-FR"/>
        </w:rPr>
        <w:t>la prévention</w:t>
      </w:r>
      <w:r w:rsidR="00A81F3C">
        <w:rPr>
          <w:lang w:val="fr-FR"/>
        </w:rPr>
        <w:t> ;</w:t>
      </w:r>
      <w:r>
        <w:rPr>
          <w:lang w:val="fr-FR"/>
        </w:rPr>
        <w:t xml:space="preserve"> b)</w:t>
      </w:r>
      <w:r w:rsidR="00A81F3C">
        <w:rPr>
          <w:lang w:val="fr-FR"/>
        </w:rPr>
        <w:t> </w:t>
      </w:r>
      <w:r>
        <w:rPr>
          <w:lang w:val="fr-FR"/>
        </w:rPr>
        <w:t>la protection spéciale, l’accès à la justice et la restitution des droits et</w:t>
      </w:r>
      <w:r w:rsidR="00A81F3C">
        <w:rPr>
          <w:lang w:val="fr-FR"/>
        </w:rPr>
        <w:t> ;</w:t>
      </w:r>
      <w:r>
        <w:rPr>
          <w:lang w:val="fr-FR"/>
        </w:rPr>
        <w:t xml:space="preserve"> c)</w:t>
      </w:r>
      <w:r w:rsidR="00A81F3C">
        <w:rPr>
          <w:lang w:val="fr-FR"/>
        </w:rPr>
        <w:t> </w:t>
      </w:r>
      <w:r>
        <w:rPr>
          <w:lang w:val="fr-FR"/>
        </w:rPr>
        <w:t>la gestion des connaissances, lesquels sont associés à cinq objectifs stratégiques, le but étant de garantir que les droits des filles et des adolescentes sont protégés.</w:t>
      </w:r>
    </w:p>
    <w:p w14:paraId="124E8613" w14:textId="77777777" w:rsidR="008F4639" w:rsidRPr="00867F6E" w:rsidRDefault="008F4639" w:rsidP="008F4639">
      <w:pPr>
        <w:pStyle w:val="SingleTxtG"/>
      </w:pPr>
      <w:r>
        <w:rPr>
          <w:lang w:val="fr-FR"/>
        </w:rPr>
        <w:t>106.</w:t>
      </w:r>
      <w:r>
        <w:rPr>
          <w:lang w:val="fr-FR"/>
        </w:rPr>
        <w:tab/>
        <w:t>Dans les départements de Sonsonate et de La Libertad, l’Institut salvadorien de promotion de la femme mène à bien le projet intitulé « Appui à la mise en œuvre de la Stratégie nationale intersectorielle de prévention des grossesses précoces », qui vise à limiter le nombre de grossesses précoces grâce à des interventions intersectorielles coordonnées.</w:t>
      </w:r>
    </w:p>
    <w:p w14:paraId="697A464A" w14:textId="3FF8D496" w:rsidR="008F4639" w:rsidRPr="00867F6E" w:rsidRDefault="008F4639" w:rsidP="008F4639">
      <w:pPr>
        <w:pStyle w:val="SingleTxtG"/>
      </w:pPr>
      <w:r>
        <w:rPr>
          <w:lang w:val="fr-FR"/>
        </w:rPr>
        <w:t>107.</w:t>
      </w:r>
      <w:r>
        <w:rPr>
          <w:lang w:val="fr-FR"/>
        </w:rPr>
        <w:tab/>
        <w:t>Le Conseil national de l’enfance et de l’adolescence indique que la mise en œuvre de la Stratégie nationale intersectorielle de prévention des grossesses précoces (2019-2020) a permis aux institutions et entités chargées de son application de réaliser des progrès de décembre 2018 à décembre 2019</w:t>
      </w:r>
      <w:r w:rsidR="00F05419">
        <w:rPr>
          <w:lang w:val="fr-FR"/>
        </w:rPr>
        <w:t xml:space="preserve"> (a</w:t>
      </w:r>
      <w:r>
        <w:rPr>
          <w:lang w:val="fr-FR"/>
        </w:rPr>
        <w:t>nnexes</w:t>
      </w:r>
      <w:r w:rsidR="0097445F">
        <w:rPr>
          <w:lang w:val="fr-FR"/>
        </w:rPr>
        <w:t> </w:t>
      </w:r>
      <w:r>
        <w:rPr>
          <w:lang w:val="fr-FR"/>
        </w:rPr>
        <w:t>16 et 17</w:t>
      </w:r>
      <w:r w:rsidR="00F05419">
        <w:rPr>
          <w:lang w:val="fr-FR"/>
        </w:rPr>
        <w:t>)</w:t>
      </w:r>
      <w:r>
        <w:rPr>
          <w:lang w:val="fr-FR"/>
        </w:rPr>
        <w:t>.</w:t>
      </w:r>
    </w:p>
    <w:p w14:paraId="12E7785A" w14:textId="6E55CDC2" w:rsidR="008F4639" w:rsidRPr="00867F6E" w:rsidRDefault="008F4639" w:rsidP="008F4639">
      <w:pPr>
        <w:pStyle w:val="SingleTxtG"/>
      </w:pPr>
      <w:r>
        <w:rPr>
          <w:lang w:val="fr-FR"/>
        </w:rPr>
        <w:t>108.</w:t>
      </w:r>
      <w:r>
        <w:rPr>
          <w:lang w:val="fr-FR"/>
        </w:rPr>
        <w:tab/>
        <w:t xml:space="preserve">Conformément au </w:t>
      </w:r>
      <w:r w:rsidRPr="007E5792">
        <w:rPr>
          <w:lang w:val="fr-FR"/>
        </w:rPr>
        <w:t>cadre de résultats</w:t>
      </w:r>
      <w:r w:rsidRPr="00654F3B">
        <w:rPr>
          <w:lang w:val="fr-FR"/>
        </w:rPr>
        <w:t xml:space="preserve"> </w:t>
      </w:r>
      <w:r>
        <w:rPr>
          <w:lang w:val="fr-FR"/>
        </w:rPr>
        <w:t>de la Stratégie nationale intersectorielle de prévention des grossesses précoces, des actions sont menées au sein de plusieurs interinstitutions et secteurs pour contribuer à prévenir les grossesses et les unions chez les filles et les adolescentes, ainsi que les violences sexuelles dont elles sont victimes, comme prévu au titre de l’axe d’intervention n</w:t>
      </w:r>
      <w:r>
        <w:rPr>
          <w:vertAlign w:val="superscript"/>
          <w:lang w:val="fr-FR"/>
        </w:rPr>
        <w:t>o</w:t>
      </w:r>
      <w:r w:rsidR="0097445F">
        <w:rPr>
          <w:lang w:val="fr-FR"/>
        </w:rPr>
        <w:t> </w:t>
      </w:r>
      <w:r>
        <w:rPr>
          <w:lang w:val="fr-FR"/>
        </w:rPr>
        <w:t>1</w:t>
      </w:r>
      <w:r w:rsidR="00F05419">
        <w:rPr>
          <w:lang w:val="fr-FR"/>
        </w:rPr>
        <w:t xml:space="preserve"> (a</w:t>
      </w:r>
      <w:r>
        <w:rPr>
          <w:lang w:val="fr-FR"/>
        </w:rPr>
        <w:t>nnexes</w:t>
      </w:r>
      <w:r w:rsidR="0097445F">
        <w:rPr>
          <w:lang w:val="fr-FR"/>
        </w:rPr>
        <w:t> </w:t>
      </w:r>
      <w:r>
        <w:rPr>
          <w:lang w:val="fr-FR"/>
        </w:rPr>
        <w:t>18 et 19</w:t>
      </w:r>
      <w:r w:rsidR="00F05419">
        <w:rPr>
          <w:lang w:val="fr-FR"/>
        </w:rPr>
        <w:t>)</w:t>
      </w:r>
      <w:r>
        <w:rPr>
          <w:lang w:val="fr-FR"/>
        </w:rPr>
        <w:t>.</w:t>
      </w:r>
    </w:p>
    <w:p w14:paraId="5500C4A6" w14:textId="77777777" w:rsidR="008F4639" w:rsidRPr="00867F6E" w:rsidRDefault="008F4639" w:rsidP="008F4639">
      <w:pPr>
        <w:pStyle w:val="SingleTxtG"/>
      </w:pPr>
      <w:r>
        <w:rPr>
          <w:lang w:val="fr-FR"/>
        </w:rPr>
        <w:t>109.</w:t>
      </w:r>
      <w:r>
        <w:rPr>
          <w:lang w:val="fr-FR"/>
        </w:rPr>
        <w:tab/>
        <w:t>Dans les départements de Cabañas et d’Usulután, respectivement, le Conseil national de l’enfance et de l’adolescence, en collaboration avec les comités locaux des droits de l’enfant et de l’adolescent, a élaboré un cours diplômant sur les nouvelles masculinités, et mis en place, avec le soutien de l’Agence espagnole de la coopération internationale pour le développement, des programmes de formation sur les masculinités et des cours d’éducation générale à la sexualité et aux droits en matière de sexualité et de procréation.</w:t>
      </w:r>
    </w:p>
    <w:p w14:paraId="1984F7BD" w14:textId="77777777" w:rsidR="008F4639" w:rsidRPr="00867F6E" w:rsidRDefault="008F4639" w:rsidP="008F4639">
      <w:pPr>
        <w:pStyle w:val="SingleTxtG"/>
      </w:pPr>
      <w:r>
        <w:rPr>
          <w:lang w:val="fr-FR"/>
        </w:rPr>
        <w:t>110.</w:t>
      </w:r>
      <w:r>
        <w:rPr>
          <w:lang w:val="fr-FR"/>
        </w:rPr>
        <w:tab/>
        <w:t>L’Institut salvadorien de promotion de la femme a organisé, dans différentes municipalités, une formation sur l’égalité réelle, la vie à l’abri de la violence, les nouvelles masculinités et la santé sexuelle et procréative, afin de renforcer les capacités des agents de la fonction publique.</w:t>
      </w:r>
    </w:p>
    <w:p w14:paraId="1D20C290" w14:textId="3DCF2A22" w:rsidR="008F4639" w:rsidRPr="00867F6E" w:rsidRDefault="008F4639" w:rsidP="008F4639">
      <w:pPr>
        <w:pStyle w:val="SingleTxtG"/>
      </w:pPr>
      <w:r>
        <w:rPr>
          <w:lang w:val="fr-FR"/>
        </w:rPr>
        <w:t>111.</w:t>
      </w:r>
      <w:r>
        <w:rPr>
          <w:lang w:val="fr-FR"/>
        </w:rPr>
        <w:tab/>
        <w:t>Selon les données du Ministère de la santé, 11</w:t>
      </w:r>
      <w:r w:rsidR="0097445F">
        <w:rPr>
          <w:lang w:val="fr-FR"/>
        </w:rPr>
        <w:t> </w:t>
      </w:r>
      <w:r>
        <w:rPr>
          <w:lang w:val="fr-FR"/>
        </w:rPr>
        <w:t>162</w:t>
      </w:r>
      <w:r w:rsidR="0097445F">
        <w:rPr>
          <w:lang w:val="fr-FR"/>
        </w:rPr>
        <w:t> </w:t>
      </w:r>
      <w:r>
        <w:rPr>
          <w:lang w:val="fr-FR"/>
        </w:rPr>
        <w:t>inscriptions prénatales de filles et d’adolescentes âgées de 10 à 17</w:t>
      </w:r>
      <w:r w:rsidR="0097445F">
        <w:rPr>
          <w:lang w:val="fr-FR"/>
        </w:rPr>
        <w:t> </w:t>
      </w:r>
      <w:r>
        <w:rPr>
          <w:lang w:val="fr-FR"/>
        </w:rPr>
        <w:t>ans ont été enregistrées en 2016 (année précédant la mise en œuvre de la Stratégie nationale intersectorielle de prévention des grossesses précoces), dont 89,55</w:t>
      </w:r>
      <w:r w:rsidR="0097445F">
        <w:rPr>
          <w:lang w:val="fr-FR"/>
        </w:rPr>
        <w:t> </w:t>
      </w:r>
      <w:r>
        <w:rPr>
          <w:lang w:val="fr-FR"/>
        </w:rPr>
        <w:t>% concernaient des adolescentes âgées de 15 à 17</w:t>
      </w:r>
      <w:r w:rsidR="0097445F">
        <w:rPr>
          <w:lang w:val="fr-FR"/>
        </w:rPr>
        <w:t> </w:t>
      </w:r>
      <w:r>
        <w:rPr>
          <w:lang w:val="fr-FR"/>
        </w:rPr>
        <w:t>ans, et 10,45</w:t>
      </w:r>
      <w:r w:rsidR="0097445F">
        <w:rPr>
          <w:lang w:val="fr-FR"/>
        </w:rPr>
        <w:t> </w:t>
      </w:r>
      <w:r>
        <w:rPr>
          <w:lang w:val="fr-FR"/>
        </w:rPr>
        <w:t>%, des filles et adolescentes âgées de 10 à 14</w:t>
      </w:r>
      <w:r w:rsidR="0097445F">
        <w:rPr>
          <w:lang w:val="fr-FR"/>
        </w:rPr>
        <w:t> </w:t>
      </w:r>
      <w:r>
        <w:rPr>
          <w:lang w:val="fr-FR"/>
        </w:rPr>
        <w:t>ans</w:t>
      </w:r>
      <w:r w:rsidR="00F05419">
        <w:rPr>
          <w:lang w:val="fr-FR"/>
        </w:rPr>
        <w:t xml:space="preserve"> (a</w:t>
      </w:r>
      <w:r>
        <w:rPr>
          <w:lang w:val="fr-FR"/>
        </w:rPr>
        <w:t>nnexe</w:t>
      </w:r>
      <w:r w:rsidR="0097445F">
        <w:rPr>
          <w:lang w:val="fr-FR"/>
        </w:rPr>
        <w:t> </w:t>
      </w:r>
      <w:r>
        <w:rPr>
          <w:lang w:val="fr-FR"/>
        </w:rPr>
        <w:t>19</w:t>
      </w:r>
      <w:r w:rsidR="00F05419">
        <w:rPr>
          <w:lang w:val="fr-FR"/>
        </w:rPr>
        <w:t>)</w:t>
      </w:r>
      <w:r>
        <w:rPr>
          <w:lang w:val="fr-FR"/>
        </w:rPr>
        <w:t>.</w:t>
      </w:r>
    </w:p>
    <w:p w14:paraId="0CD4CAEF" w14:textId="0DCADF34" w:rsidR="008F4639" w:rsidRPr="00867F6E" w:rsidRDefault="008F4639" w:rsidP="008F4639">
      <w:pPr>
        <w:pStyle w:val="SingleTxtG"/>
      </w:pPr>
      <w:r>
        <w:rPr>
          <w:lang w:val="fr-FR"/>
        </w:rPr>
        <w:t>112.</w:t>
      </w:r>
      <w:r>
        <w:rPr>
          <w:lang w:val="fr-FR"/>
        </w:rPr>
        <w:tab/>
        <w:t>Pour l’année 2020, le Ministère de la santé a recensé 5</w:t>
      </w:r>
      <w:r w:rsidR="0097445F">
        <w:rPr>
          <w:lang w:val="fr-FR"/>
        </w:rPr>
        <w:t> </w:t>
      </w:r>
      <w:r>
        <w:rPr>
          <w:lang w:val="fr-FR"/>
        </w:rPr>
        <w:t>912</w:t>
      </w:r>
      <w:r w:rsidR="0097445F">
        <w:rPr>
          <w:lang w:val="fr-FR"/>
        </w:rPr>
        <w:t> </w:t>
      </w:r>
      <w:r>
        <w:rPr>
          <w:lang w:val="fr-FR"/>
        </w:rPr>
        <w:t>inscriptions prénatales de filles et d’adolescentes âgées de 10 à 17</w:t>
      </w:r>
      <w:r w:rsidR="0097445F">
        <w:rPr>
          <w:lang w:val="fr-FR"/>
        </w:rPr>
        <w:t> </w:t>
      </w:r>
      <w:r>
        <w:rPr>
          <w:lang w:val="fr-FR"/>
        </w:rPr>
        <w:t>ans, soit 47,03</w:t>
      </w:r>
      <w:r w:rsidR="0097445F">
        <w:rPr>
          <w:lang w:val="fr-FR"/>
        </w:rPr>
        <w:t> </w:t>
      </w:r>
      <w:r>
        <w:rPr>
          <w:lang w:val="fr-FR"/>
        </w:rPr>
        <w:t>% de moins qu’en 2016. Les</w:t>
      </w:r>
      <w:r w:rsidR="0097445F">
        <w:rPr>
          <w:lang w:val="fr-FR"/>
        </w:rPr>
        <w:t> </w:t>
      </w:r>
      <w:r>
        <w:rPr>
          <w:lang w:val="fr-FR"/>
        </w:rPr>
        <w:t>adolescentes âgées de 15 à 17</w:t>
      </w:r>
      <w:r w:rsidR="0097445F">
        <w:rPr>
          <w:lang w:val="fr-FR"/>
        </w:rPr>
        <w:t> </w:t>
      </w:r>
      <w:r>
        <w:rPr>
          <w:lang w:val="fr-FR"/>
        </w:rPr>
        <w:t>ans et les filles et adolescentes âgées de 10 à 14</w:t>
      </w:r>
      <w:r w:rsidR="0097445F">
        <w:rPr>
          <w:lang w:val="fr-FR"/>
        </w:rPr>
        <w:t> </w:t>
      </w:r>
      <w:r>
        <w:rPr>
          <w:lang w:val="fr-FR"/>
        </w:rPr>
        <w:t>ans représentent respectivement 91,49</w:t>
      </w:r>
      <w:r w:rsidR="0097445F">
        <w:rPr>
          <w:lang w:val="fr-FR"/>
        </w:rPr>
        <w:t> </w:t>
      </w:r>
      <w:r>
        <w:rPr>
          <w:lang w:val="fr-FR"/>
        </w:rPr>
        <w:t>% et 8,51</w:t>
      </w:r>
      <w:r w:rsidR="0097445F">
        <w:rPr>
          <w:lang w:val="fr-FR"/>
        </w:rPr>
        <w:t> </w:t>
      </w:r>
      <w:r>
        <w:rPr>
          <w:lang w:val="fr-FR"/>
        </w:rPr>
        <w:t>% du total</w:t>
      </w:r>
      <w:r w:rsidR="00F05419">
        <w:rPr>
          <w:lang w:val="fr-FR"/>
        </w:rPr>
        <w:t xml:space="preserve"> (a</w:t>
      </w:r>
      <w:r>
        <w:rPr>
          <w:lang w:val="fr-FR"/>
        </w:rPr>
        <w:t>nnexe</w:t>
      </w:r>
      <w:r w:rsidR="0097445F">
        <w:rPr>
          <w:lang w:val="fr-FR"/>
        </w:rPr>
        <w:t> </w:t>
      </w:r>
      <w:r>
        <w:rPr>
          <w:lang w:val="fr-FR"/>
        </w:rPr>
        <w:t>20</w:t>
      </w:r>
      <w:r w:rsidR="00F05419">
        <w:rPr>
          <w:lang w:val="fr-FR"/>
        </w:rPr>
        <w:t>)</w:t>
      </w:r>
      <w:r>
        <w:rPr>
          <w:lang w:val="fr-FR"/>
        </w:rPr>
        <w:t>.</w:t>
      </w:r>
    </w:p>
    <w:p w14:paraId="5A79E447" w14:textId="7A9171CA" w:rsidR="008F4639" w:rsidRPr="00F05419" w:rsidRDefault="008F4639" w:rsidP="008F4639">
      <w:pPr>
        <w:pStyle w:val="SingleTxtG"/>
        <w:rPr>
          <w:spacing w:val="-2"/>
        </w:rPr>
      </w:pPr>
      <w:r w:rsidRPr="00F05419">
        <w:rPr>
          <w:spacing w:val="-2"/>
          <w:lang w:val="fr-FR"/>
        </w:rPr>
        <w:t>113.</w:t>
      </w:r>
      <w:r w:rsidRPr="00F05419">
        <w:rPr>
          <w:spacing w:val="-2"/>
          <w:lang w:val="fr-FR"/>
        </w:rPr>
        <w:tab/>
        <w:t>En ce qui concerne les procédures engagées pour avortement consenti et auto</w:t>
      </w:r>
      <w:r w:rsidR="00F05419" w:rsidRPr="00F05419">
        <w:rPr>
          <w:spacing w:val="-2"/>
          <w:lang w:val="fr-FR"/>
        </w:rPr>
        <w:noBreakHyphen/>
      </w:r>
      <w:r w:rsidRPr="00F05419">
        <w:rPr>
          <w:spacing w:val="-2"/>
          <w:lang w:val="fr-FR"/>
        </w:rPr>
        <w:t>avortement, seuls quatre affaires ont été signalées qui sont en cours d’enquête</w:t>
      </w:r>
      <w:r w:rsidR="00F05419" w:rsidRPr="00F05419">
        <w:rPr>
          <w:spacing w:val="-2"/>
          <w:lang w:val="fr-FR"/>
        </w:rPr>
        <w:t xml:space="preserve"> (a</w:t>
      </w:r>
      <w:r w:rsidRPr="00F05419">
        <w:rPr>
          <w:spacing w:val="-2"/>
          <w:lang w:val="fr-FR"/>
        </w:rPr>
        <w:t>nnexe</w:t>
      </w:r>
      <w:r w:rsidR="0097445F" w:rsidRPr="00F05419">
        <w:rPr>
          <w:spacing w:val="-2"/>
          <w:lang w:val="fr-FR"/>
        </w:rPr>
        <w:t> </w:t>
      </w:r>
      <w:r w:rsidRPr="00F05419">
        <w:rPr>
          <w:spacing w:val="-2"/>
          <w:lang w:val="fr-FR"/>
        </w:rPr>
        <w:t>21</w:t>
      </w:r>
      <w:r w:rsidR="00F05419" w:rsidRPr="00F05419">
        <w:rPr>
          <w:spacing w:val="-2"/>
          <w:lang w:val="fr-FR"/>
        </w:rPr>
        <w:t>)</w:t>
      </w:r>
      <w:r w:rsidRPr="00F05419">
        <w:rPr>
          <w:spacing w:val="-2"/>
          <w:lang w:val="fr-FR"/>
        </w:rPr>
        <w:t>.</w:t>
      </w:r>
    </w:p>
    <w:p w14:paraId="11374D24" w14:textId="28EEC5D4" w:rsidR="008F4639" w:rsidRPr="00867F6E" w:rsidRDefault="008F4639" w:rsidP="008F4639">
      <w:pPr>
        <w:pStyle w:val="SingleTxtG"/>
      </w:pPr>
      <w:r>
        <w:rPr>
          <w:lang w:val="fr-FR"/>
        </w:rPr>
        <w:lastRenderedPageBreak/>
        <w:t>114.</w:t>
      </w:r>
      <w:r>
        <w:rPr>
          <w:lang w:val="fr-FR"/>
        </w:rPr>
        <w:tab/>
        <w:t>Les personnes toxicomanes sont prises en charge par les établissements du système national de santé pour ce qui est des soins de santé primaire</w:t>
      </w:r>
      <w:r w:rsidR="00110478">
        <w:rPr>
          <w:lang w:val="fr-FR"/>
        </w:rPr>
        <w:t>s</w:t>
      </w:r>
      <w:r>
        <w:rPr>
          <w:lang w:val="fr-FR"/>
        </w:rPr>
        <w:t xml:space="preserve"> et par les centres de prévention et de traitement des dépendances du Fonds de solidarité pour la santé, l’hôpital psychiatrique national et la polyclinique Arce de l’Institut salvadorien de la sécurité sociale, pour ce qui est des soins de santé spécialisés.</w:t>
      </w:r>
    </w:p>
    <w:p w14:paraId="11970D49" w14:textId="5D61073C" w:rsidR="008F4639" w:rsidRPr="00867F6E" w:rsidRDefault="008F4639" w:rsidP="008F4639">
      <w:pPr>
        <w:pStyle w:val="SingleTxtG"/>
      </w:pPr>
      <w:r>
        <w:rPr>
          <w:lang w:val="fr-FR"/>
        </w:rPr>
        <w:t>115.</w:t>
      </w:r>
      <w:r>
        <w:rPr>
          <w:lang w:val="fr-FR"/>
        </w:rPr>
        <w:tab/>
        <w:t>En 2019, 6</w:t>
      </w:r>
      <w:r w:rsidR="00110478">
        <w:rPr>
          <w:lang w:val="fr-FR"/>
        </w:rPr>
        <w:t> </w:t>
      </w:r>
      <w:r>
        <w:rPr>
          <w:lang w:val="fr-FR"/>
        </w:rPr>
        <w:t>568</w:t>
      </w:r>
      <w:r w:rsidR="00110478">
        <w:rPr>
          <w:lang w:val="fr-FR"/>
        </w:rPr>
        <w:t> </w:t>
      </w:r>
      <w:r>
        <w:rPr>
          <w:lang w:val="fr-FR"/>
        </w:rPr>
        <w:t>cas de moins ont été enregistrés par rapport à 2018, et des soins ont été prodigués à des personnes atteintes de troubles psychiques ou comportementaux liés principalement à l’alcoolisme, au tabagisme, à la polytoxicomanie ou à la consommation de marijuana</w:t>
      </w:r>
      <w:r w:rsidR="00110478">
        <w:rPr>
          <w:lang w:val="fr-FR"/>
        </w:rPr>
        <w:t xml:space="preserve"> (a</w:t>
      </w:r>
      <w:r>
        <w:rPr>
          <w:lang w:val="fr-FR"/>
        </w:rPr>
        <w:t>nnexe</w:t>
      </w:r>
      <w:r w:rsidR="0097445F">
        <w:rPr>
          <w:lang w:val="fr-FR"/>
        </w:rPr>
        <w:t> </w:t>
      </w:r>
      <w:r>
        <w:rPr>
          <w:lang w:val="fr-FR"/>
        </w:rPr>
        <w:t>22</w:t>
      </w:r>
      <w:r w:rsidR="00110478">
        <w:rPr>
          <w:lang w:val="fr-FR"/>
        </w:rPr>
        <w:t>)</w:t>
      </w:r>
      <w:r>
        <w:rPr>
          <w:lang w:val="fr-FR"/>
        </w:rPr>
        <w:t>.</w:t>
      </w:r>
    </w:p>
    <w:p w14:paraId="6AE56DA1" w14:textId="77777777" w:rsidR="008F4639" w:rsidRPr="00867F6E" w:rsidRDefault="008F4639" w:rsidP="008F4639">
      <w:pPr>
        <w:pStyle w:val="SingleTxtG"/>
      </w:pPr>
      <w:r>
        <w:rPr>
          <w:lang w:val="fr-FR"/>
        </w:rPr>
        <w:t>116.</w:t>
      </w:r>
      <w:r>
        <w:rPr>
          <w:lang w:val="fr-FR"/>
        </w:rPr>
        <w:tab/>
        <w:t>En 2020, à titre de mesures de prévention, le Ministère de l’éducation, de la science et de la technologie a produit des émissions de télévision éducative et élaboré des guides méthodologiques visant à encourager l’adoption de modes de vie sains, sans tabac, alcool ou autres drogues.</w:t>
      </w:r>
    </w:p>
    <w:p w14:paraId="7EAB9798" w14:textId="6C14DD6A" w:rsidR="008F4639" w:rsidRPr="00867F6E" w:rsidRDefault="008F4639" w:rsidP="008F4639">
      <w:pPr>
        <w:pStyle w:val="SingleTxtG"/>
      </w:pPr>
      <w:r>
        <w:rPr>
          <w:lang w:val="fr-FR"/>
        </w:rPr>
        <w:t>117.</w:t>
      </w:r>
      <w:r>
        <w:rPr>
          <w:lang w:val="fr-FR"/>
        </w:rPr>
        <w:tab/>
        <w:t>La même année, 2</w:t>
      </w:r>
      <w:r w:rsidR="0097445F">
        <w:rPr>
          <w:lang w:val="fr-FR"/>
        </w:rPr>
        <w:t> </w:t>
      </w:r>
      <w:r>
        <w:rPr>
          <w:lang w:val="fr-FR"/>
        </w:rPr>
        <w:t>570</w:t>
      </w:r>
      <w:r w:rsidR="0097445F">
        <w:rPr>
          <w:lang w:val="fr-FR"/>
        </w:rPr>
        <w:t> </w:t>
      </w:r>
      <w:r>
        <w:rPr>
          <w:lang w:val="fr-FR"/>
        </w:rPr>
        <w:t xml:space="preserve">inspections de </w:t>
      </w:r>
      <w:r w:rsidRPr="00682BDD">
        <w:rPr>
          <w:lang w:val="fr-FR"/>
        </w:rPr>
        <w:t xml:space="preserve">contrôle </w:t>
      </w:r>
      <w:r>
        <w:rPr>
          <w:lang w:val="fr-FR"/>
        </w:rPr>
        <w:t>ont été menées dans le cadre de la lutte antitabac, soit une augmentation de 462</w:t>
      </w:r>
      <w:r w:rsidR="0097445F">
        <w:rPr>
          <w:lang w:val="fr-FR"/>
        </w:rPr>
        <w:t> </w:t>
      </w:r>
      <w:r>
        <w:rPr>
          <w:lang w:val="fr-FR"/>
        </w:rPr>
        <w:t>% par rapport à 2019 (457</w:t>
      </w:r>
      <w:r w:rsidR="0097445F">
        <w:rPr>
          <w:lang w:val="fr-FR"/>
        </w:rPr>
        <w:t> </w:t>
      </w:r>
      <w:r>
        <w:rPr>
          <w:lang w:val="fr-FR"/>
        </w:rPr>
        <w:t>inspections) ; en outre, 2</w:t>
      </w:r>
      <w:r w:rsidR="0097445F">
        <w:rPr>
          <w:lang w:val="fr-FR"/>
        </w:rPr>
        <w:t> </w:t>
      </w:r>
      <w:r>
        <w:rPr>
          <w:lang w:val="fr-FR"/>
        </w:rPr>
        <w:t>665</w:t>
      </w:r>
      <w:r w:rsidR="0097445F">
        <w:rPr>
          <w:lang w:val="fr-FR"/>
        </w:rPr>
        <w:t> </w:t>
      </w:r>
      <w:r>
        <w:rPr>
          <w:lang w:val="fr-FR"/>
        </w:rPr>
        <w:t>inspections sanitaires ont été effectuées dans des supermarchés et des centres ou locaux commerciaux.</w:t>
      </w:r>
    </w:p>
    <w:p w14:paraId="17E3A7D2" w14:textId="0DD911DF" w:rsidR="008F4639" w:rsidRPr="00867F6E" w:rsidRDefault="008F4639" w:rsidP="008F4639">
      <w:pPr>
        <w:pStyle w:val="SingleTxtG"/>
      </w:pPr>
      <w:r>
        <w:rPr>
          <w:lang w:val="fr-FR"/>
        </w:rPr>
        <w:t>118.</w:t>
      </w:r>
      <w:r>
        <w:rPr>
          <w:lang w:val="fr-FR"/>
        </w:rPr>
        <w:tab/>
        <w:t>En 2020, 8</w:t>
      </w:r>
      <w:r w:rsidR="0097445F">
        <w:rPr>
          <w:lang w:val="fr-FR"/>
        </w:rPr>
        <w:t> </w:t>
      </w:r>
      <w:r>
        <w:rPr>
          <w:lang w:val="fr-FR"/>
        </w:rPr>
        <w:t>463</w:t>
      </w:r>
      <w:r w:rsidR="0097445F">
        <w:rPr>
          <w:lang w:val="fr-FR"/>
        </w:rPr>
        <w:t> </w:t>
      </w:r>
      <w:r>
        <w:rPr>
          <w:lang w:val="fr-FR"/>
        </w:rPr>
        <w:t>nouveaux patients ont été traités pour des problèmes liés à la consommation de substances psychoactives ; en raison du confinement lié à la pandémie de COVID-19 et de la fermeture des structures de soins ambulatoires du réseau national de santé, le nombre de patients a diminué de 39,83</w:t>
      </w:r>
      <w:r w:rsidR="0097445F">
        <w:rPr>
          <w:lang w:val="fr-FR"/>
        </w:rPr>
        <w:t> </w:t>
      </w:r>
      <w:r>
        <w:rPr>
          <w:lang w:val="fr-FR"/>
        </w:rPr>
        <w:t>% (5</w:t>
      </w:r>
      <w:r w:rsidR="0097445F">
        <w:rPr>
          <w:lang w:val="fr-FR"/>
        </w:rPr>
        <w:t> </w:t>
      </w:r>
      <w:r>
        <w:rPr>
          <w:lang w:val="fr-FR"/>
        </w:rPr>
        <w:t>602</w:t>
      </w:r>
      <w:r w:rsidR="0097445F">
        <w:rPr>
          <w:lang w:val="fr-FR"/>
        </w:rPr>
        <w:t> </w:t>
      </w:r>
      <w:r>
        <w:rPr>
          <w:lang w:val="fr-FR"/>
        </w:rPr>
        <w:t>cas) par rapport à 2019, où 14</w:t>
      </w:r>
      <w:r w:rsidR="0097445F">
        <w:rPr>
          <w:lang w:val="fr-FR"/>
        </w:rPr>
        <w:t> </w:t>
      </w:r>
      <w:r>
        <w:rPr>
          <w:lang w:val="fr-FR"/>
        </w:rPr>
        <w:t>065</w:t>
      </w:r>
      <w:r w:rsidR="0097445F">
        <w:rPr>
          <w:lang w:val="fr-FR"/>
        </w:rPr>
        <w:t> </w:t>
      </w:r>
      <w:r>
        <w:rPr>
          <w:lang w:val="fr-FR"/>
        </w:rPr>
        <w:t>patients avaient été enregistrés</w:t>
      </w:r>
      <w:r w:rsidR="00110478">
        <w:rPr>
          <w:lang w:val="fr-FR"/>
        </w:rPr>
        <w:t xml:space="preserve"> (a</w:t>
      </w:r>
      <w:r>
        <w:rPr>
          <w:lang w:val="fr-FR"/>
        </w:rPr>
        <w:t>nnexe</w:t>
      </w:r>
      <w:r w:rsidR="0097445F">
        <w:rPr>
          <w:lang w:val="fr-FR"/>
        </w:rPr>
        <w:t> </w:t>
      </w:r>
      <w:r>
        <w:rPr>
          <w:lang w:val="fr-FR"/>
        </w:rPr>
        <w:t>23</w:t>
      </w:r>
      <w:r w:rsidR="00110478">
        <w:rPr>
          <w:lang w:val="fr-FR"/>
        </w:rPr>
        <w:t>)</w:t>
      </w:r>
      <w:r>
        <w:rPr>
          <w:lang w:val="fr-FR"/>
        </w:rPr>
        <w:t>.</w:t>
      </w:r>
    </w:p>
    <w:p w14:paraId="13A9D1AC" w14:textId="2A89D279" w:rsidR="008F4639" w:rsidRPr="00867F6E" w:rsidRDefault="008F4639" w:rsidP="008F4639">
      <w:pPr>
        <w:pStyle w:val="SingleTxtG"/>
      </w:pPr>
      <w:r>
        <w:rPr>
          <w:lang w:val="fr-FR"/>
        </w:rPr>
        <w:t>119.</w:t>
      </w:r>
      <w:r>
        <w:rPr>
          <w:lang w:val="fr-FR"/>
        </w:rPr>
        <w:tab/>
        <w:t>En 2020, la substance psychoactive la plus consommée a été l’alcool (88,8</w:t>
      </w:r>
      <w:r w:rsidR="0097445F">
        <w:rPr>
          <w:lang w:val="fr-FR"/>
        </w:rPr>
        <w:t> </w:t>
      </w:r>
      <w:r>
        <w:rPr>
          <w:lang w:val="fr-FR"/>
        </w:rPr>
        <w:t>% des patients pris en charge, soit 7</w:t>
      </w:r>
      <w:r w:rsidR="0097445F">
        <w:rPr>
          <w:lang w:val="fr-FR"/>
        </w:rPr>
        <w:t> </w:t>
      </w:r>
      <w:r>
        <w:rPr>
          <w:lang w:val="fr-FR"/>
        </w:rPr>
        <w:t>514</w:t>
      </w:r>
      <w:r w:rsidR="0097445F">
        <w:rPr>
          <w:lang w:val="fr-FR"/>
        </w:rPr>
        <w:t> </w:t>
      </w:r>
      <w:r>
        <w:rPr>
          <w:lang w:val="fr-FR"/>
        </w:rPr>
        <w:t>cas), suivie du tabac (5,4</w:t>
      </w:r>
      <w:r w:rsidR="0097445F">
        <w:rPr>
          <w:lang w:val="fr-FR"/>
        </w:rPr>
        <w:t> </w:t>
      </w:r>
      <w:r>
        <w:rPr>
          <w:lang w:val="fr-FR"/>
        </w:rPr>
        <w:t>% des patients, soit 456</w:t>
      </w:r>
      <w:r w:rsidR="0097445F">
        <w:rPr>
          <w:lang w:val="fr-FR"/>
        </w:rPr>
        <w:t> </w:t>
      </w:r>
      <w:r>
        <w:rPr>
          <w:lang w:val="fr-FR"/>
        </w:rPr>
        <w:t>cas), la polytoxicomanie et la consommation de substances psychoactives représentant 2,5</w:t>
      </w:r>
      <w:r w:rsidR="0097445F">
        <w:rPr>
          <w:lang w:val="fr-FR"/>
        </w:rPr>
        <w:t> </w:t>
      </w:r>
      <w:r>
        <w:rPr>
          <w:lang w:val="fr-FR"/>
        </w:rPr>
        <w:t>% des cas (210), la marijuana et les sédatifs respectivement 1,4</w:t>
      </w:r>
      <w:r w:rsidR="0097445F">
        <w:rPr>
          <w:lang w:val="fr-FR"/>
        </w:rPr>
        <w:t> </w:t>
      </w:r>
      <w:r>
        <w:rPr>
          <w:lang w:val="fr-FR"/>
        </w:rPr>
        <w:t>% (121</w:t>
      </w:r>
      <w:r w:rsidR="0097445F">
        <w:rPr>
          <w:lang w:val="fr-FR"/>
        </w:rPr>
        <w:t> </w:t>
      </w:r>
      <w:r>
        <w:rPr>
          <w:lang w:val="fr-FR"/>
        </w:rPr>
        <w:t>cas) et 0,7</w:t>
      </w:r>
      <w:r w:rsidR="0097445F">
        <w:rPr>
          <w:lang w:val="fr-FR"/>
        </w:rPr>
        <w:t> </w:t>
      </w:r>
      <w:r>
        <w:rPr>
          <w:lang w:val="fr-FR"/>
        </w:rPr>
        <w:t>% (57</w:t>
      </w:r>
      <w:r w:rsidR="0097445F">
        <w:rPr>
          <w:lang w:val="fr-FR"/>
        </w:rPr>
        <w:t> </w:t>
      </w:r>
      <w:r>
        <w:rPr>
          <w:lang w:val="fr-FR"/>
        </w:rPr>
        <w:t>cas).</w:t>
      </w:r>
    </w:p>
    <w:p w14:paraId="74DD77AB" w14:textId="1888AC6B" w:rsidR="008F4639" w:rsidRPr="00867F6E" w:rsidRDefault="008F4639" w:rsidP="008F4639">
      <w:pPr>
        <w:pStyle w:val="SingleTxtG"/>
      </w:pPr>
      <w:r>
        <w:rPr>
          <w:lang w:val="fr-FR"/>
        </w:rPr>
        <w:t>120.</w:t>
      </w:r>
      <w:r>
        <w:rPr>
          <w:lang w:val="fr-FR"/>
        </w:rPr>
        <w:tab/>
        <w:t>Le nombre annuel de prises en charge de patients âgés de plus de 10</w:t>
      </w:r>
      <w:r w:rsidR="00110478">
        <w:rPr>
          <w:lang w:val="fr-FR"/>
        </w:rPr>
        <w:t> </w:t>
      </w:r>
      <w:r>
        <w:rPr>
          <w:lang w:val="fr-FR"/>
        </w:rPr>
        <w:t>ans au niveau national dans les établissements de soins spécialisés du Ministère de la santé et du Fonds de solidarité pour la santé en lien avec la consommation de substances psychoactives était de 398</w:t>
      </w:r>
      <w:r w:rsidR="00110478">
        <w:rPr>
          <w:lang w:val="fr-FR"/>
        </w:rPr>
        <w:t> </w:t>
      </w:r>
      <w:r>
        <w:rPr>
          <w:lang w:val="fr-FR"/>
        </w:rPr>
        <w:t>nouveaux cas pour 100</w:t>
      </w:r>
      <w:r w:rsidR="0097445F">
        <w:rPr>
          <w:lang w:val="fr-FR"/>
        </w:rPr>
        <w:t> </w:t>
      </w:r>
      <w:r>
        <w:rPr>
          <w:lang w:val="fr-FR"/>
        </w:rPr>
        <w:t>000</w:t>
      </w:r>
      <w:r w:rsidR="0097445F">
        <w:rPr>
          <w:lang w:val="fr-FR"/>
        </w:rPr>
        <w:t> </w:t>
      </w:r>
      <w:r>
        <w:rPr>
          <w:lang w:val="fr-FR"/>
        </w:rPr>
        <w:t>habitants lequel est passé à 138</w:t>
      </w:r>
      <w:r w:rsidR="0097445F">
        <w:rPr>
          <w:lang w:val="fr-FR"/>
        </w:rPr>
        <w:t> </w:t>
      </w:r>
      <w:r>
        <w:rPr>
          <w:lang w:val="fr-FR"/>
        </w:rPr>
        <w:t>nouveaux cas pour 100</w:t>
      </w:r>
      <w:r w:rsidR="0097445F">
        <w:rPr>
          <w:lang w:val="fr-FR"/>
        </w:rPr>
        <w:t> </w:t>
      </w:r>
      <w:r>
        <w:rPr>
          <w:lang w:val="fr-FR"/>
        </w:rPr>
        <w:t>000</w:t>
      </w:r>
      <w:r w:rsidR="0097445F">
        <w:rPr>
          <w:lang w:val="fr-FR"/>
        </w:rPr>
        <w:t> </w:t>
      </w:r>
      <w:r>
        <w:rPr>
          <w:lang w:val="fr-FR"/>
        </w:rPr>
        <w:t>habitants en 2020, ce qui montre que la demande de soins en la matière a diminué.</w:t>
      </w:r>
    </w:p>
    <w:p w14:paraId="6F44C032" w14:textId="7F50B369" w:rsidR="008F4639" w:rsidRPr="00867F6E" w:rsidRDefault="008F4639" w:rsidP="008F4639">
      <w:pPr>
        <w:pStyle w:val="SingleTxtG"/>
      </w:pPr>
      <w:r>
        <w:rPr>
          <w:lang w:val="fr-FR"/>
        </w:rPr>
        <w:t>121.</w:t>
      </w:r>
      <w:r>
        <w:rPr>
          <w:lang w:val="fr-FR"/>
        </w:rPr>
        <w:tab/>
        <w:t>En 2020, le rapport hommes/femmes chez les consommateurs de substances psychoactives était de 8 à 1</w:t>
      </w:r>
      <w:r w:rsidR="00110478">
        <w:rPr>
          <w:lang w:val="fr-FR"/>
        </w:rPr>
        <w:t xml:space="preserve"> (a</w:t>
      </w:r>
      <w:r>
        <w:rPr>
          <w:lang w:val="fr-FR"/>
        </w:rPr>
        <w:t>nnexe</w:t>
      </w:r>
      <w:r w:rsidR="0097445F">
        <w:rPr>
          <w:lang w:val="fr-FR"/>
        </w:rPr>
        <w:t> </w:t>
      </w:r>
      <w:r>
        <w:rPr>
          <w:lang w:val="fr-FR"/>
        </w:rPr>
        <w:t>24</w:t>
      </w:r>
      <w:r w:rsidR="00110478">
        <w:rPr>
          <w:lang w:val="fr-FR"/>
        </w:rPr>
        <w:t>)</w:t>
      </w:r>
      <w:r>
        <w:rPr>
          <w:lang w:val="fr-FR"/>
        </w:rPr>
        <w:t>.</w:t>
      </w:r>
    </w:p>
    <w:p w14:paraId="3B8E3FB7" w14:textId="3E02C7BB" w:rsidR="008F4639" w:rsidRPr="00867F6E" w:rsidRDefault="008F4639" w:rsidP="008F4639">
      <w:pPr>
        <w:pStyle w:val="SingleTxtG"/>
      </w:pPr>
      <w:r>
        <w:rPr>
          <w:lang w:val="fr-FR"/>
        </w:rPr>
        <w:t>122.</w:t>
      </w:r>
      <w:r>
        <w:rPr>
          <w:lang w:val="fr-FR"/>
        </w:rPr>
        <w:tab/>
        <w:t>En 2020, 442</w:t>
      </w:r>
      <w:r w:rsidR="0097445F">
        <w:rPr>
          <w:lang w:val="fr-FR"/>
        </w:rPr>
        <w:t> </w:t>
      </w:r>
      <w:r>
        <w:rPr>
          <w:lang w:val="fr-FR"/>
        </w:rPr>
        <w:t>patients ont été admis aux urgences pour des soins aigus ou en raison d’une surdose non mortelle suite à une consommation de substances psychoactives, dont 97 % pour intoxication alcoolique aiguë ou surdose d’alcool, 1</w:t>
      </w:r>
      <w:r w:rsidR="0097445F">
        <w:rPr>
          <w:lang w:val="fr-FR"/>
        </w:rPr>
        <w:t> </w:t>
      </w:r>
      <w:r>
        <w:rPr>
          <w:lang w:val="fr-FR"/>
        </w:rPr>
        <w:t>% pour consommation de marijuana, 1</w:t>
      </w:r>
      <w:r w:rsidR="0097445F">
        <w:rPr>
          <w:lang w:val="fr-FR"/>
        </w:rPr>
        <w:t> </w:t>
      </w:r>
      <w:r>
        <w:rPr>
          <w:lang w:val="fr-FR"/>
        </w:rPr>
        <w:t>% pour polytoxicomanie et consommation de substances psychoactives, 0,5</w:t>
      </w:r>
      <w:r w:rsidR="0097445F">
        <w:rPr>
          <w:lang w:val="fr-FR"/>
        </w:rPr>
        <w:t> </w:t>
      </w:r>
      <w:r>
        <w:rPr>
          <w:lang w:val="fr-FR"/>
        </w:rPr>
        <w:t>% pour consommation de sédatifs ou d’hypnotiques, 0,2</w:t>
      </w:r>
      <w:r w:rsidR="0097445F">
        <w:rPr>
          <w:lang w:val="fr-FR"/>
        </w:rPr>
        <w:t> </w:t>
      </w:r>
      <w:r>
        <w:rPr>
          <w:lang w:val="fr-FR"/>
        </w:rPr>
        <w:t>% pour consommation d’hallucinogènes non spécifiés et 0,2</w:t>
      </w:r>
      <w:r w:rsidR="0097445F">
        <w:rPr>
          <w:lang w:val="fr-FR"/>
        </w:rPr>
        <w:t> </w:t>
      </w:r>
      <w:r>
        <w:rPr>
          <w:lang w:val="fr-FR"/>
        </w:rPr>
        <w:t>% pour consommation de cocaïne (chlorhydrate).</w:t>
      </w:r>
    </w:p>
    <w:p w14:paraId="5B2F2B91" w14:textId="668A7556" w:rsidR="008F4639" w:rsidRPr="00867F6E" w:rsidRDefault="008F4639" w:rsidP="008F4639">
      <w:pPr>
        <w:pStyle w:val="SingleTxtG"/>
      </w:pPr>
      <w:r>
        <w:rPr>
          <w:lang w:val="fr-FR"/>
        </w:rPr>
        <w:t>123.</w:t>
      </w:r>
      <w:r>
        <w:rPr>
          <w:lang w:val="fr-FR"/>
        </w:rPr>
        <w:tab/>
        <w:t>Pendant les périodes de quarantaine à domicile et de confinement total liées à la COVID-19, des services téléphoniques de suivi ont été mis en place à l’intention des patients souffrant d’addictions, et des services de suivi et de prévention des rechutes ont été assurés par le réseau de soins ambulatoires des centres de prévention et de traitement des addictions du Fonds de solidarité pour la santé, ce qui a permis de prendre en charge 1</w:t>
      </w:r>
      <w:r w:rsidR="0097445F">
        <w:rPr>
          <w:lang w:val="fr-FR"/>
        </w:rPr>
        <w:t> </w:t>
      </w:r>
      <w:r>
        <w:rPr>
          <w:lang w:val="fr-FR"/>
        </w:rPr>
        <w:t>519</w:t>
      </w:r>
      <w:r w:rsidR="0097445F">
        <w:rPr>
          <w:lang w:val="fr-FR"/>
        </w:rPr>
        <w:t> </w:t>
      </w:r>
      <w:r>
        <w:rPr>
          <w:lang w:val="fr-FR"/>
        </w:rPr>
        <w:t>personnes par téléphone mobile, 274 par téléphone fixe, 19 par courrier électronique, et 72 dans le cadre de visites à domicile.</w:t>
      </w:r>
    </w:p>
    <w:p w14:paraId="3BA73C95" w14:textId="32200DF2" w:rsidR="008F4639" w:rsidRPr="0097445F" w:rsidRDefault="008F4639" w:rsidP="008F4639">
      <w:pPr>
        <w:pStyle w:val="SingleTxtG"/>
        <w:rPr>
          <w:spacing w:val="-1"/>
        </w:rPr>
      </w:pPr>
      <w:r w:rsidRPr="0097445F">
        <w:rPr>
          <w:spacing w:val="-1"/>
          <w:lang w:val="fr-FR"/>
        </w:rPr>
        <w:t>124.</w:t>
      </w:r>
      <w:r w:rsidRPr="0097445F">
        <w:rPr>
          <w:spacing w:val="-1"/>
          <w:lang w:val="fr-FR"/>
        </w:rPr>
        <w:tab/>
        <w:t>Le réseau de soins ambulatoires spécialisés des centres de prévention et de traitement des addictions s’est occupé de 3</w:t>
      </w:r>
      <w:r w:rsidR="0097445F" w:rsidRPr="0097445F">
        <w:rPr>
          <w:spacing w:val="-1"/>
          <w:lang w:val="fr-FR"/>
        </w:rPr>
        <w:t> </w:t>
      </w:r>
      <w:r w:rsidRPr="0097445F">
        <w:rPr>
          <w:spacing w:val="-1"/>
          <w:lang w:val="fr-FR"/>
        </w:rPr>
        <w:t>517</w:t>
      </w:r>
      <w:r w:rsidR="0097445F" w:rsidRPr="0097445F">
        <w:rPr>
          <w:spacing w:val="-1"/>
          <w:lang w:val="fr-FR"/>
        </w:rPr>
        <w:t> </w:t>
      </w:r>
      <w:r w:rsidRPr="0097445F">
        <w:rPr>
          <w:spacing w:val="-1"/>
          <w:lang w:val="fr-FR"/>
        </w:rPr>
        <w:t>personnes, et 318</w:t>
      </w:r>
      <w:r w:rsidR="0097445F" w:rsidRPr="0097445F">
        <w:rPr>
          <w:spacing w:val="-1"/>
          <w:lang w:val="fr-FR"/>
        </w:rPr>
        <w:t> </w:t>
      </w:r>
      <w:r w:rsidRPr="0097445F">
        <w:rPr>
          <w:spacing w:val="-1"/>
          <w:lang w:val="fr-FR"/>
        </w:rPr>
        <w:t>patients ont été pris en charge par le réseau de soins spécialisés en établissement pour consommation de substances psychoactives.</w:t>
      </w:r>
    </w:p>
    <w:p w14:paraId="19CBF0FB" w14:textId="50633799" w:rsidR="008F4639" w:rsidRPr="00867F6E" w:rsidRDefault="008F4639" w:rsidP="008F4639">
      <w:pPr>
        <w:pStyle w:val="SingleTxtG"/>
      </w:pPr>
      <w:r>
        <w:rPr>
          <w:lang w:val="fr-FR"/>
        </w:rPr>
        <w:t>125.</w:t>
      </w:r>
      <w:r>
        <w:rPr>
          <w:lang w:val="fr-FR"/>
        </w:rPr>
        <w:tab/>
        <w:t>Pour sa part, le Centre national d’intégration pour les enfants et les adolescents prend en charge les adolescents qui ont des problèmes de toxicomanie, d’alcoolisme et de tabagisme et font l’objet de mesures administratives ou judiciaires, conformément aux compétences définies par la loi sur la protection intégrale des enfants et des adolescents (art.</w:t>
      </w:r>
      <w:r w:rsidR="0097445F">
        <w:rPr>
          <w:lang w:val="fr-FR"/>
        </w:rPr>
        <w:t> </w:t>
      </w:r>
      <w:r>
        <w:rPr>
          <w:lang w:val="fr-FR"/>
        </w:rPr>
        <w:t>180</w:t>
      </w:r>
      <w:r w:rsidR="0097445F">
        <w:rPr>
          <w:lang w:val="fr-FR"/>
        </w:rPr>
        <w:t> </w:t>
      </w:r>
      <w:r>
        <w:rPr>
          <w:lang w:val="fr-FR"/>
        </w:rPr>
        <w:t>d) et 181)</w:t>
      </w:r>
      <w:r w:rsidR="00880C83">
        <w:rPr>
          <w:lang w:val="fr-FR"/>
        </w:rPr>
        <w:t xml:space="preserve"> (a</w:t>
      </w:r>
      <w:r>
        <w:rPr>
          <w:lang w:val="fr-FR"/>
        </w:rPr>
        <w:t>nnexe</w:t>
      </w:r>
      <w:r w:rsidR="0097445F">
        <w:rPr>
          <w:lang w:val="fr-FR"/>
        </w:rPr>
        <w:t> </w:t>
      </w:r>
      <w:r>
        <w:rPr>
          <w:lang w:val="fr-FR"/>
        </w:rPr>
        <w:t>25</w:t>
      </w:r>
      <w:r w:rsidR="00880C83">
        <w:rPr>
          <w:lang w:val="fr-FR"/>
        </w:rPr>
        <w:t>)</w:t>
      </w:r>
      <w:r>
        <w:rPr>
          <w:lang w:val="fr-FR"/>
        </w:rPr>
        <w:t>.</w:t>
      </w:r>
    </w:p>
    <w:p w14:paraId="3FE88049" w14:textId="30ED4F74" w:rsidR="008F4639" w:rsidRPr="00867F6E" w:rsidRDefault="008F4639" w:rsidP="008F4639">
      <w:pPr>
        <w:pStyle w:val="SingleTxtG"/>
      </w:pPr>
      <w:r>
        <w:rPr>
          <w:lang w:val="fr-FR"/>
        </w:rPr>
        <w:lastRenderedPageBreak/>
        <w:t>126.</w:t>
      </w:r>
      <w:r>
        <w:rPr>
          <w:lang w:val="fr-FR"/>
        </w:rPr>
        <w:tab/>
        <w:t>En ce qui concerne la garantie de la qualité des services de soins, la Commission nationale de lutte contre la drogue a défini des critères sur la base desquels un certificat de bonnes pratiques est délivré aux établissements non spécialisés dans le traitement de la toxicomanie et s’est rendue dans 17</w:t>
      </w:r>
      <w:r w:rsidR="00880C83">
        <w:rPr>
          <w:lang w:val="fr-FR"/>
        </w:rPr>
        <w:t> </w:t>
      </w:r>
      <w:r>
        <w:rPr>
          <w:lang w:val="fr-FR"/>
        </w:rPr>
        <w:t>établissements participants afin d’évaluer la qualité des services fournis. Elle participe également au projet visant à améliorer les systèmes nationaux d’assurance-qualité mis en place dans le cadre des programmes et services de traitement de la toxicomanie dans les pays d’Amérique latine, auquel participe l’Office des Nations</w:t>
      </w:r>
      <w:r w:rsidR="00935E68">
        <w:rPr>
          <w:lang w:val="fr-FR"/>
        </w:rPr>
        <w:t> </w:t>
      </w:r>
      <w:r>
        <w:rPr>
          <w:lang w:val="fr-FR"/>
        </w:rPr>
        <w:t>Unies contre la drogue et le crime.</w:t>
      </w:r>
    </w:p>
    <w:p w14:paraId="558E45B6" w14:textId="2E16BC1B" w:rsidR="008F4639" w:rsidRPr="00880C83" w:rsidRDefault="008F4639" w:rsidP="008F4639">
      <w:pPr>
        <w:pStyle w:val="SingleTxtG"/>
        <w:rPr>
          <w:spacing w:val="-1"/>
        </w:rPr>
      </w:pPr>
      <w:r>
        <w:rPr>
          <w:lang w:val="fr-FR"/>
        </w:rPr>
        <w:t>127.</w:t>
      </w:r>
      <w:r>
        <w:rPr>
          <w:lang w:val="fr-FR"/>
        </w:rPr>
        <w:tab/>
        <w:t>D’octobre 2020 à mars 2021, 36</w:t>
      </w:r>
      <w:r w:rsidR="00935E68">
        <w:rPr>
          <w:lang w:val="fr-FR"/>
        </w:rPr>
        <w:t> </w:t>
      </w:r>
      <w:r>
        <w:rPr>
          <w:lang w:val="fr-FR"/>
        </w:rPr>
        <w:t xml:space="preserve">professionnels de santé ont suivi un programme de formation et de certification dans les domaines des ressources humaines et du traitement et </w:t>
      </w:r>
      <w:r w:rsidRPr="00880C83">
        <w:rPr>
          <w:spacing w:val="-1"/>
          <w:lang w:val="fr-FR"/>
        </w:rPr>
        <w:t>de la prévention des troubles liés à l’usage de drogues, afin d’assurer la prise en charge des personnes toxicomanes dans le cadre d’une approche de santé publique</w:t>
      </w:r>
      <w:r w:rsidR="00935E68" w:rsidRPr="00880C83">
        <w:rPr>
          <w:spacing w:val="-1"/>
          <w:lang w:val="fr-FR"/>
        </w:rPr>
        <w:t> </w:t>
      </w:r>
      <w:r w:rsidRPr="00880C83">
        <w:rPr>
          <w:spacing w:val="-1"/>
          <w:lang w:val="fr-FR"/>
        </w:rPr>
        <w:t xml:space="preserve">; ils se sont vu délivrer </w:t>
      </w:r>
      <w:r w:rsidRPr="00880C83">
        <w:rPr>
          <w:lang w:val="fr-FR"/>
        </w:rPr>
        <w:t>un certificat d’opérateur sociothérapeutique spécialisé dans la dépendance aux drogues.</w:t>
      </w:r>
    </w:p>
    <w:p w14:paraId="4E15451D" w14:textId="77777777" w:rsidR="008F4639" w:rsidRPr="00880C83" w:rsidRDefault="008F4639" w:rsidP="008F4639">
      <w:pPr>
        <w:pStyle w:val="SingleTxtG"/>
        <w:rPr>
          <w:spacing w:val="-2"/>
          <w:lang w:val="fr-FR"/>
        </w:rPr>
      </w:pPr>
      <w:r w:rsidRPr="00880C83">
        <w:rPr>
          <w:spacing w:val="-2"/>
          <w:lang w:val="fr-FR"/>
        </w:rPr>
        <w:t>128.</w:t>
      </w:r>
      <w:r w:rsidRPr="00880C83">
        <w:rPr>
          <w:spacing w:val="-2"/>
          <w:lang w:val="fr-FR"/>
        </w:rPr>
        <w:tab/>
        <w:t xml:space="preserve">Pour sa part, le Ministère de la santé élabore chaque année à l’intention du personnel de santé (psychiatres, psychologues, médecins, infirmières et infirmiers, éducateurs, travailleurs </w:t>
      </w:r>
      <w:r w:rsidRPr="00880C83">
        <w:rPr>
          <w:lang w:val="fr-FR"/>
        </w:rPr>
        <w:t>sociaux et promoteurs de santé) des modules de formation sur le dépistage de l’usage de substances psychoactives</w:t>
      </w:r>
      <w:r w:rsidRPr="00880C83" w:rsidDel="00232415">
        <w:rPr>
          <w:lang w:val="fr-FR"/>
        </w:rPr>
        <w:t xml:space="preserve"> </w:t>
      </w:r>
      <w:r w:rsidRPr="00880C83">
        <w:rPr>
          <w:lang w:val="fr-FR"/>
        </w:rPr>
        <w:t>et la prise en charge clinique et psychologique des usagers.</w:t>
      </w:r>
    </w:p>
    <w:p w14:paraId="210935E4" w14:textId="508D4693" w:rsidR="008F4639" w:rsidRPr="00867F6E" w:rsidRDefault="00935E68" w:rsidP="00935E68">
      <w:pPr>
        <w:pStyle w:val="H23G"/>
      </w:pPr>
      <w:r>
        <w:rPr>
          <w:lang w:val="fr-FR"/>
        </w:rPr>
        <w:tab/>
      </w:r>
      <w:r>
        <w:rPr>
          <w:lang w:val="fr-FR"/>
        </w:rPr>
        <w:tab/>
      </w:r>
      <w:r w:rsidR="008F4639">
        <w:rPr>
          <w:lang w:val="fr-FR"/>
        </w:rPr>
        <w:t>Droit à l’éducation (art.</w:t>
      </w:r>
      <w:r>
        <w:rPr>
          <w:lang w:val="fr-FR"/>
        </w:rPr>
        <w:t> </w:t>
      </w:r>
      <w:r w:rsidR="008F4639">
        <w:rPr>
          <w:lang w:val="fr-FR"/>
        </w:rPr>
        <w:t>13 et 14)</w:t>
      </w:r>
    </w:p>
    <w:p w14:paraId="796522D3" w14:textId="77777777" w:rsidR="008F4639" w:rsidRPr="00867F6E" w:rsidRDefault="008F4639" w:rsidP="008F4639">
      <w:pPr>
        <w:pStyle w:val="SingleTxtG"/>
      </w:pPr>
      <w:r>
        <w:rPr>
          <w:lang w:val="fr-FR"/>
        </w:rPr>
        <w:t>129.</w:t>
      </w:r>
      <w:r>
        <w:rPr>
          <w:lang w:val="fr-FR"/>
        </w:rPr>
        <w:tab/>
        <w:t>L’Institut national de formation des enseignants, en sa qualité d’organisme chargé des travaux de recherche, de l’évaluation, de la certification, de la formation et du renouvellement des programmes, s’emploie à répondre aux besoins du système éducatif et fait en sorte que les conditions requises pour assurer une éducation globale, inclusive et fondée sur les droits de l’homme et une prise en charge multimodale soient remplies.</w:t>
      </w:r>
    </w:p>
    <w:p w14:paraId="37F5DEEE" w14:textId="6BA79956" w:rsidR="008F4639" w:rsidRPr="00867F6E" w:rsidRDefault="008F4639" w:rsidP="008F4639">
      <w:pPr>
        <w:pStyle w:val="SingleTxtG"/>
      </w:pPr>
      <w:r>
        <w:rPr>
          <w:lang w:val="fr-FR"/>
        </w:rPr>
        <w:t>130.</w:t>
      </w:r>
      <w:r>
        <w:rPr>
          <w:lang w:val="fr-FR"/>
        </w:rPr>
        <w:tab/>
        <w:t>Pour combler le fossé technologique et l’écart en matière de connectivité au sein du système d’enseignement public, il est nécessaire de modifier les méthodes d’enseignement et d’apprentissage élaborées à l’intention des enseignants comme des élèves, en utilisant les plateformes technologiques d’enseignement et les ressources numériques à disposition. De</w:t>
      </w:r>
      <w:r w:rsidR="00935E68">
        <w:rPr>
          <w:lang w:val="fr-FR"/>
        </w:rPr>
        <w:t> </w:t>
      </w:r>
      <w:r>
        <w:rPr>
          <w:lang w:val="fr-FR"/>
        </w:rPr>
        <w:t>même, une évolution est nécessaire pour faire en sorte que les enseignants soient non seulement des transmetteurs de savoir mais aussi des acteurs de la médiation pédagogique, ce qui implique de mettre en place une formation à l’utilisation de la technologie.</w:t>
      </w:r>
    </w:p>
    <w:p w14:paraId="6E76280D" w14:textId="33CF2A3B" w:rsidR="008F4639" w:rsidRPr="00867F6E" w:rsidRDefault="008F4639" w:rsidP="008F4639">
      <w:pPr>
        <w:pStyle w:val="SingleTxtG"/>
      </w:pPr>
      <w:r>
        <w:rPr>
          <w:lang w:val="fr-FR"/>
        </w:rPr>
        <w:t>131.</w:t>
      </w:r>
      <w:r>
        <w:rPr>
          <w:lang w:val="fr-FR"/>
        </w:rPr>
        <w:tab/>
        <w:t>La mise en œuvre du concept de révolution industrielle</w:t>
      </w:r>
      <w:r w:rsidR="00935E68">
        <w:rPr>
          <w:lang w:val="fr-FR"/>
        </w:rPr>
        <w:t> </w:t>
      </w:r>
      <w:r>
        <w:rPr>
          <w:lang w:val="fr-FR"/>
        </w:rPr>
        <w:t>4.0 dans le système éducatif salvadorien suppose non seulement d’acquérir de nouvelles compétences cognitives ou en matière de communication, mais aussi de renforcer les compétences citoyennes à l’école.</w:t>
      </w:r>
    </w:p>
    <w:p w14:paraId="45EB6186" w14:textId="27C903E0" w:rsidR="008F4639" w:rsidRPr="00867F6E" w:rsidRDefault="008F4639" w:rsidP="008F4639">
      <w:pPr>
        <w:pStyle w:val="SingleTxtG"/>
      </w:pPr>
      <w:r>
        <w:rPr>
          <w:lang w:val="fr-FR"/>
        </w:rPr>
        <w:t>132.</w:t>
      </w:r>
      <w:r>
        <w:rPr>
          <w:lang w:val="fr-FR"/>
        </w:rPr>
        <w:tab/>
        <w:t>Les étudiants et les enseignants doivent pouvoir affronter les nouvelles situations liées à l’utilisation de la technologie et contribuer à mettre en place des solutions globales pour résoudre des problèmes mondiaux. Avec ce changement de paradigme, il apparaît essentiel que les enseignants soient dotés des compétences numériques leur permettant d’enseigner en utilisant différents types de supports ; à cette fin, 1</w:t>
      </w:r>
      <w:r w:rsidR="00935E68">
        <w:rPr>
          <w:lang w:val="fr-FR"/>
        </w:rPr>
        <w:t> </w:t>
      </w:r>
      <w:r>
        <w:rPr>
          <w:lang w:val="fr-FR"/>
        </w:rPr>
        <w:t>644</w:t>
      </w:r>
      <w:r w:rsidR="00935E68">
        <w:rPr>
          <w:lang w:val="fr-FR"/>
        </w:rPr>
        <w:t> </w:t>
      </w:r>
      <w:r>
        <w:rPr>
          <w:lang w:val="fr-FR"/>
        </w:rPr>
        <w:t>enseignants, dont 534</w:t>
      </w:r>
      <w:r w:rsidR="00935E68">
        <w:rPr>
          <w:lang w:val="fr-FR"/>
        </w:rPr>
        <w:t> </w:t>
      </w:r>
      <w:r>
        <w:rPr>
          <w:lang w:val="fr-FR"/>
        </w:rPr>
        <w:t>hommes et 1</w:t>
      </w:r>
      <w:r w:rsidR="00935E68">
        <w:rPr>
          <w:lang w:val="fr-FR"/>
        </w:rPr>
        <w:t> </w:t>
      </w:r>
      <w:r>
        <w:rPr>
          <w:lang w:val="fr-FR"/>
        </w:rPr>
        <w:t>110</w:t>
      </w:r>
      <w:r w:rsidR="00935E68">
        <w:rPr>
          <w:lang w:val="fr-FR"/>
        </w:rPr>
        <w:t> </w:t>
      </w:r>
      <w:r>
        <w:rPr>
          <w:lang w:val="fr-FR"/>
        </w:rPr>
        <w:t>femmes, ont suivi une formation en 2020.</w:t>
      </w:r>
    </w:p>
    <w:p w14:paraId="7209339C" w14:textId="319F980B" w:rsidR="008F4639" w:rsidRPr="00867F6E" w:rsidRDefault="008F4639" w:rsidP="008F4639">
      <w:pPr>
        <w:pStyle w:val="SingleTxtG"/>
      </w:pPr>
      <w:r>
        <w:rPr>
          <w:lang w:val="fr-FR"/>
        </w:rPr>
        <w:t>133.</w:t>
      </w:r>
      <w:r>
        <w:rPr>
          <w:lang w:val="fr-FR"/>
        </w:rPr>
        <w:tab/>
        <w:t>Plus de 30</w:t>
      </w:r>
      <w:r w:rsidR="00935E68">
        <w:rPr>
          <w:lang w:val="fr-FR"/>
        </w:rPr>
        <w:t> </w:t>
      </w:r>
      <w:r>
        <w:rPr>
          <w:lang w:val="fr-FR"/>
        </w:rPr>
        <w:t>000</w:t>
      </w:r>
      <w:r w:rsidR="00935E68">
        <w:rPr>
          <w:lang w:val="fr-FR"/>
        </w:rPr>
        <w:t> </w:t>
      </w:r>
      <w:r>
        <w:rPr>
          <w:lang w:val="fr-FR"/>
        </w:rPr>
        <w:t>enseignants ont suivi avec succès le programme de formation et de certification portant sur la plateforme Google Classroom. Cette formation, approuvée et certifiée par Google, répond aux normes de l’Organisation des Nations</w:t>
      </w:r>
      <w:r w:rsidR="00935E68">
        <w:rPr>
          <w:lang w:val="fr-FR"/>
        </w:rPr>
        <w:t> </w:t>
      </w:r>
      <w:r>
        <w:rPr>
          <w:lang w:val="fr-FR"/>
        </w:rPr>
        <w:t>Unies pour l’éducation, la science et la culture</w:t>
      </w:r>
      <w:r w:rsidR="00935E68">
        <w:rPr>
          <w:lang w:val="fr-FR"/>
        </w:rPr>
        <w:t xml:space="preserve"> </w:t>
      </w:r>
      <w:r>
        <w:rPr>
          <w:lang w:val="fr-FR"/>
        </w:rPr>
        <w:t>et a pour objectif d’amener l’enseignement public à opérer progressivement une transition numérique à tous les niveaux, de sorte que les élèves, les étudiants et les enseignants aient accès à la technologie et à l’innovation.</w:t>
      </w:r>
    </w:p>
    <w:p w14:paraId="660DD105" w14:textId="7891ABB7" w:rsidR="008F4639" w:rsidRPr="00867F6E" w:rsidRDefault="008F4639" w:rsidP="008F4639">
      <w:pPr>
        <w:pStyle w:val="SingleTxtG"/>
      </w:pPr>
      <w:r>
        <w:rPr>
          <w:lang w:val="fr-FR"/>
        </w:rPr>
        <w:t>134.</w:t>
      </w:r>
      <w:r>
        <w:rPr>
          <w:lang w:val="fr-FR"/>
        </w:rPr>
        <w:tab/>
        <w:t>En raison de la pandémie de COVID-19, une formation en ligne a été organisée pour former des enseignants-tuteurs selon des modalités flexibles ainsi qu’un cours sur l’utilisation de plateformes et d’outils technologiques afin d’assurer la continuité de l’enseignement</w:t>
      </w:r>
      <w:r w:rsidR="00935E68">
        <w:rPr>
          <w:lang w:val="fr-FR"/>
        </w:rPr>
        <w:t> </w:t>
      </w:r>
      <w:r>
        <w:rPr>
          <w:lang w:val="fr-FR"/>
        </w:rPr>
        <w:t>; 14</w:t>
      </w:r>
      <w:r w:rsidR="00935E68">
        <w:rPr>
          <w:lang w:val="fr-FR"/>
        </w:rPr>
        <w:t> </w:t>
      </w:r>
      <w:r>
        <w:rPr>
          <w:lang w:val="fr-FR"/>
        </w:rPr>
        <w:t>% des enseignants travaillent dans les zones rurales et 86</w:t>
      </w:r>
      <w:r w:rsidR="00935E68">
        <w:rPr>
          <w:lang w:val="fr-FR"/>
        </w:rPr>
        <w:t> </w:t>
      </w:r>
      <w:r>
        <w:rPr>
          <w:lang w:val="fr-FR"/>
        </w:rPr>
        <w:t>% dans les zones urbaines. Afin</w:t>
      </w:r>
      <w:r w:rsidR="00D0770F">
        <w:rPr>
          <w:lang w:val="fr-FR"/>
        </w:rPr>
        <w:t> </w:t>
      </w:r>
      <w:r>
        <w:rPr>
          <w:lang w:val="fr-FR"/>
        </w:rPr>
        <w:t>de prendre en charge les élèves et les étudiants dans le cadre d’un enseignement semi</w:t>
      </w:r>
      <w:r w:rsidR="00D0770F">
        <w:rPr>
          <w:lang w:val="fr-FR"/>
        </w:rPr>
        <w:noBreakHyphen/>
      </w:r>
      <w:r>
        <w:rPr>
          <w:lang w:val="fr-FR"/>
        </w:rPr>
        <w:t>présentiel, les enseignants ont également suivi des formations consacrées aux méthodes d’enseignement sur support numérique et à l’enseignement à distance et leur permettant de fournir un soutien social et émotionnel.</w:t>
      </w:r>
    </w:p>
    <w:p w14:paraId="3B1895A4" w14:textId="77777777" w:rsidR="008F4639" w:rsidRDefault="008F4639" w:rsidP="00935E68">
      <w:pPr>
        <w:pStyle w:val="SingleTxtG"/>
        <w:jc w:val="center"/>
        <w:rPr>
          <w:b/>
        </w:rPr>
      </w:pPr>
      <w:r w:rsidRPr="0069218C">
        <w:rPr>
          <w:noProof/>
          <w:lang w:val="en-GB" w:eastAsia="en-GB"/>
        </w:rPr>
        <w:lastRenderedPageBreak/>
        <w:drawing>
          <wp:inline distT="0" distB="0" distL="0" distR="0" wp14:anchorId="5A3332B2" wp14:editId="792CC328">
            <wp:extent cx="4695825" cy="2232819"/>
            <wp:effectExtent l="0" t="0" r="0" b="0"/>
            <wp:docPr id="17" name="Pictur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Une image contenant texte&#10;&#10;Description générée automatiquement"/>
                    <pic:cNvPicPr>
                      <a:picLocks noChangeAspect="1" noChangeArrowheads="1"/>
                    </pic:cNvPicPr>
                  </pic:nvPicPr>
                  <pic:blipFill rotWithShape="1">
                    <a:blip r:embed="rId13" cstate="print"/>
                    <a:srcRect l="24642" t="39336" r="44323" b="34429"/>
                    <a:stretch/>
                  </pic:blipFill>
                  <pic:spPr bwMode="auto">
                    <a:xfrm>
                      <a:off x="0" y="0"/>
                      <a:ext cx="4704362" cy="2236878"/>
                    </a:xfrm>
                    <a:prstGeom prst="rect">
                      <a:avLst/>
                    </a:prstGeom>
                    <a:noFill/>
                    <a:ln>
                      <a:noFill/>
                    </a:ln>
                    <a:extLst>
                      <a:ext uri="{53640926-AAD7-44D8-BBD7-CCE9431645EC}">
                        <a14:shadowObscured xmlns:a14="http://schemas.microsoft.com/office/drawing/2010/main"/>
                      </a:ext>
                    </a:extLst>
                  </pic:spPr>
                </pic:pic>
              </a:graphicData>
            </a:graphic>
          </wp:inline>
        </w:drawing>
      </w:r>
    </w:p>
    <w:p w14:paraId="393192D7" w14:textId="77777777" w:rsidR="008F4639" w:rsidRPr="004B15F2" w:rsidRDefault="008F4639" w:rsidP="00935E68">
      <w:pPr>
        <w:pStyle w:val="SingleTxtG"/>
        <w:jc w:val="center"/>
        <w:rPr>
          <w:b/>
        </w:rPr>
      </w:pPr>
      <w:r w:rsidRPr="004B15F2">
        <w:rPr>
          <w:b/>
          <w:noProof/>
          <w:lang w:val="en-GB" w:eastAsia="en-GB"/>
        </w:rPr>
        <w:drawing>
          <wp:inline distT="0" distB="0" distL="0" distR="0" wp14:anchorId="4547D655" wp14:editId="6FF65E02">
            <wp:extent cx="4714875" cy="4318866"/>
            <wp:effectExtent l="0" t="0" r="0" b="5715"/>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srcRect l="24701" t="27377" r="44673" b="18036"/>
                    <a:stretch/>
                  </pic:blipFill>
                  <pic:spPr bwMode="auto">
                    <a:xfrm>
                      <a:off x="0" y="0"/>
                      <a:ext cx="4728911" cy="4331723"/>
                    </a:xfrm>
                    <a:prstGeom prst="rect">
                      <a:avLst/>
                    </a:prstGeom>
                    <a:noFill/>
                    <a:ln>
                      <a:noFill/>
                    </a:ln>
                    <a:extLst>
                      <a:ext uri="{53640926-AAD7-44D8-BBD7-CCE9431645EC}">
                        <a14:shadowObscured xmlns:a14="http://schemas.microsoft.com/office/drawing/2010/main"/>
                      </a:ext>
                    </a:extLst>
                  </pic:spPr>
                </pic:pic>
              </a:graphicData>
            </a:graphic>
          </wp:inline>
        </w:drawing>
      </w:r>
    </w:p>
    <w:p w14:paraId="3DDB08EA" w14:textId="2E996386" w:rsidR="008F4639" w:rsidRPr="00867F6E" w:rsidRDefault="008F4639" w:rsidP="00935E68">
      <w:pPr>
        <w:pStyle w:val="SingleTxtG"/>
        <w:spacing w:before="240"/>
      </w:pPr>
      <w:r>
        <w:rPr>
          <w:lang w:val="fr-FR"/>
        </w:rPr>
        <w:t>135.</w:t>
      </w:r>
      <w:r>
        <w:rPr>
          <w:lang w:val="fr-FR"/>
        </w:rPr>
        <w:tab/>
        <w:t>Le nombre total d’enseignants diplômés faisant partie des première et deuxième cohortes était de 33</w:t>
      </w:r>
      <w:r w:rsidR="00935E68">
        <w:rPr>
          <w:lang w:val="fr-FR"/>
        </w:rPr>
        <w:t> </w:t>
      </w:r>
      <w:r>
        <w:rPr>
          <w:lang w:val="fr-FR"/>
        </w:rPr>
        <w:t>729, dont 23</w:t>
      </w:r>
      <w:r w:rsidR="00935E68">
        <w:rPr>
          <w:lang w:val="fr-FR"/>
        </w:rPr>
        <w:t> </w:t>
      </w:r>
      <w:r>
        <w:rPr>
          <w:lang w:val="fr-FR"/>
        </w:rPr>
        <w:t>376 (soit 69,31</w:t>
      </w:r>
      <w:r w:rsidR="00935E68">
        <w:rPr>
          <w:lang w:val="fr-FR"/>
        </w:rPr>
        <w:t> </w:t>
      </w:r>
      <w:r>
        <w:rPr>
          <w:lang w:val="fr-FR"/>
        </w:rPr>
        <w:t>%) étaient des femmes et 10</w:t>
      </w:r>
      <w:r w:rsidR="00935E68">
        <w:rPr>
          <w:lang w:val="fr-FR"/>
        </w:rPr>
        <w:t> </w:t>
      </w:r>
      <w:r>
        <w:rPr>
          <w:lang w:val="fr-FR"/>
        </w:rPr>
        <w:t>353 (soit 30,69</w:t>
      </w:r>
      <w:r w:rsidR="00935E68">
        <w:rPr>
          <w:lang w:val="fr-FR"/>
        </w:rPr>
        <w:t> </w:t>
      </w:r>
      <w:r>
        <w:rPr>
          <w:lang w:val="fr-FR"/>
        </w:rPr>
        <w:t>%) des hommes.</w:t>
      </w:r>
    </w:p>
    <w:p w14:paraId="16F1C570" w14:textId="1EABA18A" w:rsidR="008F4639" w:rsidRPr="00867F6E" w:rsidRDefault="008F4639" w:rsidP="008F4639">
      <w:pPr>
        <w:pStyle w:val="SingleTxtG"/>
      </w:pPr>
      <w:r>
        <w:rPr>
          <w:lang w:val="fr-FR"/>
        </w:rPr>
        <w:t>136.</w:t>
      </w:r>
      <w:r>
        <w:rPr>
          <w:lang w:val="fr-FR"/>
        </w:rPr>
        <w:tab/>
        <w:t>En ce qui concerne la rémunération des enseignants, 2</w:t>
      </w:r>
      <w:r w:rsidR="00935E68">
        <w:rPr>
          <w:lang w:val="fr-FR"/>
        </w:rPr>
        <w:t> </w:t>
      </w:r>
      <w:r>
        <w:rPr>
          <w:lang w:val="fr-FR"/>
        </w:rPr>
        <w:t>744</w:t>
      </w:r>
      <w:r w:rsidR="00935E68">
        <w:rPr>
          <w:lang w:val="fr-FR"/>
        </w:rPr>
        <w:t> </w:t>
      </w:r>
      <w:r>
        <w:rPr>
          <w:lang w:val="fr-FR"/>
        </w:rPr>
        <w:t>postes ont été attribués sur concours à ceux qui n’avait pas obtenu de poste suite à une décision de la commission d’examen des candidatures, à des intérimaires et à des enseignants nouvellement recrutés.</w:t>
      </w:r>
    </w:p>
    <w:p w14:paraId="543017A7" w14:textId="77777777" w:rsidR="008F4639" w:rsidRPr="00867F6E" w:rsidRDefault="008F4639" w:rsidP="008F4639">
      <w:pPr>
        <w:pStyle w:val="SingleTxtG"/>
      </w:pPr>
      <w:r>
        <w:rPr>
          <w:lang w:val="fr-FR"/>
        </w:rPr>
        <w:t>137.</w:t>
      </w:r>
      <w:r>
        <w:rPr>
          <w:lang w:val="fr-FR"/>
        </w:rPr>
        <w:tab/>
        <w:t>Le projet intitulé « Ma nouvelle école » vise à mettre en valeur les infrastructures scolaires afin de stimuler l’apprentissage ; il associe les collectivités aux travaux effectués à l’échelle locale, par exemple à la construction de parcs, de théâtres et de terrains de basket, contribuant ainsi à la promotion des activités récréatives et de loisirs. En outre, les actifs immobiliers des établissements d’enseignement devrait devenir la propriété du Ministère de l’éducation, de la science et de la technologie, une fois que les normes, les réglementations et les lois auront été mises à jour.</w:t>
      </w:r>
    </w:p>
    <w:p w14:paraId="540843D3" w14:textId="07757762" w:rsidR="008F4639" w:rsidRPr="00867F6E" w:rsidRDefault="008F4639" w:rsidP="008F4639">
      <w:pPr>
        <w:pStyle w:val="SingleTxtG"/>
      </w:pPr>
      <w:r>
        <w:rPr>
          <w:lang w:val="fr-FR"/>
        </w:rPr>
        <w:lastRenderedPageBreak/>
        <w:t>138.</w:t>
      </w:r>
      <w:r>
        <w:rPr>
          <w:lang w:val="fr-FR"/>
        </w:rPr>
        <w:tab/>
        <w:t>Des travaux d’entretien et de réparation</w:t>
      </w:r>
      <w:r w:rsidDel="00BA1B7C">
        <w:rPr>
          <w:lang w:val="fr-FR"/>
        </w:rPr>
        <w:t xml:space="preserve"> </w:t>
      </w:r>
      <w:r>
        <w:rPr>
          <w:lang w:val="fr-FR"/>
        </w:rPr>
        <w:t>d’un montant de 4,5</w:t>
      </w:r>
      <w:r w:rsidR="00935E68">
        <w:rPr>
          <w:lang w:val="fr-FR"/>
        </w:rPr>
        <w:t> </w:t>
      </w:r>
      <w:r>
        <w:rPr>
          <w:lang w:val="fr-FR"/>
        </w:rPr>
        <w:t>millions de dollars des États-Unis ont été effectués entre juin 2020 et mai 2021 dans 303</w:t>
      </w:r>
      <w:r w:rsidR="00935E68">
        <w:rPr>
          <w:lang w:val="fr-FR"/>
        </w:rPr>
        <w:t> </w:t>
      </w:r>
      <w:r>
        <w:rPr>
          <w:lang w:val="fr-FR"/>
        </w:rPr>
        <w:t>écoles accueillant 136</w:t>
      </w:r>
      <w:r w:rsidR="00935E68">
        <w:rPr>
          <w:lang w:val="fr-FR"/>
        </w:rPr>
        <w:t> </w:t>
      </w:r>
      <w:r>
        <w:rPr>
          <w:lang w:val="fr-FR"/>
        </w:rPr>
        <w:t>135</w:t>
      </w:r>
      <w:r w:rsidR="00935E68">
        <w:rPr>
          <w:lang w:val="fr-FR"/>
        </w:rPr>
        <w:t> </w:t>
      </w:r>
      <w:r>
        <w:rPr>
          <w:lang w:val="fr-FR"/>
        </w:rPr>
        <w:t>élèves, avec l’aide du Gouvernement japonais, de la Fondation Callejas, du</w:t>
      </w:r>
      <w:r w:rsidRPr="00136713">
        <w:rPr>
          <w:lang w:val="fr-FR"/>
        </w:rPr>
        <w:t xml:space="preserve"> Haut</w:t>
      </w:r>
      <w:r w:rsidR="00935E68">
        <w:rPr>
          <w:lang w:val="fr-FR"/>
        </w:rPr>
        <w:noBreakHyphen/>
      </w:r>
      <w:r w:rsidRPr="00136713">
        <w:rPr>
          <w:lang w:val="fr-FR"/>
        </w:rPr>
        <w:t>Commissariat des Nations</w:t>
      </w:r>
      <w:r w:rsidR="00935E68">
        <w:rPr>
          <w:lang w:val="fr-FR"/>
        </w:rPr>
        <w:t> </w:t>
      </w:r>
      <w:r w:rsidRPr="00136713">
        <w:rPr>
          <w:lang w:val="fr-FR"/>
        </w:rPr>
        <w:t>Unies pour les réfugiés</w:t>
      </w:r>
      <w:r>
        <w:rPr>
          <w:lang w:val="fr-FR"/>
        </w:rPr>
        <w:t xml:space="preserve"> et de l’Organisation internationale pour les migrations.</w:t>
      </w:r>
    </w:p>
    <w:p w14:paraId="5C1ECD8B" w14:textId="3CB7A0FA" w:rsidR="008F4639" w:rsidRPr="00867F6E" w:rsidRDefault="008F4639" w:rsidP="008F4639">
      <w:pPr>
        <w:pStyle w:val="SingleTxtG"/>
      </w:pPr>
      <w:r>
        <w:rPr>
          <w:lang w:val="fr-FR"/>
        </w:rPr>
        <w:t>139.</w:t>
      </w:r>
      <w:r>
        <w:rPr>
          <w:lang w:val="fr-FR"/>
        </w:rPr>
        <w:tab/>
        <w:t>Vingt-neuf écoles dont les infrastructures étaient gravement endommagées et qui accueillent 17</w:t>
      </w:r>
      <w:r w:rsidR="00935E68">
        <w:rPr>
          <w:lang w:val="fr-FR"/>
        </w:rPr>
        <w:t> </w:t>
      </w:r>
      <w:r>
        <w:rPr>
          <w:lang w:val="fr-FR"/>
        </w:rPr>
        <w:t>944</w:t>
      </w:r>
      <w:r w:rsidR="00935E68">
        <w:rPr>
          <w:lang w:val="fr-FR"/>
        </w:rPr>
        <w:t> </w:t>
      </w:r>
      <w:r>
        <w:rPr>
          <w:lang w:val="fr-FR"/>
        </w:rPr>
        <w:t>élèves ont été intégralement modernisées moyennant un investissement de 39,7</w:t>
      </w:r>
      <w:r w:rsidR="00935E68">
        <w:rPr>
          <w:lang w:val="fr-FR"/>
        </w:rPr>
        <w:t> </w:t>
      </w:r>
      <w:r>
        <w:rPr>
          <w:lang w:val="fr-FR"/>
        </w:rPr>
        <w:t>millions de dollars des États-Unis financé dans le cadre du programme FOMILENIO</w:t>
      </w:r>
      <w:r w:rsidR="00935E68">
        <w:rPr>
          <w:lang w:val="fr-FR"/>
        </w:rPr>
        <w:t> </w:t>
      </w:r>
      <w:r>
        <w:rPr>
          <w:lang w:val="fr-FR"/>
        </w:rPr>
        <w:t>II, et 173</w:t>
      </w:r>
      <w:r w:rsidR="00935E68">
        <w:rPr>
          <w:lang w:val="fr-FR"/>
        </w:rPr>
        <w:t> </w:t>
      </w:r>
      <w:r>
        <w:rPr>
          <w:lang w:val="fr-FR"/>
        </w:rPr>
        <w:t>écoles accueillant 57</w:t>
      </w:r>
      <w:r w:rsidR="00935E68">
        <w:rPr>
          <w:lang w:val="fr-FR"/>
        </w:rPr>
        <w:t> </w:t>
      </w:r>
      <w:r>
        <w:rPr>
          <w:lang w:val="fr-FR"/>
        </w:rPr>
        <w:t>263</w:t>
      </w:r>
      <w:r w:rsidR="00935E68">
        <w:rPr>
          <w:lang w:val="fr-FR"/>
        </w:rPr>
        <w:t> </w:t>
      </w:r>
      <w:r>
        <w:rPr>
          <w:lang w:val="fr-FR"/>
        </w:rPr>
        <w:t>élèves ont été dotées d’équipements adaptés visant à favoriser l’apprentissage, grâce un investissement de 700</w:t>
      </w:r>
      <w:r w:rsidR="00935E68">
        <w:rPr>
          <w:lang w:val="fr-FR"/>
        </w:rPr>
        <w:t> </w:t>
      </w:r>
      <w:r>
        <w:rPr>
          <w:lang w:val="fr-FR"/>
        </w:rPr>
        <w:t>000</w:t>
      </w:r>
      <w:r w:rsidR="00935E68">
        <w:rPr>
          <w:lang w:val="fr-FR"/>
        </w:rPr>
        <w:t> </w:t>
      </w:r>
      <w:r>
        <w:rPr>
          <w:lang w:val="fr-FR"/>
        </w:rPr>
        <w:t>dollars financé par des fonds propres.</w:t>
      </w:r>
    </w:p>
    <w:p w14:paraId="24C029CF" w14:textId="4042E0DA" w:rsidR="008F4639" w:rsidRPr="00867F6E" w:rsidRDefault="008F4639" w:rsidP="008F4639">
      <w:pPr>
        <w:pStyle w:val="SingleTxtG"/>
      </w:pPr>
      <w:r w:rsidRPr="00CE3155">
        <w:rPr>
          <w:lang w:val="fr-FR"/>
        </w:rPr>
        <w:t>140.</w:t>
      </w:r>
      <w:r w:rsidRPr="00CE3155">
        <w:rPr>
          <w:lang w:val="fr-FR"/>
        </w:rPr>
        <w:tab/>
        <w:t>Avec l’appui</w:t>
      </w:r>
      <w:r>
        <w:rPr>
          <w:lang w:val="fr-FR"/>
        </w:rPr>
        <w:t xml:space="preserve"> de l’Organisation des Nations</w:t>
      </w:r>
      <w:r w:rsidR="00935E68">
        <w:rPr>
          <w:lang w:val="fr-FR"/>
        </w:rPr>
        <w:t> </w:t>
      </w:r>
      <w:r>
        <w:rPr>
          <w:lang w:val="fr-FR"/>
        </w:rPr>
        <w:t>Unies pour l’alimentation et l’agriculture, le Gouvernement salvadorien a procédé au lancement officiel de la Stratégie pour une alimentation scolaire saine et durable, dans le cadre du Programme d’alimentation et de santé scolaire, l’un des programmes du sous-système de protection sociale régi par la loi relative au développement, à la protection et à l’inclusion sociale, qui est coordonné par le Bureau de la Commissaire présidentielle chargée des opérations auprès du Cabinet et le Ministère de l’éducation, de la science et de la technologie.</w:t>
      </w:r>
    </w:p>
    <w:p w14:paraId="7B10BBA5" w14:textId="77777777" w:rsidR="008F4639" w:rsidRPr="00867F6E" w:rsidRDefault="008F4639" w:rsidP="008F4639">
      <w:pPr>
        <w:pStyle w:val="SingleTxtG"/>
      </w:pPr>
      <w:r>
        <w:rPr>
          <w:lang w:val="fr-FR"/>
        </w:rPr>
        <w:t>141.</w:t>
      </w:r>
      <w:r>
        <w:rPr>
          <w:lang w:val="fr-FR"/>
        </w:rPr>
        <w:tab/>
        <w:t>Le Programme d’alimentation et de santé scolaire et le Programme Vaso de leche (Verre de lait) contribuent à améliorer les habitudes alimentaires et nutritionnelles et favorisent le développement de jardins potagers scolaires, familiaux et communautaires.</w:t>
      </w:r>
    </w:p>
    <w:p w14:paraId="4BFB93CA" w14:textId="77777777" w:rsidR="008F4639" w:rsidRPr="00867F6E" w:rsidRDefault="008F4639" w:rsidP="008F4639">
      <w:pPr>
        <w:pStyle w:val="SingleTxtG"/>
      </w:pPr>
      <w:r>
        <w:rPr>
          <w:lang w:val="fr-FR"/>
        </w:rPr>
        <w:t>142.</w:t>
      </w:r>
      <w:r>
        <w:rPr>
          <w:lang w:val="fr-FR"/>
        </w:rPr>
        <w:tab/>
        <w:t>Le programme « Ma nouvelle école » vise à renforcer l’éducation en modernisant les salles de classe des écoles situées dans les départements où l’indice de pauvreté multidimensionnelle est élevé, l’accent étant mis sur l’enseignement maternel, élémentaire et intermédiaire, ainsi qu’à améliorer sa qualité et à réduire le taux d’abandon scolaire dans ces départements en répondant aux besoins.</w:t>
      </w:r>
    </w:p>
    <w:p w14:paraId="0D618720" w14:textId="472C1576" w:rsidR="008F4639" w:rsidRPr="00867F6E" w:rsidRDefault="008F4639" w:rsidP="008F4639">
      <w:pPr>
        <w:pStyle w:val="SingleTxtG"/>
        <w:rPr>
          <w:b/>
        </w:rPr>
      </w:pPr>
      <w:r>
        <w:rPr>
          <w:lang w:val="fr-FR"/>
        </w:rPr>
        <w:t>143.</w:t>
      </w:r>
      <w:r>
        <w:rPr>
          <w:lang w:val="fr-FR"/>
        </w:rPr>
        <w:tab/>
        <w:t>El</w:t>
      </w:r>
      <w:r w:rsidR="00935E68">
        <w:rPr>
          <w:lang w:val="fr-FR"/>
        </w:rPr>
        <w:t> </w:t>
      </w:r>
      <w:r>
        <w:rPr>
          <w:lang w:val="fr-FR"/>
        </w:rPr>
        <w:t>Salvador s’est doté d’une politique d’éducation inclusive qui vise à offrir aux enfants des chances égales d’être scolarisés, de poursuivre leur scolarité et d’obtenir un diplôme et qui consacre le respect des enfants handicapés, et grâce à laquelle 1</w:t>
      </w:r>
      <w:r w:rsidR="00935E68">
        <w:rPr>
          <w:lang w:val="fr-FR"/>
        </w:rPr>
        <w:t> </w:t>
      </w:r>
      <w:r>
        <w:rPr>
          <w:lang w:val="fr-FR"/>
        </w:rPr>
        <w:t>211</w:t>
      </w:r>
      <w:r w:rsidR="00935E68">
        <w:rPr>
          <w:lang w:val="fr-FR"/>
        </w:rPr>
        <w:t> </w:t>
      </w:r>
      <w:r>
        <w:rPr>
          <w:lang w:val="fr-FR"/>
        </w:rPr>
        <w:t>élèves et étudiants au niveau national ont bénéficié des services d’évaluation et d’orientation psychopédagogiques fournis par 17</w:t>
      </w:r>
      <w:r w:rsidR="007322BF">
        <w:rPr>
          <w:lang w:val="fr-FR"/>
        </w:rPr>
        <w:t> </w:t>
      </w:r>
      <w:r>
        <w:rPr>
          <w:lang w:val="fr-FR"/>
        </w:rPr>
        <w:t>centres d’orientation et de ressources ; 12</w:t>
      </w:r>
      <w:r w:rsidR="00935E68">
        <w:rPr>
          <w:lang w:val="fr-FR"/>
        </w:rPr>
        <w:t> </w:t>
      </w:r>
      <w:r>
        <w:rPr>
          <w:lang w:val="fr-FR"/>
        </w:rPr>
        <w:t>145</w:t>
      </w:r>
      <w:r w:rsidR="00935E68">
        <w:rPr>
          <w:lang w:val="fr-FR"/>
        </w:rPr>
        <w:t> </w:t>
      </w:r>
      <w:r>
        <w:rPr>
          <w:lang w:val="fr-FR"/>
        </w:rPr>
        <w:t>élèves de l’enseignement de base reçoivent l’appui d’enseignants spécialisés dans l’inclusion, et 1</w:t>
      </w:r>
      <w:r w:rsidR="00935E68">
        <w:rPr>
          <w:lang w:val="fr-FR"/>
        </w:rPr>
        <w:t> </w:t>
      </w:r>
      <w:r>
        <w:rPr>
          <w:lang w:val="fr-FR"/>
        </w:rPr>
        <w:t>083</w:t>
      </w:r>
      <w:r w:rsidR="00935E68">
        <w:rPr>
          <w:lang w:val="fr-FR"/>
        </w:rPr>
        <w:t> </w:t>
      </w:r>
      <w:r>
        <w:rPr>
          <w:lang w:val="fr-FR"/>
        </w:rPr>
        <w:t>élèves non-voyants ou malvoyants bénéficient d’un soutien pédagogique et d’une assistance technique.</w:t>
      </w:r>
    </w:p>
    <w:p w14:paraId="718988D3" w14:textId="6AFCEEE5" w:rsidR="008F4639" w:rsidRPr="00E73FAF" w:rsidRDefault="00935E68" w:rsidP="00935E68">
      <w:pPr>
        <w:pStyle w:val="H23G"/>
      </w:pPr>
      <w:r w:rsidRPr="00935E68">
        <w:rPr>
          <w:spacing w:val="-2"/>
          <w:lang w:val="fr-FR"/>
        </w:rPr>
        <w:tab/>
      </w:r>
      <w:r w:rsidRPr="00935E68">
        <w:rPr>
          <w:spacing w:val="-2"/>
          <w:lang w:val="fr-FR"/>
        </w:rPr>
        <w:tab/>
      </w:r>
      <w:r w:rsidR="008F4639" w:rsidRPr="00935E68">
        <w:rPr>
          <w:spacing w:val="-2"/>
          <w:lang w:val="fr-FR"/>
        </w:rPr>
        <w:t>Pourcentage d’élèves inscrits en première année de maternelle et atteignant la dernière</w:t>
      </w:r>
      <w:r>
        <w:rPr>
          <w:lang w:val="fr-FR"/>
        </w:rPr>
        <w:t xml:space="preserve"> </w:t>
      </w:r>
      <w:r w:rsidR="008F4639">
        <w:rPr>
          <w:lang w:val="fr-FR"/>
        </w:rPr>
        <w:t>année de l’enseignement primaire</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single" w:sz="12" w:space="0" w:color="auto"/>
        </w:tblBorders>
        <w:tblLayout w:type="fixed"/>
        <w:tblLook w:val="04A0" w:firstRow="1" w:lastRow="0" w:firstColumn="1" w:lastColumn="0" w:noHBand="0" w:noVBand="1"/>
      </w:tblPr>
      <w:tblGrid>
        <w:gridCol w:w="7370"/>
      </w:tblGrid>
      <w:tr w:rsidR="008F4639" w:rsidRPr="009E7000" w14:paraId="3E802539" w14:textId="77777777" w:rsidTr="009E7000">
        <w:trPr>
          <w:tblHeader/>
        </w:trPr>
        <w:tc>
          <w:tcPr>
            <w:tcW w:w="8494" w:type="dxa"/>
            <w:shd w:val="clear" w:color="auto" w:fill="auto"/>
            <w:vAlign w:val="bottom"/>
          </w:tcPr>
          <w:p w14:paraId="4452FB51" w14:textId="77777777" w:rsidR="008F4639" w:rsidRPr="009E7000" w:rsidRDefault="008F4639" w:rsidP="009E7000">
            <w:pPr>
              <w:suppressAutoHyphens w:val="0"/>
              <w:spacing w:before="80" w:after="80" w:line="200" w:lineRule="exact"/>
              <w:rPr>
                <w:i/>
                <w:sz w:val="16"/>
              </w:rPr>
            </w:pPr>
            <w:r w:rsidRPr="009E7000">
              <w:rPr>
                <w:i/>
                <w:sz w:val="16"/>
                <w:lang w:val="fr-FR"/>
              </w:rPr>
              <w:t>Taux de scolarisation au-delà de la sixième année, 2019</w:t>
            </w:r>
          </w:p>
        </w:tc>
      </w:tr>
      <w:tr w:rsidR="008F4639" w:rsidRPr="009E7000" w14:paraId="6606A08A" w14:textId="77777777" w:rsidTr="009E7000">
        <w:tc>
          <w:tcPr>
            <w:tcW w:w="8494" w:type="dxa"/>
            <w:shd w:val="clear" w:color="auto" w:fill="auto"/>
          </w:tcPr>
          <w:p w14:paraId="5520CA88" w14:textId="1D764D55" w:rsidR="008F4639" w:rsidRPr="009E7000" w:rsidRDefault="008F4639" w:rsidP="009E7000">
            <w:pPr>
              <w:suppressAutoHyphens w:val="0"/>
              <w:spacing w:before="40" w:after="40" w:line="220" w:lineRule="exact"/>
              <w:rPr>
                <w:sz w:val="18"/>
              </w:rPr>
            </w:pPr>
            <w:r w:rsidRPr="009E7000">
              <w:rPr>
                <w:sz w:val="18"/>
                <w:lang w:val="fr-FR"/>
              </w:rPr>
              <w:t>82,1</w:t>
            </w:r>
            <w:r w:rsidR="00935E68">
              <w:rPr>
                <w:sz w:val="18"/>
                <w:lang w:val="fr-FR"/>
              </w:rPr>
              <w:t> </w:t>
            </w:r>
            <w:r w:rsidRPr="009E7000">
              <w:rPr>
                <w:sz w:val="18"/>
                <w:lang w:val="fr-FR"/>
              </w:rPr>
              <w:t>%</w:t>
            </w:r>
          </w:p>
        </w:tc>
      </w:tr>
    </w:tbl>
    <w:p w14:paraId="5438B987" w14:textId="347A1DDE" w:rsidR="008F4639" w:rsidRPr="007E2062" w:rsidRDefault="008F4639" w:rsidP="007E2062">
      <w:pPr>
        <w:pStyle w:val="SingleTxtG"/>
        <w:spacing w:before="120" w:after="240"/>
        <w:ind w:firstLine="170"/>
        <w:rPr>
          <w:sz w:val="18"/>
          <w:szCs w:val="18"/>
        </w:rPr>
      </w:pPr>
      <w:r w:rsidRPr="00935E68">
        <w:rPr>
          <w:i/>
          <w:iCs/>
          <w:sz w:val="18"/>
          <w:szCs w:val="18"/>
          <w:lang w:val="fr-FR"/>
        </w:rPr>
        <w:t>Source</w:t>
      </w:r>
      <w:r w:rsidR="00935E68" w:rsidRPr="00935E68">
        <w:rPr>
          <w:sz w:val="18"/>
          <w:szCs w:val="18"/>
          <w:lang w:val="fr-FR"/>
        </w:rPr>
        <w:t> </w:t>
      </w:r>
      <w:r w:rsidRPr="00935E68">
        <w:rPr>
          <w:sz w:val="18"/>
          <w:szCs w:val="18"/>
          <w:lang w:val="fr-FR"/>
        </w:rPr>
        <w:t>: Ministère de l’éducation, de la science et de la technologie</w:t>
      </w:r>
      <w:r w:rsidR="007E2062">
        <w:rPr>
          <w:sz w:val="18"/>
          <w:szCs w:val="18"/>
          <w:lang w:val="fr-FR"/>
        </w:rPr>
        <w:t xml:space="preserve">, </w:t>
      </w:r>
      <w:r w:rsidRPr="007E2062">
        <w:rPr>
          <w:sz w:val="18"/>
          <w:szCs w:val="18"/>
          <w:lang w:val="fr-FR"/>
        </w:rPr>
        <w:t>scolarisation, 2019-2020.</w:t>
      </w:r>
    </w:p>
    <w:p w14:paraId="1F324EC1" w14:textId="53802F6E" w:rsidR="008F4639" w:rsidRPr="00386B6B" w:rsidRDefault="00935E68" w:rsidP="00935E68">
      <w:pPr>
        <w:pStyle w:val="H23G"/>
      </w:pPr>
      <w:r>
        <w:rPr>
          <w:lang w:val="fr-FR"/>
        </w:rPr>
        <w:tab/>
      </w:r>
      <w:r>
        <w:rPr>
          <w:lang w:val="fr-FR"/>
        </w:rPr>
        <w:tab/>
      </w:r>
      <w:r w:rsidR="008F4639">
        <w:rPr>
          <w:lang w:val="fr-FR"/>
        </w:rPr>
        <w:t>Taux de scolarisation et d’achèvement de l’enseignement primaire</w:t>
      </w:r>
    </w:p>
    <w:tbl>
      <w:tblPr>
        <w:tblW w:w="7370" w:type="dxa"/>
        <w:tblInd w:w="1134" w:type="dxa"/>
        <w:tblLayout w:type="fixed"/>
        <w:tblCellMar>
          <w:left w:w="0" w:type="dxa"/>
          <w:right w:w="0" w:type="dxa"/>
        </w:tblCellMar>
        <w:tblLook w:val="04A0" w:firstRow="1" w:lastRow="0" w:firstColumn="1" w:lastColumn="0" w:noHBand="0" w:noVBand="1"/>
      </w:tblPr>
      <w:tblGrid>
        <w:gridCol w:w="3248"/>
        <w:gridCol w:w="4122"/>
      </w:tblGrid>
      <w:tr w:rsidR="008F4639" w:rsidRPr="009E7000" w14:paraId="7E5B4C35" w14:textId="77777777" w:rsidTr="009E7000">
        <w:trPr>
          <w:tblHeader/>
        </w:trPr>
        <w:tc>
          <w:tcPr>
            <w:tcW w:w="7370" w:type="dxa"/>
            <w:gridSpan w:val="2"/>
            <w:tcBorders>
              <w:top w:val="single" w:sz="4" w:space="0" w:color="auto"/>
              <w:bottom w:val="single" w:sz="12" w:space="0" w:color="auto"/>
            </w:tcBorders>
            <w:shd w:val="clear" w:color="auto" w:fill="auto"/>
            <w:noWrap/>
            <w:vAlign w:val="bottom"/>
            <w:hideMark/>
          </w:tcPr>
          <w:p w14:paraId="68040C5D" w14:textId="77777777" w:rsidR="008F4639" w:rsidRPr="009E7000" w:rsidRDefault="008F4639" w:rsidP="009E7000">
            <w:pPr>
              <w:suppressAutoHyphens w:val="0"/>
              <w:spacing w:before="80" w:after="80" w:line="200" w:lineRule="exact"/>
              <w:rPr>
                <w:i/>
                <w:sz w:val="16"/>
              </w:rPr>
            </w:pPr>
            <w:r w:rsidRPr="009E7000">
              <w:rPr>
                <w:i/>
                <w:sz w:val="16"/>
                <w:lang w:val="fr-FR"/>
              </w:rPr>
              <w:t>Taux de scolarisation au-delà de la sixième année, 2019</w:t>
            </w:r>
          </w:p>
        </w:tc>
      </w:tr>
      <w:tr w:rsidR="008F4639" w:rsidRPr="009E7000" w14:paraId="28C23006" w14:textId="77777777" w:rsidTr="009E7000">
        <w:tc>
          <w:tcPr>
            <w:tcW w:w="3248" w:type="dxa"/>
            <w:tcBorders>
              <w:top w:val="single" w:sz="12" w:space="0" w:color="auto"/>
            </w:tcBorders>
            <w:shd w:val="clear" w:color="auto" w:fill="auto"/>
            <w:noWrap/>
            <w:hideMark/>
          </w:tcPr>
          <w:p w14:paraId="0F879A33" w14:textId="77777777" w:rsidR="008F4639" w:rsidRPr="009E7000" w:rsidRDefault="008F4639" w:rsidP="009E7000">
            <w:pPr>
              <w:suppressAutoHyphens w:val="0"/>
              <w:spacing w:before="40" w:after="40" w:line="220" w:lineRule="exact"/>
              <w:rPr>
                <w:sz w:val="18"/>
              </w:rPr>
            </w:pPr>
            <w:r w:rsidRPr="009E7000">
              <w:rPr>
                <w:sz w:val="18"/>
                <w:lang w:val="fr-FR"/>
              </w:rPr>
              <w:t>Garçons</w:t>
            </w:r>
          </w:p>
        </w:tc>
        <w:tc>
          <w:tcPr>
            <w:tcW w:w="4122" w:type="dxa"/>
            <w:tcBorders>
              <w:top w:val="single" w:sz="12" w:space="0" w:color="auto"/>
            </w:tcBorders>
            <w:shd w:val="clear" w:color="auto" w:fill="auto"/>
            <w:noWrap/>
            <w:hideMark/>
          </w:tcPr>
          <w:p w14:paraId="60333D43" w14:textId="13EC053B" w:rsidR="008F4639" w:rsidRPr="009E7000" w:rsidRDefault="008F4639" w:rsidP="007E2062">
            <w:pPr>
              <w:suppressAutoHyphens w:val="0"/>
              <w:spacing w:before="40" w:after="40" w:line="220" w:lineRule="exact"/>
              <w:jc w:val="right"/>
              <w:rPr>
                <w:sz w:val="18"/>
              </w:rPr>
            </w:pPr>
            <w:r w:rsidRPr="009E7000">
              <w:rPr>
                <w:sz w:val="18"/>
                <w:lang w:val="fr-FR"/>
              </w:rPr>
              <w:t>80,0</w:t>
            </w:r>
            <w:r w:rsidR="007E2062">
              <w:rPr>
                <w:sz w:val="18"/>
                <w:lang w:val="fr-FR"/>
              </w:rPr>
              <w:t> </w:t>
            </w:r>
            <w:r w:rsidRPr="009E7000">
              <w:rPr>
                <w:sz w:val="18"/>
                <w:lang w:val="fr-FR"/>
              </w:rPr>
              <w:t>%</w:t>
            </w:r>
          </w:p>
        </w:tc>
      </w:tr>
      <w:tr w:rsidR="008F4639" w:rsidRPr="009E7000" w14:paraId="3ECB1BC9" w14:textId="77777777" w:rsidTr="009E7000">
        <w:tc>
          <w:tcPr>
            <w:tcW w:w="3248" w:type="dxa"/>
            <w:shd w:val="clear" w:color="auto" w:fill="auto"/>
            <w:noWrap/>
            <w:hideMark/>
          </w:tcPr>
          <w:p w14:paraId="3CB9133F" w14:textId="77777777" w:rsidR="008F4639" w:rsidRPr="009E7000" w:rsidRDefault="008F4639" w:rsidP="009E7000">
            <w:pPr>
              <w:suppressAutoHyphens w:val="0"/>
              <w:spacing w:before="40" w:after="40" w:line="220" w:lineRule="exact"/>
              <w:rPr>
                <w:sz w:val="18"/>
              </w:rPr>
            </w:pPr>
            <w:r w:rsidRPr="009E7000">
              <w:rPr>
                <w:sz w:val="18"/>
                <w:lang w:val="fr-FR"/>
              </w:rPr>
              <w:t>Filles</w:t>
            </w:r>
          </w:p>
        </w:tc>
        <w:tc>
          <w:tcPr>
            <w:tcW w:w="4122" w:type="dxa"/>
            <w:shd w:val="clear" w:color="auto" w:fill="auto"/>
            <w:noWrap/>
            <w:hideMark/>
          </w:tcPr>
          <w:p w14:paraId="23243327" w14:textId="662D4DA1" w:rsidR="008F4639" w:rsidRPr="009E7000" w:rsidRDefault="008F4639" w:rsidP="007E2062">
            <w:pPr>
              <w:suppressAutoHyphens w:val="0"/>
              <w:spacing w:before="40" w:after="40" w:line="220" w:lineRule="exact"/>
              <w:jc w:val="right"/>
              <w:rPr>
                <w:sz w:val="18"/>
              </w:rPr>
            </w:pPr>
            <w:r w:rsidRPr="009E7000">
              <w:rPr>
                <w:sz w:val="18"/>
                <w:lang w:val="fr-FR"/>
              </w:rPr>
              <w:t>84,3</w:t>
            </w:r>
            <w:r w:rsidR="007E2062">
              <w:rPr>
                <w:sz w:val="18"/>
                <w:lang w:val="fr-FR"/>
              </w:rPr>
              <w:t> </w:t>
            </w:r>
            <w:r w:rsidRPr="009E7000">
              <w:rPr>
                <w:sz w:val="18"/>
                <w:lang w:val="fr-FR"/>
              </w:rPr>
              <w:t>%</w:t>
            </w:r>
          </w:p>
        </w:tc>
      </w:tr>
      <w:tr w:rsidR="008F4639" w:rsidRPr="009E7000" w14:paraId="6312B98F" w14:textId="77777777" w:rsidTr="009E7000">
        <w:tc>
          <w:tcPr>
            <w:tcW w:w="3248" w:type="dxa"/>
            <w:shd w:val="clear" w:color="auto" w:fill="auto"/>
            <w:noWrap/>
            <w:hideMark/>
          </w:tcPr>
          <w:p w14:paraId="10F5C5D7" w14:textId="77777777" w:rsidR="008F4639" w:rsidRPr="009E7000" w:rsidRDefault="008F4639" w:rsidP="009E7000">
            <w:pPr>
              <w:suppressAutoHyphens w:val="0"/>
              <w:spacing w:before="40" w:after="40" w:line="220" w:lineRule="exact"/>
              <w:rPr>
                <w:sz w:val="18"/>
              </w:rPr>
            </w:pPr>
            <w:r w:rsidRPr="009E7000">
              <w:rPr>
                <w:sz w:val="18"/>
                <w:lang w:val="fr-FR"/>
              </w:rPr>
              <w:t>Zones rurales</w:t>
            </w:r>
          </w:p>
        </w:tc>
        <w:tc>
          <w:tcPr>
            <w:tcW w:w="4122" w:type="dxa"/>
            <w:shd w:val="clear" w:color="auto" w:fill="auto"/>
            <w:noWrap/>
            <w:hideMark/>
          </w:tcPr>
          <w:p w14:paraId="3FB37816" w14:textId="40773A60" w:rsidR="008F4639" w:rsidRPr="009E7000" w:rsidRDefault="008F4639" w:rsidP="007E2062">
            <w:pPr>
              <w:suppressAutoHyphens w:val="0"/>
              <w:spacing w:before="40" w:after="40" w:line="220" w:lineRule="exact"/>
              <w:jc w:val="right"/>
              <w:rPr>
                <w:sz w:val="18"/>
              </w:rPr>
            </w:pPr>
            <w:r w:rsidRPr="009E7000">
              <w:rPr>
                <w:sz w:val="18"/>
                <w:lang w:val="fr-FR"/>
              </w:rPr>
              <w:t>75,5</w:t>
            </w:r>
            <w:r w:rsidR="007E2062">
              <w:rPr>
                <w:sz w:val="18"/>
                <w:lang w:val="fr-FR"/>
              </w:rPr>
              <w:t> </w:t>
            </w:r>
            <w:r w:rsidRPr="009E7000">
              <w:rPr>
                <w:sz w:val="18"/>
                <w:lang w:val="fr-FR"/>
              </w:rPr>
              <w:t>%</w:t>
            </w:r>
          </w:p>
        </w:tc>
      </w:tr>
      <w:tr w:rsidR="008F4639" w:rsidRPr="009E7000" w14:paraId="206A7D34" w14:textId="77777777" w:rsidTr="009E7000">
        <w:tc>
          <w:tcPr>
            <w:tcW w:w="3248" w:type="dxa"/>
            <w:tcBorders>
              <w:bottom w:val="single" w:sz="12" w:space="0" w:color="auto"/>
            </w:tcBorders>
            <w:shd w:val="clear" w:color="auto" w:fill="auto"/>
            <w:noWrap/>
            <w:hideMark/>
          </w:tcPr>
          <w:p w14:paraId="60658D6C" w14:textId="77777777" w:rsidR="008F4639" w:rsidRPr="009E7000" w:rsidRDefault="008F4639" w:rsidP="009E7000">
            <w:pPr>
              <w:suppressAutoHyphens w:val="0"/>
              <w:spacing w:before="40" w:after="40" w:line="220" w:lineRule="exact"/>
              <w:rPr>
                <w:sz w:val="18"/>
              </w:rPr>
            </w:pPr>
            <w:r w:rsidRPr="009E7000">
              <w:rPr>
                <w:sz w:val="18"/>
                <w:lang w:val="fr-FR"/>
              </w:rPr>
              <w:t>Zones urbaines</w:t>
            </w:r>
          </w:p>
        </w:tc>
        <w:tc>
          <w:tcPr>
            <w:tcW w:w="4122" w:type="dxa"/>
            <w:tcBorders>
              <w:bottom w:val="single" w:sz="12" w:space="0" w:color="auto"/>
            </w:tcBorders>
            <w:shd w:val="clear" w:color="auto" w:fill="auto"/>
            <w:noWrap/>
            <w:hideMark/>
          </w:tcPr>
          <w:p w14:paraId="32EF4658" w14:textId="7D80CC19" w:rsidR="008F4639" w:rsidRPr="009E7000" w:rsidRDefault="008F4639" w:rsidP="007E2062">
            <w:pPr>
              <w:suppressAutoHyphens w:val="0"/>
              <w:spacing w:before="40" w:after="40" w:line="220" w:lineRule="exact"/>
              <w:jc w:val="right"/>
              <w:rPr>
                <w:sz w:val="18"/>
              </w:rPr>
            </w:pPr>
            <w:r w:rsidRPr="009E7000">
              <w:rPr>
                <w:sz w:val="18"/>
                <w:lang w:val="fr-FR"/>
              </w:rPr>
              <w:t>89,2</w:t>
            </w:r>
            <w:r w:rsidR="007E2062">
              <w:rPr>
                <w:sz w:val="18"/>
                <w:lang w:val="fr-FR"/>
              </w:rPr>
              <w:t> </w:t>
            </w:r>
            <w:r w:rsidRPr="009E7000">
              <w:rPr>
                <w:sz w:val="18"/>
                <w:lang w:val="fr-FR"/>
              </w:rPr>
              <w:t>%</w:t>
            </w:r>
          </w:p>
        </w:tc>
      </w:tr>
    </w:tbl>
    <w:p w14:paraId="561F3987" w14:textId="5059FEE4" w:rsidR="008F4639" w:rsidRPr="007E2062" w:rsidRDefault="008F4639" w:rsidP="007E2062">
      <w:pPr>
        <w:pStyle w:val="SingleTxtG"/>
        <w:spacing w:before="120" w:after="240"/>
        <w:ind w:firstLine="170"/>
        <w:rPr>
          <w:sz w:val="18"/>
          <w:szCs w:val="18"/>
          <w:lang w:val="fr-FR"/>
        </w:rPr>
      </w:pPr>
      <w:r w:rsidRPr="007E2062">
        <w:rPr>
          <w:i/>
          <w:iCs/>
          <w:sz w:val="18"/>
          <w:szCs w:val="18"/>
          <w:lang w:val="fr-FR"/>
        </w:rPr>
        <w:t>Source</w:t>
      </w:r>
      <w:r w:rsidR="007E2062" w:rsidRPr="007E2062">
        <w:rPr>
          <w:sz w:val="18"/>
          <w:szCs w:val="18"/>
          <w:lang w:val="fr-FR"/>
        </w:rPr>
        <w:t> </w:t>
      </w:r>
      <w:r w:rsidRPr="007E2062">
        <w:rPr>
          <w:sz w:val="18"/>
          <w:szCs w:val="18"/>
          <w:lang w:val="fr-FR"/>
        </w:rPr>
        <w:t>: Ministère de l’éducation, de la science et de la technologie,</w:t>
      </w:r>
      <w:r w:rsidR="007E2062">
        <w:rPr>
          <w:sz w:val="18"/>
          <w:szCs w:val="18"/>
          <w:lang w:val="fr-FR"/>
        </w:rPr>
        <w:t xml:space="preserve"> </w:t>
      </w:r>
      <w:r w:rsidRPr="007E2062">
        <w:rPr>
          <w:sz w:val="18"/>
          <w:szCs w:val="18"/>
          <w:lang w:val="fr-FR"/>
        </w:rPr>
        <w:t>scolarisation, 2019.</w:t>
      </w:r>
    </w:p>
    <w:p w14:paraId="06EED93F" w14:textId="69DC7D07" w:rsidR="008F4639" w:rsidRPr="00386B6B" w:rsidRDefault="007E2062" w:rsidP="007E2062">
      <w:pPr>
        <w:pStyle w:val="H23G"/>
      </w:pPr>
      <w:r>
        <w:rPr>
          <w:lang w:val="fr-FR"/>
        </w:rPr>
        <w:lastRenderedPageBreak/>
        <w:tab/>
      </w:r>
      <w:r>
        <w:rPr>
          <w:lang w:val="fr-FR"/>
        </w:rPr>
        <w:tab/>
      </w:r>
      <w:r w:rsidR="008F4639">
        <w:rPr>
          <w:lang w:val="fr-FR"/>
        </w:rPr>
        <w:t>Taux de scolarisation et d’achèvement de l’enseignement secondaire</w:t>
      </w:r>
    </w:p>
    <w:tbl>
      <w:tblPr>
        <w:tblW w:w="7370" w:type="dxa"/>
        <w:tblInd w:w="1134" w:type="dxa"/>
        <w:tblLayout w:type="fixed"/>
        <w:tblCellMar>
          <w:left w:w="0" w:type="dxa"/>
          <w:right w:w="0" w:type="dxa"/>
        </w:tblCellMar>
        <w:tblLook w:val="04A0" w:firstRow="1" w:lastRow="0" w:firstColumn="1" w:lastColumn="0" w:noHBand="0" w:noVBand="1"/>
      </w:tblPr>
      <w:tblGrid>
        <w:gridCol w:w="2930"/>
        <w:gridCol w:w="4440"/>
      </w:tblGrid>
      <w:tr w:rsidR="007E2062" w:rsidRPr="009E7000" w14:paraId="6A5DB4E7" w14:textId="77777777" w:rsidTr="007E2062">
        <w:trPr>
          <w:tblHeader/>
        </w:trPr>
        <w:tc>
          <w:tcPr>
            <w:tcW w:w="7370" w:type="dxa"/>
            <w:gridSpan w:val="2"/>
            <w:tcBorders>
              <w:top w:val="single" w:sz="4" w:space="0" w:color="auto"/>
              <w:bottom w:val="single" w:sz="4" w:space="0" w:color="auto"/>
            </w:tcBorders>
            <w:shd w:val="clear" w:color="auto" w:fill="auto"/>
            <w:noWrap/>
            <w:vAlign w:val="bottom"/>
            <w:hideMark/>
          </w:tcPr>
          <w:p w14:paraId="1410FA44" w14:textId="77777777" w:rsidR="008F4639" w:rsidRPr="009E7000" w:rsidRDefault="008F4639" w:rsidP="009E7000">
            <w:pPr>
              <w:suppressAutoHyphens w:val="0"/>
              <w:spacing w:before="80" w:after="80" w:line="200" w:lineRule="exact"/>
              <w:rPr>
                <w:i/>
                <w:sz w:val="16"/>
              </w:rPr>
            </w:pPr>
            <w:r w:rsidRPr="009E7000">
              <w:rPr>
                <w:i/>
                <w:sz w:val="16"/>
                <w:lang w:val="fr-FR"/>
              </w:rPr>
              <w:t>Taux de scolarisation au-delà de la première année de préparation au baccalauréat, 2019</w:t>
            </w:r>
          </w:p>
        </w:tc>
      </w:tr>
      <w:tr w:rsidR="008F4639" w:rsidRPr="007E2062" w14:paraId="382E670D" w14:textId="77777777" w:rsidTr="007E2062">
        <w:tc>
          <w:tcPr>
            <w:tcW w:w="2930" w:type="dxa"/>
            <w:tcBorders>
              <w:top w:val="single" w:sz="4" w:space="0" w:color="auto"/>
              <w:bottom w:val="single" w:sz="4" w:space="0" w:color="auto"/>
            </w:tcBorders>
            <w:shd w:val="clear" w:color="auto" w:fill="auto"/>
            <w:noWrap/>
          </w:tcPr>
          <w:p w14:paraId="27F1F695" w14:textId="77777777" w:rsidR="008F4639" w:rsidRPr="007E2062" w:rsidRDefault="008F4639" w:rsidP="007E2062">
            <w:pPr>
              <w:suppressAutoHyphens w:val="0"/>
              <w:spacing w:before="80" w:after="80" w:line="220" w:lineRule="exact"/>
              <w:ind w:left="283"/>
              <w:rPr>
                <w:b/>
                <w:sz w:val="18"/>
              </w:rPr>
            </w:pPr>
            <w:r w:rsidRPr="007E2062">
              <w:rPr>
                <w:b/>
                <w:sz w:val="18"/>
                <w:lang w:val="fr-FR"/>
              </w:rPr>
              <w:t>Total</w:t>
            </w:r>
          </w:p>
        </w:tc>
        <w:tc>
          <w:tcPr>
            <w:tcW w:w="4440" w:type="dxa"/>
            <w:tcBorders>
              <w:top w:val="single" w:sz="4" w:space="0" w:color="auto"/>
              <w:bottom w:val="single" w:sz="4" w:space="0" w:color="auto"/>
            </w:tcBorders>
            <w:shd w:val="clear" w:color="auto" w:fill="auto"/>
            <w:noWrap/>
          </w:tcPr>
          <w:p w14:paraId="088D84DA" w14:textId="6EB7B0B4" w:rsidR="008F4639" w:rsidRPr="007E2062" w:rsidRDefault="008F4639" w:rsidP="007E2062">
            <w:pPr>
              <w:suppressAutoHyphens w:val="0"/>
              <w:spacing w:before="80" w:after="80" w:line="220" w:lineRule="exact"/>
              <w:jc w:val="right"/>
              <w:rPr>
                <w:b/>
                <w:sz w:val="18"/>
              </w:rPr>
            </w:pPr>
            <w:r w:rsidRPr="007E2062">
              <w:rPr>
                <w:b/>
                <w:sz w:val="18"/>
                <w:lang w:val="fr-FR"/>
              </w:rPr>
              <w:t>59,8</w:t>
            </w:r>
            <w:r w:rsidR="007E2062">
              <w:rPr>
                <w:b/>
                <w:sz w:val="18"/>
                <w:lang w:val="fr-FR"/>
              </w:rPr>
              <w:t> </w:t>
            </w:r>
            <w:r w:rsidRPr="007E2062">
              <w:rPr>
                <w:b/>
                <w:sz w:val="18"/>
                <w:lang w:val="fr-FR"/>
              </w:rPr>
              <w:t xml:space="preserve">% </w:t>
            </w:r>
          </w:p>
        </w:tc>
      </w:tr>
      <w:tr w:rsidR="008F4639" w:rsidRPr="009E7000" w14:paraId="5484701C" w14:textId="77777777" w:rsidTr="007E2062">
        <w:tc>
          <w:tcPr>
            <w:tcW w:w="2930" w:type="dxa"/>
            <w:tcBorders>
              <w:top w:val="single" w:sz="4" w:space="0" w:color="auto"/>
            </w:tcBorders>
            <w:shd w:val="clear" w:color="auto" w:fill="auto"/>
            <w:noWrap/>
            <w:hideMark/>
          </w:tcPr>
          <w:p w14:paraId="67343EFA" w14:textId="77777777" w:rsidR="008F4639" w:rsidRPr="009E7000" w:rsidRDefault="008F4639" w:rsidP="009E7000">
            <w:pPr>
              <w:suppressAutoHyphens w:val="0"/>
              <w:spacing w:before="40" w:after="40" w:line="220" w:lineRule="exact"/>
              <w:rPr>
                <w:sz w:val="18"/>
              </w:rPr>
            </w:pPr>
            <w:r w:rsidRPr="009E7000">
              <w:rPr>
                <w:sz w:val="18"/>
                <w:lang w:val="fr-FR"/>
              </w:rPr>
              <w:t>Garçons</w:t>
            </w:r>
          </w:p>
        </w:tc>
        <w:tc>
          <w:tcPr>
            <w:tcW w:w="4440" w:type="dxa"/>
            <w:tcBorders>
              <w:top w:val="single" w:sz="4" w:space="0" w:color="auto"/>
            </w:tcBorders>
            <w:shd w:val="clear" w:color="auto" w:fill="auto"/>
            <w:noWrap/>
            <w:hideMark/>
          </w:tcPr>
          <w:p w14:paraId="5A60F42E" w14:textId="3F3BE6D5" w:rsidR="008F4639" w:rsidRPr="009E7000" w:rsidRDefault="008F4639" w:rsidP="007E2062">
            <w:pPr>
              <w:suppressAutoHyphens w:val="0"/>
              <w:spacing w:before="40" w:after="40" w:line="220" w:lineRule="exact"/>
              <w:jc w:val="right"/>
              <w:rPr>
                <w:sz w:val="18"/>
              </w:rPr>
            </w:pPr>
            <w:r w:rsidRPr="009E7000">
              <w:rPr>
                <w:sz w:val="18"/>
                <w:lang w:val="fr-FR"/>
              </w:rPr>
              <w:t>55,7</w:t>
            </w:r>
            <w:r w:rsidR="007E2062">
              <w:rPr>
                <w:sz w:val="18"/>
                <w:lang w:val="fr-FR"/>
              </w:rPr>
              <w:t> </w:t>
            </w:r>
            <w:r w:rsidRPr="009E7000">
              <w:rPr>
                <w:sz w:val="18"/>
                <w:lang w:val="fr-FR"/>
              </w:rPr>
              <w:t>%</w:t>
            </w:r>
          </w:p>
        </w:tc>
      </w:tr>
      <w:tr w:rsidR="008F4639" w:rsidRPr="009E7000" w14:paraId="14ED0535" w14:textId="77777777" w:rsidTr="009E7000">
        <w:tc>
          <w:tcPr>
            <w:tcW w:w="2930" w:type="dxa"/>
            <w:shd w:val="clear" w:color="auto" w:fill="auto"/>
            <w:noWrap/>
            <w:hideMark/>
          </w:tcPr>
          <w:p w14:paraId="77CDD57C" w14:textId="77777777" w:rsidR="008F4639" w:rsidRPr="009E7000" w:rsidRDefault="008F4639" w:rsidP="009E7000">
            <w:pPr>
              <w:suppressAutoHyphens w:val="0"/>
              <w:spacing w:before="40" w:after="40" w:line="220" w:lineRule="exact"/>
              <w:rPr>
                <w:sz w:val="18"/>
              </w:rPr>
            </w:pPr>
            <w:r w:rsidRPr="009E7000">
              <w:rPr>
                <w:sz w:val="18"/>
                <w:lang w:val="fr-FR"/>
              </w:rPr>
              <w:t>Filles</w:t>
            </w:r>
          </w:p>
        </w:tc>
        <w:tc>
          <w:tcPr>
            <w:tcW w:w="4440" w:type="dxa"/>
            <w:shd w:val="clear" w:color="auto" w:fill="auto"/>
            <w:noWrap/>
            <w:hideMark/>
          </w:tcPr>
          <w:p w14:paraId="2E83E4CB" w14:textId="1915F563" w:rsidR="008F4639" w:rsidRPr="009E7000" w:rsidRDefault="008F4639" w:rsidP="007E2062">
            <w:pPr>
              <w:suppressAutoHyphens w:val="0"/>
              <w:spacing w:before="40" w:after="40" w:line="220" w:lineRule="exact"/>
              <w:jc w:val="right"/>
              <w:rPr>
                <w:sz w:val="18"/>
              </w:rPr>
            </w:pPr>
            <w:r w:rsidRPr="009E7000">
              <w:rPr>
                <w:sz w:val="18"/>
                <w:lang w:val="fr-FR"/>
              </w:rPr>
              <w:t>64,3</w:t>
            </w:r>
            <w:r w:rsidR="007E2062">
              <w:rPr>
                <w:sz w:val="18"/>
                <w:lang w:val="fr-FR"/>
              </w:rPr>
              <w:t> </w:t>
            </w:r>
            <w:r w:rsidRPr="009E7000">
              <w:rPr>
                <w:sz w:val="18"/>
                <w:lang w:val="fr-FR"/>
              </w:rPr>
              <w:t>%</w:t>
            </w:r>
          </w:p>
        </w:tc>
      </w:tr>
      <w:tr w:rsidR="008F4639" w:rsidRPr="009E7000" w14:paraId="1858B461" w14:textId="77777777" w:rsidTr="009E7000">
        <w:tc>
          <w:tcPr>
            <w:tcW w:w="2930" w:type="dxa"/>
            <w:shd w:val="clear" w:color="auto" w:fill="auto"/>
            <w:noWrap/>
            <w:hideMark/>
          </w:tcPr>
          <w:p w14:paraId="63ED8457" w14:textId="77777777" w:rsidR="008F4639" w:rsidRPr="009E7000" w:rsidRDefault="008F4639" w:rsidP="009E7000">
            <w:pPr>
              <w:suppressAutoHyphens w:val="0"/>
              <w:spacing w:before="40" w:after="40" w:line="220" w:lineRule="exact"/>
              <w:rPr>
                <w:sz w:val="18"/>
              </w:rPr>
            </w:pPr>
            <w:r w:rsidRPr="009E7000">
              <w:rPr>
                <w:sz w:val="18"/>
                <w:lang w:val="fr-FR"/>
              </w:rPr>
              <w:t>Zones rurales</w:t>
            </w:r>
          </w:p>
        </w:tc>
        <w:tc>
          <w:tcPr>
            <w:tcW w:w="4440" w:type="dxa"/>
            <w:shd w:val="clear" w:color="auto" w:fill="auto"/>
            <w:noWrap/>
            <w:hideMark/>
          </w:tcPr>
          <w:p w14:paraId="29FADF63" w14:textId="4152F787" w:rsidR="008F4639" w:rsidRPr="009E7000" w:rsidRDefault="008F4639" w:rsidP="007E2062">
            <w:pPr>
              <w:suppressAutoHyphens w:val="0"/>
              <w:spacing w:before="40" w:after="40" w:line="220" w:lineRule="exact"/>
              <w:jc w:val="right"/>
              <w:rPr>
                <w:sz w:val="18"/>
              </w:rPr>
            </w:pPr>
            <w:r w:rsidRPr="009E7000">
              <w:rPr>
                <w:sz w:val="18"/>
                <w:lang w:val="fr-FR"/>
              </w:rPr>
              <w:t>19,4</w:t>
            </w:r>
            <w:r w:rsidR="007E2062">
              <w:rPr>
                <w:sz w:val="18"/>
                <w:lang w:val="fr-FR"/>
              </w:rPr>
              <w:t> </w:t>
            </w:r>
            <w:r w:rsidRPr="009E7000">
              <w:rPr>
                <w:sz w:val="18"/>
                <w:lang w:val="fr-FR"/>
              </w:rPr>
              <w:t>%</w:t>
            </w:r>
          </w:p>
        </w:tc>
      </w:tr>
      <w:tr w:rsidR="008F4639" w:rsidRPr="009E7000" w14:paraId="68A63DE1" w14:textId="77777777" w:rsidTr="009E7000">
        <w:tc>
          <w:tcPr>
            <w:tcW w:w="2930" w:type="dxa"/>
            <w:tcBorders>
              <w:bottom w:val="single" w:sz="12" w:space="0" w:color="auto"/>
            </w:tcBorders>
            <w:shd w:val="clear" w:color="auto" w:fill="auto"/>
            <w:noWrap/>
            <w:hideMark/>
          </w:tcPr>
          <w:p w14:paraId="1E0CB7CB" w14:textId="77777777" w:rsidR="008F4639" w:rsidRPr="009E7000" w:rsidRDefault="008F4639" w:rsidP="009E7000">
            <w:pPr>
              <w:suppressAutoHyphens w:val="0"/>
              <w:spacing w:before="40" w:after="40" w:line="220" w:lineRule="exact"/>
              <w:rPr>
                <w:sz w:val="18"/>
              </w:rPr>
            </w:pPr>
            <w:r w:rsidRPr="009E7000">
              <w:rPr>
                <w:sz w:val="18"/>
                <w:lang w:val="fr-FR"/>
              </w:rPr>
              <w:t>Zones urbaines</w:t>
            </w:r>
          </w:p>
        </w:tc>
        <w:tc>
          <w:tcPr>
            <w:tcW w:w="4440" w:type="dxa"/>
            <w:tcBorders>
              <w:bottom w:val="single" w:sz="12" w:space="0" w:color="auto"/>
            </w:tcBorders>
            <w:shd w:val="clear" w:color="auto" w:fill="auto"/>
            <w:noWrap/>
            <w:hideMark/>
          </w:tcPr>
          <w:p w14:paraId="68F3B651" w14:textId="334ADB88" w:rsidR="008F4639" w:rsidRPr="009E7000" w:rsidRDefault="008F4639" w:rsidP="007E2062">
            <w:pPr>
              <w:suppressAutoHyphens w:val="0"/>
              <w:spacing w:before="40" w:after="40" w:line="220" w:lineRule="exact"/>
              <w:jc w:val="right"/>
              <w:rPr>
                <w:sz w:val="18"/>
              </w:rPr>
            </w:pPr>
            <w:r w:rsidRPr="009E7000">
              <w:rPr>
                <w:sz w:val="18"/>
                <w:lang w:val="fr-FR"/>
              </w:rPr>
              <w:t>105,7</w:t>
            </w:r>
            <w:r w:rsidR="007E2062">
              <w:rPr>
                <w:sz w:val="18"/>
                <w:lang w:val="fr-FR"/>
              </w:rPr>
              <w:t> </w:t>
            </w:r>
            <w:r w:rsidRPr="009E7000">
              <w:rPr>
                <w:sz w:val="18"/>
                <w:lang w:val="fr-FR"/>
              </w:rPr>
              <w:t>%</w:t>
            </w:r>
          </w:p>
        </w:tc>
      </w:tr>
    </w:tbl>
    <w:p w14:paraId="513042C0" w14:textId="522195EB" w:rsidR="008F4639" w:rsidRPr="007E2062" w:rsidRDefault="008F4639" w:rsidP="007E2062">
      <w:pPr>
        <w:pStyle w:val="SingleTxtG"/>
        <w:spacing w:before="120" w:after="240"/>
        <w:ind w:firstLine="170"/>
        <w:rPr>
          <w:sz w:val="18"/>
          <w:szCs w:val="18"/>
          <w:lang w:val="fr-FR"/>
        </w:rPr>
      </w:pPr>
      <w:r w:rsidRPr="007E2062">
        <w:rPr>
          <w:i/>
          <w:iCs/>
          <w:sz w:val="18"/>
          <w:szCs w:val="18"/>
          <w:lang w:val="fr-FR"/>
        </w:rPr>
        <w:t>Source</w:t>
      </w:r>
      <w:r w:rsidR="007E2062" w:rsidRPr="007E2062">
        <w:rPr>
          <w:sz w:val="18"/>
          <w:szCs w:val="18"/>
          <w:lang w:val="fr-FR"/>
        </w:rPr>
        <w:t> </w:t>
      </w:r>
      <w:r w:rsidRPr="007E2062">
        <w:rPr>
          <w:sz w:val="18"/>
          <w:szCs w:val="18"/>
          <w:lang w:val="fr-FR"/>
        </w:rPr>
        <w:t>: Ministère de l’éducation, de la science et de la technologie, scolarisation, 2019.</w:t>
      </w:r>
    </w:p>
    <w:p w14:paraId="437DA19B" w14:textId="33FA4565" w:rsidR="008F4639" w:rsidRPr="00386B6B" w:rsidRDefault="007E2062" w:rsidP="007E2062">
      <w:pPr>
        <w:pStyle w:val="H23G"/>
      </w:pPr>
      <w:r>
        <w:rPr>
          <w:lang w:val="fr-FR"/>
        </w:rPr>
        <w:tab/>
      </w:r>
      <w:r>
        <w:rPr>
          <w:lang w:val="fr-FR"/>
        </w:rPr>
        <w:tab/>
      </w:r>
      <w:r w:rsidR="008F4639">
        <w:rPr>
          <w:lang w:val="fr-FR"/>
        </w:rPr>
        <w:t>Nombre moyen d’années de scolarité accomplies</w:t>
      </w:r>
    </w:p>
    <w:p w14:paraId="45AD99B0" w14:textId="77777777" w:rsidR="008F4639" w:rsidRPr="0069218C" w:rsidRDefault="008F4639" w:rsidP="007E2062">
      <w:pPr>
        <w:pStyle w:val="SingleTxtG"/>
        <w:jc w:val="center"/>
        <w:rPr>
          <w:b/>
          <w:lang w:val="es-SV"/>
        </w:rPr>
      </w:pPr>
      <w:r w:rsidRPr="0069218C">
        <w:rPr>
          <w:b/>
          <w:noProof/>
          <w:lang w:val="en-GB" w:eastAsia="en-GB"/>
        </w:rPr>
        <w:drawing>
          <wp:inline distT="0" distB="0" distL="0" distR="0" wp14:anchorId="5981587A" wp14:editId="522C33EF">
            <wp:extent cx="4815710" cy="2524125"/>
            <wp:effectExtent l="0" t="0" r="4445"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777"/>
                    <a:stretch/>
                  </pic:blipFill>
                  <pic:spPr bwMode="auto">
                    <a:xfrm>
                      <a:off x="0" y="0"/>
                      <a:ext cx="4831205" cy="2532246"/>
                    </a:xfrm>
                    <a:prstGeom prst="rect">
                      <a:avLst/>
                    </a:prstGeom>
                    <a:noFill/>
                    <a:ln>
                      <a:noFill/>
                    </a:ln>
                    <a:extLst>
                      <a:ext uri="{53640926-AAD7-44D8-BBD7-CCE9431645EC}">
                        <a14:shadowObscured xmlns:a14="http://schemas.microsoft.com/office/drawing/2010/main"/>
                      </a:ext>
                    </a:extLst>
                  </pic:spPr>
                </pic:pic>
              </a:graphicData>
            </a:graphic>
          </wp:inline>
        </w:drawing>
      </w:r>
    </w:p>
    <w:p w14:paraId="2FEDE1BC" w14:textId="10E0C10A" w:rsidR="008F4639" w:rsidRPr="007E2062" w:rsidRDefault="008F4639" w:rsidP="007E2062">
      <w:pPr>
        <w:pStyle w:val="SingleTxtG"/>
        <w:spacing w:before="120" w:after="240"/>
        <w:ind w:firstLine="170"/>
        <w:rPr>
          <w:sz w:val="18"/>
          <w:szCs w:val="18"/>
          <w:lang w:val="fr-FR"/>
        </w:rPr>
      </w:pPr>
      <w:r w:rsidRPr="007E2062">
        <w:rPr>
          <w:i/>
          <w:iCs/>
          <w:sz w:val="18"/>
          <w:szCs w:val="18"/>
          <w:lang w:val="fr-FR"/>
        </w:rPr>
        <w:t>Source</w:t>
      </w:r>
      <w:r w:rsidR="007E2062" w:rsidRPr="007E2062">
        <w:rPr>
          <w:sz w:val="18"/>
          <w:szCs w:val="18"/>
          <w:lang w:val="fr-FR"/>
        </w:rPr>
        <w:t> </w:t>
      </w:r>
      <w:r w:rsidRPr="007E2062">
        <w:rPr>
          <w:sz w:val="18"/>
          <w:szCs w:val="18"/>
          <w:lang w:val="fr-FR"/>
        </w:rPr>
        <w:t>: Direction générale de statistique et de recensement. Enquête à buts multiples sur les ménages, 2019.</w:t>
      </w:r>
    </w:p>
    <w:p w14:paraId="53F9B93F" w14:textId="4A8049B9" w:rsidR="008F4639" w:rsidRPr="00867F6E" w:rsidRDefault="008F4639" w:rsidP="007E2062">
      <w:pPr>
        <w:pStyle w:val="SingleTxtG"/>
        <w:spacing w:before="240"/>
      </w:pPr>
      <w:r>
        <w:rPr>
          <w:lang w:val="fr-FR"/>
        </w:rPr>
        <w:t>144.</w:t>
      </w:r>
      <w:r>
        <w:rPr>
          <w:lang w:val="fr-FR"/>
        </w:rPr>
        <w:tab/>
        <w:t>En outre, des prestations sont accordées dans les domaines de la santé et de l’éducation, lesquelles sont versées aux familles sous forme d’allocation mensuelle afin de les inciter à continuer de présenter leurs enfants en bas âge aux examens de santé et de faire en sorte que les élèves inscrits en troisième cycle et ceux qui préparent le baccalauréat poursuivent leur scolarité. Au cours de la période considérée, 33</w:t>
      </w:r>
      <w:r w:rsidR="007E2062">
        <w:rPr>
          <w:lang w:val="fr-FR"/>
        </w:rPr>
        <w:t> </w:t>
      </w:r>
      <w:r>
        <w:rPr>
          <w:lang w:val="fr-FR"/>
        </w:rPr>
        <w:t>489</w:t>
      </w:r>
      <w:r w:rsidR="007E2062">
        <w:rPr>
          <w:lang w:val="fr-FR"/>
        </w:rPr>
        <w:t> </w:t>
      </w:r>
      <w:r>
        <w:rPr>
          <w:lang w:val="fr-FR"/>
        </w:rPr>
        <w:t>familles en situation de pauvreté et de vulnérabilité ont bénéficié de cette prestation dans 134</w:t>
      </w:r>
      <w:r w:rsidR="007E2062">
        <w:rPr>
          <w:lang w:val="fr-FR"/>
        </w:rPr>
        <w:t> </w:t>
      </w:r>
      <w:r>
        <w:rPr>
          <w:lang w:val="fr-FR"/>
        </w:rPr>
        <w:t>municipalités. Parmi les bénéficiaires, 31</w:t>
      </w:r>
      <w:r w:rsidR="007E2062">
        <w:rPr>
          <w:lang w:val="fr-FR"/>
        </w:rPr>
        <w:t> </w:t>
      </w:r>
      <w:r>
        <w:rPr>
          <w:lang w:val="fr-FR"/>
        </w:rPr>
        <w:t>484</w:t>
      </w:r>
      <w:r w:rsidR="007E2062">
        <w:rPr>
          <w:lang w:val="fr-FR"/>
        </w:rPr>
        <w:t> </w:t>
      </w:r>
      <w:r>
        <w:rPr>
          <w:lang w:val="fr-FR"/>
        </w:rPr>
        <w:t>personnes étaient des femmes et 2</w:t>
      </w:r>
      <w:r w:rsidR="007E2062">
        <w:rPr>
          <w:lang w:val="fr-FR"/>
        </w:rPr>
        <w:t> </w:t>
      </w:r>
      <w:r>
        <w:rPr>
          <w:lang w:val="fr-FR"/>
        </w:rPr>
        <w:t>005 des hommes.</w:t>
      </w:r>
    </w:p>
    <w:p w14:paraId="2E447876" w14:textId="6C3CDB26" w:rsidR="008F4639" w:rsidRPr="00867F6E" w:rsidRDefault="008F4639" w:rsidP="008F4639">
      <w:pPr>
        <w:pStyle w:val="SingleTxtG"/>
      </w:pPr>
      <w:r>
        <w:rPr>
          <w:lang w:val="fr-FR"/>
        </w:rPr>
        <w:t>145.</w:t>
      </w:r>
      <w:r>
        <w:rPr>
          <w:lang w:val="fr-FR"/>
        </w:rPr>
        <w:tab/>
        <w:t>Le Ministère de l’éducation, de la science et de la technologie a également renforcé le programme d’éducation accélérée destiné aux premier et second cycles, réintégrant 10</w:t>
      </w:r>
      <w:r w:rsidR="007E2062">
        <w:rPr>
          <w:lang w:val="fr-FR"/>
        </w:rPr>
        <w:t> </w:t>
      </w:r>
      <w:r>
        <w:rPr>
          <w:lang w:val="fr-FR"/>
        </w:rPr>
        <w:t>511</w:t>
      </w:r>
      <w:r w:rsidR="007E2062">
        <w:rPr>
          <w:lang w:val="fr-FR"/>
        </w:rPr>
        <w:t> </w:t>
      </w:r>
      <w:r>
        <w:rPr>
          <w:lang w:val="fr-FR"/>
        </w:rPr>
        <w:t>élèves qui, pour différentes raisons, avaient abandonné l’école ; ces élèves ont bénéficié d’une aide visant à améliorer leurs compétences en communication ou en mathématiques, à développer l’estime de soi, à planifier leur avenir et à renforcer leur résilience et leur civisme, ce qui leur a permis de poursuivre leur scolarité</w:t>
      </w:r>
      <w:r w:rsidR="00157540">
        <w:rPr>
          <w:lang w:val="fr-FR"/>
        </w:rPr>
        <w:t xml:space="preserve"> (a</w:t>
      </w:r>
      <w:r>
        <w:rPr>
          <w:lang w:val="fr-FR"/>
        </w:rPr>
        <w:t>nnexe</w:t>
      </w:r>
      <w:r w:rsidR="007E2062">
        <w:rPr>
          <w:lang w:val="fr-FR"/>
        </w:rPr>
        <w:t> </w:t>
      </w:r>
      <w:r>
        <w:rPr>
          <w:lang w:val="fr-FR"/>
        </w:rPr>
        <w:t>26</w:t>
      </w:r>
      <w:r w:rsidR="00157540">
        <w:rPr>
          <w:lang w:val="fr-FR"/>
        </w:rPr>
        <w:t>)</w:t>
      </w:r>
      <w:r>
        <w:rPr>
          <w:lang w:val="fr-FR"/>
        </w:rPr>
        <w:t>.</w:t>
      </w:r>
    </w:p>
    <w:p w14:paraId="13CE00CA" w14:textId="75B020DC" w:rsidR="008F4639" w:rsidRPr="00867F6E" w:rsidRDefault="008F4639" w:rsidP="008F4639">
      <w:pPr>
        <w:pStyle w:val="SingleTxtG"/>
        <w:rPr>
          <w:b/>
        </w:rPr>
      </w:pPr>
      <w:r>
        <w:rPr>
          <w:lang w:val="fr-FR"/>
        </w:rPr>
        <w:t>146.</w:t>
      </w:r>
      <w:r>
        <w:rPr>
          <w:lang w:val="fr-FR"/>
        </w:rPr>
        <w:tab/>
        <w:t>Des mesures ont été prises pour prévenir les causes intrinsèques de l’abandon scolaire par le renforcement des compétences en matière de lecture et d’écriture, notamment en ayant recours à des manuels pour les écoles primaires et à la brochure « Juego, Me Divierto y Leo » (Je joue, je m’amuse et je lis) (remise à 202</w:t>
      </w:r>
      <w:r w:rsidR="007E2062">
        <w:rPr>
          <w:lang w:val="fr-FR"/>
        </w:rPr>
        <w:t> </w:t>
      </w:r>
      <w:r>
        <w:rPr>
          <w:lang w:val="fr-FR"/>
        </w:rPr>
        <w:t>773</w:t>
      </w:r>
      <w:r w:rsidR="007E2062">
        <w:rPr>
          <w:lang w:val="fr-FR"/>
        </w:rPr>
        <w:t> </w:t>
      </w:r>
      <w:r>
        <w:rPr>
          <w:lang w:val="fr-FR"/>
        </w:rPr>
        <w:t>enfants du premier cycle et à 10</w:t>
      </w:r>
      <w:r w:rsidR="007E2062">
        <w:rPr>
          <w:lang w:val="fr-FR"/>
        </w:rPr>
        <w:t> </w:t>
      </w:r>
      <w:r>
        <w:rPr>
          <w:lang w:val="fr-FR"/>
        </w:rPr>
        <w:t>823</w:t>
      </w:r>
      <w:r w:rsidR="007E2062">
        <w:rPr>
          <w:lang w:val="fr-FR"/>
        </w:rPr>
        <w:t> </w:t>
      </w:r>
      <w:r>
        <w:rPr>
          <w:lang w:val="fr-FR"/>
        </w:rPr>
        <w:t>enseignants), en utilisant les bibliothèques des écoles et des classes du premier cycle de l’enseignement de base, en mettant en œuvre une stratégie multimodale favorisant la poursuite de la scolarité (consultation de guides et de sites Web consacrés à l’enseignement des langues, aux études sociales, aux sciences, à la santé et à l’environnement</w:t>
      </w:r>
      <w:r w:rsidR="00157540">
        <w:rPr>
          <w:lang w:val="fr-FR"/>
        </w:rPr>
        <w:t> </w:t>
      </w:r>
      <w:r>
        <w:rPr>
          <w:lang w:val="fr-FR"/>
        </w:rPr>
        <w:t xml:space="preserve">; cours d’éducation physique et cours d’éducation artistique au moyen de supports écrits ou numériques, enseignement à distance, cours radiophoniques et webinaires), et en assurant des </w:t>
      </w:r>
      <w:r>
        <w:rPr>
          <w:lang w:val="fr-FR"/>
        </w:rPr>
        <w:lastRenderedPageBreak/>
        <w:t>consultations pédagogiques à l’intention des utilisateurs (élèves, enseignants et familles) par voie téléphonique et sur les réseaux sociaux.</w:t>
      </w:r>
    </w:p>
    <w:p w14:paraId="61010884" w14:textId="318AB81F" w:rsidR="008F4639" w:rsidRPr="00867F6E" w:rsidRDefault="008F4639" w:rsidP="008F4639">
      <w:pPr>
        <w:pStyle w:val="SingleTxtG"/>
      </w:pPr>
      <w:r>
        <w:rPr>
          <w:lang w:val="fr-FR"/>
        </w:rPr>
        <w:t>147.</w:t>
      </w:r>
      <w:r>
        <w:rPr>
          <w:lang w:val="fr-FR"/>
        </w:rPr>
        <w:tab/>
        <w:t>Le Ministère de l’éducation, de la science et de la technologie a commencé à fournir des ordinateurs avec accès à Internet et des programmes informatiques aux élèves de tous les niveaux de 30</w:t>
      </w:r>
      <w:r w:rsidR="007E2062">
        <w:rPr>
          <w:lang w:val="fr-FR"/>
        </w:rPr>
        <w:t> </w:t>
      </w:r>
      <w:r>
        <w:rPr>
          <w:lang w:val="fr-FR"/>
        </w:rPr>
        <w:t>établissements répartis sur l’ensemble du territoire et à partir d’octobre 2021, cette initiative a été étendue à 262</w:t>
      </w:r>
      <w:r w:rsidR="007E2062">
        <w:rPr>
          <w:lang w:val="fr-FR"/>
        </w:rPr>
        <w:t> </w:t>
      </w:r>
      <w:r>
        <w:rPr>
          <w:lang w:val="fr-FR"/>
        </w:rPr>
        <w:t xml:space="preserve">sites mobiles grâce à l’appui des municipalités, du Bureau de la </w:t>
      </w:r>
      <w:r w:rsidR="00157540">
        <w:rPr>
          <w:lang w:val="fr-FR"/>
        </w:rPr>
        <w:t>p</w:t>
      </w:r>
      <w:r>
        <w:rPr>
          <w:lang w:val="fr-FR"/>
        </w:rPr>
        <w:t xml:space="preserve">remière </w:t>
      </w:r>
      <w:r w:rsidR="00157540">
        <w:rPr>
          <w:lang w:val="fr-FR"/>
        </w:rPr>
        <w:t>d</w:t>
      </w:r>
      <w:r>
        <w:rPr>
          <w:lang w:val="fr-FR"/>
        </w:rPr>
        <w:t>ame et de la Commissaire présidentielle. Cette initiative devrait contribuer à combler la fracture numérique dans l’enseignement public.</w:t>
      </w:r>
    </w:p>
    <w:p w14:paraId="7FB0A690" w14:textId="77777777" w:rsidR="008F4639" w:rsidRPr="00867F6E" w:rsidRDefault="008F4639" w:rsidP="008F4639">
      <w:pPr>
        <w:pStyle w:val="SingleTxtG"/>
      </w:pPr>
      <w:r>
        <w:rPr>
          <w:lang w:val="fr-FR"/>
        </w:rPr>
        <w:t>148.</w:t>
      </w:r>
      <w:r>
        <w:rPr>
          <w:lang w:val="fr-FR"/>
        </w:rPr>
        <w:tab/>
        <w:t>Le soutien de plusieurs agences et partenaires stratégiques a permis d’organiser en ligne les examens standardisés de certification des compétences et les tests Avanzo. S’agissant des examens d’aptitudes, un système de préinscription en ligne a été mis en place, une bibliothèque de matériel pédagogique a été conçue pour chaque matière et chaque niveau afin d’aider les personnes inscrites et leur faciliter l’étude du programme, et les examens ont été effectués en petits groupes.</w:t>
      </w:r>
    </w:p>
    <w:p w14:paraId="36F2D0C2" w14:textId="377CC01C" w:rsidR="008F4639" w:rsidRPr="00867F6E" w:rsidRDefault="008F4639" w:rsidP="008F4639">
      <w:pPr>
        <w:pStyle w:val="SingleTxtG"/>
      </w:pPr>
      <w:r>
        <w:rPr>
          <w:lang w:val="fr-FR"/>
        </w:rPr>
        <w:t>149.</w:t>
      </w:r>
      <w:r>
        <w:rPr>
          <w:lang w:val="fr-FR"/>
        </w:rPr>
        <w:tab/>
        <w:t>Entre juin 2020 et mai 2021, les efforts de revitalisation de la langue nahuatl se sont poursuivis avec l’élaboration de 77</w:t>
      </w:r>
      <w:r w:rsidR="007E2062">
        <w:rPr>
          <w:lang w:val="fr-FR"/>
        </w:rPr>
        <w:t> </w:t>
      </w:r>
      <w:r>
        <w:rPr>
          <w:lang w:val="fr-FR"/>
        </w:rPr>
        <w:t>guides d’éducation initiale et préscolaire (programme Cuna Náhuat) et de 17</w:t>
      </w:r>
      <w:r w:rsidR="007E2062">
        <w:rPr>
          <w:lang w:val="fr-FR"/>
        </w:rPr>
        <w:t> </w:t>
      </w:r>
      <w:r>
        <w:rPr>
          <w:lang w:val="fr-FR"/>
        </w:rPr>
        <w:t>manuels d’apprentissage pour les élèves de premier cycle qui apprennent le nahuatl. Sept cent soixante et un écoliers (403</w:t>
      </w:r>
      <w:r w:rsidR="007E2062">
        <w:rPr>
          <w:lang w:val="fr-FR"/>
        </w:rPr>
        <w:t> </w:t>
      </w:r>
      <w:r>
        <w:rPr>
          <w:lang w:val="fr-FR"/>
        </w:rPr>
        <w:t>garçons et 358</w:t>
      </w:r>
      <w:r w:rsidR="007E2062">
        <w:rPr>
          <w:lang w:val="fr-FR"/>
        </w:rPr>
        <w:t> </w:t>
      </w:r>
      <w:r>
        <w:rPr>
          <w:lang w:val="fr-FR"/>
        </w:rPr>
        <w:t>filles) âgés de trois à six ans ont suivi des cours dans le cadre du programme Cuna Nahuat et des cours de langue nahuatl dans les classes de transition. Le Gouvernement salvadorien a investi 117</w:t>
      </w:r>
      <w:r w:rsidR="007E2062">
        <w:rPr>
          <w:lang w:val="fr-FR"/>
        </w:rPr>
        <w:t> </w:t>
      </w:r>
      <w:r>
        <w:rPr>
          <w:lang w:val="fr-FR"/>
        </w:rPr>
        <w:t>000</w:t>
      </w:r>
      <w:r w:rsidR="007E2062">
        <w:rPr>
          <w:lang w:val="fr-FR"/>
        </w:rPr>
        <w:t> </w:t>
      </w:r>
      <w:r>
        <w:rPr>
          <w:lang w:val="fr-FR"/>
        </w:rPr>
        <w:t>dollars des États-Unis dans ce programme.</w:t>
      </w:r>
    </w:p>
    <w:p w14:paraId="1C3F726D" w14:textId="751E2303" w:rsidR="008F4639" w:rsidRPr="00867F6E" w:rsidRDefault="007E2062" w:rsidP="007E2062">
      <w:pPr>
        <w:pStyle w:val="H23G"/>
      </w:pPr>
      <w:r>
        <w:rPr>
          <w:lang w:val="fr-FR"/>
        </w:rPr>
        <w:tab/>
      </w:r>
      <w:r>
        <w:rPr>
          <w:lang w:val="fr-FR"/>
        </w:rPr>
        <w:tab/>
      </w:r>
      <w:r w:rsidR="008F4639">
        <w:rPr>
          <w:lang w:val="fr-FR"/>
        </w:rPr>
        <w:t>Droits culturels (art.</w:t>
      </w:r>
      <w:r>
        <w:rPr>
          <w:lang w:val="fr-FR"/>
        </w:rPr>
        <w:t> </w:t>
      </w:r>
      <w:r w:rsidR="008F4639">
        <w:rPr>
          <w:lang w:val="fr-FR"/>
        </w:rPr>
        <w:t>15)</w:t>
      </w:r>
    </w:p>
    <w:p w14:paraId="4915922B" w14:textId="77777777" w:rsidR="008F4639" w:rsidRPr="00867F6E" w:rsidRDefault="008F4639" w:rsidP="008F4639">
      <w:pPr>
        <w:pStyle w:val="SingleTxtG"/>
      </w:pPr>
      <w:r>
        <w:rPr>
          <w:lang w:val="fr-FR"/>
        </w:rPr>
        <w:t>150.</w:t>
      </w:r>
      <w:r>
        <w:rPr>
          <w:lang w:val="fr-FR"/>
        </w:rPr>
        <w:tab/>
        <w:t>Le Ministère de la santé a recueilli et continue de recueillir des preuves scientifiques pour faire face à la pandémie de COVID-19, ce qui l’a amené à prendre une série de mesures consistant notamment à protéger les personnels de santé pour réduire le risque d’infection par la COVID-19, à publier les données disponibles sur les effets de la COVID-19 sur les femmes enceintes et les femmes allaitantes et à proposer un algorithme pour la gestion des tests de diagnostic moléculaire RT-PCR et des tests sérologiques de production d’anticorps IgM ou IgG de détection du SRAS-CoV-2. Un rapport faisant la synthèse des éléments probants pertinents</w:t>
      </w:r>
      <w:r w:rsidRPr="00C420A7">
        <w:rPr>
          <w:lang w:val="fr-FR"/>
        </w:rPr>
        <w:t>,</w:t>
      </w:r>
      <w:r>
        <w:rPr>
          <w:lang w:val="fr-FR"/>
        </w:rPr>
        <w:t xml:space="preserve"> des preuves scientifiques, des avis d’experts et des travaux de recherche est joint en annexe.</w:t>
      </w:r>
    </w:p>
    <w:p w14:paraId="5B955BE7" w14:textId="006397AD" w:rsidR="008F4639" w:rsidRPr="00867F6E" w:rsidRDefault="008F4639" w:rsidP="008F4639">
      <w:pPr>
        <w:pStyle w:val="SingleTxtG"/>
      </w:pPr>
      <w:r>
        <w:rPr>
          <w:lang w:val="fr-FR"/>
        </w:rPr>
        <w:t>151.</w:t>
      </w:r>
      <w:r>
        <w:rPr>
          <w:lang w:val="fr-FR"/>
        </w:rPr>
        <w:tab/>
        <w:t>La revue scientifique Alerta, publiée par l’Institut national de la santé, s’adresse à la communauté scientifique, aux universitaires, aux décideurs, aux cliniques et aux gestionnaires, ainsi qu’aux étudiants qui suivent un cursus en sciences de la santé. Cette revue est soumise à un comité de lecture constitué d’experts et est indexée dans des bases de données internationales telles que AmeliCA, LILACS, LATINDEX, REDIB et LAMJOL. Le volume</w:t>
      </w:r>
      <w:r w:rsidR="007E2062">
        <w:rPr>
          <w:lang w:val="fr-FR"/>
        </w:rPr>
        <w:t> </w:t>
      </w:r>
      <w:r>
        <w:rPr>
          <w:lang w:val="fr-FR"/>
        </w:rPr>
        <w:t>4 (n</w:t>
      </w:r>
      <w:r w:rsidR="007E2062" w:rsidRPr="007E2062">
        <w:rPr>
          <w:vertAlign w:val="superscript"/>
          <w:lang w:val="fr-FR"/>
        </w:rPr>
        <w:t>o</w:t>
      </w:r>
      <w:r w:rsidR="007E2062">
        <w:rPr>
          <w:lang w:val="fr-FR"/>
        </w:rPr>
        <w:t> </w:t>
      </w:r>
      <w:r>
        <w:rPr>
          <w:lang w:val="fr-FR"/>
        </w:rPr>
        <w:t xml:space="preserve">2 de 2021) est un numéro spécial consacré à la pandémie de COVID-19 </w:t>
      </w:r>
      <w:hyperlink r:id="rId16" w:history="1">
        <w:r w:rsidRPr="007E2062">
          <w:rPr>
            <w:rStyle w:val="Lienhypertexte"/>
            <w:lang w:val="fr-FR"/>
          </w:rPr>
          <w:t>https://alerta.salud.gob.sv/revista-alerta-vol-4-n-2/</w:t>
        </w:r>
      </w:hyperlink>
      <w:r>
        <w:rPr>
          <w:lang w:val="fr-FR"/>
        </w:rPr>
        <w:t>.</w:t>
      </w:r>
      <w:bookmarkStart w:id="0" w:name="_heading=h.9hghxvel23s5"/>
      <w:bookmarkStart w:id="1" w:name="_heading=h.7nvnmwq0334d"/>
      <w:bookmarkStart w:id="2" w:name="_heading=h.2et92p0"/>
      <w:bookmarkStart w:id="3" w:name="_heading=h.wmw9hx1c1h48"/>
      <w:bookmarkEnd w:id="0"/>
      <w:bookmarkEnd w:id="1"/>
      <w:bookmarkEnd w:id="2"/>
      <w:bookmarkEnd w:id="3"/>
    </w:p>
    <w:p w14:paraId="0BF3966C" w14:textId="26C3855A" w:rsidR="008F4639" w:rsidRPr="00867F6E" w:rsidRDefault="008F4639" w:rsidP="008F4639">
      <w:pPr>
        <w:pStyle w:val="SingleTxtG"/>
      </w:pPr>
      <w:bookmarkStart w:id="4" w:name="_heading=h.gwngnpzca20g"/>
      <w:bookmarkEnd w:id="4"/>
      <w:r>
        <w:rPr>
          <w:lang w:val="fr-FR"/>
        </w:rPr>
        <w:t>152.</w:t>
      </w:r>
      <w:r>
        <w:rPr>
          <w:lang w:val="fr-FR"/>
        </w:rPr>
        <w:tab/>
        <w:t>En 2020, l’Institut national de la santé, qui relève du Ministère de la santé, a procédé, en collaboration avec le Centre d’Information sur les Sciences de la Santé pour l’Amérique latine et les Caraïbes et l’OPS, à la réorganisation du Réseau national d’information documentaire sur la santé, l’objectif étant de réactiver la Bibliothèque virtuelle de santé et de garantir ainsi une visibilité régionale et mondiale aux travaux de recherche menés à El</w:t>
      </w:r>
      <w:r w:rsidR="0062510C">
        <w:rPr>
          <w:lang w:val="fr-FR"/>
        </w:rPr>
        <w:t> </w:t>
      </w:r>
      <w:r>
        <w:rPr>
          <w:lang w:val="fr-FR"/>
        </w:rPr>
        <w:t xml:space="preserve">Salvador et aux documents scientifiques qui y sont publiés. </w:t>
      </w:r>
      <w:hyperlink r:id="rId17" w:history="1">
        <w:r w:rsidRPr="0062510C">
          <w:rPr>
            <w:rStyle w:val="Lienhypertexte"/>
            <w:lang w:val="fr-FR"/>
          </w:rPr>
          <w:t>https://bvsalud.org/vitrinas/es/post_vitrines/nuevo_coronavirus/</w:t>
        </w:r>
      </w:hyperlink>
      <w:r w:rsidR="00FF6480">
        <w:rPr>
          <w:lang w:val="fr-FR"/>
        </w:rPr>
        <w:t xml:space="preserve"> (a</w:t>
      </w:r>
      <w:r>
        <w:rPr>
          <w:lang w:val="fr-FR"/>
        </w:rPr>
        <w:t>nnexe</w:t>
      </w:r>
      <w:r w:rsidR="0062510C">
        <w:rPr>
          <w:lang w:val="fr-FR"/>
        </w:rPr>
        <w:t> </w:t>
      </w:r>
      <w:r>
        <w:rPr>
          <w:lang w:val="fr-FR"/>
        </w:rPr>
        <w:t>27</w:t>
      </w:r>
      <w:r w:rsidR="00FF6480">
        <w:rPr>
          <w:lang w:val="fr-FR"/>
        </w:rPr>
        <w:t>)</w:t>
      </w:r>
      <w:r>
        <w:rPr>
          <w:lang w:val="fr-FR"/>
        </w:rPr>
        <w:t>.</w:t>
      </w:r>
    </w:p>
    <w:p w14:paraId="1ADE571F" w14:textId="3E448960" w:rsidR="008F4639" w:rsidRPr="00867F6E" w:rsidRDefault="008F4639" w:rsidP="008F4639">
      <w:pPr>
        <w:pStyle w:val="SingleTxtG"/>
      </w:pPr>
      <w:r>
        <w:rPr>
          <w:lang w:val="fr-FR"/>
        </w:rPr>
        <w:t>153.</w:t>
      </w:r>
      <w:r>
        <w:rPr>
          <w:lang w:val="fr-FR"/>
        </w:rPr>
        <w:tab/>
        <w:t>En ce qui concerne les causes de l’insuffisance rénale chronique, il a été indiqué au paragraphe</w:t>
      </w:r>
      <w:r w:rsidR="0062510C">
        <w:rPr>
          <w:lang w:val="fr-FR"/>
        </w:rPr>
        <w:t> </w:t>
      </w:r>
      <w:r>
        <w:rPr>
          <w:lang w:val="fr-FR"/>
        </w:rPr>
        <w:t>267 du sixième rapport périodique présenté au Comité des droits économiques, sociaux et culturels que la première enquête nationale sur les maladies chroniques avait été menée à bien.</w:t>
      </w:r>
    </w:p>
    <w:p w14:paraId="5EC10857" w14:textId="77777777" w:rsidR="008F4639" w:rsidRPr="00867F6E" w:rsidRDefault="008F4639" w:rsidP="008F4639">
      <w:pPr>
        <w:pStyle w:val="SingleTxtG"/>
      </w:pPr>
      <w:r>
        <w:rPr>
          <w:lang w:val="fr-FR"/>
        </w:rPr>
        <w:t>154.</w:t>
      </w:r>
      <w:r>
        <w:rPr>
          <w:lang w:val="fr-FR"/>
        </w:rPr>
        <w:tab/>
        <w:t>Une deuxième analyse des résultats de l’enquête nationale menée en 2015 sur les maladies chroniques a démontré l’existence d’une corrélation étroite entre l’insuffisance rénale chronique et une exposition à des produits agrochimiques.</w:t>
      </w:r>
    </w:p>
    <w:p w14:paraId="2E69E7C5" w14:textId="66571040" w:rsidR="008F4639" w:rsidRPr="00867F6E" w:rsidRDefault="008F4639" w:rsidP="0062510C">
      <w:pPr>
        <w:pStyle w:val="SingleTxtG"/>
        <w:keepNext/>
        <w:keepLines/>
      </w:pPr>
      <w:r>
        <w:rPr>
          <w:lang w:val="fr-FR"/>
        </w:rPr>
        <w:lastRenderedPageBreak/>
        <w:t>155.</w:t>
      </w:r>
      <w:r>
        <w:rPr>
          <w:lang w:val="fr-FR"/>
        </w:rPr>
        <w:tab/>
        <w:t>L’insuffisance rénale chronique due à des causes non traditionnelles ne touche pas uniquement les travailleurs agricoles du secteur de la canne à sucre, comme semblait l’indiquer l’hypothèse de départ. Les études ont montré que, même si cette catégorie de la population est la plus atteinte, d’autres catégories d’ouvriers agricoles sont également touchées.</w:t>
      </w:r>
    </w:p>
    <w:p w14:paraId="2FED3534" w14:textId="73F58FA7" w:rsidR="008F4639" w:rsidRPr="00867F6E" w:rsidRDefault="008F4639" w:rsidP="008F4639">
      <w:pPr>
        <w:pStyle w:val="SingleTxtG"/>
      </w:pPr>
      <w:r>
        <w:rPr>
          <w:lang w:val="fr-FR"/>
        </w:rPr>
        <w:t>156.</w:t>
      </w:r>
      <w:r>
        <w:rPr>
          <w:lang w:val="fr-FR"/>
        </w:rPr>
        <w:tab/>
        <w:t>Les études sur les caractéristiques cliniques de l’insuffisance rénale chronique due à des causes non traditionnelles démontrent que cette pathologie est une néphrite tubulo</w:t>
      </w:r>
      <w:r w:rsidR="0062510C">
        <w:rPr>
          <w:lang w:val="fr-FR"/>
        </w:rPr>
        <w:noBreakHyphen/>
      </w:r>
      <w:r>
        <w:rPr>
          <w:lang w:val="fr-FR"/>
        </w:rPr>
        <w:t>interstitielle chronique liée à des anomalies constatées sur les biomarqueurs urinaires, qui est mise en évidence par l’exploration des fonctions tubulaires rénales et l’examen histopathologique du rein. La détection d’anomalies extrarénales, notamment de lésions des nerfs périphériques, de lésions neurosensorielles ou auditives ou de lésions vasculaires des artères tibiales, qui ne peuvent s’expliquer par la maladie rénale proprement dite, permet de progresser dans l’interprétation des causes de l’insuffisance rénale chronique due à des causes non traditionnelles.</w:t>
      </w:r>
    </w:p>
    <w:p w14:paraId="3A1ECE0E" w14:textId="77777777" w:rsidR="008F4639" w:rsidRPr="00867F6E" w:rsidRDefault="008F4639" w:rsidP="008F4639">
      <w:pPr>
        <w:pStyle w:val="SingleTxtG"/>
      </w:pPr>
      <w:r>
        <w:rPr>
          <w:lang w:val="fr-FR"/>
        </w:rPr>
        <w:t>157.</w:t>
      </w:r>
      <w:r>
        <w:rPr>
          <w:lang w:val="fr-FR"/>
        </w:rPr>
        <w:tab/>
        <w:t>Ces résultats viennent étayer l’hypothèse la plus plausible, à savoir que la maladie est causée par une exposition à des toxines (produits agrochimiques) présentes dans l’environnement, ce qui expliquerait que cette affection touche non seulement les travailleurs agricoles de sexe masculin, mais aussi les groupes de population qui n’ont pas de lien avec le secteur agricole, ainsi que la présence de lésions neurologiques extrarénales et de lésions auditives ou vasculaires qui sont vraisemblablement causées par les toxines. Cette hypothèse laisse supposer qu’il existe une toxicité chronique et une toxicité prolongée.</w:t>
      </w:r>
    </w:p>
    <w:p w14:paraId="4AD3B179" w14:textId="35174210" w:rsidR="008F4639" w:rsidRPr="00867F6E" w:rsidRDefault="008F4639" w:rsidP="008F4639">
      <w:pPr>
        <w:pStyle w:val="SingleTxtG"/>
      </w:pPr>
      <w:r>
        <w:rPr>
          <w:lang w:val="fr-FR"/>
        </w:rPr>
        <w:t>158.</w:t>
      </w:r>
      <w:r>
        <w:rPr>
          <w:lang w:val="fr-FR"/>
        </w:rPr>
        <w:tab/>
        <w:t>Un guide clinique pour la prise en charge intégrale de l’insuffisance rénale chronique et des directives pour la prise en charge globale de l’insuffisance rénale ont été publiés en 2021. En outre, un dépistage de la population à risque a été mis en place afin de détecter la maladie à un stade précoce et de ralentir sa propagation grâce à des traitements pharmacologiques ou non pharmacologiques. Une action est menée en collaboration avec la Commission nationale des maladies non contagieuses, qui est composée d’institutions gouvernementales et non gouvernementales, en vue de mettre en œuvre le plan de prise en charge globale des maladies non contagieuses, qui englobe l’insuffisance rénale chronique et qui demeurera en vigueur jusqu’en 2023.</w:t>
      </w:r>
    </w:p>
    <w:p w14:paraId="3B6C7231" w14:textId="28D1155C" w:rsidR="00446FE5" w:rsidRDefault="008F4639" w:rsidP="008F4639">
      <w:pPr>
        <w:pStyle w:val="SingleTxtG"/>
        <w:rPr>
          <w:lang w:val="fr-FR"/>
        </w:rPr>
      </w:pPr>
      <w:r>
        <w:rPr>
          <w:lang w:val="fr-FR"/>
        </w:rPr>
        <w:t>159.</w:t>
      </w:r>
      <w:r>
        <w:rPr>
          <w:lang w:val="fr-FR"/>
        </w:rPr>
        <w:tab/>
        <w:t>Il est prévu d’organiser une formation sur la prise en charge globale de l’insuffisance rénale chronique à l’intention des personnels de santé du Ministère de la santé, d’étendre le réseau des laboratoires en vue de multiplier les examens sanguins à des fins de dépistage de l’insuffisance rénale chronique au sein de la population à risque et d’organiser des campagnes de sensibilisation visant à réduire les risques de développer une insuffisance rénale chronique.</w:t>
      </w:r>
    </w:p>
    <w:p w14:paraId="782D2B9B" w14:textId="77EEDA8F" w:rsidR="008F4639" w:rsidRPr="008F4639" w:rsidRDefault="008F4639" w:rsidP="008F4639">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F4639" w:rsidRPr="008F4639" w:rsidSect="008F4639">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206A9" w14:textId="77777777" w:rsidR="003D2924" w:rsidRDefault="003D2924" w:rsidP="00F95C08">
      <w:pPr>
        <w:spacing w:line="240" w:lineRule="auto"/>
      </w:pPr>
    </w:p>
  </w:endnote>
  <w:endnote w:type="continuationSeparator" w:id="0">
    <w:p w14:paraId="7E6C7D19" w14:textId="77777777" w:rsidR="003D2924" w:rsidRPr="00AC3823" w:rsidRDefault="003D2924" w:rsidP="00AC3823">
      <w:pPr>
        <w:pStyle w:val="Pieddepage"/>
      </w:pPr>
    </w:p>
  </w:endnote>
  <w:endnote w:type="continuationNotice" w:id="1">
    <w:p w14:paraId="0C90B82A" w14:textId="77777777" w:rsidR="003D2924" w:rsidRDefault="003D29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20882" w14:textId="08AC9752" w:rsidR="008F4639" w:rsidRPr="008F4639" w:rsidRDefault="008F4639" w:rsidP="008F4639">
    <w:pPr>
      <w:pStyle w:val="Pieddepage"/>
      <w:tabs>
        <w:tab w:val="right" w:pos="9638"/>
      </w:tabs>
    </w:pPr>
    <w:r w:rsidRPr="008F4639">
      <w:rPr>
        <w:b/>
        <w:sz w:val="18"/>
      </w:rPr>
      <w:fldChar w:fldCharType="begin"/>
    </w:r>
    <w:r w:rsidRPr="008F4639">
      <w:rPr>
        <w:b/>
        <w:sz w:val="18"/>
      </w:rPr>
      <w:instrText xml:space="preserve"> PAGE  \* MERGEFORMAT </w:instrText>
    </w:r>
    <w:r w:rsidRPr="008F4639">
      <w:rPr>
        <w:b/>
        <w:sz w:val="18"/>
      </w:rPr>
      <w:fldChar w:fldCharType="separate"/>
    </w:r>
    <w:r w:rsidRPr="008F4639">
      <w:rPr>
        <w:b/>
        <w:noProof/>
        <w:sz w:val="18"/>
      </w:rPr>
      <w:t>2</w:t>
    </w:r>
    <w:r w:rsidRPr="008F4639">
      <w:rPr>
        <w:b/>
        <w:sz w:val="18"/>
      </w:rPr>
      <w:fldChar w:fldCharType="end"/>
    </w:r>
    <w:r>
      <w:rPr>
        <w:b/>
        <w:sz w:val="18"/>
      </w:rPr>
      <w:tab/>
    </w:r>
    <w:r>
      <w:t>GE.22-06753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10530" w14:textId="482D1058" w:rsidR="008F4639" w:rsidRPr="008F4639" w:rsidRDefault="008F4639" w:rsidP="008F4639">
    <w:pPr>
      <w:pStyle w:val="Pieddepage"/>
      <w:tabs>
        <w:tab w:val="right" w:pos="9638"/>
      </w:tabs>
      <w:rPr>
        <w:b/>
        <w:sz w:val="18"/>
      </w:rPr>
    </w:pPr>
    <w:r>
      <w:t>GE.22-06753</w:t>
    </w:r>
    <w:r>
      <w:tab/>
    </w:r>
    <w:r w:rsidRPr="008F4639">
      <w:rPr>
        <w:b/>
        <w:sz w:val="18"/>
      </w:rPr>
      <w:fldChar w:fldCharType="begin"/>
    </w:r>
    <w:r w:rsidRPr="008F4639">
      <w:rPr>
        <w:b/>
        <w:sz w:val="18"/>
      </w:rPr>
      <w:instrText xml:space="preserve"> PAGE  \* MERGEFORMAT </w:instrText>
    </w:r>
    <w:r w:rsidRPr="008F4639">
      <w:rPr>
        <w:b/>
        <w:sz w:val="18"/>
      </w:rPr>
      <w:fldChar w:fldCharType="separate"/>
    </w:r>
    <w:r w:rsidRPr="008F4639">
      <w:rPr>
        <w:b/>
        <w:noProof/>
        <w:sz w:val="18"/>
      </w:rPr>
      <w:t>3</w:t>
    </w:r>
    <w:r w:rsidRPr="008F46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C534E" w14:textId="3BAE3D4E" w:rsidR="0080236C" w:rsidRPr="008F4639" w:rsidRDefault="008F4639" w:rsidP="008F463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A069FE7" wp14:editId="2046805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22-06753  (F)</w:t>
    </w:r>
    <w:r>
      <w:rPr>
        <w:noProof/>
        <w:sz w:val="20"/>
      </w:rPr>
      <w:drawing>
        <wp:anchor distT="0" distB="0" distL="114300" distR="114300" simplePos="0" relativeHeight="251660288" behindDoc="0" locked="0" layoutInCell="1" allowOverlap="1" wp14:anchorId="2F1B5E18" wp14:editId="5ABBBEC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160922    190922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61EAD" w14:textId="77777777" w:rsidR="003D2924" w:rsidRPr="00AC3823" w:rsidRDefault="003D2924" w:rsidP="00AC3823">
      <w:pPr>
        <w:pStyle w:val="Pieddepage"/>
        <w:tabs>
          <w:tab w:val="right" w:pos="2155"/>
        </w:tabs>
        <w:spacing w:after="80" w:line="240" w:lineRule="atLeast"/>
        <w:ind w:left="680"/>
        <w:rPr>
          <w:u w:val="single"/>
        </w:rPr>
      </w:pPr>
      <w:r>
        <w:rPr>
          <w:u w:val="single"/>
        </w:rPr>
        <w:tab/>
      </w:r>
    </w:p>
  </w:footnote>
  <w:footnote w:type="continuationSeparator" w:id="0">
    <w:p w14:paraId="7ADFFB81" w14:textId="77777777" w:rsidR="003D2924" w:rsidRPr="00AC3823" w:rsidRDefault="003D2924" w:rsidP="00AC3823">
      <w:pPr>
        <w:pStyle w:val="Pieddepage"/>
        <w:tabs>
          <w:tab w:val="right" w:pos="2155"/>
        </w:tabs>
        <w:spacing w:after="80" w:line="240" w:lineRule="atLeast"/>
        <w:ind w:left="680"/>
        <w:rPr>
          <w:u w:val="single"/>
        </w:rPr>
      </w:pPr>
      <w:r>
        <w:rPr>
          <w:u w:val="single"/>
        </w:rPr>
        <w:tab/>
      </w:r>
    </w:p>
  </w:footnote>
  <w:footnote w:type="continuationNotice" w:id="1">
    <w:p w14:paraId="5AA913C0" w14:textId="77777777" w:rsidR="003D2924" w:rsidRPr="00AC3823" w:rsidRDefault="003D2924">
      <w:pPr>
        <w:spacing w:line="240" w:lineRule="auto"/>
        <w:rPr>
          <w:sz w:val="2"/>
          <w:szCs w:val="2"/>
        </w:rPr>
      </w:pPr>
    </w:p>
  </w:footnote>
  <w:footnote w:id="2">
    <w:p w14:paraId="3496AA94" w14:textId="77777777" w:rsidR="008F4639" w:rsidRPr="00A72CF4" w:rsidRDefault="008F4639" w:rsidP="008F4639">
      <w:pPr>
        <w:pStyle w:val="Notedebasdepage"/>
      </w:pPr>
      <w:r>
        <w:rPr>
          <w:rStyle w:val="Appelnotedebasdep"/>
        </w:rPr>
        <w:tab/>
      </w:r>
      <w:r w:rsidRPr="00A72CF4">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131AAEB5" w14:textId="77777777" w:rsidR="008F4639" w:rsidRPr="00A72CF4" w:rsidRDefault="008F4639" w:rsidP="008F4639">
      <w:pPr>
        <w:pStyle w:val="Notedebasdepage"/>
      </w:pPr>
      <w:r>
        <w:rPr>
          <w:rStyle w:val="Appelnotedebasdep"/>
        </w:rPr>
        <w:tab/>
      </w:r>
      <w:r w:rsidRPr="00A72CF4">
        <w:rPr>
          <w:rStyle w:val="Appelnotedebasdep"/>
          <w:sz w:val="20"/>
          <w:vertAlign w:val="baseline"/>
        </w:rPr>
        <w:t>**</w:t>
      </w:r>
      <w:r>
        <w:rPr>
          <w:rStyle w:val="Appelnotedebasdep"/>
          <w:sz w:val="20"/>
          <w:vertAlign w:val="baseline"/>
        </w:rPr>
        <w:tab/>
      </w:r>
      <w:r>
        <w:rPr>
          <w:lang w:val="fr-FR"/>
        </w:rPr>
        <w:t>Les annexes au présent document sont disponibles sur la page Web du Comité.</w:t>
      </w:r>
    </w:p>
  </w:footnote>
  <w:footnote w:id="4">
    <w:p w14:paraId="04D13C15" w14:textId="77777777" w:rsidR="008F4639" w:rsidRPr="00E40FB3" w:rsidRDefault="008F4639" w:rsidP="008F4639">
      <w:pPr>
        <w:pStyle w:val="Notedebasdepage"/>
      </w:pPr>
      <w:r>
        <w:rPr>
          <w:lang w:val="fr-FR"/>
        </w:rPr>
        <w:tab/>
      </w:r>
      <w:r w:rsidRPr="00CA3F51">
        <w:rPr>
          <w:rStyle w:val="Appelnotedebasdep"/>
        </w:rPr>
        <w:footnoteRef/>
      </w:r>
      <w:r>
        <w:rPr>
          <w:lang w:val="fr-FR"/>
        </w:rPr>
        <w:tab/>
        <w:t>En mai 2021, l’école de formation à l’égalité réelle a été rebaptisée service de formation spécialisée.</w:t>
      </w:r>
    </w:p>
  </w:footnote>
  <w:footnote w:id="5">
    <w:p w14:paraId="69FAA673" w14:textId="548FFD2E" w:rsidR="008F4639" w:rsidRPr="00E40FB3" w:rsidRDefault="008F4639" w:rsidP="008F4639">
      <w:pPr>
        <w:pStyle w:val="Notedebasdepage"/>
        <w:rPr>
          <w:lang w:val="fr-FR"/>
        </w:rPr>
      </w:pPr>
      <w:r>
        <w:rPr>
          <w:lang w:val="fr-FR"/>
        </w:rPr>
        <w:tab/>
      </w:r>
      <w:r w:rsidRPr="00CA3F51">
        <w:rPr>
          <w:rStyle w:val="Appelnotedebasdep"/>
        </w:rPr>
        <w:footnoteRef/>
      </w:r>
      <w:r>
        <w:rPr>
          <w:lang w:val="fr-FR"/>
        </w:rPr>
        <w:tab/>
      </w:r>
      <w:hyperlink r:id="rId1" w:history="1">
        <w:r w:rsidRPr="00604BE6">
          <w:rPr>
            <w:rStyle w:val="Lienhypertexte"/>
            <w:lang w:val="fr-FR"/>
          </w:rPr>
          <w:t>https://goldservice.com.sv/wp-content/uploads/2021/07/Decretos-Ejecutivos-9-y-10-Tarifas-de-Salario-Minimo.pdf</w:t>
        </w:r>
      </w:hyperlink>
      <w:r>
        <w:rPr>
          <w:lang w:val="fr-FR"/>
        </w:rPr>
        <w:t>.</w:t>
      </w:r>
    </w:p>
  </w:footnote>
  <w:footnote w:id="6">
    <w:p w14:paraId="6238C3F8" w14:textId="73925671" w:rsidR="009D5FEA" w:rsidRPr="005D5D3A" w:rsidRDefault="009D5FEA" w:rsidP="009D5FEA">
      <w:pPr>
        <w:pStyle w:val="Notedebasdepage"/>
        <w:rPr>
          <w:lang w:val="fr-FR"/>
        </w:rPr>
      </w:pPr>
      <w:r>
        <w:rPr>
          <w:lang w:val="fr-FR"/>
        </w:rPr>
        <w:tab/>
      </w:r>
      <w:r w:rsidRPr="00133ECC">
        <w:rPr>
          <w:rStyle w:val="Appelnotedebasdep"/>
        </w:rPr>
        <w:footnoteRef/>
      </w:r>
      <w:r>
        <w:rPr>
          <w:lang w:val="fr-FR"/>
        </w:rPr>
        <w:tab/>
      </w:r>
      <w:hyperlink r:id="rId2" w:history="1">
        <w:r w:rsidRPr="009D5FEA">
          <w:rPr>
            <w:rStyle w:val="Lienhypertexte"/>
            <w:lang w:val="fr-FR"/>
          </w:rPr>
          <w:t>https://dds.cepal.org/observatorio/socialcovid19/fichamedida.php?id=189</w:t>
        </w:r>
      </w:hyperlink>
      <w:r>
        <w:rPr>
          <w:lang w:val="fr-FR"/>
        </w:rPr>
        <w:t>.</w:t>
      </w:r>
    </w:p>
    <w:p w14:paraId="36C2E0B4" w14:textId="19417AB0" w:rsidR="009D5FEA" w:rsidRPr="005D5D3A" w:rsidRDefault="009D5FEA" w:rsidP="009D5FEA">
      <w:pPr>
        <w:pStyle w:val="Notedebasdepage"/>
        <w:rPr>
          <w:lang w:val="fr-FR"/>
        </w:rPr>
      </w:pPr>
      <w:r>
        <w:rPr>
          <w:lang w:val="fr-FR"/>
        </w:rPr>
        <w:tab/>
      </w:r>
      <w:r w:rsidRPr="000774B6">
        <w:rPr>
          <w:spacing w:val="-2"/>
          <w:lang w:val="fr-FR"/>
        </w:rPr>
        <w:tab/>
      </w:r>
      <w:r w:rsidRPr="000774B6">
        <w:rPr>
          <w:spacing w:val="-2"/>
          <w:lang w:val="fr-FR"/>
        </w:rPr>
        <w:tab/>
        <w:t>Loi d’urgence, spéciale et transitoire relative à la lutte contre la pandémie de COVID-19, à la protection</w:t>
      </w:r>
      <w:r>
        <w:rPr>
          <w:lang w:val="fr-FR"/>
        </w:rPr>
        <w:t xml:space="preserve"> complète de la vie, à la santé et à la réouverture de l’économie (art.</w:t>
      </w:r>
      <w:r w:rsidR="000774B6">
        <w:rPr>
          <w:lang w:val="fr-FR"/>
        </w:rPr>
        <w:t> </w:t>
      </w:r>
      <w:r>
        <w:rPr>
          <w:lang w:val="fr-FR"/>
        </w:rPr>
        <w:t>11), décret législatif n</w:t>
      </w:r>
      <w:r w:rsidRPr="00416036">
        <w:rPr>
          <w:vertAlign w:val="superscript"/>
          <w:lang w:val="fr-FR"/>
        </w:rPr>
        <w:t>o</w:t>
      </w:r>
      <w:r w:rsidR="00415DAB">
        <w:rPr>
          <w:lang w:val="fr-FR"/>
        </w:rPr>
        <w:t> </w:t>
      </w:r>
      <w:r>
        <w:rPr>
          <w:lang w:val="fr-FR"/>
        </w:rPr>
        <w:t>661 du 12</w:t>
      </w:r>
      <w:r w:rsidR="00415DAB">
        <w:rPr>
          <w:lang w:val="fr-FR"/>
        </w:rPr>
        <w:t> </w:t>
      </w:r>
      <w:r>
        <w:rPr>
          <w:lang w:val="fr-FR"/>
        </w:rPr>
        <w:t>juin 2020, Journal officiel n</w:t>
      </w:r>
      <w:r w:rsidRPr="00416036">
        <w:rPr>
          <w:vertAlign w:val="superscript"/>
          <w:lang w:val="fr-FR"/>
        </w:rPr>
        <w:t>o</w:t>
      </w:r>
      <w:r w:rsidR="00415DAB">
        <w:rPr>
          <w:lang w:val="fr-FR"/>
        </w:rPr>
        <w:t> </w:t>
      </w:r>
      <w:r>
        <w:rPr>
          <w:lang w:val="fr-FR"/>
        </w:rPr>
        <w:t>190 (vol. n</w:t>
      </w:r>
      <w:r w:rsidRPr="005075DD">
        <w:rPr>
          <w:vertAlign w:val="superscript"/>
          <w:lang w:val="fr-FR"/>
        </w:rPr>
        <w:t>o</w:t>
      </w:r>
      <w:r w:rsidR="00415DAB">
        <w:rPr>
          <w:lang w:val="fr-FR"/>
        </w:rPr>
        <w:t> </w:t>
      </w:r>
      <w:r>
        <w:rPr>
          <w:lang w:val="fr-FR"/>
        </w:rPr>
        <w:t>428) du 22</w:t>
      </w:r>
      <w:r w:rsidR="00415DAB">
        <w:rPr>
          <w:lang w:val="fr-FR"/>
        </w:rPr>
        <w:t> </w:t>
      </w:r>
      <w:r>
        <w:rPr>
          <w:lang w:val="fr-FR"/>
        </w:rPr>
        <w:t>septembre 2020.</w:t>
      </w:r>
    </w:p>
  </w:footnote>
  <w:footnote w:id="7">
    <w:p w14:paraId="728C50C2" w14:textId="7065ADF6" w:rsidR="009E7000" w:rsidRPr="005D5D3A" w:rsidRDefault="009E7000" w:rsidP="009E7000">
      <w:pPr>
        <w:pStyle w:val="Notedebasdepage"/>
        <w:rPr>
          <w:lang w:val="fr-FR"/>
        </w:rPr>
      </w:pPr>
      <w:r>
        <w:rPr>
          <w:lang w:val="fr-FR"/>
        </w:rPr>
        <w:tab/>
      </w:r>
      <w:r w:rsidRPr="00133ECC">
        <w:rPr>
          <w:rStyle w:val="Appelnotedebasdep"/>
        </w:rPr>
        <w:footnoteRef/>
      </w:r>
      <w:r>
        <w:rPr>
          <w:lang w:val="fr-FR"/>
        </w:rPr>
        <w:tab/>
        <w:t>La vaccination contre la COVID-19 a été déclarée d’intérêt national par le décret législatif n</w:t>
      </w:r>
      <w:r w:rsidRPr="005075DD">
        <w:rPr>
          <w:vertAlign w:val="superscript"/>
          <w:lang w:val="fr-FR"/>
        </w:rPr>
        <w:t>o</w:t>
      </w:r>
      <w:r w:rsidR="00415DAB">
        <w:rPr>
          <w:lang w:val="fr-FR"/>
        </w:rPr>
        <w:t> </w:t>
      </w:r>
      <w:r>
        <w:rPr>
          <w:lang w:val="fr-FR"/>
        </w:rPr>
        <w:t>90 du 13</w:t>
      </w:r>
      <w:r w:rsidR="00415DAB">
        <w:rPr>
          <w:lang w:val="fr-FR"/>
        </w:rPr>
        <w:t> </w:t>
      </w:r>
      <w:r>
        <w:rPr>
          <w:lang w:val="fr-FR"/>
        </w:rPr>
        <w:t>juillet 2021, publié le même jour au Journal officiel n</w:t>
      </w:r>
      <w:r w:rsidRPr="00416036">
        <w:rPr>
          <w:vertAlign w:val="superscript"/>
          <w:lang w:val="fr-FR"/>
        </w:rPr>
        <w:t>o</w:t>
      </w:r>
      <w:r w:rsidR="00415DAB">
        <w:rPr>
          <w:lang w:val="fr-FR"/>
        </w:rPr>
        <w:t> </w:t>
      </w:r>
      <w:r>
        <w:rPr>
          <w:lang w:val="fr-FR"/>
        </w:rPr>
        <w:t>133 (vol. n</w:t>
      </w:r>
      <w:r w:rsidRPr="00416036">
        <w:rPr>
          <w:vertAlign w:val="superscript"/>
          <w:lang w:val="fr-FR"/>
        </w:rPr>
        <w:t>o</w:t>
      </w:r>
      <w:r w:rsidR="00415DAB">
        <w:rPr>
          <w:lang w:val="fr-FR"/>
        </w:rPr>
        <w:t> </w:t>
      </w:r>
      <w:r>
        <w:rPr>
          <w:lang w:val="fr-FR"/>
        </w:rPr>
        <w:t>432) et dont les dispositions spéciales et transitoires suspendent les rassemblements et les manifestations à caractère public ou privé.</w:t>
      </w:r>
    </w:p>
  </w:footnote>
  <w:footnote w:id="8">
    <w:p w14:paraId="0C032155" w14:textId="5965622E" w:rsidR="009E7000" w:rsidRPr="005D5D3A" w:rsidRDefault="009E7000" w:rsidP="009E7000">
      <w:pPr>
        <w:pStyle w:val="Notedebasdepage"/>
        <w:rPr>
          <w:lang w:val="fr-FR"/>
        </w:rPr>
      </w:pPr>
      <w:r>
        <w:rPr>
          <w:lang w:val="fr-FR"/>
        </w:rPr>
        <w:tab/>
      </w:r>
      <w:r w:rsidRPr="00133ECC">
        <w:rPr>
          <w:rStyle w:val="Appelnotedebasdep"/>
        </w:rPr>
        <w:footnoteRef/>
      </w:r>
      <w:r>
        <w:rPr>
          <w:lang w:val="fr-FR"/>
        </w:rPr>
        <w:tab/>
      </w:r>
      <w:hyperlink r:id="rId3" w:history="1">
        <w:r w:rsidRPr="00415DAB">
          <w:rPr>
            <w:rStyle w:val="Lienhypertexte"/>
            <w:lang w:val="fr-FR"/>
          </w:rPr>
          <w:t>https://dds.cepal.org/observatorio/socialcovid19/fichamedida.php?id=194</w:t>
        </w:r>
      </w:hyperlink>
      <w:r>
        <w:rPr>
          <w:lang w:val="fr-FR"/>
        </w:rPr>
        <w:t>.</w:t>
      </w:r>
    </w:p>
  </w:footnote>
  <w:footnote w:id="9">
    <w:p w14:paraId="6F228148" w14:textId="1EAF3B8D" w:rsidR="009E7000" w:rsidRPr="005D5D3A" w:rsidRDefault="009E7000" w:rsidP="009E7000">
      <w:pPr>
        <w:pStyle w:val="Notedebasdepage"/>
        <w:rPr>
          <w:lang w:val="fr-FR"/>
        </w:rPr>
      </w:pPr>
      <w:r>
        <w:rPr>
          <w:lang w:val="fr-FR"/>
        </w:rPr>
        <w:tab/>
      </w:r>
      <w:r w:rsidRPr="00133ECC">
        <w:rPr>
          <w:rStyle w:val="Appelnotedebasdep"/>
        </w:rPr>
        <w:footnoteRef/>
      </w:r>
      <w:r>
        <w:rPr>
          <w:lang w:val="fr-FR"/>
        </w:rPr>
        <w:tab/>
        <w:t>Décret législatif n</w:t>
      </w:r>
      <w:r w:rsidRPr="00416036">
        <w:rPr>
          <w:vertAlign w:val="superscript"/>
          <w:lang w:val="fr-FR"/>
        </w:rPr>
        <w:t>o</w:t>
      </w:r>
      <w:r w:rsidR="00415DAB">
        <w:rPr>
          <w:lang w:val="fr-FR"/>
        </w:rPr>
        <w:t> </w:t>
      </w:r>
      <w:r>
        <w:rPr>
          <w:lang w:val="fr-FR"/>
        </w:rPr>
        <w:t>123 du 17</w:t>
      </w:r>
      <w:r w:rsidR="00415DAB">
        <w:rPr>
          <w:lang w:val="fr-FR"/>
        </w:rPr>
        <w:t> </w:t>
      </w:r>
      <w:r>
        <w:rPr>
          <w:lang w:val="fr-FR"/>
        </w:rPr>
        <w:t>août 2021 (</w:t>
      </w:r>
      <w:hyperlink r:id="rId4" w:history="1">
        <w:r w:rsidRPr="00415DAB">
          <w:rPr>
            <w:rStyle w:val="Lienhypertexte"/>
            <w:lang w:val="fr-FR"/>
          </w:rPr>
          <w:t>https://www.asamblea.gob.sv/node/11471</w:t>
        </w:r>
      </w:hyperlink>
      <w:r>
        <w:rPr>
          <w:lang w:val="fr-FR"/>
        </w:rPr>
        <w:t>), publié au Journal officiel n</w:t>
      </w:r>
      <w:r w:rsidRPr="00416036">
        <w:rPr>
          <w:vertAlign w:val="superscript"/>
          <w:lang w:val="fr-FR"/>
        </w:rPr>
        <w:t>o</w:t>
      </w:r>
      <w:r w:rsidR="00415DAB">
        <w:rPr>
          <w:lang w:val="fr-FR"/>
        </w:rPr>
        <w:t> </w:t>
      </w:r>
      <w:r>
        <w:rPr>
          <w:lang w:val="fr-FR"/>
        </w:rPr>
        <w:t>159 (vol.</w:t>
      </w:r>
      <w:r w:rsidR="00415DAB">
        <w:rPr>
          <w:lang w:val="fr-FR"/>
        </w:rPr>
        <w:t> </w:t>
      </w:r>
      <w:r>
        <w:rPr>
          <w:lang w:val="fr-FR"/>
        </w:rPr>
        <w:t>432) du 23</w:t>
      </w:r>
      <w:r w:rsidR="00415DAB">
        <w:rPr>
          <w:lang w:val="fr-FR"/>
        </w:rPr>
        <w:t> </w:t>
      </w:r>
      <w:r>
        <w:rPr>
          <w:lang w:val="fr-FR"/>
        </w:rPr>
        <w:t>août 2021.</w:t>
      </w:r>
    </w:p>
  </w:footnote>
  <w:footnote w:id="10">
    <w:p w14:paraId="1DEF9AAA" w14:textId="0CB8250A" w:rsidR="008F4639" w:rsidRPr="00867F6E" w:rsidRDefault="008F4639" w:rsidP="00CE3155">
      <w:pPr>
        <w:pStyle w:val="Notedebasdepage"/>
        <w:rPr>
          <w:sz w:val="20"/>
          <w:szCs w:val="22"/>
        </w:rPr>
      </w:pPr>
      <w:r w:rsidRPr="0097445F">
        <w:rPr>
          <w:spacing w:val="-2"/>
          <w:lang w:val="fr-FR"/>
        </w:rPr>
        <w:tab/>
      </w:r>
      <w:r w:rsidRPr="0097445F">
        <w:rPr>
          <w:rStyle w:val="Appelnotedebasdep"/>
          <w:spacing w:val="-2"/>
        </w:rPr>
        <w:footnoteRef/>
      </w:r>
      <w:r w:rsidRPr="0097445F">
        <w:rPr>
          <w:spacing w:val="-2"/>
          <w:lang w:val="fr-FR"/>
        </w:rPr>
        <w:tab/>
        <w:t xml:space="preserve">Cabinet salvadorien chargé de la gestion des affaires sociales et de l’inclusion. Stratégie nationale intersectorielle de prévention des grossesses précoces (2017-2027). </w:t>
      </w:r>
      <w:hyperlink r:id="rId5" w:history="1">
        <w:r w:rsidRPr="0097445F">
          <w:rPr>
            <w:rStyle w:val="Lienhypertexte"/>
            <w:spacing w:val="-2"/>
            <w:lang w:val="fr-FR"/>
          </w:rPr>
          <w:t>https://www.salud.gob.sv/</w:t>
        </w:r>
        <w:r w:rsidR="0097445F" w:rsidRPr="0097445F">
          <w:rPr>
            <w:rStyle w:val="Lienhypertexte"/>
            <w:lang w:val="fr-FR"/>
          </w:rPr>
          <w:br/>
        </w:r>
        <w:r w:rsidRPr="0097445F">
          <w:rPr>
            <w:rStyle w:val="Lienhypertexte"/>
            <w:lang w:val="fr-FR"/>
          </w:rPr>
          <w:t>download/estrategia-nacional-intersectorial-de-prevencion-del-embarazo-en-ninas-y-en-adolescentes-2017-2027/</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76012" w14:textId="29AF323E" w:rsidR="008F4639" w:rsidRPr="008F4639" w:rsidRDefault="008F4639">
    <w:pPr>
      <w:pStyle w:val="En-tte"/>
    </w:pPr>
    <w:fldSimple w:instr=" TITLE  \* MERGEFORMAT ">
      <w:r>
        <w:t>E/C.12/SLV/RQ/6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17BCE" w14:textId="35247E4B" w:rsidR="008F4639" w:rsidRPr="008F4639" w:rsidRDefault="008F4639" w:rsidP="008F4639">
    <w:pPr>
      <w:pStyle w:val="En-tte"/>
      <w:jc w:val="right"/>
    </w:pPr>
    <w:fldSimple w:instr=" TITLE  \* MERGEFORMAT ">
      <w:r>
        <w:t>E/C.12/SLV/RQ/6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2BE016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6AFD3DE4"/>
    <w:multiLevelType w:val="hybridMultilevel"/>
    <w:tmpl w:val="569E52D4"/>
    <w:lvl w:ilvl="0" w:tplc="430EEC1E">
      <w:start w:val="1"/>
      <w:numFmt w:val="bullet"/>
      <w:lvlText w:val="•"/>
      <w:lvlJc w:val="left"/>
      <w:pPr>
        <w:tabs>
          <w:tab w:val="num" w:pos="1701"/>
        </w:tabs>
        <w:ind w:left="1701" w:hanging="170"/>
      </w:pPr>
      <w:rPr>
        <w:rFonts w:ascii="Times New Roman" w:hAnsi="Times New Roman" w:cs="Times New Roman" w:hint="default"/>
      </w:rPr>
    </w:lvl>
    <w:lvl w:ilvl="1" w:tplc="011A9DEA" w:tentative="1">
      <w:start w:val="1"/>
      <w:numFmt w:val="bullet"/>
      <w:lvlText w:val="o"/>
      <w:lvlJc w:val="left"/>
      <w:pPr>
        <w:tabs>
          <w:tab w:val="num" w:pos="1440"/>
        </w:tabs>
        <w:ind w:left="1440" w:hanging="360"/>
      </w:pPr>
      <w:rPr>
        <w:rFonts w:ascii="Courier New" w:hAnsi="Courier New" w:hint="default"/>
      </w:rPr>
    </w:lvl>
    <w:lvl w:ilvl="2" w:tplc="963E2C9E" w:tentative="1">
      <w:start w:val="1"/>
      <w:numFmt w:val="bullet"/>
      <w:lvlText w:val=""/>
      <w:lvlJc w:val="left"/>
      <w:pPr>
        <w:tabs>
          <w:tab w:val="num" w:pos="2160"/>
        </w:tabs>
        <w:ind w:left="2160" w:hanging="360"/>
      </w:pPr>
      <w:rPr>
        <w:rFonts w:ascii="Wingdings" w:hAnsi="Wingdings" w:hint="default"/>
      </w:rPr>
    </w:lvl>
    <w:lvl w:ilvl="3" w:tplc="2B4C669C" w:tentative="1">
      <w:start w:val="1"/>
      <w:numFmt w:val="bullet"/>
      <w:lvlText w:val=""/>
      <w:lvlJc w:val="left"/>
      <w:pPr>
        <w:tabs>
          <w:tab w:val="num" w:pos="2880"/>
        </w:tabs>
        <w:ind w:left="2880" w:hanging="360"/>
      </w:pPr>
      <w:rPr>
        <w:rFonts w:ascii="Symbol" w:hAnsi="Symbol" w:hint="default"/>
      </w:rPr>
    </w:lvl>
    <w:lvl w:ilvl="4" w:tplc="DC4AAD50" w:tentative="1">
      <w:start w:val="1"/>
      <w:numFmt w:val="bullet"/>
      <w:lvlText w:val="o"/>
      <w:lvlJc w:val="left"/>
      <w:pPr>
        <w:tabs>
          <w:tab w:val="num" w:pos="3600"/>
        </w:tabs>
        <w:ind w:left="3600" w:hanging="360"/>
      </w:pPr>
      <w:rPr>
        <w:rFonts w:ascii="Courier New" w:hAnsi="Courier New" w:hint="default"/>
      </w:rPr>
    </w:lvl>
    <w:lvl w:ilvl="5" w:tplc="84DA1E6C" w:tentative="1">
      <w:start w:val="1"/>
      <w:numFmt w:val="bullet"/>
      <w:lvlText w:val=""/>
      <w:lvlJc w:val="left"/>
      <w:pPr>
        <w:tabs>
          <w:tab w:val="num" w:pos="4320"/>
        </w:tabs>
        <w:ind w:left="4320" w:hanging="360"/>
      </w:pPr>
      <w:rPr>
        <w:rFonts w:ascii="Wingdings" w:hAnsi="Wingdings" w:hint="default"/>
      </w:rPr>
    </w:lvl>
    <w:lvl w:ilvl="6" w:tplc="881CFACE" w:tentative="1">
      <w:start w:val="1"/>
      <w:numFmt w:val="bullet"/>
      <w:lvlText w:val=""/>
      <w:lvlJc w:val="left"/>
      <w:pPr>
        <w:tabs>
          <w:tab w:val="num" w:pos="5040"/>
        </w:tabs>
        <w:ind w:left="5040" w:hanging="360"/>
      </w:pPr>
      <w:rPr>
        <w:rFonts w:ascii="Symbol" w:hAnsi="Symbol" w:hint="default"/>
      </w:rPr>
    </w:lvl>
    <w:lvl w:ilvl="7" w:tplc="77CEBC22" w:tentative="1">
      <w:start w:val="1"/>
      <w:numFmt w:val="bullet"/>
      <w:lvlText w:val="o"/>
      <w:lvlJc w:val="left"/>
      <w:pPr>
        <w:tabs>
          <w:tab w:val="num" w:pos="5760"/>
        </w:tabs>
        <w:ind w:left="5760" w:hanging="360"/>
      </w:pPr>
      <w:rPr>
        <w:rFonts w:ascii="Courier New" w:hAnsi="Courier New" w:hint="default"/>
      </w:rPr>
    </w:lvl>
    <w:lvl w:ilvl="8" w:tplc="1136AB3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707338"/>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1832913354">
    <w:abstractNumId w:val="13"/>
  </w:num>
  <w:num w:numId="2" w16cid:durableId="626206851">
    <w:abstractNumId w:val="11"/>
  </w:num>
  <w:num w:numId="3" w16cid:durableId="818501586">
    <w:abstractNumId w:val="10"/>
  </w:num>
  <w:num w:numId="4" w16cid:durableId="697318414">
    <w:abstractNumId w:val="8"/>
  </w:num>
  <w:num w:numId="5" w16cid:durableId="1419672316">
    <w:abstractNumId w:val="3"/>
  </w:num>
  <w:num w:numId="6" w16cid:durableId="1033114257">
    <w:abstractNumId w:val="2"/>
  </w:num>
  <w:num w:numId="7" w16cid:durableId="81872977">
    <w:abstractNumId w:val="1"/>
  </w:num>
  <w:num w:numId="8" w16cid:durableId="44261986">
    <w:abstractNumId w:val="0"/>
  </w:num>
  <w:num w:numId="9" w16cid:durableId="2102483297">
    <w:abstractNumId w:val="9"/>
  </w:num>
  <w:num w:numId="10" w16cid:durableId="2117556466">
    <w:abstractNumId w:val="7"/>
  </w:num>
  <w:num w:numId="11" w16cid:durableId="789514185">
    <w:abstractNumId w:val="6"/>
  </w:num>
  <w:num w:numId="12" w16cid:durableId="2011132902">
    <w:abstractNumId w:val="5"/>
  </w:num>
  <w:num w:numId="13" w16cid:durableId="1784423966">
    <w:abstractNumId w:val="4"/>
  </w:num>
  <w:num w:numId="14" w16cid:durableId="1215040056">
    <w:abstractNumId w:val="13"/>
  </w:num>
  <w:num w:numId="15" w16cid:durableId="2080519376">
    <w:abstractNumId w:val="11"/>
  </w:num>
  <w:num w:numId="16" w16cid:durableId="1467702448">
    <w:abstractNumId w:val="10"/>
  </w:num>
  <w:num w:numId="17" w16cid:durableId="1202401692">
    <w:abstractNumId w:val="12"/>
  </w:num>
  <w:num w:numId="18" w16cid:durableId="1563981888">
    <w:abstractNumId w:val="15"/>
  </w:num>
  <w:num w:numId="19" w16cid:durableId="3297189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924"/>
    <w:rsid w:val="00017F94"/>
    <w:rsid w:val="00023842"/>
    <w:rsid w:val="0002432E"/>
    <w:rsid w:val="000334F9"/>
    <w:rsid w:val="0005316C"/>
    <w:rsid w:val="00072D78"/>
    <w:rsid w:val="00073B9D"/>
    <w:rsid w:val="000774B6"/>
    <w:rsid w:val="0007796D"/>
    <w:rsid w:val="000B7790"/>
    <w:rsid w:val="00110478"/>
    <w:rsid w:val="00111F2F"/>
    <w:rsid w:val="0014365E"/>
    <w:rsid w:val="00157540"/>
    <w:rsid w:val="00176178"/>
    <w:rsid w:val="001C3868"/>
    <w:rsid w:val="001C3DEF"/>
    <w:rsid w:val="001C6CD9"/>
    <w:rsid w:val="001F525A"/>
    <w:rsid w:val="00223272"/>
    <w:rsid w:val="0024779E"/>
    <w:rsid w:val="002515E3"/>
    <w:rsid w:val="00266ACE"/>
    <w:rsid w:val="002832AC"/>
    <w:rsid w:val="002D7C93"/>
    <w:rsid w:val="003D2924"/>
    <w:rsid w:val="003E060B"/>
    <w:rsid w:val="0040557B"/>
    <w:rsid w:val="00415DAB"/>
    <w:rsid w:val="004352D3"/>
    <w:rsid w:val="00441C3B"/>
    <w:rsid w:val="00446FE5"/>
    <w:rsid w:val="00452396"/>
    <w:rsid w:val="004A2141"/>
    <w:rsid w:val="004E468C"/>
    <w:rsid w:val="005035EF"/>
    <w:rsid w:val="005079A8"/>
    <w:rsid w:val="005505B7"/>
    <w:rsid w:val="00573BE5"/>
    <w:rsid w:val="00586ED3"/>
    <w:rsid w:val="00596AA9"/>
    <w:rsid w:val="005D7314"/>
    <w:rsid w:val="00604BE6"/>
    <w:rsid w:val="00621685"/>
    <w:rsid w:val="0062510C"/>
    <w:rsid w:val="006954E5"/>
    <w:rsid w:val="0071601D"/>
    <w:rsid w:val="007322BF"/>
    <w:rsid w:val="007A62E6"/>
    <w:rsid w:val="007C1326"/>
    <w:rsid w:val="007E2062"/>
    <w:rsid w:val="0080236C"/>
    <w:rsid w:val="0080684C"/>
    <w:rsid w:val="00871C75"/>
    <w:rsid w:val="008776DC"/>
    <w:rsid w:val="00880C83"/>
    <w:rsid w:val="00897962"/>
    <w:rsid w:val="008F4639"/>
    <w:rsid w:val="00903AA0"/>
    <w:rsid w:val="00935E68"/>
    <w:rsid w:val="00967489"/>
    <w:rsid w:val="009705C8"/>
    <w:rsid w:val="0097445F"/>
    <w:rsid w:val="009C1CF4"/>
    <w:rsid w:val="009D5FEA"/>
    <w:rsid w:val="009E4AEE"/>
    <w:rsid w:val="009E7000"/>
    <w:rsid w:val="009F35C0"/>
    <w:rsid w:val="00A30353"/>
    <w:rsid w:val="00A7587C"/>
    <w:rsid w:val="00A81F3C"/>
    <w:rsid w:val="00AA42FA"/>
    <w:rsid w:val="00AC3823"/>
    <w:rsid w:val="00AD12BD"/>
    <w:rsid w:val="00AE323C"/>
    <w:rsid w:val="00AF290F"/>
    <w:rsid w:val="00B00181"/>
    <w:rsid w:val="00B00B0D"/>
    <w:rsid w:val="00B765F7"/>
    <w:rsid w:val="00BA0CA9"/>
    <w:rsid w:val="00BA24FD"/>
    <w:rsid w:val="00BC7852"/>
    <w:rsid w:val="00C02897"/>
    <w:rsid w:val="00C86E28"/>
    <w:rsid w:val="00C946A1"/>
    <w:rsid w:val="00CE3155"/>
    <w:rsid w:val="00D0770F"/>
    <w:rsid w:val="00D3439C"/>
    <w:rsid w:val="00D75300"/>
    <w:rsid w:val="00DB1831"/>
    <w:rsid w:val="00DD3BFD"/>
    <w:rsid w:val="00DF6678"/>
    <w:rsid w:val="00EF2E22"/>
    <w:rsid w:val="00F05419"/>
    <w:rsid w:val="00F31EB8"/>
    <w:rsid w:val="00F660DF"/>
    <w:rsid w:val="00F95C08"/>
    <w:rsid w:val="00FF64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910AE"/>
  <w15:docId w15:val="{A03D76A8-A3B0-47AC-B07E-763B0F86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 Car Zchn Zchn Char,Footnote Car Zchn Zchn Char,Times 10 Point Car Zchn Zchn Char,Exposant 3 Point Car Zchn Zchn Char,Footnote Reference Superscript Car Zchn Zchn Char,f"/>
    <w:basedOn w:val="Policepardfaut"/>
    <w:link w:val="FootnotesymbolCarZchnZchn"/>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 Char Char,Footnote Text Char Char Char Char,Footnote Text Char1 Char,Footnote Text Char Char Char,Footnote Text Char1 Char Char Char,Footnote Text Char Char1 Char,Footnote Text Char1 Char1,FA Fu"/>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Text Char1 Char Car,Footnote Text Char Char Char Car,Footnote Text Char1 Char Char Char Car,Footnote Text Char Char1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Appelnotedebasdep"/>
    <w:rsid w:val="008F4639"/>
    <w:pPr>
      <w:kinsoku/>
      <w:overflowPunct/>
      <w:autoSpaceDE/>
      <w:autoSpaceDN/>
      <w:adjustRightInd/>
      <w:snapToGrid/>
      <w:spacing w:line="240" w:lineRule="exact"/>
      <w:jc w:val="both"/>
    </w:pPr>
    <w:rPr>
      <w:rFonts w:eastAsia="Times New Roman" w:cstheme="minorBidi"/>
      <w:sz w:val="18"/>
      <w:szCs w:val="22"/>
      <w:vertAlign w:val="superscript"/>
      <w:lang w:eastAsia="zh-CN"/>
    </w:rPr>
  </w:style>
  <w:style w:type="character" w:customStyle="1" w:styleId="content">
    <w:name w:val="content"/>
    <w:basedOn w:val="Policepardfaut"/>
    <w:rsid w:val="008F4639"/>
  </w:style>
  <w:style w:type="character" w:styleId="Marquedecommentaire">
    <w:name w:val="annotation reference"/>
    <w:basedOn w:val="Policepardfaut"/>
    <w:uiPriority w:val="99"/>
    <w:semiHidden/>
    <w:unhideWhenUsed/>
    <w:rsid w:val="008F4639"/>
    <w:rPr>
      <w:sz w:val="16"/>
      <w:szCs w:val="16"/>
    </w:rPr>
  </w:style>
  <w:style w:type="character" w:styleId="Mentionnonrsolue">
    <w:name w:val="Unresolved Mention"/>
    <w:basedOn w:val="Policepardfaut"/>
    <w:uiPriority w:val="99"/>
    <w:semiHidden/>
    <w:unhideWhenUsed/>
    <w:rsid w:val="00604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image" Target="media/image5.png"/><Relationship Id="rId17" Type="http://schemas.openxmlformats.org/officeDocument/2006/relationships/hyperlink" Target="https://bvsalud.org/vitrinas/es/post_vitrines/nuevo_coronavirus/" TargetMode="External"/><Relationship Id="rId2" Type="http://schemas.openxmlformats.org/officeDocument/2006/relationships/styles" Target="styles.xml"/><Relationship Id="rId16" Type="http://schemas.openxmlformats.org/officeDocument/2006/relationships/hyperlink" Target="https://alerta.salud.gob.sv/revista-alerta-vol-4-n-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ntTable" Target="fontTable.xml"/><Relationship Id="rId10" Type="http://schemas.openxmlformats.org/officeDocument/2006/relationships/hyperlink" Target="http://www.isss.gob.sv"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3" Type="http://schemas.openxmlformats.org/officeDocument/2006/relationships/hyperlink" Target="https://dds.cepal.org/observatorio/socialcovid19/fichamedida.php?id=194" TargetMode="External"/><Relationship Id="rId2" Type="http://schemas.openxmlformats.org/officeDocument/2006/relationships/hyperlink" Target="https://dds.cepal.org/observatorio/socialcovid19/fichamedida.php?id=189" TargetMode="External"/><Relationship Id="rId1" Type="http://schemas.openxmlformats.org/officeDocument/2006/relationships/hyperlink" Target="https://goldservice.com.sv/wp-content/uploads/2021/07/Decretos-Ejecutivos-9-y-10-Tarifas-de-Salario-Minimo.pdf" TargetMode="External"/><Relationship Id="rId5" Type="http://schemas.openxmlformats.org/officeDocument/2006/relationships/hyperlink" Target="https://www.salud.gob.sv/" TargetMode="External"/><Relationship Id="rId4" Type="http://schemas.openxmlformats.org/officeDocument/2006/relationships/hyperlink" Target="https://www.asamblea.gob.sv/node/114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24</Pages>
  <Words>12253</Words>
  <Characters>65695</Characters>
  <Application>Microsoft Office Word</Application>
  <DocSecurity>0</DocSecurity>
  <Lines>1276</Lines>
  <Paragraphs>500</Paragraphs>
  <ScaleCrop>false</ScaleCrop>
  <HeadingPairs>
    <vt:vector size="2" baseType="variant">
      <vt:variant>
        <vt:lpstr>Titre</vt:lpstr>
      </vt:variant>
      <vt:variant>
        <vt:i4>1</vt:i4>
      </vt:variant>
    </vt:vector>
  </HeadingPairs>
  <TitlesOfParts>
    <vt:vector size="1" baseType="lpstr">
      <vt:lpstr>E/C.12/SLV/RQ/6</vt:lpstr>
    </vt:vector>
  </TitlesOfParts>
  <Company>DCM</Company>
  <LinksUpToDate>false</LinksUpToDate>
  <CharactersWithSpaces>77512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E/C.12/SLV/RQ/6</dc:title>
  <dc:subject/>
  <dc:creator>Marie DESCHAMPS</dc:creator>
  <cp:keywords/>
  <cp:lastModifiedBy>Marie Deschamps</cp:lastModifiedBy>
  <cp:revision>2</cp:revision>
  <cp:lastPrinted>2014-05-14T10:59:00Z</cp:lastPrinted>
  <dcterms:created xsi:type="dcterms:W3CDTF">2022-09-19T12:06:00Z</dcterms:created>
  <dcterms:modified xsi:type="dcterms:W3CDTF">2022-09-19T12:06:00Z</dcterms:modified>
</cp:coreProperties>
</file>