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49FAF7" w14:textId="77777777" w:rsidTr="00865660">
        <w:trPr>
          <w:trHeight w:hRule="exact" w:val="851"/>
        </w:trPr>
        <w:tc>
          <w:tcPr>
            <w:tcW w:w="142" w:type="dxa"/>
            <w:tcBorders>
              <w:bottom w:val="single" w:sz="4" w:space="0" w:color="auto"/>
            </w:tcBorders>
          </w:tcPr>
          <w:p w14:paraId="44EA07BE" w14:textId="77777777" w:rsidR="002D5AAC" w:rsidRDefault="002D5AAC" w:rsidP="00B36683">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137EC8C"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97A9F9C" w14:textId="0FC22B80" w:rsidR="002D5AAC" w:rsidRDefault="00B36683" w:rsidP="00B36683">
            <w:pPr>
              <w:jc w:val="right"/>
            </w:pPr>
            <w:r w:rsidRPr="00B36683">
              <w:rPr>
                <w:sz w:val="40"/>
              </w:rPr>
              <w:t>A</w:t>
            </w:r>
            <w:r w:rsidRPr="00B36683">
              <w:t>/HRC/RES/60/2</w:t>
            </w:r>
          </w:p>
        </w:tc>
      </w:tr>
      <w:tr w:rsidR="002D5AAC" w:rsidRPr="00901C93" w14:paraId="2A3F6141" w14:textId="77777777" w:rsidTr="00782C09">
        <w:trPr>
          <w:trHeight w:hRule="exact" w:val="2835"/>
        </w:trPr>
        <w:tc>
          <w:tcPr>
            <w:tcW w:w="1280" w:type="dxa"/>
            <w:gridSpan w:val="2"/>
            <w:tcBorders>
              <w:top w:val="single" w:sz="4" w:space="0" w:color="auto"/>
              <w:bottom w:val="single" w:sz="12" w:space="0" w:color="auto"/>
            </w:tcBorders>
          </w:tcPr>
          <w:p w14:paraId="212DA0A9" w14:textId="77777777" w:rsidR="002D5AAC" w:rsidRDefault="002E5067" w:rsidP="00782C09">
            <w:pPr>
              <w:spacing w:before="120"/>
              <w:jc w:val="center"/>
            </w:pPr>
            <w:r>
              <w:rPr>
                <w:noProof/>
                <w:lang w:val="fr-CH" w:eastAsia="fr-CH"/>
              </w:rPr>
              <w:drawing>
                <wp:inline distT="0" distB="0" distL="0" distR="0" wp14:anchorId="70410F2B" wp14:editId="0AEFE56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793F72"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6AD39267" w14:textId="77777777" w:rsidR="002D5AAC" w:rsidRDefault="00B36683" w:rsidP="00782C09">
            <w:pPr>
              <w:spacing w:before="240"/>
              <w:rPr>
                <w:lang w:val="en-US"/>
              </w:rPr>
            </w:pPr>
            <w:r>
              <w:rPr>
                <w:lang w:val="en-US"/>
              </w:rPr>
              <w:t>Distr.: General</w:t>
            </w:r>
          </w:p>
          <w:p w14:paraId="32BD521F" w14:textId="77777777" w:rsidR="00B36683" w:rsidRDefault="00B36683" w:rsidP="00B36683">
            <w:pPr>
              <w:spacing w:line="240" w:lineRule="exact"/>
              <w:rPr>
                <w:lang w:val="en-US"/>
              </w:rPr>
            </w:pPr>
            <w:r>
              <w:rPr>
                <w:lang w:val="en-US"/>
              </w:rPr>
              <w:t>6 October 2025</w:t>
            </w:r>
          </w:p>
          <w:p w14:paraId="04D00163" w14:textId="77777777" w:rsidR="00B36683" w:rsidRDefault="00B36683" w:rsidP="00B36683">
            <w:pPr>
              <w:spacing w:line="240" w:lineRule="exact"/>
              <w:rPr>
                <w:lang w:val="en-US"/>
              </w:rPr>
            </w:pPr>
            <w:r>
              <w:rPr>
                <w:lang w:val="en-US"/>
              </w:rPr>
              <w:t>Russian</w:t>
            </w:r>
          </w:p>
          <w:p w14:paraId="3C83E044" w14:textId="1F35093D" w:rsidR="00B36683" w:rsidRPr="00E71476" w:rsidRDefault="00B36683" w:rsidP="00B36683">
            <w:pPr>
              <w:spacing w:line="240" w:lineRule="exact"/>
              <w:rPr>
                <w:lang w:val="en-US"/>
              </w:rPr>
            </w:pPr>
            <w:r>
              <w:rPr>
                <w:lang w:val="en-US"/>
              </w:rPr>
              <w:t>Original: English</w:t>
            </w:r>
          </w:p>
        </w:tc>
      </w:tr>
    </w:tbl>
    <w:p w14:paraId="5C82B834" w14:textId="77777777" w:rsidR="00DF71B9" w:rsidRPr="00901C93" w:rsidRDefault="00DF71B9" w:rsidP="006F0B59">
      <w:pPr>
        <w:spacing w:before="120"/>
        <w:rPr>
          <w:b/>
          <w:sz w:val="24"/>
          <w:szCs w:val="24"/>
        </w:rPr>
      </w:pPr>
      <w:r w:rsidRPr="001313C8">
        <w:rPr>
          <w:b/>
          <w:sz w:val="24"/>
          <w:szCs w:val="24"/>
        </w:rPr>
        <w:t>Совет по правам человека</w:t>
      </w:r>
    </w:p>
    <w:p w14:paraId="4645B932" w14:textId="77777777" w:rsidR="00B36683" w:rsidRPr="003E25B2" w:rsidRDefault="00B36683" w:rsidP="00B36683">
      <w:pPr>
        <w:rPr>
          <w:b/>
          <w:bCs/>
          <w:color w:val="000000"/>
        </w:rPr>
      </w:pPr>
      <w:r>
        <w:rPr>
          <w:b/>
          <w:bCs/>
        </w:rPr>
        <w:t>Шестидесятая сессия</w:t>
      </w:r>
    </w:p>
    <w:p w14:paraId="7BDE8AC0" w14:textId="77777777" w:rsidR="00B36683" w:rsidRPr="003E25B2" w:rsidRDefault="00B36683" w:rsidP="00B36683">
      <w:pPr>
        <w:rPr>
          <w:color w:val="000000"/>
        </w:rPr>
      </w:pPr>
      <w:r>
        <w:t>8 сентября — 8 октября 2025 года</w:t>
      </w:r>
    </w:p>
    <w:p w14:paraId="237DF4EB" w14:textId="77777777" w:rsidR="00B36683" w:rsidRPr="003E25B2" w:rsidRDefault="00B36683" w:rsidP="00B36683">
      <w:r>
        <w:t>Пункт 2 повестки дня</w:t>
      </w:r>
    </w:p>
    <w:p w14:paraId="322996F1" w14:textId="77777777" w:rsidR="00B36683" w:rsidRPr="003E25B2" w:rsidRDefault="00B36683" w:rsidP="00B36683">
      <w:pPr>
        <w:rPr>
          <w:b/>
        </w:rPr>
      </w:pPr>
      <w:r>
        <w:rPr>
          <w:b/>
          <w:bCs/>
        </w:rPr>
        <w:t xml:space="preserve">Ежегодный доклад Верховного комиссара </w:t>
      </w:r>
      <w:r w:rsidRPr="00124F8B">
        <w:rPr>
          <w:b/>
          <w:bCs/>
        </w:rPr>
        <w:br/>
      </w:r>
      <w:r>
        <w:rPr>
          <w:b/>
          <w:bCs/>
        </w:rPr>
        <w:t xml:space="preserve">Организации Объединенных Наций </w:t>
      </w:r>
      <w:r w:rsidRPr="00124F8B">
        <w:rPr>
          <w:b/>
          <w:bCs/>
        </w:rPr>
        <w:br/>
      </w:r>
      <w:r>
        <w:rPr>
          <w:b/>
          <w:bCs/>
        </w:rPr>
        <w:t xml:space="preserve">по правам человека и доклады </w:t>
      </w:r>
      <w:r w:rsidRPr="00124F8B">
        <w:rPr>
          <w:b/>
          <w:bCs/>
        </w:rPr>
        <w:br/>
      </w:r>
      <w:r>
        <w:rPr>
          <w:b/>
          <w:bCs/>
        </w:rPr>
        <w:t xml:space="preserve">Управления Верховного комиссара </w:t>
      </w:r>
      <w:r w:rsidRPr="00124F8B">
        <w:rPr>
          <w:b/>
          <w:bCs/>
        </w:rPr>
        <w:br/>
      </w:r>
      <w:r>
        <w:rPr>
          <w:b/>
          <w:bCs/>
        </w:rPr>
        <w:t>и Генерального секретаря</w:t>
      </w:r>
    </w:p>
    <w:p w14:paraId="3D879672" w14:textId="6FF7FFAC" w:rsidR="00B36683" w:rsidRPr="00124F8B" w:rsidRDefault="00B36683" w:rsidP="00B36683">
      <w:pPr>
        <w:pStyle w:val="HChG"/>
      </w:pPr>
      <w:r>
        <w:tab/>
      </w:r>
      <w:r>
        <w:tab/>
      </w:r>
      <w:r>
        <w:tab/>
      </w:r>
      <w:r w:rsidRPr="00124F8B">
        <w:t>Резолюция, принятая Советом по правам человека 6</w:t>
      </w:r>
      <w:r>
        <w:rPr>
          <w:lang w:val="en-US"/>
        </w:rPr>
        <w:t> </w:t>
      </w:r>
      <w:r w:rsidRPr="00124F8B">
        <w:t>октября 2025 года</w:t>
      </w:r>
    </w:p>
    <w:p w14:paraId="15A363BE" w14:textId="786B705F" w:rsidR="00B36683" w:rsidRPr="003E25B2" w:rsidRDefault="00B36683" w:rsidP="00B36683">
      <w:pPr>
        <w:pStyle w:val="H1G"/>
      </w:pPr>
      <w:r w:rsidRPr="00B36683">
        <w:tab/>
        <w:t>60/2.</w:t>
      </w:r>
      <w:r w:rsidRPr="00B36683">
        <w:tab/>
        <w:t>Положение в области п</w:t>
      </w:r>
      <w:r>
        <w:t>рав человека в Афганистане</w:t>
      </w:r>
    </w:p>
    <w:p w14:paraId="3836242D" w14:textId="77777777" w:rsidR="00B36683" w:rsidRPr="003E25B2" w:rsidRDefault="00B36683" w:rsidP="00B36683">
      <w:pPr>
        <w:spacing w:after="120"/>
        <w:ind w:left="1134" w:right="1134"/>
        <w:jc w:val="both"/>
      </w:pPr>
      <w:r>
        <w:tab/>
      </w:r>
      <w:r>
        <w:tab/>
      </w:r>
      <w:r>
        <w:rPr>
          <w:i/>
          <w:iCs/>
        </w:rPr>
        <w:t>Совет по правам человека,</w:t>
      </w:r>
    </w:p>
    <w:p w14:paraId="10169603" w14:textId="77777777" w:rsidR="00B36683" w:rsidRPr="003E25B2" w:rsidRDefault="00B36683" w:rsidP="00B36683">
      <w:pPr>
        <w:pStyle w:val="SingleTxtG"/>
        <w:ind w:firstLine="567"/>
      </w:pPr>
      <w:r>
        <w:rPr>
          <w:i/>
          <w:iCs/>
        </w:rPr>
        <w:t>руководствуясь</w:t>
      </w:r>
      <w:r>
        <w:t xml:space="preserve"> целями и принципами Устава Организации Объединенных Наций,</w:t>
      </w:r>
    </w:p>
    <w:p w14:paraId="4D85A564" w14:textId="77777777" w:rsidR="00B36683" w:rsidRPr="003E25B2" w:rsidRDefault="00B36683" w:rsidP="00B36683">
      <w:pPr>
        <w:pStyle w:val="SingleTxtG"/>
        <w:ind w:firstLine="567"/>
      </w:pPr>
      <w:r>
        <w:rPr>
          <w:i/>
          <w:iCs/>
        </w:rPr>
        <w:t>вновь подтверждая</w:t>
      </w:r>
      <w:r>
        <w:t xml:space="preserve"> Всеобщую декларацию прав человека и ссылаясь на соответствующие международные договоры по правам человека,</w:t>
      </w:r>
    </w:p>
    <w:p w14:paraId="1B26BEED" w14:textId="77777777" w:rsidR="00B36683" w:rsidRPr="003E25B2" w:rsidRDefault="00B36683" w:rsidP="00B36683">
      <w:pPr>
        <w:pStyle w:val="SingleTxtG"/>
        <w:ind w:firstLine="567"/>
      </w:pPr>
      <w:r>
        <w:rPr>
          <w:i/>
          <w:iCs/>
        </w:rPr>
        <w:t>вновь подтверждая также</w:t>
      </w:r>
      <w:r>
        <w:t>, что все права человека носят универсальный, неделимый, взаимосвязанный, взаимозависимый и взаимодополняющий характер и что ко всем правам человека надо подходить справедливо и одинаково, с одних и тех же позиций и с равным вниманием,</w:t>
      </w:r>
    </w:p>
    <w:p w14:paraId="38775C85" w14:textId="77777777" w:rsidR="00B36683" w:rsidRPr="003E25B2" w:rsidRDefault="00B36683" w:rsidP="00B36683">
      <w:pPr>
        <w:pStyle w:val="SingleTxtG"/>
        <w:ind w:firstLine="567"/>
      </w:pPr>
      <w:r>
        <w:rPr>
          <w:i/>
          <w:iCs/>
        </w:rPr>
        <w:t>признавая</w:t>
      </w:r>
      <w:r>
        <w:t>, что развитие, мир и безопасность и права человека взаимосвязаны и взаимно подкрепляют друг друга,</w:t>
      </w:r>
    </w:p>
    <w:p w14:paraId="56252CA9" w14:textId="77777777" w:rsidR="00B36683" w:rsidRPr="003E25B2" w:rsidRDefault="00B36683" w:rsidP="00B36683">
      <w:pPr>
        <w:pStyle w:val="SingleTxtG"/>
        <w:ind w:firstLine="567"/>
      </w:pPr>
      <w:r>
        <w:rPr>
          <w:i/>
          <w:iCs/>
        </w:rPr>
        <w:t>вновь подтверждая</w:t>
      </w:r>
      <w:r>
        <w:t xml:space="preserve"> свою твердую приверженность суверенитету, политической независимости, территориальной целостности и единству Афганистана и праву народа Афганистана свободно определять свой политический статус и беспрепятственно осуществлять свое экономическое, социальное и культурное развитие,</w:t>
      </w:r>
    </w:p>
    <w:p w14:paraId="6B2F4122" w14:textId="77777777" w:rsidR="00B36683" w:rsidRPr="003E25B2" w:rsidRDefault="00B36683" w:rsidP="00B36683">
      <w:pPr>
        <w:pStyle w:val="SingleTxtG"/>
        <w:ind w:firstLine="567"/>
      </w:pPr>
      <w:r>
        <w:rPr>
          <w:i/>
          <w:iCs/>
        </w:rPr>
        <w:t>выражая глубокое сожаление</w:t>
      </w:r>
      <w:r>
        <w:t xml:space="preserve"> в связи со страданиями народа Афганистана, вновь подтверждая свою полную солидарность с ним и подчеркивая важность оказания ему надлежащей поддержки и помощи,</w:t>
      </w:r>
    </w:p>
    <w:p w14:paraId="0EE2AB38" w14:textId="77777777" w:rsidR="00B36683" w:rsidRPr="003E25B2" w:rsidRDefault="00B36683" w:rsidP="00B36683">
      <w:pPr>
        <w:pStyle w:val="SingleTxtG"/>
        <w:ind w:firstLine="567"/>
      </w:pPr>
      <w:r>
        <w:rPr>
          <w:i/>
          <w:iCs/>
        </w:rPr>
        <w:t>выражая глубокую обеспокоенность</w:t>
      </w:r>
      <w:r>
        <w:t xml:space="preserve"> по поводу непривлечения к ответственности и глубоко укоренившейся безнаказанности за широко распространенные нарушения и ущемления прав человека и нарушения международного гуманитарного права, совершенные в Афганистане,</w:t>
      </w:r>
    </w:p>
    <w:p w14:paraId="28CF2C2E" w14:textId="163EB5B8" w:rsidR="00B36683" w:rsidRPr="003E25B2" w:rsidRDefault="00B36683" w:rsidP="00B36683">
      <w:pPr>
        <w:pStyle w:val="SingleTxtG"/>
        <w:ind w:firstLine="567"/>
      </w:pPr>
      <w:r>
        <w:rPr>
          <w:i/>
          <w:iCs/>
        </w:rPr>
        <w:t>подчеркивая</w:t>
      </w:r>
      <w:r>
        <w:t xml:space="preserve"> безотлагательную и настоятельную необходимость обеспечения привлечения к ответственности путем предания правосудию виновных в совершении преступлений, связанных с нарушениями и ущемлениями прав человека и нарушениями международного гуманитарного права, на основе всеобъемлющего, </w:t>
      </w:r>
      <w:r>
        <w:lastRenderedPageBreak/>
        <w:t xml:space="preserve">многоаспектного, ориентированного на защиту интересов пострадавших и жертв и учитывающего гендерные аспекты подхода к усилиям по привлечению к ответственности </w:t>
      </w:r>
      <w:r w:rsidRPr="00B36683">
        <w:t>и</w:t>
      </w:r>
      <w:r>
        <w:t xml:space="preserve"> применения всеобъемлющего подхода к правосудию переходного периода, а также предотвращения и устранения последствий нарушений и ущемлений прав человека в соответствии с Основными принципами и руководящими положениями, касающимися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p w14:paraId="2EDEBA54" w14:textId="77777777" w:rsidR="00B36683" w:rsidRPr="003E25B2" w:rsidRDefault="00B36683" w:rsidP="00B36683">
      <w:pPr>
        <w:pStyle w:val="SingleTxtG"/>
        <w:ind w:firstLine="567"/>
      </w:pPr>
      <w:r>
        <w:rPr>
          <w:i/>
          <w:iCs/>
        </w:rPr>
        <w:t>ссылаясь</w:t>
      </w:r>
      <w:r>
        <w:t xml:space="preserve"> на свою тридцать первую специальную сессию, посвященную серьезным проблемам и положению в области прав человека в Афганистане, свои резолюции S-31/1 от 24 августа 2021 года, 48/1 от 7 октября 2021 года, в которой Совет назначил специального докладчика для наблюдения за положением в области прав человека в Афганистане, 50/14 от 8 июля 2022 года, 51/20 от 7 октября 2022 года, 54/1</w:t>
      </w:r>
      <w:r>
        <w:rPr>
          <w:lang w:val="en-US"/>
        </w:rPr>
        <w:t> </w:t>
      </w:r>
      <w:r>
        <w:t>от 11 октября 2023 года и 57/3 of 9 октября 2024 года и на все соответствующие резолюции, принятые Генеральной Ассамблеей и Советом Безопасности о положении в Афганистане, о детях и вооруженных конфликтах, а также о женщинах и мире и безопасности,</w:t>
      </w:r>
    </w:p>
    <w:p w14:paraId="319EE549" w14:textId="77777777" w:rsidR="00B36683" w:rsidRPr="003E25B2" w:rsidRDefault="00B36683" w:rsidP="00B36683">
      <w:pPr>
        <w:pStyle w:val="SingleTxtG"/>
        <w:ind w:firstLine="567"/>
      </w:pPr>
      <w:r>
        <w:rPr>
          <w:i/>
          <w:iCs/>
        </w:rPr>
        <w:t>ссылаясь также</w:t>
      </w:r>
      <w:r>
        <w:t xml:space="preserve"> на заявления Генерального секретаря, Верховного комиссара Организации Объединенных Наций по правам человека, Специального представителя Генерального секретаря по Афганистану и руководителя Миссии Организации Объединенных Наций по содействию Афганистану, Директора-исполнителя Структуры Организации Объединенных Наций по вопросам гендерного равенства и расширения прав и возможностей женщин («ООН-женщины») и Специального представителя Генерального секретаря по вопросу о детях и вооруженных конфликтах, заявления ряда мандатариев специальных процедур Совета по правам человека и договорных органов по поводу сообщений о нарушениях и ущемлениях прав человека в Афганистане, в том числе совершенных движением «Талибан», а также проведенную Специальным координатором независимую оценку ситуации в Афганистане, в которой намечена основанная на результатах дорожная карта взаимодействия с движением «Талибан», включая контрольные показатели в области прав человека</w:t>
      </w:r>
      <w:r>
        <w:rPr>
          <w:rStyle w:val="aa"/>
        </w:rPr>
        <w:footnoteReference w:id="1"/>
      </w:r>
      <w:r>
        <w:t>,</w:t>
      </w:r>
    </w:p>
    <w:p w14:paraId="37CEE0E9" w14:textId="77777777" w:rsidR="00B36683" w:rsidRPr="003E25B2" w:rsidRDefault="00B36683" w:rsidP="00B36683">
      <w:pPr>
        <w:pStyle w:val="SingleTxtG"/>
        <w:ind w:firstLine="567"/>
        <w:rPr>
          <w:i/>
        </w:rPr>
      </w:pPr>
      <w:r>
        <w:rPr>
          <w:i/>
          <w:iCs/>
        </w:rPr>
        <w:t>ссылаясь далее</w:t>
      </w:r>
      <w:r>
        <w:t xml:space="preserve"> на заключительные замечания Комитета по ликвидации дискриминации в отношении женщин по четвертому периодическому докладу Афганистана</w:t>
      </w:r>
      <w:r>
        <w:rPr>
          <w:rStyle w:val="aa"/>
        </w:rPr>
        <w:footnoteReference w:id="2"/>
      </w:r>
      <w:r>
        <w:t>,</w:t>
      </w:r>
    </w:p>
    <w:p w14:paraId="169717C0" w14:textId="77777777" w:rsidR="00B36683" w:rsidRPr="003E25B2" w:rsidRDefault="00B36683" w:rsidP="00B36683">
      <w:pPr>
        <w:pStyle w:val="SingleTxtG"/>
        <w:ind w:firstLine="567"/>
      </w:pPr>
      <w:r w:rsidRPr="00E06860">
        <w:rPr>
          <w:i/>
          <w:iCs/>
        </w:rPr>
        <w:t>ссылаясь</w:t>
      </w:r>
      <w:r>
        <w:t xml:space="preserve"> на анализ вариантов и процессов привлечения к ответственности за нарушения и ущемления прав человека в Афганистане, включенный в доклад Управления Верховного комиссара Организации Объединенных Наций по правам человека о положении в области прав человека в Афганистане, который был представлен Совету по правам человека на пятьдесят седьмой сессии, и изложенные в нем общие принципы для продолжения усилий по привлечению к ответственности</w:t>
      </w:r>
      <w:r>
        <w:rPr>
          <w:rStyle w:val="aa"/>
        </w:rPr>
        <w:footnoteReference w:id="3"/>
      </w:r>
      <w:r>
        <w:t>,</w:t>
      </w:r>
    </w:p>
    <w:p w14:paraId="3D76D0B4" w14:textId="77777777" w:rsidR="00B36683" w:rsidRPr="003E25B2" w:rsidRDefault="00B36683" w:rsidP="00B36683">
      <w:pPr>
        <w:pStyle w:val="SingleTxtG"/>
        <w:ind w:firstLine="567"/>
      </w:pPr>
      <w:r>
        <w:rPr>
          <w:i/>
          <w:iCs/>
        </w:rPr>
        <w:t>будучи глубоко обеспокоен</w:t>
      </w:r>
      <w:r>
        <w:t xml:space="preserve"> ухудшением положения в области прав человека в Афганистане, в частности продолжающимися нарушениями и ущемлениями прав человека и нарушениями международного гуманитарного права, в том числе теми, которые систематически направлены против женщин и девочек и теми, которые связаны с суммарными или внесудебными казнями, произвольными задержаниями, насильственными перемещениями, коллективным наказанием, жестоким, бесчеловечным или унижающим достоинство обращением с задержанными, сексуальным и гендерным насилием, насилием в отношении мирных демонстрантов, репрессиями, рейдами в офисах неправительственных организаций и групп гражданского общества, а также совершенными движением «Талибан» и другими субъектами нарушениями и ущемлениями прав человека всех женщин, детей, пожилых людей, журналистов и работников средств массовой информации, правозащитников и членов их семей, адвокатов, судей, прокуроров, заключенных и задержанных лиц, внутренне перемещенных лиц, бывших правительственных чиновников и бывших военнослужащих, работников культуры, художников и музыкантов, представителей этнических и религиозных меньшинств, лиц, принадлежащих к другим уязвимым или маргинализированным группам, и лиц, находящихся в уязвимом положении,</w:t>
      </w:r>
    </w:p>
    <w:p w14:paraId="12316CD3" w14:textId="77777777" w:rsidR="00B36683" w:rsidRPr="003E25B2" w:rsidRDefault="00B36683" w:rsidP="00B36683">
      <w:pPr>
        <w:pStyle w:val="SingleTxtG"/>
        <w:ind w:firstLine="567"/>
      </w:pPr>
      <w:r>
        <w:rPr>
          <w:i/>
          <w:iCs/>
        </w:rPr>
        <w:t>выражая тревогу</w:t>
      </w:r>
      <w:r>
        <w:t xml:space="preserve"> в связи с выводами, сделанными Миссией Организации Объединенных Наций по содействию Афганистану в процессе осуществления ею мониторинга и представления информации в области прав человека,</w:t>
      </w:r>
    </w:p>
    <w:p w14:paraId="0D288F8E" w14:textId="022EB8D8" w:rsidR="00B36683" w:rsidRPr="003E25B2" w:rsidRDefault="00B36683" w:rsidP="00B36683">
      <w:pPr>
        <w:pStyle w:val="SingleTxtG"/>
        <w:ind w:firstLine="567"/>
      </w:pPr>
      <w:r>
        <w:rPr>
          <w:i/>
          <w:iCs/>
        </w:rPr>
        <w:t>выражая серьезную обеспокоенность</w:t>
      </w:r>
      <w:r>
        <w:t xml:space="preserve"> по поводу тяжкого, усугубляющегося, широко распространенного и систематического угнетения всех женщин и девочек в Афганистане движением «Талибан», которое, как документально подтвердил Специальный докладчик по вопросу о положении в области прав человека в Афганистане</w:t>
      </w:r>
      <w:r w:rsidR="006D428A">
        <w:rPr>
          <w:rStyle w:val="aa"/>
        </w:rPr>
        <w:footnoteReference w:id="4"/>
      </w:r>
      <w:r>
        <w:t>, создало институционализированную систему дискриминации, сегрегации, неуважения человеческого достоинства и отчуждения женщин и девочек посредством, в частности, так называемых законов, таких как так называемый «Закон о поощрении добродетели и предотвращении порока», указов, политики и практики, направленных против женщин и девочек, подрыва механизмов правовой защиты и привлечения к ответственности за сексуальное и гендерное насилие и продолжающегося отказа в правах человека, что может быть равносильно преследованию по гендерным признакам, которое является преступлением против человечности в соответствии с Римским статутом Международного уголовного суда,</w:t>
      </w:r>
    </w:p>
    <w:p w14:paraId="6817F733" w14:textId="77777777" w:rsidR="00B36683" w:rsidRPr="003E25B2" w:rsidRDefault="00B36683" w:rsidP="00B36683">
      <w:pPr>
        <w:pStyle w:val="SingleTxtG"/>
        <w:ind w:firstLine="567"/>
      </w:pPr>
      <w:r>
        <w:rPr>
          <w:i/>
          <w:iCs/>
        </w:rPr>
        <w:t>выражая крайнюю обеспокоенность</w:t>
      </w:r>
      <w:r>
        <w:t xml:space="preserve"> по поводу барьеров на пути доступа к правосудию и защите, особенно для женщин и девочек, таких как разрушение правовой и институциональной базы, ликвидация важнейших механизмов защиты, инфраструктуры, в том числе приютов, институционального потенциала и сетей поддержки, в частности для лиц, переживших сексуальное и гендерное насилие, исключение женщин из сектора правосудия, включая женщин-судей, прокуроров и официально зарегистрированных адвокатов, и создание враждебной судебной среды для женщин и девочек,</w:t>
      </w:r>
    </w:p>
    <w:p w14:paraId="7A735DB4" w14:textId="77777777" w:rsidR="00B36683" w:rsidRPr="003E25B2" w:rsidRDefault="00B36683" w:rsidP="00B36683">
      <w:pPr>
        <w:pStyle w:val="SingleTxtG"/>
        <w:ind w:firstLine="567"/>
      </w:pPr>
      <w:r>
        <w:rPr>
          <w:i/>
          <w:iCs/>
        </w:rPr>
        <w:t>будучи глубоко обеспокоен</w:t>
      </w:r>
      <w:r>
        <w:t xml:space="preserve"> продолжающимся, систематическим, системным и всеобъемлющим подрывом уважения к правам человека всех женщин и девочек в Афганистане со стороны движения «Талибан», в том числе введением ограничений, которые сдерживают осуществление прав на образование, включая высшее образование, в частности медицинское образование, наивысший достижимый уровень физического и психического здоровья, труд, свободу передвижения, свободу выражения мнений, свободу убеждений и свободу мирных собраний и ассоциации, а также полное, равное, значимое и безопасное участие женщин в общественной жизни, и особо отмечая, что эти ограничения не соответствуют обязательствам Афганистана по международному праву прав человека и обязательствам, взятым движением «Талибан» перед народом Афганистана,</w:t>
      </w:r>
    </w:p>
    <w:p w14:paraId="36DEBE19" w14:textId="77777777" w:rsidR="00B36683" w:rsidRPr="003E25B2" w:rsidRDefault="00B36683" w:rsidP="00B36683">
      <w:pPr>
        <w:pStyle w:val="SingleTxtG"/>
        <w:ind w:firstLine="567"/>
      </w:pPr>
      <w:r>
        <w:rPr>
          <w:i/>
          <w:iCs/>
        </w:rPr>
        <w:t>выражая глубокую обеспокоенность</w:t>
      </w:r>
      <w:r>
        <w:t xml:space="preserve"> по поводу сохраняющейся распространенности насилия и дискриминации в отношении женщин и девочек в Афганистане во всех их различных формах и проявлениях, которые могут быть приравнены к преступлениям против человечности, таким как преступление преследования по гендерным признакам, включая сексуальное и гендерное насилие во всех его формах, детские, ранние и принудительные браки, и множественные и перекрестные формы дискриминации в отношении женщин и девочек, особо отмечая, что дискриминация и насилие в отношении женщин и девочек нарушают, попирают и ущемляют осуществление ими прав человека, и подчеркивая, что виновные в преступлениях, связанных с нарушениями и ущемлениями прав человека, должны предаваться правосудию, а также острую необходимость предоставления жертвам и пострадавшим эффективного возмещения, поддержки и средств правовой защиты,</w:t>
      </w:r>
    </w:p>
    <w:p w14:paraId="1A2F9ABA" w14:textId="77777777" w:rsidR="00B36683" w:rsidRPr="003E25B2" w:rsidRDefault="00B36683" w:rsidP="00B36683">
      <w:pPr>
        <w:pStyle w:val="SingleTxtG"/>
        <w:ind w:firstLine="567"/>
      </w:pPr>
      <w:r>
        <w:rPr>
          <w:i/>
          <w:iCs/>
        </w:rPr>
        <w:t>подчеркивая</w:t>
      </w:r>
      <w:r>
        <w:t xml:space="preserve"> чрезвычайно важную роль женщин в оказании жизненно необходимой помощи и базовых услуг и выражая крайнюю обеспокоенность в связи с сохранением введенного движением «Талибан» запрета на работу женщин из Афганистана по линии Организации Объединенных Наций в Афганистане и по линии международных и национальных неправительственных организаций, который оказывает серьезное влияние на эффективность оказания жизненно необходимой помощи и базовых услуг в соответствии с гуманитарными принципами, подвергая риску жизни миллионов афганцев, особенно тех, кто живет в домохозяйствах, возглавляемых женщинами,</w:t>
      </w:r>
    </w:p>
    <w:p w14:paraId="2F4F9CA6" w14:textId="77777777" w:rsidR="00B36683" w:rsidRPr="003E25B2" w:rsidRDefault="00B36683" w:rsidP="00B36683">
      <w:pPr>
        <w:pStyle w:val="SingleTxtG"/>
        <w:ind w:firstLine="567"/>
      </w:pPr>
      <w:r>
        <w:rPr>
          <w:i/>
          <w:iCs/>
        </w:rPr>
        <w:t>выражая глубокую обеспокоенность</w:t>
      </w:r>
      <w:r>
        <w:t xml:space="preserve"> экономическим и климатическим кризисами, кризисом в области физического и психического здоровья, гуманитарным кризисом и кризисом в области продовольственной безопасности в Афганистане, включая растущий уровень острого отсутствия продовольственной безопасности и недоедания, а также лишение женщин возможности зарабатывать на жизнь, которые подрывают осуществление всего спектра экономических, социальных и культурных прав народа Афганистана, включая женщин и детей, и особо отмечая необходимость решения проблемы критического дефицита финансирования гуманитарного реагирования и решения проблемы долгосрочной экономической нестабильности по всему Афганистану,</w:t>
      </w:r>
    </w:p>
    <w:p w14:paraId="1C39664C" w14:textId="77777777" w:rsidR="00B36683" w:rsidRPr="003E25B2" w:rsidRDefault="00B36683" w:rsidP="00B36683">
      <w:pPr>
        <w:pStyle w:val="SingleTxtG"/>
        <w:ind w:firstLine="567"/>
      </w:pPr>
      <w:r>
        <w:rPr>
          <w:i/>
          <w:iCs/>
        </w:rPr>
        <w:t>с крайней обеспокоенностью ссылаясь</w:t>
      </w:r>
      <w:r>
        <w:t xml:space="preserve"> на оценку Специального докладчика по вопросу о положении в области прав человека в Афганистане относительно преследования на протяжении истории хазарейцев, лиц, принадлежащих к принадлежащих к маргинализированным группам и этническим и религиозным меньшинствам, а также на оценку Специального докладчика, согласно которой нападения, ответственность за которые часто берет на себя организация «Исламское государство Ирака и Леванта — Хорасан», носят, как представляется, систематический характер и отражают элементы организационной политики, и поэтому имеют признаки международных преступлений, включая преступления против человечности</w:t>
      </w:r>
      <w:r>
        <w:rPr>
          <w:rStyle w:val="aa"/>
        </w:rPr>
        <w:footnoteReference w:id="5"/>
      </w:r>
      <w:r>
        <w:t>,</w:t>
      </w:r>
    </w:p>
    <w:p w14:paraId="61162ADA" w14:textId="77777777" w:rsidR="00B36683" w:rsidRPr="003E25B2" w:rsidRDefault="00B36683" w:rsidP="00B36683">
      <w:pPr>
        <w:pStyle w:val="SingleTxtG"/>
        <w:ind w:firstLine="567"/>
      </w:pPr>
      <w:r>
        <w:rPr>
          <w:i/>
          <w:iCs/>
        </w:rPr>
        <w:t>выражая глубокую обеспокоенность</w:t>
      </w:r>
      <w:r>
        <w:t xml:space="preserve"> по поводу положения детей, которые продолжают испытывать лишения после десятилетий конфликта, отсутствия безопасности, насилия в условиях конфликта, вербовки и использования детей вооруженными силами и группами в нарушение применимых норм международного права, сексуального и гендерного насилия во всех его формах, убийства детей и нанесения им увечий, эксплуатации и похищения детей и других нарушений международного права, включая нарушения или ущемления прав человека, нападения на больницы, в том числе на медицинский персонал, незаконные нападения на учащихся, преподавателей, школы и университеты, незаконное использование учебных заведений в военных целях и отказ в гуманитарном доступе, и которые, в дополнение к ограничениям права на образование, страдают от последствий гуманитарного кризиса, порождающего вредную, дискриминационную, угнетающую и насильственную практику, такую как детские, ранние и принудительные браки, жестокое обращение, экономическая и сексуальная эксплуатация, продажа детей и органов, принудительный и детский труд, торговля людьми и небезопасная миграция</w:t>
      </w:r>
      <w:r>
        <w:rPr>
          <w:rStyle w:val="aa"/>
        </w:rPr>
        <w:footnoteReference w:id="6"/>
      </w:r>
      <w:r>
        <w:t>,</w:t>
      </w:r>
    </w:p>
    <w:p w14:paraId="2A76E4B5" w14:textId="77777777" w:rsidR="00B36683" w:rsidRPr="003E25B2" w:rsidRDefault="00B36683" w:rsidP="00B36683">
      <w:pPr>
        <w:pStyle w:val="SingleTxtG"/>
        <w:ind w:firstLine="567"/>
      </w:pPr>
      <w:r>
        <w:rPr>
          <w:i/>
          <w:iCs/>
        </w:rPr>
        <w:t>признавая</w:t>
      </w:r>
      <w:r>
        <w:t>, что эффективное осуществление права на свободу мнений и их свободное выражение является важным показателем уровня защиты других прав и свобод человека, и обращая особое внимание на важную роль, которую играют местные журналисты и работники средств массовой информации, а также те, кто находится в изгнании, продолжая выполнять исключительно нужную работу, в том числе документируя и освещая события в сложных обстоятельствах,</w:t>
      </w:r>
    </w:p>
    <w:p w14:paraId="2E30C2BB" w14:textId="77777777" w:rsidR="00B36683" w:rsidRPr="003E25B2" w:rsidRDefault="00B36683" w:rsidP="00B36683">
      <w:pPr>
        <w:pStyle w:val="SingleTxtG"/>
        <w:ind w:firstLine="567"/>
      </w:pPr>
      <w:r>
        <w:rPr>
          <w:i/>
          <w:iCs/>
        </w:rPr>
        <w:t>вновь подтверждая</w:t>
      </w:r>
      <w:r>
        <w:t>, что полное, равное, значимое и безопасное участие, инклюзия и расширение прав и возможностей всех женщин и девочек во всех сферах жизни, в том числе в планировании и принятии решений в отношении управления, посредничества, укрепления доверия и предотвращения и разрешения конфликтов, а также их привлечение ко всем усилиям по поддержанию и поощрению мира и безопасности составляют существенное условие для устойчивого мира и полного и всестороннего экономического и социального развития, а также для реализации и осуществления всех прав человека всеми людьми в Афганистане,</w:t>
      </w:r>
    </w:p>
    <w:p w14:paraId="1FAB44A5" w14:textId="77777777" w:rsidR="00B36683" w:rsidRPr="003E25B2" w:rsidRDefault="00B36683" w:rsidP="00B36683">
      <w:pPr>
        <w:pStyle w:val="SingleTxtG"/>
        <w:ind w:firstLine="567"/>
      </w:pPr>
      <w:r>
        <w:rPr>
          <w:i/>
          <w:iCs/>
        </w:rPr>
        <w:t>выражая глубокую обеспокоенность</w:t>
      </w:r>
      <w:r>
        <w:t xml:space="preserve"> тем, что движение «Талибан» ввело санкционированные судом телесные наказания и смертную казнь, отмечая, что такие приговоры, как забивание людей камнями до смерти или замуровывание их в стену, представляют собой пытки или другие жестокие, бесчеловечные или унижающие достоинство виды обращения и наказания, выражая серьезную обеспокоенность также по поводу расширения масштабов использования таких наказаний и выражая глубокую обеспокоенность далее в связи с сообщениями о телесных наказаниях, не санкционированных судом,</w:t>
      </w:r>
    </w:p>
    <w:p w14:paraId="08753713" w14:textId="77777777" w:rsidR="00B36683" w:rsidRPr="003E25B2" w:rsidRDefault="00B36683" w:rsidP="00B36683">
      <w:pPr>
        <w:pStyle w:val="SingleTxtG"/>
        <w:ind w:firstLine="567"/>
      </w:pPr>
      <w:r>
        <w:rPr>
          <w:i/>
          <w:iCs/>
        </w:rPr>
        <w:t>напоминая</w:t>
      </w:r>
      <w:r>
        <w:t xml:space="preserve"> о важности защиты культурного наследия от преднамеренного повреждения и разграбления,</w:t>
      </w:r>
    </w:p>
    <w:p w14:paraId="13CE922C" w14:textId="77777777" w:rsidR="00B36683" w:rsidRPr="003E25B2" w:rsidRDefault="00B36683" w:rsidP="00B36683">
      <w:pPr>
        <w:pStyle w:val="SingleTxtG"/>
        <w:ind w:firstLine="567"/>
      </w:pPr>
      <w:r>
        <w:rPr>
          <w:i/>
          <w:iCs/>
        </w:rPr>
        <w:t>напоминая также</w:t>
      </w:r>
      <w:r>
        <w:t xml:space="preserve"> об обязательствах Афганистана по международному праву прав человека и международному гуманитарному праву, выраженных, в частности, в договорах и конвенциях, участником которых он является, включая Международный пакт о гражданских и политических правах, Международный пакт об экономических, социальных и культурных правах, Конвенцию против пыток и других жестоких, бесчеловечных или унижающих достоинство видов обращения и наказания, Конвенцию о ликвидации всех форм дискриминации в отношении женщин, Конвенцию о правах ребенка, Международную конвенцию о ликвидации всех форм расовой дискриминации, Конвенцию о правах инвалидов и Конвенцию о рабстве,</w:t>
      </w:r>
      <w:bookmarkStart w:id="0" w:name="OLE_LINK3"/>
      <w:bookmarkStart w:id="1" w:name="OLE_LINK4"/>
      <w:bookmarkEnd w:id="0"/>
      <w:bookmarkEnd w:id="1"/>
    </w:p>
    <w:p w14:paraId="76CA5349" w14:textId="77777777" w:rsidR="00B36683" w:rsidRPr="003E25B2" w:rsidRDefault="00B36683" w:rsidP="00B36683">
      <w:pPr>
        <w:pStyle w:val="SingleTxtG"/>
        <w:ind w:firstLine="567"/>
      </w:pPr>
      <w:r>
        <w:rPr>
          <w:i/>
          <w:iCs/>
        </w:rPr>
        <w:t>напоминая далее</w:t>
      </w:r>
      <w:r>
        <w:t>, что с 1 мая 2003 года Афганистан является государством-участником Римского статута Международного уголовного суда, отмечая продолжающееся расследование Судом ситуации в Афганистане, а также выданные Палатой предварительного производства в июле 2025 года ордера на арест Хайбатуллы Ахундзады, Верховного лидера движения «Талибан», и Абдула Хакима Хаккани, Главного судьи движения «Талибан», за то, что они предположительно приказывают, побуждают или подстрекают совершать преступления против человечности в виде преследования по гендерным признакам и политическим мотивам, и осуждая нападки и угрозы в адрес Суда, избранных должностных лиц, персонала и тех, кто сотрудничает с Судом,</w:t>
      </w:r>
    </w:p>
    <w:p w14:paraId="4AEA054A" w14:textId="77777777" w:rsidR="00B36683" w:rsidRPr="003E25B2" w:rsidRDefault="00B36683" w:rsidP="00B36683">
      <w:pPr>
        <w:pStyle w:val="SingleTxtG"/>
        <w:ind w:firstLine="567"/>
      </w:pPr>
      <w:r>
        <w:rPr>
          <w:i/>
          <w:iCs/>
        </w:rPr>
        <w:t>выражая глубокую обеспокоенность</w:t>
      </w:r>
      <w:r>
        <w:t xml:space="preserve"> перемещением населения в Афганистане, учитывая усилия многих государств по эвакуации и переселению людей, вынужденных спасаться бегством из Афганистана, особо отмечая необходимость оказания поддержки соседним странам, которые щедро принимают большое количество беженцев и других людей из Афганистана, нуждающихся в международной защите, подтверждая при этом важность защиты их прав, защиты их от высылки и достойного обращения с ними и ссылаясь на принцип распределения бремени и ответственности,</w:t>
      </w:r>
    </w:p>
    <w:p w14:paraId="0ED9C5C5" w14:textId="77777777" w:rsidR="00B36683" w:rsidRPr="003E25B2" w:rsidRDefault="00B36683" w:rsidP="00B36683">
      <w:pPr>
        <w:pStyle w:val="SingleTxtG"/>
        <w:ind w:firstLine="567"/>
      </w:pPr>
      <w:r>
        <w:rPr>
          <w:i/>
          <w:iCs/>
        </w:rPr>
        <w:t>отдавая должное</w:t>
      </w:r>
      <w:r>
        <w:t xml:space="preserve"> усилиям соседних и других стран по содействию доставке гуманитарной помощи в Афганистан в сотрудничестве с Организацией Объединенных Наций и другими международными учреждениями и партнерами и рекомендуя продолжать прилагать эти усилия,</w:t>
      </w:r>
    </w:p>
    <w:p w14:paraId="5384E0E5" w14:textId="77777777" w:rsidR="00B36683" w:rsidRPr="003E25B2" w:rsidRDefault="00B36683" w:rsidP="00B36683">
      <w:pPr>
        <w:pStyle w:val="SingleTxtG"/>
        <w:ind w:firstLine="567"/>
      </w:pPr>
      <w:r>
        <w:rPr>
          <w:i/>
          <w:iCs/>
        </w:rPr>
        <w:t>особо отмечая</w:t>
      </w:r>
      <w:r>
        <w:t>, что устойчивый мир в Афганистане может быть достигнут только путем инклюзивного, справедливого, прочного и реалистичного политического урегулирования, которое отражало бы выбор народа Афганистана и способствовало бы осуществлению прав человека всеми людьми, в том числе всеми женщинами, девочками, детьми и лицами, принадлежащими к маргинализированным группам и меньшинствам, и в результате которого Афганистан будет жить в мире с самим собой и своими соседями, будет полностью реинтегрирован в международное сообщество и будет выполнять свои международные обязательства,</w:t>
      </w:r>
    </w:p>
    <w:p w14:paraId="2BB4923A" w14:textId="77777777" w:rsidR="00B36683" w:rsidRPr="003E25B2" w:rsidRDefault="00B36683" w:rsidP="00B36683">
      <w:pPr>
        <w:pStyle w:val="SingleTxtG"/>
        <w:ind w:firstLine="567"/>
      </w:pPr>
      <w:r>
        <w:rPr>
          <w:i/>
          <w:iCs/>
        </w:rPr>
        <w:t>отмечая</w:t>
      </w:r>
      <w:r>
        <w:t xml:space="preserve"> усилия религиозных деятелей из соседних и других стран по поощрению права человека женщин и детей на доступ к качественному образованию в Афганистане, особо отмечая необходимость поддержки усилий, направленных на реализацию права на образование без какой-либо дискриминации, и ссылаясь на важность светских учебных программ в этом отношении,</w:t>
      </w:r>
    </w:p>
    <w:p w14:paraId="495A772A" w14:textId="77777777" w:rsidR="00B36683" w:rsidRPr="003E25B2" w:rsidRDefault="00B36683" w:rsidP="00B36683">
      <w:pPr>
        <w:pStyle w:val="SingleTxtG"/>
        <w:ind w:firstLine="567"/>
      </w:pPr>
      <w:r>
        <w:rPr>
          <w:i/>
          <w:iCs/>
        </w:rPr>
        <w:t>отмечая также</w:t>
      </w:r>
      <w:r>
        <w:t>, что в последние три года после 20 лет политического, экономического и социального прогресса, достигнутого народом Афганистана, многие права человека в Афганистане целенаправленно попираются,</w:t>
      </w:r>
    </w:p>
    <w:p w14:paraId="2E9A53A9" w14:textId="77777777" w:rsidR="00B36683" w:rsidRPr="003E25B2" w:rsidRDefault="00B36683" w:rsidP="00B36683">
      <w:pPr>
        <w:pStyle w:val="SingleTxtG"/>
        <w:ind w:firstLine="567"/>
      </w:pPr>
      <w:r>
        <w:rPr>
          <w:i/>
          <w:iCs/>
        </w:rPr>
        <w:t>подтверждая</w:t>
      </w:r>
      <w:r>
        <w:t xml:space="preserve"> свою поддержку работы Миссии Организации Объединенных Наций по содействию Афганистану и Специального представителя Генерального секретаря по Афганистану в деле выполнения ими своих мандатов согласно резолюциям Совета Безопасности 2626 (2022) от 17 марта 2022 года и 2678 (2023) от 16 марта 2023 года, включая осуществляемые ими мониторинг и представление информации в области прав человека и взаимодействие со всеми соответствующими политическими субъектами в Афганистане и заинтересованными сторонами, включая, при необходимости, соответствующие органы власти,</w:t>
      </w:r>
    </w:p>
    <w:p w14:paraId="71884638" w14:textId="77777777" w:rsidR="00B36683" w:rsidRPr="003E25B2" w:rsidRDefault="00B36683" w:rsidP="00B36683">
      <w:pPr>
        <w:pStyle w:val="SingleTxtG"/>
        <w:ind w:firstLine="567"/>
      </w:pPr>
      <w:r>
        <w:rPr>
          <w:i/>
          <w:iCs/>
        </w:rPr>
        <w:t>признавая</w:t>
      </w:r>
      <w:r>
        <w:t>, что международное сообщество должно выступить против институционализированного гендерного угнетения, которое движение «Талибан» установило и стремится поддерживать, и бороться с ним,</w:t>
      </w:r>
    </w:p>
    <w:p w14:paraId="13FACBA8" w14:textId="77777777" w:rsidR="00B36683" w:rsidRPr="003E25B2" w:rsidRDefault="00B36683" w:rsidP="00B36683">
      <w:pPr>
        <w:pStyle w:val="SingleTxtG"/>
        <w:ind w:firstLine="567"/>
      </w:pPr>
      <w:r>
        <w:rPr>
          <w:i/>
          <w:iCs/>
        </w:rPr>
        <w:t>признавая также</w:t>
      </w:r>
      <w:r>
        <w:t xml:space="preserve"> необходимость оказания помощи в решении существенных проблем, стоящих перед экономикой Афганистана, в том числе посредством усилий по восстановлению банковской и финансовой систем и усилий по созданию условий для использования активов, принадлежащих Центральному банку Афганистана, на благо народа Афганистана, включая всех женщин и девочек,</w:t>
      </w:r>
    </w:p>
    <w:p w14:paraId="1763A282" w14:textId="77777777" w:rsidR="00B36683" w:rsidRPr="003E25B2" w:rsidRDefault="00B36683" w:rsidP="00B36683">
      <w:pPr>
        <w:pStyle w:val="SingleTxtG"/>
        <w:ind w:firstLine="567"/>
      </w:pPr>
      <w:r>
        <w:rPr>
          <w:i/>
          <w:iCs/>
        </w:rPr>
        <w:t>особо отмечая</w:t>
      </w:r>
      <w:r>
        <w:t xml:space="preserve"> важность охраны и безопасности персонала Организации Объединенных Наций, в том числе персонала, занимающегося вопросами прав человека, дипломатического и консульского персонала государств — членов Организации Объединенных Наций и национального и международного гуманитарного персонала, включая сотрудников-женщин,</w:t>
      </w:r>
    </w:p>
    <w:p w14:paraId="645E0AB9" w14:textId="77777777" w:rsidR="00B36683" w:rsidRPr="003E25B2" w:rsidRDefault="00B36683" w:rsidP="00B36683">
      <w:pPr>
        <w:pStyle w:val="SingleTxtG"/>
        <w:ind w:firstLine="567"/>
      </w:pPr>
      <w:r>
        <w:rPr>
          <w:i/>
          <w:iCs/>
        </w:rPr>
        <w:t>приветствуя</w:t>
      </w:r>
      <w:r>
        <w:t xml:space="preserve"> доклад Управления Верховного комиссара</w:t>
      </w:r>
      <w:r>
        <w:rPr>
          <w:rStyle w:val="aa"/>
        </w:rPr>
        <w:footnoteReference w:id="7"/>
      </w:r>
      <w:r>
        <w:t>, доклады Миссии Организации Объединенных Наций по содействию Афганистану и текущую работу и доклады Специального докладчика, а также призывая к всемерному сотрудничеству с мандатариями Организации Объединенных Наций,</w:t>
      </w:r>
    </w:p>
    <w:p w14:paraId="06CE4F93" w14:textId="77777777" w:rsidR="00B36683" w:rsidRPr="003E25B2" w:rsidRDefault="00B36683" w:rsidP="00B36683">
      <w:pPr>
        <w:pStyle w:val="SingleTxtG"/>
        <w:ind w:firstLine="567"/>
      </w:pPr>
      <w:r>
        <w:t>1.</w:t>
      </w:r>
      <w:r>
        <w:tab/>
      </w:r>
      <w:r>
        <w:rPr>
          <w:i/>
          <w:iCs/>
        </w:rPr>
        <w:t>по-прежнему самым решительным образом осуждает</w:t>
      </w:r>
      <w:r>
        <w:t xml:space="preserve"> все нарушения и ущемления прав человека и нарушения международного гуманитарного права, совершенные в Афганистане, в частности те, которые связаны с суммарными или внесудебными казнями, произвольными задержаниями, пытками и другими формами жестокого, бесчеловечного или унижающего достоинство обращения, насильственными исчезновениями, насилием в отношении мирных демонстрантов, правозащитников, журналистов и представителей средств массовой информации, особенно женщин из числа журналистов и представителей средств массовой информации, а также бывших судей, прокуроров и других мировых судей, гражданских служащих, сотрудников правоохранительных органов и военнослужащих, репрессиями, рейдами в офисах неправительственных организаций и групп гражданского общества, включая организации по защите прав женщин, нарушениями и ущемлениями прав человека всех женщин, девочек, детей, лиц с инвалидностью, лиц, принадлежащих к этническим и религиозным меньшинствам и другим маргинализированным группам, и лиц, находящихся в уязвимом положении, а также преследованием тех, кто работал на правительство Афганистана, и бывших военнослужащих;</w:t>
      </w:r>
    </w:p>
    <w:p w14:paraId="33CF7140" w14:textId="77777777" w:rsidR="00B36683" w:rsidRPr="003E25B2" w:rsidRDefault="00B36683" w:rsidP="00B36683">
      <w:pPr>
        <w:pStyle w:val="SingleTxtG"/>
        <w:ind w:firstLine="567"/>
      </w:pPr>
      <w:r>
        <w:t>2.</w:t>
      </w:r>
      <w:r>
        <w:tab/>
      </w:r>
      <w:r>
        <w:rPr>
          <w:i/>
          <w:iCs/>
        </w:rPr>
        <w:t>с сожалением отмечает</w:t>
      </w:r>
      <w:r>
        <w:t xml:space="preserve"> институционализацию движением «Талибан» системы дискриминации, сегрегации, подчинения, неуважения человеческого достоинства и отчуждения женщин и девочек, а также причиненный этим вред, что невыносимо, не имеет оправдания и должно потрясти сознание человечества, а также требует согласованных действий со стороны международного сообщества;</w:t>
      </w:r>
    </w:p>
    <w:p w14:paraId="38387C97" w14:textId="77777777" w:rsidR="00B36683" w:rsidRPr="003E25B2" w:rsidRDefault="00B36683" w:rsidP="00B36683">
      <w:pPr>
        <w:pStyle w:val="SingleTxtG"/>
        <w:ind w:firstLine="567"/>
      </w:pPr>
      <w:r>
        <w:t>3.</w:t>
      </w:r>
      <w:r>
        <w:tab/>
      </w:r>
      <w:r>
        <w:rPr>
          <w:i/>
          <w:iCs/>
        </w:rPr>
        <w:t>решительно осуждает</w:t>
      </w:r>
      <w:r>
        <w:t xml:space="preserve"> введенный движением «Талибан» запрет на работу женщин Афганистана по линии Организации Объединенных Наций в Афганистане и национальных и международных неправительственных организаций и все другие формы вмешательства в деятельность неправительственных организаций по оказанию содействия, включая доставку помощи, которые подрывают осуществление прав человека и несовместимы с гуманитарными принципами;</w:t>
      </w:r>
    </w:p>
    <w:p w14:paraId="6A108C9D" w14:textId="77777777" w:rsidR="00B36683" w:rsidRPr="003E25B2" w:rsidRDefault="00B36683" w:rsidP="00B36683">
      <w:pPr>
        <w:pStyle w:val="SingleTxtG"/>
        <w:ind w:firstLine="567"/>
      </w:pPr>
      <w:r>
        <w:t>4.</w:t>
      </w:r>
      <w:r>
        <w:tab/>
      </w:r>
      <w:r>
        <w:rPr>
          <w:i/>
          <w:iCs/>
        </w:rPr>
        <w:t>по-прежнему самым решительным образом осуждает</w:t>
      </w:r>
      <w:r>
        <w:t xml:space="preserve"> все формы дискриминации в отношении женщин и девочек, включая женщин и девочек с инвалидностью, и напоминает всем сторонам, что все формы сексуального и гендерного насилия, включая насилие в отношении женщин и девочек, бача-бази (сексуальное рабство мальчиков) и детские, ранние и принудительные браки, представляют собой нарушения и ущемления прав человека и основных свобод;</w:t>
      </w:r>
    </w:p>
    <w:p w14:paraId="17EF421F" w14:textId="77777777" w:rsidR="00B36683" w:rsidRPr="003E25B2" w:rsidRDefault="00B36683" w:rsidP="00B36683">
      <w:pPr>
        <w:pStyle w:val="SingleTxtG"/>
      </w:pPr>
      <w:r>
        <w:tab/>
        <w:t>5.</w:t>
      </w:r>
      <w:r>
        <w:tab/>
      </w:r>
      <w:r>
        <w:rPr>
          <w:i/>
          <w:iCs/>
        </w:rPr>
        <w:t>призывает</w:t>
      </w:r>
      <w:r>
        <w:t xml:space="preserve"> к немедленному прекращению всех нарушений и ущемлений прав человека и нарушений международного гуманитарного права в Афганистане, к строгому соблюдению всех прав человека и основных свобод, в том числе права на жизнь, права не подвергаться пыткам и другим жестоким, бесчеловечным или унижающим достоинство видам обращения или наказания, права на справедливое судебное разбирательство, права на эффективное средство правовой защиты, права на достаточный жизненный уровень, включая достаточное питание, жилище, безопасную питьевую воду и санитарию, прав на образование, труд, наивысший достижимый уровень физического и психического здоровья, включая сексуальное и репродуктивное здоровье и репродуктивные права, прав на свободу мирных собраний, религии или убеждений, права на свободу мнений и их свободное выражение и права на свободу передвижения и свободу покидать страну, к обеспечению возможности инклюзивного и справедливого качественного образования на всех уровнях для женщин и девочек и доступа к нему, к немедленному и безоговорочному возобновлению работы школ для девочек всех возрастов, к обеспечению равного и качественного образования для детей на всех уровнях и к защите гражданского населения и критически важных объектов гражданской инфраструктуры, особенно медицинских и образовательных учреждений в стране, и призывает движение «Талибан» взаимодействовать с Организацией Объединенных Наций для принятия плана действий по прекращению и предотвращению грубых нарушений в отношении детей;</w:t>
      </w:r>
    </w:p>
    <w:p w14:paraId="50C865FE" w14:textId="77777777" w:rsidR="00B36683" w:rsidRPr="003E25B2" w:rsidRDefault="00B36683" w:rsidP="00B36683">
      <w:pPr>
        <w:pStyle w:val="SingleTxtG"/>
      </w:pPr>
      <w:r>
        <w:tab/>
        <w:t>6.</w:t>
      </w:r>
      <w:r>
        <w:tab/>
      </w:r>
      <w:r w:rsidRPr="00F6403C">
        <w:rPr>
          <w:i/>
          <w:iCs/>
        </w:rPr>
        <w:t>настоятельно призывает</w:t>
      </w:r>
      <w:r>
        <w:t xml:space="preserve"> движение «Талибан» пересмотреть свою политику и практику, ограничивающие осуществление прав человека народом Афганистана, в том числе путем отмены недавно принятого так называемого «Закона о поощрении добродетели и предотвращении порока», который институционализирует систему дискриминации и угнетения в отношении женщин и девочек, что может быть равносильно преступлениям против человечности, включая преследование по гендерным признакам, привести их в соответствие с международными обязательствами Афганистана в области прав человека, в частности в качестве участника Конвенции о ликвидации всех форм дискриминации в отношении женщин, в том числе политику и практику, ограничивающие осуществление прав человека и основных свобод женщин и девочек, включая равенство и недискриминацию, свободу передвижения, свободу мирных собраний и ассоциации, свободу мнений и их свободное выражение, права на образование, труд и участие в общественной жизни и право голосовать и быть избранным на подлинных и периодических выборах, и подразумевающие дискриминацию лиц, принадлежащих к маргинализированным группам или группам этнических или религиозных меньшинств, включая хазарейцев, и запретить и предотвращать дискриминацию и насилие в отношении них и обеспечить их представительство во всех процессах принятия решений;</w:t>
      </w:r>
    </w:p>
    <w:p w14:paraId="32FDAD19" w14:textId="4F668997" w:rsidR="00B36683" w:rsidRPr="003E25B2" w:rsidRDefault="00B36683" w:rsidP="00B36683">
      <w:pPr>
        <w:pStyle w:val="SingleTxtG"/>
      </w:pPr>
      <w:r>
        <w:tab/>
        <w:t>7.</w:t>
      </w:r>
      <w:r>
        <w:tab/>
      </w:r>
      <w:r>
        <w:rPr>
          <w:i/>
          <w:iCs/>
        </w:rPr>
        <w:t>вновь подтверждает</w:t>
      </w:r>
      <w:r>
        <w:t xml:space="preserve"> свою непоколебимую приверженность полному и равному осуществлению всех прав человека всеми женщинами, девочками и всеми детьми в Афганистане, включая прав</w:t>
      </w:r>
      <w:r w:rsidRPr="00B36683">
        <w:t>а</w:t>
      </w:r>
      <w:r>
        <w:t xml:space="preserve"> на свободу передвижения, свободу мирных собраний и ассоциации, свободу мнений и их свободное выражение, право на образование, право на наивысший достижимый уровень физического и психического здоровья, право на труд, право на доступ к правосудию наравне с другими и право на участие в общественной жизни, и важность защиты женщин, девочек и всех детей от нарушений и ущемлений, и в этой связи отмечает, что, согласно Конвенции о правах ребенка, ребенком является любой человек в возрасте до 18 лет;</w:t>
      </w:r>
    </w:p>
    <w:p w14:paraId="48E65A2B" w14:textId="77777777" w:rsidR="00B36683" w:rsidRPr="003E25B2" w:rsidRDefault="00B36683" w:rsidP="00B36683">
      <w:pPr>
        <w:pStyle w:val="SingleTxtG"/>
      </w:pPr>
      <w:r>
        <w:tab/>
        <w:t>8.</w:t>
      </w:r>
      <w:r>
        <w:tab/>
      </w:r>
      <w:r>
        <w:rPr>
          <w:i/>
          <w:iCs/>
        </w:rPr>
        <w:t>призывает к</w:t>
      </w:r>
      <w:r>
        <w:t xml:space="preserve"> уважению, поощрению и защите права каждого человека на участие в культурной жизни, включая возможность иметь доступ к культурному наследию и пользоваться им, а также к защите материального и нематериального культурного наследия в соответствии со статьей 15 Международного пакта об экономических, социальных и культурных правах и Конвенцией о защите культурных ценностей в случае вооруженного конфликта и двумя факультативными протоколами к ней и настоятельно призывает все стороны воздерживаться от любого незаконного использования в военных целях культурных ценностей или целенаправленного нанесения ударов по ним;</w:t>
      </w:r>
    </w:p>
    <w:p w14:paraId="481E0567" w14:textId="77777777" w:rsidR="00B36683" w:rsidRPr="003E25B2" w:rsidRDefault="00B36683" w:rsidP="00B36683">
      <w:pPr>
        <w:pStyle w:val="SingleTxtG"/>
      </w:pPr>
      <w:r>
        <w:tab/>
        <w:t>9.</w:t>
      </w:r>
      <w:r>
        <w:tab/>
      </w:r>
      <w:r>
        <w:rPr>
          <w:i/>
          <w:iCs/>
        </w:rPr>
        <w:t>вновь призывает</w:t>
      </w:r>
      <w:r>
        <w:t xml:space="preserve"> к налаживанию при ведущей роли и непосредственном участии самих афганцев процесса формирования основанного на принципе широкого участия, инклюзивного и представительного правительства, в том числе с учетом гендерного фактора и интересов всех этнических и религиозных меньшинств, обеспечивая полное, равное, значимое и безопасное участие женщин и инклюзивное и значимое участие молодых людей в работе на руководящих должностях и в процессах, связанных с принятием решений;</w:t>
      </w:r>
    </w:p>
    <w:p w14:paraId="42C21BD5" w14:textId="77777777" w:rsidR="00B36683" w:rsidRPr="003E25B2" w:rsidRDefault="00B36683" w:rsidP="00B36683">
      <w:pPr>
        <w:pStyle w:val="SingleTxtG"/>
      </w:pPr>
      <w:r>
        <w:tab/>
        <w:t>10.</w:t>
      </w:r>
      <w:r>
        <w:tab/>
      </w:r>
      <w:r>
        <w:rPr>
          <w:i/>
          <w:iCs/>
        </w:rPr>
        <w:t>настоятельно призывает</w:t>
      </w:r>
      <w:r>
        <w:t xml:space="preserve"> международное сообщество и далее корректировать свое взаимодействие с любыми заинтересованными сторонами в Афганистане в отношении уважения прав человека и основных свобод всех афганцев, включая женщин, девочек, детей, лиц с инвалидностью и лиц, принадлежащих к маргинализированным группам, включая этнические и религиозные меньшинства, уважения принципа верховенства права, свободы выражения мнений, в том числе применительно к журналистам и работникам средств массовой информации, с уделением особого внимания правозащитникам, и соблюдения обязательств Афганистана по международному праву прав человека, и продолжать призывать движение «Талибан» соблюдать международные обязательства Афганистана в области прав человека;</w:t>
      </w:r>
    </w:p>
    <w:p w14:paraId="2BB284EF" w14:textId="77777777" w:rsidR="00B36683" w:rsidRPr="003E25B2" w:rsidRDefault="00B36683" w:rsidP="00B36683">
      <w:pPr>
        <w:pStyle w:val="SingleTxtG"/>
      </w:pPr>
      <w:r>
        <w:tab/>
        <w:t>11.</w:t>
      </w:r>
      <w:r>
        <w:tab/>
      </w:r>
      <w:r>
        <w:rPr>
          <w:i/>
          <w:iCs/>
        </w:rPr>
        <w:t>вновь подтверждает</w:t>
      </w:r>
      <w:r>
        <w:t xml:space="preserve"> необходимость решения глубоких проблем, стоящих перед Афганистаном, в том числе посредством усилий по оказанию помощи в выполнении обязательств в области прав человека, вытекающих из международных договоров, ратифицированных Афганистаном, а также предоставления поддержки и консультативной помощи гражданскому обществу;</w:t>
      </w:r>
    </w:p>
    <w:p w14:paraId="7AA29465" w14:textId="77777777" w:rsidR="00B36683" w:rsidRPr="003E25B2" w:rsidRDefault="00B36683" w:rsidP="00B36683">
      <w:pPr>
        <w:pStyle w:val="SingleTxtG"/>
      </w:pPr>
      <w:r>
        <w:tab/>
        <w:t>12.</w:t>
      </w:r>
      <w:r>
        <w:tab/>
      </w:r>
      <w:r>
        <w:rPr>
          <w:i/>
          <w:iCs/>
        </w:rPr>
        <w:t>рекомендует</w:t>
      </w:r>
      <w:r>
        <w:t xml:space="preserve"> международному сообществу оказывать финансовую и политическую поддержку организациям по защите прав афганских женщин, а также в интересах создания новых и, одновременно, укрепления существующих платформ для обмена мнениями между афганскими женщинами, чтобы дать им возможность сформулировать свое собственное видение будущего Афганистана в безопасной обстановке, в том числе посредством гибкого, многолетнего и прямого финансирования, методов дистанционной разработки программ и предоставления поддержки в вопросах управления рисками для возглавляемых женщинами и меньшинствами организаций, действующих в Афганистане и в изгнании;</w:t>
      </w:r>
    </w:p>
    <w:p w14:paraId="4A23E326" w14:textId="77777777" w:rsidR="00B36683" w:rsidRPr="003E25B2" w:rsidRDefault="00B36683" w:rsidP="00B36683">
      <w:pPr>
        <w:pStyle w:val="SingleTxtG"/>
      </w:pPr>
      <w:r>
        <w:tab/>
        <w:t>13.</w:t>
      </w:r>
      <w:r>
        <w:tab/>
      </w:r>
      <w:r>
        <w:rPr>
          <w:i/>
          <w:iCs/>
        </w:rPr>
        <w:t>подчеркивает</w:t>
      </w:r>
      <w:r>
        <w:t xml:space="preserve"> необходимость дальнейшего улучшения условий жизни народа Афганистана и призывает к этому, а также особо отмечает необходимость предоставления базовых социальных услуг на национальном, провинциальном и местном уровнях, в частности в области образования, снабжения чистой водой, санитарии, цифровой связи, достаточного жилища и здравоохранения, с уделением пристального внимания потребностям всех женщин, девочек и обездоленных и маргинализированных групп, включая лиц, принадлежащих к группам меньшинств, и лиц с инвалидностью;</w:t>
      </w:r>
    </w:p>
    <w:p w14:paraId="5DCDF767" w14:textId="77777777" w:rsidR="00B36683" w:rsidRPr="003E25B2" w:rsidRDefault="00B36683" w:rsidP="00B36683">
      <w:pPr>
        <w:pStyle w:val="SingleTxtG"/>
      </w:pPr>
      <w:r>
        <w:tab/>
        <w:t>14.</w:t>
      </w:r>
      <w:r>
        <w:tab/>
      </w:r>
      <w:r>
        <w:rPr>
          <w:i/>
          <w:iCs/>
        </w:rPr>
        <w:t>призывает</w:t>
      </w:r>
      <w:r>
        <w:t xml:space="preserve"> международное сообщество оказывать более широкую поддержку, в том числе в контексте кризиса в области продовольственной безопасности и продолжающегося кризиса в области защиты, а также активизировать усилия по преодолению дефицита финансирования и настоятельно призывает все стороны предоставлять немедленный, безопасный и беспрепятственный гуманитарный доступ, в том числе через линии противостояния, обеспечивать, чтобы гуманитарная помощь доставлялась всем, кто в ней нуждается, в частности внутренне перемещенным лицам и лицам, находящимся в уязвимом положении, и уважать независимость гуманитарных учреждений и гарантировать защиту гуманитарного персонала, включая сотрудников-женщин;</w:t>
      </w:r>
    </w:p>
    <w:p w14:paraId="41991903" w14:textId="77777777" w:rsidR="00B36683" w:rsidRPr="003E25B2" w:rsidRDefault="00B36683" w:rsidP="00B36683">
      <w:pPr>
        <w:pStyle w:val="SingleTxtG"/>
      </w:pPr>
      <w:r>
        <w:tab/>
        <w:t>15.</w:t>
      </w:r>
      <w:r>
        <w:tab/>
      </w:r>
      <w:r>
        <w:rPr>
          <w:i/>
          <w:iCs/>
        </w:rPr>
        <w:t>рекомендует</w:t>
      </w:r>
      <w:r>
        <w:t xml:space="preserve"> всем заинтересованным сторонам в Афганистане продолжать свое взаимодействие и сотрудничество с Организацией Объединенных Наций, в том числе с Миссией Организации Объединенных Наций по содействию Афганистану, Управлением Верховного комиссара Организации Объединенных Наций по правам человека и другими соответствующими структурами Организации Объединенных Наций; </w:t>
      </w:r>
    </w:p>
    <w:p w14:paraId="296165D4" w14:textId="77777777" w:rsidR="00B36683" w:rsidRPr="003E25B2" w:rsidRDefault="00B36683" w:rsidP="00B36683">
      <w:pPr>
        <w:pStyle w:val="SingleTxtG"/>
      </w:pPr>
      <w:r>
        <w:tab/>
        <w:t>16.</w:t>
      </w:r>
      <w:r>
        <w:tab/>
      </w:r>
      <w:r>
        <w:rPr>
          <w:i/>
          <w:iCs/>
        </w:rPr>
        <w:t>вновь призывает</w:t>
      </w:r>
      <w:r>
        <w:t xml:space="preserve"> возобновить работу Министерства по делам женщин и независимого национального правозащитного учреждения в соответствии с принципами, касающимися статуса национальных учреждений, занимающихся поощрением и защитой прав человека (Парижские принципы), для защиты и поощрения всех прав человека, получения жалоб от населения, осуществления контроля за местами содержания под стражей и доведения проблем до сведения соответствующих властей;</w:t>
      </w:r>
    </w:p>
    <w:p w14:paraId="188C3269" w14:textId="77777777" w:rsidR="00B36683" w:rsidRPr="003E25B2" w:rsidRDefault="00B36683" w:rsidP="00B36683">
      <w:pPr>
        <w:pStyle w:val="SingleTxtG"/>
      </w:pPr>
      <w:r>
        <w:tab/>
        <w:t>17.</w:t>
      </w:r>
      <w:r>
        <w:tab/>
      </w:r>
      <w:r>
        <w:rPr>
          <w:i/>
          <w:iCs/>
        </w:rPr>
        <w:t>призывает</w:t>
      </w:r>
      <w:r>
        <w:t xml:space="preserve"> обеспечивать благоприятные условия для субъектов гражданского общества, особенно занимающихся защитой прав женщин и возглавляемых женщинами организаций и лидеров, на работу которых влияют ограничения, направленные против женщин, и средств массовой информации, чтобы они могли осуществлять свою деятельность без препятствий или опасения репрессий, расследовать случаи запугивания и нападений на представителей гражданского общества, включая организации по защите прав женщин, и работников культуры, журналистов и работников средств массовой информации, предавать виновных правосудию, а также принимать меры по поощрению уважения права на свободу мнений и их свободное выражение и доступа к информации и поддержке, как в офлайновой, так и в онлайновой среде;</w:t>
      </w:r>
    </w:p>
    <w:p w14:paraId="5576A90E" w14:textId="77777777" w:rsidR="00B36683" w:rsidRPr="003E25B2" w:rsidRDefault="00B36683" w:rsidP="00B36683">
      <w:pPr>
        <w:pStyle w:val="SingleTxtG"/>
      </w:pPr>
      <w:r>
        <w:tab/>
        <w:t>18.</w:t>
      </w:r>
      <w:r>
        <w:tab/>
      </w:r>
      <w:r>
        <w:rPr>
          <w:i/>
          <w:iCs/>
        </w:rPr>
        <w:t>самым решительным образом осуждает</w:t>
      </w:r>
      <w:r>
        <w:t xml:space="preserve"> решение движения «Талибан» более не предоставлять доступ Специальному докладчику по вопросу о положении в области прав человека в Афганистане и призывает его пересмотреть свое решение и сотрудничать с правозащитными механизмами Организации Объединенных Наций;</w:t>
      </w:r>
    </w:p>
    <w:p w14:paraId="44405FCB" w14:textId="77777777" w:rsidR="00B36683" w:rsidRPr="003E25B2" w:rsidRDefault="00B36683" w:rsidP="00B36683">
      <w:pPr>
        <w:pStyle w:val="SingleTxtG"/>
        <w:rPr>
          <w:b/>
        </w:rPr>
      </w:pPr>
      <w:r>
        <w:tab/>
        <w:t>19.</w:t>
      </w:r>
      <w:r>
        <w:tab/>
      </w:r>
      <w:r>
        <w:rPr>
          <w:i/>
          <w:iCs/>
        </w:rPr>
        <w:t>призывает</w:t>
      </w:r>
      <w:r>
        <w:t xml:space="preserve"> движение «Талибан» и все стороны прекратить репрессии, угрозы и слежку в отношении лиц, сотрудничающих с механизмами Организации Объединенных Наций, включая лиц за пределами Афганистана, и настоятельно призывает государства принять меры против транснациональных репрессий, направленных против афганцев за рубежом;</w:t>
      </w:r>
    </w:p>
    <w:p w14:paraId="74A7C330" w14:textId="77777777" w:rsidR="00B36683" w:rsidRPr="003E25B2" w:rsidRDefault="00B36683" w:rsidP="00B36683">
      <w:pPr>
        <w:pStyle w:val="SingleTxtG"/>
      </w:pPr>
      <w:r>
        <w:tab/>
        <w:t>20.</w:t>
      </w:r>
      <w:r>
        <w:tab/>
      </w:r>
      <w:r>
        <w:rPr>
          <w:i/>
          <w:iCs/>
        </w:rPr>
        <w:t>признает</w:t>
      </w:r>
      <w:r>
        <w:t xml:space="preserve"> необходимость укрепления существующих механизмов и рассмотрения вопроса об обеспечении потенциала для сбора, сохранения и анализа доказательств наиболее серьезных международных преступлений и нарушений международного права таким образом, чтобы они могли быть использованы для содействия будущим процессам привлечения к ответственности и правосудия переходного периода;</w:t>
      </w:r>
    </w:p>
    <w:p w14:paraId="62F7FD79" w14:textId="77777777" w:rsidR="00B36683" w:rsidRPr="003E25B2" w:rsidRDefault="00B36683" w:rsidP="00B36683">
      <w:pPr>
        <w:pStyle w:val="SingleTxtG"/>
      </w:pPr>
      <w:r>
        <w:tab/>
        <w:t>21.</w:t>
      </w:r>
      <w:r>
        <w:tab/>
      </w:r>
      <w:r>
        <w:rPr>
          <w:i/>
          <w:iCs/>
        </w:rPr>
        <w:t>принимает к сведению</w:t>
      </w:r>
      <w:r>
        <w:t xml:space="preserve"> решение Апелляционной палаты Международного уголовного суда от 5 марта 2020 года и заявление Прокурора указанного Суда от 29 ноября 2024 года об относящихся к юрисдикции Суда предполагаемых преступлениях в связи с ситуацией в Афганистане, а также передачу Чили, Коста-Рикой, Францией, Люксембургом, Мексикой и Испанией вопроса о ситуации в Афганистане в Суд вместе с настоятельным призывом рассмотреть преследование по гендерному признаку в рамках существующего дела Суда по Афганистану, и просит этот механизм в полной мере сотрудничать в проведении любых его текущих и возможных будущих расследований, касающихся нарушений и ущемлений прав человека в Афганистане;</w:t>
      </w:r>
    </w:p>
    <w:p w14:paraId="5EC400AB" w14:textId="77777777" w:rsidR="00B36683" w:rsidRPr="003E25B2" w:rsidRDefault="00B36683" w:rsidP="00B36683">
      <w:pPr>
        <w:pStyle w:val="SingleTxtG"/>
      </w:pPr>
      <w:r>
        <w:tab/>
        <w:t>22.</w:t>
      </w:r>
      <w:r>
        <w:tab/>
      </w:r>
      <w:r>
        <w:rPr>
          <w:i/>
          <w:iCs/>
        </w:rPr>
        <w:t>приветствует</w:t>
      </w:r>
      <w:r>
        <w:t xml:space="preserve"> инициативу, выдвинутую Австралией, Германией, Канадой и Королевством Нидерландов в соответствии с пунктом 1 статьи 29 Конвенции о ликвидации всех форм дискриминации в отношении женщин, в отношении того, чтобы привлечь Афганистан к ответственности за нарушения Конвенции;</w:t>
      </w:r>
    </w:p>
    <w:p w14:paraId="205A87AD" w14:textId="77777777" w:rsidR="00B36683" w:rsidRPr="003E25B2" w:rsidRDefault="00B36683" w:rsidP="00B36683">
      <w:pPr>
        <w:pStyle w:val="SingleTxtG"/>
      </w:pPr>
      <w:r>
        <w:tab/>
        <w:t>23.</w:t>
      </w:r>
      <w:r>
        <w:tab/>
      </w:r>
      <w:r>
        <w:rPr>
          <w:i/>
          <w:iCs/>
        </w:rPr>
        <w:t>вновь подтверждает</w:t>
      </w:r>
      <w:r>
        <w:t>, что обеспечение отправления правосудия и возмещения для жертв грубых нарушений и ущемлений прав человека и серьезных нарушений международного гуманитарного права и привлечения виновных в их совершении к ответственности посредством всех доступных процессов является важнейшей основой, необходимой для долгосрочного устойчивого мира, развития и примирения в Афганистане, и требуется для восстановления верховенства права, укрепления институциональной защиты прав человека и предотвращения дальнейшего повторения грубых нарушений и ущемлений, а также для восстановления человеческого достоинства и доверия между всеми членами афганского общества;</w:t>
      </w:r>
      <w:bookmarkStart w:id="2" w:name="OLE_LINK11"/>
      <w:bookmarkEnd w:id="2"/>
    </w:p>
    <w:p w14:paraId="4C13AC5F" w14:textId="77777777" w:rsidR="00B36683" w:rsidRPr="003E25B2" w:rsidRDefault="00B36683" w:rsidP="00B36683">
      <w:pPr>
        <w:pStyle w:val="SingleTxtG"/>
      </w:pPr>
      <w:r>
        <w:tab/>
        <w:t>24.</w:t>
      </w:r>
      <w:r>
        <w:tab/>
      </w:r>
      <w:r>
        <w:rPr>
          <w:i/>
          <w:iCs/>
        </w:rPr>
        <w:t>вновь подтверждает также</w:t>
      </w:r>
      <w:r>
        <w:t xml:space="preserve"> неотложность оперативного, независимого и беспристрастного рассмотрения или расследования всех предполагаемых нарушений или ущемлений прав человека и нарушений международного гуманитарного права, чтобы положить конец безнаказанности, обеспечить привлечение к ответственности с помощью процессов, которые являются всеобъемлющими, многоаспектными, учитывающими гендерные аспекты и ориентированными на интересы жертв, применять комплексный подход к правосудию переходного периода и предать виновных правосудию, руководствуясь принципами, подробно изложенными Управлением Верховного комиссара Организации Объединенных Наций по правам человека в его докладе</w:t>
      </w:r>
      <w:r>
        <w:rPr>
          <w:rStyle w:val="aa"/>
        </w:rPr>
        <w:footnoteReference w:id="8"/>
      </w:r>
      <w:r>
        <w:t xml:space="preserve"> и отстаиваемыми Специальным докладчиком по вопросу о положении в области прав человека в Афганистане;</w:t>
      </w:r>
    </w:p>
    <w:p w14:paraId="29C89F04" w14:textId="77777777" w:rsidR="00B36683" w:rsidRPr="003E25B2" w:rsidRDefault="00B36683" w:rsidP="00B36683">
      <w:pPr>
        <w:pStyle w:val="SingleTxtG"/>
      </w:pPr>
      <w:r>
        <w:tab/>
        <w:t>25.</w:t>
      </w:r>
      <w:r>
        <w:tab/>
      </w:r>
      <w:r>
        <w:rPr>
          <w:i/>
          <w:iCs/>
        </w:rPr>
        <w:t>постановляет</w:t>
      </w:r>
      <w:r>
        <w:t xml:space="preserve"> учредить постоянный независимый механизм по расследованию в целях сбора, обобщения, хранения и анализа доказательств международных преступлений и наиболее серьезных нарушений международного права, включая те, которые могут быть также равносильны нарушениям и ущемлениям норм международного права прав человека, совершенных в Афганистане, в том числе в отношении женщин и девочек, и подготовки материалов с целью облегчения и ускорения справедливых и независимых уголовных разбирательств в соответствии с международно-правовыми стандартами в национальных, региональных или международных судах или трибуналах, которые имеют или могут иметь в будущем юрисдикцию в отношении этих преступлений в соответствии с международным правом;</w:t>
      </w:r>
    </w:p>
    <w:p w14:paraId="10892284" w14:textId="77777777" w:rsidR="00B36683" w:rsidRPr="003E25B2" w:rsidRDefault="00B36683" w:rsidP="00B36683">
      <w:pPr>
        <w:pStyle w:val="SingleTxtG"/>
        <w:ind w:firstLine="567"/>
      </w:pPr>
      <w:r>
        <w:t>26.</w:t>
      </w:r>
      <w:r>
        <w:tab/>
      </w:r>
      <w:r>
        <w:rPr>
          <w:i/>
          <w:iCs/>
        </w:rPr>
        <w:t>постановляет также</w:t>
      </w:r>
      <w:r>
        <w:t>, что этот механизм должен:</w:t>
      </w:r>
    </w:p>
    <w:p w14:paraId="77FDCF0F" w14:textId="77777777" w:rsidR="00B36683" w:rsidRPr="003E25B2" w:rsidRDefault="00B36683" w:rsidP="00B36683">
      <w:pPr>
        <w:pStyle w:val="SingleTxtG"/>
      </w:pPr>
      <w:r>
        <w:tab/>
        <w:t>a)</w:t>
      </w:r>
      <w:r>
        <w:tab/>
        <w:t>поступательно продвигать свою работу, исходя из предоставляемого финансирования, и использовать опыт существующих механизмов по расследованию и возможный синергизм с ними без ущерба для их работы;</w:t>
      </w:r>
    </w:p>
    <w:p w14:paraId="5EFD59A0" w14:textId="77777777" w:rsidR="00B36683" w:rsidRPr="003E25B2" w:rsidRDefault="00B36683" w:rsidP="00B36683">
      <w:pPr>
        <w:pStyle w:val="SingleTxtG"/>
      </w:pPr>
      <w:r>
        <w:tab/>
        <w:t>b)</w:t>
      </w:r>
      <w:r>
        <w:tab/>
        <w:t>опираться на работу и выводы Специального докладчика по вопросу о положении в области прав человека в Афганистане и с этой целью иметь возможность использовать соответствующую информацию, собранную Специальным докладчиком, с согласия в случае необходимости субъектов, предоставивших информацию, и продолжать сбор доказательств;</w:t>
      </w:r>
    </w:p>
    <w:p w14:paraId="38642D9C" w14:textId="77777777" w:rsidR="00B36683" w:rsidRPr="003E25B2" w:rsidRDefault="00B36683" w:rsidP="00B36683">
      <w:pPr>
        <w:pStyle w:val="SingleTxtG"/>
      </w:pPr>
      <w:r>
        <w:tab/>
        <w:t>c)</w:t>
      </w:r>
      <w:r>
        <w:tab/>
        <w:t>располагать потенциалом для документирования и проверки соответствующей информации и доказательств, в том числе посредством взаимодействия на местах и сотрудничества, в случае необходимости, с другими структурами;</w:t>
      </w:r>
    </w:p>
    <w:p w14:paraId="76369562" w14:textId="77777777" w:rsidR="00B36683" w:rsidRPr="003E25B2" w:rsidRDefault="00B36683" w:rsidP="00B36683">
      <w:pPr>
        <w:pStyle w:val="SingleTxtG"/>
      </w:pPr>
      <w:r>
        <w:tab/>
        <w:t>d)</w:t>
      </w:r>
      <w:r>
        <w:tab/>
        <w:t>применять многоплановые, учитывающие гендерные аспекты и ориентированные на интересы жертв процедуры;</w:t>
      </w:r>
    </w:p>
    <w:p w14:paraId="270DB708" w14:textId="77777777" w:rsidR="00B36683" w:rsidRPr="003E25B2" w:rsidRDefault="00B36683" w:rsidP="00B36683">
      <w:pPr>
        <w:pStyle w:val="SingleTxtG"/>
      </w:pPr>
      <w:r>
        <w:tab/>
        <w:t>e)</w:t>
      </w:r>
      <w:r>
        <w:tab/>
        <w:t>выявлять по возможности лиц и структуры, которые предположительно виновны в совершении международных преступлений и наиболее серьезных нарушений международного права, в том числе тех, которые могут быть также равносильны нарушениям и ущемлениям норм международного права прав человека, с целью обеспечения привлечения их к ответственности;</w:t>
      </w:r>
    </w:p>
    <w:p w14:paraId="54336D12" w14:textId="77777777" w:rsidR="00B36683" w:rsidRPr="003E25B2" w:rsidRDefault="00B36683" w:rsidP="00B36683">
      <w:pPr>
        <w:pStyle w:val="SingleTxtG"/>
      </w:pPr>
      <w:r>
        <w:tab/>
        <w:t>f)</w:t>
      </w:r>
      <w:r>
        <w:tab/>
        <w:t>ежегодно представлять доклад о своей основной деятельности Совету по правам человека начиная с его шестьдесят четвертой сессии в рамках расширенного интерактивного диалога и Генеральной Ассамблее начиная с ее восемьдесят второй сессии;</w:t>
      </w:r>
    </w:p>
    <w:p w14:paraId="53EC2A19" w14:textId="77777777" w:rsidR="00B36683" w:rsidRPr="003E25B2" w:rsidRDefault="00B36683" w:rsidP="00B36683">
      <w:pPr>
        <w:pStyle w:val="SingleTxtG"/>
      </w:pPr>
      <w:r>
        <w:tab/>
        <w:t>g)</w:t>
      </w:r>
      <w:r>
        <w:tab/>
        <w:t>оптимизировать возможное синергическое взаимодействие с существующими механизмами по расследованию, в том числе для обеспечения эффективного с точки зрения затрат использования своих ресурсов;</w:t>
      </w:r>
    </w:p>
    <w:p w14:paraId="2617E3C4" w14:textId="77777777" w:rsidR="00B36683" w:rsidRPr="003E25B2" w:rsidRDefault="00B36683" w:rsidP="00B36683">
      <w:pPr>
        <w:pStyle w:val="SingleTxtG"/>
      </w:pPr>
      <w:r>
        <w:tab/>
        <w:t>h)</w:t>
      </w:r>
      <w:r>
        <w:tab/>
        <w:t>работать на взаимодополняющей основе с компетентными и надежными национальными и международными процессами и без создания риска причинения им вреда;</w:t>
      </w:r>
    </w:p>
    <w:p w14:paraId="7D899224" w14:textId="77777777" w:rsidR="00B36683" w:rsidRPr="003E25B2" w:rsidRDefault="00B36683" w:rsidP="00B36683">
      <w:pPr>
        <w:pStyle w:val="SingleTxtG"/>
      </w:pPr>
      <w:r>
        <w:tab/>
        <w:t>i)</w:t>
      </w:r>
      <w:r>
        <w:tab/>
        <w:t xml:space="preserve">тесно сотрудничать в проведении текущих и будущих расследований национальными, региональными или международными судами или трибуналами, включая расследования, проводимые Международным уголовным судом или Международным судом, а также других судебных разбирательств; </w:t>
      </w:r>
    </w:p>
    <w:p w14:paraId="21B87B45" w14:textId="77777777" w:rsidR="00B36683" w:rsidRPr="003E25B2" w:rsidRDefault="00B36683" w:rsidP="00B36683">
      <w:pPr>
        <w:pStyle w:val="SingleTxtG"/>
      </w:pPr>
      <w:r>
        <w:tab/>
        <w:t>27.</w:t>
      </w:r>
      <w:r>
        <w:tab/>
      </w:r>
      <w:r>
        <w:rPr>
          <w:i/>
          <w:iCs/>
        </w:rPr>
        <w:t>просит</w:t>
      </w:r>
      <w:r>
        <w:t xml:space="preserve"> Генерального секретаря учредить целевой фонд для добровольных взносов на работу механизма по расследованию;</w:t>
      </w:r>
    </w:p>
    <w:p w14:paraId="3D5DDA36" w14:textId="77777777" w:rsidR="00B36683" w:rsidRPr="003E25B2" w:rsidRDefault="00B36683" w:rsidP="00B36683">
      <w:pPr>
        <w:pStyle w:val="SingleTxtG"/>
      </w:pPr>
      <w:r>
        <w:tab/>
        <w:t>28.</w:t>
      </w:r>
      <w:r>
        <w:tab/>
      </w:r>
      <w:r>
        <w:rPr>
          <w:i/>
          <w:iCs/>
        </w:rPr>
        <w:t>просит также</w:t>
      </w:r>
      <w:r>
        <w:t xml:space="preserve"> Генерального секретаря представить Совету по правам человека на его шестьдесят первой сессии обновленную информацию о создании независимого механизма по расследованию при том понимании, что механизм может быть создан в виде передовой подготовительной группы, что позволит ему немедленно приступить к выполнению своего мандата, и постановляет оценить оперативный потенциал механизма на своей шестьдесят шестой сессии;</w:t>
      </w:r>
    </w:p>
    <w:p w14:paraId="548922C8" w14:textId="77777777" w:rsidR="00B36683" w:rsidRPr="003E25B2" w:rsidRDefault="00B36683" w:rsidP="00B36683">
      <w:pPr>
        <w:pStyle w:val="SingleTxtG"/>
      </w:pPr>
      <w:r>
        <w:tab/>
        <w:t>29.</w:t>
      </w:r>
      <w:r>
        <w:tab/>
      </w:r>
      <w:r>
        <w:rPr>
          <w:i/>
          <w:iCs/>
        </w:rPr>
        <w:t>просит</w:t>
      </w:r>
      <w:r>
        <w:t xml:space="preserve"> Генерального секретаря как можно скорее назначить сотрудников механизма, принимая во внимание опыт других соответствующих механизмов, и нанять или выделить беспристрастных и опытных сотрудников, обладающих соответствующими навыками и знаниями, на основе круга ведения, подготовленного Управлением Верховного комиссара Организации Объединенных Наций по правам человека;</w:t>
      </w:r>
    </w:p>
    <w:p w14:paraId="2C083257" w14:textId="77777777" w:rsidR="00B36683" w:rsidRPr="003E25B2" w:rsidRDefault="00B36683" w:rsidP="00B36683">
      <w:pPr>
        <w:pStyle w:val="SingleTxtG"/>
      </w:pPr>
      <w:r>
        <w:tab/>
        <w:t>30.</w:t>
      </w:r>
      <w:r>
        <w:tab/>
      </w:r>
      <w:r>
        <w:rPr>
          <w:i/>
          <w:iCs/>
        </w:rPr>
        <w:t>призывает</w:t>
      </w:r>
      <w:r>
        <w:t xml:space="preserve"> все государства и рекомендует гражданскому обществу, предприятиям и другим заинтересованным сторонам в полной мере сотрудничать с этим механизмом по расследованию, с тем чтобы он мог эффективно выполнять свой мандат, и, в частности, предоставлять ему любую информацию и документацию, которыми они располагают или могут располагать, или любую иную помощь в рамках своего соответствующего мандата;</w:t>
      </w:r>
    </w:p>
    <w:p w14:paraId="51800BB8" w14:textId="77777777" w:rsidR="00B36683" w:rsidRPr="003E25B2" w:rsidRDefault="00B36683" w:rsidP="00B36683">
      <w:pPr>
        <w:pStyle w:val="SingleTxtG"/>
      </w:pPr>
      <w:r>
        <w:tab/>
        <w:t>31.</w:t>
      </w:r>
      <w:r>
        <w:tab/>
      </w:r>
      <w:r>
        <w:rPr>
          <w:i/>
          <w:iCs/>
        </w:rPr>
        <w:t>просит</w:t>
      </w:r>
      <w:r>
        <w:t xml:space="preserve"> систему Организации Объединенных Наций в целом в полной мере сотрудничать с механизмом и оперативно откликаться на любые просьбы механизма, включая просьбы о предоставлении доступа ко всей информации и документации;</w:t>
      </w:r>
    </w:p>
    <w:p w14:paraId="384E8310" w14:textId="77777777" w:rsidR="00B36683" w:rsidRPr="003E25B2" w:rsidRDefault="00B36683" w:rsidP="00B36683">
      <w:pPr>
        <w:pStyle w:val="SingleTxtG"/>
      </w:pPr>
      <w:r>
        <w:tab/>
        <w:t>32.</w:t>
      </w:r>
      <w:r>
        <w:tab/>
      </w:r>
      <w:r>
        <w:rPr>
          <w:i/>
          <w:iCs/>
        </w:rPr>
        <w:t>просит</w:t>
      </w:r>
      <w:r>
        <w:t xml:space="preserve"> Генерального секретаря выделить необходимые ресурсы для осуществления настоящей резолюции, в том числе материально-технические ресурсы, необходимые для поддержки функционирования механизма;</w:t>
      </w:r>
    </w:p>
    <w:p w14:paraId="3706C1E6" w14:textId="77777777" w:rsidR="00B36683" w:rsidRPr="003E25B2" w:rsidRDefault="00B36683" w:rsidP="00B36683">
      <w:pPr>
        <w:pStyle w:val="SingleTxtG"/>
      </w:pPr>
      <w:r>
        <w:tab/>
        <w:t>33.</w:t>
      </w:r>
      <w:r>
        <w:tab/>
      </w:r>
      <w:r>
        <w:rPr>
          <w:i/>
          <w:iCs/>
        </w:rPr>
        <w:t>постановляет</w:t>
      </w:r>
      <w:r>
        <w:t xml:space="preserve"> продлить мандат Специального докладчика по вопросу о положении в области прав человека в Афганистане на один год и просит Специального докладчика представить доклад Совету по правам человека на его шестьдесят третьей сессии, а также представить этот доклад вместе с устной обновленной информацией Генеральной Ассамблее на ее восемьдесят первой сессии, согласно их соответствующим программам работы;</w:t>
      </w:r>
    </w:p>
    <w:p w14:paraId="19495A2A" w14:textId="77777777" w:rsidR="00B36683" w:rsidRPr="003E25B2" w:rsidRDefault="00B36683" w:rsidP="00B36683">
      <w:pPr>
        <w:pStyle w:val="SingleTxtG"/>
      </w:pPr>
      <w:r>
        <w:tab/>
        <w:t>34.</w:t>
      </w:r>
      <w:r>
        <w:tab/>
      </w:r>
      <w:r>
        <w:rPr>
          <w:i/>
          <w:iCs/>
        </w:rPr>
        <w:t>просит</w:t>
      </w:r>
      <w:r>
        <w:t xml:space="preserve"> Специального докладчика при поддержке других соответствующих мандатариев специальных процедур и договорных органов и с привлечением временных, обладающих конкретной квалификацией и соответствующими экспертными знаниями специалистов, которых должно предоставить Управление Верховного комиссара, подготовить доклад о положении в области прав человека женщин и девочек, используя при этом межсекторальный подход, и представить этот доклад Совету по правам человека на его шестьдесят первой сессии, с последующим проведением расширенного интерактивного диалога;</w:t>
      </w:r>
    </w:p>
    <w:p w14:paraId="2E14CD48" w14:textId="77777777" w:rsidR="00B36683" w:rsidRPr="003E25B2" w:rsidRDefault="00B36683" w:rsidP="00B36683">
      <w:pPr>
        <w:pStyle w:val="SingleTxtG"/>
      </w:pPr>
      <w:r>
        <w:tab/>
        <w:t>35.</w:t>
      </w:r>
      <w:r>
        <w:tab/>
      </w:r>
      <w:r>
        <w:rPr>
          <w:i/>
          <w:iCs/>
        </w:rPr>
        <w:t>постановляет</w:t>
      </w:r>
      <w:r>
        <w:t>, что для оказания необходимой поддержки мандатарию он должен пользоваться дополнительными выделенными конкретно ему специальными ресурсами и услугами экспертов, которые будут предоставлены Управлением Верховного комиссара, как это определено Советом по правам человека в его резолюции 54/1;</w:t>
      </w:r>
    </w:p>
    <w:p w14:paraId="6F141CB1" w14:textId="77777777" w:rsidR="00B36683" w:rsidRPr="003E25B2" w:rsidRDefault="00B36683" w:rsidP="00B36683">
      <w:pPr>
        <w:pStyle w:val="SingleTxtG"/>
      </w:pPr>
      <w:r>
        <w:tab/>
        <w:t>36.</w:t>
      </w:r>
      <w:r>
        <w:tab/>
      </w:r>
      <w:r>
        <w:rPr>
          <w:i/>
          <w:iCs/>
        </w:rPr>
        <w:t>постановляет также</w:t>
      </w:r>
      <w:r>
        <w:t>, что мандат Специального докладчика по документированию и сохранению сведений, касающихся нарушений и ущемлений прав человека, изложенный Советом по правам человека в его резолюции 51/20 и последующих резолюциях по Афганистану, будет продолжать действовать и оставаться в силе до тех пор, пока не заработает механизм по расследованию, а собранная информация не будет надежно сохранена и по возможности передана механизму по расследованию для использования, и что Специальный докладчик должен быть обеспечен достаточным штатом сотрудников и другими ресурсами для выполнения своего мандата;</w:t>
      </w:r>
    </w:p>
    <w:p w14:paraId="719DB4D3" w14:textId="77777777" w:rsidR="00B36683" w:rsidRPr="003E25B2" w:rsidRDefault="00B36683" w:rsidP="00B36683">
      <w:pPr>
        <w:pStyle w:val="SingleTxtG"/>
      </w:pPr>
      <w:r>
        <w:tab/>
        <w:t>37.</w:t>
      </w:r>
      <w:r>
        <w:tab/>
      </w:r>
      <w:r>
        <w:rPr>
          <w:i/>
          <w:iCs/>
        </w:rPr>
        <w:t>призывает</w:t>
      </w:r>
      <w:r>
        <w:t xml:space="preserve"> всех соответствующих субъектов в Афганистане в полной мере сотрудничать со Специальным докладчиком, специальными процедурами Совета по правам человека, договорными органами и другими международными органами, занимающимися положением в Афганистане, незамедлительно предоставлять им беспрепятственный доступ в страну и обеспечивать их всей необходимой информацией и поддержкой для надлежащего выполнения их мандатов, а также обеспечивать организациям гражданского общества, правозащитникам, жертвам, пострадавшим, их семьям и другим лицам беспрепятственный доступ к вышеупомянутым органам и механизмам без опасения репрессий, запугивания или нападений;</w:t>
      </w:r>
    </w:p>
    <w:p w14:paraId="4A2EECAD" w14:textId="77777777" w:rsidR="00B36683" w:rsidRPr="003E25B2" w:rsidRDefault="00B36683" w:rsidP="00B36683">
      <w:pPr>
        <w:pStyle w:val="SingleTxtG"/>
      </w:pPr>
      <w:r>
        <w:tab/>
        <w:t>38.</w:t>
      </w:r>
      <w:r>
        <w:tab/>
      </w:r>
      <w:r>
        <w:rPr>
          <w:i/>
          <w:iCs/>
        </w:rPr>
        <w:t>просит</w:t>
      </w:r>
      <w:r>
        <w:t xml:space="preserve"> Управление Верховного комиссара предоставлять Специальному докладчику помощь и ресурсы, необходимые для эффективного выполнения мандата;</w:t>
      </w:r>
    </w:p>
    <w:p w14:paraId="053A8397" w14:textId="77777777" w:rsidR="00B36683" w:rsidRPr="003E25B2" w:rsidRDefault="00B36683" w:rsidP="00B36683">
      <w:pPr>
        <w:pStyle w:val="SingleTxtG"/>
      </w:pPr>
      <w:r>
        <w:tab/>
        <w:t>39.</w:t>
      </w:r>
      <w:r>
        <w:tab/>
      </w:r>
      <w:r>
        <w:rPr>
          <w:i/>
          <w:iCs/>
        </w:rPr>
        <w:t>просит также</w:t>
      </w:r>
      <w:r>
        <w:t xml:space="preserve"> Управление Верховного комиссара представить в ходе расширенного интерактивного диалога, включающего также обсуждение доклада Специального докладчика, запрошенного в пункте 34 выше, всеобъемлющий доклад, отражающий помимо прочего точку зрения жертв и пострадавших в отношении правосудия и возмещения;</w:t>
      </w:r>
    </w:p>
    <w:p w14:paraId="30D6EA0F" w14:textId="77777777" w:rsidR="00B36683" w:rsidRPr="003E25B2" w:rsidRDefault="00B36683" w:rsidP="00B36683">
      <w:pPr>
        <w:pStyle w:val="SingleTxtG"/>
      </w:pPr>
      <w:r>
        <w:tab/>
        <w:t>40.</w:t>
      </w:r>
      <w:r>
        <w:tab/>
      </w:r>
      <w:r>
        <w:rPr>
          <w:i/>
          <w:iCs/>
        </w:rPr>
        <w:t>настоятельно призывает</w:t>
      </w:r>
      <w:r>
        <w:t xml:space="preserve"> всех соответствующих мандатариев специальных процедур и предлагает договорным органам тщательно отслеживать и анализировать положение в области прав человека в Афганистане в рамках своих соответствующих мандатов;</w:t>
      </w:r>
    </w:p>
    <w:p w14:paraId="3FDE0FC0" w14:textId="77777777" w:rsidR="00B36683" w:rsidRPr="006334D2" w:rsidRDefault="00B36683" w:rsidP="00B36683">
      <w:pPr>
        <w:pStyle w:val="SingleTxtG"/>
      </w:pPr>
      <w:r>
        <w:tab/>
        <w:t>41.</w:t>
      </w:r>
      <w:r>
        <w:tab/>
      </w:r>
      <w:r>
        <w:rPr>
          <w:i/>
          <w:iCs/>
        </w:rPr>
        <w:t>постановляет</w:t>
      </w:r>
      <w:r>
        <w:t xml:space="preserve"> продолжать заниматься этим вопросом.</w:t>
      </w:r>
    </w:p>
    <w:p w14:paraId="6D37E8D0" w14:textId="31C64ACC" w:rsidR="00B36683" w:rsidRPr="00B36683" w:rsidRDefault="00B36683" w:rsidP="00B36683">
      <w:pPr>
        <w:pStyle w:val="SingleTxtG"/>
        <w:jc w:val="right"/>
        <w:rPr>
          <w:i/>
          <w:iCs/>
        </w:rPr>
      </w:pPr>
      <w:r w:rsidRPr="00B36683">
        <w:rPr>
          <w:i/>
          <w:iCs/>
        </w:rPr>
        <w:t>41-е заседание</w:t>
      </w:r>
      <w:r w:rsidRPr="00901C93">
        <w:rPr>
          <w:i/>
          <w:iCs/>
        </w:rPr>
        <w:br/>
      </w:r>
      <w:r w:rsidRPr="00B36683">
        <w:rPr>
          <w:i/>
          <w:iCs/>
        </w:rPr>
        <w:t>6 октября 2025 года</w:t>
      </w:r>
    </w:p>
    <w:p w14:paraId="14EB54D3" w14:textId="77777777" w:rsidR="00B36683" w:rsidRPr="00B36683" w:rsidRDefault="00B36683" w:rsidP="00B36683">
      <w:pPr>
        <w:pStyle w:val="SingleTxtG"/>
      </w:pPr>
      <w:r w:rsidRPr="00B36683">
        <w:t>[Принята без голосования.]</w:t>
      </w:r>
    </w:p>
    <w:p w14:paraId="2321CD70" w14:textId="77777777" w:rsidR="00B36683" w:rsidRPr="004277C6" w:rsidRDefault="00B36683" w:rsidP="00B36683">
      <w:pPr>
        <w:spacing w:before="240"/>
        <w:jc w:val="center"/>
      </w:pPr>
      <w:r w:rsidRPr="003E25B2">
        <w:rPr>
          <w:u w:val="single"/>
        </w:rPr>
        <w:tab/>
      </w:r>
      <w:r w:rsidRPr="003E25B2">
        <w:rPr>
          <w:u w:val="single"/>
        </w:rPr>
        <w:tab/>
      </w:r>
      <w:r w:rsidRPr="003E25B2">
        <w:rPr>
          <w:u w:val="single"/>
        </w:rPr>
        <w:tab/>
      </w:r>
    </w:p>
    <w:p w14:paraId="58F47925" w14:textId="77777777" w:rsidR="00CB0692" w:rsidRPr="00B36683" w:rsidRDefault="00CB0692" w:rsidP="002E5067"/>
    <w:sectPr w:rsidR="00CB0692" w:rsidRPr="00B36683" w:rsidSect="00B3668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714FE" w14:textId="77777777" w:rsidR="00C83A87" w:rsidRPr="00A312BC" w:rsidRDefault="00C83A87" w:rsidP="00A312BC"/>
  </w:endnote>
  <w:endnote w:type="continuationSeparator" w:id="0">
    <w:p w14:paraId="604D906D" w14:textId="77777777" w:rsidR="00C83A87" w:rsidRPr="00A312BC" w:rsidRDefault="00C83A8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9088" w14:textId="7DE86F09" w:rsidR="00B36683" w:rsidRPr="00B36683" w:rsidRDefault="00B36683">
    <w:pPr>
      <w:pStyle w:val="a8"/>
    </w:pPr>
    <w:r w:rsidRPr="00B36683">
      <w:rPr>
        <w:b/>
        <w:sz w:val="18"/>
      </w:rPr>
      <w:fldChar w:fldCharType="begin"/>
    </w:r>
    <w:r w:rsidRPr="00B36683">
      <w:rPr>
        <w:b/>
        <w:sz w:val="18"/>
      </w:rPr>
      <w:instrText xml:space="preserve"> PAGE  \* MERGEFORMAT </w:instrText>
    </w:r>
    <w:r w:rsidRPr="00B36683">
      <w:rPr>
        <w:b/>
        <w:sz w:val="18"/>
      </w:rPr>
      <w:fldChar w:fldCharType="separate"/>
    </w:r>
    <w:r w:rsidRPr="00B36683">
      <w:rPr>
        <w:b/>
        <w:noProof/>
        <w:sz w:val="18"/>
      </w:rPr>
      <w:t>2</w:t>
    </w:r>
    <w:r w:rsidRPr="00B36683">
      <w:rPr>
        <w:b/>
        <w:sz w:val="18"/>
      </w:rPr>
      <w:fldChar w:fldCharType="end"/>
    </w:r>
    <w:r>
      <w:rPr>
        <w:b/>
        <w:sz w:val="18"/>
      </w:rPr>
      <w:tab/>
    </w:r>
    <w:r>
      <w:t>GE.25-15961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B29FD" w14:textId="2F547BE9" w:rsidR="00B36683" w:rsidRPr="00B36683" w:rsidRDefault="00B36683" w:rsidP="00B36683">
    <w:pPr>
      <w:pStyle w:val="a8"/>
      <w:tabs>
        <w:tab w:val="clear" w:pos="9639"/>
        <w:tab w:val="right" w:pos="9638"/>
      </w:tabs>
      <w:rPr>
        <w:b/>
        <w:sz w:val="18"/>
      </w:rPr>
    </w:pPr>
    <w:r>
      <w:t>GE.25-15961</w:t>
    </w:r>
    <w:r>
      <w:tab/>
    </w:r>
    <w:r w:rsidRPr="00B36683">
      <w:rPr>
        <w:b/>
        <w:sz w:val="18"/>
      </w:rPr>
      <w:fldChar w:fldCharType="begin"/>
    </w:r>
    <w:r w:rsidRPr="00B36683">
      <w:rPr>
        <w:b/>
        <w:sz w:val="18"/>
      </w:rPr>
      <w:instrText xml:space="preserve"> PAGE  \* MERGEFORMAT </w:instrText>
    </w:r>
    <w:r w:rsidRPr="00B36683">
      <w:rPr>
        <w:b/>
        <w:sz w:val="18"/>
      </w:rPr>
      <w:fldChar w:fldCharType="separate"/>
    </w:r>
    <w:r w:rsidRPr="00B36683">
      <w:rPr>
        <w:b/>
        <w:noProof/>
        <w:sz w:val="18"/>
      </w:rPr>
      <w:t>3</w:t>
    </w:r>
    <w:r w:rsidRPr="00B366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02E8" w14:textId="76039A97" w:rsidR="00042B72" w:rsidRPr="00B36683" w:rsidRDefault="00B36683" w:rsidP="00B3668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8C8ABEC" wp14:editId="601CD68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25-15961  (R)</w:t>
    </w:r>
    <w:r>
      <w:rPr>
        <w:noProof/>
      </w:rPr>
      <w:drawing>
        <wp:anchor distT="0" distB="0" distL="114300" distR="114300" simplePos="0" relativeHeight="251659264" behindDoc="0" locked="0" layoutInCell="1" allowOverlap="1" wp14:anchorId="225A567A" wp14:editId="3A608055">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091025  101025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22C89" w14:textId="77777777" w:rsidR="00C83A87" w:rsidRPr="001075E9" w:rsidRDefault="00C83A87" w:rsidP="001075E9">
      <w:pPr>
        <w:tabs>
          <w:tab w:val="right" w:pos="2155"/>
        </w:tabs>
        <w:spacing w:after="80" w:line="240" w:lineRule="auto"/>
        <w:ind w:left="680"/>
        <w:rPr>
          <w:u w:val="single"/>
        </w:rPr>
      </w:pPr>
      <w:r>
        <w:rPr>
          <w:u w:val="single"/>
        </w:rPr>
        <w:tab/>
      </w:r>
    </w:p>
  </w:footnote>
  <w:footnote w:type="continuationSeparator" w:id="0">
    <w:p w14:paraId="17720F1E" w14:textId="77777777" w:rsidR="00C83A87" w:rsidRDefault="00C83A87" w:rsidP="00407B78">
      <w:pPr>
        <w:tabs>
          <w:tab w:val="right" w:pos="2155"/>
        </w:tabs>
        <w:spacing w:after="80"/>
        <w:ind w:left="680"/>
        <w:rPr>
          <w:u w:val="single"/>
        </w:rPr>
      </w:pPr>
      <w:r>
        <w:rPr>
          <w:u w:val="single"/>
        </w:rPr>
        <w:tab/>
      </w:r>
    </w:p>
  </w:footnote>
  <w:footnote w:id="1">
    <w:p w14:paraId="56330E77" w14:textId="5E6C2D0A" w:rsidR="00B36683" w:rsidRPr="004277C6" w:rsidRDefault="00B36683" w:rsidP="00B36683">
      <w:pPr>
        <w:pStyle w:val="ad"/>
        <w:widowControl w:val="0"/>
        <w:tabs>
          <w:tab w:val="clear" w:pos="1021"/>
          <w:tab w:val="right" w:pos="1020"/>
        </w:tabs>
        <w:rPr>
          <w:lang w:val="en-US"/>
        </w:rPr>
      </w:pPr>
      <w:r>
        <w:tab/>
      </w:r>
      <w:r>
        <w:rPr>
          <w:rStyle w:val="aa"/>
        </w:rPr>
        <w:footnoteRef/>
      </w:r>
      <w:r w:rsidRPr="003E25B2">
        <w:rPr>
          <w:lang w:val="en-US"/>
        </w:rPr>
        <w:tab/>
      </w:r>
      <w:hyperlink r:id="rId1" w:history="1">
        <w:r w:rsidRPr="00B36683">
          <w:rPr>
            <w:rStyle w:val="af1"/>
            <w:lang w:val="en-US"/>
          </w:rPr>
          <w:t>S/2023/856</w:t>
        </w:r>
      </w:hyperlink>
      <w:r w:rsidRPr="003E25B2">
        <w:rPr>
          <w:lang w:val="en-US"/>
        </w:rPr>
        <w:t xml:space="preserve">, </w:t>
      </w:r>
      <w:r>
        <w:t>приложение</w:t>
      </w:r>
      <w:r w:rsidRPr="003E25B2">
        <w:rPr>
          <w:lang w:val="en-US"/>
        </w:rPr>
        <w:t>.</w:t>
      </w:r>
    </w:p>
  </w:footnote>
  <w:footnote w:id="2">
    <w:p w14:paraId="7FBEDAB8" w14:textId="502E6D43" w:rsidR="00B36683" w:rsidRPr="004277C6" w:rsidRDefault="00B36683" w:rsidP="00B36683">
      <w:pPr>
        <w:pStyle w:val="ad"/>
        <w:rPr>
          <w:lang w:val="en-US"/>
        </w:rPr>
      </w:pPr>
      <w:r w:rsidRPr="003E25B2">
        <w:rPr>
          <w:lang w:val="en-US"/>
        </w:rPr>
        <w:tab/>
      </w:r>
      <w:r>
        <w:rPr>
          <w:rStyle w:val="aa"/>
        </w:rPr>
        <w:footnoteRef/>
      </w:r>
      <w:r w:rsidRPr="003E25B2">
        <w:rPr>
          <w:lang w:val="en-US"/>
        </w:rPr>
        <w:t xml:space="preserve"> </w:t>
      </w:r>
      <w:r w:rsidRPr="003E25B2">
        <w:rPr>
          <w:lang w:val="en-US"/>
        </w:rPr>
        <w:tab/>
      </w:r>
      <w:hyperlink r:id="rId2" w:history="1">
        <w:r w:rsidRPr="00B36683">
          <w:rPr>
            <w:rStyle w:val="af1"/>
            <w:lang w:val="en-US"/>
          </w:rPr>
          <w:t>CEDAW/C/AFG/CO/4</w:t>
        </w:r>
      </w:hyperlink>
      <w:r w:rsidRPr="003E25B2">
        <w:rPr>
          <w:lang w:val="en-US"/>
        </w:rPr>
        <w:t>.</w:t>
      </w:r>
    </w:p>
  </w:footnote>
  <w:footnote w:id="3">
    <w:p w14:paraId="57D9CFD6" w14:textId="0C7E668A" w:rsidR="00B36683" w:rsidRPr="006334D2" w:rsidRDefault="00B36683" w:rsidP="00B36683">
      <w:pPr>
        <w:pStyle w:val="ad"/>
        <w:widowControl w:val="0"/>
        <w:tabs>
          <w:tab w:val="clear" w:pos="1021"/>
          <w:tab w:val="right" w:pos="1020"/>
        </w:tabs>
      </w:pPr>
      <w:r w:rsidRPr="003E25B2">
        <w:rPr>
          <w:lang w:val="en-US"/>
        </w:rPr>
        <w:tab/>
      </w:r>
      <w:r>
        <w:rPr>
          <w:rStyle w:val="aa"/>
        </w:rPr>
        <w:footnoteRef/>
      </w:r>
      <w:r w:rsidRPr="006334D2">
        <w:tab/>
      </w:r>
      <w:hyperlink r:id="rId3" w:history="1">
        <w:r w:rsidRPr="00B36683">
          <w:rPr>
            <w:rStyle w:val="af1"/>
            <w:lang w:val="en-US"/>
          </w:rPr>
          <w:t>A</w:t>
        </w:r>
        <w:r w:rsidRPr="00B36683">
          <w:rPr>
            <w:rStyle w:val="af1"/>
          </w:rPr>
          <w:t>/</w:t>
        </w:r>
        <w:r w:rsidRPr="00B36683">
          <w:rPr>
            <w:rStyle w:val="af1"/>
            <w:lang w:val="en-US"/>
          </w:rPr>
          <w:t>HRC</w:t>
        </w:r>
        <w:r w:rsidRPr="00B36683">
          <w:rPr>
            <w:rStyle w:val="af1"/>
          </w:rPr>
          <w:t>/57/22</w:t>
        </w:r>
      </w:hyperlink>
      <w:r w:rsidRPr="006334D2">
        <w:t xml:space="preserve">. </w:t>
      </w:r>
    </w:p>
  </w:footnote>
  <w:footnote w:id="4">
    <w:p w14:paraId="5575EBD1" w14:textId="77777777" w:rsidR="006D428A" w:rsidRPr="00B36683" w:rsidRDefault="006D428A" w:rsidP="006D428A">
      <w:pPr>
        <w:pStyle w:val="ad"/>
        <w:widowControl w:val="0"/>
        <w:tabs>
          <w:tab w:val="clear" w:pos="1021"/>
          <w:tab w:val="right" w:pos="1020"/>
        </w:tabs>
        <w:rPr>
          <w:lang w:val="en-US"/>
        </w:rPr>
      </w:pPr>
      <w:r w:rsidRPr="006334D2">
        <w:tab/>
      </w:r>
      <w:r>
        <w:rPr>
          <w:rStyle w:val="aa"/>
        </w:rPr>
        <w:footnoteRef/>
      </w:r>
      <w:r w:rsidRPr="00F748AD">
        <w:rPr>
          <w:lang w:val="en-US"/>
        </w:rPr>
        <w:tab/>
      </w:r>
      <w:r>
        <w:t>См</w:t>
      </w:r>
      <w:r w:rsidRPr="00F748AD">
        <w:rPr>
          <w:lang w:val="en-US"/>
        </w:rPr>
        <w:t xml:space="preserve">. </w:t>
      </w:r>
      <w:hyperlink r:id="rId4" w:history="1">
        <w:r w:rsidRPr="00B36683">
          <w:rPr>
            <w:rStyle w:val="af1"/>
            <w:lang w:val="en-US"/>
          </w:rPr>
          <w:t>A/HRC/56/25</w:t>
        </w:r>
      </w:hyperlink>
      <w:r w:rsidRPr="00B36683">
        <w:rPr>
          <w:lang w:val="en-US"/>
        </w:rPr>
        <w:t>.</w:t>
      </w:r>
    </w:p>
  </w:footnote>
  <w:footnote w:id="5">
    <w:p w14:paraId="5DDC8F6C" w14:textId="1E1CE0AD" w:rsidR="00B36683" w:rsidRPr="00F748AD" w:rsidRDefault="00B36683" w:rsidP="00B36683">
      <w:pPr>
        <w:pStyle w:val="ad"/>
        <w:widowControl w:val="0"/>
        <w:tabs>
          <w:tab w:val="clear" w:pos="1021"/>
          <w:tab w:val="right" w:pos="1020"/>
        </w:tabs>
      </w:pPr>
      <w:r w:rsidRPr="00B36683">
        <w:rPr>
          <w:lang w:val="en-US"/>
        </w:rPr>
        <w:tab/>
      </w:r>
      <w:r>
        <w:rPr>
          <w:rStyle w:val="aa"/>
        </w:rPr>
        <w:footnoteRef/>
      </w:r>
      <w:r w:rsidRPr="00F748AD">
        <w:tab/>
      </w:r>
      <w:hyperlink r:id="rId5" w:history="1">
        <w:r w:rsidRPr="00B36683">
          <w:rPr>
            <w:rStyle w:val="af1"/>
            <w:lang w:val="en-US"/>
          </w:rPr>
          <w:t>A</w:t>
        </w:r>
        <w:r w:rsidRPr="00F748AD">
          <w:rPr>
            <w:rStyle w:val="af1"/>
          </w:rPr>
          <w:t>/</w:t>
        </w:r>
        <w:r w:rsidRPr="00B36683">
          <w:rPr>
            <w:rStyle w:val="af1"/>
            <w:lang w:val="en-US"/>
          </w:rPr>
          <w:t>HRC</w:t>
        </w:r>
        <w:r w:rsidRPr="00F748AD">
          <w:rPr>
            <w:rStyle w:val="af1"/>
          </w:rPr>
          <w:t>/51/6</w:t>
        </w:r>
      </w:hyperlink>
      <w:r w:rsidRPr="00F748AD">
        <w:t xml:space="preserve">, </w:t>
      </w:r>
      <w:r>
        <w:t>п</w:t>
      </w:r>
      <w:r w:rsidR="00F748AD" w:rsidRPr="00F748AD">
        <w:t>.</w:t>
      </w:r>
      <w:r w:rsidRPr="00F748AD">
        <w:t xml:space="preserve"> 67.</w:t>
      </w:r>
    </w:p>
  </w:footnote>
  <w:footnote w:id="6">
    <w:p w14:paraId="7176FBEC" w14:textId="5E720DA2" w:rsidR="00B36683" w:rsidRPr="006334D2" w:rsidRDefault="00B36683" w:rsidP="00B36683">
      <w:pPr>
        <w:pStyle w:val="ad"/>
        <w:widowControl w:val="0"/>
        <w:tabs>
          <w:tab w:val="clear" w:pos="1021"/>
          <w:tab w:val="right" w:pos="1020"/>
        </w:tabs>
      </w:pPr>
      <w:r w:rsidRPr="00F748AD">
        <w:tab/>
      </w:r>
      <w:r>
        <w:rPr>
          <w:rStyle w:val="aa"/>
        </w:rPr>
        <w:footnoteRef/>
      </w:r>
      <w:r w:rsidRPr="006334D2">
        <w:tab/>
      </w:r>
      <w:r>
        <w:t>Там же</w:t>
      </w:r>
      <w:r w:rsidRPr="006334D2">
        <w:t xml:space="preserve">, </w:t>
      </w:r>
      <w:r>
        <w:t>п</w:t>
      </w:r>
      <w:r w:rsidR="00F748AD" w:rsidRPr="00F748AD">
        <w:t>.</w:t>
      </w:r>
      <w:r w:rsidRPr="006334D2">
        <w:t xml:space="preserve"> 71.</w:t>
      </w:r>
    </w:p>
  </w:footnote>
  <w:footnote w:id="7">
    <w:p w14:paraId="7CAB76D4" w14:textId="6132BE52" w:rsidR="00B36683" w:rsidRPr="002D3379" w:rsidRDefault="00B36683" w:rsidP="00B36683">
      <w:pPr>
        <w:pStyle w:val="ad"/>
      </w:pPr>
      <w:r w:rsidRPr="006334D2">
        <w:tab/>
      </w:r>
      <w:r>
        <w:rPr>
          <w:rStyle w:val="aa"/>
        </w:rPr>
        <w:footnoteRef/>
      </w:r>
      <w:r>
        <w:t xml:space="preserve"> </w:t>
      </w:r>
      <w:r>
        <w:tab/>
      </w:r>
      <w:hyperlink r:id="rId6" w:history="1">
        <w:r w:rsidRPr="00B36683">
          <w:rPr>
            <w:rStyle w:val="af1"/>
          </w:rPr>
          <w:t>A/HRC/60/23</w:t>
        </w:r>
      </w:hyperlink>
      <w:r>
        <w:t>.</w:t>
      </w:r>
    </w:p>
  </w:footnote>
  <w:footnote w:id="8">
    <w:p w14:paraId="58FAAB02" w14:textId="6A5EFE74" w:rsidR="00B36683" w:rsidRPr="00AF44B4" w:rsidRDefault="00B36683" w:rsidP="00B36683">
      <w:pPr>
        <w:pStyle w:val="ad"/>
        <w:widowControl w:val="0"/>
        <w:tabs>
          <w:tab w:val="clear" w:pos="1021"/>
          <w:tab w:val="right" w:pos="1020"/>
        </w:tabs>
      </w:pPr>
      <w:r>
        <w:tab/>
      </w:r>
      <w:r>
        <w:rPr>
          <w:rStyle w:val="aa"/>
        </w:rPr>
        <w:footnoteRef/>
      </w:r>
      <w:r>
        <w:tab/>
      </w:r>
      <w:hyperlink r:id="rId7" w:history="1">
        <w:r w:rsidRPr="00B36683">
          <w:rPr>
            <w:rStyle w:val="af1"/>
          </w:rPr>
          <w:t>A/HRC/57/22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C644B" w14:textId="6E4A7055" w:rsidR="00B36683" w:rsidRPr="00B36683" w:rsidRDefault="00BB7789">
    <w:pPr>
      <w:pStyle w:val="a5"/>
    </w:pPr>
    <w:fldSimple w:instr=" TITLE  \* MERGEFORMAT ">
      <w:r w:rsidR="00964256">
        <w:t>A/HRC/RES/60/2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C93A" w14:textId="611E2172" w:rsidR="00B36683" w:rsidRPr="00B36683" w:rsidRDefault="00BB7789" w:rsidP="00B36683">
    <w:pPr>
      <w:pStyle w:val="a5"/>
      <w:jc w:val="right"/>
    </w:pPr>
    <w:fldSimple w:instr=" TITLE  \* MERGEFORMAT ">
      <w:r w:rsidR="00964256">
        <w:t>A/HRC/RES/60/2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55711172">
    <w:abstractNumId w:val="16"/>
  </w:num>
  <w:num w:numId="2" w16cid:durableId="1258362921">
    <w:abstractNumId w:val="11"/>
  </w:num>
  <w:num w:numId="3" w16cid:durableId="880822126">
    <w:abstractNumId w:val="10"/>
  </w:num>
  <w:num w:numId="4" w16cid:durableId="320423846">
    <w:abstractNumId w:val="17"/>
  </w:num>
  <w:num w:numId="5" w16cid:durableId="596527678">
    <w:abstractNumId w:val="13"/>
  </w:num>
  <w:num w:numId="6" w16cid:durableId="856847459">
    <w:abstractNumId w:val="8"/>
  </w:num>
  <w:num w:numId="7" w16cid:durableId="1970819009">
    <w:abstractNumId w:val="3"/>
  </w:num>
  <w:num w:numId="8" w16cid:durableId="1461412326">
    <w:abstractNumId w:val="2"/>
  </w:num>
  <w:num w:numId="9" w16cid:durableId="60325030">
    <w:abstractNumId w:val="1"/>
  </w:num>
  <w:num w:numId="10" w16cid:durableId="1917012250">
    <w:abstractNumId w:val="0"/>
  </w:num>
  <w:num w:numId="11" w16cid:durableId="2030327968">
    <w:abstractNumId w:val="9"/>
  </w:num>
  <w:num w:numId="12" w16cid:durableId="770859590">
    <w:abstractNumId w:val="7"/>
  </w:num>
  <w:num w:numId="13" w16cid:durableId="1979795792">
    <w:abstractNumId w:val="6"/>
  </w:num>
  <w:num w:numId="14" w16cid:durableId="1031538618">
    <w:abstractNumId w:val="5"/>
  </w:num>
  <w:num w:numId="15" w16cid:durableId="1181236419">
    <w:abstractNumId w:val="4"/>
  </w:num>
  <w:num w:numId="16" w16cid:durableId="1787576337">
    <w:abstractNumId w:val="15"/>
  </w:num>
  <w:num w:numId="17" w16cid:durableId="1125581782">
    <w:abstractNumId w:val="12"/>
  </w:num>
  <w:num w:numId="18" w16cid:durableId="1741440368">
    <w:abstractNumId w:val="14"/>
  </w:num>
  <w:num w:numId="19" w16cid:durableId="314071570">
    <w:abstractNumId w:val="15"/>
  </w:num>
  <w:num w:numId="20" w16cid:durableId="2050108730">
    <w:abstractNumId w:val="12"/>
  </w:num>
  <w:num w:numId="21" w16cid:durableId="133113233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A87"/>
    <w:rsid w:val="00033EE1"/>
    <w:rsid w:val="00040272"/>
    <w:rsid w:val="00041EA6"/>
    <w:rsid w:val="00042B72"/>
    <w:rsid w:val="000558BD"/>
    <w:rsid w:val="000842B4"/>
    <w:rsid w:val="000B57E7"/>
    <w:rsid w:val="000B6373"/>
    <w:rsid w:val="000F09DF"/>
    <w:rsid w:val="000F61B2"/>
    <w:rsid w:val="001075E9"/>
    <w:rsid w:val="00180183"/>
    <w:rsid w:val="0018024D"/>
    <w:rsid w:val="00185355"/>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28A"/>
    <w:rsid w:val="006D461A"/>
    <w:rsid w:val="006F0B59"/>
    <w:rsid w:val="006F35EE"/>
    <w:rsid w:val="007021FF"/>
    <w:rsid w:val="00707123"/>
    <w:rsid w:val="00712895"/>
    <w:rsid w:val="00757357"/>
    <w:rsid w:val="00781545"/>
    <w:rsid w:val="00782C09"/>
    <w:rsid w:val="007D3BD5"/>
    <w:rsid w:val="007D5A02"/>
    <w:rsid w:val="00825F8D"/>
    <w:rsid w:val="00834B71"/>
    <w:rsid w:val="0086445C"/>
    <w:rsid w:val="00865660"/>
    <w:rsid w:val="00894693"/>
    <w:rsid w:val="008A08D7"/>
    <w:rsid w:val="008B6909"/>
    <w:rsid w:val="008D261C"/>
    <w:rsid w:val="00901C93"/>
    <w:rsid w:val="00906890"/>
    <w:rsid w:val="00911BE4"/>
    <w:rsid w:val="00917C15"/>
    <w:rsid w:val="009275CF"/>
    <w:rsid w:val="00936A21"/>
    <w:rsid w:val="00951972"/>
    <w:rsid w:val="009604DF"/>
    <w:rsid w:val="009608F3"/>
    <w:rsid w:val="00964256"/>
    <w:rsid w:val="009675B6"/>
    <w:rsid w:val="009A24AC"/>
    <w:rsid w:val="00A01942"/>
    <w:rsid w:val="00A10122"/>
    <w:rsid w:val="00A21670"/>
    <w:rsid w:val="00A312BC"/>
    <w:rsid w:val="00A84021"/>
    <w:rsid w:val="00A84D35"/>
    <w:rsid w:val="00A917B3"/>
    <w:rsid w:val="00A97015"/>
    <w:rsid w:val="00AB4B51"/>
    <w:rsid w:val="00B10CC7"/>
    <w:rsid w:val="00B25BD7"/>
    <w:rsid w:val="00B36683"/>
    <w:rsid w:val="00B539E7"/>
    <w:rsid w:val="00B62458"/>
    <w:rsid w:val="00BB7789"/>
    <w:rsid w:val="00BC18B2"/>
    <w:rsid w:val="00BD33EE"/>
    <w:rsid w:val="00BE0674"/>
    <w:rsid w:val="00C106D6"/>
    <w:rsid w:val="00C60F0C"/>
    <w:rsid w:val="00C805C9"/>
    <w:rsid w:val="00C83A87"/>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525BC"/>
    <w:rsid w:val="00F748AD"/>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D82D6"/>
  <w15:docId w15:val="{5F1A3ABA-565F-4E1D-BA55-0FE2C361A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styleId="af3">
    <w:name w:val="Unresolved Mention"/>
    <w:basedOn w:val="a0"/>
    <w:uiPriority w:val="99"/>
    <w:semiHidden/>
    <w:unhideWhenUsed/>
    <w:rsid w:val="00B36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A/HRC/57/22" TargetMode="External"/><Relationship Id="rId7" Type="http://schemas.openxmlformats.org/officeDocument/2006/relationships/hyperlink" Target="http://undocs.org/ru/A/HRC/57/22" TargetMode="External"/><Relationship Id="rId2" Type="http://schemas.openxmlformats.org/officeDocument/2006/relationships/hyperlink" Target="http://undocs.org/ru/CEDAW/C/AFG/CO/4" TargetMode="External"/><Relationship Id="rId1" Type="http://schemas.openxmlformats.org/officeDocument/2006/relationships/hyperlink" Target="http://undocs.org/ru/S/2023/856" TargetMode="External"/><Relationship Id="rId6" Type="http://schemas.openxmlformats.org/officeDocument/2006/relationships/hyperlink" Target="http://undocs.org/ru/A/HRC/60/23" TargetMode="External"/><Relationship Id="rId5" Type="http://schemas.openxmlformats.org/officeDocument/2006/relationships/hyperlink" Target="http://undocs.org/ru/A/HRC/51/6" TargetMode="External"/><Relationship Id="rId4" Type="http://schemas.openxmlformats.org/officeDocument/2006/relationships/hyperlink" Target="http://undocs.org/ru/A/HRC/5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2</TotalTime>
  <Pages>12</Pages>
  <Words>5287</Words>
  <Characters>37155</Characters>
  <Application>Microsoft Office Word</Application>
  <DocSecurity>0</DocSecurity>
  <Lines>637</Lines>
  <Paragraphs>105</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42393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
  <dc:creator>Elena IZOTOVA</dc:creator>
  <cp:keywords/>
  <cp:lastModifiedBy>Elena Izotova</cp:lastModifiedBy>
  <cp:revision>4</cp:revision>
  <cp:lastPrinted>2025-10-10T10:40:00Z</cp:lastPrinted>
  <dcterms:created xsi:type="dcterms:W3CDTF">2025-10-10T10:40:00Z</dcterms:created>
  <dcterms:modified xsi:type="dcterms:W3CDTF">2025-10-10T10:42:00Z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