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502AAD" w14:paraId="2DBA7269" w14:textId="77777777" w:rsidTr="0054149D">
        <w:trPr>
          <w:trHeight w:hRule="exact" w:val="851"/>
        </w:trPr>
        <w:tc>
          <w:tcPr>
            <w:tcW w:w="1274" w:type="dxa"/>
            <w:tcBorders>
              <w:bottom w:val="single" w:sz="4" w:space="0" w:color="auto"/>
            </w:tcBorders>
          </w:tcPr>
          <w:p w14:paraId="108DD30F" w14:textId="77777777" w:rsidR="006B3E27" w:rsidRPr="00502AAD" w:rsidRDefault="006B3E27" w:rsidP="00FF7992">
            <w:pPr>
              <w:kinsoku w:val="0"/>
              <w:overflowPunct w:val="0"/>
              <w:autoSpaceDE w:val="0"/>
              <w:autoSpaceDN w:val="0"/>
              <w:bidi w:val="0"/>
              <w:adjustRightInd w:val="0"/>
              <w:snapToGrid w:val="0"/>
              <w:jc w:val="right"/>
              <w:rPr>
                <w:lang w:val="fr-CH"/>
              </w:rPr>
            </w:pPr>
          </w:p>
        </w:tc>
        <w:tc>
          <w:tcPr>
            <w:tcW w:w="4254" w:type="dxa"/>
            <w:tcBorders>
              <w:bottom w:val="single" w:sz="4" w:space="0" w:color="auto"/>
            </w:tcBorders>
            <w:vAlign w:val="bottom"/>
          </w:tcPr>
          <w:p w14:paraId="2BE69A4D" w14:textId="77777777" w:rsidR="006B3E27" w:rsidRPr="00502AAD" w:rsidRDefault="006B3E27" w:rsidP="00803632">
            <w:pPr>
              <w:spacing w:after="80" w:line="480" w:lineRule="exact"/>
              <w:ind w:left="57"/>
              <w:jc w:val="left"/>
              <w:rPr>
                <w:sz w:val="30"/>
                <w:szCs w:val="30"/>
                <w:rtl/>
              </w:rPr>
            </w:pPr>
            <w:r w:rsidRPr="00502AAD">
              <w:rPr>
                <w:rFonts w:hint="cs"/>
                <w:sz w:val="30"/>
                <w:szCs w:val="30"/>
                <w:rtl/>
              </w:rPr>
              <w:t>الأمم المتحدة</w:t>
            </w:r>
          </w:p>
        </w:tc>
        <w:tc>
          <w:tcPr>
            <w:tcW w:w="4111" w:type="dxa"/>
            <w:tcBorders>
              <w:bottom w:val="single" w:sz="4" w:space="0" w:color="auto"/>
            </w:tcBorders>
            <w:vAlign w:val="bottom"/>
          </w:tcPr>
          <w:p w14:paraId="48BA4A1F" w14:textId="13D1178B" w:rsidR="006B3E27" w:rsidRPr="00502AAD" w:rsidRDefault="00613D82" w:rsidP="00613D82">
            <w:pPr>
              <w:bidi w:val="0"/>
              <w:jc w:val="left"/>
            </w:pPr>
            <w:r w:rsidRPr="00502AAD">
              <w:rPr>
                <w:sz w:val="40"/>
              </w:rPr>
              <w:t>CRPD</w:t>
            </w:r>
            <w:r w:rsidRPr="00502AAD">
              <w:t>/C/LKA/Q/1</w:t>
            </w:r>
          </w:p>
        </w:tc>
      </w:tr>
      <w:tr w:rsidR="006B3E27" w:rsidRPr="00502AAD" w14:paraId="0DF1612A" w14:textId="77777777" w:rsidTr="0054149D">
        <w:trPr>
          <w:trHeight w:hRule="exact" w:val="2835"/>
        </w:trPr>
        <w:tc>
          <w:tcPr>
            <w:tcW w:w="1274" w:type="dxa"/>
            <w:tcBorders>
              <w:top w:val="single" w:sz="4" w:space="0" w:color="auto"/>
              <w:bottom w:val="single" w:sz="12" w:space="0" w:color="auto"/>
            </w:tcBorders>
          </w:tcPr>
          <w:p w14:paraId="64C3F63E" w14:textId="77777777" w:rsidR="006B3E27" w:rsidRPr="00502AAD" w:rsidRDefault="0059622A" w:rsidP="00E86F91">
            <w:pPr>
              <w:spacing w:before="120"/>
              <w:jc w:val="center"/>
              <w:rPr>
                <w:sz w:val="56"/>
                <w:szCs w:val="56"/>
                <w:rtl/>
              </w:rPr>
            </w:pPr>
            <w:r w:rsidRPr="00502AAD">
              <w:rPr>
                <w:noProof/>
                <w:sz w:val="56"/>
                <w:szCs w:val="56"/>
              </w:rPr>
              <w:drawing>
                <wp:inline distT="0" distB="0" distL="0" distR="0" wp14:anchorId="4C270777" wp14:editId="105633C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4CCA8908" w14:textId="77777777" w:rsidR="006B3E27" w:rsidRPr="00502AAD" w:rsidRDefault="00606EDF" w:rsidP="00803632">
            <w:pPr>
              <w:spacing w:before="120" w:after="40" w:line="640" w:lineRule="exact"/>
              <w:ind w:left="57"/>
              <w:jc w:val="left"/>
              <w:rPr>
                <w:b/>
                <w:bCs/>
                <w:sz w:val="50"/>
                <w:szCs w:val="50"/>
                <w:rtl/>
              </w:rPr>
            </w:pPr>
            <w:r w:rsidRPr="00502AAD">
              <w:rPr>
                <w:rFonts w:hint="cs"/>
                <w:b/>
                <w:bCs/>
                <w:sz w:val="50"/>
                <w:szCs w:val="50"/>
                <w:rtl/>
              </w:rPr>
              <w:t>اتفاق</w:t>
            </w:r>
            <w:r w:rsidR="007541BA" w:rsidRPr="00502AAD">
              <w:rPr>
                <w:rFonts w:hint="cs"/>
                <w:b/>
                <w:bCs/>
                <w:sz w:val="50"/>
                <w:szCs w:val="50"/>
                <w:rtl/>
              </w:rPr>
              <w:t>ية</w:t>
            </w:r>
            <w:r w:rsidRPr="00502AAD">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22167A1C" w14:textId="23930C1C" w:rsidR="006B3E27" w:rsidRPr="00502AAD" w:rsidRDefault="00613D82" w:rsidP="00397C83">
            <w:pPr>
              <w:bidi w:val="0"/>
              <w:spacing w:before="240"/>
              <w:jc w:val="left"/>
            </w:pPr>
            <w:r w:rsidRPr="00502AAD">
              <w:t>Dist</w:t>
            </w:r>
            <w:r w:rsidR="00FA6064" w:rsidRPr="00502AAD">
              <w:t>r.:</w:t>
            </w:r>
            <w:r w:rsidRPr="00502AAD">
              <w:t xml:space="preserve"> General</w:t>
            </w:r>
          </w:p>
          <w:p w14:paraId="2333557F" w14:textId="00FC2AF5" w:rsidR="00613D82" w:rsidRPr="00502AAD" w:rsidRDefault="00FA6064" w:rsidP="00613D82">
            <w:pPr>
              <w:bidi w:val="0"/>
              <w:spacing w:line="240" w:lineRule="exact"/>
              <w:jc w:val="left"/>
            </w:pPr>
            <w:r w:rsidRPr="00502AAD">
              <w:t xml:space="preserve">15 April </w:t>
            </w:r>
            <w:r w:rsidR="00613D82" w:rsidRPr="00502AAD">
              <w:t>2024</w:t>
            </w:r>
          </w:p>
          <w:p w14:paraId="41F1FE84" w14:textId="77777777" w:rsidR="00613D82" w:rsidRPr="00502AAD" w:rsidRDefault="00613D82" w:rsidP="00613D82">
            <w:pPr>
              <w:bidi w:val="0"/>
              <w:spacing w:line="240" w:lineRule="exact"/>
              <w:jc w:val="left"/>
            </w:pPr>
            <w:r w:rsidRPr="00502AAD">
              <w:t>Arabic</w:t>
            </w:r>
          </w:p>
          <w:p w14:paraId="27DEF105" w14:textId="226366FF" w:rsidR="00613D82" w:rsidRPr="00502AAD" w:rsidRDefault="00613D82" w:rsidP="00613D82">
            <w:pPr>
              <w:bidi w:val="0"/>
              <w:spacing w:line="240" w:lineRule="exact"/>
              <w:jc w:val="left"/>
            </w:pPr>
            <w:r w:rsidRPr="00502AAD">
              <w:t>Origina</w:t>
            </w:r>
            <w:r w:rsidR="00FA6064" w:rsidRPr="00502AAD">
              <w:t xml:space="preserve">l: </w:t>
            </w:r>
            <w:r w:rsidRPr="00502AAD">
              <w:t>English</w:t>
            </w:r>
          </w:p>
          <w:p w14:paraId="10F7CFF3" w14:textId="29C3D67D" w:rsidR="00FA6064" w:rsidRPr="00502AAD" w:rsidRDefault="00FA6064" w:rsidP="00FA6064">
            <w:pPr>
              <w:bidi w:val="0"/>
              <w:spacing w:line="240" w:lineRule="exact"/>
              <w:jc w:val="left"/>
            </w:pPr>
            <w:r w:rsidRPr="00502AAD">
              <w:t>Arabic, English, French and</w:t>
            </w:r>
            <w:r w:rsidRPr="00502AAD">
              <w:br/>
              <w:t>Spanish only</w:t>
            </w:r>
          </w:p>
        </w:tc>
      </w:tr>
    </w:tbl>
    <w:p w14:paraId="1A24D292" w14:textId="77777777" w:rsidR="00FA6064" w:rsidRPr="00502AAD" w:rsidRDefault="00FA6064" w:rsidP="00FA6064">
      <w:pPr>
        <w:pStyle w:val="SingleTxtGA"/>
        <w:spacing w:before="120" w:after="0"/>
        <w:ind w:left="0" w:right="283"/>
        <w:jc w:val="left"/>
        <w:rPr>
          <w:b/>
          <w:bCs/>
          <w:sz w:val="26"/>
          <w:szCs w:val="26"/>
          <w:lang w:val="en-US" w:eastAsia="zh-TW"/>
        </w:rPr>
      </w:pPr>
      <w:r w:rsidRPr="00502AAD">
        <w:rPr>
          <w:b/>
          <w:bCs/>
          <w:sz w:val="26"/>
          <w:szCs w:val="26"/>
          <w:rtl/>
          <w:lang w:val="en-US"/>
        </w:rPr>
        <w:t>اللجنة المعنية بحقوق الأشخاص ذوي الإعاقة</w:t>
      </w:r>
    </w:p>
    <w:p w14:paraId="11AEDCB8" w14:textId="0AC64821" w:rsidR="00FA6064" w:rsidRPr="00502AAD" w:rsidRDefault="00FA6064" w:rsidP="00FA6064">
      <w:pPr>
        <w:pStyle w:val="HChGA"/>
        <w:rPr>
          <w:sz w:val="34"/>
          <w:szCs w:val="24"/>
          <w:lang w:val="en-US" w:eastAsia="zh-TW"/>
        </w:rPr>
      </w:pPr>
      <w:r w:rsidRPr="00502AAD">
        <w:rPr>
          <w:rtl/>
          <w:lang w:val="en-US"/>
        </w:rPr>
        <w:tab/>
      </w:r>
      <w:r w:rsidRPr="00502AAD">
        <w:rPr>
          <w:rtl/>
          <w:lang w:val="en-US"/>
        </w:rPr>
        <w:tab/>
        <w:t>قائمة المسائل المتصلة بالتقرير الأولي ل‍سري لانكا البلد</w:t>
      </w:r>
      <w:r w:rsidRPr="00502AAD">
        <w:rPr>
          <w:rStyle w:val="FootnoteReference"/>
          <w:sz w:val="26"/>
          <w:szCs w:val="26"/>
          <w:vertAlign w:val="baseline"/>
          <w:rtl/>
          <w:lang w:val="en-US" w:eastAsia="zh-TW"/>
        </w:rPr>
        <w:footnoteReference w:customMarkFollows="1" w:id="1"/>
        <w:t>*</w:t>
      </w:r>
    </w:p>
    <w:p w14:paraId="295C3722" w14:textId="32EC4C6C" w:rsidR="00FA6064" w:rsidRPr="00502AAD" w:rsidRDefault="00FA6064" w:rsidP="00FA6064">
      <w:pPr>
        <w:pStyle w:val="H1GA"/>
        <w:rPr>
          <w:rFonts w:eastAsiaTheme="minorEastAsia"/>
          <w:rtl/>
          <w:lang w:val="en-US" w:eastAsia="zh-TW"/>
        </w:rPr>
      </w:pPr>
      <w:r w:rsidRPr="00502AAD">
        <w:rPr>
          <w:rtl/>
          <w:lang w:val="en-US"/>
        </w:rPr>
        <w:tab/>
        <w:t>ألف-</w:t>
      </w:r>
      <w:r w:rsidRPr="00502AAD">
        <w:rPr>
          <w:rFonts w:eastAsiaTheme="minorEastAsia"/>
          <w:rtl/>
          <w:lang w:val="en-US"/>
        </w:rPr>
        <w:tab/>
        <w:t>الغرض والالتزامات العامة (المواد 1-4)</w:t>
      </w:r>
    </w:p>
    <w:p w14:paraId="144AC924" w14:textId="3D35C723" w:rsidR="00FA6064" w:rsidRPr="00502AAD" w:rsidRDefault="00FA6064" w:rsidP="000F2EB6">
      <w:pPr>
        <w:pStyle w:val="SingleTxtGA"/>
        <w:rPr>
          <w:rFonts w:eastAsiaTheme="minorEastAsia"/>
          <w:lang w:val="en-US" w:eastAsia="zh-TW"/>
        </w:rPr>
      </w:pPr>
      <w:r w:rsidRPr="00502AAD">
        <w:rPr>
          <w:rFonts w:eastAsiaTheme="minorEastAsia"/>
          <w:rtl/>
          <w:lang w:val="en-US"/>
        </w:rPr>
        <w:t>1-</w:t>
      </w:r>
      <w:r w:rsidRPr="00502AAD">
        <w:rPr>
          <w:rFonts w:eastAsiaTheme="minorEastAsia"/>
          <w:rtl/>
          <w:lang w:val="en-US"/>
        </w:rPr>
        <w:tab/>
        <w:t xml:space="preserve">يُرجى تقديم معلومات </w:t>
      </w:r>
      <w:r w:rsidR="006B0068" w:rsidRPr="00502AAD">
        <w:rPr>
          <w:rFonts w:eastAsiaTheme="minorEastAsia" w:hint="cs"/>
          <w:rtl/>
          <w:lang w:val="en-US"/>
        </w:rPr>
        <w:t>عن</w:t>
      </w:r>
      <w:r w:rsidRPr="00502AAD">
        <w:rPr>
          <w:rFonts w:eastAsiaTheme="minorEastAsia"/>
          <w:rtl/>
          <w:lang w:val="en-US"/>
        </w:rPr>
        <w:t>:</w:t>
      </w:r>
    </w:p>
    <w:p w14:paraId="14132F64" w14:textId="10DB739F" w:rsidR="00FA6064" w:rsidRPr="00502AAD" w:rsidRDefault="00FA6064" w:rsidP="00FA6064">
      <w:pPr>
        <w:pStyle w:val="SingleTxtGA"/>
        <w:rPr>
          <w:rFonts w:eastAsiaTheme="minorEastAsia"/>
          <w:lang w:val="en-US" w:eastAsia="zh-TW"/>
        </w:rPr>
      </w:pPr>
      <w:r w:rsidRPr="00502AAD">
        <w:rPr>
          <w:rFonts w:eastAsiaTheme="minorEastAsia"/>
          <w:rtl/>
          <w:lang w:val="en-US"/>
        </w:rPr>
        <w:tab/>
        <w:t>(أ)</w:t>
      </w:r>
      <w:r w:rsidRPr="00502AAD">
        <w:rPr>
          <w:rFonts w:eastAsiaTheme="minorEastAsia"/>
          <w:rtl/>
          <w:lang w:val="en-US"/>
        </w:rPr>
        <w:tab/>
      </w:r>
      <w:r w:rsidR="00884F58" w:rsidRPr="00502AAD">
        <w:rPr>
          <w:rFonts w:eastAsiaTheme="minorEastAsia" w:hint="cs"/>
          <w:rtl/>
          <w:lang w:val="en-US"/>
        </w:rPr>
        <w:t>ال</w:t>
      </w:r>
      <w:r w:rsidRPr="00502AAD">
        <w:rPr>
          <w:rFonts w:eastAsiaTheme="minorEastAsia"/>
          <w:rtl/>
          <w:lang w:val="en-US"/>
        </w:rPr>
        <w:t>تدابير الرامية إلى مواءمة تشريعات الدولة الطرف وسياساتها مع الاتفاقية، بما في ذلك مفهوم الإعاقة المستخدم، والتدابير الرامية إلى أن تُحذف من التشريعات أي مصطلحات مهينة، مثل مصطلح "الأشخاص الذين يواجهون صعوبات" الذي تستخدمه إدارة التعدادات والإحصاءات؛</w:t>
      </w:r>
    </w:p>
    <w:p w14:paraId="3F0DC37B" w14:textId="335311BB" w:rsidR="00FA6064" w:rsidRPr="00502AAD" w:rsidRDefault="00FA6064" w:rsidP="00FA6064">
      <w:pPr>
        <w:pStyle w:val="SingleTxtGA"/>
        <w:rPr>
          <w:rFonts w:eastAsiaTheme="minorEastAsia"/>
          <w:lang w:val="en-US" w:eastAsia="zh-TW"/>
        </w:rPr>
      </w:pPr>
      <w:r w:rsidRPr="00502AAD">
        <w:rPr>
          <w:rFonts w:eastAsiaTheme="minorEastAsia"/>
          <w:rtl/>
          <w:lang w:val="en-US"/>
        </w:rPr>
        <w:tab/>
        <w:t>(ب)</w:t>
      </w:r>
      <w:r w:rsidRPr="00502AAD">
        <w:rPr>
          <w:rFonts w:eastAsiaTheme="minorEastAsia"/>
          <w:rtl/>
          <w:lang w:val="en-US"/>
        </w:rPr>
        <w:tab/>
        <w:t xml:space="preserve">الخطوات المتخذة لضمان التشاور الوثيق مع الأشخاص ذوي الإعاقة، بمن فيهم الأشخاص ذوو الإعاقة الذهنية و/أو النفسية الاجتماعية، من خلال المنظمات التي تُمثّلهم، وإشراكهم النشط في عمليات </w:t>
      </w:r>
      <w:r w:rsidR="00BA3992" w:rsidRPr="00502AAD">
        <w:rPr>
          <w:rFonts w:eastAsiaTheme="minorEastAsia" w:hint="cs"/>
          <w:rtl/>
          <w:lang w:val="en-US"/>
        </w:rPr>
        <w:t>ص</w:t>
      </w:r>
      <w:r w:rsidRPr="00502AAD">
        <w:rPr>
          <w:rFonts w:eastAsiaTheme="minorEastAsia"/>
          <w:rtl/>
          <w:lang w:val="en-US"/>
        </w:rPr>
        <w:t>نع القرارات التشريعية والسياساتية، وكذلك في تنفيذ الاتفاقية ورصدها؛</w:t>
      </w:r>
    </w:p>
    <w:p w14:paraId="0E110959" w14:textId="2ECB6889" w:rsidR="00FA6064" w:rsidRPr="00502AAD" w:rsidRDefault="00FA6064" w:rsidP="00FA6064">
      <w:pPr>
        <w:pStyle w:val="SingleTxtGA"/>
        <w:rPr>
          <w:rFonts w:eastAsiaTheme="minorEastAsia"/>
          <w:lang w:val="en-US" w:eastAsia="zh-TW"/>
        </w:rPr>
      </w:pPr>
      <w:r w:rsidRPr="00502AAD">
        <w:rPr>
          <w:rFonts w:eastAsiaTheme="minorEastAsia"/>
          <w:rtl/>
          <w:lang w:val="en-US"/>
        </w:rPr>
        <w:tab/>
        <w:t>(ج)</w:t>
      </w:r>
      <w:r w:rsidRPr="00502AAD">
        <w:rPr>
          <w:rFonts w:eastAsiaTheme="minorEastAsia"/>
          <w:rtl/>
          <w:lang w:val="en-US"/>
        </w:rPr>
        <w:tab/>
        <w:t>التقدم الذي أحرزته الدولة الطرف للتصديق على البروتوكول الاخ</w:t>
      </w:r>
      <w:r w:rsidR="0010285E" w:rsidRPr="00502AAD">
        <w:rPr>
          <w:rFonts w:eastAsiaTheme="minorEastAsia" w:hint="cs"/>
          <w:rtl/>
          <w:lang w:val="en-US"/>
        </w:rPr>
        <w:t>ت</w:t>
      </w:r>
      <w:r w:rsidRPr="00502AAD">
        <w:rPr>
          <w:rFonts w:eastAsiaTheme="minorEastAsia"/>
          <w:rtl/>
          <w:lang w:val="en-US"/>
        </w:rPr>
        <w:t>ياري للاتفاقية.</w:t>
      </w:r>
    </w:p>
    <w:p w14:paraId="79B829A2" w14:textId="135FD7FC" w:rsidR="00FA6064" w:rsidRPr="00502AAD" w:rsidRDefault="00FA6064" w:rsidP="00FA6064">
      <w:pPr>
        <w:pStyle w:val="H1GA"/>
        <w:rPr>
          <w:rtl/>
          <w:lang w:val="en-US" w:eastAsia="zh-TW"/>
        </w:rPr>
      </w:pPr>
      <w:r w:rsidRPr="00502AAD">
        <w:rPr>
          <w:rtl/>
          <w:lang w:val="en-US"/>
        </w:rPr>
        <w:tab/>
        <w:t>باء-</w:t>
      </w:r>
      <w:r w:rsidRPr="00502AAD">
        <w:rPr>
          <w:rtl/>
          <w:lang w:val="en-US"/>
        </w:rPr>
        <w:tab/>
        <w:t xml:space="preserve">حقوق محددة (المواد </w:t>
      </w:r>
      <w:r w:rsidR="00C15AF8" w:rsidRPr="00502AAD">
        <w:rPr>
          <w:rFonts w:hint="cs"/>
          <w:rtl/>
          <w:lang w:val="en-US"/>
        </w:rPr>
        <w:t>5-30</w:t>
      </w:r>
      <w:r w:rsidRPr="00502AAD">
        <w:rPr>
          <w:rtl/>
          <w:lang w:val="en-US"/>
        </w:rPr>
        <w:t>)</w:t>
      </w:r>
    </w:p>
    <w:p w14:paraId="04788183" w14:textId="6A114C6B" w:rsidR="00FA6064" w:rsidRPr="00502AAD" w:rsidRDefault="00FA6064" w:rsidP="00FA6064">
      <w:pPr>
        <w:pStyle w:val="H23GA"/>
        <w:rPr>
          <w:rtl/>
          <w:lang w:val="en-US" w:eastAsia="zh-TW"/>
        </w:rPr>
      </w:pPr>
      <w:r w:rsidRPr="00502AAD">
        <w:rPr>
          <w:rtl/>
          <w:lang w:val="en-US"/>
        </w:rPr>
        <w:tab/>
      </w:r>
      <w:r w:rsidRPr="00502AAD">
        <w:rPr>
          <w:rtl/>
          <w:lang w:val="en-US"/>
        </w:rPr>
        <w:tab/>
        <w:t xml:space="preserve">المساواة وعدم التمييز </w:t>
      </w:r>
      <w:r w:rsidRPr="00502AAD">
        <w:rPr>
          <w:rtl/>
          <w:lang w:val="en-US" w:eastAsia="zh-TW"/>
        </w:rPr>
        <w:t>(المادة 5)</w:t>
      </w:r>
    </w:p>
    <w:p w14:paraId="7058CD32" w14:textId="1E0D1FA3" w:rsidR="00FA6064" w:rsidRPr="00502AAD" w:rsidRDefault="00FA6064" w:rsidP="00FA6064">
      <w:pPr>
        <w:pStyle w:val="SingleTxtGA"/>
        <w:rPr>
          <w:rFonts w:eastAsiaTheme="minorEastAsia"/>
          <w:lang w:val="en-US" w:eastAsia="zh-TW"/>
        </w:rPr>
      </w:pPr>
      <w:r w:rsidRPr="00502AAD">
        <w:rPr>
          <w:rFonts w:eastAsiaTheme="minorEastAsia"/>
          <w:rtl/>
          <w:lang w:val="en-US"/>
        </w:rPr>
        <w:t>2-</w:t>
      </w:r>
      <w:r w:rsidRPr="00502AAD">
        <w:rPr>
          <w:rFonts w:eastAsiaTheme="minorEastAsia"/>
          <w:rtl/>
          <w:lang w:val="en-US"/>
        </w:rPr>
        <w:tab/>
        <w:t>يُرجى تقديم معلومات عن</w:t>
      </w:r>
      <w:r w:rsidRPr="00502AAD">
        <w:rPr>
          <w:rFonts w:eastAsiaTheme="minorEastAsia"/>
          <w:lang w:val="en-US"/>
        </w:rPr>
        <w:t>:</w:t>
      </w:r>
      <w:r w:rsidRPr="00502AAD">
        <w:rPr>
          <w:rFonts w:eastAsiaTheme="minorEastAsia"/>
          <w:rtl/>
          <w:lang w:val="en-US"/>
        </w:rPr>
        <w:t xml:space="preserve"> </w:t>
      </w:r>
    </w:p>
    <w:p w14:paraId="19C4EFE0" w14:textId="4ABA8191" w:rsidR="00FA6064" w:rsidRPr="00502AAD" w:rsidRDefault="00FA6064" w:rsidP="00FA6064">
      <w:pPr>
        <w:pStyle w:val="SingleTxtGA"/>
        <w:rPr>
          <w:rFonts w:eastAsiaTheme="minorEastAsia"/>
          <w:lang w:val="en-US" w:eastAsia="zh-TW"/>
        </w:rPr>
      </w:pPr>
      <w:r w:rsidRPr="00502AAD">
        <w:rPr>
          <w:rFonts w:eastAsiaTheme="minorEastAsia"/>
          <w:rtl/>
          <w:lang w:val="en-US"/>
        </w:rPr>
        <w:tab/>
        <w:t>(أ)</w:t>
      </w:r>
      <w:r w:rsidRPr="00502AAD">
        <w:rPr>
          <w:rFonts w:eastAsiaTheme="minorEastAsia"/>
          <w:rtl/>
          <w:lang w:val="en-US"/>
        </w:rPr>
        <w:tab/>
        <w:t>التدابير المتخذة، وفق</w:t>
      </w:r>
      <w:r w:rsidR="002463AB" w:rsidRPr="00502AAD">
        <w:rPr>
          <w:rFonts w:eastAsiaTheme="minorEastAsia"/>
          <w:rtl/>
          <w:lang w:val="en-US"/>
        </w:rPr>
        <w:t xml:space="preserve">اً </w:t>
      </w:r>
      <w:r w:rsidRPr="00502AAD">
        <w:rPr>
          <w:rFonts w:eastAsiaTheme="minorEastAsia"/>
          <w:rtl/>
          <w:lang w:val="en-US"/>
        </w:rPr>
        <w:t>للاتفاقية، لحظر جميع أشكال التمييز على أساس الإعاقة في التشريعات الوطنية، بما فيها الدستور، ولاعتبار الحرمان من الترتيبات التيسيرية المعقولة شكلاً من أشكال التمييز على أساس الإعاقة؛</w:t>
      </w:r>
    </w:p>
    <w:p w14:paraId="33332FD4" w14:textId="4B8F1719" w:rsidR="00FA6064" w:rsidRPr="00502AAD" w:rsidRDefault="00FA6064" w:rsidP="00FA6064">
      <w:pPr>
        <w:pStyle w:val="SingleTxtGA"/>
        <w:rPr>
          <w:rFonts w:eastAsiaTheme="minorEastAsia"/>
          <w:lang w:val="en-US" w:eastAsia="zh-TW"/>
        </w:rPr>
      </w:pPr>
      <w:r w:rsidRPr="00502AAD">
        <w:rPr>
          <w:rFonts w:eastAsiaTheme="minorEastAsia"/>
          <w:spacing w:val="-3"/>
          <w:rtl/>
          <w:lang w:val="en-US"/>
        </w:rPr>
        <w:tab/>
        <w:t>(ب)</w:t>
      </w:r>
      <w:r w:rsidRPr="00502AAD">
        <w:rPr>
          <w:rFonts w:eastAsiaTheme="minorEastAsia"/>
          <w:spacing w:val="-3"/>
          <w:rtl/>
          <w:lang w:val="en-US"/>
        </w:rPr>
        <w:tab/>
        <w:t xml:space="preserve">البيانات التفصيلية المتاحة بشأن عدد الشكاوى و/أو الادعاءات الواردة فيما يتعلق بالتمييز </w:t>
      </w:r>
      <w:r w:rsidRPr="00502AAD">
        <w:rPr>
          <w:rFonts w:eastAsiaTheme="minorEastAsia"/>
          <w:rtl/>
          <w:lang w:val="en-US"/>
        </w:rPr>
        <w:t>على أساس الإعاقة، والتحقيقات التي أجريت بشأنها، والعقوبات المفروضة على الجناة، وسبل</w:t>
      </w:r>
      <w:r w:rsidR="000F2EB6" w:rsidRPr="00502AAD">
        <w:rPr>
          <w:rFonts w:eastAsiaTheme="minorEastAsia" w:hint="cs"/>
          <w:rtl/>
          <w:lang w:val="en-US"/>
        </w:rPr>
        <w:t xml:space="preserve"> </w:t>
      </w:r>
      <w:r w:rsidRPr="00502AAD">
        <w:rPr>
          <w:rFonts w:eastAsiaTheme="minorEastAsia"/>
          <w:rtl/>
          <w:lang w:val="en-US"/>
        </w:rPr>
        <w:t>الانتصاف المتاحة للضحايا، ولا سيما النساء والفتيات ذوات الإعاقة، الذين يتعرضون للتمييز المتعدد</w:t>
      </w:r>
      <w:r w:rsidR="000F2EB6" w:rsidRPr="00502AAD">
        <w:rPr>
          <w:rFonts w:eastAsiaTheme="minorEastAsia" w:hint="cs"/>
          <w:rtl/>
          <w:lang w:val="en-US"/>
        </w:rPr>
        <w:t xml:space="preserve"> </w:t>
      </w:r>
      <w:r w:rsidRPr="00502AAD">
        <w:rPr>
          <w:rFonts w:eastAsiaTheme="minorEastAsia"/>
          <w:rtl/>
          <w:lang w:val="en-US"/>
        </w:rPr>
        <w:t>والمتقاطع.</w:t>
      </w:r>
    </w:p>
    <w:p w14:paraId="1FFB6630" w14:textId="5F6F0341" w:rsidR="00FA6064" w:rsidRPr="00502AAD" w:rsidRDefault="00FA6064" w:rsidP="00FA6064">
      <w:pPr>
        <w:pStyle w:val="H23GA"/>
        <w:rPr>
          <w:lang w:val="en-US" w:eastAsia="zh-TW"/>
        </w:rPr>
      </w:pPr>
      <w:r w:rsidRPr="00502AAD">
        <w:rPr>
          <w:rtl/>
          <w:lang w:val="en-US"/>
        </w:rPr>
        <w:lastRenderedPageBreak/>
        <w:tab/>
      </w:r>
      <w:r w:rsidRPr="00502AAD">
        <w:rPr>
          <w:rtl/>
          <w:lang w:val="en-US"/>
        </w:rPr>
        <w:tab/>
        <w:t>النساء ذوات الإعاقة (المادة 6)</w:t>
      </w:r>
    </w:p>
    <w:p w14:paraId="2738960D" w14:textId="0A8C13F6" w:rsidR="00FA6064" w:rsidRPr="00502AAD" w:rsidRDefault="00FA6064" w:rsidP="00FA6064">
      <w:pPr>
        <w:pStyle w:val="SingleTxtGA"/>
        <w:rPr>
          <w:rFonts w:eastAsiaTheme="minorEastAsia"/>
          <w:lang w:val="en-US" w:eastAsia="zh-TW"/>
        </w:rPr>
      </w:pPr>
      <w:r w:rsidRPr="00502AAD">
        <w:rPr>
          <w:rFonts w:eastAsiaTheme="minorEastAsia"/>
          <w:rtl/>
          <w:lang w:val="en-US"/>
        </w:rPr>
        <w:t>3-</w:t>
      </w:r>
      <w:r w:rsidRPr="00502AAD">
        <w:rPr>
          <w:rFonts w:eastAsiaTheme="minorEastAsia"/>
          <w:rtl/>
          <w:lang w:val="en-US"/>
        </w:rPr>
        <w:tab/>
        <w:t>يُرجى موافاة اللجنة بمعلومات عن:</w:t>
      </w:r>
    </w:p>
    <w:p w14:paraId="40E143BE" w14:textId="32448786" w:rsidR="00FA6064" w:rsidRPr="00502AAD" w:rsidRDefault="00FA6064" w:rsidP="00FA6064">
      <w:pPr>
        <w:pStyle w:val="SingleTxtGA"/>
        <w:rPr>
          <w:rFonts w:eastAsiaTheme="minorEastAsia"/>
          <w:rtl/>
          <w:lang w:val="en-US" w:eastAsia="zh-TW"/>
        </w:rPr>
      </w:pPr>
      <w:r w:rsidRPr="00502AAD">
        <w:rPr>
          <w:rFonts w:eastAsiaTheme="minorEastAsia"/>
          <w:rtl/>
          <w:lang w:val="en-US"/>
        </w:rPr>
        <w:tab/>
        <w:t>(أ)</w:t>
      </w:r>
      <w:r w:rsidRPr="00502AAD">
        <w:rPr>
          <w:rFonts w:eastAsiaTheme="minorEastAsia"/>
          <w:rtl/>
          <w:lang w:val="en-US"/>
        </w:rPr>
        <w:tab/>
        <w:t>الاستراتيجيات والتدابير الموضوعة لتعميم مراعاة حقوق النساء والفتيات ذوات الإعاقة، وضمان التزام جميع السياسات والبرامج بالاتفاقية ومراعاة تعليق اللجنة العام رقم 3(2016) بشأن النساء والفتيات ذوات الإعاقة؛</w:t>
      </w:r>
    </w:p>
    <w:p w14:paraId="1CF0B3C1" w14:textId="0A0FE717" w:rsidR="00FA6064" w:rsidRPr="00502AAD" w:rsidRDefault="00FA6064" w:rsidP="00FA6064">
      <w:pPr>
        <w:pStyle w:val="SingleTxtGA"/>
        <w:rPr>
          <w:rFonts w:eastAsiaTheme="minorEastAsia"/>
          <w:lang w:val="en-US" w:eastAsia="zh-TW"/>
        </w:rPr>
      </w:pPr>
      <w:r w:rsidRPr="00502AAD">
        <w:rPr>
          <w:rFonts w:eastAsiaTheme="minorEastAsia"/>
          <w:rtl/>
          <w:lang w:val="en-US"/>
        </w:rPr>
        <w:tab/>
        <w:t>(ب)</w:t>
      </w:r>
      <w:r w:rsidRPr="00502AAD">
        <w:rPr>
          <w:rFonts w:eastAsiaTheme="minorEastAsia"/>
          <w:rtl/>
          <w:lang w:val="en-US"/>
        </w:rPr>
        <w:tab/>
        <w:t>التدابير التي اتخذتها الدولة الطرف لضمان مشاركة النساء ذوات الإعاقة في عمليات صنع القرار على المستويات البلدية والإقليمية والوطنية.</w:t>
      </w:r>
    </w:p>
    <w:p w14:paraId="0961ECFB" w14:textId="1A1A54DE" w:rsidR="00FA6064" w:rsidRPr="00502AAD" w:rsidRDefault="00FA6064" w:rsidP="00FA6064">
      <w:pPr>
        <w:pStyle w:val="H23GA"/>
        <w:rPr>
          <w:lang w:val="en-US" w:eastAsia="zh-TW"/>
        </w:rPr>
      </w:pPr>
      <w:r w:rsidRPr="00502AAD">
        <w:rPr>
          <w:rtl/>
          <w:lang w:val="en-US"/>
        </w:rPr>
        <w:tab/>
      </w:r>
      <w:r w:rsidRPr="00502AAD">
        <w:rPr>
          <w:rtl/>
          <w:lang w:val="en-US"/>
        </w:rPr>
        <w:tab/>
        <w:t>الأطفال ذوو الإعاقة (المادة 7)</w:t>
      </w:r>
    </w:p>
    <w:p w14:paraId="2563ADF6" w14:textId="0CCD18BA" w:rsidR="00FA6064" w:rsidRPr="00502AAD" w:rsidRDefault="00FA6064" w:rsidP="00FA6064">
      <w:pPr>
        <w:pStyle w:val="SingleTxtGA"/>
        <w:rPr>
          <w:rFonts w:eastAsiaTheme="minorEastAsia"/>
          <w:lang w:val="en-US" w:eastAsia="zh-TW"/>
        </w:rPr>
      </w:pPr>
      <w:r w:rsidRPr="00502AAD">
        <w:rPr>
          <w:rFonts w:eastAsiaTheme="minorEastAsia"/>
          <w:rtl/>
          <w:lang w:val="en-US"/>
        </w:rPr>
        <w:t>4-</w:t>
      </w:r>
      <w:r w:rsidRPr="00502AAD">
        <w:rPr>
          <w:rFonts w:eastAsiaTheme="minorEastAsia"/>
          <w:rtl/>
          <w:lang w:val="en-US"/>
        </w:rPr>
        <w:tab/>
        <w:t>يُرجى موافاة اللجنة بمعلومات عن:</w:t>
      </w:r>
    </w:p>
    <w:p w14:paraId="7C158FAE" w14:textId="1F2114CE" w:rsidR="00FA6064" w:rsidRPr="00502AAD" w:rsidRDefault="00FA6064" w:rsidP="00FA6064">
      <w:pPr>
        <w:pStyle w:val="SingleTxtGA"/>
        <w:rPr>
          <w:rFonts w:eastAsiaTheme="minorEastAsia"/>
          <w:lang w:val="en-US" w:eastAsia="zh-TW"/>
        </w:rPr>
      </w:pPr>
      <w:r w:rsidRPr="00502AAD">
        <w:rPr>
          <w:rFonts w:eastAsiaTheme="minorEastAsia"/>
          <w:rtl/>
          <w:lang w:val="en-US"/>
        </w:rPr>
        <w:tab/>
        <w:t>(أ)</w:t>
      </w:r>
      <w:r w:rsidRPr="00502AAD">
        <w:rPr>
          <w:rFonts w:eastAsiaTheme="minorEastAsia"/>
          <w:rtl/>
          <w:lang w:val="en-US"/>
        </w:rPr>
        <w:tab/>
        <w:t xml:space="preserve">التدابير المتخذة لضمان حق جميع الأطفال ذوي الإعاقة في التعبير عن آرائهم بحرية، في جميع المسائل التي تمسهم، وإيلاء الأهمية الواجبة لآرائهم، في جميع الأوساط، بما فيها الأسرة ومرافق الرعاية البديلة والمرافق التعليمية والصحية والطبية، وخلال الإجراءات القضائية والإدارية؛ </w:t>
      </w:r>
    </w:p>
    <w:p w14:paraId="6235F3D4" w14:textId="5327E632" w:rsidR="00FA6064" w:rsidRPr="00502AAD" w:rsidRDefault="00FA6064" w:rsidP="00FA6064">
      <w:pPr>
        <w:pStyle w:val="SingleTxtGA"/>
        <w:rPr>
          <w:rFonts w:eastAsiaTheme="minorEastAsia"/>
          <w:lang w:val="en-US" w:eastAsia="zh-TW"/>
        </w:rPr>
      </w:pPr>
      <w:r w:rsidRPr="00502AAD">
        <w:rPr>
          <w:rFonts w:eastAsiaTheme="minorEastAsia"/>
          <w:rtl/>
          <w:lang w:val="en-US"/>
        </w:rPr>
        <w:tab/>
        <w:t>(ب)</w:t>
      </w:r>
      <w:r w:rsidRPr="00502AAD">
        <w:rPr>
          <w:rFonts w:eastAsiaTheme="minorEastAsia"/>
          <w:rtl/>
          <w:lang w:val="en-US"/>
        </w:rPr>
        <w:tab/>
        <w:t>التدابير المتّخذة لضمان إيلاء الاعتبار الواجب للمصالح الفضلى للأطفال ذوي الإعاقة، واحترام تقدّمِ سنِّهم ونضجهم، في السياسات العامة.</w:t>
      </w:r>
    </w:p>
    <w:p w14:paraId="4AD80254" w14:textId="363A9C48" w:rsidR="00FA6064" w:rsidRPr="00502AAD" w:rsidRDefault="00FA6064" w:rsidP="00FA6064">
      <w:pPr>
        <w:pStyle w:val="SingleTxtGA"/>
        <w:rPr>
          <w:rFonts w:eastAsiaTheme="minorEastAsia"/>
          <w:lang w:val="en-US" w:eastAsia="zh-TW"/>
        </w:rPr>
      </w:pPr>
      <w:r w:rsidRPr="00502AAD">
        <w:rPr>
          <w:rFonts w:eastAsiaTheme="minorEastAsia"/>
          <w:rtl/>
          <w:lang w:val="en-US"/>
        </w:rPr>
        <w:t>5-</w:t>
      </w:r>
      <w:r w:rsidRPr="00502AAD">
        <w:rPr>
          <w:rFonts w:eastAsiaTheme="minorEastAsia"/>
          <w:rtl/>
          <w:lang w:val="en-US"/>
        </w:rPr>
        <w:tab/>
      </w:r>
      <w:r w:rsidRPr="00502AAD">
        <w:rPr>
          <w:rFonts w:eastAsiaTheme="minorEastAsia"/>
          <w:spacing w:val="-2"/>
          <w:rtl/>
          <w:lang w:val="en-US"/>
        </w:rPr>
        <w:t>ويرجى تقديم معلومات مستكملة عن عدد مراكز القراءة التي أُنشئت للأطفال ذوي الإعاقة</w:t>
      </w:r>
      <w:r w:rsidR="002463AB" w:rsidRPr="00502AAD">
        <w:rPr>
          <w:rStyle w:val="FootnoteReference"/>
          <w:rFonts w:eastAsiaTheme="minorEastAsia"/>
          <w:spacing w:val="-2"/>
          <w:sz w:val="22"/>
          <w:rtl/>
          <w:lang w:val="en-US"/>
        </w:rPr>
        <w:t>(</w:t>
      </w:r>
      <w:r w:rsidR="002463AB" w:rsidRPr="00502AAD">
        <w:rPr>
          <w:rStyle w:val="FootnoteReference"/>
          <w:rFonts w:eastAsiaTheme="minorEastAsia"/>
          <w:spacing w:val="-2"/>
          <w:sz w:val="22"/>
          <w:rtl/>
          <w:lang w:val="en-US"/>
        </w:rPr>
        <w:footnoteReference w:id="2"/>
      </w:r>
      <w:r w:rsidR="002463AB" w:rsidRPr="00502AAD">
        <w:rPr>
          <w:rStyle w:val="FootnoteReference"/>
          <w:rFonts w:eastAsiaTheme="minorEastAsia"/>
          <w:spacing w:val="-2"/>
          <w:sz w:val="22"/>
          <w:rtl/>
          <w:lang w:val="en-US"/>
        </w:rPr>
        <w:t>)</w:t>
      </w:r>
      <w:r w:rsidR="002463AB" w:rsidRPr="00502AAD">
        <w:rPr>
          <w:rFonts w:eastAsiaTheme="minorEastAsia" w:hint="cs"/>
          <w:spacing w:val="-2"/>
          <w:rtl/>
          <w:lang w:val="en-US"/>
        </w:rPr>
        <w:t>،</w:t>
      </w:r>
      <w:r w:rsidRPr="00502AAD">
        <w:rPr>
          <w:rFonts w:eastAsiaTheme="minorEastAsia"/>
          <w:spacing w:val="-2"/>
          <w:rtl/>
          <w:lang w:val="en-US"/>
        </w:rPr>
        <w:t xml:space="preserve"> وعن</w:t>
      </w:r>
      <w:r w:rsidRPr="00502AAD">
        <w:rPr>
          <w:rFonts w:eastAsiaTheme="minorEastAsia"/>
          <w:rtl/>
          <w:lang w:val="en-US"/>
        </w:rPr>
        <w:t xml:space="preserve"> الخطوات المتخذة لضمان إمكانية وصولهم جميع</w:t>
      </w:r>
      <w:r w:rsidR="002463AB" w:rsidRPr="00502AAD">
        <w:rPr>
          <w:rFonts w:eastAsiaTheme="minorEastAsia"/>
          <w:rtl/>
          <w:lang w:val="en-US"/>
        </w:rPr>
        <w:t xml:space="preserve">اً </w:t>
      </w:r>
      <w:r w:rsidRPr="00502AAD">
        <w:rPr>
          <w:rFonts w:eastAsiaTheme="minorEastAsia"/>
          <w:rtl/>
          <w:lang w:val="en-US"/>
        </w:rPr>
        <w:t>إلى مرافق ومواد القراءة، بغض النظر عن</w:t>
      </w:r>
      <w:r w:rsidR="002463AB" w:rsidRPr="00502AAD">
        <w:rPr>
          <w:rFonts w:eastAsiaTheme="minorEastAsia" w:hint="cs"/>
          <w:rtl/>
          <w:lang w:val="en-US"/>
        </w:rPr>
        <w:t> </w:t>
      </w:r>
      <w:r w:rsidRPr="00502AAD">
        <w:rPr>
          <w:rFonts w:eastAsiaTheme="minorEastAsia"/>
          <w:rtl/>
          <w:lang w:val="en-US"/>
        </w:rPr>
        <w:t>الإعاقة.</w:t>
      </w:r>
    </w:p>
    <w:p w14:paraId="2DFC6D9F" w14:textId="2E4D37E5" w:rsidR="00FA6064" w:rsidRPr="00502AAD" w:rsidRDefault="00FA6064" w:rsidP="00FA6064">
      <w:pPr>
        <w:pStyle w:val="H23GA"/>
        <w:rPr>
          <w:lang w:val="en-US" w:eastAsia="zh-TW"/>
        </w:rPr>
      </w:pPr>
      <w:r w:rsidRPr="00502AAD">
        <w:rPr>
          <w:rtl/>
          <w:lang w:val="en-US"/>
        </w:rPr>
        <w:tab/>
      </w:r>
      <w:r w:rsidRPr="00502AAD">
        <w:rPr>
          <w:rtl/>
          <w:lang w:val="en-US"/>
        </w:rPr>
        <w:tab/>
        <w:t>إذكاء الوعي (المادة 8)</w:t>
      </w:r>
    </w:p>
    <w:p w14:paraId="73F4E346" w14:textId="06BB9D7F" w:rsidR="00FA6064" w:rsidRPr="00502AAD" w:rsidRDefault="00FA6064" w:rsidP="000F2EB6">
      <w:pPr>
        <w:pStyle w:val="SingleTxtGA"/>
        <w:spacing w:line="380" w:lineRule="exact"/>
        <w:rPr>
          <w:rFonts w:eastAsiaTheme="minorEastAsia"/>
          <w:lang w:val="en-US" w:eastAsia="zh-TW"/>
        </w:rPr>
      </w:pPr>
      <w:r w:rsidRPr="00502AAD">
        <w:rPr>
          <w:rFonts w:eastAsiaTheme="minorEastAsia"/>
          <w:rtl/>
          <w:lang w:val="en-US"/>
        </w:rPr>
        <w:t>6-</w:t>
      </w:r>
      <w:r w:rsidRPr="00502AAD">
        <w:rPr>
          <w:rFonts w:eastAsiaTheme="minorEastAsia"/>
          <w:rtl/>
          <w:lang w:val="en-US"/>
        </w:rPr>
        <w:tab/>
        <w:t>يُرجى تقديم معلومات عن نطاق وأثر برامج وأنشطة التوعية الرامية إلى مكافحة القوالب النمطية السلبية والتحيزات ضد الأشخاص ذوي الإعاقة، وعن حقوق الأشخاص ذوي الإعاقة، وعن مدى شمل هذه الحملات للأشخاص ذوي الإعاقة والمنظمات التي تمثلهم، ولا سيما في المجتمعات الريفية.</w:t>
      </w:r>
    </w:p>
    <w:p w14:paraId="14BFDDEF" w14:textId="1CD5137E" w:rsidR="00FA6064" w:rsidRPr="00502AAD" w:rsidRDefault="00FA6064" w:rsidP="000F2EB6">
      <w:pPr>
        <w:pStyle w:val="SingleTxtGA"/>
        <w:spacing w:line="380" w:lineRule="exact"/>
        <w:rPr>
          <w:rFonts w:eastAsiaTheme="minorEastAsia"/>
          <w:lang w:val="en-US" w:eastAsia="zh-TW"/>
        </w:rPr>
      </w:pPr>
      <w:r w:rsidRPr="00502AAD">
        <w:rPr>
          <w:rFonts w:eastAsiaTheme="minorEastAsia"/>
          <w:rtl/>
          <w:lang w:val="en-US"/>
        </w:rPr>
        <w:t>7-</w:t>
      </w:r>
      <w:r w:rsidRPr="00502AAD">
        <w:rPr>
          <w:rFonts w:eastAsiaTheme="minorEastAsia"/>
          <w:rtl/>
          <w:lang w:val="en-US"/>
        </w:rPr>
        <w:tab/>
        <w:t>ويُرجى تقديم معلومات عن مدى مساهمة وسائط الإعلام، ولا سيما الإلكترونية والمطبوعة، في التوعية بحقوق الأشخاص ذوي الإعاقة وبضرورة احترام كرامتهم.</w:t>
      </w:r>
    </w:p>
    <w:p w14:paraId="7240130D" w14:textId="470CD204" w:rsidR="00FA6064" w:rsidRPr="00502AAD" w:rsidRDefault="00FA6064" w:rsidP="00FA6064">
      <w:pPr>
        <w:pStyle w:val="H23GA"/>
        <w:rPr>
          <w:lang w:val="en-US" w:eastAsia="zh-TW"/>
        </w:rPr>
      </w:pPr>
      <w:r w:rsidRPr="00502AAD">
        <w:rPr>
          <w:rtl/>
          <w:lang w:val="en-US"/>
        </w:rPr>
        <w:tab/>
      </w:r>
      <w:r w:rsidRPr="00502AAD">
        <w:rPr>
          <w:rtl/>
          <w:lang w:val="en-US"/>
        </w:rPr>
        <w:tab/>
        <w:t>إمكانية الوصول (المادة 9)</w:t>
      </w:r>
    </w:p>
    <w:p w14:paraId="01ADE534" w14:textId="1F27D608" w:rsidR="00FA6064" w:rsidRPr="00502AAD" w:rsidRDefault="00FA6064" w:rsidP="00FA6064">
      <w:pPr>
        <w:pStyle w:val="SingleTxtGA"/>
        <w:rPr>
          <w:rFonts w:eastAsiaTheme="minorEastAsia"/>
          <w:lang w:val="en-US" w:eastAsia="zh-TW"/>
        </w:rPr>
      </w:pPr>
      <w:r w:rsidRPr="00502AAD">
        <w:rPr>
          <w:rFonts w:eastAsiaTheme="minorEastAsia"/>
          <w:rtl/>
          <w:lang w:val="en-US"/>
        </w:rPr>
        <w:t>8-</w:t>
      </w:r>
      <w:r w:rsidRPr="00502AAD">
        <w:rPr>
          <w:rFonts w:eastAsiaTheme="minorEastAsia"/>
          <w:rtl/>
          <w:lang w:val="en-US"/>
        </w:rPr>
        <w:tab/>
        <w:t>يُرجى تقديم معلومات عن:</w:t>
      </w:r>
    </w:p>
    <w:p w14:paraId="073EA554" w14:textId="3CB6F151" w:rsidR="00FA6064" w:rsidRPr="00502AAD" w:rsidRDefault="00FA6064" w:rsidP="00FA6064">
      <w:pPr>
        <w:pStyle w:val="SingleTxtGA"/>
        <w:rPr>
          <w:rFonts w:eastAsiaTheme="minorEastAsia"/>
          <w:lang w:val="en-US" w:eastAsia="zh-TW"/>
        </w:rPr>
      </w:pPr>
      <w:r w:rsidRPr="00502AAD">
        <w:rPr>
          <w:rFonts w:eastAsiaTheme="minorEastAsia"/>
          <w:rtl/>
          <w:lang w:val="en-US"/>
        </w:rPr>
        <w:tab/>
        <w:t>(أ)</w:t>
      </w:r>
      <w:r w:rsidRPr="00502AAD">
        <w:rPr>
          <w:rFonts w:eastAsiaTheme="minorEastAsia"/>
          <w:rtl/>
          <w:lang w:val="en-US"/>
        </w:rPr>
        <w:tab/>
        <w:t>آليات رصد امتثال معايير إمكانية الوصول، وسبل الانتصاف المتاحة، والعقوبات المفروضة في حال عدم الامتثال. ويرجى بيان ما إذا وُضعت خطة عمل بشأن إمكانية الوصول؛</w:t>
      </w:r>
    </w:p>
    <w:p w14:paraId="09594C28" w14:textId="51549282" w:rsidR="00FA6064" w:rsidRPr="00502AAD" w:rsidRDefault="00FA6064" w:rsidP="00FA6064">
      <w:pPr>
        <w:pStyle w:val="SingleTxtGA"/>
        <w:rPr>
          <w:rFonts w:eastAsiaTheme="minorEastAsia"/>
          <w:lang w:val="en-US" w:eastAsia="zh-TW"/>
        </w:rPr>
      </w:pPr>
      <w:r w:rsidRPr="00502AAD">
        <w:rPr>
          <w:rFonts w:eastAsiaTheme="minorEastAsia"/>
          <w:rtl/>
          <w:lang w:val="en-US"/>
        </w:rPr>
        <w:tab/>
        <w:t>(ب)</w:t>
      </w:r>
      <w:r w:rsidRPr="00502AAD">
        <w:rPr>
          <w:rFonts w:eastAsiaTheme="minorEastAsia"/>
          <w:rtl/>
          <w:lang w:val="en-US"/>
        </w:rPr>
        <w:tab/>
        <w:t>عدد مركبات النقل العام التي عُدِّلت لضمان إمكانية الوصول إليها، وما إذا كانت توجد طرق ميسّرة وعلامات وإشارات طرقية مكيفة للأشخاص ذوي الإعاقة في المناطق الريفية والحضرية؛</w:t>
      </w:r>
    </w:p>
    <w:p w14:paraId="41CB4D53" w14:textId="34855626" w:rsidR="00FA6064" w:rsidRPr="00502AAD" w:rsidRDefault="00FA6064" w:rsidP="00FA6064">
      <w:pPr>
        <w:pStyle w:val="SingleTxtGA"/>
        <w:rPr>
          <w:rFonts w:eastAsiaTheme="minorEastAsia"/>
          <w:lang w:val="en-US" w:eastAsia="zh-TW"/>
        </w:rPr>
      </w:pPr>
      <w:r w:rsidRPr="00502AAD">
        <w:rPr>
          <w:rFonts w:eastAsiaTheme="minorEastAsia"/>
          <w:rtl/>
          <w:lang w:val="en-US"/>
        </w:rPr>
        <w:tab/>
        <w:t>(ج)</w:t>
      </w:r>
      <w:r w:rsidRPr="00502AAD">
        <w:rPr>
          <w:rFonts w:eastAsiaTheme="minorEastAsia"/>
          <w:rtl/>
          <w:lang w:val="en-US"/>
        </w:rPr>
        <w:tab/>
        <w:t>التدابير المتخذة لإدراج برامج التدريب المستمر على إمكانية الوصول من خلال اعتماد تصميم شامل في المناهج الدراسية الموجهة للمهنيين، مثل المهندسين المعماريين والمصممين والمهندسين والمبرمجين.</w:t>
      </w:r>
    </w:p>
    <w:p w14:paraId="74181B43" w14:textId="5B0D5F22" w:rsidR="00FA6064" w:rsidRPr="00502AAD" w:rsidRDefault="00FA6064" w:rsidP="00FA6064">
      <w:pPr>
        <w:pStyle w:val="H23GA"/>
        <w:rPr>
          <w:lang w:val="en-US" w:eastAsia="zh-TW"/>
        </w:rPr>
      </w:pPr>
      <w:r w:rsidRPr="00502AAD">
        <w:rPr>
          <w:rtl/>
          <w:lang w:val="en-US"/>
        </w:rPr>
        <w:tab/>
      </w:r>
      <w:r w:rsidRPr="00502AAD">
        <w:rPr>
          <w:rtl/>
          <w:lang w:val="en-US"/>
        </w:rPr>
        <w:tab/>
        <w:t>الحقّ في الحياة (المادة 10)</w:t>
      </w:r>
    </w:p>
    <w:p w14:paraId="6647C033" w14:textId="5BDAD100" w:rsidR="00FA6064" w:rsidRPr="00502AAD" w:rsidRDefault="00FA6064" w:rsidP="000F2EB6">
      <w:pPr>
        <w:pStyle w:val="SingleTxtGA"/>
        <w:spacing w:line="354" w:lineRule="exact"/>
        <w:rPr>
          <w:rFonts w:eastAsiaTheme="minorEastAsia"/>
          <w:lang w:val="en-US"/>
        </w:rPr>
      </w:pPr>
      <w:r w:rsidRPr="00502AAD">
        <w:rPr>
          <w:rFonts w:eastAsiaTheme="minorEastAsia"/>
          <w:rtl/>
          <w:lang w:val="en-US"/>
        </w:rPr>
        <w:t>9-</w:t>
      </w:r>
      <w:r w:rsidRPr="00502AAD">
        <w:rPr>
          <w:rFonts w:eastAsiaTheme="minorEastAsia"/>
          <w:rtl/>
          <w:lang w:val="en-US"/>
        </w:rPr>
        <w:tab/>
        <w:t>يُرجى تقديم معلومات عن التدابير المتّخذة لإنشاء آلية رصد واستعراض بهدف تسجيل حالات وفاة الأشخاص ذوي الإعاقة في مؤسسات الرعاية وحالات من يواجهون منهم خطر الموت هناك، والتحقيق فيها، وعن التدابير المتخذة لمنع وقوع هذه الحوادث ومقاضاة مرتكبيها.</w:t>
      </w:r>
    </w:p>
    <w:p w14:paraId="25995203" w14:textId="179D2853" w:rsidR="00FA6064" w:rsidRPr="00502AAD" w:rsidRDefault="00FA6064" w:rsidP="00FA6064">
      <w:pPr>
        <w:pStyle w:val="H23GA"/>
        <w:rPr>
          <w:lang w:val="en-US" w:eastAsia="zh-TW"/>
        </w:rPr>
      </w:pPr>
      <w:r w:rsidRPr="00502AAD">
        <w:rPr>
          <w:rtl/>
          <w:lang w:val="en-US"/>
        </w:rPr>
        <w:tab/>
      </w:r>
      <w:r w:rsidRPr="00502AAD">
        <w:rPr>
          <w:rtl/>
          <w:lang w:val="en-US"/>
        </w:rPr>
        <w:tab/>
        <w:t>حالات الخطر والطوارئ الإنسانية (المادة 11)</w:t>
      </w:r>
    </w:p>
    <w:p w14:paraId="063EEC54" w14:textId="05EBF9EF" w:rsidR="00FA6064" w:rsidRPr="00502AAD" w:rsidRDefault="00FA6064" w:rsidP="000F2EB6">
      <w:pPr>
        <w:pStyle w:val="SingleTxtGA"/>
        <w:spacing w:line="354" w:lineRule="exact"/>
        <w:rPr>
          <w:rFonts w:eastAsiaTheme="minorEastAsia"/>
          <w:b/>
          <w:rtl/>
          <w:lang w:val="en-US"/>
        </w:rPr>
      </w:pPr>
      <w:r w:rsidRPr="00502AAD">
        <w:rPr>
          <w:rFonts w:eastAsiaTheme="minorEastAsia"/>
          <w:rtl/>
          <w:lang w:val="en-US"/>
        </w:rPr>
        <w:t>10-</w:t>
      </w:r>
      <w:r w:rsidRPr="00502AAD">
        <w:rPr>
          <w:rFonts w:eastAsiaTheme="minorEastAsia"/>
          <w:rtl/>
          <w:lang w:val="en-US"/>
        </w:rPr>
        <w:tab/>
        <w:t>يُرجى تقديم معلومات عن مدى مشاركة الأشخاص ذوي الإعاقة، من خلال المنظمات التي تمثلهم، في وضع وتنفيذ وتقييم ورصد الاستراتيجيات الرامية إلى الحد من الكوارث والمخاطر، والسياسات الرامية إلى ضمان توفير ملاجئ وتدابير إجلاء متساوية وآمنة وسهلة الوصول.</w:t>
      </w:r>
    </w:p>
    <w:p w14:paraId="13CA29B7" w14:textId="544C2A47" w:rsidR="00FA6064" w:rsidRPr="00502AAD" w:rsidRDefault="00FA6064" w:rsidP="00FA6064">
      <w:pPr>
        <w:pStyle w:val="H23GA"/>
        <w:rPr>
          <w:lang w:val="en-US" w:eastAsia="zh-TW"/>
        </w:rPr>
      </w:pPr>
      <w:r w:rsidRPr="00502AAD">
        <w:rPr>
          <w:rtl/>
          <w:lang w:val="en-US"/>
        </w:rPr>
        <w:tab/>
      </w:r>
      <w:r w:rsidRPr="00502AAD">
        <w:rPr>
          <w:rtl/>
          <w:lang w:val="en-US"/>
        </w:rPr>
        <w:tab/>
        <w:t>الاعتـراف بالأشخاص ذوي الإعاقة على قدم المساواة مع الآخرين أمام القانون (المادة 12)</w:t>
      </w:r>
    </w:p>
    <w:p w14:paraId="24D007F4" w14:textId="4DAF17B0" w:rsidR="00FA6064" w:rsidRPr="00502AAD" w:rsidRDefault="00FA6064" w:rsidP="00FA6064">
      <w:pPr>
        <w:pStyle w:val="SingleTxtGA"/>
        <w:rPr>
          <w:rFonts w:eastAsiaTheme="minorEastAsia"/>
          <w:lang w:val="en-US" w:eastAsia="zh-TW"/>
        </w:rPr>
      </w:pPr>
      <w:r w:rsidRPr="00502AAD">
        <w:rPr>
          <w:rFonts w:eastAsiaTheme="minorEastAsia"/>
          <w:rtl/>
          <w:lang w:val="en-US"/>
        </w:rPr>
        <w:t>11-</w:t>
      </w:r>
      <w:r w:rsidRPr="00502AAD">
        <w:rPr>
          <w:rFonts w:eastAsiaTheme="minorEastAsia"/>
          <w:rtl/>
          <w:lang w:val="en-US"/>
        </w:rPr>
        <w:tab/>
        <w:t>يرجى توضيح:</w:t>
      </w:r>
    </w:p>
    <w:p w14:paraId="5BCDF002" w14:textId="453CD235" w:rsidR="00FA6064" w:rsidRPr="00502AAD" w:rsidRDefault="00FA6064" w:rsidP="000F2EB6">
      <w:pPr>
        <w:pStyle w:val="SingleTxtGA"/>
        <w:spacing w:line="354" w:lineRule="exact"/>
        <w:rPr>
          <w:rFonts w:eastAsiaTheme="minorEastAsia"/>
          <w:lang w:val="en-US" w:eastAsia="zh-TW"/>
        </w:rPr>
      </w:pPr>
      <w:r w:rsidRPr="00502AAD">
        <w:rPr>
          <w:rFonts w:eastAsiaTheme="minorEastAsia"/>
          <w:rtl/>
          <w:lang w:val="en-US"/>
        </w:rPr>
        <w:tab/>
        <w:t>(أ)</w:t>
      </w:r>
      <w:r w:rsidRPr="00502AAD">
        <w:rPr>
          <w:rFonts w:eastAsiaTheme="minorEastAsia"/>
          <w:rtl/>
          <w:lang w:val="en-US"/>
        </w:rPr>
        <w:tab/>
        <w:t>ما إذا كان دستور سري لانكا وباقي القوانين الوطنية تعترف بالأهلية القانونية الكاملة للأشخاص ذوي الإعاقة، ولا سيما الأشخاص ذوي الإعاقة الذهنية و/أو النفسية - الاجتماعية، وتوفير معلومات عن التدابير الرامية إلى وضع خطط مدعومة لصنع القرار تحترم حقوق الأشخاص ذوي الإعاقة وإرادتهم وأفضلياتهم؛</w:t>
      </w:r>
    </w:p>
    <w:p w14:paraId="067D6ACD" w14:textId="74980E0C" w:rsidR="00FA6064" w:rsidRPr="00502AAD" w:rsidRDefault="00FA6064" w:rsidP="000F2EB6">
      <w:pPr>
        <w:pStyle w:val="SingleTxtGA"/>
        <w:spacing w:line="354" w:lineRule="exact"/>
        <w:rPr>
          <w:rFonts w:eastAsiaTheme="minorEastAsia"/>
          <w:lang w:val="en-US" w:eastAsia="zh-TW"/>
        </w:rPr>
      </w:pPr>
      <w:r w:rsidRPr="00502AAD">
        <w:rPr>
          <w:rFonts w:eastAsiaTheme="minorEastAsia"/>
          <w:rtl/>
          <w:lang w:val="en-US"/>
        </w:rPr>
        <w:tab/>
        <w:t>(ب)</w:t>
      </w:r>
      <w:r w:rsidRPr="00502AAD">
        <w:rPr>
          <w:rFonts w:eastAsiaTheme="minorEastAsia"/>
          <w:rtl/>
          <w:lang w:val="en-US"/>
        </w:rPr>
        <w:tab/>
        <w:t>ما إذا كان للأشخاص ذوي الإعاقة، ولا سيما الأشخاص ذوي الإعاقة الذهنية و/أو</w:t>
      </w:r>
      <w:r w:rsidR="000F2EB6" w:rsidRPr="00502AAD">
        <w:rPr>
          <w:rFonts w:eastAsiaTheme="minorEastAsia" w:hint="cs"/>
          <w:rtl/>
          <w:lang w:val="en-US"/>
        </w:rPr>
        <w:t> </w:t>
      </w:r>
      <w:r w:rsidRPr="00502AAD">
        <w:rPr>
          <w:rFonts w:eastAsiaTheme="minorEastAsia"/>
          <w:rtl/>
          <w:lang w:val="en-US"/>
        </w:rPr>
        <w:t>النفسية الاجتماعية والنساء ذوات الإعاقة، الحق في الحفاظ على سلامتهم البدنية والعقلية، والحق في مواطنة كاملة، بما في ذلك فيما يتعلق بحيازة الممتلكات أو وراثتها، وإدارة شؤونهم المالية، وفي التمتع على قدم المساواة مع غيرهم بإمكانية الحصول على قروض مصرفية ورهون عقارية وغيرها من أشكال الائتمان المالي والإجراءات المصرفية، في كل من القطاعين العام والخاص، والحق في عدم حرمانهم تعسف</w:t>
      </w:r>
      <w:r w:rsidR="002463AB" w:rsidRPr="00502AAD">
        <w:rPr>
          <w:rFonts w:eastAsiaTheme="minorEastAsia"/>
          <w:rtl/>
          <w:lang w:val="en-US"/>
        </w:rPr>
        <w:t xml:space="preserve">اً </w:t>
      </w:r>
      <w:r w:rsidRPr="00502AAD">
        <w:rPr>
          <w:rFonts w:eastAsiaTheme="minorEastAsia"/>
          <w:rtl/>
          <w:lang w:val="en-US"/>
        </w:rPr>
        <w:t xml:space="preserve">من ممتلكاتهم. </w:t>
      </w:r>
    </w:p>
    <w:p w14:paraId="777E3AC9" w14:textId="25218A99" w:rsidR="00FA6064" w:rsidRPr="00502AAD" w:rsidRDefault="00FA6064" w:rsidP="00FA6064">
      <w:pPr>
        <w:pStyle w:val="H23GA"/>
        <w:rPr>
          <w:lang w:val="en-US" w:eastAsia="zh-TW"/>
        </w:rPr>
      </w:pPr>
      <w:r w:rsidRPr="00502AAD">
        <w:rPr>
          <w:rtl/>
          <w:lang w:val="en-US"/>
        </w:rPr>
        <w:tab/>
      </w:r>
      <w:r w:rsidRPr="00502AAD">
        <w:rPr>
          <w:rtl/>
          <w:lang w:val="en-US"/>
        </w:rPr>
        <w:tab/>
        <w:t>إمكانية اللجوء إلى القضاء (المادة 13)</w:t>
      </w:r>
    </w:p>
    <w:p w14:paraId="30994034" w14:textId="40A21AC8" w:rsidR="00FA6064" w:rsidRPr="00502AAD" w:rsidRDefault="00FA6064" w:rsidP="00FA6064">
      <w:pPr>
        <w:pStyle w:val="SingleTxtGA"/>
        <w:rPr>
          <w:rFonts w:eastAsiaTheme="minorEastAsia"/>
          <w:lang w:val="en-US" w:eastAsia="zh-TW"/>
        </w:rPr>
      </w:pPr>
      <w:r w:rsidRPr="00502AAD">
        <w:rPr>
          <w:rFonts w:eastAsiaTheme="minorEastAsia"/>
          <w:rtl/>
          <w:lang w:val="en-US"/>
        </w:rPr>
        <w:t>12-</w:t>
      </w:r>
      <w:r w:rsidRPr="00502AAD">
        <w:rPr>
          <w:rFonts w:eastAsiaTheme="minorEastAsia"/>
          <w:rtl/>
          <w:lang w:val="en-US"/>
        </w:rPr>
        <w:tab/>
        <w:t>يُرجى تقديم معلومات عن:</w:t>
      </w:r>
    </w:p>
    <w:p w14:paraId="0240CB2F" w14:textId="3B308B3A" w:rsidR="00FA6064" w:rsidRPr="00502AAD" w:rsidRDefault="00FA6064" w:rsidP="000F2EB6">
      <w:pPr>
        <w:pStyle w:val="SingleTxtGA"/>
        <w:spacing w:line="354" w:lineRule="exact"/>
        <w:rPr>
          <w:rFonts w:eastAsiaTheme="minorEastAsia"/>
          <w:lang w:val="en-US" w:eastAsia="zh-TW"/>
        </w:rPr>
      </w:pPr>
      <w:r w:rsidRPr="00502AAD">
        <w:rPr>
          <w:rFonts w:eastAsiaTheme="minorEastAsia"/>
          <w:rtl/>
          <w:lang w:val="en-US"/>
        </w:rPr>
        <w:tab/>
        <w:t>(أ)</w:t>
      </w:r>
      <w:r w:rsidRPr="00502AAD">
        <w:rPr>
          <w:rFonts w:eastAsiaTheme="minorEastAsia"/>
          <w:rtl/>
          <w:lang w:val="en-US"/>
        </w:rPr>
        <w:tab/>
        <w:t>التقدم المحرز في ضمان إمكانية لجوء الأشخاص ذوي الإعاقة إلى القضاء، بما في ذلك إتاحة إمكانية الوصول المادي، وتوفير الترجمة بلغة الإشارة والوثائق بطريقة براي والصيغة السهلة القراءة، واعتماد أساليب وطرق اتصال معززة وبديلة أخرى. ويرجى أيض</w:t>
      </w:r>
      <w:r w:rsidR="002463AB" w:rsidRPr="00502AAD">
        <w:rPr>
          <w:rFonts w:eastAsiaTheme="minorEastAsia"/>
          <w:rtl/>
          <w:lang w:val="en-US"/>
        </w:rPr>
        <w:t xml:space="preserve">اً </w:t>
      </w:r>
      <w:r w:rsidRPr="00502AAD">
        <w:rPr>
          <w:rFonts w:eastAsiaTheme="minorEastAsia"/>
          <w:rtl/>
          <w:lang w:val="en-US"/>
        </w:rPr>
        <w:t>تقديم معلومات عن الترتيبات التيسيرية الإجرائية والترتيبات التيسيرية الملائمة لنوع الجنس والعمر المتاحة للأشخاص ذوي الإعاقة في الإجراءات الإدارية والمدنية والجنائية؛</w:t>
      </w:r>
    </w:p>
    <w:p w14:paraId="0ABF77B6" w14:textId="1C56794B" w:rsidR="00FA6064" w:rsidRPr="00502AAD" w:rsidRDefault="00FA6064" w:rsidP="000F2EB6">
      <w:pPr>
        <w:pStyle w:val="SingleTxtGA"/>
        <w:spacing w:line="354" w:lineRule="exact"/>
        <w:rPr>
          <w:rFonts w:eastAsiaTheme="minorEastAsia"/>
          <w:lang w:val="en-US" w:eastAsia="zh-TW"/>
        </w:rPr>
      </w:pPr>
      <w:r w:rsidRPr="00502AAD">
        <w:rPr>
          <w:rFonts w:eastAsiaTheme="minorEastAsia"/>
          <w:rtl/>
          <w:lang w:val="en-US"/>
        </w:rPr>
        <w:tab/>
        <w:t>(ب)</w:t>
      </w:r>
      <w:r w:rsidRPr="00502AAD">
        <w:rPr>
          <w:rFonts w:eastAsiaTheme="minorEastAsia"/>
          <w:rtl/>
          <w:lang w:val="en-US"/>
        </w:rPr>
        <w:tab/>
        <w:t>التدابير المتخذة لضمان حصول الأشخاص ذوي الإعاقة، ولا سيما الأطفال ذوي الإعاقة والنساء ذوات الإعاقة، على خدمات المساعدة القانونية على قدم المساواة مع غيرهم.</w:t>
      </w:r>
    </w:p>
    <w:p w14:paraId="67B17A01" w14:textId="4D0DF450" w:rsidR="00FA6064" w:rsidRPr="00502AAD" w:rsidRDefault="00FA6064" w:rsidP="00FA6064">
      <w:pPr>
        <w:pStyle w:val="H23GA"/>
        <w:rPr>
          <w:lang w:val="en-US" w:eastAsia="zh-TW"/>
        </w:rPr>
      </w:pPr>
      <w:r w:rsidRPr="00502AAD">
        <w:rPr>
          <w:rtl/>
          <w:lang w:val="en-US"/>
        </w:rPr>
        <w:lastRenderedPageBreak/>
        <w:tab/>
      </w:r>
      <w:r w:rsidRPr="00502AAD">
        <w:rPr>
          <w:rtl/>
          <w:lang w:val="en-US"/>
        </w:rPr>
        <w:tab/>
        <w:t>حرية الشخص وأمنه (المادة 14)</w:t>
      </w:r>
    </w:p>
    <w:p w14:paraId="799E0D19" w14:textId="5FE84E0A" w:rsidR="00FA6064" w:rsidRPr="00502AAD" w:rsidRDefault="00FA6064" w:rsidP="000F2EB6">
      <w:pPr>
        <w:pStyle w:val="SingleTxtGA"/>
        <w:spacing w:line="354" w:lineRule="exact"/>
        <w:rPr>
          <w:rFonts w:eastAsiaTheme="minorEastAsia"/>
          <w:lang w:val="en-US" w:eastAsia="zh-TW"/>
        </w:rPr>
      </w:pPr>
      <w:r w:rsidRPr="00502AAD">
        <w:rPr>
          <w:rFonts w:eastAsiaTheme="minorEastAsia"/>
          <w:rtl/>
          <w:lang w:val="en-US"/>
        </w:rPr>
        <w:t>13-</w:t>
      </w:r>
      <w:r w:rsidRPr="00502AAD">
        <w:rPr>
          <w:rFonts w:eastAsiaTheme="minorEastAsia"/>
          <w:rtl/>
          <w:lang w:val="en-US"/>
        </w:rPr>
        <w:tab/>
        <w:t>يرجى تقديم معلومات عن الأشخاص ذوي الإعاقة، ولا سيما الأشخاص ذوي الإعاقة الذهنية و/أو النفسية - الاجتماعية، الذين سُلِبت حريتهم على أساس إعاقة حقيقية أو متصورة (عددهم، ومدة سلب الحرية، ونوع الإعاقة، وما إلى ذلك)، وكذا عن التدابير التشريعية والإدارية وغيرها من التدابير المتخذة لضمان عدم إيداع أي شخص في مؤسسة أو سلبه حريته على أساس إعاقته.</w:t>
      </w:r>
    </w:p>
    <w:p w14:paraId="3C126B20" w14:textId="482341BE" w:rsidR="00FA6064" w:rsidRPr="00502AAD" w:rsidRDefault="00FA6064" w:rsidP="00FA6064">
      <w:pPr>
        <w:pStyle w:val="H23GA"/>
        <w:rPr>
          <w:lang w:val="en-US" w:eastAsia="zh-TW"/>
        </w:rPr>
      </w:pPr>
      <w:r w:rsidRPr="00502AAD">
        <w:rPr>
          <w:rtl/>
          <w:lang w:val="en-US"/>
        </w:rPr>
        <w:tab/>
      </w:r>
      <w:r w:rsidRPr="00502AAD">
        <w:rPr>
          <w:rtl/>
          <w:lang w:val="en-US"/>
        </w:rPr>
        <w:tab/>
        <w:t>عدم التعرض للتعذيب أو المعاملة أو العقوبة القاسية أو اللاإنسانية أو المهينة (المادة 15)</w:t>
      </w:r>
    </w:p>
    <w:p w14:paraId="4DF8C617" w14:textId="29A48DD5" w:rsidR="00FA6064" w:rsidRPr="00502AAD" w:rsidRDefault="00FA6064" w:rsidP="00FA6064">
      <w:pPr>
        <w:pStyle w:val="SingleTxtGA"/>
        <w:rPr>
          <w:rFonts w:eastAsiaTheme="minorEastAsia"/>
          <w:lang w:val="en-US" w:eastAsia="zh-TW"/>
        </w:rPr>
      </w:pPr>
      <w:r w:rsidRPr="00502AAD">
        <w:rPr>
          <w:rFonts w:eastAsiaTheme="minorEastAsia"/>
          <w:rtl/>
          <w:lang w:val="en-US"/>
        </w:rPr>
        <w:t>14-</w:t>
      </w:r>
      <w:r w:rsidRPr="00502AAD">
        <w:rPr>
          <w:rFonts w:eastAsiaTheme="minorEastAsia"/>
          <w:rtl/>
          <w:lang w:val="en-US"/>
        </w:rPr>
        <w:tab/>
        <w:t xml:space="preserve">يرجى تقديم معلومات عن الآليات المنشأة لمنع حدوث التعذيب أو المعاملة أو العقوبة القاسية أو اللاإنسانية أو المهينة للأشخاص ذوي الإعاقة، والتحقيق فيها ومقاضاة مرتكبيها، بما في ذلك إجراء تجارب طبية أو علمية دون الحصول على موافقة حرة ومستنيرة، وعن التدابير الرامية إلى إنشاء آلية قانونية لتقديم الشكاوى وتوفير سبل الانتصاف. </w:t>
      </w:r>
    </w:p>
    <w:p w14:paraId="15BFE511" w14:textId="13EC5BD7" w:rsidR="00FA6064" w:rsidRPr="00502AAD" w:rsidRDefault="00FA6064" w:rsidP="00FA6064">
      <w:pPr>
        <w:pStyle w:val="H23GA"/>
        <w:rPr>
          <w:lang w:val="en-US" w:eastAsia="zh-TW"/>
        </w:rPr>
      </w:pPr>
      <w:r w:rsidRPr="00502AAD">
        <w:rPr>
          <w:rtl/>
          <w:lang w:val="en-US"/>
        </w:rPr>
        <w:tab/>
      </w:r>
      <w:r w:rsidRPr="00502AAD">
        <w:rPr>
          <w:rtl/>
          <w:lang w:val="en-US"/>
        </w:rPr>
        <w:tab/>
        <w:t>عدم التعرض للاستغلال والعنف والاعتداء (المادة 16)</w:t>
      </w:r>
    </w:p>
    <w:p w14:paraId="7A27E68B" w14:textId="7DC383C1" w:rsidR="00FA6064" w:rsidRPr="00502AAD" w:rsidRDefault="00FA6064" w:rsidP="00FA6064">
      <w:pPr>
        <w:pStyle w:val="SingleTxtGA"/>
        <w:rPr>
          <w:rFonts w:eastAsiaTheme="minorEastAsia"/>
          <w:lang w:val="en-US" w:eastAsia="zh-TW"/>
        </w:rPr>
      </w:pPr>
      <w:r w:rsidRPr="00502AAD">
        <w:rPr>
          <w:rFonts w:eastAsiaTheme="minorEastAsia"/>
          <w:rtl/>
          <w:lang w:val="en-US"/>
        </w:rPr>
        <w:t>15-</w:t>
      </w:r>
      <w:r w:rsidRPr="00502AAD">
        <w:rPr>
          <w:rFonts w:eastAsiaTheme="minorEastAsia"/>
          <w:rtl/>
          <w:lang w:val="en-US"/>
        </w:rPr>
        <w:tab/>
        <w:t>يُرجى تقديم معلومات محدثة عن:</w:t>
      </w:r>
    </w:p>
    <w:p w14:paraId="67C46F0F" w14:textId="57A899FC" w:rsidR="00FA6064" w:rsidRPr="00502AAD" w:rsidRDefault="00FA6064" w:rsidP="00FA6064">
      <w:pPr>
        <w:pStyle w:val="SingleTxtGA"/>
        <w:rPr>
          <w:rFonts w:eastAsiaTheme="minorEastAsia"/>
          <w:spacing w:val="2"/>
          <w:lang w:val="en-US" w:eastAsia="zh-TW"/>
        </w:rPr>
      </w:pPr>
      <w:r w:rsidRPr="00502AAD">
        <w:rPr>
          <w:rFonts w:eastAsiaTheme="minorEastAsia"/>
          <w:spacing w:val="2"/>
          <w:rtl/>
          <w:lang w:val="en-US"/>
        </w:rPr>
        <w:tab/>
        <w:t>(أ)</w:t>
      </w:r>
      <w:r w:rsidRPr="00502AAD">
        <w:rPr>
          <w:rFonts w:eastAsiaTheme="minorEastAsia"/>
          <w:spacing w:val="2"/>
          <w:rtl/>
          <w:lang w:val="en-US"/>
        </w:rPr>
        <w:tab/>
        <w:t>التدابير الرامية إلى منع ممارسة جميع أشكال الاستغلال والعنف والاعتداء، بما في ذلك العنف الجنساني والمنزلي والجنسي، على الأشخاص ذوي الإعاقة، ولا سيما النساء والفتيات ذوات</w:t>
      </w:r>
      <w:r w:rsidRPr="00502AAD">
        <w:rPr>
          <w:rFonts w:eastAsiaTheme="minorEastAsia" w:hint="cs"/>
          <w:spacing w:val="2"/>
          <w:rtl/>
          <w:lang w:val="en-US"/>
        </w:rPr>
        <w:t> </w:t>
      </w:r>
      <w:r w:rsidRPr="00502AAD">
        <w:rPr>
          <w:rFonts w:eastAsiaTheme="minorEastAsia"/>
          <w:spacing w:val="2"/>
          <w:rtl/>
          <w:lang w:val="en-US"/>
        </w:rPr>
        <w:t xml:space="preserve">الإعاقة؛ </w:t>
      </w:r>
    </w:p>
    <w:p w14:paraId="01D37261" w14:textId="26AE7425" w:rsidR="00FA6064" w:rsidRPr="00502AAD" w:rsidRDefault="00FA6064" w:rsidP="00FA6064">
      <w:pPr>
        <w:pStyle w:val="SingleTxtGA"/>
        <w:rPr>
          <w:rFonts w:eastAsiaTheme="minorEastAsia"/>
          <w:lang w:val="en-US"/>
        </w:rPr>
      </w:pPr>
      <w:r w:rsidRPr="00502AAD">
        <w:rPr>
          <w:rFonts w:eastAsiaTheme="minorEastAsia"/>
          <w:rtl/>
          <w:lang w:val="en-US"/>
        </w:rPr>
        <w:tab/>
        <w:t>(ب)</w:t>
      </w:r>
      <w:r w:rsidRPr="00502AAD">
        <w:rPr>
          <w:rFonts w:eastAsiaTheme="minorEastAsia"/>
          <w:rtl/>
          <w:lang w:val="en-US"/>
        </w:rPr>
        <w:tab/>
        <w:t>التدابير الرامية إلى تزويد الضحايا بإمكانية الحصول على الرعاية الطبية والنفسية وإعادة التأهيل، والوصول إلى العدالة وسبل التعويض، وإلى الملاجئ السهلة الوصول وخدمات إعادة الإدماج الاجتماعي</w:t>
      </w:r>
      <w:r w:rsidRPr="00502AAD">
        <w:rPr>
          <w:rFonts w:eastAsiaTheme="minorEastAsia" w:hint="cs"/>
          <w:rtl/>
          <w:lang w:val="en-US"/>
        </w:rPr>
        <w:t>؛</w:t>
      </w:r>
    </w:p>
    <w:p w14:paraId="27D7B2B4" w14:textId="402A58A2" w:rsidR="00FA6064" w:rsidRPr="00502AAD" w:rsidRDefault="00FA6064" w:rsidP="00FA6064">
      <w:pPr>
        <w:pStyle w:val="SingleTxtGA"/>
        <w:rPr>
          <w:rFonts w:eastAsiaTheme="minorEastAsia"/>
          <w:lang w:val="en-US" w:eastAsia="zh-TW"/>
        </w:rPr>
      </w:pPr>
      <w:r w:rsidRPr="00502AAD">
        <w:rPr>
          <w:rFonts w:eastAsiaTheme="minorEastAsia"/>
          <w:rtl/>
          <w:lang w:val="en-US"/>
        </w:rPr>
        <w:tab/>
        <w:t>(ج)</w:t>
      </w:r>
      <w:r w:rsidRPr="00502AAD">
        <w:rPr>
          <w:rFonts w:eastAsiaTheme="minorEastAsia"/>
          <w:rtl/>
          <w:lang w:val="en-US"/>
        </w:rPr>
        <w:tab/>
        <w:t>التدابير الرامية إلى توفير ضمانات ملموسة بموجب القوانين والسياسات ذات الصلة لحماية الأطفال ذوي الإعاقة من العنف والاعتداء، ومدى سنّ الأحكام الواردة في خطة العمل الوطنية لحقوق الإنسان للفترة 2017-2021</w:t>
      </w:r>
      <w:r w:rsidR="002463AB" w:rsidRPr="00502AAD">
        <w:rPr>
          <w:rStyle w:val="FootnoteReference"/>
          <w:rFonts w:eastAsiaTheme="minorEastAsia"/>
          <w:sz w:val="22"/>
          <w:rtl/>
          <w:lang w:val="en-US"/>
        </w:rPr>
        <w:t>(</w:t>
      </w:r>
      <w:r w:rsidR="002463AB" w:rsidRPr="00502AAD">
        <w:rPr>
          <w:rStyle w:val="FootnoteReference"/>
          <w:rFonts w:eastAsiaTheme="minorEastAsia"/>
          <w:sz w:val="22"/>
          <w:rtl/>
          <w:lang w:val="en-US"/>
        </w:rPr>
        <w:footnoteReference w:id="3"/>
      </w:r>
      <w:r w:rsidR="002463AB" w:rsidRPr="00502AAD">
        <w:rPr>
          <w:rStyle w:val="FootnoteReference"/>
          <w:rFonts w:eastAsiaTheme="minorEastAsia"/>
          <w:sz w:val="22"/>
          <w:rtl/>
          <w:lang w:val="en-US"/>
        </w:rPr>
        <w:t>)</w:t>
      </w:r>
      <w:r w:rsidR="002463AB" w:rsidRPr="00502AAD">
        <w:rPr>
          <w:rFonts w:eastAsiaTheme="minorEastAsia" w:hint="cs"/>
          <w:rtl/>
          <w:lang w:val="en-US"/>
        </w:rPr>
        <w:t>،</w:t>
      </w:r>
      <w:r w:rsidRPr="00502AAD">
        <w:rPr>
          <w:rFonts w:eastAsiaTheme="minorEastAsia"/>
          <w:rtl/>
          <w:lang w:val="en-US"/>
        </w:rPr>
        <w:t xml:space="preserve"> بما في ذلك مدى شملها للأطفال ذوي الإعاقة؛</w:t>
      </w:r>
    </w:p>
    <w:p w14:paraId="18EF7777" w14:textId="61280EEC" w:rsidR="00FA6064" w:rsidRPr="00502AAD" w:rsidRDefault="00FA6064" w:rsidP="00FA6064">
      <w:pPr>
        <w:pStyle w:val="SingleTxtGA"/>
        <w:rPr>
          <w:rFonts w:eastAsiaTheme="minorEastAsia"/>
          <w:lang w:val="en-US" w:eastAsia="zh-TW"/>
        </w:rPr>
      </w:pPr>
      <w:r w:rsidRPr="00502AAD">
        <w:rPr>
          <w:rFonts w:eastAsiaTheme="minorEastAsia"/>
          <w:rtl/>
          <w:lang w:val="en-US"/>
        </w:rPr>
        <w:tab/>
        <w:t>(د)</w:t>
      </w:r>
      <w:r w:rsidRPr="00502AAD">
        <w:rPr>
          <w:rFonts w:eastAsiaTheme="minorEastAsia"/>
          <w:rtl/>
          <w:lang w:val="en-US"/>
        </w:rPr>
        <w:tab/>
        <w:t>التدابير الرامية إلى تنفيذ التشريعات والسياسات الموجودة لضمان الإبلاغ عن حالات استغلال الأشخاص ذوي الإعاقة وتعنيفهم، بما في ذلك العنف الجنساني، والاعتداء عليهم، والتحقيق فيها ومقاضاة مرتكبيها.</w:t>
      </w:r>
    </w:p>
    <w:p w14:paraId="35C6D311" w14:textId="29ED394D" w:rsidR="00FA6064" w:rsidRPr="00502AAD" w:rsidRDefault="00FA6064" w:rsidP="00FA6064">
      <w:pPr>
        <w:pStyle w:val="SingleTxtGA"/>
        <w:rPr>
          <w:rFonts w:eastAsiaTheme="minorEastAsia"/>
          <w:lang w:val="en-US" w:eastAsia="zh-TW"/>
        </w:rPr>
      </w:pPr>
      <w:r w:rsidRPr="00502AAD">
        <w:rPr>
          <w:rFonts w:eastAsiaTheme="minorEastAsia"/>
          <w:rtl/>
          <w:lang w:val="en-US"/>
        </w:rPr>
        <w:t>16-</w:t>
      </w:r>
      <w:r w:rsidRPr="00502AAD">
        <w:rPr>
          <w:rFonts w:eastAsiaTheme="minorEastAsia"/>
          <w:rtl/>
          <w:lang w:val="en-US"/>
        </w:rPr>
        <w:tab/>
        <w:t>ويرجى تقديم معلومات وإحصاءات محدثة عن حالات استغلال الأشخاص ذوي الإعاقة، وتعنيفهم والاعتداء عليهم، بما في ذلك الاعتداء الجنسي، مصنّفة حسب نوع الجنس والسن ومكان الإقامة. ويرجى أيض</w:t>
      </w:r>
      <w:r w:rsidR="002463AB" w:rsidRPr="00502AAD">
        <w:rPr>
          <w:rFonts w:eastAsiaTheme="minorEastAsia"/>
          <w:rtl/>
          <w:lang w:val="en-US"/>
        </w:rPr>
        <w:t xml:space="preserve">اً </w:t>
      </w:r>
      <w:r w:rsidRPr="00502AAD">
        <w:rPr>
          <w:rFonts w:eastAsiaTheme="minorEastAsia"/>
          <w:rtl/>
          <w:lang w:val="en-US"/>
        </w:rPr>
        <w:t>تقديم معلومات عن التدابير الرامية إلى التحقيق في حالات اختطاف الأطفال ذوي الإعاقة الذهنية ومقاضاة الجناة، وعن التدابير الرامية إلى منع المزيد من عمليات اختطاف الأشخاص ذوي الإعاقة الذهنية وتزويد الضحايا بسبل الانتصاف.</w:t>
      </w:r>
    </w:p>
    <w:p w14:paraId="7A82D72D" w14:textId="452185E5" w:rsidR="00FA6064" w:rsidRPr="00502AAD" w:rsidRDefault="00FA6064" w:rsidP="00FA6064">
      <w:pPr>
        <w:pStyle w:val="H23GA"/>
        <w:rPr>
          <w:rtl/>
          <w:lang w:val="en-US" w:eastAsia="zh-TW"/>
        </w:rPr>
      </w:pPr>
      <w:r w:rsidRPr="00502AAD">
        <w:rPr>
          <w:rtl/>
          <w:lang w:val="en-US"/>
        </w:rPr>
        <w:tab/>
      </w:r>
      <w:r w:rsidRPr="00502AAD">
        <w:rPr>
          <w:rtl/>
          <w:lang w:val="en-US"/>
        </w:rPr>
        <w:tab/>
        <w:t>حماية السلامة الشخصية (المادة 17)</w:t>
      </w:r>
    </w:p>
    <w:p w14:paraId="28CEA293" w14:textId="0885E072" w:rsidR="00FA6064" w:rsidRPr="00502AAD" w:rsidRDefault="00FA6064" w:rsidP="00FA6064">
      <w:pPr>
        <w:pStyle w:val="SingleTxtGA"/>
        <w:rPr>
          <w:rFonts w:eastAsiaTheme="minorEastAsia"/>
          <w:lang w:val="en-US" w:eastAsia="zh-TW"/>
        </w:rPr>
      </w:pPr>
      <w:r w:rsidRPr="00502AAD">
        <w:rPr>
          <w:rFonts w:eastAsiaTheme="minorEastAsia"/>
          <w:rtl/>
          <w:lang w:val="en-US"/>
        </w:rPr>
        <w:t>17-</w:t>
      </w:r>
      <w:r w:rsidRPr="00502AAD">
        <w:rPr>
          <w:rFonts w:eastAsiaTheme="minorEastAsia"/>
          <w:rtl/>
          <w:lang w:val="en-US"/>
        </w:rPr>
        <w:tab/>
        <w:t>يُرجى تقديم معلومات عن:</w:t>
      </w:r>
    </w:p>
    <w:p w14:paraId="1A3FAFB4" w14:textId="5C1FAC17" w:rsidR="00FA6064" w:rsidRPr="00502AAD" w:rsidRDefault="00FA6064" w:rsidP="00FA6064">
      <w:pPr>
        <w:pStyle w:val="SingleTxtGA"/>
        <w:rPr>
          <w:rFonts w:eastAsiaTheme="minorEastAsia"/>
          <w:lang w:val="en-US" w:eastAsia="zh-TW"/>
        </w:rPr>
      </w:pPr>
      <w:r w:rsidRPr="00502AAD">
        <w:rPr>
          <w:rFonts w:eastAsiaTheme="minorEastAsia"/>
          <w:rtl/>
          <w:lang w:val="en-US"/>
        </w:rPr>
        <w:lastRenderedPageBreak/>
        <w:tab/>
        <w:t>(أ)</w:t>
      </w:r>
      <w:r w:rsidRPr="00502AAD">
        <w:rPr>
          <w:rFonts w:eastAsiaTheme="minorEastAsia"/>
          <w:rtl/>
          <w:lang w:val="en-US"/>
        </w:rPr>
        <w:tab/>
        <w:t>التدابير التشريعية والقضائية والإدارية المتخذة لمنع انتهاكات السلامة البدنية والعقلية للأشخاص ذوي الإعاقة عند التمييز ضدهم أو سجنهم أو تقييد حركتهم في منطقة معينة، ولا سيما ذوي الإعاقات الذهنية و/أو النفسية</w:t>
      </w:r>
      <w:r w:rsidR="00E84315" w:rsidRPr="00502AAD">
        <w:rPr>
          <w:rFonts w:eastAsiaTheme="minorEastAsia" w:hint="cs"/>
          <w:rtl/>
          <w:lang w:val="en-US"/>
        </w:rPr>
        <w:t xml:space="preserve"> </w:t>
      </w:r>
      <w:r w:rsidRPr="00502AAD">
        <w:rPr>
          <w:rFonts w:eastAsiaTheme="minorEastAsia"/>
          <w:rtl/>
          <w:lang w:val="en-US"/>
        </w:rPr>
        <w:t>-</w:t>
      </w:r>
      <w:r w:rsidR="00E84315" w:rsidRPr="00502AAD">
        <w:rPr>
          <w:rFonts w:eastAsiaTheme="minorEastAsia" w:hint="cs"/>
          <w:rtl/>
          <w:lang w:val="en-US"/>
        </w:rPr>
        <w:t xml:space="preserve"> </w:t>
      </w:r>
      <w:r w:rsidRPr="00502AAD">
        <w:rPr>
          <w:rFonts w:eastAsiaTheme="minorEastAsia"/>
          <w:rtl/>
          <w:lang w:val="en-US"/>
        </w:rPr>
        <w:t xml:space="preserve">الاجتماعية؛ </w:t>
      </w:r>
    </w:p>
    <w:p w14:paraId="18445F1D" w14:textId="2333E1B9" w:rsidR="00FA6064" w:rsidRPr="00502AAD" w:rsidRDefault="00FA6064" w:rsidP="00FA6064">
      <w:pPr>
        <w:pStyle w:val="SingleTxtGA"/>
        <w:rPr>
          <w:rFonts w:eastAsiaTheme="minorEastAsia"/>
          <w:lang w:val="en-US" w:eastAsia="zh-TW"/>
        </w:rPr>
      </w:pPr>
      <w:r w:rsidRPr="00502AAD">
        <w:rPr>
          <w:rFonts w:eastAsiaTheme="minorEastAsia"/>
          <w:rtl/>
          <w:lang w:val="en-US"/>
        </w:rPr>
        <w:tab/>
        <w:t>(ب)</w:t>
      </w:r>
      <w:r w:rsidRPr="00502AAD">
        <w:rPr>
          <w:rFonts w:eastAsiaTheme="minorEastAsia"/>
          <w:rtl/>
          <w:lang w:val="en-US"/>
        </w:rPr>
        <w:tab/>
        <w:t>التدابير الرامية إلى ضمان الحصول على الموافقة الحرة والمستنيرة للأشخاص ذوي الإعاقة، ولا سيما ذوي الإعاقات الذهنية و/أو النفسية</w:t>
      </w:r>
      <w:r w:rsidR="002463AB" w:rsidRPr="00502AAD">
        <w:rPr>
          <w:rFonts w:eastAsiaTheme="minorEastAsia" w:hint="cs"/>
          <w:rtl/>
          <w:lang w:val="en-US"/>
        </w:rPr>
        <w:t xml:space="preserve"> </w:t>
      </w:r>
      <w:r w:rsidRPr="00502AAD">
        <w:rPr>
          <w:rFonts w:eastAsiaTheme="minorEastAsia"/>
          <w:rtl/>
          <w:lang w:val="en-US"/>
        </w:rPr>
        <w:t>-</w:t>
      </w:r>
      <w:r w:rsidR="002463AB" w:rsidRPr="00502AAD">
        <w:rPr>
          <w:rFonts w:eastAsiaTheme="minorEastAsia" w:hint="cs"/>
          <w:rtl/>
          <w:lang w:val="en-US"/>
        </w:rPr>
        <w:t xml:space="preserve"> </w:t>
      </w:r>
      <w:r w:rsidRPr="00502AAD">
        <w:rPr>
          <w:rFonts w:eastAsiaTheme="minorEastAsia"/>
          <w:rtl/>
          <w:lang w:val="en-US"/>
        </w:rPr>
        <w:t>الاجتماعية، قبل إخضاعهم لأي علاج أو إجراء طبي أو جراحي أو نفسي.</w:t>
      </w:r>
    </w:p>
    <w:p w14:paraId="27C42822" w14:textId="221A9180" w:rsidR="00FA6064" w:rsidRPr="00502AAD" w:rsidRDefault="00FA6064" w:rsidP="00FA6064">
      <w:pPr>
        <w:pStyle w:val="H23GA"/>
        <w:rPr>
          <w:lang w:val="en-US" w:eastAsia="zh-TW"/>
        </w:rPr>
      </w:pPr>
      <w:r w:rsidRPr="00502AAD">
        <w:rPr>
          <w:rtl/>
          <w:lang w:val="en-US"/>
        </w:rPr>
        <w:tab/>
      </w:r>
      <w:r w:rsidRPr="00502AAD">
        <w:rPr>
          <w:rtl/>
          <w:lang w:val="en-US"/>
        </w:rPr>
        <w:tab/>
        <w:t>حرية التنقل والجنسية (المادة 18)</w:t>
      </w:r>
    </w:p>
    <w:p w14:paraId="63E61495" w14:textId="2B446E0E" w:rsidR="00FA6064" w:rsidRPr="00502AAD" w:rsidRDefault="00FA6064" w:rsidP="000F2EB6">
      <w:pPr>
        <w:pStyle w:val="SingleTxtGA"/>
        <w:spacing w:line="380" w:lineRule="exact"/>
        <w:rPr>
          <w:rFonts w:eastAsiaTheme="minorEastAsia"/>
          <w:lang w:val="en-US" w:eastAsia="zh-TW"/>
        </w:rPr>
      </w:pPr>
      <w:r w:rsidRPr="00502AAD">
        <w:rPr>
          <w:rFonts w:eastAsiaTheme="minorEastAsia"/>
          <w:rtl/>
          <w:lang w:val="en-US"/>
        </w:rPr>
        <w:t>18-</w:t>
      </w:r>
      <w:r w:rsidRPr="00502AAD">
        <w:rPr>
          <w:rFonts w:eastAsiaTheme="minorEastAsia"/>
          <w:rtl/>
          <w:lang w:val="en-US"/>
        </w:rPr>
        <w:tab/>
        <w:t>يرجى إبلاغ اللجنة بالتدابير الرامية إلى ضمان حصول المهاجرين واللاجئين وملتمسي اللجوء ذوي الإعاقة على الدعم المناسب والترتيبات التيسيرية المعقولة خلال إجراءات الهجرة.</w:t>
      </w:r>
    </w:p>
    <w:p w14:paraId="306A7E36" w14:textId="3AF94293" w:rsidR="00FA6064" w:rsidRPr="00502AAD" w:rsidRDefault="00FA6064" w:rsidP="00FA6064">
      <w:pPr>
        <w:pStyle w:val="H23GA"/>
        <w:rPr>
          <w:lang w:val="en-US" w:eastAsia="zh-TW"/>
        </w:rPr>
      </w:pPr>
      <w:r w:rsidRPr="00502AAD">
        <w:rPr>
          <w:rtl/>
          <w:lang w:val="en-US"/>
        </w:rPr>
        <w:tab/>
      </w:r>
      <w:r w:rsidRPr="00502AAD">
        <w:rPr>
          <w:rtl/>
          <w:lang w:val="en-US"/>
        </w:rPr>
        <w:tab/>
        <w:t>العيش المستقل والإدماج في المجتمع (المادة 19)</w:t>
      </w:r>
    </w:p>
    <w:p w14:paraId="6C7D95CF" w14:textId="0078BC41" w:rsidR="00FA6064" w:rsidRPr="00502AAD" w:rsidRDefault="00FA6064" w:rsidP="000F2EB6">
      <w:pPr>
        <w:pStyle w:val="SingleTxtGA"/>
        <w:spacing w:line="380" w:lineRule="exact"/>
        <w:rPr>
          <w:lang w:val="en-US" w:eastAsia="zh-TW"/>
        </w:rPr>
      </w:pPr>
      <w:r w:rsidRPr="00502AAD">
        <w:rPr>
          <w:rtl/>
          <w:lang w:val="en-US"/>
        </w:rPr>
        <w:t>19-</w:t>
      </w:r>
      <w:r w:rsidRPr="00502AAD">
        <w:rPr>
          <w:rtl/>
          <w:lang w:val="en-US"/>
        </w:rPr>
        <w:tab/>
        <w:t>يُرجى تقديم معلومات عن الخطوات المتخذة، بما في ذلك وضع السياسات والبرامج، لإنهاء إيداع الأشخاص ذوي الإعاقة في بيئات عيش معزولة، وتعزيز حقّهم في العيش المستقل والإدماج في المجتمع، ومنحهم إمكانية الحصول على الخدمات المجتمعية.</w:t>
      </w:r>
    </w:p>
    <w:p w14:paraId="57E723A5" w14:textId="14ECEEFC" w:rsidR="00FA6064" w:rsidRPr="00502AAD" w:rsidRDefault="00FA6064" w:rsidP="00FA6064">
      <w:pPr>
        <w:pStyle w:val="H23GA"/>
        <w:rPr>
          <w:lang w:val="en-US" w:eastAsia="zh-TW"/>
        </w:rPr>
      </w:pPr>
      <w:r w:rsidRPr="00502AAD">
        <w:rPr>
          <w:rtl/>
          <w:lang w:val="en-US"/>
        </w:rPr>
        <w:tab/>
      </w:r>
      <w:r w:rsidRPr="00502AAD">
        <w:rPr>
          <w:rtl/>
          <w:lang w:val="en-US"/>
        </w:rPr>
        <w:tab/>
        <w:t>التنقّل الشخصي (المادة 20)</w:t>
      </w:r>
    </w:p>
    <w:p w14:paraId="1184A569" w14:textId="3009734D" w:rsidR="00FA6064" w:rsidRPr="00502AAD" w:rsidRDefault="00FA6064" w:rsidP="000F2EB6">
      <w:pPr>
        <w:pStyle w:val="SingleTxtGA"/>
        <w:spacing w:line="380" w:lineRule="exact"/>
        <w:rPr>
          <w:rFonts w:eastAsiaTheme="minorEastAsia"/>
          <w:lang w:val="en-US" w:eastAsia="zh-TW"/>
        </w:rPr>
      </w:pPr>
      <w:r w:rsidRPr="00502AAD">
        <w:rPr>
          <w:rFonts w:eastAsiaTheme="minorEastAsia"/>
          <w:rtl/>
          <w:lang w:val="en-US"/>
        </w:rPr>
        <w:t>20-</w:t>
      </w:r>
      <w:r w:rsidRPr="00502AAD">
        <w:rPr>
          <w:rFonts w:eastAsiaTheme="minorEastAsia"/>
          <w:rtl/>
          <w:lang w:val="en-US"/>
        </w:rPr>
        <w:tab/>
        <w:t>يرجى تقديم معلومات عن السياسات والتدابير القائمة لدعم الأشخاص ذوي الإعاقة في الحصول على أجهزة الإعانة والمُساعَدة على التنقل بأسعار معقولة في السوق المحلية، ولا سيما في المناطق الريفية، وعن التدابير المتخذة لكفالة أن يضمن تخطيط هياكل أساسية أخرى وتشييدها في المناطق الحضرية والريفية على حد سواء مسألة التنقل الشخصي؛ وعن آليات الرصد في هذا الصدد.</w:t>
      </w:r>
    </w:p>
    <w:p w14:paraId="28CA796C" w14:textId="1B08607B" w:rsidR="00FA6064" w:rsidRPr="00502AAD" w:rsidRDefault="00FA6064" w:rsidP="00FA6064">
      <w:pPr>
        <w:pStyle w:val="H23GA"/>
        <w:rPr>
          <w:lang w:val="en-US" w:eastAsia="zh-TW"/>
        </w:rPr>
      </w:pPr>
      <w:r w:rsidRPr="00502AAD">
        <w:rPr>
          <w:rtl/>
          <w:lang w:val="en-US"/>
        </w:rPr>
        <w:tab/>
      </w:r>
      <w:r w:rsidRPr="00502AAD">
        <w:rPr>
          <w:rtl/>
          <w:lang w:val="en-US"/>
        </w:rPr>
        <w:tab/>
        <w:t xml:space="preserve">حرية التعبير والرأي، والحصول على معلومات </w:t>
      </w:r>
      <w:r w:rsidR="00E84315" w:rsidRPr="00502AAD">
        <w:rPr>
          <w:rFonts w:hint="cs"/>
          <w:rtl/>
          <w:lang w:val="en-US" w:eastAsia="zh-TW"/>
        </w:rPr>
        <w:t>(المادة 21)</w:t>
      </w:r>
    </w:p>
    <w:p w14:paraId="7AA0FAA0" w14:textId="77777777" w:rsidR="00FA6064" w:rsidRPr="00502AAD" w:rsidRDefault="00FA6064" w:rsidP="00FA6064">
      <w:pPr>
        <w:pStyle w:val="SingleTxtGA"/>
        <w:rPr>
          <w:rFonts w:eastAsiaTheme="minorEastAsia"/>
          <w:lang w:val="en-US" w:eastAsia="zh-TW"/>
        </w:rPr>
      </w:pPr>
      <w:r w:rsidRPr="00502AAD">
        <w:rPr>
          <w:rFonts w:eastAsiaTheme="minorEastAsia"/>
          <w:rtl/>
          <w:lang w:val="en-US"/>
        </w:rPr>
        <w:t>21-</w:t>
      </w:r>
      <w:r w:rsidRPr="00502AAD">
        <w:rPr>
          <w:rFonts w:eastAsiaTheme="minorEastAsia"/>
          <w:rtl/>
          <w:lang w:val="en-US"/>
        </w:rPr>
        <w:tab/>
        <w:t>يرجى بيان ما يلي:</w:t>
      </w:r>
    </w:p>
    <w:p w14:paraId="0CBBB687" w14:textId="204EA743" w:rsidR="00FA6064" w:rsidRPr="00502AAD" w:rsidRDefault="00FA6064" w:rsidP="00FA6064">
      <w:pPr>
        <w:pStyle w:val="SingleTxtGA"/>
        <w:rPr>
          <w:rFonts w:eastAsiaTheme="minorEastAsia"/>
          <w:lang w:val="en-US" w:eastAsia="zh-TW"/>
        </w:rPr>
      </w:pPr>
      <w:r w:rsidRPr="00502AAD">
        <w:rPr>
          <w:rFonts w:eastAsiaTheme="minorEastAsia"/>
          <w:rtl/>
          <w:lang w:val="en-US"/>
        </w:rPr>
        <w:tab/>
        <w:t>(أ)</w:t>
      </w:r>
      <w:r w:rsidRPr="00502AAD">
        <w:rPr>
          <w:rFonts w:eastAsiaTheme="minorEastAsia"/>
          <w:rtl/>
          <w:lang w:val="en-US"/>
        </w:rPr>
        <w:tab/>
        <w:t xml:space="preserve">الإجراءات المحددة في خطة العمل الوطنية لحقوق الإنسان لزيادة إمكانية وصول مستخدمي لغة الإشارة إلى وسائل الاتصالات والمعلومات، والتقدم المحرز في هذا الصدد؛ </w:t>
      </w:r>
    </w:p>
    <w:p w14:paraId="185609D3" w14:textId="04737003" w:rsidR="00FA6064" w:rsidRPr="00502AAD" w:rsidRDefault="00FA6064" w:rsidP="00FA6064">
      <w:pPr>
        <w:pStyle w:val="SingleTxtGA"/>
        <w:rPr>
          <w:rFonts w:eastAsiaTheme="minorEastAsia"/>
          <w:lang w:val="en-US" w:eastAsia="zh-TW"/>
        </w:rPr>
      </w:pPr>
      <w:r w:rsidRPr="00502AAD">
        <w:rPr>
          <w:rFonts w:eastAsiaTheme="minorEastAsia"/>
          <w:rtl/>
          <w:lang w:val="en-US"/>
        </w:rPr>
        <w:tab/>
        <w:t>(ب)</w:t>
      </w:r>
      <w:r w:rsidRPr="00502AAD">
        <w:rPr>
          <w:rFonts w:eastAsiaTheme="minorEastAsia"/>
          <w:rtl/>
          <w:lang w:val="en-US"/>
        </w:rPr>
        <w:tab/>
        <w:t>التدابير التشريعية المتخذة لضمان أن تتاح لجميع الأشخاص ذوي الإعاقة الوثائق والمعلومات العامة التي تقدمها وسائط الإعلام العمومية والخاصة للجمهور، باستخدام طرق ووسائل وأشكال اتصال مناسبة، مثل طريقة براي، والصيغة السهلة القراءة، وطرق الإعلام السمعية أو اللمسية، وطرق التواصل المعززة والبديلة؛</w:t>
      </w:r>
    </w:p>
    <w:p w14:paraId="37C3A0A5" w14:textId="5B9CDF2E" w:rsidR="00FA6064" w:rsidRPr="00502AAD" w:rsidRDefault="00FA6064" w:rsidP="00FA6064">
      <w:pPr>
        <w:pStyle w:val="SingleTxtGA"/>
        <w:rPr>
          <w:rFonts w:eastAsiaTheme="minorEastAsia"/>
          <w:lang w:val="en-US" w:eastAsia="zh-TW"/>
        </w:rPr>
      </w:pPr>
      <w:r w:rsidRPr="00502AAD">
        <w:rPr>
          <w:rFonts w:eastAsiaTheme="minorEastAsia"/>
          <w:rtl/>
          <w:lang w:val="en-US"/>
        </w:rPr>
        <w:tab/>
        <w:t>(ج)</w:t>
      </w:r>
      <w:r w:rsidRPr="00502AAD">
        <w:rPr>
          <w:rFonts w:eastAsiaTheme="minorEastAsia"/>
          <w:rtl/>
          <w:lang w:val="en-US"/>
        </w:rPr>
        <w:tab/>
        <w:t>التدابير المستخدمة لاعتماد معايير مبادرة الشبكة العالمية لتيسير الوصول إلى شبكة الإنترنت، في المواقع والتطبيقات العامة والخاصة، عند تطوير أي محتوى أو نشره على شبكة الإنترنت.</w:t>
      </w:r>
    </w:p>
    <w:p w14:paraId="66F6AE3C" w14:textId="16535910" w:rsidR="00FA6064" w:rsidRPr="00502AAD" w:rsidRDefault="00FA6064" w:rsidP="00FA6064">
      <w:pPr>
        <w:pStyle w:val="H23GA"/>
        <w:rPr>
          <w:lang w:val="en-US" w:eastAsia="zh-TW"/>
        </w:rPr>
      </w:pPr>
      <w:r w:rsidRPr="00502AAD">
        <w:rPr>
          <w:rtl/>
          <w:lang w:val="en-US"/>
        </w:rPr>
        <w:tab/>
      </w:r>
      <w:r w:rsidRPr="00502AAD">
        <w:rPr>
          <w:rtl/>
          <w:lang w:val="en-US"/>
        </w:rPr>
        <w:tab/>
        <w:t xml:space="preserve">احترام الخصوصية </w:t>
      </w:r>
      <w:r w:rsidR="00E84315" w:rsidRPr="00502AAD">
        <w:rPr>
          <w:rFonts w:hint="cs"/>
          <w:rtl/>
          <w:lang w:val="en-US" w:eastAsia="zh-TW"/>
        </w:rPr>
        <w:t>(المادة 22)</w:t>
      </w:r>
    </w:p>
    <w:p w14:paraId="20871AE7" w14:textId="77777777" w:rsidR="00FA6064" w:rsidRPr="00502AAD" w:rsidRDefault="00FA6064" w:rsidP="00FA6064">
      <w:pPr>
        <w:pStyle w:val="SingleTxtGA"/>
        <w:rPr>
          <w:rFonts w:eastAsiaTheme="minorEastAsia"/>
          <w:lang w:val="en-US" w:eastAsia="zh-TW"/>
        </w:rPr>
      </w:pPr>
      <w:r w:rsidRPr="00502AAD">
        <w:rPr>
          <w:rFonts w:eastAsiaTheme="minorEastAsia"/>
          <w:rtl/>
          <w:lang w:val="en-US"/>
        </w:rPr>
        <w:t>22-</w:t>
      </w:r>
      <w:r w:rsidRPr="00502AAD">
        <w:rPr>
          <w:rFonts w:eastAsiaTheme="minorEastAsia"/>
          <w:rtl/>
          <w:lang w:val="en-US"/>
        </w:rPr>
        <w:tab/>
        <w:t>يُرجى تقديم معلومات عن</w:t>
      </w:r>
      <w:r w:rsidRPr="00502AAD">
        <w:rPr>
          <w:rFonts w:eastAsiaTheme="minorEastAsia"/>
          <w:lang w:val="en-US"/>
        </w:rPr>
        <w:t>:</w:t>
      </w:r>
      <w:r w:rsidRPr="00502AAD">
        <w:rPr>
          <w:rFonts w:eastAsiaTheme="minorEastAsia"/>
          <w:rtl/>
          <w:lang w:val="en-US"/>
        </w:rPr>
        <w:t xml:space="preserve"> </w:t>
      </w:r>
    </w:p>
    <w:p w14:paraId="7A1FC0FE" w14:textId="0B9FB231" w:rsidR="00FA6064" w:rsidRPr="00502AAD" w:rsidRDefault="00FA6064" w:rsidP="00FA6064">
      <w:pPr>
        <w:pStyle w:val="SingleTxtGA"/>
        <w:rPr>
          <w:rFonts w:eastAsiaTheme="minorEastAsia"/>
          <w:lang w:val="en-US" w:eastAsia="zh-TW"/>
        </w:rPr>
      </w:pPr>
      <w:r w:rsidRPr="00502AAD">
        <w:rPr>
          <w:rFonts w:eastAsiaTheme="minorEastAsia"/>
          <w:rtl/>
          <w:lang w:val="en-US"/>
        </w:rPr>
        <w:tab/>
        <w:t>(أ)</w:t>
      </w:r>
      <w:r w:rsidRPr="00502AAD">
        <w:rPr>
          <w:rFonts w:eastAsiaTheme="minorEastAsia"/>
          <w:rtl/>
          <w:lang w:val="en-US"/>
        </w:rPr>
        <w:tab/>
        <w:t xml:space="preserve">مدى تنفيذ وتأثير قانون الاتصالات (رقم 27 لعام 1996) وقانون جرائم الحاسوب (رقم 24 لعام 2007) والتشريعات والسياسات الأخرى ذات الصلة، فيما يتعلق بالحفاظ على خصوصية </w:t>
      </w:r>
      <w:r w:rsidRPr="00502AAD">
        <w:rPr>
          <w:rFonts w:eastAsiaTheme="minorEastAsia"/>
          <w:rtl/>
          <w:lang w:val="en-US"/>
        </w:rPr>
        <w:lastRenderedPageBreak/>
        <w:t xml:space="preserve">الأشخاص ذوي الإعاقة، بمن فيهم الأشخاص ذوو الإعاقة الذهنية، ولا سيما في حالات اعتراض البيانات والوصول غير المرخص به؛ </w:t>
      </w:r>
    </w:p>
    <w:p w14:paraId="2F3BCF81" w14:textId="089F3A7E" w:rsidR="00FA6064" w:rsidRPr="00502AAD" w:rsidRDefault="00FA6064" w:rsidP="00FA6064">
      <w:pPr>
        <w:pStyle w:val="SingleTxtGA"/>
        <w:rPr>
          <w:rFonts w:eastAsiaTheme="minorEastAsia"/>
          <w:lang w:val="en-US" w:eastAsia="zh-TW"/>
        </w:rPr>
      </w:pPr>
      <w:r w:rsidRPr="00502AAD">
        <w:rPr>
          <w:rFonts w:eastAsiaTheme="minorEastAsia"/>
          <w:rtl/>
          <w:lang w:val="en-US"/>
        </w:rPr>
        <w:tab/>
        <w:t>(ب)</w:t>
      </w:r>
      <w:r w:rsidRPr="00502AAD">
        <w:rPr>
          <w:rFonts w:eastAsiaTheme="minorEastAsia"/>
          <w:rtl/>
          <w:lang w:val="en-US"/>
        </w:rPr>
        <w:tab/>
        <w:t>التدابير المتخذة لضمان حماية حق جميع الأشخاص ذوي الإعاقة، بمن فيهم النساء والأطفال وكبار السن والأشخاص ذوو الإعاقات الذهنية و/أو النفسية الاجتماعية، في الخصوصية في جميع مناحي الحياة.</w:t>
      </w:r>
    </w:p>
    <w:p w14:paraId="0BDB1BC7" w14:textId="5C1BA396" w:rsidR="00FA6064" w:rsidRPr="00502AAD" w:rsidRDefault="00FA6064" w:rsidP="00FA6064">
      <w:pPr>
        <w:pStyle w:val="H23GA"/>
        <w:rPr>
          <w:lang w:val="en-US" w:eastAsia="zh-TW"/>
        </w:rPr>
      </w:pPr>
      <w:r w:rsidRPr="00502AAD">
        <w:rPr>
          <w:rtl/>
          <w:lang w:val="en-US"/>
        </w:rPr>
        <w:tab/>
      </w:r>
      <w:r w:rsidRPr="00502AAD">
        <w:rPr>
          <w:rtl/>
          <w:lang w:val="en-US"/>
        </w:rPr>
        <w:tab/>
        <w:t>احترام البيت والأسرة (المادة 23)</w:t>
      </w:r>
    </w:p>
    <w:p w14:paraId="682DADD3" w14:textId="6FC5682C" w:rsidR="00FA6064" w:rsidRPr="00502AAD" w:rsidRDefault="00FA6064" w:rsidP="00FA6064">
      <w:pPr>
        <w:pStyle w:val="SingleTxtGA"/>
        <w:rPr>
          <w:rFonts w:eastAsiaTheme="minorEastAsia"/>
          <w:lang w:val="en-US" w:eastAsia="zh-TW"/>
        </w:rPr>
      </w:pPr>
      <w:r w:rsidRPr="00502AAD">
        <w:rPr>
          <w:rFonts w:eastAsiaTheme="minorEastAsia"/>
          <w:rtl/>
          <w:lang w:val="en-US"/>
        </w:rPr>
        <w:t>23-</w:t>
      </w:r>
      <w:r w:rsidRPr="00502AAD">
        <w:rPr>
          <w:rFonts w:eastAsiaTheme="minorEastAsia"/>
          <w:rtl/>
          <w:lang w:val="en-US"/>
        </w:rPr>
        <w:tab/>
        <w:t>يُرجى تقديم معلومات عن:</w:t>
      </w:r>
    </w:p>
    <w:p w14:paraId="3B725F21" w14:textId="5F939677" w:rsidR="00FA6064" w:rsidRPr="00502AAD" w:rsidRDefault="00FA6064" w:rsidP="00FA6064">
      <w:pPr>
        <w:pStyle w:val="SingleTxtGA"/>
        <w:rPr>
          <w:rFonts w:eastAsiaTheme="minorEastAsia"/>
          <w:lang w:val="en-US" w:eastAsia="zh-TW"/>
        </w:rPr>
      </w:pPr>
      <w:r w:rsidRPr="00502AAD">
        <w:rPr>
          <w:rFonts w:eastAsiaTheme="minorEastAsia"/>
          <w:rtl/>
          <w:lang w:val="en-US"/>
        </w:rPr>
        <w:tab/>
        <w:t>(أ)</w:t>
      </w:r>
      <w:r w:rsidRPr="00502AAD">
        <w:rPr>
          <w:rFonts w:eastAsiaTheme="minorEastAsia"/>
          <w:rtl/>
          <w:lang w:val="en-US"/>
        </w:rPr>
        <w:tab/>
        <w:t xml:space="preserve">الاستراتيجيات الموضوعة لمعالجة وتخفيف التحيزات الثقافية والدينية وأفعال الوصم التي قد تثني الأشخاص ذوي الإعاقة عن السعي إلى الزواج والأبوة؛ </w:t>
      </w:r>
    </w:p>
    <w:p w14:paraId="2DB848E9" w14:textId="28A5CE0F" w:rsidR="00FA6064" w:rsidRPr="00502AAD" w:rsidRDefault="00FA6064" w:rsidP="00FA6064">
      <w:pPr>
        <w:pStyle w:val="SingleTxtGA"/>
        <w:rPr>
          <w:rFonts w:eastAsiaTheme="minorEastAsia"/>
          <w:lang w:val="en-US" w:eastAsia="zh-TW"/>
        </w:rPr>
      </w:pPr>
      <w:r w:rsidRPr="00502AAD">
        <w:rPr>
          <w:rFonts w:eastAsiaTheme="minorEastAsia"/>
          <w:rtl/>
          <w:lang w:val="en-US"/>
        </w:rPr>
        <w:tab/>
        <w:t>(ب)</w:t>
      </w:r>
      <w:r w:rsidRPr="00502AAD">
        <w:rPr>
          <w:rFonts w:eastAsiaTheme="minorEastAsia"/>
          <w:rtl/>
          <w:lang w:val="en-US"/>
        </w:rPr>
        <w:tab/>
        <w:t>التدابير المتخذة لتقديم الدعم المناسب والكافي للأطفال ذوي الإعاقة وأسرهم، وللوالدين ذوي الإعاقة من أجل الاضطلاع بمسؤولياتهم الأبوية</w:t>
      </w:r>
      <w:r w:rsidR="00E84315" w:rsidRPr="00502AAD">
        <w:rPr>
          <w:rFonts w:eastAsiaTheme="minorEastAsia" w:hint="cs"/>
          <w:rtl/>
          <w:lang w:val="en-US"/>
        </w:rPr>
        <w:t>؛</w:t>
      </w:r>
    </w:p>
    <w:p w14:paraId="11D1D6E8" w14:textId="6E60769D" w:rsidR="00FA6064" w:rsidRPr="00502AAD" w:rsidRDefault="00FA6064" w:rsidP="00FA6064">
      <w:pPr>
        <w:pStyle w:val="SingleTxtGA"/>
        <w:rPr>
          <w:rFonts w:eastAsiaTheme="minorEastAsia"/>
          <w:lang w:val="en-US" w:eastAsia="zh-TW"/>
        </w:rPr>
      </w:pPr>
      <w:r w:rsidRPr="00502AAD">
        <w:rPr>
          <w:rFonts w:eastAsiaTheme="minorEastAsia"/>
          <w:rtl/>
          <w:lang w:val="en-US"/>
        </w:rPr>
        <w:tab/>
        <w:t>(ج)</w:t>
      </w:r>
      <w:r w:rsidRPr="00502AAD">
        <w:rPr>
          <w:rFonts w:eastAsiaTheme="minorEastAsia"/>
          <w:rtl/>
          <w:lang w:val="en-US"/>
        </w:rPr>
        <w:tab/>
        <w:t>الاستراتيجيات والبرامج المنفذة لتزويد الأشخاص ذوي الإعاقة، بمن فيهم أولئك الذين يعيشون في مجتمعات ريفية، بمعلومات يسهل الوصول إليها وملائمة لسنهم، وبالتثقيف في مجال الصحة الإنجابية وتنظيم الأسرة بأشكال يسهل الوصول إليها.</w:t>
      </w:r>
    </w:p>
    <w:p w14:paraId="3A2E47F7" w14:textId="125F0A7A" w:rsidR="00FA6064" w:rsidRPr="00502AAD" w:rsidRDefault="00FA6064" w:rsidP="00FA6064">
      <w:pPr>
        <w:pStyle w:val="H23GA"/>
        <w:rPr>
          <w:lang w:val="en-US" w:eastAsia="zh-TW"/>
        </w:rPr>
      </w:pPr>
      <w:r w:rsidRPr="00502AAD">
        <w:rPr>
          <w:rtl/>
          <w:lang w:val="en-US"/>
        </w:rPr>
        <w:tab/>
      </w:r>
      <w:r w:rsidRPr="00502AAD">
        <w:rPr>
          <w:rtl/>
          <w:lang w:val="en-US"/>
        </w:rPr>
        <w:tab/>
        <w:t xml:space="preserve">التعليم (المادة 24) </w:t>
      </w:r>
    </w:p>
    <w:p w14:paraId="1C8BA5BA" w14:textId="77777777" w:rsidR="00FA6064" w:rsidRPr="00502AAD" w:rsidRDefault="00FA6064" w:rsidP="00FA6064">
      <w:pPr>
        <w:pStyle w:val="SingleTxtGA"/>
        <w:rPr>
          <w:rFonts w:eastAsiaTheme="minorEastAsia"/>
          <w:lang w:val="en-US" w:eastAsia="zh-TW"/>
        </w:rPr>
      </w:pPr>
      <w:r w:rsidRPr="00502AAD">
        <w:rPr>
          <w:rFonts w:eastAsiaTheme="minorEastAsia"/>
          <w:rtl/>
          <w:lang w:val="en-US"/>
        </w:rPr>
        <w:t>24-</w:t>
      </w:r>
      <w:r w:rsidRPr="00502AAD">
        <w:rPr>
          <w:rFonts w:eastAsiaTheme="minorEastAsia"/>
          <w:rtl/>
          <w:lang w:val="en-US"/>
        </w:rPr>
        <w:tab/>
        <w:t>يُرجى تقديم معلومات محدّثة عن:</w:t>
      </w:r>
    </w:p>
    <w:p w14:paraId="34617FA0" w14:textId="4E2071E9" w:rsidR="00FA6064" w:rsidRPr="00502AAD" w:rsidRDefault="00FA6064" w:rsidP="00FA6064">
      <w:pPr>
        <w:pStyle w:val="SingleTxtGA"/>
        <w:rPr>
          <w:rFonts w:eastAsiaTheme="minorEastAsia"/>
          <w:lang w:val="en-US" w:eastAsia="zh-TW"/>
        </w:rPr>
      </w:pPr>
      <w:r w:rsidRPr="00502AAD">
        <w:rPr>
          <w:rFonts w:eastAsiaTheme="minorEastAsia"/>
          <w:rtl/>
          <w:lang w:val="en-US"/>
        </w:rPr>
        <w:tab/>
        <w:t>(أ)</w:t>
      </w:r>
      <w:r w:rsidRPr="00502AAD">
        <w:rPr>
          <w:rFonts w:eastAsiaTheme="minorEastAsia"/>
          <w:rtl/>
          <w:lang w:val="en-US"/>
        </w:rPr>
        <w:tab/>
        <w:t>التقدّم المحرز في تحويل خدمات التعليم المعزولة إلى تعليم جيد شامل على جميع المستويات، وعما إذا كانت سياسة التعليم الشامل قد اعتُمدت أو ستُعتمد وعن الجدول الزمني لاعتمادها</w:t>
      </w:r>
      <w:r w:rsidR="002463AB" w:rsidRPr="00502AAD">
        <w:rPr>
          <w:rFonts w:eastAsiaTheme="minorEastAsia" w:hint="cs"/>
          <w:rtl/>
          <w:lang w:val="en-US"/>
        </w:rPr>
        <w:t> </w:t>
      </w:r>
      <w:r w:rsidRPr="00502AAD">
        <w:rPr>
          <w:rFonts w:eastAsiaTheme="minorEastAsia"/>
          <w:rtl/>
          <w:lang w:val="en-US"/>
        </w:rPr>
        <w:t>وتنفيذها؛</w:t>
      </w:r>
    </w:p>
    <w:p w14:paraId="1B69F9AA" w14:textId="4B6E274B" w:rsidR="00FA6064" w:rsidRPr="00502AAD" w:rsidRDefault="00FA6064" w:rsidP="00FA6064">
      <w:pPr>
        <w:pStyle w:val="SingleTxtGA"/>
        <w:rPr>
          <w:rFonts w:eastAsiaTheme="minorEastAsia"/>
          <w:lang w:val="en-US" w:eastAsia="zh-TW"/>
        </w:rPr>
      </w:pPr>
      <w:r w:rsidRPr="00502AAD">
        <w:rPr>
          <w:rFonts w:eastAsiaTheme="minorEastAsia"/>
          <w:rtl/>
          <w:lang w:val="en-US"/>
        </w:rPr>
        <w:tab/>
        <w:t>(ب)</w:t>
      </w:r>
      <w:r w:rsidRPr="00502AAD">
        <w:rPr>
          <w:rFonts w:eastAsiaTheme="minorEastAsia"/>
          <w:rtl/>
          <w:lang w:val="en-US"/>
        </w:rPr>
        <w:tab/>
        <w:t>الاستراتيجيات ومخصصات الميزانية المعتمدة لإنشاء مدارس شاملة وسهلة الوصول، وتدريب المعلمين وموظفي المؤسسات التعليمية على المنهجيات الشاملة، وتوفير مواد تعليمية ووسائل وطرق اتصال ميسّرة وترتيبات تيسيرية معقولة كافية للطلاب ذوي الإعاقة، بمن فيهم الطلاب ذوو الإعاقات البصرية أو السمعية، على جميع المستويات؛</w:t>
      </w:r>
    </w:p>
    <w:p w14:paraId="4B9BAEBF" w14:textId="2DADC5C1" w:rsidR="00FA6064" w:rsidRPr="00502AAD" w:rsidRDefault="00FA6064" w:rsidP="00FA6064">
      <w:pPr>
        <w:pStyle w:val="SingleTxtGA"/>
        <w:rPr>
          <w:rFonts w:eastAsiaTheme="minorEastAsia"/>
          <w:lang w:val="en-US" w:eastAsia="zh-TW"/>
        </w:rPr>
      </w:pPr>
      <w:r w:rsidRPr="00502AAD">
        <w:rPr>
          <w:rFonts w:eastAsiaTheme="minorEastAsia"/>
          <w:rtl/>
          <w:lang w:val="en-US"/>
        </w:rPr>
        <w:tab/>
        <w:t>(ج)</w:t>
      </w:r>
      <w:r w:rsidRPr="00502AAD">
        <w:rPr>
          <w:rFonts w:eastAsiaTheme="minorEastAsia"/>
          <w:rtl/>
          <w:lang w:val="en-US"/>
        </w:rPr>
        <w:tab/>
        <w:t>التدابير المتخذة لضمان تسجيل الأطفال ذوي الإعاقة غير الملتحقين حالي</w:t>
      </w:r>
      <w:r w:rsidR="002463AB" w:rsidRPr="00502AAD">
        <w:rPr>
          <w:rFonts w:eastAsiaTheme="minorEastAsia"/>
          <w:rtl/>
          <w:lang w:val="en-US"/>
        </w:rPr>
        <w:t xml:space="preserve">اً </w:t>
      </w:r>
      <w:r w:rsidRPr="00502AAD">
        <w:rPr>
          <w:rFonts w:eastAsiaTheme="minorEastAsia"/>
          <w:rtl/>
          <w:lang w:val="en-US"/>
        </w:rPr>
        <w:t>بالمدارس، ومعاملتهم بكرامة واحترام، وعدم حرمانهم من الالتحاق بالمدارس بسبب إعاقتهم؛</w:t>
      </w:r>
    </w:p>
    <w:p w14:paraId="2E8BB3DF" w14:textId="2B3A3AE6" w:rsidR="00FA6064" w:rsidRPr="00502AAD" w:rsidRDefault="00FA6064" w:rsidP="00FA6064">
      <w:pPr>
        <w:pStyle w:val="SingleTxtGA"/>
        <w:rPr>
          <w:rFonts w:eastAsiaTheme="minorEastAsia"/>
          <w:lang w:val="en-US" w:eastAsia="zh-TW"/>
        </w:rPr>
      </w:pPr>
      <w:r w:rsidRPr="00502AAD">
        <w:rPr>
          <w:rFonts w:eastAsiaTheme="minorEastAsia"/>
          <w:rtl/>
          <w:lang w:val="en-US"/>
        </w:rPr>
        <w:tab/>
        <w:t>(د)</w:t>
      </w:r>
      <w:r w:rsidRPr="00502AAD">
        <w:rPr>
          <w:rFonts w:eastAsiaTheme="minorEastAsia"/>
          <w:rtl/>
          <w:lang w:val="en-US"/>
        </w:rPr>
        <w:tab/>
        <w:t>الموارد المخصصة لبرامج التدخل المبكر الموجهة للأطفال ذوي الإعاقة.</w:t>
      </w:r>
    </w:p>
    <w:p w14:paraId="449AAE0F" w14:textId="5C657BEB" w:rsidR="00FA6064" w:rsidRPr="00502AAD" w:rsidRDefault="00FA6064" w:rsidP="00FA6064">
      <w:pPr>
        <w:pStyle w:val="H23GA"/>
        <w:rPr>
          <w:lang w:val="en-US" w:eastAsia="zh-TW"/>
        </w:rPr>
      </w:pPr>
      <w:r w:rsidRPr="00502AAD">
        <w:rPr>
          <w:rtl/>
          <w:lang w:val="en-US"/>
        </w:rPr>
        <w:tab/>
      </w:r>
      <w:r w:rsidRPr="00502AAD">
        <w:rPr>
          <w:rtl/>
          <w:lang w:val="en-US"/>
        </w:rPr>
        <w:tab/>
        <w:t>الصحّة (المادة 25)</w:t>
      </w:r>
    </w:p>
    <w:p w14:paraId="153298A3" w14:textId="7D14417F" w:rsidR="00FA6064" w:rsidRPr="00502AAD" w:rsidRDefault="00FA6064" w:rsidP="00FA6064">
      <w:pPr>
        <w:pStyle w:val="SingleTxtGA"/>
        <w:rPr>
          <w:rFonts w:eastAsiaTheme="minorEastAsia"/>
          <w:lang w:val="en-US" w:eastAsia="zh-TW"/>
        </w:rPr>
      </w:pPr>
      <w:r w:rsidRPr="00502AAD">
        <w:rPr>
          <w:rFonts w:eastAsiaTheme="minorEastAsia"/>
          <w:rtl/>
          <w:lang w:val="en-US"/>
        </w:rPr>
        <w:t>25-</w:t>
      </w:r>
      <w:r w:rsidRPr="00502AAD">
        <w:rPr>
          <w:rFonts w:eastAsiaTheme="minorEastAsia"/>
          <w:rtl/>
          <w:lang w:val="en-US"/>
        </w:rPr>
        <w:tab/>
        <w:t>يُرجى تقديم معلومات عن:</w:t>
      </w:r>
    </w:p>
    <w:p w14:paraId="5116644E" w14:textId="419A21C6" w:rsidR="00FA6064" w:rsidRPr="00502AAD" w:rsidRDefault="00FA6064" w:rsidP="00FA6064">
      <w:pPr>
        <w:pStyle w:val="SingleTxtGA"/>
        <w:rPr>
          <w:rFonts w:eastAsiaTheme="minorEastAsia"/>
          <w:lang w:val="en-US" w:eastAsia="zh-TW"/>
        </w:rPr>
      </w:pPr>
      <w:r w:rsidRPr="00502AAD">
        <w:rPr>
          <w:rFonts w:eastAsiaTheme="minorEastAsia"/>
          <w:rtl/>
          <w:lang w:val="en-US"/>
        </w:rPr>
        <w:tab/>
        <w:t>(أ)</w:t>
      </w:r>
      <w:r w:rsidRPr="00502AAD">
        <w:rPr>
          <w:rFonts w:eastAsiaTheme="minorEastAsia"/>
          <w:rtl/>
          <w:lang w:val="en-US"/>
        </w:rPr>
        <w:tab/>
        <w:t>مدى توفير رعاية صحية شاملة للأشخاص ذوي الإعاقة، وإمكانية الحصول على التثقيف الصحي العام وخدمات الرعاية الصحية الممكن الوصول إليها، ولا سيما الخدمات الصحية المجتمعية، بما في ذلك العلاج من فيروس نقص المناعة البشرية/الإيدز وخدمات الصحة الجنسية والإنجابية، في المناطق الحضرية والريفية على حد سواء؛</w:t>
      </w:r>
    </w:p>
    <w:p w14:paraId="6312DBED" w14:textId="32FBE0F6" w:rsidR="00FA6064" w:rsidRPr="00502AAD" w:rsidRDefault="00FA6064" w:rsidP="00FA6064">
      <w:pPr>
        <w:pStyle w:val="SingleTxtGA"/>
        <w:rPr>
          <w:rFonts w:eastAsiaTheme="minorEastAsia"/>
          <w:lang w:val="en-US" w:eastAsia="zh-TW"/>
        </w:rPr>
      </w:pPr>
      <w:r w:rsidRPr="00502AAD">
        <w:rPr>
          <w:rFonts w:eastAsiaTheme="minorEastAsia"/>
          <w:rtl/>
          <w:lang w:val="en-US"/>
        </w:rPr>
        <w:lastRenderedPageBreak/>
        <w:tab/>
        <w:t>(ب)</w:t>
      </w:r>
      <w:r w:rsidRPr="00502AAD">
        <w:rPr>
          <w:rFonts w:eastAsiaTheme="minorEastAsia"/>
          <w:rtl/>
          <w:lang w:val="en-US"/>
        </w:rPr>
        <w:tab/>
        <w:t>التدابير المتخذة للتوعية بحقوق الإنسان لذوي الإعاقة وكرامتهم واستقلالهم الذاتي ومتطلباتهم، من خلال تدريب الموظفين الصحيين وتوعيتهم، ومدى إشراك الأشخاص ذوي الإعاقة من خلال المنظمات التي تمثلهم في هذه المبادرات التدريبية.</w:t>
      </w:r>
    </w:p>
    <w:p w14:paraId="658BF9E6" w14:textId="3E866443" w:rsidR="00FA6064" w:rsidRPr="00502AAD" w:rsidRDefault="00FA6064" w:rsidP="00FA6064">
      <w:pPr>
        <w:pStyle w:val="H23GA"/>
        <w:rPr>
          <w:lang w:val="en-US" w:eastAsia="zh-TW"/>
        </w:rPr>
      </w:pPr>
      <w:r w:rsidRPr="00502AAD">
        <w:rPr>
          <w:rtl/>
          <w:lang w:val="en-US"/>
        </w:rPr>
        <w:tab/>
      </w:r>
      <w:r w:rsidRPr="00502AAD">
        <w:rPr>
          <w:rtl/>
          <w:lang w:val="en-US"/>
        </w:rPr>
        <w:tab/>
        <w:t xml:space="preserve">التأهيل وإعادة التأهيل </w:t>
      </w:r>
      <w:r w:rsidR="00E84315" w:rsidRPr="00502AAD">
        <w:rPr>
          <w:rFonts w:hint="cs"/>
          <w:rtl/>
          <w:lang w:val="en-US" w:eastAsia="zh-TW"/>
        </w:rPr>
        <w:t>(المادة 26)</w:t>
      </w:r>
    </w:p>
    <w:p w14:paraId="45FECE7C" w14:textId="77777777" w:rsidR="00FA6064" w:rsidRPr="00502AAD" w:rsidRDefault="00FA6064" w:rsidP="00FA6064">
      <w:pPr>
        <w:pStyle w:val="SingleTxtGA"/>
        <w:rPr>
          <w:rFonts w:eastAsiaTheme="minorEastAsia"/>
          <w:lang w:val="en-US" w:eastAsia="zh-TW"/>
        </w:rPr>
      </w:pPr>
      <w:r w:rsidRPr="00502AAD">
        <w:rPr>
          <w:rFonts w:eastAsiaTheme="minorEastAsia"/>
          <w:rtl/>
          <w:lang w:val="en-US"/>
        </w:rPr>
        <w:t>26-</w:t>
      </w:r>
      <w:r w:rsidRPr="00502AAD">
        <w:rPr>
          <w:rFonts w:eastAsiaTheme="minorEastAsia"/>
          <w:rtl/>
          <w:lang w:val="en-US"/>
        </w:rPr>
        <w:tab/>
        <w:t>يُرجى تقديم معلومات عن:</w:t>
      </w:r>
    </w:p>
    <w:p w14:paraId="5B445465" w14:textId="06A50AAD" w:rsidR="00FA6064" w:rsidRPr="00502AAD" w:rsidRDefault="00FA6064" w:rsidP="00FA6064">
      <w:pPr>
        <w:pStyle w:val="SingleTxtGA"/>
        <w:rPr>
          <w:rFonts w:eastAsiaTheme="minorEastAsia"/>
          <w:lang w:val="en-US" w:eastAsia="zh-TW"/>
        </w:rPr>
      </w:pPr>
      <w:r w:rsidRPr="00502AAD">
        <w:rPr>
          <w:rFonts w:eastAsiaTheme="minorEastAsia"/>
          <w:rtl/>
          <w:lang w:val="en-US"/>
        </w:rPr>
        <w:tab/>
        <w:t>(أ)</w:t>
      </w:r>
      <w:r w:rsidRPr="00502AAD">
        <w:rPr>
          <w:rFonts w:eastAsiaTheme="minorEastAsia"/>
          <w:rtl/>
          <w:lang w:val="en-US"/>
        </w:rPr>
        <w:tab/>
        <w:t>التدابير المتخذة لتعزيز تنفيذ برامج إعادة تأهيل كاملة ومجتمعية بغرض تأهيل الأشخاص ذوي الإعاقة تأهيل</w:t>
      </w:r>
      <w:r w:rsidR="002463AB" w:rsidRPr="00502AAD">
        <w:rPr>
          <w:rFonts w:eastAsiaTheme="minorEastAsia"/>
          <w:rtl/>
          <w:lang w:val="en-US"/>
        </w:rPr>
        <w:t xml:space="preserve">اً </w:t>
      </w:r>
      <w:r w:rsidRPr="00502AAD">
        <w:rPr>
          <w:rFonts w:eastAsiaTheme="minorEastAsia"/>
          <w:rtl/>
          <w:lang w:val="en-US"/>
        </w:rPr>
        <w:t>شامل</w:t>
      </w:r>
      <w:r w:rsidR="004064AC" w:rsidRPr="00502AAD">
        <w:rPr>
          <w:rFonts w:eastAsiaTheme="minorEastAsia"/>
          <w:rtl/>
          <w:lang w:val="en-US"/>
        </w:rPr>
        <w:t xml:space="preserve">اً، </w:t>
      </w:r>
      <w:r w:rsidRPr="00502AAD">
        <w:rPr>
          <w:rFonts w:eastAsiaTheme="minorEastAsia"/>
          <w:rtl/>
          <w:lang w:val="en-US"/>
        </w:rPr>
        <w:t>في المناطق الريفية والنائية بالخصوص، لا سيما فيما يتعلق بأنواع الخدمات المقدّمة؛</w:t>
      </w:r>
    </w:p>
    <w:p w14:paraId="67668F5D" w14:textId="7909A294" w:rsidR="00FA6064" w:rsidRPr="00502AAD" w:rsidRDefault="00FA6064" w:rsidP="00FA6064">
      <w:pPr>
        <w:pStyle w:val="SingleTxtGA"/>
        <w:rPr>
          <w:rFonts w:eastAsiaTheme="minorEastAsia"/>
          <w:lang w:val="en-US" w:eastAsia="zh-TW"/>
        </w:rPr>
      </w:pPr>
      <w:r w:rsidRPr="00502AAD">
        <w:rPr>
          <w:rFonts w:eastAsiaTheme="minorEastAsia"/>
          <w:rtl/>
          <w:lang w:val="en-US"/>
        </w:rPr>
        <w:tab/>
        <w:t>(ب)</w:t>
      </w:r>
      <w:r w:rsidRPr="00502AAD">
        <w:rPr>
          <w:rFonts w:eastAsiaTheme="minorEastAsia"/>
          <w:rtl/>
          <w:lang w:val="en-US"/>
        </w:rPr>
        <w:tab/>
      </w:r>
      <w:r w:rsidRPr="00502AAD">
        <w:rPr>
          <w:rFonts w:eastAsiaTheme="minorEastAsia"/>
          <w:spacing w:val="6"/>
          <w:rtl/>
          <w:lang w:val="en-US"/>
        </w:rPr>
        <w:t xml:space="preserve">الأنشطة التي اضُطلع بها في إطار الخطة الاستراتيجية الوطنية للصحة 2016-2025 </w:t>
      </w:r>
      <w:r w:rsidRPr="00502AAD">
        <w:rPr>
          <w:rFonts w:eastAsiaTheme="minorEastAsia"/>
          <w:rtl/>
          <w:lang w:val="en-US"/>
        </w:rPr>
        <w:t>(خدمات إعادة التأهيل) التي وضعتها وزارة الصحة، بما في ذلك ما إذا كانت تتماشى مع نموذج الإعاقة القائم على حقوق الإنسان، وعن نتائجها؛</w:t>
      </w:r>
    </w:p>
    <w:p w14:paraId="6496D978" w14:textId="61D99445" w:rsidR="00FA6064" w:rsidRPr="00502AAD" w:rsidRDefault="00FA6064" w:rsidP="00FA6064">
      <w:pPr>
        <w:pStyle w:val="SingleTxtGA"/>
        <w:rPr>
          <w:rFonts w:eastAsiaTheme="minorEastAsia"/>
          <w:lang w:val="en-US" w:eastAsia="zh-TW"/>
        </w:rPr>
      </w:pPr>
      <w:r w:rsidRPr="00502AAD">
        <w:rPr>
          <w:rFonts w:eastAsiaTheme="minorEastAsia"/>
          <w:rtl/>
          <w:lang w:val="en-US"/>
        </w:rPr>
        <w:tab/>
        <w:t>(ج)</w:t>
      </w:r>
      <w:r w:rsidRPr="00502AAD">
        <w:rPr>
          <w:rFonts w:eastAsiaTheme="minorEastAsia"/>
          <w:rtl/>
          <w:lang w:val="en-US"/>
        </w:rPr>
        <w:tab/>
        <w:t>التدابير المتخذة لضمان إعادة تأهيل العدد الكبير لضحايا الألغام المضادة للأفراد تأهيل</w:t>
      </w:r>
      <w:r w:rsidR="002463AB" w:rsidRPr="00502AAD">
        <w:rPr>
          <w:rFonts w:eastAsiaTheme="minorEastAsia"/>
          <w:rtl/>
          <w:lang w:val="en-US"/>
        </w:rPr>
        <w:t xml:space="preserve">اً </w:t>
      </w:r>
      <w:r w:rsidRPr="00502AAD">
        <w:rPr>
          <w:rFonts w:eastAsiaTheme="minorEastAsia"/>
          <w:rtl/>
          <w:lang w:val="en-US"/>
        </w:rPr>
        <w:t>كامل</w:t>
      </w:r>
      <w:r w:rsidR="002463AB" w:rsidRPr="00502AAD">
        <w:rPr>
          <w:rFonts w:eastAsiaTheme="minorEastAsia"/>
          <w:rtl/>
          <w:lang w:val="en-US"/>
        </w:rPr>
        <w:t xml:space="preserve">اً </w:t>
      </w:r>
      <w:r w:rsidRPr="00502AAD">
        <w:rPr>
          <w:rFonts w:eastAsiaTheme="minorEastAsia"/>
          <w:rtl/>
          <w:lang w:val="en-US"/>
        </w:rPr>
        <w:t>وإعادة إدماجهم في المجتمع.</w:t>
      </w:r>
    </w:p>
    <w:p w14:paraId="230478CB" w14:textId="2EFB89E9" w:rsidR="00FA6064" w:rsidRPr="00502AAD" w:rsidRDefault="00FA6064" w:rsidP="00FA6064">
      <w:pPr>
        <w:pStyle w:val="H23GA"/>
        <w:rPr>
          <w:lang w:val="en-US" w:eastAsia="zh-TW"/>
        </w:rPr>
      </w:pPr>
      <w:r w:rsidRPr="00502AAD">
        <w:rPr>
          <w:rtl/>
          <w:lang w:val="en-US"/>
        </w:rPr>
        <w:tab/>
      </w:r>
      <w:r w:rsidRPr="00502AAD">
        <w:rPr>
          <w:rtl/>
          <w:lang w:val="en-US"/>
        </w:rPr>
        <w:tab/>
        <w:t>العمل والعمالة (المادة 27)</w:t>
      </w:r>
    </w:p>
    <w:p w14:paraId="4CB60667" w14:textId="7D9ACBE6" w:rsidR="00FA6064" w:rsidRPr="00502AAD" w:rsidRDefault="00FA6064" w:rsidP="00FA6064">
      <w:pPr>
        <w:pStyle w:val="SingleTxtGA"/>
        <w:rPr>
          <w:rFonts w:eastAsiaTheme="minorEastAsia"/>
          <w:lang w:val="en-US" w:eastAsia="zh-TW"/>
        </w:rPr>
      </w:pPr>
      <w:r w:rsidRPr="00502AAD">
        <w:rPr>
          <w:rFonts w:eastAsiaTheme="minorEastAsia"/>
          <w:rtl/>
          <w:lang w:val="en-US"/>
        </w:rPr>
        <w:t>27-</w:t>
      </w:r>
      <w:r w:rsidRPr="00502AAD">
        <w:rPr>
          <w:rFonts w:eastAsiaTheme="minorEastAsia"/>
          <w:rtl/>
          <w:lang w:val="en-US"/>
        </w:rPr>
        <w:tab/>
        <w:t>يُرجى تقديم معلومات عن:</w:t>
      </w:r>
    </w:p>
    <w:p w14:paraId="7E2088C9" w14:textId="35CCF28C" w:rsidR="00FA6064" w:rsidRPr="00502AAD" w:rsidRDefault="00FA6064" w:rsidP="00FA6064">
      <w:pPr>
        <w:pStyle w:val="SingleTxtGA"/>
        <w:rPr>
          <w:rFonts w:eastAsiaTheme="minorEastAsia"/>
          <w:lang w:val="en-US" w:eastAsia="zh-TW"/>
        </w:rPr>
      </w:pPr>
      <w:r w:rsidRPr="00502AAD">
        <w:rPr>
          <w:rFonts w:eastAsiaTheme="minorEastAsia"/>
          <w:rtl/>
          <w:lang w:val="en-US"/>
        </w:rPr>
        <w:tab/>
        <w:t>(أ)</w:t>
      </w:r>
      <w:r w:rsidRPr="00502AAD">
        <w:rPr>
          <w:rFonts w:eastAsiaTheme="minorEastAsia"/>
          <w:rtl/>
          <w:lang w:val="en-US"/>
        </w:rPr>
        <w:tab/>
        <w:t>أثر ونتائج سياسة التدريب المهني الشامل بالنسبة للأشخاص ذوي الإعاقة</w:t>
      </w:r>
      <w:r w:rsidR="00E84315" w:rsidRPr="00502AAD">
        <w:rPr>
          <w:rStyle w:val="FootnoteReference"/>
          <w:rFonts w:eastAsiaTheme="minorEastAsia"/>
          <w:sz w:val="22"/>
          <w:rtl/>
          <w:lang w:val="en-US"/>
        </w:rPr>
        <w:t>(</w:t>
      </w:r>
      <w:r w:rsidR="00E84315" w:rsidRPr="00502AAD">
        <w:rPr>
          <w:rStyle w:val="FootnoteReference"/>
          <w:rFonts w:eastAsiaTheme="minorEastAsia"/>
          <w:sz w:val="22"/>
          <w:rtl/>
          <w:lang w:val="en-US"/>
        </w:rPr>
        <w:footnoteReference w:id="4"/>
      </w:r>
      <w:r w:rsidR="00E84315" w:rsidRPr="00502AAD">
        <w:rPr>
          <w:rStyle w:val="FootnoteReference"/>
          <w:rFonts w:eastAsiaTheme="minorEastAsia"/>
          <w:sz w:val="22"/>
          <w:rtl/>
          <w:lang w:val="en-US"/>
        </w:rPr>
        <w:t>)</w:t>
      </w:r>
      <w:r w:rsidRPr="00502AAD">
        <w:rPr>
          <w:rFonts w:eastAsiaTheme="minorEastAsia"/>
          <w:rtl/>
          <w:lang w:val="en-US"/>
        </w:rPr>
        <w:t>، وغيرها من البرامج المحددة لسياسة العمالة الوطنية</w:t>
      </w:r>
      <w:r w:rsidR="002463AB" w:rsidRPr="00502AAD">
        <w:rPr>
          <w:rStyle w:val="FootnoteReference"/>
          <w:rFonts w:eastAsiaTheme="minorEastAsia" w:hint="cs"/>
          <w:sz w:val="22"/>
          <w:vertAlign w:val="baseline"/>
          <w:rtl/>
          <w:lang w:val="en-US"/>
        </w:rPr>
        <w:t>؛</w:t>
      </w:r>
    </w:p>
    <w:p w14:paraId="412C9263" w14:textId="7596BCC3" w:rsidR="00FA6064" w:rsidRPr="00502AAD" w:rsidRDefault="00FA6064" w:rsidP="00FA6064">
      <w:pPr>
        <w:pStyle w:val="SingleTxtGA"/>
        <w:rPr>
          <w:rFonts w:eastAsiaTheme="minorEastAsia"/>
          <w:lang w:val="en-US" w:eastAsia="zh-TW"/>
        </w:rPr>
      </w:pPr>
      <w:r w:rsidRPr="00502AAD">
        <w:rPr>
          <w:rFonts w:eastAsiaTheme="minorEastAsia"/>
          <w:rtl/>
          <w:lang w:val="en-US"/>
        </w:rPr>
        <w:tab/>
        <w:t>(ب)</w:t>
      </w:r>
      <w:r w:rsidRPr="00502AAD">
        <w:rPr>
          <w:rFonts w:eastAsiaTheme="minorEastAsia"/>
          <w:rtl/>
          <w:lang w:val="en-US"/>
        </w:rPr>
        <w:tab/>
        <w:t>التدابير الرامية إلى حظر التمييز ضد الأشخاص ذوي الإعاقة، ولا سيما النساء ذوات الإعاقة، خلال عمليات التوظيف، بما في ذلك توفير الترتيبات التيسيرية المعقولة بالنسبة للعمل والعمالة، وتعزيز توظيف الأشخاص ذوي الإعاقة في سوق العمل المفتوحة؛</w:t>
      </w:r>
    </w:p>
    <w:p w14:paraId="65F8B41B" w14:textId="79273530" w:rsidR="00FA6064" w:rsidRPr="00502AAD" w:rsidRDefault="00FA6064" w:rsidP="00FA6064">
      <w:pPr>
        <w:pStyle w:val="SingleTxtGA"/>
        <w:rPr>
          <w:rFonts w:eastAsiaTheme="minorEastAsia"/>
          <w:lang w:val="en-US" w:eastAsia="zh-TW"/>
        </w:rPr>
      </w:pPr>
      <w:r w:rsidRPr="00502AAD">
        <w:rPr>
          <w:rFonts w:eastAsiaTheme="minorEastAsia"/>
          <w:rtl/>
          <w:lang w:val="en-US"/>
        </w:rPr>
        <w:tab/>
        <w:t>(ج)</w:t>
      </w:r>
      <w:r w:rsidRPr="00502AAD">
        <w:rPr>
          <w:rFonts w:eastAsiaTheme="minorEastAsia"/>
          <w:rtl/>
          <w:lang w:val="en-US"/>
        </w:rPr>
        <w:tab/>
        <w:t>الخطوات المتخذة، بما فيها برامج الإجراءات الإيجابية، لتوظيف الأشخاص ذوي الإعاقة في سوق العمل المفتوحة، بمن فيهم الأشخاص ذوو الإعاقات النفسية - الاجتماعية أو الذهنية، وتدريب أرباب العمل على حقوق الأشخاص ذوي الإعاقة وعلى الترتيبات التيسيرية المعقولة.</w:t>
      </w:r>
    </w:p>
    <w:p w14:paraId="11226F57" w14:textId="60200E8A" w:rsidR="00FA6064" w:rsidRPr="00502AAD" w:rsidRDefault="00FA6064" w:rsidP="00FA6064">
      <w:pPr>
        <w:pStyle w:val="H23GA"/>
        <w:rPr>
          <w:lang w:val="en-US" w:eastAsia="zh-TW"/>
        </w:rPr>
      </w:pPr>
      <w:r w:rsidRPr="00502AAD">
        <w:rPr>
          <w:rtl/>
          <w:lang w:val="en-US"/>
        </w:rPr>
        <w:tab/>
      </w:r>
      <w:r w:rsidRPr="00502AAD">
        <w:rPr>
          <w:rtl/>
          <w:lang w:val="en-US"/>
        </w:rPr>
        <w:tab/>
        <w:t xml:space="preserve">مستوى المعيشة اللائق والحماية الاجتماعية (المادة 28) </w:t>
      </w:r>
    </w:p>
    <w:p w14:paraId="711615EC" w14:textId="77777777" w:rsidR="00FA6064" w:rsidRPr="00502AAD" w:rsidRDefault="00FA6064" w:rsidP="00FA6064">
      <w:pPr>
        <w:pStyle w:val="SingleTxtGA"/>
        <w:rPr>
          <w:rFonts w:eastAsiaTheme="minorEastAsia"/>
          <w:lang w:val="en-US" w:eastAsia="zh-TW"/>
        </w:rPr>
      </w:pPr>
      <w:r w:rsidRPr="00502AAD">
        <w:rPr>
          <w:rFonts w:eastAsiaTheme="minorEastAsia"/>
          <w:rtl/>
          <w:lang w:val="en-US"/>
        </w:rPr>
        <w:t>28-</w:t>
      </w:r>
      <w:r w:rsidRPr="00502AAD">
        <w:rPr>
          <w:rFonts w:eastAsiaTheme="minorEastAsia"/>
          <w:rtl/>
          <w:lang w:val="en-US"/>
        </w:rPr>
        <w:tab/>
        <w:t>يُرجى تقديم معلومات محدثة عن:</w:t>
      </w:r>
    </w:p>
    <w:p w14:paraId="7753FD36" w14:textId="49775404" w:rsidR="00FA6064" w:rsidRPr="00502AAD" w:rsidRDefault="00FA6064" w:rsidP="00FA6064">
      <w:pPr>
        <w:pStyle w:val="SingleTxtGA"/>
        <w:rPr>
          <w:rFonts w:eastAsiaTheme="minorEastAsia"/>
          <w:lang w:val="en-US" w:eastAsia="zh-TW"/>
        </w:rPr>
      </w:pPr>
      <w:r w:rsidRPr="00502AAD">
        <w:rPr>
          <w:rFonts w:eastAsiaTheme="minorEastAsia"/>
          <w:rtl/>
          <w:lang w:val="en-US"/>
        </w:rPr>
        <w:tab/>
        <w:t>(أ)</w:t>
      </w:r>
      <w:r w:rsidRPr="00502AAD">
        <w:rPr>
          <w:rFonts w:eastAsiaTheme="minorEastAsia"/>
          <w:rtl/>
          <w:lang w:val="en-US"/>
        </w:rPr>
        <w:tab/>
        <w:t>الاعتبارات التي تولى بشكل محدد للأشخاص ذوي الإعاقة في مشاريع الإسكان التي تضطلع بها وزارة الإسكان والتعمير والشؤون الثقافية، على النحو المشار إليه في تقرير الدولة الطرف</w:t>
      </w:r>
      <w:r w:rsidR="002463AB" w:rsidRPr="00502AAD">
        <w:rPr>
          <w:rStyle w:val="FootnoteReference"/>
          <w:rFonts w:eastAsiaTheme="minorEastAsia"/>
          <w:sz w:val="22"/>
          <w:rtl/>
          <w:lang w:val="en-US"/>
        </w:rPr>
        <w:t>(</w:t>
      </w:r>
      <w:r w:rsidR="002463AB" w:rsidRPr="00502AAD">
        <w:rPr>
          <w:rStyle w:val="FootnoteReference"/>
          <w:rFonts w:eastAsiaTheme="minorEastAsia"/>
          <w:sz w:val="22"/>
          <w:rtl/>
          <w:lang w:val="en-US"/>
        </w:rPr>
        <w:footnoteReference w:id="5"/>
      </w:r>
      <w:r w:rsidR="002463AB" w:rsidRPr="00502AAD">
        <w:rPr>
          <w:rStyle w:val="FootnoteReference"/>
          <w:rFonts w:eastAsiaTheme="minorEastAsia"/>
          <w:sz w:val="22"/>
          <w:rtl/>
          <w:lang w:val="en-US"/>
        </w:rPr>
        <w:t>)</w:t>
      </w:r>
      <w:r w:rsidRPr="00502AAD">
        <w:rPr>
          <w:rFonts w:eastAsiaTheme="minorEastAsia" w:hint="cs"/>
          <w:rtl/>
          <w:lang w:val="en-US"/>
        </w:rPr>
        <w:t>؛</w:t>
      </w:r>
    </w:p>
    <w:p w14:paraId="6C25F1D5" w14:textId="0BE783B5" w:rsidR="00FA6064" w:rsidRPr="00502AAD" w:rsidRDefault="00FA6064" w:rsidP="00FA6064">
      <w:pPr>
        <w:pStyle w:val="SingleTxtGA"/>
        <w:rPr>
          <w:rFonts w:eastAsiaTheme="minorEastAsia"/>
          <w:lang w:val="en-US" w:eastAsia="zh-TW"/>
        </w:rPr>
      </w:pPr>
      <w:r w:rsidRPr="00502AAD">
        <w:rPr>
          <w:rFonts w:eastAsiaTheme="minorEastAsia"/>
          <w:rtl/>
          <w:lang w:val="en-US"/>
        </w:rPr>
        <w:tab/>
        <w:t>(ب)</w:t>
      </w:r>
      <w:r w:rsidRPr="00502AAD">
        <w:rPr>
          <w:rFonts w:eastAsiaTheme="minorEastAsia"/>
          <w:rtl/>
          <w:lang w:val="en-US"/>
        </w:rPr>
        <w:tab/>
        <w:t xml:space="preserve">التدابير المتّخذة لضمان إشراك الأشخاص ذوي الإعاقة في الجهود العامة للحماية الاجتماعية والحد من الفقر ولتمكينهم من الوصول إلى برامج وخدمات محددة للأشخاص ذوي الإعاقة </w:t>
      </w:r>
      <w:r w:rsidRPr="00502AAD">
        <w:rPr>
          <w:rFonts w:eastAsiaTheme="minorEastAsia"/>
          <w:rtl/>
          <w:lang w:val="en-US"/>
        </w:rPr>
        <w:lastRenderedPageBreak/>
        <w:t>الذين يعيشون في حالات فقر بهدف مساعدتهم على تحمل التكاليف الإضافية للنفقات المتصلة بالإعاقة، وعن مدى مساهمتهم بفعالية في تخطيط هذه الجهود وتنفيذها ورصدها.</w:t>
      </w:r>
    </w:p>
    <w:p w14:paraId="61C7458C" w14:textId="7871C950" w:rsidR="00FA6064" w:rsidRPr="00502AAD" w:rsidRDefault="00FA6064" w:rsidP="00FA6064">
      <w:pPr>
        <w:pStyle w:val="H23GA"/>
        <w:rPr>
          <w:lang w:val="en-US" w:eastAsia="zh-TW"/>
        </w:rPr>
      </w:pPr>
      <w:r w:rsidRPr="00502AAD">
        <w:rPr>
          <w:rtl/>
          <w:lang w:val="en-US"/>
        </w:rPr>
        <w:tab/>
      </w:r>
      <w:r w:rsidRPr="00502AAD">
        <w:rPr>
          <w:rtl/>
          <w:lang w:val="en-US"/>
        </w:rPr>
        <w:tab/>
        <w:t>المشاركة في الحياة السياسية والعامة (المادة 29)</w:t>
      </w:r>
    </w:p>
    <w:p w14:paraId="5DF46191" w14:textId="34C40133" w:rsidR="00FA6064" w:rsidRPr="00502AAD" w:rsidRDefault="00FA6064" w:rsidP="00FA6064">
      <w:pPr>
        <w:pStyle w:val="SingleTxtGA"/>
        <w:rPr>
          <w:rFonts w:eastAsiaTheme="minorEastAsia"/>
          <w:lang w:val="en-US" w:eastAsia="zh-TW"/>
        </w:rPr>
      </w:pPr>
      <w:r w:rsidRPr="00502AAD">
        <w:rPr>
          <w:rFonts w:eastAsiaTheme="minorEastAsia"/>
          <w:rtl/>
          <w:lang w:val="en-US"/>
        </w:rPr>
        <w:t>29-</w:t>
      </w:r>
      <w:r w:rsidRPr="00502AAD">
        <w:rPr>
          <w:rFonts w:eastAsiaTheme="minorEastAsia"/>
          <w:rtl/>
          <w:lang w:val="en-US"/>
        </w:rPr>
        <w:tab/>
        <w:t>يُرجى تقديم معلومات عن:</w:t>
      </w:r>
    </w:p>
    <w:p w14:paraId="034FF0EA" w14:textId="1DFB0901" w:rsidR="00FA6064" w:rsidRPr="00502AAD" w:rsidRDefault="00FA6064" w:rsidP="00FA6064">
      <w:pPr>
        <w:pStyle w:val="SingleTxtGA"/>
        <w:rPr>
          <w:rFonts w:eastAsiaTheme="minorEastAsia"/>
          <w:lang w:val="en-US" w:eastAsia="zh-TW"/>
        </w:rPr>
      </w:pPr>
      <w:r w:rsidRPr="00502AAD">
        <w:rPr>
          <w:rFonts w:eastAsiaTheme="minorEastAsia"/>
          <w:rtl/>
          <w:lang w:val="en-US"/>
        </w:rPr>
        <w:tab/>
        <w:t>(أ)</w:t>
      </w:r>
      <w:r w:rsidRPr="00502AAD">
        <w:rPr>
          <w:rFonts w:eastAsiaTheme="minorEastAsia"/>
          <w:rtl/>
          <w:lang w:val="en-US"/>
        </w:rPr>
        <w:tab/>
        <w:t>التدابير الرامية إلى زيادة مشاركة النساء ذوات الإعاقة في محافل صنع القرار والمناصب القيادية، ولا سيما على المستوى المحلي ومستوى المقاطعات؛</w:t>
      </w:r>
    </w:p>
    <w:p w14:paraId="2CD9F070" w14:textId="15906753" w:rsidR="00FA6064" w:rsidRPr="00502AAD" w:rsidRDefault="00FA6064" w:rsidP="00FA6064">
      <w:pPr>
        <w:pStyle w:val="SingleTxtGA"/>
        <w:rPr>
          <w:rFonts w:eastAsiaTheme="minorEastAsia"/>
          <w:lang w:val="en-US" w:eastAsia="zh-TW"/>
        </w:rPr>
      </w:pPr>
      <w:r w:rsidRPr="00502AAD">
        <w:rPr>
          <w:rFonts w:eastAsiaTheme="minorEastAsia"/>
          <w:rtl/>
          <w:lang w:val="en-US"/>
        </w:rPr>
        <w:tab/>
        <w:t>(ب)</w:t>
      </w:r>
      <w:r w:rsidRPr="00502AAD">
        <w:rPr>
          <w:rFonts w:eastAsiaTheme="minorEastAsia"/>
          <w:rtl/>
          <w:lang w:val="en-US"/>
        </w:rPr>
        <w:tab/>
        <w:t xml:space="preserve">برامج توعية وتدريب موظفي الانتخابات والمرشحين السياسيين والجمهور لتعزيز إدماج الأشخاص ذوي الإعاقة في العمليات السياسية؛ </w:t>
      </w:r>
    </w:p>
    <w:p w14:paraId="3FE9D1B4" w14:textId="5FD88842" w:rsidR="00FA6064" w:rsidRPr="00502AAD" w:rsidRDefault="00FA6064" w:rsidP="00FA6064">
      <w:pPr>
        <w:pStyle w:val="SingleTxtGA"/>
        <w:rPr>
          <w:rFonts w:eastAsiaTheme="minorEastAsia"/>
          <w:lang w:val="en-US" w:eastAsia="zh-TW"/>
        </w:rPr>
      </w:pPr>
      <w:r w:rsidRPr="00502AAD">
        <w:rPr>
          <w:rFonts w:eastAsiaTheme="minorEastAsia"/>
          <w:rtl/>
          <w:lang w:val="en-US"/>
        </w:rPr>
        <w:tab/>
        <w:t>(ج)</w:t>
      </w:r>
      <w:r w:rsidRPr="00502AAD">
        <w:rPr>
          <w:rFonts w:eastAsiaTheme="minorEastAsia"/>
          <w:rtl/>
          <w:lang w:val="en-US"/>
        </w:rPr>
        <w:tab/>
        <w:t>استخدام بطاقة الهوية الخاصة بذوي الإعاقة في العمليات الانتخابية.</w:t>
      </w:r>
    </w:p>
    <w:p w14:paraId="081ECF25" w14:textId="48D8CD93" w:rsidR="00FA6064" w:rsidRPr="00502AAD" w:rsidRDefault="00FA6064" w:rsidP="00FA6064">
      <w:pPr>
        <w:pStyle w:val="H23GA"/>
        <w:rPr>
          <w:lang w:val="en-US" w:eastAsia="zh-TW"/>
        </w:rPr>
      </w:pPr>
      <w:r w:rsidRPr="00502AAD">
        <w:rPr>
          <w:rtl/>
          <w:lang w:val="en-US"/>
        </w:rPr>
        <w:tab/>
      </w:r>
      <w:r w:rsidRPr="00502AAD">
        <w:rPr>
          <w:rtl/>
          <w:lang w:val="en-US"/>
        </w:rPr>
        <w:tab/>
        <w:t xml:space="preserve">المشاركة في الحياة الثقافية وأنشطة الترفيه والتسلية والرياضة (المادة 30) </w:t>
      </w:r>
    </w:p>
    <w:p w14:paraId="20FD6F5F" w14:textId="77777777" w:rsidR="00FA6064" w:rsidRPr="00502AAD" w:rsidRDefault="00FA6064" w:rsidP="00FA6064">
      <w:pPr>
        <w:pStyle w:val="SingleTxtGA"/>
        <w:rPr>
          <w:rFonts w:eastAsiaTheme="minorEastAsia"/>
          <w:lang w:val="en-US" w:eastAsia="zh-TW"/>
        </w:rPr>
      </w:pPr>
      <w:r w:rsidRPr="00502AAD">
        <w:rPr>
          <w:rFonts w:eastAsiaTheme="minorEastAsia"/>
          <w:rtl/>
          <w:lang w:val="en-US"/>
        </w:rPr>
        <w:t>30-</w:t>
      </w:r>
      <w:r w:rsidRPr="00502AAD">
        <w:rPr>
          <w:rFonts w:eastAsiaTheme="minorEastAsia"/>
          <w:rtl/>
          <w:lang w:val="en-US"/>
        </w:rPr>
        <w:tab/>
        <w:t>يُرجى تقديم معلومات عن:</w:t>
      </w:r>
    </w:p>
    <w:p w14:paraId="35A65A71" w14:textId="10F03328" w:rsidR="00FA6064" w:rsidRPr="00502AAD" w:rsidRDefault="00FA6064" w:rsidP="00FA6064">
      <w:pPr>
        <w:pStyle w:val="SingleTxtGA"/>
        <w:rPr>
          <w:rFonts w:eastAsiaTheme="minorEastAsia"/>
          <w:lang w:val="en-US" w:eastAsia="zh-TW"/>
        </w:rPr>
      </w:pPr>
      <w:r w:rsidRPr="00502AAD">
        <w:rPr>
          <w:rFonts w:eastAsiaTheme="minorEastAsia"/>
          <w:rtl/>
          <w:lang w:val="en-US"/>
        </w:rPr>
        <w:tab/>
        <w:t>(أ)</w:t>
      </w:r>
      <w:r w:rsidRPr="00502AAD">
        <w:rPr>
          <w:rFonts w:eastAsiaTheme="minorEastAsia"/>
          <w:rtl/>
          <w:lang w:val="en-US"/>
        </w:rPr>
        <w:tab/>
        <w:t>التدابير المتخذة لإزالة العقبات الاجتماعية والبيئية التي تعرقل مشاركة الأشخاص ذوي الإعاقة في الحياة الثقافية وفي الأنشطة الترفيهية والرياضية؛</w:t>
      </w:r>
    </w:p>
    <w:p w14:paraId="49E86D1A" w14:textId="69E73D93" w:rsidR="00FA6064" w:rsidRPr="00502AAD" w:rsidRDefault="00FA6064" w:rsidP="00FA6064">
      <w:pPr>
        <w:pStyle w:val="SingleTxtGA"/>
        <w:rPr>
          <w:rFonts w:eastAsiaTheme="minorEastAsia"/>
          <w:lang w:val="en-US" w:eastAsia="zh-TW"/>
        </w:rPr>
      </w:pPr>
      <w:r w:rsidRPr="00502AAD">
        <w:rPr>
          <w:rFonts w:eastAsiaTheme="minorEastAsia"/>
          <w:rtl/>
          <w:lang w:val="en-US"/>
        </w:rPr>
        <w:tab/>
        <w:t>(ب)</w:t>
      </w:r>
      <w:r w:rsidRPr="00502AAD">
        <w:rPr>
          <w:rFonts w:eastAsiaTheme="minorEastAsia"/>
          <w:rtl/>
          <w:lang w:val="en-US"/>
        </w:rPr>
        <w:tab/>
        <w:t>البرامج والمبادرات المحددة التي تتعلق بالرياضة الشاملة في المدارس وتهدف إلى تعزيز مشاركة الأشخاص ذوي الإعاقة في الأنشطة الرياضية؛</w:t>
      </w:r>
    </w:p>
    <w:p w14:paraId="74AE664B" w14:textId="67322B82" w:rsidR="00FA6064" w:rsidRPr="00502AAD" w:rsidRDefault="00FA6064" w:rsidP="00FA6064">
      <w:pPr>
        <w:pStyle w:val="SingleTxtGA"/>
        <w:rPr>
          <w:rFonts w:eastAsiaTheme="minorEastAsia"/>
          <w:lang w:val="en-US" w:eastAsia="zh-TW"/>
        </w:rPr>
      </w:pPr>
      <w:r w:rsidRPr="00502AAD">
        <w:rPr>
          <w:rFonts w:eastAsiaTheme="minorEastAsia"/>
          <w:rtl/>
          <w:lang w:val="en-US"/>
        </w:rPr>
        <w:tab/>
        <w:t>(ج)</w:t>
      </w:r>
      <w:r w:rsidRPr="00502AAD">
        <w:rPr>
          <w:rFonts w:eastAsiaTheme="minorEastAsia"/>
          <w:rtl/>
          <w:lang w:val="en-US"/>
        </w:rPr>
        <w:tab/>
        <w:t>التدابير المتخذة لتنفيذ معاهدة مراكش لتيسير النفاذ إلى المصنفات المنشورة لفائدة الأشخاص المكفوفين أو معاقي البصر أو ذوي إعاقات أخرى في قراءة المطبوعات.</w:t>
      </w:r>
    </w:p>
    <w:p w14:paraId="76D53978" w14:textId="6A100501" w:rsidR="00FA6064" w:rsidRPr="00502AAD" w:rsidRDefault="00FA6064" w:rsidP="00FA6064">
      <w:pPr>
        <w:pStyle w:val="H1GA"/>
        <w:rPr>
          <w:lang w:val="en-US" w:eastAsia="zh-TW"/>
        </w:rPr>
      </w:pPr>
      <w:r w:rsidRPr="00502AAD">
        <w:rPr>
          <w:rtl/>
          <w:lang w:val="en-US"/>
        </w:rPr>
        <w:tab/>
        <w:t>جيم-</w:t>
      </w:r>
      <w:r w:rsidRPr="00502AAD">
        <w:rPr>
          <w:rtl/>
          <w:lang w:val="en-US"/>
        </w:rPr>
        <w:tab/>
        <w:t>التزامات محددة (المواد 31-33)</w:t>
      </w:r>
    </w:p>
    <w:p w14:paraId="02CC1CD3" w14:textId="20698750" w:rsidR="00FA6064" w:rsidRPr="00502AAD" w:rsidRDefault="00FA6064" w:rsidP="00FA6064">
      <w:pPr>
        <w:pStyle w:val="H23GA"/>
        <w:rPr>
          <w:lang w:val="en-US" w:eastAsia="zh-TW"/>
        </w:rPr>
      </w:pPr>
      <w:r w:rsidRPr="00502AAD">
        <w:rPr>
          <w:rtl/>
          <w:lang w:val="en-US"/>
        </w:rPr>
        <w:tab/>
      </w:r>
      <w:r w:rsidRPr="00502AAD">
        <w:rPr>
          <w:rtl/>
          <w:lang w:val="en-US"/>
        </w:rPr>
        <w:tab/>
        <w:t xml:space="preserve">جمع الإحصاءات والبيانات (المادة 31) </w:t>
      </w:r>
    </w:p>
    <w:p w14:paraId="6B7A72D0" w14:textId="77777777" w:rsidR="00FA6064" w:rsidRPr="00502AAD" w:rsidRDefault="00FA6064" w:rsidP="00FA6064">
      <w:pPr>
        <w:pStyle w:val="SingleTxtGA"/>
        <w:rPr>
          <w:rFonts w:eastAsiaTheme="minorEastAsia"/>
          <w:lang w:val="en-US" w:eastAsia="zh-TW"/>
        </w:rPr>
      </w:pPr>
      <w:r w:rsidRPr="00502AAD">
        <w:rPr>
          <w:rFonts w:eastAsiaTheme="minorEastAsia"/>
          <w:rtl/>
          <w:lang w:val="en-US"/>
        </w:rPr>
        <w:t>31-</w:t>
      </w:r>
      <w:r w:rsidRPr="00502AAD">
        <w:rPr>
          <w:rFonts w:eastAsiaTheme="minorEastAsia"/>
          <w:rtl/>
          <w:lang w:val="en-US"/>
        </w:rPr>
        <w:tab/>
        <w:t>يُرجى تقديم معلومات عن:</w:t>
      </w:r>
    </w:p>
    <w:p w14:paraId="53937D31" w14:textId="039CF8D8" w:rsidR="00FA6064" w:rsidRPr="00502AAD" w:rsidRDefault="00FA6064" w:rsidP="00FA6064">
      <w:pPr>
        <w:pStyle w:val="SingleTxtGA"/>
        <w:rPr>
          <w:rFonts w:eastAsiaTheme="minorEastAsia"/>
          <w:lang w:val="en-US" w:eastAsia="zh-TW"/>
        </w:rPr>
      </w:pPr>
      <w:r w:rsidRPr="00502AAD">
        <w:rPr>
          <w:rFonts w:eastAsiaTheme="minorEastAsia"/>
          <w:rtl/>
          <w:lang w:val="en-US"/>
        </w:rPr>
        <w:tab/>
        <w:t>(أ)</w:t>
      </w:r>
      <w:r w:rsidRPr="00502AAD">
        <w:rPr>
          <w:rFonts w:eastAsiaTheme="minorEastAsia"/>
          <w:rtl/>
          <w:lang w:val="en-US"/>
        </w:rPr>
        <w:tab/>
        <w:t>الجهود المبذولة لزيادة جمع البيانات والإبلاغ عنها بانتظام، والتنسيق بين جميع الهيئات العامة ووكالات الدولة، لتنفيذ الاتفاقية؛</w:t>
      </w:r>
    </w:p>
    <w:p w14:paraId="5C36934C" w14:textId="736161F7" w:rsidR="00FA6064" w:rsidRPr="00502AAD" w:rsidRDefault="00FA6064" w:rsidP="00FA6064">
      <w:pPr>
        <w:pStyle w:val="SingleTxtGA"/>
        <w:rPr>
          <w:rFonts w:eastAsiaTheme="minorEastAsia"/>
          <w:lang w:val="en-US" w:eastAsia="zh-TW"/>
        </w:rPr>
      </w:pPr>
      <w:r w:rsidRPr="00502AAD">
        <w:rPr>
          <w:rFonts w:eastAsiaTheme="minorEastAsia"/>
          <w:rtl/>
          <w:lang w:val="en-US"/>
        </w:rPr>
        <w:tab/>
        <w:t>(ب)</w:t>
      </w:r>
      <w:r w:rsidRPr="00502AAD">
        <w:rPr>
          <w:rFonts w:eastAsiaTheme="minorEastAsia"/>
          <w:rtl/>
          <w:lang w:val="en-US"/>
        </w:rPr>
        <w:tab/>
        <w:t>ما إذا أُدرجت المجموعة القصيرة لأسئلة فريق واشنطن المعني بالإعاقة في تعدادات السكان والمساكن لعام 2023 وفي استمارات الدراسات الاستقصائية التي أجرتها إدارة التعدادات والإحصاءات</w:t>
      </w:r>
      <w:r w:rsidR="00E84315" w:rsidRPr="00502AAD">
        <w:rPr>
          <w:rStyle w:val="FootnoteReference"/>
          <w:rFonts w:eastAsiaTheme="minorEastAsia"/>
          <w:sz w:val="22"/>
          <w:rtl/>
          <w:lang w:val="en-US"/>
        </w:rPr>
        <w:t>(</w:t>
      </w:r>
      <w:r w:rsidR="00E84315" w:rsidRPr="00502AAD">
        <w:rPr>
          <w:rStyle w:val="FootnoteReference"/>
          <w:rFonts w:eastAsiaTheme="minorEastAsia"/>
          <w:sz w:val="22"/>
          <w:rtl/>
          <w:lang w:val="en-US"/>
        </w:rPr>
        <w:footnoteReference w:id="6"/>
      </w:r>
      <w:r w:rsidR="00E84315" w:rsidRPr="00502AAD">
        <w:rPr>
          <w:rStyle w:val="FootnoteReference"/>
          <w:rFonts w:eastAsiaTheme="minorEastAsia"/>
          <w:sz w:val="22"/>
          <w:rtl/>
          <w:lang w:val="en-US"/>
        </w:rPr>
        <w:t>)</w:t>
      </w:r>
      <w:r w:rsidRPr="00502AAD">
        <w:rPr>
          <w:rFonts w:eastAsiaTheme="minorEastAsia"/>
          <w:rtl/>
          <w:lang w:val="en-US"/>
        </w:rPr>
        <w:t>، ومدى تأثيرها على تصميم السياسات</w:t>
      </w:r>
      <w:r w:rsidR="002463AB" w:rsidRPr="00502AAD">
        <w:rPr>
          <w:rStyle w:val="FootnoteReference"/>
          <w:rFonts w:eastAsiaTheme="minorEastAsia" w:hint="cs"/>
          <w:sz w:val="22"/>
          <w:vertAlign w:val="baseline"/>
          <w:rtl/>
          <w:lang w:val="en-US"/>
        </w:rPr>
        <w:t>؛</w:t>
      </w:r>
    </w:p>
    <w:p w14:paraId="34BDA3ED" w14:textId="6BB502DC" w:rsidR="00FA6064" w:rsidRPr="00502AAD" w:rsidRDefault="00FA6064" w:rsidP="00FA6064">
      <w:pPr>
        <w:pStyle w:val="SingleTxtGA"/>
        <w:rPr>
          <w:rFonts w:eastAsiaTheme="minorEastAsia"/>
          <w:lang w:val="en-US" w:eastAsia="zh-TW"/>
        </w:rPr>
      </w:pPr>
      <w:r w:rsidRPr="00502AAD">
        <w:rPr>
          <w:rFonts w:eastAsiaTheme="minorEastAsia"/>
          <w:rtl/>
          <w:lang w:val="en-US"/>
        </w:rPr>
        <w:tab/>
        <w:t>(ج)</w:t>
      </w:r>
      <w:r w:rsidRPr="00502AAD">
        <w:rPr>
          <w:rFonts w:eastAsiaTheme="minorEastAsia"/>
          <w:rtl/>
          <w:lang w:val="en-US"/>
        </w:rPr>
        <w:tab/>
        <w:t>ما إذا أتيحت البيانات المجمّعة لمنظمات الأشخاص ذوي الإعاقة في وسائط وأشكال سهلة الوصول، وما إذا شاركت هذه المنظّمات في وضع آليات لجمع البيانات والإحصاءات.</w:t>
      </w:r>
    </w:p>
    <w:p w14:paraId="6A46825A" w14:textId="3116A052" w:rsidR="00FA6064" w:rsidRPr="00502AAD" w:rsidRDefault="00FA6064" w:rsidP="00FA6064">
      <w:pPr>
        <w:pStyle w:val="H23GA"/>
        <w:rPr>
          <w:lang w:val="en-US" w:eastAsia="zh-TW"/>
        </w:rPr>
      </w:pPr>
      <w:r w:rsidRPr="00502AAD">
        <w:rPr>
          <w:rtl/>
          <w:lang w:val="en-US"/>
        </w:rPr>
        <w:tab/>
      </w:r>
      <w:r w:rsidRPr="00502AAD">
        <w:rPr>
          <w:rtl/>
          <w:lang w:val="en-US"/>
        </w:rPr>
        <w:tab/>
        <w:t xml:space="preserve">التعاون الدولي (المادة 32) </w:t>
      </w:r>
    </w:p>
    <w:p w14:paraId="2E03ACEF" w14:textId="77777777" w:rsidR="00FA6064" w:rsidRPr="00502AAD" w:rsidRDefault="00FA6064" w:rsidP="00FA6064">
      <w:pPr>
        <w:pStyle w:val="SingleTxtGA"/>
        <w:rPr>
          <w:rFonts w:eastAsiaTheme="minorEastAsia"/>
          <w:lang w:val="en-US" w:eastAsia="zh-TW"/>
        </w:rPr>
      </w:pPr>
      <w:r w:rsidRPr="00502AAD">
        <w:rPr>
          <w:rFonts w:eastAsiaTheme="minorEastAsia"/>
          <w:rtl/>
          <w:lang w:val="en-US"/>
        </w:rPr>
        <w:t>32-</w:t>
      </w:r>
      <w:r w:rsidRPr="00502AAD">
        <w:rPr>
          <w:rFonts w:eastAsiaTheme="minorEastAsia"/>
          <w:rtl/>
          <w:lang w:val="en-US"/>
        </w:rPr>
        <w:tab/>
        <w:t>يُرجى تقديم معلومات عن:</w:t>
      </w:r>
    </w:p>
    <w:p w14:paraId="5E0E186D" w14:textId="1A3BACE2" w:rsidR="00FA6064" w:rsidRPr="00502AAD" w:rsidRDefault="00FA6064" w:rsidP="00FA6064">
      <w:pPr>
        <w:pStyle w:val="SingleTxtGA"/>
        <w:rPr>
          <w:rFonts w:eastAsiaTheme="minorEastAsia"/>
          <w:lang w:val="en-US" w:eastAsia="zh-TW"/>
        </w:rPr>
      </w:pPr>
      <w:r w:rsidRPr="00502AAD">
        <w:rPr>
          <w:rFonts w:eastAsiaTheme="minorEastAsia"/>
          <w:rtl/>
          <w:lang w:val="en-US"/>
        </w:rPr>
        <w:lastRenderedPageBreak/>
        <w:tab/>
        <w:t>(أ)</w:t>
      </w:r>
      <w:r w:rsidRPr="00502AAD">
        <w:rPr>
          <w:rFonts w:eastAsiaTheme="minorEastAsia"/>
          <w:rtl/>
          <w:lang w:val="en-US"/>
        </w:rPr>
        <w:tab/>
        <w:t>التدابير الرامية إلى ضمان تشاور الشركاء الإنمائيين الدوليين والشركاء الوطنيين والمحليين وتعاونهم بفعالية مع الأشخاص ذوي الإعاقة والمنظمات التي تمثلهم لتعميم مراعاة منظور الإعاقة في برامج التنمية والحد من الفقر؛</w:t>
      </w:r>
    </w:p>
    <w:p w14:paraId="5DCBF200" w14:textId="7E64106C" w:rsidR="00FA6064" w:rsidRPr="00502AAD" w:rsidRDefault="00FA6064" w:rsidP="00FA6064">
      <w:pPr>
        <w:pStyle w:val="SingleTxtGA"/>
        <w:rPr>
          <w:rFonts w:eastAsiaTheme="minorEastAsia"/>
          <w:lang w:val="en-US" w:eastAsia="zh-TW"/>
        </w:rPr>
      </w:pPr>
      <w:r w:rsidRPr="00502AAD">
        <w:rPr>
          <w:rFonts w:eastAsiaTheme="minorEastAsia"/>
          <w:rtl/>
          <w:lang w:val="en-US"/>
        </w:rPr>
        <w:tab/>
        <w:t>(ب)</w:t>
      </w:r>
      <w:r w:rsidRPr="00502AAD">
        <w:rPr>
          <w:rFonts w:eastAsiaTheme="minorEastAsia"/>
          <w:rtl/>
          <w:lang w:val="en-US"/>
        </w:rPr>
        <w:tab/>
        <w:t>التدابير المتّخذة لتعزيز الشراكات العالمية على نحو فعّال وضمان أن تكون عملية تنفيذ الدولة الطرف لخطة التنمية المستدامة لعام 2030 شاملة للأشخاص ذوي الإعاقة.</w:t>
      </w:r>
    </w:p>
    <w:p w14:paraId="52A2DA6E" w14:textId="6EF7B3AD" w:rsidR="00FA6064" w:rsidRPr="00502AAD" w:rsidRDefault="00FA6064" w:rsidP="00FA6064">
      <w:pPr>
        <w:pStyle w:val="H23GA"/>
        <w:rPr>
          <w:lang w:val="en-US" w:eastAsia="zh-TW"/>
        </w:rPr>
      </w:pPr>
      <w:r w:rsidRPr="00502AAD">
        <w:rPr>
          <w:rtl/>
          <w:lang w:val="en-US"/>
        </w:rPr>
        <w:tab/>
      </w:r>
      <w:r w:rsidRPr="00502AAD">
        <w:rPr>
          <w:rtl/>
          <w:lang w:val="en-US"/>
        </w:rPr>
        <w:tab/>
        <w:t>التنفيذ والرصد على الصعيد الوطني (المادة 33)</w:t>
      </w:r>
    </w:p>
    <w:p w14:paraId="1E234666" w14:textId="4CA289D3" w:rsidR="00FA6064" w:rsidRPr="00502AAD" w:rsidRDefault="00FA6064" w:rsidP="00FA6064">
      <w:pPr>
        <w:pStyle w:val="SingleTxtGA"/>
        <w:rPr>
          <w:rFonts w:eastAsiaTheme="minorEastAsia"/>
          <w:lang w:val="en-US" w:eastAsia="zh-TW"/>
        </w:rPr>
      </w:pPr>
      <w:r w:rsidRPr="00502AAD">
        <w:rPr>
          <w:rFonts w:eastAsiaTheme="minorEastAsia"/>
          <w:rtl/>
          <w:lang w:val="en-US"/>
        </w:rPr>
        <w:t>33-</w:t>
      </w:r>
      <w:r w:rsidRPr="00502AAD">
        <w:rPr>
          <w:rFonts w:eastAsiaTheme="minorEastAsia"/>
          <w:rtl/>
          <w:lang w:val="en-US"/>
        </w:rPr>
        <w:tab/>
        <w:t>يُرجى تقديم معلومات عن</w:t>
      </w:r>
      <w:r w:rsidRPr="00502AAD">
        <w:rPr>
          <w:rFonts w:eastAsiaTheme="minorEastAsia"/>
          <w:lang w:val="en-US"/>
        </w:rPr>
        <w:t>:</w:t>
      </w:r>
      <w:r w:rsidRPr="00502AAD">
        <w:rPr>
          <w:rFonts w:eastAsiaTheme="minorEastAsia"/>
          <w:rtl/>
          <w:lang w:val="en-US"/>
        </w:rPr>
        <w:t xml:space="preserve"> </w:t>
      </w:r>
    </w:p>
    <w:p w14:paraId="4A506D87" w14:textId="5FD6F385" w:rsidR="00FA6064" w:rsidRPr="00502AAD" w:rsidRDefault="00FA6064" w:rsidP="00FA6064">
      <w:pPr>
        <w:pStyle w:val="SingleTxtGA"/>
        <w:rPr>
          <w:rFonts w:eastAsiaTheme="minorEastAsia"/>
          <w:lang w:val="en-US" w:eastAsia="zh-TW"/>
        </w:rPr>
      </w:pPr>
      <w:r w:rsidRPr="00502AAD">
        <w:rPr>
          <w:rFonts w:eastAsiaTheme="minorEastAsia"/>
          <w:rtl/>
          <w:lang w:val="en-US"/>
        </w:rPr>
        <w:tab/>
        <w:t>(أ)</w:t>
      </w:r>
      <w:r w:rsidRPr="00502AAD">
        <w:rPr>
          <w:rFonts w:eastAsiaTheme="minorEastAsia"/>
          <w:rtl/>
          <w:lang w:val="en-US"/>
        </w:rPr>
        <w:tab/>
        <w:t xml:space="preserve">ما إذا كانت الدولة الطرف تعتزم إسناد مهام مركز التنسيق إلى المجلس الوطني للأشخاص ذوي الإعاقة، وعن الأساس القانوني للمجلس الوطني للأشخاص ذوي الإعاقة، وعن الموارد المالية والبشرية والتقنية المخصصة له؛ </w:t>
      </w:r>
    </w:p>
    <w:p w14:paraId="0A86AFE9" w14:textId="544931EC" w:rsidR="00FA6064" w:rsidRPr="00502AAD" w:rsidRDefault="00FA6064" w:rsidP="00FA6064">
      <w:pPr>
        <w:pStyle w:val="SingleTxtGA"/>
        <w:rPr>
          <w:rFonts w:eastAsiaTheme="minorEastAsia"/>
          <w:lang w:val="en-US" w:eastAsia="zh-TW"/>
        </w:rPr>
      </w:pPr>
      <w:r w:rsidRPr="00502AAD">
        <w:rPr>
          <w:rFonts w:eastAsiaTheme="minorEastAsia"/>
          <w:rtl/>
          <w:lang w:val="en-US"/>
        </w:rPr>
        <w:tab/>
        <w:t>(ب)</w:t>
      </w:r>
      <w:r w:rsidRPr="00502AAD">
        <w:rPr>
          <w:rFonts w:eastAsiaTheme="minorEastAsia"/>
          <w:rtl/>
          <w:lang w:val="en-US"/>
        </w:rPr>
        <w:tab/>
        <w:t>التدابير المتّخذة لضمان حصول آلية الرصد الوطنية المعيّنة على الموارد المالية والبشرية اللازمة للوفاء بولايتها المتمثلة في تعزيز وحماية حقوق الأشخاص ذوي الإعاقة، ورصد تنفيذ الاتفاقية على الصعيد الوطني، في المناطق الحضرية والريفية على حد سواء، وعن الجهود المبذولة لاعتمادها لدى التحالف العالمي للمؤسسات الوطنية لحقوق الإنسان؛</w:t>
      </w:r>
    </w:p>
    <w:p w14:paraId="6C172547" w14:textId="11992192" w:rsidR="00FA6064" w:rsidRPr="00502AAD" w:rsidRDefault="00FA6064" w:rsidP="00FA6064">
      <w:pPr>
        <w:pStyle w:val="SingleTxtGA"/>
        <w:rPr>
          <w:rFonts w:eastAsiaTheme="minorEastAsia"/>
          <w:lang w:val="en-US" w:eastAsia="zh-TW"/>
        </w:rPr>
      </w:pPr>
      <w:r w:rsidRPr="00502AAD">
        <w:rPr>
          <w:rFonts w:eastAsiaTheme="minorEastAsia"/>
          <w:rtl/>
          <w:lang w:val="en-US"/>
        </w:rPr>
        <w:tab/>
        <w:t>(ج)</w:t>
      </w:r>
      <w:r w:rsidRPr="00502AAD">
        <w:rPr>
          <w:rFonts w:eastAsiaTheme="minorEastAsia"/>
          <w:rtl/>
          <w:lang w:val="en-US"/>
        </w:rPr>
        <w:tab/>
        <w:t>الجهود التي تبذلها وزارة الرعاية الاجتماعية ومديرياتها لضمان التنفيذ المنسق</w:t>
      </w:r>
      <w:r w:rsidRPr="00502AAD">
        <w:rPr>
          <w:rFonts w:eastAsiaTheme="minorEastAsia" w:hint="cs"/>
          <w:rtl/>
          <w:lang w:val="en-US"/>
        </w:rPr>
        <w:t> </w:t>
      </w:r>
      <w:r w:rsidRPr="00502AAD">
        <w:rPr>
          <w:rFonts w:eastAsiaTheme="minorEastAsia"/>
          <w:rtl/>
          <w:lang w:val="en-US"/>
        </w:rPr>
        <w:t>للاتفاقية؛</w:t>
      </w:r>
    </w:p>
    <w:p w14:paraId="4EFE185E" w14:textId="69D9E88C" w:rsidR="00FA6064" w:rsidRPr="00502AAD" w:rsidRDefault="00FA6064" w:rsidP="00FA6064">
      <w:pPr>
        <w:pStyle w:val="SingleTxtGA"/>
        <w:rPr>
          <w:rFonts w:eastAsiaTheme="minorEastAsia"/>
          <w:lang w:val="en-US" w:eastAsia="zh-TW"/>
        </w:rPr>
      </w:pPr>
      <w:r w:rsidRPr="00502AAD">
        <w:rPr>
          <w:rFonts w:eastAsiaTheme="minorEastAsia"/>
          <w:rtl/>
          <w:lang w:val="en-US"/>
        </w:rPr>
        <w:tab/>
        <w:t>(د)</w:t>
      </w:r>
      <w:r w:rsidRPr="00502AAD">
        <w:rPr>
          <w:rFonts w:eastAsiaTheme="minorEastAsia"/>
          <w:rtl/>
          <w:lang w:val="en-US"/>
        </w:rPr>
        <w:tab/>
        <w:t xml:space="preserve">آليات التشاور مع أصحاب المصلحة في الحكومة والمجتمع المدني لضمان المشاركة النشطة للأشخاص ذوي الإعاقة في عمليات صنع القرار. </w:t>
      </w:r>
    </w:p>
    <w:p w14:paraId="18AA4AD3" w14:textId="58053002" w:rsidR="00FA6064" w:rsidRPr="00502AAD" w:rsidRDefault="00FA6064" w:rsidP="00FA6064">
      <w:pPr>
        <w:pStyle w:val="SingleTxtGA"/>
        <w:jc w:val="center"/>
        <w:rPr>
          <w:u w:val="single"/>
          <w:rtl/>
          <w:lang w:val="en-US"/>
        </w:rPr>
      </w:pPr>
      <w:r w:rsidRPr="00502AAD">
        <w:rPr>
          <w:u w:val="single"/>
          <w:rtl/>
          <w:lang w:val="en-US"/>
        </w:rPr>
        <w:tab/>
      </w:r>
      <w:r w:rsidRPr="00502AAD">
        <w:rPr>
          <w:u w:val="single"/>
          <w:rtl/>
          <w:lang w:val="en-US"/>
        </w:rPr>
        <w:tab/>
      </w:r>
      <w:r w:rsidRPr="00502AAD">
        <w:rPr>
          <w:u w:val="single"/>
          <w:rtl/>
          <w:lang w:val="en-US"/>
        </w:rPr>
        <w:tab/>
      </w:r>
    </w:p>
    <w:sectPr w:rsidR="00FA6064" w:rsidRPr="00502AAD" w:rsidSect="00613D8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48261" w14:textId="77777777" w:rsidR="00C5184F" w:rsidRPr="002901D9" w:rsidRDefault="00C5184F" w:rsidP="006A5EE7">
      <w:pPr>
        <w:spacing w:after="60" w:line="240" w:lineRule="auto"/>
        <w:ind w:left="57"/>
        <w:rPr>
          <w:i/>
          <w:iCs/>
        </w:rPr>
      </w:pPr>
      <w:r>
        <w:rPr>
          <w:rFonts w:hint="cs"/>
          <w:i/>
          <w:iCs/>
          <w:rtl/>
        </w:rPr>
        <w:t>الحواشي</w:t>
      </w:r>
    </w:p>
  </w:endnote>
  <w:endnote w:type="continuationSeparator" w:id="0">
    <w:p w14:paraId="665F9EBD" w14:textId="77777777" w:rsidR="00C5184F" w:rsidRDefault="00C5184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B3B49" w14:textId="1382241E" w:rsidR="00FF7992" w:rsidRPr="00FF7992" w:rsidRDefault="00FF7992" w:rsidP="00FF7992">
    <w:pPr>
      <w:pStyle w:val="Footer"/>
      <w:tabs>
        <w:tab w:val="right" w:pos="9638"/>
      </w:tabs>
      <w:rPr>
        <w:b/>
        <w:sz w:val="18"/>
        <w:lang w:val="en-US"/>
      </w:rPr>
    </w:pPr>
    <w:r>
      <w:rPr>
        <w:lang w:val="en-US"/>
      </w:rPr>
      <w:t>GE.24-06326</w:t>
    </w:r>
    <w:r>
      <w:rPr>
        <w:lang w:val="en-US"/>
      </w:rPr>
      <w:tab/>
    </w:r>
    <w:r w:rsidRPr="00FF7992">
      <w:rPr>
        <w:b/>
        <w:sz w:val="18"/>
        <w:lang w:val="en-US"/>
      </w:rPr>
      <w:fldChar w:fldCharType="begin"/>
    </w:r>
    <w:r w:rsidRPr="00FF7992">
      <w:rPr>
        <w:b/>
        <w:sz w:val="18"/>
        <w:lang w:val="en-US"/>
      </w:rPr>
      <w:instrText xml:space="preserve"> PAGE  \* MERGEFORMAT </w:instrText>
    </w:r>
    <w:r w:rsidRPr="00FF7992">
      <w:rPr>
        <w:b/>
        <w:sz w:val="18"/>
        <w:lang w:val="en-US"/>
      </w:rPr>
      <w:fldChar w:fldCharType="separate"/>
    </w:r>
    <w:r w:rsidRPr="00FF7992">
      <w:rPr>
        <w:b/>
        <w:noProof/>
        <w:sz w:val="18"/>
        <w:lang w:val="en-US"/>
      </w:rPr>
      <w:t>2</w:t>
    </w:r>
    <w:r w:rsidRPr="00FF799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F411E" w14:textId="2AB1329D" w:rsidR="006959B0" w:rsidRPr="00FF7992" w:rsidRDefault="00FF7992" w:rsidP="00FF799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GE.24-06326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F065E" w14:textId="14015DD0" w:rsidR="00114439" w:rsidRPr="00FF7992" w:rsidRDefault="00FF7992" w:rsidP="00FF7992">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781331C2" wp14:editId="7102736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24-06326 (A)</w:t>
    </w:r>
    <w:r>
      <w:rPr>
        <w:noProof/>
        <w:sz w:val="20"/>
        <w:lang w:val="en-US"/>
      </w:rPr>
      <w:drawing>
        <wp:anchor distT="0" distB="0" distL="114300" distR="114300" simplePos="0" relativeHeight="251659264" behindDoc="0" locked="0" layoutInCell="1" allowOverlap="1" wp14:anchorId="252FEDBF" wp14:editId="65DFEC70">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D2F76" w14:textId="77777777" w:rsidR="00C5184F" w:rsidRPr="00801A14" w:rsidRDefault="00C5184F"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9D587ED" w14:textId="77777777" w:rsidR="00C5184F" w:rsidRDefault="00C5184F" w:rsidP="00656392">
      <w:pPr>
        <w:spacing w:line="240" w:lineRule="auto"/>
      </w:pPr>
      <w:r>
        <w:continuationSeparator/>
      </w:r>
    </w:p>
  </w:footnote>
  <w:footnote w:id="1">
    <w:p w14:paraId="7003364C" w14:textId="12B0269E" w:rsidR="00FA6064" w:rsidRPr="00502AAD" w:rsidRDefault="00FA6064" w:rsidP="00FA6064">
      <w:pPr>
        <w:pStyle w:val="FootnoteText1"/>
        <w:rPr>
          <w:rtl/>
        </w:rPr>
      </w:pPr>
      <w:r w:rsidRPr="00502AAD">
        <w:rPr>
          <w:rtl/>
        </w:rPr>
        <w:t>*</w:t>
      </w:r>
      <w:r w:rsidRPr="00502AAD">
        <w:rPr>
          <w:rtl/>
        </w:rPr>
        <w:tab/>
        <w:t>اعتمدها الفريق العامل لما قبل الدورة في دورته التاسعة عشرة (25 و26 آذار/مارس 2024).</w:t>
      </w:r>
    </w:p>
  </w:footnote>
  <w:footnote w:id="2">
    <w:p w14:paraId="15B900BD" w14:textId="62338E7A" w:rsidR="002463AB" w:rsidRPr="00502AAD" w:rsidRDefault="002463AB" w:rsidP="000F2EB6">
      <w:pPr>
        <w:pStyle w:val="FootnoteText1"/>
        <w:textDirection w:val="tbRlV"/>
        <w:rPr>
          <w:lang w:eastAsia="zh-TW"/>
        </w:rPr>
      </w:pPr>
      <w:r w:rsidRPr="00502AAD">
        <w:rPr>
          <w:rStyle w:val="FootnoteReference"/>
          <w:vertAlign w:val="baseline"/>
          <w:rtl/>
        </w:rPr>
        <w:t>(</w:t>
      </w:r>
      <w:r w:rsidRPr="00502AAD">
        <w:rPr>
          <w:rStyle w:val="FootnoteReference"/>
          <w:vertAlign w:val="baseline"/>
          <w:rtl/>
        </w:rPr>
        <w:footnoteRef/>
      </w:r>
      <w:r w:rsidRPr="00502AAD">
        <w:rPr>
          <w:rStyle w:val="FootnoteReference"/>
          <w:vertAlign w:val="baseline"/>
          <w:rtl/>
        </w:rPr>
        <w:t>)</w:t>
      </w:r>
      <w:r w:rsidRPr="00502AAD">
        <w:rPr>
          <w:rtl/>
        </w:rPr>
        <w:tab/>
      </w:r>
      <w:hyperlink r:id="rId1" w:history="1">
        <w:r w:rsidRPr="00502AAD">
          <w:rPr>
            <w:rStyle w:val="Hyperlink"/>
          </w:rPr>
          <w:t>CRPD/C/LKA/1</w:t>
        </w:r>
      </w:hyperlink>
      <w:r w:rsidRPr="00502AAD">
        <w:rPr>
          <w:rtl/>
        </w:rPr>
        <w:t xml:space="preserve">، الفقرة 203. </w:t>
      </w:r>
    </w:p>
  </w:footnote>
  <w:footnote w:id="3">
    <w:p w14:paraId="7722BDED" w14:textId="6EEDC844" w:rsidR="002463AB" w:rsidRPr="00502AAD" w:rsidRDefault="002463AB" w:rsidP="000F2EB6">
      <w:pPr>
        <w:pStyle w:val="FootnoteText1"/>
        <w:textDirection w:val="tbRlV"/>
        <w:rPr>
          <w:lang w:eastAsia="zh-TW"/>
        </w:rPr>
      </w:pPr>
      <w:r w:rsidRPr="00502AAD">
        <w:rPr>
          <w:rStyle w:val="FootnoteReference"/>
          <w:vertAlign w:val="baseline"/>
          <w:rtl/>
        </w:rPr>
        <w:t>(</w:t>
      </w:r>
      <w:r w:rsidRPr="00502AAD">
        <w:rPr>
          <w:rStyle w:val="FootnoteReference"/>
          <w:vertAlign w:val="baseline"/>
          <w:rtl/>
        </w:rPr>
        <w:footnoteRef/>
      </w:r>
      <w:r w:rsidRPr="00502AAD">
        <w:rPr>
          <w:rStyle w:val="FootnoteReference"/>
          <w:vertAlign w:val="baseline"/>
          <w:rtl/>
        </w:rPr>
        <w:t>)</w:t>
      </w:r>
      <w:r w:rsidRPr="00502AAD">
        <w:rPr>
          <w:rtl/>
        </w:rPr>
        <w:tab/>
      </w:r>
      <w:hyperlink r:id="rId2" w:history="1">
        <w:r w:rsidRPr="00502AAD">
          <w:rPr>
            <w:rStyle w:val="Hyperlink"/>
          </w:rPr>
          <w:t>CRPD/C/LKA/1</w:t>
        </w:r>
      </w:hyperlink>
      <w:r w:rsidRPr="00502AAD">
        <w:rPr>
          <w:rtl/>
        </w:rPr>
        <w:t xml:space="preserve">، الفقرة </w:t>
      </w:r>
      <w:proofErr w:type="gramStart"/>
      <w:r w:rsidRPr="00502AAD">
        <w:rPr>
          <w:rtl/>
        </w:rPr>
        <w:t>85</w:t>
      </w:r>
      <w:proofErr w:type="gramEnd"/>
      <w:r w:rsidRPr="00502AAD">
        <w:rPr>
          <w:rtl/>
        </w:rPr>
        <w:t xml:space="preserve">. </w:t>
      </w:r>
    </w:p>
  </w:footnote>
  <w:footnote w:id="4">
    <w:p w14:paraId="1281A85F" w14:textId="77777777" w:rsidR="00E84315" w:rsidRPr="00502AAD" w:rsidRDefault="00E84315" w:rsidP="000F2EB6">
      <w:pPr>
        <w:pStyle w:val="FootnoteText1"/>
        <w:textDirection w:val="tbRlV"/>
        <w:rPr>
          <w:lang w:eastAsia="zh-TW"/>
        </w:rPr>
      </w:pPr>
      <w:r w:rsidRPr="00502AAD">
        <w:rPr>
          <w:rStyle w:val="FootnoteReference"/>
          <w:vertAlign w:val="baseline"/>
          <w:rtl/>
        </w:rPr>
        <w:t>(</w:t>
      </w:r>
      <w:r w:rsidRPr="00502AAD">
        <w:rPr>
          <w:rStyle w:val="FootnoteReference"/>
          <w:vertAlign w:val="baseline"/>
          <w:rtl/>
        </w:rPr>
        <w:footnoteRef/>
      </w:r>
      <w:r w:rsidRPr="00502AAD">
        <w:rPr>
          <w:rStyle w:val="FootnoteReference"/>
          <w:vertAlign w:val="baseline"/>
          <w:rtl/>
        </w:rPr>
        <w:t>)</w:t>
      </w:r>
      <w:r w:rsidRPr="00502AAD">
        <w:rPr>
          <w:rtl/>
        </w:rPr>
        <w:tab/>
      </w:r>
      <w:hyperlink r:id="rId3" w:history="1">
        <w:r w:rsidRPr="00502AAD">
          <w:rPr>
            <w:rStyle w:val="Hyperlink"/>
          </w:rPr>
          <w:t>CRPD/C/LKA/1</w:t>
        </w:r>
      </w:hyperlink>
      <w:r w:rsidRPr="00502AAD">
        <w:rPr>
          <w:rtl/>
        </w:rPr>
        <w:t xml:space="preserve">، الفقرة 167. </w:t>
      </w:r>
    </w:p>
  </w:footnote>
  <w:footnote w:id="5">
    <w:p w14:paraId="01DEFCFE" w14:textId="77777777" w:rsidR="002463AB" w:rsidRPr="00502AAD" w:rsidRDefault="002463AB" w:rsidP="00FA6064">
      <w:pPr>
        <w:pStyle w:val="FootnoteText1"/>
        <w:textDirection w:val="tbRlV"/>
        <w:rPr>
          <w:lang w:eastAsia="zh-TW"/>
        </w:rPr>
      </w:pPr>
      <w:r w:rsidRPr="00502AAD">
        <w:rPr>
          <w:rStyle w:val="FootnoteReference"/>
          <w:vertAlign w:val="baseline"/>
          <w:rtl/>
        </w:rPr>
        <w:t>(</w:t>
      </w:r>
      <w:r w:rsidRPr="00502AAD">
        <w:rPr>
          <w:rStyle w:val="FootnoteReference"/>
          <w:vertAlign w:val="baseline"/>
          <w:rtl/>
        </w:rPr>
        <w:footnoteRef/>
      </w:r>
      <w:r w:rsidRPr="00502AAD">
        <w:rPr>
          <w:rStyle w:val="FootnoteReference"/>
          <w:vertAlign w:val="baseline"/>
          <w:rtl/>
        </w:rPr>
        <w:t>)</w:t>
      </w:r>
      <w:r w:rsidRPr="00502AAD">
        <w:rPr>
          <w:rtl/>
        </w:rPr>
        <w:tab/>
        <w:t xml:space="preserve">المرجع نفسه، الفقرة 168. </w:t>
      </w:r>
    </w:p>
  </w:footnote>
  <w:footnote w:id="6">
    <w:p w14:paraId="79F84726" w14:textId="77777777" w:rsidR="00E84315" w:rsidRPr="00502AAD" w:rsidRDefault="00E84315" w:rsidP="000F2EB6">
      <w:pPr>
        <w:pStyle w:val="FootnoteText1"/>
        <w:textDirection w:val="tbRlV"/>
        <w:rPr>
          <w:rtl/>
          <w:lang w:eastAsia="zh-TW"/>
        </w:rPr>
      </w:pPr>
      <w:r w:rsidRPr="00502AAD">
        <w:rPr>
          <w:rStyle w:val="FootnoteReference"/>
          <w:vertAlign w:val="baseline"/>
          <w:rtl/>
        </w:rPr>
        <w:t>(</w:t>
      </w:r>
      <w:r w:rsidRPr="00502AAD">
        <w:rPr>
          <w:rStyle w:val="FootnoteReference"/>
          <w:vertAlign w:val="baseline"/>
          <w:rtl/>
        </w:rPr>
        <w:footnoteRef/>
      </w:r>
      <w:r w:rsidRPr="00502AAD">
        <w:rPr>
          <w:rStyle w:val="FootnoteReference"/>
          <w:vertAlign w:val="baseline"/>
          <w:rtl/>
        </w:rPr>
        <w:t>)</w:t>
      </w:r>
      <w:r w:rsidRPr="00502AAD">
        <w:rPr>
          <w:rtl/>
        </w:rPr>
        <w:tab/>
      </w:r>
      <w:hyperlink r:id="rId4" w:history="1">
        <w:r w:rsidRPr="00502AAD">
          <w:rPr>
            <w:rStyle w:val="Hyperlink"/>
          </w:rPr>
          <w:t>CRPD/C/LKA/1</w:t>
        </w:r>
      </w:hyperlink>
      <w:r w:rsidRPr="00502AAD">
        <w:rPr>
          <w:rtl/>
        </w:rPr>
        <w:t xml:space="preserve">، الفقرة 207.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6CF41" w14:textId="2C358214" w:rsidR="00FF7992" w:rsidRPr="00FF7992" w:rsidRDefault="00FF7992" w:rsidP="00FF799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B386F">
      <w:t>CRPD/C/LKA/Q/1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7C9F2" w14:textId="7B2EB0B5" w:rsidR="00FF7992" w:rsidRPr="00FF7992" w:rsidRDefault="00FF7992" w:rsidP="00FF799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B386F">
      <w:t>CRPD/C/LKA/Q/1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84F"/>
    <w:rsid w:val="000076D5"/>
    <w:rsid w:val="000204DC"/>
    <w:rsid w:val="00037ED2"/>
    <w:rsid w:val="00043663"/>
    <w:rsid w:val="000505CF"/>
    <w:rsid w:val="0008448B"/>
    <w:rsid w:val="000C3055"/>
    <w:rsid w:val="000D701C"/>
    <w:rsid w:val="000E2A71"/>
    <w:rsid w:val="000F2EB6"/>
    <w:rsid w:val="0010285E"/>
    <w:rsid w:val="00114439"/>
    <w:rsid w:val="00160263"/>
    <w:rsid w:val="00181F96"/>
    <w:rsid w:val="00185BED"/>
    <w:rsid w:val="001867BF"/>
    <w:rsid w:val="001A1371"/>
    <w:rsid w:val="001B346A"/>
    <w:rsid w:val="001E1CAD"/>
    <w:rsid w:val="001E290D"/>
    <w:rsid w:val="001F201A"/>
    <w:rsid w:val="002144FA"/>
    <w:rsid w:val="0023469A"/>
    <w:rsid w:val="00241847"/>
    <w:rsid w:val="00243C8A"/>
    <w:rsid w:val="002463AB"/>
    <w:rsid w:val="0026279F"/>
    <w:rsid w:val="00267A0E"/>
    <w:rsid w:val="002901D9"/>
    <w:rsid w:val="002976C2"/>
    <w:rsid w:val="002B4C32"/>
    <w:rsid w:val="002F185A"/>
    <w:rsid w:val="0032278B"/>
    <w:rsid w:val="003260FF"/>
    <w:rsid w:val="00343D95"/>
    <w:rsid w:val="00374341"/>
    <w:rsid w:val="00397C83"/>
    <w:rsid w:val="003D1062"/>
    <w:rsid w:val="003D5984"/>
    <w:rsid w:val="003D767A"/>
    <w:rsid w:val="004064AC"/>
    <w:rsid w:val="00420D7B"/>
    <w:rsid w:val="004440B0"/>
    <w:rsid w:val="00450B21"/>
    <w:rsid w:val="00453B63"/>
    <w:rsid w:val="00455780"/>
    <w:rsid w:val="004653FA"/>
    <w:rsid w:val="00476CEF"/>
    <w:rsid w:val="0049167B"/>
    <w:rsid w:val="004B0A1C"/>
    <w:rsid w:val="004D298E"/>
    <w:rsid w:val="004E4D42"/>
    <w:rsid w:val="00502AAD"/>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3D82"/>
    <w:rsid w:val="00614B4E"/>
    <w:rsid w:val="006163CA"/>
    <w:rsid w:val="006333FB"/>
    <w:rsid w:val="00656392"/>
    <w:rsid w:val="0068781D"/>
    <w:rsid w:val="006959B0"/>
    <w:rsid w:val="006A5EE7"/>
    <w:rsid w:val="006B0068"/>
    <w:rsid w:val="006B3E27"/>
    <w:rsid w:val="006B53DE"/>
    <w:rsid w:val="006B6507"/>
    <w:rsid w:val="006C104C"/>
    <w:rsid w:val="006F30EE"/>
    <w:rsid w:val="00702272"/>
    <w:rsid w:val="00726F9E"/>
    <w:rsid w:val="00733704"/>
    <w:rsid w:val="007541BA"/>
    <w:rsid w:val="00770CD9"/>
    <w:rsid w:val="00780362"/>
    <w:rsid w:val="0078071A"/>
    <w:rsid w:val="007E3F4E"/>
    <w:rsid w:val="00801A14"/>
    <w:rsid w:val="00803632"/>
    <w:rsid w:val="008340DD"/>
    <w:rsid w:val="00850B8E"/>
    <w:rsid w:val="00852A9A"/>
    <w:rsid w:val="00884F58"/>
    <w:rsid w:val="008F49E1"/>
    <w:rsid w:val="0090370F"/>
    <w:rsid w:val="00911B4A"/>
    <w:rsid w:val="009269D2"/>
    <w:rsid w:val="00941975"/>
    <w:rsid w:val="00942135"/>
    <w:rsid w:val="009521B0"/>
    <w:rsid w:val="009A1A0C"/>
    <w:rsid w:val="009A7E9F"/>
    <w:rsid w:val="009E5018"/>
    <w:rsid w:val="009F15BC"/>
    <w:rsid w:val="00A12B37"/>
    <w:rsid w:val="00A13D0C"/>
    <w:rsid w:val="00A32291"/>
    <w:rsid w:val="00A4706E"/>
    <w:rsid w:val="00A50EC0"/>
    <w:rsid w:val="00A54442"/>
    <w:rsid w:val="00AA3959"/>
    <w:rsid w:val="00AB0F58"/>
    <w:rsid w:val="00AB6758"/>
    <w:rsid w:val="00B13763"/>
    <w:rsid w:val="00B44067"/>
    <w:rsid w:val="00B45F89"/>
    <w:rsid w:val="00B477A4"/>
    <w:rsid w:val="00B54045"/>
    <w:rsid w:val="00B74F82"/>
    <w:rsid w:val="00BA3992"/>
    <w:rsid w:val="00BC4823"/>
    <w:rsid w:val="00BD46E8"/>
    <w:rsid w:val="00C04E25"/>
    <w:rsid w:val="00C15AF8"/>
    <w:rsid w:val="00C438D7"/>
    <w:rsid w:val="00C5184F"/>
    <w:rsid w:val="00C53FE8"/>
    <w:rsid w:val="00C81B50"/>
    <w:rsid w:val="00CD1801"/>
    <w:rsid w:val="00D077A7"/>
    <w:rsid w:val="00D10EF1"/>
    <w:rsid w:val="00D42810"/>
    <w:rsid w:val="00D914A7"/>
    <w:rsid w:val="00DD13C3"/>
    <w:rsid w:val="00DD596E"/>
    <w:rsid w:val="00DD621E"/>
    <w:rsid w:val="00DD74C6"/>
    <w:rsid w:val="00DF0575"/>
    <w:rsid w:val="00E70E04"/>
    <w:rsid w:val="00E84315"/>
    <w:rsid w:val="00E86F91"/>
    <w:rsid w:val="00EC05A7"/>
    <w:rsid w:val="00EC4B6B"/>
    <w:rsid w:val="00ED7442"/>
    <w:rsid w:val="00EF1EE5"/>
    <w:rsid w:val="00F5023D"/>
    <w:rsid w:val="00F763B4"/>
    <w:rsid w:val="00F7744F"/>
    <w:rsid w:val="00F81F7B"/>
    <w:rsid w:val="00F900C3"/>
    <w:rsid w:val="00FA6064"/>
    <w:rsid w:val="00FB386F"/>
    <w:rsid w:val="00FD3EB5"/>
    <w:rsid w:val="00FF2AB2"/>
    <w:rsid w:val="00FF6ECD"/>
    <w:rsid w:val="00FF799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88667C"/>
  <w15:docId w15:val="{A00E149D-A15C-4B28-8550-7046DCF71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qFormat/>
    <w:rsid w:val="00FA6064"/>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FA6064"/>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FA6064"/>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FA6064"/>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qFormat/>
    <w:rsid w:val="00FA6064"/>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FA6064"/>
    <w:rPr>
      <w:rFonts w:ascii="Times New Roman" w:eastAsia="SimSun" w:cs="Simplified Arabic"/>
      <w:sz w:val="18"/>
      <w:szCs w:val="30"/>
      <w:lang w:val="en-GB" w:eastAsia="zh-CN"/>
    </w:rPr>
  </w:style>
  <w:style w:type="character" w:styleId="FootnoteReference">
    <w:name w:val="footnote reference"/>
    <w:aliases w:val="4_G"/>
    <w:qFormat/>
    <w:rsid w:val="00FA6064"/>
    <w:rPr>
      <w:rFonts w:ascii="Times New Roman" w:hAnsi="Times New Roman"/>
      <w:sz w:val="18"/>
      <w:vertAlign w:val="superscript"/>
    </w:rPr>
  </w:style>
  <w:style w:type="character" w:customStyle="1" w:styleId="SingleTxtGChar">
    <w:name w:val="_ Single Txt_G Char"/>
    <w:basedOn w:val="DefaultParagraphFont"/>
    <w:link w:val="SingleTxtG"/>
    <w:rsid w:val="00FA6064"/>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FA60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PD/C/LKA/1" TargetMode="External"/><Relationship Id="rId2" Type="http://schemas.openxmlformats.org/officeDocument/2006/relationships/hyperlink" Target="https://undocs.org/ar/CRPD/C/LKA/1" TargetMode="External"/><Relationship Id="rId1" Type="http://schemas.openxmlformats.org/officeDocument/2006/relationships/hyperlink" Target="https://undocs.org/ar/CRPD/C/LKA/1" TargetMode="External"/><Relationship Id="rId4" Type="http://schemas.openxmlformats.org/officeDocument/2006/relationships/hyperlink" Target="https://undocs.org/ar/CRPD/C/LKA/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2615</Words>
  <Characters>14388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CRPD/C/LKA/Q/1</vt:lpstr>
    </vt:vector>
  </TitlesOfParts>
  <Company>DCM</Company>
  <LinksUpToDate>false</LinksUpToDate>
  <CharactersWithSpaces>16970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CRPD/C/LKA/Q/1</dc:title>
  <dc:subject>GE.2406326(A)</dc:subject>
  <dc:creator>Muntaha BUHNAM -  Rafik FATHI</dc:creator>
  <cp:keywords>GE. 2406045(A)</cp:keywords>
  <dc:description>Distr.: General
15 April 2024
Arabic
Original: English
Arabic, English, French and
Spanish only</dc:description>
  <cp:lastModifiedBy>Jamila Chedad</cp:lastModifiedBy>
  <cp:revision>3</cp:revision>
  <cp:lastPrinted>2024-05-03T10:57:00Z</cp:lastPrinted>
  <dcterms:created xsi:type="dcterms:W3CDTF">2024-05-03T10:57:00Z</dcterms:created>
  <dcterms:modified xsi:type="dcterms:W3CDTF">2024-05-03T10:57:00Z</dcterms:modified>
</cp:coreProperties>
</file>