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714374E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DADDB57" w14:textId="77777777" w:rsidR="002D5AAC" w:rsidRDefault="002D5AAC" w:rsidP="008C30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1C48375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AF3D3E1" w14:textId="1ADA3DF6" w:rsidR="002D5AAC" w:rsidRDefault="008C30CF" w:rsidP="008C30CF">
            <w:pPr>
              <w:jc w:val="right"/>
            </w:pPr>
            <w:r w:rsidRPr="008C30CF">
              <w:rPr>
                <w:sz w:val="40"/>
              </w:rPr>
              <w:t>E</w:t>
            </w:r>
            <w:r>
              <w:t>/C.12/HRV/CO/2</w:t>
            </w:r>
          </w:p>
        </w:tc>
      </w:tr>
      <w:tr w:rsidR="002D5AAC" w:rsidRPr="008C30CF" w14:paraId="066BBE42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9A79A3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480C13" wp14:editId="1E0401D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A3934EF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583E72B7" w14:textId="77777777" w:rsidR="002D5AAC" w:rsidRDefault="008C30CF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30CBF2B" w14:textId="77777777" w:rsidR="008C30CF" w:rsidRDefault="008C30CF" w:rsidP="008C30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March 2025</w:t>
            </w:r>
          </w:p>
          <w:p w14:paraId="615CF6A2" w14:textId="77777777" w:rsidR="008C30CF" w:rsidRDefault="008C30CF" w:rsidP="008C30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FB0A30C" w14:textId="1C54AC0E" w:rsidR="008C30CF" w:rsidRPr="00D62A45" w:rsidRDefault="008C30CF" w:rsidP="008C30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2A0D066" w14:textId="451730D3" w:rsidR="008C30CF" w:rsidRPr="00443AA0" w:rsidRDefault="008C30CF" w:rsidP="008C30CF">
      <w:pPr>
        <w:spacing w:before="120"/>
        <w:rPr>
          <w:b/>
          <w:sz w:val="24"/>
        </w:rPr>
      </w:pPr>
      <w:r w:rsidRPr="00443AA0">
        <w:rPr>
          <w:b/>
          <w:sz w:val="24"/>
        </w:rPr>
        <w:t xml:space="preserve">Комитет по экономическим, социальным </w:t>
      </w:r>
      <w:r>
        <w:rPr>
          <w:b/>
          <w:sz w:val="24"/>
          <w:lang w:val="en-US"/>
        </w:rPr>
        <w:br/>
      </w:r>
      <w:r w:rsidRPr="00443AA0">
        <w:rPr>
          <w:b/>
          <w:sz w:val="24"/>
        </w:rPr>
        <w:t>и культурным правам</w:t>
      </w:r>
    </w:p>
    <w:p w14:paraId="7E67B716" w14:textId="77777777" w:rsidR="008C30CF" w:rsidRPr="00E05D01" w:rsidRDefault="008C30CF" w:rsidP="008C30CF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Хорватии</w:t>
      </w:r>
      <w:r w:rsidRPr="00622671">
        <w:rPr>
          <w:b w:val="0"/>
          <w:bCs/>
          <w:sz w:val="20"/>
        </w:rPr>
        <w:footnoteReference w:customMarkFollows="1" w:id="1"/>
        <w:t>*</w:t>
      </w:r>
    </w:p>
    <w:p w14:paraId="6BE7C59E" w14:textId="5B5DF33B" w:rsidR="008C30CF" w:rsidRPr="00E05D01" w:rsidRDefault="008C30CF" w:rsidP="008C30CF">
      <w:pPr>
        <w:pStyle w:val="SingleTxtG"/>
      </w:pPr>
      <w:r>
        <w:t>1.</w:t>
      </w:r>
      <w:r>
        <w:tab/>
        <w:t>Комитет рассмотрел второй периодический доклад Хорватии</w:t>
      </w:r>
      <w:r w:rsidRPr="00622671">
        <w:rPr>
          <w:rStyle w:val="a8"/>
        </w:rPr>
        <w:footnoteReference w:id="2"/>
      </w:r>
      <w:r>
        <w:t xml:space="preserve"> на своих </w:t>
      </w:r>
      <w:r w:rsidRPr="008C30CF">
        <w:br/>
      </w:r>
      <w:r>
        <w:t>2-м и 3-м заседаниях</w:t>
      </w:r>
      <w:r w:rsidRPr="00622671">
        <w:rPr>
          <w:rStyle w:val="a8"/>
        </w:rPr>
        <w:footnoteReference w:id="3"/>
      </w:r>
      <w:r>
        <w:t xml:space="preserve">, состоявшихся 10 и 11 февраля 2025 года, и на своем </w:t>
      </w:r>
      <w:r>
        <w:rPr>
          <w:lang w:val="en-US"/>
        </w:rPr>
        <w:br/>
      </w:r>
      <w:r>
        <w:t>13-м заседании 28 февраля 2025 года принял настоящие заключительные замечания.</w:t>
      </w:r>
    </w:p>
    <w:p w14:paraId="35953DB4" w14:textId="77777777" w:rsidR="008C30CF" w:rsidRPr="00E05D01" w:rsidRDefault="008C30CF" w:rsidP="008C30CF">
      <w:pPr>
        <w:pStyle w:val="H1G"/>
      </w:pPr>
      <w:r w:rsidRPr="009630B5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396CED3F" w14:textId="77777777" w:rsidR="008C30CF" w:rsidRPr="00E05D01" w:rsidRDefault="008C30CF" w:rsidP="008C30CF">
      <w:pPr>
        <w:pStyle w:val="SingleTxtG"/>
      </w:pPr>
      <w:r>
        <w:t>2.</w:t>
      </w:r>
      <w:r>
        <w:tab/>
        <w:t>Комитет приветствует представление государством-участником второго периодического доклада и дополнительной информации, содержащейся в ответах на представленные в перечне вопросы</w:t>
      </w:r>
      <w:r w:rsidRPr="00622671">
        <w:rPr>
          <w:rStyle w:val="a8"/>
        </w:rPr>
        <w:footnoteReference w:id="4"/>
      </w:r>
      <w:r>
        <w:t>. Комитет выражает признательность за конструктивный диалог, проведенный с делегацией государства-участника.</w:t>
      </w:r>
    </w:p>
    <w:p w14:paraId="22D64EF9" w14:textId="77777777" w:rsidR="008C30CF" w:rsidRPr="00E05D01" w:rsidRDefault="008C30CF" w:rsidP="008C30CF">
      <w:pPr>
        <w:pStyle w:val="H1G"/>
      </w:pPr>
      <w:r w:rsidRPr="00443AA0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12A06C12" w14:textId="77777777" w:rsidR="008C30CF" w:rsidRPr="00E05D01" w:rsidRDefault="008C30CF" w:rsidP="008C30CF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для усиления защиты экономических, социальных и культурных прав в государстве-участнике, такие как ратификация семи международных договоров по правам человека и факультативных протоколов, принятие Закона о защите информаторов (2022 год), Закона о борьбе с неофициальной занятостью (2022 год), Закона о борьбе с дискриминацией (2012 год) и мер, упомянутых в настоящих заключительных замечаниях.</w:t>
      </w:r>
    </w:p>
    <w:p w14:paraId="2F5E9833" w14:textId="1F9C2F10" w:rsidR="008C30CF" w:rsidRPr="00E05D01" w:rsidRDefault="008C30CF" w:rsidP="008C30CF">
      <w:pPr>
        <w:pStyle w:val="H1G"/>
      </w:pPr>
      <w:r w:rsidRPr="00443AA0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="00BF2A4E">
        <w:rPr>
          <w:bCs/>
          <w:lang w:val="en-US"/>
        </w:rPr>
        <w:br/>
      </w:r>
      <w:r>
        <w:rPr>
          <w:bCs/>
        </w:rPr>
        <w:t>и рекомендации</w:t>
      </w:r>
    </w:p>
    <w:p w14:paraId="5B01B611" w14:textId="77777777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>Применение Пакта на национальном уровне</w:t>
      </w:r>
      <w:r>
        <w:t xml:space="preserve"> </w:t>
      </w:r>
    </w:p>
    <w:p w14:paraId="6BB28656" w14:textId="62A01662" w:rsidR="008C30CF" w:rsidRPr="00E05D01" w:rsidRDefault="008C30CF" w:rsidP="008C30CF">
      <w:pPr>
        <w:pStyle w:val="SingleTxtG"/>
      </w:pPr>
      <w:r>
        <w:t>4.</w:t>
      </w:r>
      <w:r>
        <w:tab/>
        <w:t>Принимая к сведению представленную государством-участником информацию о курсах подготовки судей и адвокатов в целях повышения их осведомленности о положениях Пакта, Комитет</w:t>
      </w:r>
      <w:r w:rsidR="00BF2A4E" w:rsidRPr="00BF2A4E">
        <w:t>,</w:t>
      </w:r>
      <w:r>
        <w:t xml:space="preserve"> тем не менее</w:t>
      </w:r>
      <w:r w:rsidR="00BF2A4E" w:rsidRPr="00BF2A4E">
        <w:t>,</w:t>
      </w:r>
      <w:r>
        <w:t xml:space="preserve"> обеспокоен отсутствием информации о делах, в рамках которых в национальных судах имело место упоминание положений Пакта или их применение.</w:t>
      </w:r>
    </w:p>
    <w:p w14:paraId="3AD87B1E" w14:textId="77777777" w:rsidR="008C30CF" w:rsidRPr="00E05D01" w:rsidRDefault="008C30CF" w:rsidP="008C30CF">
      <w:pPr>
        <w:pStyle w:val="SingleTxtG"/>
        <w:keepNext/>
        <w:keepLines/>
        <w:rPr>
          <w:b/>
          <w:bCs/>
        </w:rPr>
      </w:pPr>
      <w:r>
        <w:lastRenderedPageBreak/>
        <w:t>5.</w:t>
      </w:r>
      <w:r>
        <w:tab/>
      </w:r>
      <w:r>
        <w:rPr>
          <w:b/>
          <w:bCs/>
        </w:rPr>
        <w:t>Комитет рекомендует государству-участнику расширить программу подготовки судей, юристов и государственных служащих по вопросам, касающимся положений Пакта и возможности их применения в судебной практике, чтобы повысить уровень осведомленности о Пакте среди специалистов-практиков в области права и носителей прав.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9 (1998) о применении Пакта во внутреннем праве.</w:t>
      </w:r>
    </w:p>
    <w:p w14:paraId="1DF7FAB4" w14:textId="77777777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4D5985D6" w14:textId="77777777" w:rsidR="008C30CF" w:rsidRPr="00E05D01" w:rsidRDefault="008C30CF" w:rsidP="008C30CF">
      <w:pPr>
        <w:pStyle w:val="SingleTxtG"/>
      </w:pPr>
      <w:r>
        <w:t>6.</w:t>
      </w:r>
      <w:r>
        <w:tab/>
        <w:t>Комитет обеспокоен тем, что растущий спрос на рассмотрение жалоб, выполнение дополнительных задач и расширение мандата омбудсмена Республики Хорватия в последние годы не сопровождались соответствующим увеличением количества ресурсов, персонала и расширением физических помещений.</w:t>
      </w:r>
    </w:p>
    <w:p w14:paraId="7E70304A" w14:textId="77777777" w:rsidR="008C30CF" w:rsidRPr="00E05D01" w:rsidRDefault="008C30CF" w:rsidP="008C30CF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обеспечить Управление омбудсмена Республики Хорватия достаточными финансовыми и кадровыми ресурсами, с тем чтобы оно могло в полной мере выполнять свой мандат, включая поощрение и защиту экономических, социальных и культурных прав.</w:t>
      </w:r>
    </w:p>
    <w:p w14:paraId="30F98703" w14:textId="55E014D1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 xml:space="preserve">Предпринимательская деятельность и экономические, социальные </w:t>
      </w:r>
      <w:r>
        <w:rPr>
          <w:bCs/>
          <w:lang w:val="en-US"/>
        </w:rPr>
        <w:br/>
      </w:r>
      <w:r>
        <w:rPr>
          <w:bCs/>
        </w:rPr>
        <w:t>и культурные права</w:t>
      </w:r>
    </w:p>
    <w:p w14:paraId="6FBD48F1" w14:textId="77777777" w:rsidR="008C30CF" w:rsidRPr="00E05D01" w:rsidRDefault="008C30CF" w:rsidP="008C30CF">
      <w:pPr>
        <w:pStyle w:val="SingleTxtG"/>
      </w:pPr>
      <w:r>
        <w:t>8.</w:t>
      </w:r>
      <w:r>
        <w:tab/>
        <w:t xml:space="preserve">Комитет обеспокоен отсутствием в государстве-участнике конкретной правовой и политической базы для обеспечения того, чтобы коммерческие структуры, осуществляющие свою деятельность или зарегистрированные в государстве-участнике, проявляли должную осмотрительность в вопросах прав человека и несли ответственность за нарушения предусмотренных Пактом прав в результате своей деятельности. </w:t>
      </w:r>
    </w:p>
    <w:p w14:paraId="4BA430FF" w14:textId="32879FF1" w:rsidR="008C30CF" w:rsidRPr="00E05D01" w:rsidRDefault="008C30CF" w:rsidP="008C30CF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разработать и принять на основе широкого процесса консультаций с заинтересованными сторонами национальный план действий в целях реализации Руководящих принципов предпринимательской деятельности в аспекте прав человека, который послужит согласованной и систематической основой для выявления приоритетных проблем на национальном уровне, предупреждения и смягчения последствий ущемлений прав человека со стороны коммерческих структур.</w:t>
      </w:r>
      <w:r>
        <w:t xml:space="preserve"> </w:t>
      </w:r>
      <w:r>
        <w:rPr>
          <w:b/>
          <w:bCs/>
        </w:rPr>
        <w:t xml:space="preserve">В этой связи Комитет ссылается на свое замечание общего порядка № 24 (2017) </w:t>
      </w:r>
      <w:r w:rsidR="00BF2A4E">
        <w:rPr>
          <w:b/>
          <w:bCs/>
          <w:lang w:val="en-US"/>
        </w:rPr>
        <w:br/>
      </w:r>
      <w:r>
        <w:rPr>
          <w:b/>
          <w:bCs/>
        </w:rPr>
        <w:t>об обязательствах государств по Международному пакту об экономических, социальных и культурных правах в контексте предпринимательской деятельности</w:t>
      </w:r>
      <w:r>
        <w:t>.</w:t>
      </w:r>
    </w:p>
    <w:p w14:paraId="74F892C1" w14:textId="77777777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>Максимальные имеющиеся ресурсы</w:t>
      </w:r>
    </w:p>
    <w:p w14:paraId="7F22FA6F" w14:textId="77777777" w:rsidR="008C30CF" w:rsidRPr="00E05D01" w:rsidRDefault="008C30CF" w:rsidP="008C30CF">
      <w:pPr>
        <w:pStyle w:val="SingleTxtG"/>
      </w:pPr>
      <w:r>
        <w:t>10.</w:t>
      </w:r>
      <w:r>
        <w:tab/>
        <w:t xml:space="preserve">Комитет обеспокоен чрезмерной зависимостью государства-участника от нестабильных доходов от туризма, что делает его экономику уязвимой к внешним факторам неопределенности, а также недостаточностью поступлений от налогообложения недвижимости. Обе эти проблемы могут ограничивать возможности государства-участника по мобилизации максимальных имеющихся у него ресурсов и долгосрочному планированию мер политики, сказываясь на экономических, социальных и культурных правах (ст. 2 (п. 1)). </w:t>
      </w:r>
    </w:p>
    <w:p w14:paraId="7BEE6C22" w14:textId="77777777" w:rsidR="008C30CF" w:rsidRPr="00E05D01" w:rsidRDefault="008C30CF" w:rsidP="008C30CF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Чтобы уменьшить зависимость от колебаний в сфере туризма, Комитет рекомендует государству-участнику принять меры по диверсификации своей экономики, в том числе путем увеличения инвестиций в переход к «зеленой» экономике для повышения уровня поступлений из других источников.</w:t>
      </w:r>
      <w:r>
        <w:t xml:space="preserve"> </w:t>
      </w:r>
      <w:r>
        <w:rPr>
          <w:b/>
          <w:bCs/>
        </w:rPr>
        <w:t>Комитет рекомендует государству-участнику также провести всестороннюю оценку воздействия существующих и предлагаемых мер налоговой политики, включая налогообложение недвижимости (см. п. 37 о жилье), с тем чтобы государство-участник могло более действенным образом осуществлять политику, способствующую реализации экономических, социальных и культурных прав.</w:t>
      </w:r>
    </w:p>
    <w:p w14:paraId="04B73F47" w14:textId="77777777" w:rsidR="008C30CF" w:rsidRPr="00E05D01" w:rsidRDefault="008C30CF" w:rsidP="008C30CF">
      <w:pPr>
        <w:pStyle w:val="H23G"/>
      </w:pPr>
      <w:r>
        <w:lastRenderedPageBreak/>
        <w:tab/>
      </w:r>
      <w:r>
        <w:tab/>
      </w:r>
      <w:r>
        <w:tab/>
      </w:r>
      <w:r>
        <w:rPr>
          <w:bCs/>
        </w:rPr>
        <w:t>Помощь в целях развития</w:t>
      </w:r>
      <w:r>
        <w:t xml:space="preserve"> </w:t>
      </w:r>
    </w:p>
    <w:p w14:paraId="05034211" w14:textId="77777777" w:rsidR="008C30CF" w:rsidRPr="00E05D01" w:rsidRDefault="008C30CF" w:rsidP="008C30CF">
      <w:pPr>
        <w:pStyle w:val="SingleTxtG"/>
      </w:pPr>
      <w:r>
        <w:t>12.</w:t>
      </w:r>
      <w:r>
        <w:tab/>
        <w:t>Комитет приветствует принятие государством-участником Закона 2024 года о международном сотрудничестве в целях развития и гуманитарной помощи, однако выражает сожаление, что, несмотря на рост объема официальной помощи в целях развития в последние годы, ее нынешний уровень (2023 год) составляет 0,2 процента от валового национального дохода, что ниже согласованного на международном уровне целевого показателя в 0,7 процента (ст. 2 (п. 1)).</w:t>
      </w:r>
    </w:p>
    <w:p w14:paraId="690A2D49" w14:textId="77777777" w:rsidR="008C30CF" w:rsidRPr="00E05D01" w:rsidRDefault="008C30CF" w:rsidP="008C30CF">
      <w:pPr>
        <w:pStyle w:val="SingleTxtG"/>
        <w:rPr>
          <w:rStyle w:val="a8"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увеличить долю своего валового национального дохода, выделяемую на официальную помощь в целях развития, с тем чтобы достичь целевого показателя Организации Объединенных Наций в 0,7 процента.</w:t>
      </w:r>
      <w:r>
        <w:t xml:space="preserve"> </w:t>
      </w:r>
      <w:r>
        <w:rPr>
          <w:b/>
          <w:bCs/>
        </w:rPr>
        <w:t>В этой связи Комитет ссылается на свое заявлении об обязательстве никого не забыть</w:t>
      </w:r>
      <w:r w:rsidRPr="00622671">
        <w:rPr>
          <w:rStyle w:val="a8"/>
        </w:rPr>
        <w:footnoteReference w:id="5"/>
      </w:r>
      <w:r>
        <w:rPr>
          <w:b/>
          <w:bCs/>
        </w:rPr>
        <w:t>.</w:t>
      </w:r>
    </w:p>
    <w:p w14:paraId="467842AE" w14:textId="77777777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>Предотвращение изменения климата</w:t>
      </w:r>
    </w:p>
    <w:p w14:paraId="0EA2DC0A" w14:textId="77777777" w:rsidR="008C30CF" w:rsidRPr="00E05D01" w:rsidRDefault="008C30CF" w:rsidP="008C30CF">
      <w:pPr>
        <w:pStyle w:val="SingleTxtG"/>
      </w:pPr>
      <w:r>
        <w:t>14.</w:t>
      </w:r>
      <w:r>
        <w:tab/>
        <w:t>Отмечая достигнутый в последние годы прогресс в увеличении доли возобновляемых источников энергии в энергетическом балансе государства-участника, Комитет выражает обеспокоенность тем, что текущие меры политики по сокращению объема выбросов и административные процедуры утверждения в отношении возобновляемых источников энергии не могут являться достаточными для выполнения государством-участником своих обязательств в рамках Парижского соглашения. Кроме того, Комитет обеспокоен тем, что не отвечающие принципам устойчивости методы, включая продолжающееся выделение субсидий на ископаемые виды топлива и дальнейшее развитие для них инфраструктуры, например расширение терминала сжиженного природного газа на острове Крк, усиливают негативные последствия изменения климата за пределами государства-участника (ст. 2 (п. 1)).</w:t>
      </w:r>
    </w:p>
    <w:p w14:paraId="18E02268" w14:textId="77777777" w:rsidR="008C30CF" w:rsidRPr="00E05D01" w:rsidRDefault="008C30CF" w:rsidP="008C30CF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ссылается на свое заявление по вопросу об изменении климата и Пакте</w:t>
      </w:r>
      <w:r w:rsidRPr="00622671">
        <w:rPr>
          <w:rStyle w:val="a8"/>
        </w:rPr>
        <w:footnoteReference w:id="6"/>
      </w:r>
      <w:r>
        <w:rPr>
          <w:b/>
          <w:bCs/>
        </w:rPr>
        <w:t xml:space="preserve"> и рекомендует государству-участнику:</w:t>
      </w:r>
    </w:p>
    <w:p w14:paraId="6994C127" w14:textId="108B6E0B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a)</w:t>
      </w:r>
      <w:r w:rsidRPr="008C30CF">
        <w:rPr>
          <w:b/>
          <w:bCs/>
        </w:rPr>
        <w:tab/>
        <w:t>принять усиленные меры по обеспечению определяемого на национальном уровне вклада в рамках Парижского соглашения, в том числе путем повышения налогов на выбросы и отмены субсидий на ископаемые виды топлива;</w:t>
      </w:r>
    </w:p>
    <w:p w14:paraId="0AC2D90D" w14:textId="500966D9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b)</w:t>
      </w:r>
      <w:r w:rsidRPr="008C30CF">
        <w:rPr>
          <w:b/>
          <w:bCs/>
        </w:rPr>
        <w:tab/>
        <w:t>продолжать предпринимать усилия по замещению ископаемых видов топлива в энергетическом балансе и наращивать темпы таких усилий, в том числе путем повышения уровня и темпов инвестиций в возобновляемые источники энергии в качестве альтернативы, сокращения бюрократических препятствий и упрощения процедур утверждения проектов, касающихся возобновляемых источников энергии;</w:t>
      </w:r>
    </w:p>
    <w:p w14:paraId="700D8011" w14:textId="13BB7E48" w:rsidR="008C30CF" w:rsidRPr="00E05D01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c)</w:t>
      </w:r>
      <w:r w:rsidRPr="008C30CF">
        <w:rPr>
          <w:b/>
          <w:bCs/>
        </w:rPr>
        <w:tab/>
        <w:t>наращивать</w:t>
      </w:r>
      <w:r>
        <w:rPr>
          <w:b/>
          <w:bCs/>
        </w:rPr>
        <w:t xml:space="preserve"> усилия по повышению энергоэффективности в промышленности и зданиях, в том числе с помощью стимулирующих программ налоговых вычетов.</w:t>
      </w:r>
    </w:p>
    <w:p w14:paraId="50F6FCCB" w14:textId="77777777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E4CD1E3" w14:textId="77777777" w:rsidR="008C30CF" w:rsidRPr="00E05D01" w:rsidRDefault="008C30CF" w:rsidP="008C30CF">
      <w:pPr>
        <w:pStyle w:val="SingleTxtG"/>
      </w:pPr>
      <w:r>
        <w:t>16.</w:t>
      </w:r>
      <w:r>
        <w:tab/>
        <w:t xml:space="preserve">Комитет обеспокоен сообщениями о существовании разрыва между официально зарегистрированными случаями расовой дискриминации в соответствии с Законом о борьбе с дискриминацией и значительно большим числом случаев, о которых в ходе опросов сообщают представители этнических и национальных меньшинств и неграждане. Кроме того, Комитет обеспокоен сообщениями о недостаточности ресурсов, выделяемых государством-участником на осуществление стратегий и мер политики в области борьбы с расовой дискриминацией, и о том, что некоторые местные органы власти не готовы действенным образом обеспечивать </w:t>
      </w:r>
      <w:r>
        <w:lastRenderedPageBreak/>
        <w:t>реализацию законодательной и политической базы, направленной на борьбу с расовой дискриминацией, включая Закон о борьбе с дискриминацией (ст. 2 (п. 2)).</w:t>
      </w:r>
    </w:p>
    <w:p w14:paraId="541CB8A5" w14:textId="77777777" w:rsidR="008C30CF" w:rsidRPr="00E05D01" w:rsidRDefault="008C30CF" w:rsidP="008C30CF">
      <w:pPr>
        <w:pStyle w:val="SingleTxtG"/>
        <w:rPr>
          <w:rStyle w:val="a8"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обеспечить действенное применение его мер политики, направленных на борьбу с дискриминацией по признаку национальности или этнического происхождения, путем повышения эффективности сбора данных, выделения достаточных ресурсов и обеспечения всеобъемлющего осуществления основ политики и законодательной базы по борьбе с дискриминацией на местном и региональном уровнях, как это было рекомендовано и Комитетом по ликвидации расовой дискриминации</w:t>
      </w:r>
      <w:r w:rsidRPr="00622671">
        <w:rPr>
          <w:rStyle w:val="a8"/>
        </w:rPr>
        <w:footnoteReference w:id="7"/>
      </w:r>
      <w:r>
        <w:rPr>
          <w:b/>
          <w:bCs/>
        </w:rPr>
        <w:t>.</w:t>
      </w:r>
    </w:p>
    <w:p w14:paraId="6CE48135" w14:textId="77777777" w:rsidR="008C30CF" w:rsidRPr="00E05D01" w:rsidRDefault="008C30CF" w:rsidP="008C30CF">
      <w:pPr>
        <w:pStyle w:val="SingleTxtG"/>
      </w:pPr>
      <w:r>
        <w:t>18.</w:t>
      </w:r>
      <w:r>
        <w:tab/>
        <w:t>Принимая к сведению представленную государством-участником информацию о его Национальном плане по интеграции рома на 2021–2027 годы, Комитет выражает обеспокоенность по поводу сообщений о широком распространении преступлений на почве ненависти и ненавистнических высказываний расистского толка, а также распространения вредных стереотипов в отношении как групп меньшинств, так и лиц из числа рома и сербов, в том числе через средства массовой информации, Интернет и площадки в социальных сетях (ст. 2 (п. 2)).</w:t>
      </w:r>
    </w:p>
    <w:p w14:paraId="153DC458" w14:textId="180FC170" w:rsidR="008C30CF" w:rsidRPr="00E05D01" w:rsidRDefault="008C30CF" w:rsidP="008C30CF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 xml:space="preserve">Ссылаясь на свое замечание общего порядка № 20 (2009) </w:t>
      </w:r>
      <w:r w:rsidR="00BF2A4E">
        <w:rPr>
          <w:b/>
          <w:bCs/>
          <w:lang w:val="en-US"/>
        </w:rPr>
        <w:br/>
      </w:r>
      <w:r>
        <w:rPr>
          <w:b/>
          <w:bCs/>
        </w:rPr>
        <w:t>о недискриминации при осуществлении экономических, социальных и культурных прав, Комитет рекомендует государству-участнику</w:t>
      </w:r>
      <w:r>
        <w:t>:</w:t>
      </w:r>
    </w:p>
    <w:p w14:paraId="7DA221A2" w14:textId="1AE855C4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a)</w:t>
      </w:r>
      <w:r w:rsidRPr="008C30CF">
        <w:rPr>
          <w:b/>
          <w:bCs/>
        </w:rPr>
        <w:tab/>
        <w:t>обеспечить соблюдение Закона о борьбе с дискриминацией и провести информационно-просветительские кампании, ориентированные на отдельных лиц и группы, наиболее подверженные расовой дискриминации, в целях информирования их о механизмах правовой защиты и улучшения доступа к средствам правовой защиты для тех, кто сталкивается с такой дискриминацией;</w:t>
      </w:r>
    </w:p>
    <w:p w14:paraId="4FF1307F" w14:textId="5E2F103A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b)</w:t>
      </w:r>
      <w:r w:rsidRPr="008C30CF">
        <w:rPr>
          <w:b/>
          <w:bCs/>
        </w:rPr>
        <w:tab/>
        <w:t>наращивать усилия по борьбе с ненавистническими высказываниями расистского толка и преступлениями на почве ненависти в отношении рома и сербов, в том числе путем активного обеспечения соблюдения соответствующих разделов Уголовного кодекса и предусмотренных протоколов для рассмотрения дел о преступлениях на почве ненависти;</w:t>
      </w:r>
    </w:p>
    <w:p w14:paraId="72DE60A9" w14:textId="4E8E5A9C" w:rsidR="008C30CF" w:rsidRPr="00E05D01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c)</w:t>
      </w:r>
      <w:r w:rsidRPr="008C30CF">
        <w:rPr>
          <w:b/>
          <w:bCs/>
        </w:rPr>
        <w:tab/>
        <w:t>действенным образом реализовывать и укреплять существующие стратегии</w:t>
      </w:r>
      <w:r>
        <w:rPr>
          <w:b/>
          <w:bCs/>
        </w:rPr>
        <w:t xml:space="preserve"> по мониторингу и пресечению распространения ненавистнических высказываний расистского толка по каналам средств массовой информации, в Интернете и социальных сетях, тесно сотрудничая с организациями средств массовой информации, поставщиками Интернет-услуг, площадками в социальных сетях и представителями групп, уязвимых к таким высказываниям;</w:t>
      </w:r>
    </w:p>
    <w:p w14:paraId="582F1C25" w14:textId="4636EED5" w:rsidR="008C30CF" w:rsidRPr="00E05D01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d)</w:t>
      </w:r>
      <w:r w:rsidRPr="008C30CF">
        <w:rPr>
          <w:b/>
          <w:bCs/>
        </w:rPr>
        <w:tab/>
      </w:r>
      <w:r>
        <w:rPr>
          <w:b/>
          <w:bCs/>
        </w:rPr>
        <w:t>решительно осуждать все формы ненавистнических высказываний, дистанцироваться от расистской риторики политиков и общественных деятелей, обеспечивать надлежащее расследование случаев ненавистнических высказываний и в случае вынесения обвинительных приговоров применять к лицам меры наказания, соразмерные преступлению.</w:t>
      </w:r>
      <w:r>
        <w:t xml:space="preserve"> </w:t>
      </w:r>
    </w:p>
    <w:p w14:paraId="22578EE3" w14:textId="77777777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>Равенство мужчин и женщин</w:t>
      </w:r>
    </w:p>
    <w:p w14:paraId="14114CF8" w14:textId="77777777" w:rsidR="008C30CF" w:rsidRPr="00E05D01" w:rsidRDefault="008C30CF" w:rsidP="008C30CF">
      <w:pPr>
        <w:pStyle w:val="SingleTxtG"/>
      </w:pPr>
      <w:r>
        <w:t>20.</w:t>
      </w:r>
      <w:r>
        <w:tab/>
        <w:t>Комитет обеспокоен сохранением гендерного разрыва в оплате труда и пенсиях, обусловленного вертикальной и горизонтальной гендерной сегрегацией на рынке труда, а также чрезмерной представленностью женщин на низкооплачиваемой работе, включая работу по дому и услуги по уходу, а также в неформальном секторе экономики. Комитет обеспокоен также отсутствием комплексной системы ухода, от которой особенно страдают женщины (ст. 3, 6 и 10).</w:t>
      </w:r>
    </w:p>
    <w:p w14:paraId="76C289E7" w14:textId="77777777" w:rsidR="008C30CF" w:rsidRPr="00E05D01" w:rsidRDefault="008C30CF" w:rsidP="008C30CF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Ссылаясь на свое замечание общего порядка № 16 (2005) о равном для мужчин и женщин праве пользования всеми экономическими, социальными и культурными правами, Комитет рекомендует государству-участнику:</w:t>
      </w:r>
      <w:r>
        <w:t xml:space="preserve"> </w:t>
      </w:r>
    </w:p>
    <w:p w14:paraId="20314B85" w14:textId="44754B41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Pr="008C30CF">
        <w:rPr>
          <w:b/>
          <w:bCs/>
        </w:rPr>
        <w:t>a)</w:t>
      </w:r>
      <w:r w:rsidRPr="008C30CF">
        <w:rPr>
          <w:b/>
          <w:bCs/>
        </w:rPr>
        <w:tab/>
        <w:t>принять эффективные меры по расширению участия женщин на рынке труда, особенно в сельской местности, и ускорять их переход к официальной занятости;</w:t>
      </w:r>
    </w:p>
    <w:p w14:paraId="1E2AF6AC" w14:textId="62D4C957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b)</w:t>
      </w:r>
      <w:r w:rsidRPr="008C30CF">
        <w:rPr>
          <w:b/>
          <w:bCs/>
        </w:rPr>
        <w:tab/>
        <w:t>обеспечивать, чтобы меры защиты материнства, действующие в отношении работающих женщин, применялись также и в неформальном секторе;</w:t>
      </w:r>
    </w:p>
    <w:p w14:paraId="7145F7A7" w14:textId="183CE872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c)</w:t>
      </w:r>
      <w:r w:rsidRPr="008C30CF">
        <w:rPr>
          <w:b/>
          <w:bCs/>
        </w:rPr>
        <w:tab/>
        <w:t xml:space="preserve">наращивать темпы предпринимаемых усилий по устранению гендерного разрыва в оплате труда и содействовать справедливому распределению между женщинами и мужчинами работы по дому и услуг по уходу; </w:t>
      </w:r>
    </w:p>
    <w:p w14:paraId="243AB356" w14:textId="73AE2F15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d)</w:t>
      </w:r>
      <w:r w:rsidRPr="008C30CF">
        <w:rPr>
          <w:b/>
          <w:bCs/>
        </w:rPr>
        <w:tab/>
        <w:t xml:space="preserve">расширить практику предоставления мужчинам родительского отпуска, в том числе гибкого графика работы, и активизировать усилия по обеспечению наличия, доступности и приемлемости по цене услуг по уходу за детьми и образовательных услуг на всей территории государства-участника; </w:t>
      </w:r>
    </w:p>
    <w:p w14:paraId="7AFEB2D8" w14:textId="7C513861" w:rsidR="008C30CF" w:rsidRPr="00E05D01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e)</w:t>
      </w:r>
      <w:r w:rsidRPr="008C30CF">
        <w:rPr>
          <w:b/>
          <w:bCs/>
        </w:rPr>
        <w:tab/>
      </w:r>
      <w:r>
        <w:rPr>
          <w:b/>
          <w:bCs/>
        </w:rPr>
        <w:t>создать систему комплексного оказания ухода с учетом гендерных, межсекторальных, межкультурных и правозащитных аспектов.</w:t>
      </w:r>
      <w:r>
        <w:t xml:space="preserve"> </w:t>
      </w:r>
    </w:p>
    <w:p w14:paraId="1820090C" w14:textId="77777777" w:rsidR="008C30CF" w:rsidRPr="00E05D01" w:rsidRDefault="008C30CF" w:rsidP="008C30CF">
      <w:pPr>
        <w:pStyle w:val="H23G"/>
      </w:pPr>
      <w:r>
        <w:tab/>
      </w:r>
      <w:r>
        <w:tab/>
        <w:t xml:space="preserve">Право на труд </w:t>
      </w:r>
    </w:p>
    <w:p w14:paraId="2007DF83" w14:textId="77777777" w:rsidR="008C30CF" w:rsidRPr="00E05D01" w:rsidRDefault="008C30CF" w:rsidP="008C30CF">
      <w:pPr>
        <w:pStyle w:val="SingleTxtG"/>
      </w:pPr>
      <w:r>
        <w:t>22.</w:t>
      </w:r>
      <w:r>
        <w:tab/>
        <w:t>Комитет обеспокоен выросшим в последние годы уровнем безработицы среди женщин и девочек с базовым образованием, а также высокими показателями безработицы среди рома по сравнению с населением в целом (ст. 2 (п. 2) и 6).</w:t>
      </w:r>
    </w:p>
    <w:p w14:paraId="6916695F" w14:textId="77777777" w:rsidR="008C30CF" w:rsidRPr="00E05D01" w:rsidRDefault="008C30CF" w:rsidP="008C30CF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18 (2005) о праве на труд, Комитет рекомендует государству-участнику наращивать усилия по решению проблемы безработицы среди женщин, девочек с базовым образованием и рома, например путем реализации целевых программ занятости в государственном секторе, и продолжать предпринимать усилия по адаптации образования к потребностям рынка труда, например путем расширения программ профессионально-технической подготовки</w:t>
      </w:r>
      <w:r>
        <w:t>.</w:t>
      </w:r>
    </w:p>
    <w:p w14:paraId="1BD557FA" w14:textId="027DA617" w:rsidR="008C30CF" w:rsidRPr="00E05D01" w:rsidRDefault="008C30CF" w:rsidP="008C30CF">
      <w:pPr>
        <w:pStyle w:val="SingleTxtG"/>
      </w:pPr>
      <w:r>
        <w:t>24.</w:t>
      </w:r>
      <w:r>
        <w:tab/>
        <w:t>Комитет обеспокоен сообщениями о том, что люди с инвалидностью чрезмерно представлены среди безработных и неполностью занятых лиц относительно их доли в общем составе населения. Он отмечает, что такое неравенство тесно связано с отсутствием доступного транспорта к рабочим местам и ограниченной осведомленностью об обязанности предусматривать разумные приспособления на рабочем месте, включая гибкий график работы. Кроме того, сообщается, что помощники по работе нечасто получают поддержку, и лицам, не способным работать полный восьмичасовой день, редко предоставляются альтернативные варианты занятости (ст. 2</w:t>
      </w:r>
      <w:r w:rsidR="00AF34E2" w:rsidRPr="00AF34E2">
        <w:t xml:space="preserve"> </w:t>
      </w:r>
      <w:r>
        <w:t>(п. 2), 6 и 7).</w:t>
      </w:r>
    </w:p>
    <w:p w14:paraId="629CCBF6" w14:textId="77777777" w:rsidR="008C30CF" w:rsidRPr="00E05D01" w:rsidRDefault="008C30CF" w:rsidP="008C30CF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и впредь усиливать свою политику в области занятости людей с инвалидностью, чтобы устранить коренные причины их безработицы и неполной занятости и осуществить план действий с точными, имеющими временные рамки целевыми показателями для регулярного измерения прогресса, принимая во внимание особые потребности людей с инвалидностью, включая гарантированное предоставление разумного приспособления.</w:t>
      </w:r>
    </w:p>
    <w:p w14:paraId="34499AC6" w14:textId="77777777" w:rsidR="008C30CF" w:rsidRPr="00E05D01" w:rsidRDefault="008C30CF" w:rsidP="008C30CF">
      <w:pPr>
        <w:pStyle w:val="H23G"/>
      </w:pPr>
      <w:r>
        <w:tab/>
      </w:r>
      <w:r>
        <w:tab/>
        <w:t xml:space="preserve">Право на справедливые и благоприятные условия работы </w:t>
      </w:r>
    </w:p>
    <w:p w14:paraId="06C361D2" w14:textId="29596E10" w:rsidR="008C30CF" w:rsidRPr="00E05D01" w:rsidRDefault="008C30CF" w:rsidP="008C30CF">
      <w:pPr>
        <w:pStyle w:val="SingleTxtG"/>
      </w:pPr>
      <w:r>
        <w:t>26.</w:t>
      </w:r>
      <w:r>
        <w:tab/>
        <w:t xml:space="preserve">Отмечая законодательные меры, принятые государством-участником для решения проблемы неформальной и прекаризированной занятости, Комитет </w:t>
      </w:r>
      <w:r w:rsidR="00AF34E2">
        <w:rPr>
          <w:lang w:val="en-US"/>
        </w:rPr>
        <w:br/>
      </w:r>
      <w:r>
        <w:t xml:space="preserve">по-прежнему обеспокоен недостаточным обеспечением реализации трудового законодательства. Он выражает глубокую обеспокоенность также сообщениями о том, что трудящиеся-мигранты, особенно неквалифицированные и низкооплачиваемые работники в сфере строительства, обслуживания, транспорта и доставки продуктов питания, часто сталкиваются с невыплатой или задержкой выплаты заработной платы, отказом в предоставлении перерывов для отдыха и непредоставлением договора найма. Кроме того, Комитет обеспокоен сообщениями о том, что многие трудящиеся-мигранты не обращаются за средствами правовой защиты при нарушении трудовых </w:t>
      </w:r>
      <w:r>
        <w:lastRenderedPageBreak/>
        <w:t>прав из-за страха возмездия со стороны работодателей, например расторжения контракта (ст. 2 (п. 2) и 7).</w:t>
      </w:r>
    </w:p>
    <w:p w14:paraId="108C5822" w14:textId="77777777" w:rsidR="008C30CF" w:rsidRPr="00E05D01" w:rsidRDefault="008C30CF" w:rsidP="008C30CF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Ссылаясь на свое замечание общего порядка № 23 (2016) о праве на справедливые и благоприятные условия труда, Комитет рекомендует государству-участнику:</w:t>
      </w:r>
    </w:p>
    <w:p w14:paraId="731DD595" w14:textId="52ECD5E7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a)</w:t>
      </w:r>
      <w:r w:rsidRPr="008C30CF">
        <w:rPr>
          <w:b/>
          <w:bCs/>
        </w:rPr>
        <w:tab/>
        <w:t>увеличить численность и укрепить потенциал трудовых инспекторов и других правоприменительных органов в целях предотвращения, выявления и эффективного устранения нарушений трудовых прав, в особенности среди трудящихся-мигрантов в сфере строительства, обслуживания, транспорта и доставки продуктов питания;</w:t>
      </w:r>
    </w:p>
    <w:p w14:paraId="5A97AF09" w14:textId="62D6D1B6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b)</w:t>
      </w:r>
      <w:r w:rsidRPr="008C30CF">
        <w:rPr>
          <w:b/>
          <w:bCs/>
        </w:rPr>
        <w:tab/>
        <w:t xml:space="preserve">продолжать совершенствовать систему защиты заработной платы путем укрепления механизмов мониторинга, правоприменения и правовой защиты в целях обеспечения своевременной и полной выплаты работодателями заработной платы работникам и применения санкций к работодателям, не соблюдающим установленные требования; </w:t>
      </w:r>
    </w:p>
    <w:p w14:paraId="0822DA7E" w14:textId="6638284E" w:rsidR="008C30CF" w:rsidRPr="00136205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c)</w:t>
      </w:r>
      <w:r w:rsidRPr="008C30CF">
        <w:rPr>
          <w:b/>
          <w:bCs/>
        </w:rPr>
        <w:tab/>
        <w:t>принять дополнительные меры по созданию доступных для работников механизмов</w:t>
      </w:r>
      <w:r>
        <w:rPr>
          <w:b/>
          <w:bCs/>
        </w:rPr>
        <w:t xml:space="preserve"> подачи жалоб на нарушения трудовых прав, обеспечив при этом их защиту от преследования со стороны работодателей</w:t>
      </w:r>
      <w:r w:rsidRPr="00136205">
        <w:rPr>
          <w:b/>
          <w:bCs/>
        </w:rPr>
        <w:t>.</w:t>
      </w:r>
    </w:p>
    <w:p w14:paraId="3C24CEAB" w14:textId="77777777" w:rsidR="008C30CF" w:rsidRPr="00E05D01" w:rsidRDefault="008C30CF" w:rsidP="008C30CF">
      <w:pPr>
        <w:pStyle w:val="H23G"/>
      </w:pPr>
      <w:r>
        <w:tab/>
      </w:r>
      <w:r>
        <w:tab/>
        <w:t xml:space="preserve">Право на социальное обеспечение </w:t>
      </w:r>
    </w:p>
    <w:p w14:paraId="6B19471E" w14:textId="77777777" w:rsidR="008C30CF" w:rsidRPr="00E05D01" w:rsidRDefault="008C30CF" w:rsidP="008C30CF">
      <w:pPr>
        <w:pStyle w:val="SingleTxtG"/>
      </w:pPr>
      <w:r>
        <w:t>28.</w:t>
      </w:r>
      <w:r>
        <w:tab/>
        <w:t>Отмечая принятие государством-участником в 2022 году нового Закона о социальном обеспечении, Комитет обеспокоен сообщениями о том, что уровень социальных пособий, включая гарантированное минимальное пособие и национальные пособия для пожилых людей, по-прежнему недостаточен для покрытия стоимости жизни. Комитет обеспокоен сообщениями также о случаях непризнания права на получение гарантированного минимального пособия и административных задержках при его утверждении и выплате. Кроме того, Комитет обеспокоен сообщениями о том, что гарантированное минимальное пособие предоставляется при условии ежемесячной занятости в течение 60–90 часов без исключений для случаев болезни и что на территории государства-участника это требование выполняется непоследовательным образом (ст. 7, 9, 11 и 12).</w:t>
      </w:r>
    </w:p>
    <w:p w14:paraId="43CA314D" w14:textId="77777777" w:rsidR="008C30CF" w:rsidRPr="00E05D01" w:rsidRDefault="008C30CF" w:rsidP="008C30CF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Ссылаясь на свое замечание общего порядка № 19 (2007) о праве на социальное обеспечение, Комитет рекомендует государству-участнику:</w:t>
      </w:r>
    </w:p>
    <w:p w14:paraId="3ED223ED" w14:textId="136F157A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a)</w:t>
      </w:r>
      <w:r w:rsidRPr="008C30CF">
        <w:rPr>
          <w:b/>
          <w:bCs/>
        </w:rPr>
        <w:tab/>
        <w:t>принять меры по обеспечению достаточного уровня гарантированного минимального пособия и национальных пособий для пожилых людей, в том числе путем создания действенной и прозрачной системы индексации;</w:t>
      </w:r>
    </w:p>
    <w:p w14:paraId="1EB9037B" w14:textId="27979455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b)</w:t>
      </w:r>
      <w:r w:rsidRPr="008C30CF">
        <w:rPr>
          <w:b/>
          <w:bCs/>
        </w:rPr>
        <w:tab/>
        <w:t>пересмотреть процедуры утверждения и выплаты гарантированного минимального пособия в целях обеспечения их действенности;</w:t>
      </w:r>
    </w:p>
    <w:p w14:paraId="3AC74AFE" w14:textId="7D223E64" w:rsidR="008C30CF" w:rsidRPr="00E05D01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c)</w:t>
      </w:r>
      <w:r w:rsidRPr="008C30CF">
        <w:rPr>
          <w:b/>
          <w:bCs/>
        </w:rPr>
        <w:tab/>
      </w:r>
      <w:r>
        <w:rPr>
          <w:b/>
          <w:bCs/>
        </w:rPr>
        <w:t>пересмотреть условия получения гарантированного минимального пособия, в том числе предусмотрев исключения для случаев болезни и обеспечив последовательную реализацию системы выплаты гарантированного минимального пособия на всей территории государства-участника.</w:t>
      </w:r>
    </w:p>
    <w:p w14:paraId="0A94CCCA" w14:textId="77777777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>Услуги по оказанию социальной помощи</w:t>
      </w:r>
      <w:r>
        <w:t xml:space="preserve"> </w:t>
      </w:r>
    </w:p>
    <w:p w14:paraId="0981250C" w14:textId="77777777" w:rsidR="008C30CF" w:rsidRPr="00E05D01" w:rsidRDefault="008C30CF" w:rsidP="008C30CF">
      <w:pPr>
        <w:pStyle w:val="SingleTxtG"/>
      </w:pPr>
      <w:r>
        <w:t>30.</w:t>
      </w:r>
      <w:r>
        <w:tab/>
        <w:t>Комитет обеспокоен недостаточным уровнем наличия качественных и недорогих услуг по долговременному уходу для пожилых людей, особенно в небольших городах и сельской местности (ст. 9 и 10).</w:t>
      </w:r>
    </w:p>
    <w:p w14:paraId="3A76F1A9" w14:textId="77777777" w:rsidR="008C30CF" w:rsidRPr="00E05D01" w:rsidRDefault="008C30CF" w:rsidP="008C30CF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нарастить свои усилия по обеспечению пожилым людям доступа к недорогому и качественному долговременному уходу при поддержке компетентного и квалифицированного персонала, в том числе в малых городах и сельской местности.</w:t>
      </w:r>
    </w:p>
    <w:p w14:paraId="0021B1FF" w14:textId="77777777" w:rsidR="008C30CF" w:rsidRPr="00E05D01" w:rsidRDefault="008C30CF" w:rsidP="008C30CF">
      <w:pPr>
        <w:pStyle w:val="H23G"/>
      </w:pPr>
      <w:r>
        <w:lastRenderedPageBreak/>
        <w:tab/>
      </w:r>
      <w:r>
        <w:tab/>
      </w:r>
      <w:r>
        <w:rPr>
          <w:bCs/>
        </w:rPr>
        <w:t>Защита семьи и детей</w:t>
      </w:r>
    </w:p>
    <w:p w14:paraId="27B62FB2" w14:textId="77777777" w:rsidR="008C30CF" w:rsidRPr="00E05D01" w:rsidRDefault="008C30CF" w:rsidP="008C30CF">
      <w:pPr>
        <w:pStyle w:val="SingleTxtG"/>
      </w:pPr>
      <w:r>
        <w:t>32.</w:t>
      </w:r>
      <w:r>
        <w:tab/>
        <w:t>Комитет обеспокоен сообщениями о том, что в общинах рома сохраняются вредные традиционные виды практики, включая практику, способствующую дальнейшему заключению детских браков, и что такие виды практики также негативно сказывается на физическом и психическом здоровье и благополучии девочек (ст. 10).</w:t>
      </w:r>
    </w:p>
    <w:p w14:paraId="13509204" w14:textId="77777777" w:rsidR="008C30CF" w:rsidRPr="00443AA0" w:rsidRDefault="008C30CF" w:rsidP="008C30CF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4FE56DB" w14:textId="25C08767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a)</w:t>
      </w:r>
      <w:r w:rsidRPr="008C30CF">
        <w:rPr>
          <w:b/>
          <w:bCs/>
        </w:rPr>
        <w:tab/>
        <w:t>усилить меры по искоренению детских браков путем принятия комплексного подхода, направленного на устранение их коренных причин, включая предоставление пособий по социальному обеспечению для продолжения образования, повышение осведомленности о соответствующем законодательстве и проведение на уровне общин широких просветительских кампаний, ориентированных, в частности, на лидеров общин рома, и посвященных вредным последствиям ранних браков;</w:t>
      </w:r>
    </w:p>
    <w:p w14:paraId="7C56DA42" w14:textId="661744AB" w:rsidR="008C30CF" w:rsidRPr="00E05D01" w:rsidRDefault="008C30CF" w:rsidP="008C30CF">
      <w:pPr>
        <w:pStyle w:val="SingleTxtG"/>
        <w:rPr>
          <w:b/>
          <w:bCs/>
        </w:rPr>
      </w:pPr>
      <w:bookmarkStart w:id="0" w:name="_Hlk190650205"/>
      <w:r>
        <w:rPr>
          <w:b/>
          <w:bCs/>
          <w:lang w:val="en-US"/>
        </w:rPr>
        <w:tab/>
      </w:r>
      <w:r w:rsidRPr="008C30CF">
        <w:rPr>
          <w:b/>
          <w:bCs/>
        </w:rPr>
        <w:t>b)</w:t>
      </w:r>
      <w:r w:rsidRPr="008C30CF">
        <w:rPr>
          <w:b/>
          <w:bCs/>
        </w:rPr>
        <w:tab/>
        <w:t>обеспечивать</w:t>
      </w:r>
      <w:r>
        <w:rPr>
          <w:b/>
          <w:bCs/>
        </w:rPr>
        <w:t xml:space="preserve"> оперативное, независимое и беспристрастное расследование всех случаев детских браков и судебное преследование за них, определить меры наказания для лиц, заключающих детские браки или содействующих их заключению, и предоставить жертвам доступ к эффективным средствам правовой защиты и другим формам необходимой защиты.</w:t>
      </w:r>
      <w:r>
        <w:t xml:space="preserve"> </w:t>
      </w:r>
      <w:bookmarkEnd w:id="0"/>
    </w:p>
    <w:p w14:paraId="2B0019DA" w14:textId="77777777" w:rsidR="008C30CF" w:rsidRPr="00E05D01" w:rsidRDefault="008C30CF" w:rsidP="008C30CF">
      <w:pPr>
        <w:pStyle w:val="H23G"/>
      </w:pPr>
      <w:r>
        <w:tab/>
      </w:r>
      <w:r>
        <w:tab/>
        <w:t>Право на достаточный жизненный уровень</w:t>
      </w:r>
    </w:p>
    <w:p w14:paraId="3DEC8E0C" w14:textId="77777777" w:rsidR="008C30CF" w:rsidRPr="00E05D01" w:rsidRDefault="008C30CF" w:rsidP="008C30CF">
      <w:pPr>
        <w:pStyle w:val="SingleTxtG"/>
      </w:pPr>
      <w:r>
        <w:t>34.</w:t>
      </w:r>
      <w:r>
        <w:tab/>
        <w:t>Принимая к сведению представленную государством-участником информацию о Плане действий по борьбе с бедностью и социальной изоляцией на 2021–2024 годы, Комитет выражает обеспокоенность по поводу роста инфляции в последние годы и сообщениями о том, что показатель риска бедности увеличился и остается высоким в случае семей с одним родителем, рома и пожилых людей, особенно для пожилых одиноких женщин и домашних хозяйств, возглавляемых одинокими женщинами, в сельской местности (ст. 2 (п. 2), 9 и 11).</w:t>
      </w:r>
    </w:p>
    <w:p w14:paraId="371231A2" w14:textId="77777777" w:rsidR="008C30CF" w:rsidRPr="00E05D01" w:rsidRDefault="008C30CF" w:rsidP="008C30CF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 xml:space="preserve">Комитет настоятельно призывает государство-участник удвоить свои усилия по решению проблемы </w:t>
      </w:r>
      <w:r w:rsidRPr="00E830A2">
        <w:rPr>
          <w:b/>
          <w:bCs/>
        </w:rPr>
        <w:t>бедности</w:t>
      </w:r>
      <w:r>
        <w:rPr>
          <w:b/>
          <w:bCs/>
        </w:rPr>
        <w:t>, уделяя особое внимание семьям с одним родителем, рома и пожилым людям, в особенности домашним хозяйствам, возглавляемым одинокими женщинами, в сельской местности, в том числе путем рассмотрения возможности увеличения прямых денежных переводов наиболее обездоленным и маргинализированным слоям.</w:t>
      </w:r>
      <w:r>
        <w:t xml:space="preserve"> </w:t>
      </w:r>
      <w:r>
        <w:rPr>
          <w:b/>
          <w:bCs/>
        </w:rPr>
        <w:t>В этой связи Комитет ссылается на свое заявление по вопросу о нищете и Пакте</w:t>
      </w:r>
      <w:r w:rsidRPr="00622671">
        <w:rPr>
          <w:rStyle w:val="a8"/>
        </w:rPr>
        <w:footnoteReference w:id="8"/>
      </w:r>
      <w:r>
        <w:rPr>
          <w:b/>
          <w:bCs/>
        </w:rPr>
        <w:t>.</w:t>
      </w:r>
      <w:r>
        <w:t xml:space="preserve"> </w:t>
      </w:r>
    </w:p>
    <w:p w14:paraId="5006F46F" w14:textId="77777777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35DC2556" w14:textId="77777777" w:rsidR="008C30CF" w:rsidRPr="00E05D01" w:rsidRDefault="008C30CF" w:rsidP="008C30CF">
      <w:pPr>
        <w:pStyle w:val="SingleTxtG"/>
      </w:pPr>
      <w:r>
        <w:t>36.</w:t>
      </w:r>
      <w:r>
        <w:tab/>
        <w:t xml:space="preserve">Принимая к сведению информацию о готовящемся законопроекте о доступном по цене жилье, Комитет обеспокоен сообщениями о росте стоимости жилья в последние годы и дефиците достаточного и недорогого жилья. Комитет обеспокоен также тем, что нынешние меры политики, в том числе меры налоговой политики в отношении владения недвижимостью, способствуют сокращению предложения домов и квартир для покупки или долгосрочной аренды. Кроме того, Комитет обеспокоен сообщениями о том, что значительная часть трудящихся-мигрантов проживает в неудовлетворительных условиях или условиях перенаселенности и что они особенно подвержены рискам, связанным с эксплуатацией со стороны домовладельцев и бездомностью (ст. 2 (п. 2) и 11). </w:t>
      </w:r>
    </w:p>
    <w:p w14:paraId="59911401" w14:textId="77777777" w:rsidR="008C30CF" w:rsidRPr="00E05D01" w:rsidRDefault="008C30CF" w:rsidP="008C30CF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Ссылаясь на свое замечание общего порядка № 4 (1991) о праве на достаточное жилище, Комитет рекомендует государству-участнику</w:t>
      </w:r>
      <w:r>
        <w:t xml:space="preserve">: </w:t>
      </w:r>
    </w:p>
    <w:p w14:paraId="2DB95A4F" w14:textId="25B2548D" w:rsidR="008C30CF" w:rsidRPr="008C30CF" w:rsidRDefault="008C30CF" w:rsidP="008C30CF">
      <w:pPr>
        <w:pStyle w:val="SingleTxtG"/>
        <w:rPr>
          <w:b/>
          <w:bCs/>
        </w:rPr>
      </w:pPr>
      <w:r w:rsidRPr="008C30CF">
        <w:rPr>
          <w:b/>
          <w:bCs/>
          <w:lang w:val="en-US"/>
        </w:rPr>
        <w:tab/>
      </w:r>
      <w:r w:rsidRPr="008C30CF">
        <w:rPr>
          <w:b/>
          <w:bCs/>
        </w:rPr>
        <w:t>a)</w:t>
      </w:r>
      <w:r w:rsidRPr="008C30CF">
        <w:rPr>
          <w:b/>
          <w:bCs/>
        </w:rPr>
        <w:tab/>
        <w:t xml:space="preserve">ускорить принятие законопроекта о доступном по цене жилье; </w:t>
      </w:r>
    </w:p>
    <w:p w14:paraId="3ACA4A69" w14:textId="45626570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Pr="008C30CF">
        <w:rPr>
          <w:b/>
          <w:bCs/>
        </w:rPr>
        <w:t>b)</w:t>
      </w:r>
      <w:r w:rsidRPr="008C30CF">
        <w:rPr>
          <w:b/>
          <w:bCs/>
        </w:rPr>
        <w:tab/>
        <w:t xml:space="preserve">пересмотреть законодательство в области налогообложения недвижимости, чтобы увеличить предложение жилищных единиц для продажи и долгосрочной аренды; </w:t>
      </w:r>
    </w:p>
    <w:p w14:paraId="7D958372" w14:textId="6ADA46B6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c)</w:t>
      </w:r>
      <w:r w:rsidRPr="008C30CF">
        <w:rPr>
          <w:b/>
          <w:bCs/>
        </w:rPr>
        <w:tab/>
        <w:t>пересмотреть законодательную и административную базы в целях ускорения процесса выдачи разрешений на строительство и ремонт;</w:t>
      </w:r>
    </w:p>
    <w:p w14:paraId="6BE09C6E" w14:textId="52D7A9D4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d)</w:t>
      </w:r>
      <w:r w:rsidRPr="008C30CF">
        <w:rPr>
          <w:b/>
          <w:bCs/>
        </w:rPr>
        <w:tab/>
        <w:t>уделять первоочередное внимание выделению средств на строительство новых и доступных по цене жилищных единиц, в том числе социального жилья, а также на ремонт и модернизацию не отвечающих нормам жилищных единиц;</w:t>
      </w:r>
    </w:p>
    <w:p w14:paraId="22DE1715" w14:textId="369B11A4" w:rsidR="008C30CF" w:rsidRPr="00E05D01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e)</w:t>
      </w:r>
      <w:r w:rsidRPr="008C30CF">
        <w:rPr>
          <w:b/>
          <w:bCs/>
        </w:rPr>
        <w:tab/>
        <w:t>рассмотреть возможность принятия мер в отношении частного, коммерческого кредитования в целях контроля арендных платежей и укрепления механизмов</w:t>
      </w:r>
      <w:r>
        <w:rPr>
          <w:b/>
          <w:bCs/>
        </w:rPr>
        <w:t xml:space="preserve"> надзора и правоприменения для предотвращения эксплуатации со стороны домовладельцев и снижения риска бездомности, в том числе для трудящихся-мигрантов.</w:t>
      </w:r>
    </w:p>
    <w:p w14:paraId="3D28427E" w14:textId="77777777" w:rsidR="008C30CF" w:rsidRPr="00E05D01" w:rsidRDefault="008C30CF" w:rsidP="008C30CF">
      <w:pPr>
        <w:pStyle w:val="SingleTxtG"/>
      </w:pPr>
      <w:r>
        <w:t>38.</w:t>
      </w:r>
      <w:r>
        <w:tab/>
        <w:t>Комитет обеспокоен крайней нищетой и плохими условиями жизни общин рома в де-факто сегрегированных районах и неформальных поселениях, где отсутствует достаточная инфраструктура и основные услуги. Комитет обеспокоен также практикой сноса домов и принудительных выселений без предоставления соответствующего альтернативного жилья или компенсации пострадавшим лицам и семьям из числа рома (ст. 2 (п. 2) и 11).</w:t>
      </w:r>
    </w:p>
    <w:p w14:paraId="4C8BA8A6" w14:textId="77777777" w:rsidR="008C30CF" w:rsidRPr="00E05D01" w:rsidRDefault="008C30CF" w:rsidP="008C30CF">
      <w:pPr>
        <w:pStyle w:val="SingleTxtG"/>
        <w:rPr>
          <w:b/>
          <w:bCs/>
        </w:rPr>
      </w:pPr>
      <w:r>
        <w:t>39.</w:t>
      </w:r>
      <w:r>
        <w:tab/>
      </w:r>
      <w:r w:rsidRPr="000141EC">
        <w:rPr>
          <w:b/>
          <w:bCs/>
        </w:rPr>
        <w:t>Ссылаясь на свое замечание общего порядка № 7 (1997) о принудительных выселениях и свое заявление о праве на санитарию</w:t>
      </w:r>
      <w:r w:rsidRPr="00622671">
        <w:rPr>
          <w:rStyle w:val="a8"/>
        </w:rPr>
        <w:footnoteReference w:id="9"/>
      </w:r>
      <w:r w:rsidRPr="000141EC">
        <w:rPr>
          <w:b/>
          <w:bCs/>
        </w:rPr>
        <w:t>, Комитет рекомендует государству-участнику:</w:t>
      </w:r>
      <w:r>
        <w:t xml:space="preserve"> </w:t>
      </w:r>
    </w:p>
    <w:p w14:paraId="24D1D015" w14:textId="7600A26E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a)</w:t>
      </w:r>
      <w:r w:rsidRPr="008C30CF">
        <w:rPr>
          <w:b/>
          <w:bCs/>
        </w:rPr>
        <w:tab/>
        <w:t xml:space="preserve">обеспечивать людям, проживающим в неформальных поселениях, включая рома, долговременные, достаточные решения жилищной проблемы и одновременно с этим улучшать условия их жизни и их доступ к безопасной питьевой воде, воде для общего потребления, объектам санитарии, здравоохранению, образованию, общественному транспорту, электроснабжению, услугам по удалению отходов и другим; </w:t>
      </w:r>
    </w:p>
    <w:p w14:paraId="20287F10" w14:textId="11645EB5" w:rsidR="008C30CF" w:rsidRPr="008C30CF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b)</w:t>
      </w:r>
      <w:r w:rsidRPr="008C30CF">
        <w:rPr>
          <w:b/>
          <w:bCs/>
        </w:rPr>
        <w:tab/>
        <w:t>принять законодательные и административные меры, необходимые для того, чтобы обеспечить наличие действенных правовых гарантий от произвольной экспроприации земель и принудительных выселений;</w:t>
      </w:r>
    </w:p>
    <w:p w14:paraId="4C9F3C96" w14:textId="52920C43" w:rsidR="008C30CF" w:rsidRPr="00E05D01" w:rsidRDefault="008C30CF" w:rsidP="008C30CF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8C30CF">
        <w:rPr>
          <w:b/>
          <w:bCs/>
        </w:rPr>
        <w:t>c)</w:t>
      </w:r>
      <w:r w:rsidRPr="008C30CF">
        <w:rPr>
          <w:b/>
          <w:bCs/>
        </w:rPr>
        <w:tab/>
        <w:t>обеспечивать</w:t>
      </w:r>
      <w:r>
        <w:rPr>
          <w:b/>
          <w:bCs/>
        </w:rPr>
        <w:t>, чтобы выселения, в случае их неизбежности, проводились в соответствии с надлежащими правовыми процедурами, предварялись консультациями с затрагиваемыми лицами и рассмотрением альтернативных вариантов, подлежали обжалованию и приводили к предоставлению достаточной компенсации или достаточного альтернативного жилья.</w:t>
      </w:r>
    </w:p>
    <w:p w14:paraId="13E4340A" w14:textId="77777777" w:rsidR="008C30CF" w:rsidRPr="00E05D01" w:rsidRDefault="008C30CF" w:rsidP="008C30CF">
      <w:pPr>
        <w:pStyle w:val="H23G"/>
      </w:pPr>
      <w:r>
        <w:tab/>
      </w:r>
      <w:r>
        <w:tab/>
        <w:t xml:space="preserve">Адаптация к изменению климата </w:t>
      </w:r>
    </w:p>
    <w:p w14:paraId="34AD2C8A" w14:textId="77777777" w:rsidR="008C30CF" w:rsidRPr="00E05D01" w:rsidRDefault="008C30CF" w:rsidP="008C30CF">
      <w:pPr>
        <w:pStyle w:val="SingleTxtG"/>
      </w:pPr>
      <w:r>
        <w:t>40.</w:t>
      </w:r>
      <w:r>
        <w:tab/>
        <w:t>Комитет принимает к сведению представленную государством-участником информацию о долгосрочной Национальной стратегии по адаптации к изменению климата в Республике Хорватия на период до 2040 года с перспективой до 2070 года. Вместе с тем Комитет выражает обеспокоенность тем, что выделяемые ресурсы могут оказаться недостаточными, чтобы соответствующим образом предотвратить наступление негативных последствий изменения климата для осуществления экономических, социальных и культурных прав, особенно в отношении водоснабжения и готовности к засухам, и это может в непропорционально большой степени сказаться на людях с инвалидностью, малообеспеченных лицах, пожилых людях, лицах с проблемами здоровья, крестьянах, рыбаках и лицах, работающих на открытом воздухе и/или занятых в сельском хозяйстве (ст. 11).</w:t>
      </w:r>
    </w:p>
    <w:p w14:paraId="729279DB" w14:textId="5C5D64C2" w:rsidR="008C30CF" w:rsidRPr="00E05D01" w:rsidRDefault="008C30CF" w:rsidP="008C30CF">
      <w:pPr>
        <w:pStyle w:val="SingleTxtG"/>
        <w:rPr>
          <w:b/>
          <w:bCs/>
        </w:rPr>
      </w:pPr>
      <w:r>
        <w:lastRenderedPageBreak/>
        <w:t>41.</w:t>
      </w:r>
      <w:r>
        <w:tab/>
      </w:r>
      <w:r>
        <w:rPr>
          <w:b/>
          <w:bCs/>
        </w:rPr>
        <w:t>Комитет рекомендует государству-участнику значительно увеличить объем ресурсов, выделяемых на повышение устойчивости его общества и экономики, в особенности сельского хозяйства, рыболовства и туризма, к нехватке воды и экологическим потрясениям.</w:t>
      </w:r>
      <w:r>
        <w:t xml:space="preserve"> </w:t>
      </w:r>
      <w:r>
        <w:rPr>
          <w:b/>
          <w:bCs/>
        </w:rPr>
        <w:t>Меры могут включать в себя, например, расширение программ посадки деревьев, строительство водоопреснительных установок и увеличение количества и мощности очистных сооружений.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</w:t>
      </w:r>
      <w:r w:rsidR="000141EC">
        <w:rPr>
          <w:b/>
          <w:bCs/>
          <w:lang w:val="en-US"/>
        </w:rPr>
        <w:t> </w:t>
      </w:r>
      <w:r>
        <w:rPr>
          <w:b/>
          <w:bCs/>
        </w:rPr>
        <w:t>№ 15 (2002) о праве на воду.</w:t>
      </w:r>
    </w:p>
    <w:p w14:paraId="7859AA96" w14:textId="77777777" w:rsidR="008C30CF" w:rsidRPr="00E05D01" w:rsidRDefault="008C30CF" w:rsidP="008C30CF">
      <w:pPr>
        <w:pStyle w:val="H23G"/>
      </w:pPr>
      <w:r>
        <w:tab/>
      </w:r>
      <w:r>
        <w:tab/>
        <w:t>Право на здоровье</w:t>
      </w:r>
    </w:p>
    <w:p w14:paraId="22F22937" w14:textId="7353DB6C" w:rsidR="008C30CF" w:rsidRPr="00E05D01" w:rsidRDefault="008C30CF" w:rsidP="008C30CF">
      <w:pPr>
        <w:pStyle w:val="SingleTxtG"/>
      </w:pPr>
      <w:r>
        <w:t>42.</w:t>
      </w:r>
      <w:r>
        <w:tab/>
        <w:t>Принимая к сведению представленную государством-участником информацию о Национальном плане восстановления и повышения устойчивости на 2021–2026 годы, Комитет выражает обеспокоенность по поводу сообщений о нехватке медицинского персонала, в частности медицинских сестер и врачей, и того, что эта нехватка, как сообщается, обусловлена низкой заработной платой, что приводит к миграции медицинского персонала ради получения более высокой заработной платы (ст. 6, 7 и</w:t>
      </w:r>
      <w:r>
        <w:rPr>
          <w:lang w:val="en-US"/>
        </w:rPr>
        <w:t> </w:t>
      </w:r>
      <w:r>
        <w:t>12).</w:t>
      </w:r>
    </w:p>
    <w:p w14:paraId="3F23EC09" w14:textId="77777777" w:rsidR="008C30CF" w:rsidRPr="00E05D01" w:rsidRDefault="008C30CF" w:rsidP="008C30CF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уменьшения дефицита медицинских сестер и врачей, в том числе рассмотрев возможность повышения их заработной платы и предложения им соответствующих стимулов, чтобы они оставались на своих должностях.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14 (2000) о праве на наивысший достижимый уровень здоровья</w:t>
      </w:r>
      <w:r w:rsidRPr="004B5F1E">
        <w:rPr>
          <w:b/>
          <w:bCs/>
        </w:rPr>
        <w:t>.</w:t>
      </w:r>
    </w:p>
    <w:p w14:paraId="6022F2EE" w14:textId="77777777" w:rsidR="008C30CF" w:rsidRPr="00E05D01" w:rsidRDefault="008C30CF" w:rsidP="008C30CF">
      <w:pPr>
        <w:pStyle w:val="SingleTxtG"/>
      </w:pPr>
      <w:r>
        <w:t>44.</w:t>
      </w:r>
      <w:r>
        <w:tab/>
        <w:t>Комитет обеспокоен сообщениями о том, что программой обязательного медицинского страхования охвачена меньшая доля рома, чем населения в целом. Комитет обеспокоен сообщениями также о том, что общее состояние их здоровья несоизмеримо хуже, чем населения в целом, что, как сообщается, связано с их ограниченным доступом к медицинским услугам, в том числе из-за географической сегрегации (ст. 2 (п. 2), 11 и 12).</w:t>
      </w:r>
    </w:p>
    <w:p w14:paraId="37CE7040" w14:textId="77777777" w:rsidR="008C30CF" w:rsidRPr="00E05D01" w:rsidRDefault="008C30CF" w:rsidP="008C30CF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расширить охват медицинским страхованием, в том числе рассмотрев возможность субсидирования программ для групп и отдельных лиц, которые непропорционально широко представлены среди лиц, не охваченных системой медицинского страхования, включая рома.</w:t>
      </w:r>
      <w:r>
        <w:t xml:space="preserve"> </w:t>
      </w:r>
      <w:r>
        <w:rPr>
          <w:b/>
          <w:bCs/>
        </w:rPr>
        <w:t>Комитет рекомендует государству-участнику также увеличить объем выделяемых средств на базовые медицинские услуги в регионах и районах с ограниченным доступом к таким услугам, чтобы преодолеть разрыв между ромской общиной и населением в целом и обеспечить равный доступ к здравоохранению.</w:t>
      </w:r>
    </w:p>
    <w:p w14:paraId="05B50E49" w14:textId="77777777" w:rsidR="008C30CF" w:rsidRPr="00E05D01" w:rsidRDefault="008C30CF" w:rsidP="008C30CF">
      <w:pPr>
        <w:pStyle w:val="SingleTxtG"/>
      </w:pPr>
      <w:r>
        <w:t>46.</w:t>
      </w:r>
      <w:r>
        <w:tab/>
        <w:t>Принимая к сведению представленную государством-участником информацию о праве на аборт, Комитет обеспокоен сообщениями о том, что в некоторых случаях возможность произвести аборт ограничивается из-за отказа отдельных врачей, ссылающихся на соображения совести, из-за высокой стоимости процедуры и необходимых медикаментов, а также ненаправления к соответствующим специалистам при отказе (ст. 12).</w:t>
      </w:r>
    </w:p>
    <w:p w14:paraId="0DF1C17E" w14:textId="77777777" w:rsidR="008C30CF" w:rsidRPr="00E05D01" w:rsidRDefault="008C30CF" w:rsidP="008C30CF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гарантировать возможность произвести аборт, расширить и упростить предоставление соответствующих услуг по направлению к специалистам, а также обеспечить, чтобы для женщин, желающих прервать беременность, ссылка медицинского персонала на соображения совести не становилась препятствием.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22 (2016) о праве на сексуальное и репродуктивное здоровье</w:t>
      </w:r>
      <w:r>
        <w:t xml:space="preserve">. </w:t>
      </w:r>
    </w:p>
    <w:p w14:paraId="0E98B061" w14:textId="77777777" w:rsidR="008C30CF" w:rsidRPr="00E05D01" w:rsidRDefault="008C30CF" w:rsidP="008C30CF">
      <w:pPr>
        <w:pStyle w:val="SingleTxtG"/>
      </w:pPr>
      <w:r>
        <w:t>48.</w:t>
      </w:r>
      <w:r>
        <w:tab/>
        <w:t xml:space="preserve">Комитет обеспокоен сообщениями о том, что для получения и сохранения медицинской страховки безработные лица обязаны регулярно физически являться в помещения соответствующих органов. Такая практика может представлять собой дискриминацию в отношении людей с инвалидностью, пожилых людей и малообеспеченных лиц, поскольку такие люди могут быть не в состоянии </w:t>
      </w:r>
      <w:r>
        <w:lastRenderedPageBreak/>
        <w:t>удовлетворять подобные требования. Комитет обеспокоен также тем, что решения, принятые соответствующими органами власти, которые приводят к отказу в медицинском страховании, не могут быть обжалованы затрагиваемыми лицами, что может являться нарушением конституционного права государства-участника на здоровье (ст. 58) и Пакта (ст. 2 (п. 2) и 12).</w:t>
      </w:r>
    </w:p>
    <w:p w14:paraId="12B33628" w14:textId="77777777" w:rsidR="008C30CF" w:rsidRPr="00E05D01" w:rsidRDefault="008C30CF" w:rsidP="008C30CF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пересмотреть свою законодательную и административную базу касательно правил предоставления, продления сроков и прекращения медицинского страхования для безработных лиц, включая общее требование о физическом присутствии всех заявителей, а также введения права на обжалование решений органов власти.</w:t>
      </w:r>
    </w:p>
    <w:p w14:paraId="003169DD" w14:textId="77777777" w:rsidR="008C30CF" w:rsidRPr="00E05D01" w:rsidRDefault="008C30CF" w:rsidP="008C30CF">
      <w:pPr>
        <w:pStyle w:val="H23G"/>
      </w:pPr>
      <w:r>
        <w:tab/>
      </w:r>
      <w:r>
        <w:tab/>
        <w:t>Право на образование</w:t>
      </w:r>
    </w:p>
    <w:p w14:paraId="02B6E1C9" w14:textId="77777777" w:rsidR="008C30CF" w:rsidRPr="00E05D01" w:rsidRDefault="008C30CF" w:rsidP="008C30CF">
      <w:pPr>
        <w:pStyle w:val="SingleTxtG"/>
      </w:pPr>
      <w:r>
        <w:t>50.</w:t>
      </w:r>
      <w:r>
        <w:tab/>
        <w:t>Комитет обеспокоен сообщениями о низкой посещаемости детьми рома школ начального и среднего образования, высоких показателях досрочного прекращения ими учебы как на начальном, так и на среднем уровнях, а также о продолжающейся де-факто сегрегации детей рома в системе образования, так называемых «классах только для рома», особенно в Меджимурской области (ст. 2 (п. 2), 13 и 14).</w:t>
      </w:r>
    </w:p>
    <w:p w14:paraId="3D008CBA" w14:textId="77777777" w:rsidR="008C30CF" w:rsidRPr="00E05D01" w:rsidRDefault="008C30CF" w:rsidP="008C30CF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удвоить усилия по снижению показателей досрочного прекращения учебы, уделяя особое внимание обеспечению того, чтобы дети рома имели равные с другими детьми возможности в плане доступа к качественному начальному образованию.</w:t>
      </w:r>
      <w:r>
        <w:t xml:space="preserve"> </w:t>
      </w:r>
      <w:r>
        <w:rPr>
          <w:b/>
          <w:bCs/>
        </w:rPr>
        <w:t>Комитет рекомендует государству-участнику также принять незамедлительные меры по прекращению де-факто осуществляемой практики так называемых «классов только для рома».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13 (1999) о праве на образование</w:t>
      </w:r>
      <w:r>
        <w:t xml:space="preserve">. </w:t>
      </w:r>
    </w:p>
    <w:p w14:paraId="59237FF8" w14:textId="77777777" w:rsidR="008C30CF" w:rsidRPr="00E05D01" w:rsidRDefault="008C30CF" w:rsidP="008C30CF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</w:p>
    <w:p w14:paraId="41F120CA" w14:textId="77777777" w:rsidR="008C30CF" w:rsidRPr="00E05D01" w:rsidRDefault="008C30CF" w:rsidP="008C30CF">
      <w:pPr>
        <w:pStyle w:val="SingleTxtG"/>
      </w:pPr>
      <w:r>
        <w:t>52.</w:t>
      </w:r>
      <w:r>
        <w:tab/>
        <w:t>Комитет обеспокоен сообщениями о случаях вандализма в отношении памятников сербской культуры и православных церквей в различных городах.</w:t>
      </w:r>
    </w:p>
    <w:p w14:paraId="5A83BB19" w14:textId="77777777" w:rsidR="008C30CF" w:rsidRPr="00E05D01" w:rsidRDefault="008C30CF" w:rsidP="008C30CF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принять надлежащие меры для защиты культурных и религиозных объектов этнических и религиозных меньшинств и проводить информационно-просветительские кампании для широкой общественности в целях поощрения и повышения терпимости к культурному разнообразию.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21 (2009) о праве каждого человека на участие в культурной жизни.</w:t>
      </w:r>
    </w:p>
    <w:p w14:paraId="0AADA67F" w14:textId="77777777" w:rsidR="008C30CF" w:rsidRPr="00E05D01" w:rsidRDefault="008C30CF" w:rsidP="008C30CF">
      <w:pPr>
        <w:pStyle w:val="H1G"/>
      </w:pPr>
      <w:r w:rsidRPr="00443AA0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Прочие рекомендации</w:t>
      </w:r>
      <w:r>
        <w:t xml:space="preserve"> </w:t>
      </w:r>
    </w:p>
    <w:p w14:paraId="42D905A4" w14:textId="77777777" w:rsidR="008C30CF" w:rsidRPr="00E05D01" w:rsidRDefault="008C30CF" w:rsidP="008C30CF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</w:t>
      </w:r>
      <w:r>
        <w:t xml:space="preserve">. </w:t>
      </w:r>
    </w:p>
    <w:p w14:paraId="1ABA4490" w14:textId="77777777" w:rsidR="008C30CF" w:rsidRPr="00E05D01" w:rsidRDefault="008C30CF" w:rsidP="008C30CF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</w:t>
      </w:r>
      <w:r>
        <w:t>.</w:t>
      </w:r>
    </w:p>
    <w:p w14:paraId="76E515EF" w14:textId="77777777" w:rsidR="008C30CF" w:rsidRPr="00E05D01" w:rsidRDefault="008C30CF" w:rsidP="008C30CF">
      <w:pPr>
        <w:pStyle w:val="SingleTxtG"/>
        <w:rPr>
          <w:rStyle w:val="a8"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также в полной мере учитывать свои обязательства, предусмотренные Пактом, и гарантировать полноценное осуществление закрепленных в нем прав при реализации на национальном уровне Повестки дня в области устойчивого развития на период до 2030 года, в том числе в рамках восстановления после пандемии коронавирусной инфекции (COVID-19).</w:t>
      </w:r>
      <w:r>
        <w:t xml:space="preserve"> </w:t>
      </w:r>
      <w:r>
        <w:rPr>
          <w:b/>
          <w:bCs/>
        </w:rPr>
        <w:t xml:space="preserve">Достижению целей 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получателям содействия по линии государственных программ как к носителям прав, которые могут претендовать на получение причитающихся им </w:t>
      </w:r>
      <w:r>
        <w:rPr>
          <w:b/>
          <w:bCs/>
        </w:rPr>
        <w:lastRenderedPageBreak/>
        <w:t>льгот.</w:t>
      </w:r>
      <w:r>
        <w:t xml:space="preserve"> </w:t>
      </w:r>
      <w:r>
        <w:rPr>
          <w:b/>
          <w:bCs/>
        </w:rPr>
        <w:t>Более того, Комитет рекомендует государству-участнику поддержать глобальное обязательство в рамках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622671">
        <w:rPr>
          <w:rStyle w:val="a8"/>
        </w:rPr>
        <w:footnoteReference w:id="10"/>
      </w:r>
      <w:r>
        <w:rPr>
          <w:b/>
          <w:bCs/>
        </w:rPr>
        <w:t>.</w:t>
      </w:r>
    </w:p>
    <w:p w14:paraId="4D8778EB" w14:textId="77777777" w:rsidR="008C30CF" w:rsidRPr="00E05D01" w:rsidRDefault="008C30CF" w:rsidP="008C30CF">
      <w:pPr>
        <w:pStyle w:val="SingleTxtG"/>
        <w:rPr>
          <w:rStyle w:val="a8"/>
        </w:rPr>
      </w:pPr>
      <w:r>
        <w:t>57.</w:t>
      </w:r>
      <w:r>
        <w:tab/>
      </w:r>
      <w:r>
        <w:rPr>
          <w:b/>
          <w:bCs/>
        </w:rPr>
        <w:t>Кроме того, Комитет рекомендует государству-участнику принять меры по постепенной разработке и применению соответствующих показателей осуществления экономических, социальных и культурных прав, с тем чтобы облегчить оценку прогресса, достигнутого государством-участником в выполнении своих обязательств по Пакту для различных слоев населения.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расчета правозащитных показателей, разработанные Управлением Верховного комиссара Организации Объединенных Наций по правам человека</w:t>
      </w:r>
      <w:r w:rsidRPr="00622671">
        <w:rPr>
          <w:rStyle w:val="a8"/>
        </w:rPr>
        <w:footnoteReference w:id="11"/>
      </w:r>
      <w:r>
        <w:rPr>
          <w:b/>
          <w:bCs/>
        </w:rPr>
        <w:t>.</w:t>
      </w:r>
    </w:p>
    <w:p w14:paraId="6136BC64" w14:textId="77777777" w:rsidR="008C30CF" w:rsidRPr="00E05D01" w:rsidRDefault="008C30CF" w:rsidP="008C30CF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национальном, региональном и местном уровнях, в особенности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>
        <w:t xml:space="preserve"> </w:t>
      </w:r>
      <w:r>
        <w:rPr>
          <w:b/>
          <w:bCs/>
        </w:rPr>
        <w:t>Комитет подчеркивает важнейшую роль парламента в осуществлении настоящих заключительных замечаний и призывает государство-участник обеспечить его участие в будущих процедурах представления докладов и последующей деятельности.</w:t>
      </w:r>
      <w:r>
        <w:t xml:space="preserve"> </w:t>
      </w:r>
      <w:r>
        <w:rPr>
          <w:b/>
          <w:bCs/>
        </w:rPr>
        <w:t>Комитет призывает государство-участник продолжать взаимодействие с омбудсменом Республики Хорватия и вести совместную работу с неправительственными организациями и другими членами гражданского общества в рамках последующей деятельности по осуществлению настоящих заключительных замечаний, а также в ходе консультаций на национальном уровне до представления следующего периодического доклада.</w:t>
      </w:r>
      <w:r>
        <w:t xml:space="preserve"> </w:t>
      </w:r>
    </w:p>
    <w:p w14:paraId="0BE62D2F" w14:textId="2ABF7103" w:rsidR="008C30CF" w:rsidRPr="00E05D01" w:rsidRDefault="008C30CF" w:rsidP="008C30CF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В соответствии с порядком работы после принятия Комитетом заключительных замечаний, государству-участнику предлагается в течение 24</w:t>
      </w:r>
      <w:r>
        <w:rPr>
          <w:b/>
          <w:bCs/>
          <w:lang w:val="en-US"/>
        </w:rPr>
        <w:t> </w:t>
      </w:r>
      <w:r>
        <w:rPr>
          <w:b/>
          <w:bCs/>
        </w:rPr>
        <w:t>месяцев с момента принятия настоящих заключительных замечаний (31</w:t>
      </w:r>
      <w:r>
        <w:rPr>
          <w:b/>
          <w:bCs/>
          <w:lang w:val="en-US"/>
        </w:rPr>
        <w:t> </w:t>
      </w:r>
      <w:r>
        <w:rPr>
          <w:b/>
          <w:bCs/>
        </w:rPr>
        <w:t xml:space="preserve">марта 2027 года) представить информацию о выполнении рекомендаций, содержащихся в пунктах 25 (трудоустройство для людей с инвалидностью), </w:t>
      </w:r>
      <w:r>
        <w:rPr>
          <w:b/>
          <w:bCs/>
          <w:lang w:val="en-US"/>
        </w:rPr>
        <w:br/>
      </w:r>
      <w:r>
        <w:rPr>
          <w:b/>
          <w:bCs/>
        </w:rPr>
        <w:t>29 а) (гарантированное минимальное пособие) и 37 a) (Закон о недорогом жилье) выше.</w:t>
      </w:r>
      <w:r>
        <w:t xml:space="preserve"> </w:t>
      </w:r>
    </w:p>
    <w:p w14:paraId="18602A49" w14:textId="1BAB4C6C" w:rsidR="008C30CF" w:rsidRPr="00E05D01" w:rsidRDefault="008C30CF" w:rsidP="008C30CF">
      <w:pPr>
        <w:pStyle w:val="SingleTxtG"/>
        <w:keepNext/>
        <w:keepLines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просит государство-участник представить свой третий периодический доклад в соответствии со статьей 16 Пакта к 31 марта 2030 года, если в результате изменения цикла обзора ему не поступит иного уведомления.</w:t>
      </w:r>
      <w:r>
        <w:t xml:space="preserve"> </w:t>
      </w:r>
      <w:r>
        <w:rPr>
          <w:b/>
          <w:bCs/>
        </w:rPr>
        <w:t>В</w:t>
      </w:r>
      <w:r>
        <w:rPr>
          <w:b/>
          <w:bCs/>
          <w:lang w:val="en-US"/>
        </w:rPr>
        <w:t> </w:t>
      </w:r>
      <w:r>
        <w:rPr>
          <w:b/>
          <w:bCs/>
        </w:rPr>
        <w:t xml:space="preserve">соответствии с резолюцией </w:t>
      </w:r>
      <w:hyperlink r:id="rId8" w:history="1">
        <w:r w:rsidRPr="008C30CF">
          <w:rPr>
            <w:rStyle w:val="a7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объем доклада не должен превышать 21 200 слов.</w:t>
      </w:r>
    </w:p>
    <w:p w14:paraId="3C42ED90" w14:textId="77777777" w:rsidR="008C30CF" w:rsidRPr="00E05D01" w:rsidRDefault="008C30CF" w:rsidP="008C30CF">
      <w:pPr>
        <w:pStyle w:val="SingleTxtG"/>
        <w:spacing w:before="240"/>
        <w:jc w:val="center"/>
        <w:rPr>
          <w:b/>
          <w:bCs/>
          <w:u w:val="single"/>
        </w:rPr>
      </w:pPr>
      <w:r w:rsidRPr="00E05D01">
        <w:rPr>
          <w:u w:val="single"/>
        </w:rPr>
        <w:tab/>
      </w:r>
      <w:r w:rsidRPr="00E05D01">
        <w:rPr>
          <w:u w:val="single"/>
        </w:rPr>
        <w:tab/>
      </w:r>
      <w:r w:rsidRPr="00E05D01">
        <w:rPr>
          <w:u w:val="single"/>
        </w:rPr>
        <w:tab/>
      </w:r>
      <w:r w:rsidRPr="00E05D01">
        <w:rPr>
          <w:u w:val="single"/>
        </w:rPr>
        <w:tab/>
      </w:r>
    </w:p>
    <w:p w14:paraId="6E6E949C" w14:textId="45357686" w:rsidR="008C30CF" w:rsidRPr="008C30CF" w:rsidRDefault="008C30CF" w:rsidP="00896BA2"/>
    <w:p w14:paraId="4BA76ED3" w14:textId="77777777" w:rsidR="00381C24" w:rsidRPr="008C30CF" w:rsidRDefault="00381C24" w:rsidP="00896BA2"/>
    <w:sectPr w:rsidR="00381C24" w:rsidRPr="008C30CF" w:rsidSect="008C30C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A9E1B" w14:textId="77777777" w:rsidR="00AE5AED" w:rsidRPr="00A312BC" w:rsidRDefault="00AE5AED" w:rsidP="00A312BC"/>
  </w:endnote>
  <w:endnote w:type="continuationSeparator" w:id="0">
    <w:p w14:paraId="01F844E6" w14:textId="77777777" w:rsidR="00AE5AED" w:rsidRPr="00A312BC" w:rsidRDefault="00AE5AE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E3A28" w14:textId="03FBC0D3" w:rsidR="008C30CF" w:rsidRPr="008C30CF" w:rsidRDefault="008C30CF">
    <w:pPr>
      <w:pStyle w:val="aa"/>
    </w:pPr>
    <w:r w:rsidRPr="008C30CF">
      <w:rPr>
        <w:b/>
        <w:sz w:val="18"/>
      </w:rPr>
      <w:fldChar w:fldCharType="begin"/>
    </w:r>
    <w:r w:rsidRPr="008C30CF">
      <w:rPr>
        <w:b/>
        <w:sz w:val="18"/>
      </w:rPr>
      <w:instrText xml:space="preserve"> PAGE  \* MERGEFORMAT </w:instrText>
    </w:r>
    <w:r w:rsidRPr="008C30CF">
      <w:rPr>
        <w:b/>
        <w:sz w:val="18"/>
      </w:rPr>
      <w:fldChar w:fldCharType="separate"/>
    </w:r>
    <w:r w:rsidRPr="008C30CF">
      <w:rPr>
        <w:b/>
        <w:noProof/>
        <w:sz w:val="18"/>
      </w:rPr>
      <w:t>2</w:t>
    </w:r>
    <w:r w:rsidRPr="008C30CF">
      <w:rPr>
        <w:b/>
        <w:sz w:val="18"/>
      </w:rPr>
      <w:fldChar w:fldCharType="end"/>
    </w:r>
    <w:r>
      <w:rPr>
        <w:b/>
        <w:sz w:val="18"/>
      </w:rPr>
      <w:tab/>
    </w:r>
    <w:r>
      <w:t>GE.25-03648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C11A8" w14:textId="3240EF26" w:rsidR="008C30CF" w:rsidRPr="008C30CF" w:rsidRDefault="008C30CF" w:rsidP="008C30CF">
    <w:pPr>
      <w:pStyle w:val="aa"/>
      <w:tabs>
        <w:tab w:val="clear" w:pos="9639"/>
        <w:tab w:val="right" w:pos="9638"/>
      </w:tabs>
      <w:rPr>
        <w:b/>
        <w:sz w:val="18"/>
      </w:rPr>
    </w:pPr>
    <w:r>
      <w:t>GE.25-03648</w:t>
    </w:r>
    <w:r>
      <w:tab/>
    </w:r>
    <w:r w:rsidRPr="008C30CF">
      <w:rPr>
        <w:b/>
        <w:sz w:val="18"/>
      </w:rPr>
      <w:fldChar w:fldCharType="begin"/>
    </w:r>
    <w:r w:rsidRPr="008C30CF">
      <w:rPr>
        <w:b/>
        <w:sz w:val="18"/>
      </w:rPr>
      <w:instrText xml:space="preserve"> PAGE  \* MERGEFORMAT </w:instrText>
    </w:r>
    <w:r w:rsidRPr="008C30CF">
      <w:rPr>
        <w:b/>
        <w:sz w:val="18"/>
      </w:rPr>
      <w:fldChar w:fldCharType="separate"/>
    </w:r>
    <w:r w:rsidRPr="008C30CF">
      <w:rPr>
        <w:b/>
        <w:noProof/>
        <w:sz w:val="18"/>
      </w:rPr>
      <w:t>3</w:t>
    </w:r>
    <w:r w:rsidRPr="008C30C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2269F" w14:textId="095F1641" w:rsidR="00042B72" w:rsidRPr="008C30CF" w:rsidRDefault="008C30CF" w:rsidP="008C30C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594B02D" wp14:editId="78366BC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25-03648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88FEA4D" wp14:editId="4BB4AEA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070425   080425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940DD" w14:textId="77777777" w:rsidR="00AE5AED" w:rsidRPr="001075E9" w:rsidRDefault="00AE5AE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6421659" w14:textId="77777777" w:rsidR="00AE5AED" w:rsidRDefault="00AE5AE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EA08C3E" w14:textId="77777777" w:rsidR="008C30CF" w:rsidRPr="00E05D01" w:rsidRDefault="008C30CF" w:rsidP="008C30CF">
      <w:pPr>
        <w:pStyle w:val="af"/>
        <w:spacing w:line="240" w:lineRule="atLeast"/>
        <w:ind w:left="1138" w:right="1138" w:hanging="1138"/>
      </w:pPr>
      <w:r>
        <w:tab/>
        <w:t>*</w:t>
      </w:r>
      <w:r>
        <w:tab/>
        <w:t>Приняты Комитетом на его семьдесят седьмой сессии (10–28 февраля 2025 года).</w:t>
      </w:r>
    </w:p>
  </w:footnote>
  <w:footnote w:id="2">
    <w:p w14:paraId="20312C0C" w14:textId="24BD7F57" w:rsidR="008C30CF" w:rsidRPr="008C30CF" w:rsidRDefault="008C30CF" w:rsidP="008C30CF">
      <w:pPr>
        <w:pStyle w:val="af"/>
        <w:ind w:left="1138" w:right="1138" w:hanging="1138"/>
        <w:rPr>
          <w:lang w:val="de-CH"/>
        </w:rPr>
      </w:pPr>
      <w:r w:rsidRPr="00622671">
        <w:tab/>
      </w:r>
      <w:r w:rsidRPr="00622671">
        <w:rPr>
          <w:rStyle w:val="a8"/>
        </w:rPr>
        <w:footnoteRef/>
      </w:r>
      <w:r w:rsidRPr="008C30CF">
        <w:rPr>
          <w:lang w:val="de-CH"/>
        </w:rPr>
        <w:t xml:space="preserve"> </w:t>
      </w:r>
      <w:r w:rsidRPr="008C30CF">
        <w:rPr>
          <w:lang w:val="de-CH"/>
        </w:rPr>
        <w:tab/>
      </w:r>
      <w:hyperlink r:id="rId1" w:history="1">
        <w:r w:rsidRPr="008C30CF">
          <w:rPr>
            <w:rStyle w:val="a7"/>
            <w:lang w:val="de-CH"/>
          </w:rPr>
          <w:t>E/C.12/HRV/2</w:t>
        </w:r>
      </w:hyperlink>
      <w:r w:rsidRPr="008C30CF">
        <w:rPr>
          <w:lang w:val="de-CH"/>
        </w:rPr>
        <w:t>.</w:t>
      </w:r>
    </w:p>
  </w:footnote>
  <w:footnote w:id="3">
    <w:p w14:paraId="19739636" w14:textId="5A04CF4C" w:rsidR="008C30CF" w:rsidRPr="008C30CF" w:rsidRDefault="008C30CF" w:rsidP="008C30CF">
      <w:pPr>
        <w:pStyle w:val="af"/>
        <w:rPr>
          <w:lang w:val="de-CH"/>
        </w:rPr>
      </w:pPr>
      <w:r w:rsidRPr="008C30CF">
        <w:rPr>
          <w:lang w:val="de-CH"/>
        </w:rPr>
        <w:tab/>
      </w:r>
      <w:r w:rsidRPr="00622671">
        <w:rPr>
          <w:rStyle w:val="a8"/>
        </w:rPr>
        <w:footnoteRef/>
      </w:r>
      <w:r w:rsidRPr="008C30CF">
        <w:rPr>
          <w:lang w:val="de-CH"/>
        </w:rPr>
        <w:t xml:space="preserve"> </w:t>
      </w:r>
      <w:r w:rsidRPr="008C30CF">
        <w:rPr>
          <w:lang w:val="de-CH"/>
        </w:rPr>
        <w:tab/>
      </w:r>
      <w:r>
        <w:t>См</w:t>
      </w:r>
      <w:r w:rsidRPr="008C30CF">
        <w:rPr>
          <w:lang w:val="de-CH"/>
        </w:rPr>
        <w:t xml:space="preserve">. </w:t>
      </w:r>
      <w:hyperlink r:id="rId2" w:history="1">
        <w:r w:rsidRPr="008C30CF">
          <w:rPr>
            <w:rStyle w:val="a7"/>
            <w:lang w:val="de-CH"/>
          </w:rPr>
          <w:t>E/C.12/2025/SR.2</w:t>
        </w:r>
      </w:hyperlink>
      <w:r w:rsidRPr="008C30CF">
        <w:rPr>
          <w:lang w:val="de-CH"/>
        </w:rPr>
        <w:t xml:space="preserve"> </w:t>
      </w:r>
      <w:r>
        <w:t>и</w:t>
      </w:r>
      <w:r w:rsidRPr="008C30CF">
        <w:rPr>
          <w:lang w:val="de-CH"/>
        </w:rPr>
        <w:t xml:space="preserve"> </w:t>
      </w:r>
      <w:hyperlink r:id="rId3" w:history="1">
        <w:r w:rsidRPr="008C30CF">
          <w:rPr>
            <w:rStyle w:val="a7"/>
            <w:lang w:val="de-CH"/>
          </w:rPr>
          <w:t>E/C.12/2025/SR.3</w:t>
        </w:r>
      </w:hyperlink>
      <w:r w:rsidRPr="008C30CF">
        <w:rPr>
          <w:lang w:val="de-CH"/>
        </w:rPr>
        <w:t>.</w:t>
      </w:r>
    </w:p>
  </w:footnote>
  <w:footnote w:id="4">
    <w:p w14:paraId="025664E5" w14:textId="342DEDC0" w:rsidR="008C30CF" w:rsidRPr="008C30CF" w:rsidRDefault="008C30CF" w:rsidP="008C30CF">
      <w:pPr>
        <w:pStyle w:val="af"/>
        <w:rPr>
          <w:lang w:val="de-CH"/>
        </w:rPr>
      </w:pPr>
      <w:r w:rsidRPr="008C30CF">
        <w:rPr>
          <w:lang w:val="de-CH"/>
        </w:rPr>
        <w:tab/>
      </w:r>
      <w:r w:rsidRPr="00622671">
        <w:rPr>
          <w:rStyle w:val="a8"/>
        </w:rPr>
        <w:footnoteRef/>
      </w:r>
      <w:r w:rsidRPr="008C30CF">
        <w:rPr>
          <w:lang w:val="de-CH"/>
        </w:rPr>
        <w:t xml:space="preserve"> </w:t>
      </w:r>
      <w:r w:rsidRPr="008C30CF">
        <w:rPr>
          <w:lang w:val="de-CH"/>
        </w:rPr>
        <w:tab/>
      </w:r>
      <w:hyperlink r:id="rId4" w:history="1">
        <w:r w:rsidRPr="008C30CF">
          <w:rPr>
            <w:rStyle w:val="a7"/>
            <w:lang w:val="de-CH"/>
          </w:rPr>
          <w:t>E/C.12/HRV/RQ/2</w:t>
        </w:r>
      </w:hyperlink>
      <w:r w:rsidRPr="008C30CF">
        <w:rPr>
          <w:lang w:val="de-CH"/>
        </w:rPr>
        <w:t>.</w:t>
      </w:r>
    </w:p>
  </w:footnote>
  <w:footnote w:id="5">
    <w:p w14:paraId="47695F69" w14:textId="25407263" w:rsidR="008C30CF" w:rsidRPr="008C30CF" w:rsidRDefault="008C30CF" w:rsidP="008C30CF">
      <w:pPr>
        <w:pStyle w:val="af"/>
        <w:rPr>
          <w:lang w:val="de-CH"/>
        </w:rPr>
      </w:pPr>
      <w:r w:rsidRPr="008C30CF">
        <w:rPr>
          <w:lang w:val="de-CH"/>
        </w:rPr>
        <w:tab/>
      </w:r>
      <w:r w:rsidRPr="00622671">
        <w:rPr>
          <w:rStyle w:val="a8"/>
        </w:rPr>
        <w:footnoteRef/>
      </w:r>
      <w:r w:rsidRPr="008C30CF">
        <w:rPr>
          <w:lang w:val="de-CH"/>
        </w:rPr>
        <w:t xml:space="preserve"> </w:t>
      </w:r>
      <w:r w:rsidRPr="008C30CF">
        <w:rPr>
          <w:lang w:val="de-CH"/>
        </w:rPr>
        <w:tab/>
      </w:r>
      <w:hyperlink r:id="rId5" w:history="1">
        <w:r w:rsidRPr="008C30CF">
          <w:rPr>
            <w:rStyle w:val="a7"/>
            <w:lang w:val="de-CH"/>
          </w:rPr>
          <w:t>E/C.12/2019/1</w:t>
        </w:r>
      </w:hyperlink>
      <w:r w:rsidRPr="008C30CF">
        <w:rPr>
          <w:lang w:val="de-CH"/>
        </w:rPr>
        <w:t>.</w:t>
      </w:r>
    </w:p>
  </w:footnote>
  <w:footnote w:id="6">
    <w:p w14:paraId="307E1E28" w14:textId="5651689C" w:rsidR="008C30CF" w:rsidRPr="008C30CF" w:rsidRDefault="008C30CF" w:rsidP="008C30CF">
      <w:pPr>
        <w:pStyle w:val="af"/>
        <w:rPr>
          <w:lang w:val="de-CH"/>
        </w:rPr>
      </w:pPr>
      <w:r w:rsidRPr="008C30CF">
        <w:rPr>
          <w:lang w:val="de-CH"/>
        </w:rPr>
        <w:tab/>
      </w:r>
      <w:r w:rsidRPr="00622671">
        <w:rPr>
          <w:rStyle w:val="a8"/>
        </w:rPr>
        <w:footnoteRef/>
      </w:r>
      <w:r w:rsidRPr="008C30CF">
        <w:rPr>
          <w:lang w:val="de-CH"/>
        </w:rPr>
        <w:tab/>
      </w:r>
      <w:hyperlink r:id="rId6" w:history="1">
        <w:r w:rsidRPr="008C30CF">
          <w:rPr>
            <w:rStyle w:val="a7"/>
            <w:lang w:val="de-CH"/>
          </w:rPr>
          <w:t>E/C.12/2018/1</w:t>
        </w:r>
      </w:hyperlink>
      <w:r w:rsidRPr="008C30CF">
        <w:rPr>
          <w:lang w:val="de-CH"/>
        </w:rPr>
        <w:t>.</w:t>
      </w:r>
    </w:p>
  </w:footnote>
  <w:footnote w:id="7">
    <w:p w14:paraId="7157BB4C" w14:textId="2C2A3BAC" w:rsidR="008C30CF" w:rsidRPr="008C30CF" w:rsidRDefault="008C30CF" w:rsidP="008C30CF">
      <w:pPr>
        <w:pStyle w:val="af"/>
        <w:rPr>
          <w:lang w:val="de-CH"/>
        </w:rPr>
      </w:pPr>
      <w:r w:rsidRPr="008C30CF">
        <w:rPr>
          <w:lang w:val="de-CH"/>
        </w:rPr>
        <w:tab/>
      </w:r>
      <w:r w:rsidRPr="00622671">
        <w:rPr>
          <w:rStyle w:val="a8"/>
        </w:rPr>
        <w:footnoteRef/>
      </w:r>
      <w:r w:rsidRPr="008C30CF">
        <w:rPr>
          <w:lang w:val="de-CH"/>
        </w:rPr>
        <w:t xml:space="preserve"> </w:t>
      </w:r>
      <w:r w:rsidRPr="008C30CF">
        <w:rPr>
          <w:lang w:val="de-CH"/>
        </w:rPr>
        <w:tab/>
      </w:r>
      <w:hyperlink r:id="rId7" w:history="1">
        <w:r w:rsidRPr="008C30CF">
          <w:rPr>
            <w:rStyle w:val="a7"/>
            <w:lang w:val="de-CH"/>
          </w:rPr>
          <w:t>CERD/C/HRV/CO/9-14</w:t>
        </w:r>
      </w:hyperlink>
      <w:r w:rsidRPr="008C30CF">
        <w:rPr>
          <w:lang w:val="de-CH"/>
        </w:rPr>
        <w:t xml:space="preserve">, </w:t>
      </w:r>
      <w:r>
        <w:t>п</w:t>
      </w:r>
      <w:r w:rsidRPr="008C30CF">
        <w:rPr>
          <w:lang w:val="de-CH"/>
        </w:rPr>
        <w:t>. 8 b).</w:t>
      </w:r>
    </w:p>
  </w:footnote>
  <w:footnote w:id="8">
    <w:p w14:paraId="4DB9397C" w14:textId="6B171621" w:rsidR="008C30CF" w:rsidRPr="008C30CF" w:rsidRDefault="008C30CF" w:rsidP="008C30CF">
      <w:pPr>
        <w:pStyle w:val="af"/>
        <w:rPr>
          <w:lang w:val="de-CH"/>
        </w:rPr>
      </w:pPr>
      <w:r w:rsidRPr="008C30CF">
        <w:rPr>
          <w:lang w:val="de-CH"/>
        </w:rPr>
        <w:tab/>
      </w:r>
      <w:r w:rsidRPr="00622671">
        <w:rPr>
          <w:rStyle w:val="a8"/>
        </w:rPr>
        <w:footnoteRef/>
      </w:r>
      <w:r w:rsidRPr="008C30CF">
        <w:rPr>
          <w:lang w:val="de-CH"/>
        </w:rPr>
        <w:t xml:space="preserve"> </w:t>
      </w:r>
      <w:r w:rsidRPr="008C30CF">
        <w:rPr>
          <w:lang w:val="de-CH"/>
        </w:rPr>
        <w:tab/>
      </w:r>
      <w:hyperlink r:id="rId8" w:history="1">
        <w:r w:rsidRPr="008C30CF">
          <w:rPr>
            <w:rStyle w:val="a7"/>
            <w:lang w:val="de-CH"/>
          </w:rPr>
          <w:t>E/C.12/2001/10</w:t>
        </w:r>
      </w:hyperlink>
      <w:r w:rsidRPr="008C30CF">
        <w:rPr>
          <w:lang w:val="de-CH"/>
        </w:rPr>
        <w:t>.</w:t>
      </w:r>
    </w:p>
  </w:footnote>
  <w:footnote w:id="9">
    <w:p w14:paraId="55DF3305" w14:textId="2BE3217E" w:rsidR="008C30CF" w:rsidRPr="00443AA0" w:rsidRDefault="008C30CF" w:rsidP="008C30CF">
      <w:pPr>
        <w:pStyle w:val="af"/>
        <w:rPr>
          <w:lang w:val="es-ES"/>
        </w:rPr>
      </w:pPr>
      <w:r w:rsidRPr="008C30CF">
        <w:rPr>
          <w:lang w:val="de-CH"/>
        </w:rPr>
        <w:tab/>
      </w:r>
      <w:r w:rsidRPr="00622671">
        <w:rPr>
          <w:rStyle w:val="a8"/>
        </w:rPr>
        <w:footnoteRef/>
      </w:r>
      <w:r w:rsidRPr="00443AA0">
        <w:rPr>
          <w:lang w:val="es-ES"/>
        </w:rPr>
        <w:tab/>
      </w:r>
      <w:hyperlink r:id="rId9" w:history="1">
        <w:r w:rsidRPr="008C30CF">
          <w:rPr>
            <w:rStyle w:val="a7"/>
            <w:lang w:val="es-ES"/>
          </w:rPr>
          <w:t>E/C.12/2010/1</w:t>
        </w:r>
      </w:hyperlink>
      <w:r w:rsidRPr="00443AA0">
        <w:rPr>
          <w:lang w:val="es-ES"/>
        </w:rPr>
        <w:t xml:space="preserve">. </w:t>
      </w:r>
    </w:p>
  </w:footnote>
  <w:footnote w:id="10">
    <w:p w14:paraId="6EB53303" w14:textId="70203C56" w:rsidR="008C30CF" w:rsidRPr="00443AA0" w:rsidRDefault="008C30CF" w:rsidP="008C30CF">
      <w:pPr>
        <w:pStyle w:val="af"/>
        <w:rPr>
          <w:lang w:val="es-ES"/>
        </w:rPr>
      </w:pPr>
      <w:r w:rsidRPr="00443AA0">
        <w:rPr>
          <w:lang w:val="es-ES"/>
        </w:rPr>
        <w:tab/>
      </w:r>
      <w:r w:rsidRPr="00622671">
        <w:rPr>
          <w:rStyle w:val="a8"/>
        </w:rPr>
        <w:footnoteRef/>
      </w:r>
      <w:r w:rsidRPr="00443AA0">
        <w:rPr>
          <w:lang w:val="es-ES"/>
        </w:rPr>
        <w:tab/>
      </w:r>
      <w:hyperlink r:id="rId10" w:history="1">
        <w:r w:rsidRPr="008C30CF">
          <w:rPr>
            <w:rStyle w:val="a7"/>
            <w:lang w:val="es-ES"/>
          </w:rPr>
          <w:t>E/C.12/2019/1</w:t>
        </w:r>
      </w:hyperlink>
      <w:r w:rsidRPr="00443AA0">
        <w:rPr>
          <w:lang w:val="es-ES"/>
        </w:rPr>
        <w:t>.</w:t>
      </w:r>
    </w:p>
  </w:footnote>
  <w:footnote w:id="11">
    <w:p w14:paraId="3872DF05" w14:textId="1A9466D3" w:rsidR="008C30CF" w:rsidRPr="00443AA0" w:rsidRDefault="008C30CF" w:rsidP="008C30CF">
      <w:pPr>
        <w:pStyle w:val="af"/>
        <w:rPr>
          <w:lang w:val="es-ES"/>
        </w:rPr>
      </w:pPr>
      <w:r w:rsidRPr="00443AA0">
        <w:rPr>
          <w:lang w:val="es-ES"/>
        </w:rPr>
        <w:tab/>
      </w:r>
      <w:r w:rsidRPr="00622671">
        <w:rPr>
          <w:rStyle w:val="a8"/>
        </w:rPr>
        <w:footnoteRef/>
      </w:r>
      <w:r w:rsidRPr="00443AA0">
        <w:rPr>
          <w:lang w:val="es-ES"/>
        </w:rPr>
        <w:t xml:space="preserve"> </w:t>
      </w:r>
      <w:r w:rsidRPr="00443AA0">
        <w:rPr>
          <w:lang w:val="es-ES"/>
        </w:rPr>
        <w:tab/>
      </w:r>
      <w:hyperlink r:id="rId11" w:history="1">
        <w:r w:rsidRPr="008C30CF">
          <w:rPr>
            <w:rStyle w:val="a7"/>
            <w:lang w:val="es-ES"/>
          </w:rPr>
          <w:t>HRI/MC/2008/3</w:t>
        </w:r>
      </w:hyperlink>
      <w:r w:rsidRPr="00443AA0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2A73A" w14:textId="6D747C6D" w:rsidR="008C30CF" w:rsidRPr="008C30CF" w:rsidRDefault="008C30CF">
    <w:pPr>
      <w:pStyle w:val="a5"/>
    </w:pPr>
    <w:fldSimple w:instr=" TITLE  \* MERGEFORMAT ">
      <w:r w:rsidR="00F36C14">
        <w:t>E/C.12/HRV/CO/2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36C4B" w14:textId="40568B1E" w:rsidR="008C30CF" w:rsidRPr="008C30CF" w:rsidRDefault="008C30CF" w:rsidP="008C30CF">
    <w:pPr>
      <w:pStyle w:val="a5"/>
      <w:jc w:val="right"/>
    </w:pPr>
    <w:fldSimple w:instr=" TITLE  \* MERGEFORMAT ">
      <w:r w:rsidR="00F36C14">
        <w:t>E/C.12/HRV/CO/2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ED"/>
    <w:rsid w:val="000041D5"/>
    <w:rsid w:val="000141EC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A783A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2A9F"/>
    <w:rsid w:val="0086445C"/>
    <w:rsid w:val="00881771"/>
    <w:rsid w:val="00894693"/>
    <w:rsid w:val="00896BA2"/>
    <w:rsid w:val="008A08D7"/>
    <w:rsid w:val="008B6909"/>
    <w:rsid w:val="008C30BC"/>
    <w:rsid w:val="008C30CF"/>
    <w:rsid w:val="00906890"/>
    <w:rsid w:val="00911BE4"/>
    <w:rsid w:val="00951972"/>
    <w:rsid w:val="009608F3"/>
    <w:rsid w:val="009A24AC"/>
    <w:rsid w:val="009F1700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AE5AED"/>
    <w:rsid w:val="00AF34E2"/>
    <w:rsid w:val="00B10CC7"/>
    <w:rsid w:val="00B36DF7"/>
    <w:rsid w:val="00B520D9"/>
    <w:rsid w:val="00B539E7"/>
    <w:rsid w:val="00B62458"/>
    <w:rsid w:val="00BC18B2"/>
    <w:rsid w:val="00BD33EE"/>
    <w:rsid w:val="00BF21E1"/>
    <w:rsid w:val="00BF2A4E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1D1E"/>
    <w:rsid w:val="00DD44B1"/>
    <w:rsid w:val="00DD78D1"/>
    <w:rsid w:val="00DE32CD"/>
    <w:rsid w:val="00DF71B9"/>
    <w:rsid w:val="00E73F76"/>
    <w:rsid w:val="00E77A26"/>
    <w:rsid w:val="00E90403"/>
    <w:rsid w:val="00EA2C9F"/>
    <w:rsid w:val="00EA420E"/>
    <w:rsid w:val="00ED0BDA"/>
    <w:rsid w:val="00EE142A"/>
    <w:rsid w:val="00EF1360"/>
    <w:rsid w:val="00EF3220"/>
    <w:rsid w:val="00F36C14"/>
    <w:rsid w:val="00F43903"/>
    <w:rsid w:val="00F4626E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BC9E4"/>
  <w15:docId w15:val="{89813055-BFB4-4012-88C4-8746EA4A5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8C30CF"/>
    <w:rPr>
      <w:lang w:val="ru-RU" w:eastAsia="en-US"/>
    </w:rPr>
  </w:style>
  <w:style w:type="character" w:customStyle="1" w:styleId="H1GChar">
    <w:name w:val="_ H_1_G Char"/>
    <w:link w:val="H1G"/>
    <w:locked/>
    <w:rsid w:val="008C30CF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8C30CF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C30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E/C.12/2001/10" TargetMode="External"/><Relationship Id="rId3" Type="http://schemas.openxmlformats.org/officeDocument/2006/relationships/hyperlink" Target="https://docs.un.org/en/E/C.12/2025/SR.3" TargetMode="External"/><Relationship Id="rId7" Type="http://schemas.openxmlformats.org/officeDocument/2006/relationships/hyperlink" Target="https://docs.un.org/ru/CERD/C/HRV/CO/9-14" TargetMode="External"/><Relationship Id="rId2" Type="http://schemas.openxmlformats.org/officeDocument/2006/relationships/hyperlink" Target="https://docs.un.org/en/E/C.12/2025/SR.2" TargetMode="External"/><Relationship Id="rId1" Type="http://schemas.openxmlformats.org/officeDocument/2006/relationships/hyperlink" Target="https://docs.un.org/en/E/C.12/HRV/2" TargetMode="External"/><Relationship Id="rId6" Type="http://schemas.openxmlformats.org/officeDocument/2006/relationships/hyperlink" Target="https://docs.un.org/ru/E/C.12/2018/1" TargetMode="External"/><Relationship Id="rId11" Type="http://schemas.openxmlformats.org/officeDocument/2006/relationships/hyperlink" Target="https://docs.un.org/en/HRI/MC/2008/3" TargetMode="External"/><Relationship Id="rId5" Type="http://schemas.openxmlformats.org/officeDocument/2006/relationships/hyperlink" Target="https://docs.un.org/ru/E/C.12/2019/1" TargetMode="External"/><Relationship Id="rId10" Type="http://schemas.openxmlformats.org/officeDocument/2006/relationships/hyperlink" Target="https://docs.un.org/ru/E/C.12/2019/1" TargetMode="External"/><Relationship Id="rId4" Type="http://schemas.openxmlformats.org/officeDocument/2006/relationships/hyperlink" Target="https://docs.un.org/en/E/C.12/HRV/RQ/2" TargetMode="External"/><Relationship Id="rId9" Type="http://schemas.openxmlformats.org/officeDocument/2006/relationships/hyperlink" Target="https://docs.un.org/ru/E/C.12/2010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11</Pages>
  <Words>4266</Words>
  <Characters>29862</Characters>
  <Application>Microsoft Office Word</Application>
  <DocSecurity>0</DocSecurity>
  <Lines>539</Lines>
  <Paragraphs>120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E/C.12/HRV/CO/2</vt:lpstr>
      <vt:lpstr>A/</vt:lpstr>
      <vt:lpstr>A/</vt:lpstr>
    </vt:vector>
  </TitlesOfParts>
  <Company>DCM</Company>
  <LinksUpToDate>false</LinksUpToDate>
  <CharactersWithSpaces>34113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E/C.12/HRV/CO/2</dc:title>
  <dc:subject/>
  <dc:creator>Anna BLAGODATSKIKH</dc:creator>
  <cp:keywords/>
  <cp:lastModifiedBy>Anna Blagodatskikh</cp:lastModifiedBy>
  <cp:revision>3</cp:revision>
  <cp:lastPrinted>2025-04-08T14:30:00Z</cp:lastPrinted>
  <dcterms:created xsi:type="dcterms:W3CDTF">2025-04-08T14:30:00Z</dcterms:created>
  <dcterms:modified xsi:type="dcterms:W3CDTF">2025-04-08T14:33:00Z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