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3B4F5C" w:rsidRDefault="003B4F5C" w:rsidP="00B614C4">
            <w:pPr>
              <w:spacing w:line="240" w:lineRule="atLeast"/>
              <w:jc w:val="right"/>
              <w:rPr>
                <w:sz w:val="20"/>
                <w:szCs w:val="21"/>
              </w:rPr>
            </w:pPr>
            <w:proofErr w:type="spellStart"/>
            <w:r w:rsidRPr="003B4F5C">
              <w:rPr>
                <w:sz w:val="40"/>
                <w:szCs w:val="21"/>
              </w:rPr>
              <w:t>CCPR</w:t>
            </w:r>
            <w:proofErr w:type="spellEnd"/>
            <w:r>
              <w:rPr>
                <w:sz w:val="20"/>
                <w:szCs w:val="21"/>
              </w:rPr>
              <w:t>/C/</w:t>
            </w:r>
            <w:proofErr w:type="spellStart"/>
            <w:r>
              <w:rPr>
                <w:sz w:val="20"/>
                <w:szCs w:val="21"/>
              </w:rPr>
              <w:t>LBR</w:t>
            </w:r>
            <w:proofErr w:type="spellEnd"/>
            <w:r>
              <w:rPr>
                <w:sz w:val="20"/>
                <w:szCs w:val="21"/>
              </w:rPr>
              <w:t>/CO/1</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3B4F5C" w:rsidRPr="003B4F5C" w:rsidRDefault="00CE1D1C" w:rsidP="003B4F5C">
            <w:pPr>
              <w:spacing w:before="240" w:line="240" w:lineRule="atLeast"/>
              <w:rPr>
                <w:sz w:val="20"/>
              </w:rPr>
            </w:pPr>
            <w:r w:rsidRPr="00F124C6">
              <w:rPr>
                <w:sz w:val="20"/>
              </w:rPr>
              <w:t xml:space="preserve">Distr.: </w:t>
            </w:r>
            <w:r w:rsidR="003B4F5C" w:rsidRPr="003B4F5C">
              <w:rPr>
                <w:sz w:val="20"/>
              </w:rPr>
              <w:t>General</w:t>
            </w:r>
          </w:p>
          <w:p w:rsidR="00CE1D1C" w:rsidRPr="00F124C6" w:rsidRDefault="003B4F5C" w:rsidP="003B4F5C">
            <w:pPr>
              <w:spacing w:line="240" w:lineRule="atLeast"/>
              <w:rPr>
                <w:sz w:val="20"/>
              </w:rPr>
            </w:pPr>
            <w:r w:rsidRPr="003B4F5C">
              <w:rPr>
                <w:sz w:val="20"/>
              </w:rPr>
              <w:t>27 August 2018</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AC0CF9" w:rsidRPr="00AC0CF9" w:rsidRDefault="00AC0CF9" w:rsidP="00AC0CF9">
      <w:pPr>
        <w:pStyle w:val="SingleTxtGC"/>
        <w:spacing w:before="120"/>
        <w:ind w:left="0"/>
        <w:rPr>
          <w:rFonts w:ascii="Time New Roman" w:eastAsia="黑体" w:hAnsi="Time New Roman" w:cstheme="majorBidi" w:hint="eastAsia"/>
          <w:sz w:val="24"/>
          <w:szCs w:val="24"/>
        </w:rPr>
      </w:pPr>
      <w:r w:rsidRPr="00AC0CF9">
        <w:rPr>
          <w:rFonts w:ascii="Time New Roman" w:eastAsia="黑体" w:hAnsi="Time New Roman" w:cstheme="majorBidi"/>
          <w:sz w:val="24"/>
          <w:szCs w:val="24"/>
        </w:rPr>
        <w:t>人权事务委员会</w:t>
      </w:r>
    </w:p>
    <w:p w:rsidR="00AC0CF9" w:rsidRPr="00D15FA0" w:rsidRDefault="00AC0CF9" w:rsidP="00AC0CF9">
      <w:pPr>
        <w:pStyle w:val="HChGC"/>
      </w:pPr>
      <w:r w:rsidRPr="00D15FA0">
        <w:tab/>
      </w:r>
      <w:r w:rsidRPr="00D15FA0">
        <w:tab/>
      </w:r>
      <w:r w:rsidRPr="00D15FA0">
        <w:t>关于利比里亚初次报告的结论性意见</w:t>
      </w:r>
      <w:r w:rsidRPr="00D15FA0">
        <w:footnoteReference w:customMarkFollows="1" w:id="2"/>
        <w:t>*</w:t>
      </w:r>
    </w:p>
    <w:p w:rsidR="00AC0CF9" w:rsidRPr="00D15FA0" w:rsidRDefault="00AC0CF9" w:rsidP="00B24173">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000000"/>
          <w:szCs w:val="21"/>
        </w:rPr>
        <w:t>委员会在</w:t>
      </w:r>
      <w:r>
        <w:rPr>
          <w:rFonts w:asciiTheme="majorBidi" w:eastAsiaTheme="minorEastAsia" w:hAnsiTheme="majorBidi" w:cstheme="majorBidi"/>
          <w:color w:val="000000"/>
          <w:szCs w:val="21"/>
        </w:rPr>
        <w:t>2</w:t>
      </w:r>
      <w:r w:rsidRPr="00D15FA0">
        <w:rPr>
          <w:rFonts w:asciiTheme="majorBidi" w:eastAsiaTheme="minorEastAsia" w:hAnsiTheme="majorBidi" w:cstheme="majorBidi"/>
          <w:color w:val="000000"/>
          <w:szCs w:val="21"/>
        </w:rPr>
        <w:t>0</w:t>
      </w:r>
      <w:r>
        <w:rPr>
          <w:rFonts w:asciiTheme="majorBidi" w:eastAsiaTheme="minorEastAsia" w:hAnsiTheme="majorBidi" w:cstheme="majorBidi"/>
          <w:color w:val="000000"/>
          <w:szCs w:val="21"/>
        </w:rPr>
        <w:t>18</w:t>
      </w:r>
      <w:r w:rsidRPr="00D15FA0">
        <w:rPr>
          <w:rFonts w:asciiTheme="majorBidi" w:eastAsiaTheme="minorEastAsia" w:hAnsiTheme="majorBidi" w:cstheme="majorBidi"/>
          <w:color w:val="000000"/>
          <w:szCs w:val="21"/>
        </w:rPr>
        <w:t>年</w:t>
      </w:r>
      <w:r w:rsidR="00B24173">
        <w:rPr>
          <w:rFonts w:asciiTheme="majorBidi" w:eastAsiaTheme="minorEastAsia" w:hAnsiTheme="majorBidi" w:cstheme="majorBidi"/>
          <w:color w:val="000000"/>
          <w:szCs w:val="21"/>
        </w:rPr>
        <w:t>7</w:t>
      </w:r>
      <w:r w:rsidRPr="00D15FA0">
        <w:rPr>
          <w:rFonts w:asciiTheme="majorBidi" w:eastAsiaTheme="minorEastAsia" w:hAnsiTheme="majorBidi" w:cstheme="majorBidi"/>
          <w:color w:val="000000"/>
          <w:szCs w:val="21"/>
        </w:rPr>
        <w:t>月</w:t>
      </w:r>
      <w:r>
        <w:rPr>
          <w:rFonts w:asciiTheme="majorBidi" w:eastAsiaTheme="minorEastAsia" w:hAnsiTheme="majorBidi" w:cstheme="majorBidi"/>
          <w:color w:val="000000"/>
          <w:szCs w:val="21"/>
        </w:rPr>
        <w:t>9</w:t>
      </w:r>
      <w:r w:rsidRPr="00D15FA0">
        <w:rPr>
          <w:rFonts w:asciiTheme="majorBidi" w:eastAsiaTheme="minorEastAsia" w:hAnsiTheme="majorBidi" w:cstheme="majorBidi"/>
          <w:color w:val="000000"/>
          <w:szCs w:val="21"/>
        </w:rPr>
        <w:t>日和</w:t>
      </w:r>
      <w:r>
        <w:rPr>
          <w:rFonts w:asciiTheme="majorBidi" w:eastAsiaTheme="minorEastAsia" w:hAnsiTheme="majorBidi" w:cstheme="majorBidi"/>
          <w:color w:val="000000"/>
          <w:szCs w:val="21"/>
        </w:rPr>
        <w:t>1</w:t>
      </w:r>
      <w:r w:rsidRPr="00D15FA0">
        <w:rPr>
          <w:rFonts w:asciiTheme="majorBidi" w:eastAsiaTheme="minorEastAsia" w:hAnsiTheme="majorBidi" w:cstheme="majorBidi"/>
          <w:color w:val="000000"/>
          <w:szCs w:val="21"/>
        </w:rPr>
        <w:t>0</w:t>
      </w:r>
      <w:r w:rsidRPr="00D15FA0">
        <w:rPr>
          <w:rFonts w:asciiTheme="majorBidi" w:eastAsiaTheme="minorEastAsia" w:hAnsiTheme="majorBidi" w:cstheme="majorBidi"/>
          <w:color w:val="000000"/>
          <w:szCs w:val="21"/>
        </w:rPr>
        <w:t>日举行的第</w:t>
      </w:r>
      <w:r>
        <w:rPr>
          <w:rFonts w:asciiTheme="majorBidi" w:eastAsiaTheme="minorEastAsia" w:hAnsiTheme="majorBidi" w:cstheme="majorBidi"/>
          <w:color w:val="000000"/>
          <w:szCs w:val="21"/>
        </w:rPr>
        <w:t>35</w:t>
      </w:r>
      <w:r w:rsidRPr="00D15FA0">
        <w:rPr>
          <w:rFonts w:asciiTheme="majorBidi" w:eastAsiaTheme="minorEastAsia" w:hAnsiTheme="majorBidi" w:cstheme="majorBidi"/>
          <w:color w:val="000000"/>
          <w:szCs w:val="21"/>
        </w:rPr>
        <w:t>00</w:t>
      </w:r>
      <w:r w:rsidRPr="00D15FA0">
        <w:rPr>
          <w:rFonts w:asciiTheme="majorBidi" w:eastAsiaTheme="minorEastAsia" w:hAnsiTheme="majorBidi" w:cstheme="majorBidi"/>
          <w:color w:val="000000"/>
          <w:szCs w:val="21"/>
        </w:rPr>
        <w:t>和第</w:t>
      </w:r>
      <w:r>
        <w:rPr>
          <w:rFonts w:asciiTheme="majorBidi" w:eastAsiaTheme="minorEastAsia" w:hAnsiTheme="majorBidi" w:cstheme="majorBidi"/>
          <w:color w:val="000000"/>
          <w:szCs w:val="21"/>
        </w:rPr>
        <w:t>35</w:t>
      </w:r>
      <w:r w:rsidRPr="00D15FA0">
        <w:rPr>
          <w:rFonts w:asciiTheme="majorBidi" w:eastAsiaTheme="minorEastAsia" w:hAnsiTheme="majorBidi" w:cstheme="majorBidi"/>
          <w:color w:val="000000"/>
          <w:szCs w:val="21"/>
        </w:rPr>
        <w:t>0</w:t>
      </w:r>
      <w:r>
        <w:rPr>
          <w:rFonts w:asciiTheme="majorBidi" w:eastAsiaTheme="minorEastAsia" w:hAnsiTheme="majorBidi" w:cstheme="majorBidi"/>
          <w:color w:val="000000"/>
          <w:szCs w:val="21"/>
        </w:rPr>
        <w:t>1</w:t>
      </w:r>
      <w:r w:rsidRPr="00D15FA0">
        <w:rPr>
          <w:rFonts w:asciiTheme="majorBidi" w:eastAsiaTheme="minorEastAsia" w:hAnsiTheme="majorBidi" w:cstheme="majorBidi"/>
          <w:color w:val="000000"/>
          <w:szCs w:val="21"/>
        </w:rPr>
        <w:t>次会议</w:t>
      </w:r>
      <w:r w:rsidRPr="00D15FA0">
        <w:rPr>
          <w:rFonts w:asciiTheme="majorBidi" w:eastAsiaTheme="minorEastAsia" w:hAnsiTheme="majorBidi" w:cstheme="majorBidi"/>
          <w:color w:val="000000"/>
          <w:szCs w:val="21"/>
        </w:rPr>
        <w:t>(</w:t>
      </w:r>
      <w:proofErr w:type="spellStart"/>
      <w:r>
        <w:rPr>
          <w:rFonts w:asciiTheme="majorBidi" w:eastAsiaTheme="minorEastAsia" w:hAnsiTheme="majorBidi" w:cstheme="majorBidi"/>
          <w:szCs w:val="21"/>
        </w:rPr>
        <w:t>CCPR</w:t>
      </w:r>
      <w:proofErr w:type="spellEnd"/>
      <w:r w:rsidRPr="00D15FA0">
        <w:rPr>
          <w:rFonts w:asciiTheme="majorBidi" w:eastAsiaTheme="minorEastAsia" w:hAnsiTheme="majorBidi" w:cstheme="majorBidi"/>
          <w:szCs w:val="21"/>
        </w:rPr>
        <w:t>/</w:t>
      </w:r>
      <w:r>
        <w:rPr>
          <w:rFonts w:asciiTheme="majorBidi" w:eastAsiaTheme="minorEastAsia" w:hAnsiTheme="majorBidi" w:cstheme="majorBidi"/>
          <w:szCs w:val="21"/>
        </w:rPr>
        <w:t>C</w:t>
      </w:r>
      <w:r w:rsidR="005E7BCE">
        <w:rPr>
          <w:rFonts w:asciiTheme="majorBidi" w:eastAsiaTheme="minorEastAsia" w:hAnsiTheme="majorBidi" w:cstheme="majorBidi"/>
          <w:szCs w:val="21"/>
        </w:rPr>
        <w:t xml:space="preserve"> </w:t>
      </w:r>
      <w:r w:rsidRPr="00D15FA0">
        <w:rPr>
          <w:rFonts w:asciiTheme="majorBidi" w:eastAsiaTheme="minorEastAsia" w:hAnsiTheme="majorBidi" w:cstheme="majorBidi"/>
          <w:szCs w:val="21"/>
        </w:rPr>
        <w:t>/</w:t>
      </w:r>
      <w:proofErr w:type="spellStart"/>
      <w:r>
        <w:rPr>
          <w:rFonts w:asciiTheme="majorBidi" w:eastAsiaTheme="minorEastAsia" w:hAnsiTheme="majorBidi" w:cstheme="majorBidi"/>
          <w:szCs w:val="21"/>
        </w:rPr>
        <w:t>SR</w:t>
      </w:r>
      <w:r w:rsidRPr="00D15FA0">
        <w:rPr>
          <w:rFonts w:asciiTheme="majorBidi" w:eastAsiaTheme="minorEastAsia" w:hAnsiTheme="majorBidi" w:cstheme="majorBidi"/>
          <w:szCs w:val="21"/>
        </w:rPr>
        <w:t>.</w:t>
      </w:r>
      <w:r>
        <w:rPr>
          <w:rFonts w:asciiTheme="majorBidi" w:eastAsiaTheme="minorEastAsia" w:hAnsiTheme="majorBidi" w:cstheme="majorBidi"/>
          <w:szCs w:val="21"/>
        </w:rPr>
        <w:t>35</w:t>
      </w:r>
      <w:r w:rsidR="00B314F9">
        <w:rPr>
          <w:rFonts w:asciiTheme="majorBidi" w:eastAsiaTheme="minorEastAsia" w:hAnsiTheme="majorBidi" w:cstheme="majorBidi"/>
          <w:szCs w:val="21"/>
        </w:rPr>
        <w:t>00</w:t>
      </w:r>
      <w:proofErr w:type="spellEnd"/>
      <w:r w:rsidRPr="00D15FA0">
        <w:rPr>
          <w:rFonts w:asciiTheme="majorBidi" w:eastAsiaTheme="minorEastAsia" w:hAnsiTheme="majorBidi" w:cstheme="majorBidi"/>
          <w:szCs w:val="21"/>
        </w:rPr>
        <w:t>和</w:t>
      </w:r>
      <w:r>
        <w:rPr>
          <w:rFonts w:asciiTheme="majorBidi" w:eastAsiaTheme="minorEastAsia" w:hAnsiTheme="majorBidi" w:cstheme="majorBidi"/>
          <w:szCs w:val="21"/>
        </w:rPr>
        <w:t>35</w:t>
      </w:r>
      <w:r w:rsidRPr="00D15FA0">
        <w:rPr>
          <w:rFonts w:asciiTheme="majorBidi" w:eastAsiaTheme="minorEastAsia" w:hAnsiTheme="majorBidi" w:cstheme="majorBidi"/>
          <w:szCs w:val="21"/>
        </w:rPr>
        <w:t>0</w:t>
      </w:r>
      <w:r>
        <w:rPr>
          <w:rFonts w:asciiTheme="majorBidi" w:eastAsiaTheme="minorEastAsia" w:hAnsiTheme="majorBidi" w:cstheme="majorBidi"/>
          <w:szCs w:val="21"/>
        </w:rPr>
        <w:t>1</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上审议了利比里亚的初次报告</w:t>
      </w:r>
      <w:r w:rsidRPr="00D15FA0">
        <w:rPr>
          <w:rFonts w:asciiTheme="majorBidi" w:eastAsiaTheme="minorEastAsia" w:hAnsiTheme="majorBidi" w:cstheme="majorBidi"/>
          <w:color w:val="000000"/>
          <w:szCs w:val="21"/>
        </w:rPr>
        <w:t>(</w:t>
      </w:r>
      <w:proofErr w:type="spellStart"/>
      <w:r>
        <w:rPr>
          <w:rFonts w:asciiTheme="majorBidi" w:eastAsiaTheme="minorEastAsia" w:hAnsiTheme="majorBidi" w:cstheme="majorBidi"/>
          <w:szCs w:val="21"/>
        </w:rPr>
        <w:t>CCPR</w:t>
      </w:r>
      <w:proofErr w:type="spellEnd"/>
      <w:r w:rsidRPr="00D15FA0">
        <w:rPr>
          <w:rFonts w:asciiTheme="majorBidi" w:eastAsiaTheme="minorEastAsia" w:hAnsiTheme="majorBidi" w:cstheme="majorBidi"/>
          <w:szCs w:val="21"/>
        </w:rPr>
        <w:t>/</w:t>
      </w:r>
      <w:r>
        <w:rPr>
          <w:rFonts w:asciiTheme="majorBidi" w:eastAsiaTheme="minorEastAsia" w:hAnsiTheme="majorBidi" w:cstheme="majorBidi"/>
          <w:szCs w:val="21"/>
        </w:rPr>
        <w:t>C</w:t>
      </w:r>
      <w:r w:rsidRPr="00D15FA0">
        <w:rPr>
          <w:rFonts w:asciiTheme="majorBidi" w:eastAsiaTheme="minorEastAsia" w:hAnsiTheme="majorBidi" w:cstheme="majorBidi"/>
          <w:szCs w:val="21"/>
        </w:rPr>
        <w:t>/</w:t>
      </w:r>
      <w:proofErr w:type="spellStart"/>
      <w:r>
        <w:rPr>
          <w:rFonts w:asciiTheme="majorBidi" w:eastAsiaTheme="minorEastAsia" w:hAnsiTheme="majorBidi" w:cstheme="majorBidi"/>
          <w:szCs w:val="21"/>
        </w:rPr>
        <w:t>LBR</w:t>
      </w:r>
      <w:proofErr w:type="spellEnd"/>
      <w:r w:rsidRPr="00D15FA0">
        <w:rPr>
          <w:rFonts w:asciiTheme="majorBidi" w:eastAsiaTheme="minorEastAsia" w:hAnsiTheme="majorBidi" w:cstheme="majorBidi"/>
          <w:szCs w:val="21"/>
        </w:rPr>
        <w:t>/</w:t>
      </w:r>
      <w:r>
        <w:rPr>
          <w:rFonts w:asciiTheme="majorBidi" w:eastAsiaTheme="minorEastAsia" w:hAnsiTheme="majorBidi" w:cstheme="majorBidi"/>
          <w:szCs w:val="21"/>
        </w:rPr>
        <w:t>1</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，并在</w:t>
      </w:r>
      <w:r>
        <w:rPr>
          <w:rFonts w:asciiTheme="majorBidi" w:eastAsiaTheme="minorEastAsia" w:hAnsiTheme="majorBidi" w:cstheme="majorBidi"/>
          <w:color w:val="000000"/>
          <w:szCs w:val="21"/>
        </w:rPr>
        <w:t>2</w:t>
      </w:r>
      <w:r w:rsidRPr="00D15FA0">
        <w:rPr>
          <w:rFonts w:asciiTheme="majorBidi" w:eastAsiaTheme="minorEastAsia" w:hAnsiTheme="majorBidi" w:cstheme="majorBidi"/>
          <w:color w:val="000000"/>
          <w:szCs w:val="21"/>
        </w:rPr>
        <w:t>0</w:t>
      </w:r>
      <w:r>
        <w:rPr>
          <w:rFonts w:asciiTheme="majorBidi" w:eastAsiaTheme="minorEastAsia" w:hAnsiTheme="majorBidi" w:cstheme="majorBidi"/>
          <w:color w:val="000000"/>
          <w:szCs w:val="21"/>
        </w:rPr>
        <w:t>18</w:t>
      </w:r>
      <w:r w:rsidRPr="00D15FA0">
        <w:rPr>
          <w:rFonts w:asciiTheme="majorBidi" w:eastAsiaTheme="minorEastAsia" w:hAnsiTheme="majorBidi" w:cstheme="majorBidi"/>
          <w:color w:val="000000"/>
          <w:szCs w:val="21"/>
        </w:rPr>
        <w:t>年</w:t>
      </w:r>
      <w:r>
        <w:rPr>
          <w:rFonts w:asciiTheme="majorBidi" w:eastAsiaTheme="minorEastAsia" w:hAnsiTheme="majorBidi" w:cstheme="majorBidi"/>
          <w:color w:val="000000"/>
          <w:szCs w:val="21"/>
        </w:rPr>
        <w:t>7</w:t>
      </w:r>
      <w:r w:rsidRPr="00D15FA0">
        <w:rPr>
          <w:rFonts w:asciiTheme="majorBidi" w:eastAsiaTheme="minorEastAsia" w:hAnsiTheme="majorBidi" w:cstheme="majorBidi"/>
          <w:color w:val="000000"/>
          <w:szCs w:val="21"/>
        </w:rPr>
        <w:t>月</w:t>
      </w:r>
      <w:r>
        <w:rPr>
          <w:rFonts w:asciiTheme="majorBidi" w:eastAsiaTheme="minorEastAsia" w:hAnsiTheme="majorBidi" w:cstheme="majorBidi"/>
          <w:color w:val="000000"/>
          <w:szCs w:val="21"/>
        </w:rPr>
        <w:t>23</w:t>
      </w:r>
      <w:r w:rsidRPr="00D15FA0">
        <w:rPr>
          <w:rFonts w:asciiTheme="majorBidi" w:eastAsiaTheme="minorEastAsia" w:hAnsiTheme="majorBidi" w:cstheme="majorBidi"/>
          <w:color w:val="000000"/>
          <w:szCs w:val="21"/>
        </w:rPr>
        <w:t>日举行的第</w:t>
      </w:r>
      <w:r>
        <w:rPr>
          <w:rFonts w:asciiTheme="majorBidi" w:eastAsiaTheme="minorEastAsia" w:hAnsiTheme="majorBidi" w:cstheme="majorBidi"/>
          <w:color w:val="000000"/>
          <w:szCs w:val="21"/>
        </w:rPr>
        <w:t>3519</w:t>
      </w:r>
      <w:r w:rsidRPr="00D15FA0">
        <w:rPr>
          <w:rFonts w:asciiTheme="majorBidi" w:eastAsiaTheme="minorEastAsia" w:hAnsiTheme="majorBidi" w:cstheme="majorBidi"/>
          <w:color w:val="000000"/>
          <w:szCs w:val="21"/>
        </w:rPr>
        <w:t>次会议上通过了以</w:t>
      </w:r>
      <w:bookmarkStart w:id="0" w:name="_GoBack"/>
      <w:bookmarkEnd w:id="0"/>
      <w:r w:rsidRPr="00D15FA0">
        <w:rPr>
          <w:rFonts w:asciiTheme="majorBidi" w:eastAsiaTheme="minorEastAsia" w:hAnsiTheme="majorBidi" w:cstheme="majorBidi"/>
          <w:color w:val="000000"/>
          <w:szCs w:val="21"/>
        </w:rPr>
        <w:t>下结论性意见。</w:t>
      </w:r>
    </w:p>
    <w:p w:rsidR="00AC0CF9" w:rsidRPr="00D15FA0" w:rsidRDefault="00AC0CF9" w:rsidP="00AC0CF9">
      <w:pPr>
        <w:pStyle w:val="H1GC"/>
      </w:pPr>
      <w:r w:rsidRPr="00D15FA0">
        <w:tab/>
      </w:r>
      <w:r>
        <w:t>A</w:t>
      </w:r>
      <w:r w:rsidRPr="00D15FA0">
        <w:t>.</w:t>
      </w:r>
      <w:r w:rsidRPr="00D15FA0">
        <w:tab/>
      </w:r>
      <w:r w:rsidRPr="00D15FA0">
        <w:t>导言</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委员会欢迎利比里亚提交了逾期</w:t>
      </w:r>
      <w:r>
        <w:rPr>
          <w:rFonts w:asciiTheme="majorBidi" w:eastAsiaTheme="minorEastAsia" w:hAnsiTheme="majorBidi" w:cstheme="majorBidi"/>
          <w:color w:val="222222"/>
          <w:szCs w:val="21"/>
        </w:rPr>
        <w:t>11</w:t>
      </w:r>
      <w:r w:rsidRPr="00D15FA0">
        <w:rPr>
          <w:rFonts w:asciiTheme="majorBidi" w:eastAsiaTheme="minorEastAsia" w:hAnsiTheme="majorBidi" w:cstheme="majorBidi"/>
          <w:color w:val="222222"/>
          <w:szCs w:val="21"/>
        </w:rPr>
        <w:t>年的初次报告和</w:t>
      </w:r>
      <w:proofErr w:type="gramStart"/>
      <w:r w:rsidRPr="00D15FA0">
        <w:rPr>
          <w:rFonts w:asciiTheme="majorBidi" w:eastAsiaTheme="minorEastAsia" w:hAnsiTheme="majorBidi" w:cstheme="majorBidi"/>
          <w:color w:val="222222"/>
          <w:szCs w:val="21"/>
        </w:rPr>
        <w:t>其中提供</w:t>
      </w:r>
      <w:proofErr w:type="gramEnd"/>
      <w:r w:rsidRPr="00D15FA0">
        <w:rPr>
          <w:rFonts w:asciiTheme="majorBidi" w:eastAsiaTheme="minorEastAsia" w:hAnsiTheme="majorBidi" w:cstheme="majorBidi"/>
          <w:color w:val="222222"/>
          <w:szCs w:val="21"/>
        </w:rPr>
        <w:t>的资料。它表示赞赏有机会与缔约国的高级别代表团进行建设性对话，讨论缔约国自《公约》生效以来为执行《公约》的规定所采取的措施。委员会感谢缔约国提交了对问题清单</w:t>
      </w:r>
      <w:r>
        <w:rPr>
          <w:rFonts w:asciiTheme="majorBidi" w:eastAsiaTheme="minorEastAsia" w:hAnsiTheme="majorBidi" w:cstheme="majorBidi"/>
          <w:color w:val="222222"/>
          <w:szCs w:val="21"/>
        </w:rPr>
        <w:t>(</w:t>
      </w:r>
      <w:proofErr w:type="spellStart"/>
      <w:r>
        <w:rPr>
          <w:rFonts w:asciiTheme="majorBidi" w:eastAsiaTheme="minorEastAsia" w:hAnsiTheme="majorBidi" w:cstheme="majorBidi"/>
          <w:color w:val="222222"/>
          <w:szCs w:val="21"/>
        </w:rPr>
        <w:t>CCPR</w:t>
      </w:r>
      <w:proofErr w:type="spellEnd"/>
      <w:r w:rsidRPr="00D15FA0">
        <w:rPr>
          <w:rFonts w:asciiTheme="majorBidi" w:eastAsiaTheme="minorEastAsia" w:hAnsiTheme="majorBidi" w:cstheme="majorBidi"/>
          <w:color w:val="222222"/>
          <w:szCs w:val="21"/>
        </w:rPr>
        <w:t>/</w:t>
      </w:r>
      <w:r>
        <w:rPr>
          <w:rFonts w:asciiTheme="majorBidi" w:eastAsiaTheme="minorEastAsia" w:hAnsiTheme="majorBidi" w:cstheme="majorBidi"/>
          <w:color w:val="222222"/>
          <w:szCs w:val="21"/>
        </w:rPr>
        <w:t>C</w:t>
      </w:r>
      <w:r w:rsidRPr="00D15FA0">
        <w:rPr>
          <w:rFonts w:asciiTheme="majorBidi" w:eastAsiaTheme="minorEastAsia" w:hAnsiTheme="majorBidi" w:cstheme="majorBidi"/>
          <w:color w:val="222222"/>
          <w:szCs w:val="21"/>
        </w:rPr>
        <w:t>/</w:t>
      </w:r>
      <w:proofErr w:type="spellStart"/>
      <w:r>
        <w:rPr>
          <w:rFonts w:asciiTheme="majorBidi" w:eastAsiaTheme="minorEastAsia" w:hAnsiTheme="majorBidi" w:cstheme="majorBidi"/>
          <w:color w:val="222222"/>
          <w:szCs w:val="21"/>
        </w:rPr>
        <w:t>LBR</w:t>
      </w:r>
      <w:proofErr w:type="spellEnd"/>
      <w:r w:rsidRPr="00D15FA0">
        <w:rPr>
          <w:rFonts w:asciiTheme="majorBidi" w:eastAsiaTheme="minorEastAsia" w:hAnsiTheme="majorBidi" w:cstheme="majorBidi"/>
          <w:color w:val="222222"/>
          <w:szCs w:val="21"/>
        </w:rPr>
        <w:t>/</w:t>
      </w:r>
      <w:r>
        <w:rPr>
          <w:rFonts w:asciiTheme="majorBidi" w:eastAsiaTheme="minorEastAsia" w:hAnsiTheme="majorBidi" w:cstheme="majorBidi"/>
          <w:color w:val="222222"/>
          <w:szCs w:val="21"/>
        </w:rPr>
        <w:t>Q</w:t>
      </w:r>
      <w:r w:rsidRPr="00D15FA0">
        <w:rPr>
          <w:rFonts w:asciiTheme="majorBidi" w:eastAsiaTheme="minorEastAsia" w:hAnsiTheme="majorBidi" w:cstheme="majorBidi"/>
          <w:color w:val="222222"/>
          <w:szCs w:val="21"/>
        </w:rPr>
        <w:t>/</w:t>
      </w:r>
      <w:r>
        <w:rPr>
          <w:rFonts w:asciiTheme="majorBidi" w:eastAsiaTheme="minorEastAsia" w:hAnsiTheme="majorBidi" w:cstheme="majorBidi"/>
          <w:color w:val="222222"/>
          <w:szCs w:val="21"/>
        </w:rPr>
        <w:t>1)</w:t>
      </w:r>
      <w:r w:rsidRPr="00D15FA0">
        <w:rPr>
          <w:rFonts w:asciiTheme="majorBidi" w:eastAsiaTheme="minorEastAsia" w:hAnsiTheme="majorBidi" w:cstheme="majorBidi"/>
          <w:color w:val="222222"/>
          <w:szCs w:val="21"/>
        </w:rPr>
        <w:t>的书面答复</w:t>
      </w:r>
      <w:r>
        <w:rPr>
          <w:rFonts w:asciiTheme="majorBidi" w:eastAsiaTheme="minorEastAsia" w:hAnsiTheme="majorBidi" w:cstheme="majorBidi"/>
          <w:color w:val="222222"/>
          <w:szCs w:val="21"/>
        </w:rPr>
        <w:t>(</w:t>
      </w:r>
      <w:proofErr w:type="spellStart"/>
      <w:r>
        <w:rPr>
          <w:rFonts w:asciiTheme="majorBidi" w:eastAsiaTheme="minorEastAsia" w:hAnsiTheme="majorBidi" w:cstheme="majorBidi"/>
          <w:szCs w:val="21"/>
        </w:rPr>
        <w:t>CCPR</w:t>
      </w:r>
      <w:proofErr w:type="spellEnd"/>
      <w:r w:rsidRPr="00D15FA0">
        <w:rPr>
          <w:rFonts w:asciiTheme="majorBidi" w:eastAsiaTheme="minorEastAsia" w:hAnsiTheme="majorBidi" w:cstheme="majorBidi"/>
          <w:szCs w:val="21"/>
        </w:rPr>
        <w:t>/</w:t>
      </w:r>
      <w:r>
        <w:rPr>
          <w:rFonts w:asciiTheme="majorBidi" w:eastAsiaTheme="minorEastAsia" w:hAnsiTheme="majorBidi" w:cstheme="majorBidi"/>
          <w:szCs w:val="21"/>
        </w:rPr>
        <w:t>C</w:t>
      </w:r>
      <w:r w:rsidRPr="00D15FA0">
        <w:rPr>
          <w:rFonts w:asciiTheme="majorBidi" w:eastAsiaTheme="minorEastAsia" w:hAnsiTheme="majorBidi" w:cstheme="majorBidi"/>
          <w:szCs w:val="21"/>
        </w:rPr>
        <w:t>/</w:t>
      </w:r>
      <w:proofErr w:type="spellStart"/>
      <w:r>
        <w:rPr>
          <w:rFonts w:asciiTheme="majorBidi" w:eastAsiaTheme="minorEastAsia" w:hAnsiTheme="majorBidi" w:cstheme="majorBidi"/>
          <w:szCs w:val="21"/>
        </w:rPr>
        <w:t>LBR</w:t>
      </w:r>
      <w:proofErr w:type="spellEnd"/>
      <w:r w:rsidRPr="00D15FA0">
        <w:rPr>
          <w:rFonts w:asciiTheme="majorBidi" w:eastAsiaTheme="minorEastAsia" w:hAnsiTheme="majorBidi" w:cstheme="majorBidi"/>
          <w:szCs w:val="21"/>
        </w:rPr>
        <w:t>/</w:t>
      </w:r>
      <w:r>
        <w:rPr>
          <w:rFonts w:asciiTheme="majorBidi" w:eastAsiaTheme="minorEastAsia" w:hAnsiTheme="majorBidi" w:cstheme="majorBidi"/>
          <w:szCs w:val="21"/>
        </w:rPr>
        <w:t>Q</w:t>
      </w:r>
      <w:r w:rsidRPr="00D15FA0">
        <w:rPr>
          <w:rFonts w:asciiTheme="majorBidi" w:eastAsiaTheme="minorEastAsia" w:hAnsiTheme="majorBidi" w:cstheme="majorBidi"/>
          <w:szCs w:val="21"/>
        </w:rPr>
        <w:t>/</w:t>
      </w:r>
      <w:r>
        <w:rPr>
          <w:rFonts w:asciiTheme="majorBidi" w:eastAsiaTheme="minorEastAsia" w:hAnsiTheme="majorBidi" w:cstheme="majorBidi"/>
          <w:szCs w:val="21"/>
        </w:rPr>
        <w:t>1</w:t>
      </w:r>
      <w:r w:rsidRPr="00D15FA0">
        <w:rPr>
          <w:rFonts w:asciiTheme="majorBidi" w:eastAsiaTheme="minorEastAsia" w:hAnsiTheme="majorBidi" w:cstheme="majorBidi"/>
          <w:szCs w:val="21"/>
        </w:rPr>
        <w:t>/</w:t>
      </w:r>
      <w:proofErr w:type="spellStart"/>
      <w:r>
        <w:rPr>
          <w:rFonts w:asciiTheme="majorBidi" w:eastAsiaTheme="minorEastAsia" w:hAnsiTheme="majorBidi" w:cstheme="majorBidi"/>
          <w:szCs w:val="21"/>
        </w:rPr>
        <w:t>Add</w:t>
      </w:r>
      <w:r w:rsidRPr="00D15FA0">
        <w:rPr>
          <w:rFonts w:asciiTheme="majorBidi" w:eastAsiaTheme="minorEastAsia" w:hAnsiTheme="majorBidi" w:cstheme="majorBidi"/>
          <w:szCs w:val="21"/>
        </w:rPr>
        <w:t>.</w:t>
      </w:r>
      <w:r>
        <w:rPr>
          <w:rFonts w:asciiTheme="majorBidi" w:eastAsiaTheme="minorEastAsia" w:hAnsiTheme="majorBidi" w:cstheme="majorBidi"/>
          <w:szCs w:val="21"/>
        </w:rPr>
        <w:t>1</w:t>
      </w:r>
      <w:proofErr w:type="spellEnd"/>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，尽管提交得晚了一些，且代表团提供的口头答复对这一其进行了补充。委员会并感谢对其提供的书面补充资料。</w:t>
      </w:r>
    </w:p>
    <w:p w:rsidR="00AC0CF9" w:rsidRPr="00D15FA0" w:rsidRDefault="00AC0CF9" w:rsidP="00AC0CF9">
      <w:pPr>
        <w:pStyle w:val="H1GC"/>
      </w:pPr>
      <w:r w:rsidRPr="00D15FA0">
        <w:tab/>
      </w:r>
      <w:r>
        <w:t>B</w:t>
      </w:r>
      <w:r w:rsidRPr="00D15FA0">
        <w:t>.</w:t>
      </w:r>
      <w:r w:rsidRPr="00D15FA0">
        <w:tab/>
      </w:r>
      <w:r w:rsidRPr="00D15FA0">
        <w:rPr>
          <w:color w:val="000000"/>
        </w:rPr>
        <w:t>积极方面</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委员会欢迎</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17</w:t>
      </w:r>
      <w:r w:rsidRPr="00D15FA0">
        <w:rPr>
          <w:rFonts w:asciiTheme="majorBidi" w:eastAsiaTheme="minorEastAsia" w:hAnsiTheme="majorBidi" w:cstheme="majorBidi"/>
          <w:color w:val="222222"/>
          <w:szCs w:val="21"/>
        </w:rPr>
        <w:t>年</w:t>
      </w:r>
      <w:r>
        <w:rPr>
          <w:rFonts w:asciiTheme="majorBidi" w:eastAsiaTheme="minorEastAsia" w:hAnsiTheme="majorBidi" w:cstheme="majorBidi"/>
          <w:color w:val="222222"/>
          <w:szCs w:val="21"/>
        </w:rPr>
        <w:t>12</w:t>
      </w:r>
      <w:r w:rsidRPr="00D15FA0">
        <w:rPr>
          <w:rFonts w:asciiTheme="majorBidi" w:eastAsiaTheme="minorEastAsia" w:hAnsiTheme="majorBidi" w:cstheme="majorBidi"/>
          <w:color w:val="222222"/>
          <w:szCs w:val="21"/>
        </w:rPr>
        <w:t>月总统选举的适当举行，以及在民主选举产生的领导人之间和平移交权力。</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委员会欢迎缔约国采取若干立法措施，包括：</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a</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color w:val="222222"/>
          <w:szCs w:val="21"/>
        </w:rPr>
        <w:t>独立的国家人权委员会法案</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5</w:t>
      </w:r>
      <w:r w:rsidRPr="00D15FA0">
        <w:rPr>
          <w:rFonts w:asciiTheme="majorBidi" w:eastAsiaTheme="minorEastAsia" w:hAnsiTheme="majorBidi" w:cstheme="majorBidi"/>
          <w:color w:val="222222"/>
          <w:szCs w:val="21"/>
        </w:rPr>
        <w:t>年</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15FA0" w:rsidRDefault="00AC0CF9" w:rsidP="00AC0CF9">
      <w:pPr>
        <w:pStyle w:val="SingleTxtGC"/>
        <w:rPr>
          <w:rFonts w:asciiTheme="majorBidi" w:eastAsiaTheme="minorEastAsia" w:hAnsiTheme="majorBidi" w:cstheme="majorBidi"/>
          <w:color w:val="222222"/>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b</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color w:val="222222"/>
          <w:szCs w:val="21"/>
        </w:rPr>
        <w:t>法律改革委员会法案</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11</w:t>
      </w:r>
      <w:r w:rsidRPr="00D15FA0">
        <w:rPr>
          <w:rFonts w:asciiTheme="majorBidi" w:eastAsiaTheme="minorEastAsia" w:hAnsiTheme="majorBidi" w:cstheme="majorBidi"/>
          <w:color w:val="222222"/>
          <w:szCs w:val="21"/>
        </w:rPr>
        <w:t>年</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15FA0" w:rsidRDefault="00AC0CF9" w:rsidP="00AC0CF9">
      <w:pPr>
        <w:pStyle w:val="SingleTxtGC"/>
        <w:rPr>
          <w:rFonts w:asciiTheme="majorBidi" w:eastAsiaTheme="minorEastAsia" w:hAnsiTheme="majorBidi" w:cstheme="majorBidi"/>
          <w:color w:val="222222"/>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c</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color w:val="222222"/>
          <w:szCs w:val="21"/>
        </w:rPr>
        <w:t>利比里亚土地管理局法案</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16</w:t>
      </w:r>
      <w:r w:rsidRPr="00D15FA0">
        <w:rPr>
          <w:rFonts w:asciiTheme="majorBidi" w:eastAsiaTheme="minorEastAsia" w:hAnsiTheme="majorBidi" w:cstheme="majorBidi"/>
          <w:color w:val="222222"/>
          <w:szCs w:val="21"/>
        </w:rPr>
        <w:t>年</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委员会还欢迎缔约国加入下列国际文书：</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a</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szCs w:val="21"/>
        </w:rPr>
        <w:t>《禁止酷刑和其他残忍、不人道或有辱人格的待遇或处罚公约》，</w:t>
      </w:r>
      <w:r>
        <w:rPr>
          <w:rFonts w:asciiTheme="majorBidi" w:eastAsiaTheme="minorEastAsia" w:hAnsiTheme="majorBidi" w:cstheme="majorBidi"/>
          <w:szCs w:val="21"/>
        </w:rPr>
        <w:t>2</w:t>
      </w:r>
      <w:r w:rsidRPr="00D15FA0">
        <w:rPr>
          <w:rFonts w:asciiTheme="majorBidi" w:eastAsiaTheme="minorEastAsia" w:hAnsiTheme="majorBidi" w:cstheme="majorBidi"/>
          <w:szCs w:val="21"/>
        </w:rPr>
        <w:t>00</w:t>
      </w:r>
      <w:r>
        <w:rPr>
          <w:rFonts w:asciiTheme="majorBidi" w:eastAsiaTheme="minorEastAsia" w:hAnsiTheme="majorBidi" w:cstheme="majorBidi"/>
          <w:szCs w:val="21"/>
        </w:rPr>
        <w:t>4</w:t>
      </w:r>
      <w:r w:rsidRPr="00D15FA0">
        <w:rPr>
          <w:rFonts w:asciiTheme="majorBidi" w:eastAsiaTheme="minorEastAsia" w:hAnsiTheme="majorBidi" w:cstheme="majorBidi"/>
          <w:szCs w:val="21"/>
        </w:rPr>
        <w:t>年；</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lastRenderedPageBreak/>
        <w:tab/>
        <w:t>(</w:t>
      </w:r>
      <w:r>
        <w:rPr>
          <w:rFonts w:asciiTheme="majorBidi" w:eastAsiaTheme="minorEastAsia" w:hAnsiTheme="majorBidi" w:cstheme="majorBidi"/>
          <w:szCs w:val="21"/>
        </w:rPr>
        <w:t>b</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Style w:val="ng-binding"/>
          <w:rFonts w:asciiTheme="majorBidi" w:eastAsiaTheme="minorEastAsia" w:hAnsiTheme="majorBidi" w:cstheme="majorBidi"/>
          <w:szCs w:val="21"/>
        </w:rPr>
        <w:t>《〈禁止酷刑和其他残忍、不人道或有辱人格的待遇或处罚公约〉任择议定书》，</w:t>
      </w:r>
      <w:r>
        <w:rPr>
          <w:rStyle w:val="ng-binding"/>
          <w:rFonts w:asciiTheme="majorBidi" w:eastAsiaTheme="minorEastAsia" w:hAnsiTheme="majorBidi" w:cstheme="majorBidi"/>
          <w:szCs w:val="21"/>
        </w:rPr>
        <w:t>2</w:t>
      </w:r>
      <w:r w:rsidRPr="00D15FA0">
        <w:rPr>
          <w:rStyle w:val="ng-binding"/>
          <w:rFonts w:asciiTheme="majorBidi" w:eastAsiaTheme="minorEastAsia" w:hAnsiTheme="majorBidi" w:cstheme="majorBidi"/>
          <w:szCs w:val="21"/>
        </w:rPr>
        <w:t>00</w:t>
      </w:r>
      <w:r>
        <w:rPr>
          <w:rStyle w:val="ng-binding"/>
          <w:rFonts w:asciiTheme="majorBidi" w:eastAsiaTheme="minorEastAsia" w:hAnsiTheme="majorBidi" w:cstheme="majorBidi"/>
          <w:szCs w:val="21"/>
        </w:rPr>
        <w:t>4</w:t>
      </w:r>
      <w:r w:rsidRPr="00D15FA0">
        <w:rPr>
          <w:rStyle w:val="ng-binding"/>
          <w:rFonts w:asciiTheme="majorBidi" w:eastAsiaTheme="minorEastAsia" w:hAnsiTheme="majorBidi" w:cstheme="majorBidi"/>
          <w:szCs w:val="21"/>
        </w:rPr>
        <w:t>年；</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c</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szCs w:val="21"/>
        </w:rPr>
        <w:t>《经济、社会及文化权利国际公约》，</w:t>
      </w:r>
      <w:r>
        <w:rPr>
          <w:rStyle w:val="ng-binding"/>
          <w:rFonts w:asciiTheme="majorBidi" w:eastAsiaTheme="minorEastAsia" w:hAnsiTheme="majorBidi" w:cstheme="majorBidi"/>
          <w:szCs w:val="21"/>
        </w:rPr>
        <w:t>2</w:t>
      </w:r>
      <w:r w:rsidRPr="00D15FA0">
        <w:rPr>
          <w:rStyle w:val="ng-binding"/>
          <w:rFonts w:asciiTheme="majorBidi" w:eastAsiaTheme="minorEastAsia" w:hAnsiTheme="majorBidi" w:cstheme="majorBidi"/>
          <w:szCs w:val="21"/>
        </w:rPr>
        <w:t>00</w:t>
      </w:r>
      <w:r>
        <w:rPr>
          <w:rStyle w:val="ng-binding"/>
          <w:rFonts w:asciiTheme="majorBidi" w:eastAsiaTheme="minorEastAsia" w:hAnsiTheme="majorBidi" w:cstheme="majorBidi"/>
          <w:szCs w:val="21"/>
        </w:rPr>
        <w:t>4</w:t>
      </w:r>
      <w:r w:rsidRPr="00D15FA0">
        <w:rPr>
          <w:rStyle w:val="ng-binding"/>
          <w:rFonts w:asciiTheme="majorBidi" w:eastAsiaTheme="minorEastAsia" w:hAnsiTheme="majorBidi" w:cstheme="majorBidi"/>
          <w:szCs w:val="21"/>
        </w:rPr>
        <w:t>年；</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d</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szCs w:val="21"/>
        </w:rPr>
        <w:t>《保护所有移</w:t>
      </w:r>
      <w:proofErr w:type="gramStart"/>
      <w:r w:rsidRPr="00D15FA0">
        <w:rPr>
          <w:rFonts w:asciiTheme="majorBidi" w:eastAsiaTheme="minorEastAsia" w:hAnsiTheme="majorBidi" w:cstheme="majorBidi"/>
          <w:szCs w:val="21"/>
        </w:rPr>
        <w:t>徙工</w:t>
      </w:r>
      <w:proofErr w:type="gramEnd"/>
      <w:r w:rsidRPr="00D15FA0">
        <w:rPr>
          <w:rFonts w:asciiTheme="majorBidi" w:eastAsiaTheme="minorEastAsia" w:hAnsiTheme="majorBidi" w:cstheme="majorBidi"/>
          <w:szCs w:val="21"/>
        </w:rPr>
        <w:t>人及其家庭成员权利国际公约》，</w:t>
      </w:r>
      <w:r>
        <w:rPr>
          <w:rStyle w:val="ng-binding"/>
          <w:rFonts w:asciiTheme="majorBidi" w:eastAsiaTheme="minorEastAsia" w:hAnsiTheme="majorBidi" w:cstheme="majorBidi"/>
          <w:szCs w:val="21"/>
        </w:rPr>
        <w:t>2</w:t>
      </w:r>
      <w:r w:rsidRPr="00D15FA0">
        <w:rPr>
          <w:rStyle w:val="ng-binding"/>
          <w:rFonts w:asciiTheme="majorBidi" w:eastAsiaTheme="minorEastAsia" w:hAnsiTheme="majorBidi" w:cstheme="majorBidi"/>
          <w:szCs w:val="21"/>
        </w:rPr>
        <w:t>00</w:t>
      </w:r>
      <w:r>
        <w:rPr>
          <w:rStyle w:val="ng-binding"/>
          <w:rFonts w:asciiTheme="majorBidi" w:eastAsiaTheme="minorEastAsia" w:hAnsiTheme="majorBidi" w:cstheme="majorBidi"/>
          <w:szCs w:val="21"/>
        </w:rPr>
        <w:t>4</w:t>
      </w:r>
      <w:r w:rsidRPr="00D15FA0">
        <w:rPr>
          <w:rStyle w:val="ng-binding"/>
          <w:rFonts w:asciiTheme="majorBidi" w:eastAsiaTheme="minorEastAsia" w:hAnsiTheme="majorBidi" w:cstheme="majorBidi"/>
          <w:szCs w:val="21"/>
        </w:rPr>
        <w:t>年；</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e</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szCs w:val="21"/>
        </w:rPr>
        <w:t>《儿童权利公约关于儿童卷入武装冲突问题的任择议定书》，</w:t>
      </w:r>
      <w:r>
        <w:rPr>
          <w:rStyle w:val="ng-binding"/>
          <w:rFonts w:asciiTheme="majorBidi" w:eastAsiaTheme="minorEastAsia" w:hAnsiTheme="majorBidi" w:cstheme="majorBidi"/>
          <w:szCs w:val="21"/>
        </w:rPr>
        <w:t>2</w:t>
      </w:r>
      <w:r w:rsidRPr="00D15FA0">
        <w:rPr>
          <w:rStyle w:val="ng-binding"/>
          <w:rFonts w:asciiTheme="majorBidi" w:eastAsiaTheme="minorEastAsia" w:hAnsiTheme="majorBidi" w:cstheme="majorBidi"/>
          <w:szCs w:val="21"/>
        </w:rPr>
        <w:t>00</w:t>
      </w:r>
      <w:r>
        <w:rPr>
          <w:rStyle w:val="ng-binding"/>
          <w:rFonts w:asciiTheme="majorBidi" w:eastAsiaTheme="minorEastAsia" w:hAnsiTheme="majorBidi" w:cstheme="majorBidi"/>
          <w:szCs w:val="21"/>
        </w:rPr>
        <w:t>4</w:t>
      </w:r>
      <w:r w:rsidRPr="00D15FA0">
        <w:rPr>
          <w:rStyle w:val="ng-binding"/>
          <w:rFonts w:asciiTheme="majorBidi" w:eastAsiaTheme="minorEastAsia" w:hAnsiTheme="majorBidi" w:cstheme="majorBidi"/>
          <w:szCs w:val="21"/>
        </w:rPr>
        <w:t>年；</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f</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szCs w:val="21"/>
        </w:rPr>
        <w:t>《儿童权利公约关于买卖儿童、儿童卖淫和儿童色情制品问题的任择议定书》，</w:t>
      </w:r>
      <w:r>
        <w:rPr>
          <w:rStyle w:val="ng-binding"/>
          <w:rFonts w:asciiTheme="majorBidi" w:eastAsiaTheme="minorEastAsia" w:hAnsiTheme="majorBidi" w:cstheme="majorBidi"/>
          <w:szCs w:val="21"/>
        </w:rPr>
        <w:t>2</w:t>
      </w:r>
      <w:r w:rsidRPr="00D15FA0">
        <w:rPr>
          <w:rStyle w:val="ng-binding"/>
          <w:rFonts w:asciiTheme="majorBidi" w:eastAsiaTheme="minorEastAsia" w:hAnsiTheme="majorBidi" w:cstheme="majorBidi"/>
          <w:szCs w:val="21"/>
        </w:rPr>
        <w:t>00</w:t>
      </w:r>
      <w:r>
        <w:rPr>
          <w:rStyle w:val="ng-binding"/>
          <w:rFonts w:asciiTheme="majorBidi" w:eastAsiaTheme="minorEastAsia" w:hAnsiTheme="majorBidi" w:cstheme="majorBidi"/>
          <w:szCs w:val="21"/>
        </w:rPr>
        <w:t>4</w:t>
      </w:r>
      <w:r w:rsidRPr="00D15FA0">
        <w:rPr>
          <w:rStyle w:val="ng-binding"/>
          <w:rFonts w:asciiTheme="majorBidi" w:eastAsiaTheme="minorEastAsia" w:hAnsiTheme="majorBidi" w:cstheme="majorBidi"/>
          <w:szCs w:val="21"/>
        </w:rPr>
        <w:t>年；</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g</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szCs w:val="21"/>
        </w:rPr>
        <w:t>《旨在废除死刑的〈公民权利和政治权利国际公约〉第二项任择议定书》，</w:t>
      </w:r>
      <w:r>
        <w:rPr>
          <w:rStyle w:val="ng-binding"/>
          <w:rFonts w:asciiTheme="majorBidi" w:eastAsiaTheme="minorEastAsia" w:hAnsiTheme="majorBidi" w:cstheme="majorBidi"/>
          <w:szCs w:val="21"/>
        </w:rPr>
        <w:t>2</w:t>
      </w:r>
      <w:r w:rsidRPr="00D15FA0">
        <w:rPr>
          <w:rStyle w:val="ng-binding"/>
          <w:rFonts w:asciiTheme="majorBidi" w:eastAsiaTheme="minorEastAsia" w:hAnsiTheme="majorBidi" w:cstheme="majorBidi"/>
          <w:szCs w:val="21"/>
        </w:rPr>
        <w:t>00</w:t>
      </w:r>
      <w:r>
        <w:rPr>
          <w:rStyle w:val="ng-binding"/>
          <w:rFonts w:asciiTheme="majorBidi" w:eastAsiaTheme="minorEastAsia" w:hAnsiTheme="majorBidi" w:cstheme="majorBidi"/>
          <w:szCs w:val="21"/>
        </w:rPr>
        <w:t>5</w:t>
      </w:r>
      <w:r w:rsidRPr="00D15FA0">
        <w:rPr>
          <w:rStyle w:val="ng-binding"/>
          <w:rFonts w:asciiTheme="majorBidi" w:eastAsiaTheme="minorEastAsia" w:hAnsiTheme="majorBidi" w:cstheme="majorBidi"/>
          <w:szCs w:val="21"/>
        </w:rPr>
        <w:t>年；</w:t>
      </w:r>
    </w:p>
    <w:p w:rsidR="00AC0CF9" w:rsidRPr="00D15FA0" w:rsidRDefault="00AC0CF9" w:rsidP="00AC0CF9">
      <w:pPr>
        <w:pStyle w:val="SingleTxtGC"/>
        <w:rPr>
          <w:rFonts w:asciiTheme="majorBidi" w:eastAsiaTheme="minorEastAsia" w:hAnsiTheme="majorBidi" w:cstheme="majorBidi"/>
          <w:szCs w:val="21"/>
        </w:rPr>
      </w:pPr>
      <w:r w:rsidRPr="00D15FA0">
        <w:rPr>
          <w:rFonts w:asciiTheme="majorBidi" w:eastAsiaTheme="minorEastAsia" w:hAnsiTheme="majorBidi" w:cstheme="majorBidi"/>
          <w:szCs w:val="21"/>
        </w:rPr>
        <w:tab/>
        <w:t>(</w:t>
      </w:r>
      <w:r>
        <w:rPr>
          <w:rFonts w:asciiTheme="majorBidi" w:eastAsiaTheme="minorEastAsia" w:hAnsiTheme="majorBidi" w:cstheme="majorBidi"/>
          <w:szCs w:val="21"/>
        </w:rPr>
        <w:t>h</w:t>
      </w:r>
      <w:r w:rsidRPr="00D15FA0">
        <w:rPr>
          <w:rFonts w:asciiTheme="majorBidi" w:eastAsiaTheme="minorEastAsia" w:hAnsiTheme="majorBidi" w:cstheme="majorBidi"/>
          <w:szCs w:val="21"/>
        </w:rPr>
        <w:t>)</w:t>
      </w:r>
      <w:r w:rsidRPr="00D15FA0">
        <w:rPr>
          <w:rFonts w:asciiTheme="majorBidi" w:eastAsiaTheme="minorEastAsia" w:hAnsiTheme="majorBidi" w:cstheme="majorBidi"/>
          <w:szCs w:val="21"/>
        </w:rPr>
        <w:tab/>
      </w:r>
      <w:r w:rsidRPr="00D15FA0">
        <w:rPr>
          <w:rFonts w:asciiTheme="majorBidi" w:eastAsiaTheme="minorEastAsia" w:hAnsiTheme="majorBidi" w:cstheme="majorBidi"/>
          <w:szCs w:val="21"/>
        </w:rPr>
        <w:t>《残疾人权利公约》，</w:t>
      </w:r>
      <w:r>
        <w:rPr>
          <w:rStyle w:val="ng-binding"/>
          <w:rFonts w:asciiTheme="majorBidi" w:eastAsiaTheme="minorEastAsia" w:hAnsiTheme="majorBidi" w:cstheme="majorBidi"/>
          <w:szCs w:val="21"/>
        </w:rPr>
        <w:t>2</w:t>
      </w:r>
      <w:r w:rsidRPr="00D15FA0">
        <w:rPr>
          <w:rStyle w:val="ng-binding"/>
          <w:rFonts w:asciiTheme="majorBidi" w:eastAsiaTheme="minorEastAsia" w:hAnsiTheme="majorBidi" w:cstheme="majorBidi"/>
          <w:szCs w:val="21"/>
        </w:rPr>
        <w:t>0</w:t>
      </w:r>
      <w:r>
        <w:rPr>
          <w:rStyle w:val="ng-binding"/>
          <w:rFonts w:asciiTheme="majorBidi" w:eastAsiaTheme="minorEastAsia" w:hAnsiTheme="majorBidi" w:cstheme="majorBidi"/>
          <w:szCs w:val="21"/>
        </w:rPr>
        <w:t>12</w:t>
      </w:r>
      <w:r w:rsidRPr="00D15FA0">
        <w:rPr>
          <w:rStyle w:val="ng-binding"/>
          <w:rFonts w:asciiTheme="majorBidi" w:eastAsiaTheme="minorEastAsia" w:hAnsiTheme="majorBidi" w:cstheme="majorBidi"/>
          <w:szCs w:val="21"/>
        </w:rPr>
        <w:t>年。</w:t>
      </w:r>
    </w:p>
    <w:p w:rsidR="00AC0CF9" w:rsidRPr="00D15FA0" w:rsidRDefault="00AC0CF9" w:rsidP="00AC0CF9">
      <w:pPr>
        <w:pStyle w:val="H1GC"/>
      </w:pPr>
      <w:r w:rsidRPr="00D15FA0">
        <w:tab/>
      </w:r>
      <w:r>
        <w:t>C</w:t>
      </w:r>
      <w:r w:rsidRPr="00D15FA0">
        <w:t>.</w:t>
      </w:r>
      <w:r w:rsidRPr="00D15FA0">
        <w:tab/>
      </w:r>
      <w:r w:rsidRPr="00D15FA0">
        <w:t>关注的主要事项及建议</w:t>
      </w:r>
    </w:p>
    <w:p w:rsidR="00AC0CF9" w:rsidRPr="00D15FA0" w:rsidRDefault="00AC0CF9" w:rsidP="00AC0CF9">
      <w:pPr>
        <w:pStyle w:val="H23GC"/>
      </w:pPr>
      <w:r w:rsidRPr="00D15FA0">
        <w:tab/>
      </w:r>
      <w:r w:rsidRPr="00D15FA0">
        <w:tab/>
      </w:r>
      <w:r w:rsidRPr="00D15FA0">
        <w:t>《宪法》与立法框架</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缔约国实行二元法律制度，但关注其未将《公约》所载的所有权利充分纳入国内法律制度，因此在国内法院不能加以援引。委员会还感到关切的是，《宪法》和法定及习惯法的若干条款仍然不符合《公约》的规定，例如有关财产权和取得国籍的规定，以及不同法律来源之间的持续差异，包括与最低结婚年龄、一夫多妻制和将国籍传给子女有关的法律</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7</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7E49B9">
        <w:rPr>
          <w:rFonts w:ascii="Time New Roman" w:eastAsia="黑体" w:hAnsi="Time New Roman" w:cstheme="majorBidi"/>
          <w:szCs w:val="21"/>
        </w:rPr>
        <w:t>缔约国应：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采取一切必要步骤，保证《公约》的条款在缔约国的国内法律制度中具有完全的法律效力，以便它们可得到国内法院的适用或援引；</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确保法律改革委员会加快审查《宪法》中和法定及习惯法中与《公约》不符的条款，并统一缔约国的立法，使其完全符合《公约》。缔约国还应考虑加入《公约》的第一项任择议定书，该议定书规定了建立个人申诉机制。</w:t>
      </w:r>
    </w:p>
    <w:p w:rsidR="00AC0CF9" w:rsidRPr="00D15FA0" w:rsidRDefault="00AC0CF9" w:rsidP="00AC0CF9">
      <w:pPr>
        <w:pStyle w:val="H23GC"/>
      </w:pPr>
      <w:r w:rsidRPr="00D15FA0">
        <w:tab/>
      </w:r>
      <w:r w:rsidRPr="00D15FA0">
        <w:tab/>
      </w:r>
      <w:r w:rsidRPr="00D15FA0">
        <w:t>独立的国家人权委员会</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8</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委员会注意到独立的国家人权委员会于</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17</w:t>
      </w:r>
      <w:r w:rsidRPr="00D15FA0">
        <w:rPr>
          <w:rFonts w:asciiTheme="majorBidi" w:eastAsiaTheme="minorEastAsia" w:hAnsiTheme="majorBidi" w:cstheme="majorBidi"/>
          <w:color w:val="222222"/>
          <w:szCs w:val="21"/>
        </w:rPr>
        <w:t>年获得国家人权机构全球联盟的</w:t>
      </w:r>
      <w:r>
        <w:rPr>
          <w:rFonts w:asciiTheme="majorBidi" w:eastAsiaTheme="minorEastAsia" w:hAnsiTheme="majorBidi" w:cstheme="majorBidi" w:hint="eastAsia"/>
          <w:color w:val="222222"/>
          <w:szCs w:val="21"/>
        </w:rPr>
        <w:t>“</w:t>
      </w:r>
      <w:r>
        <w:rPr>
          <w:rFonts w:asciiTheme="majorBidi" w:eastAsiaTheme="minorEastAsia" w:hAnsiTheme="majorBidi" w:cstheme="majorBidi"/>
          <w:color w:val="222222"/>
          <w:szCs w:val="21"/>
        </w:rPr>
        <w:t>A</w:t>
      </w:r>
      <w:r>
        <w:rPr>
          <w:rFonts w:asciiTheme="majorBidi" w:eastAsiaTheme="minorEastAsia" w:hAnsiTheme="majorBidi" w:cstheme="majorBidi" w:hint="eastAsia"/>
          <w:color w:val="222222"/>
          <w:szCs w:val="21"/>
        </w:rPr>
        <w:t>”</w:t>
      </w:r>
      <w:r w:rsidRPr="00D15FA0">
        <w:rPr>
          <w:rFonts w:asciiTheme="majorBidi" w:eastAsiaTheme="minorEastAsia" w:hAnsiTheme="majorBidi" w:cstheme="majorBidi"/>
          <w:color w:val="222222"/>
          <w:szCs w:val="21"/>
        </w:rPr>
        <w:t>级地位认证，但仍然关注：</w:t>
      </w:r>
      <w:r>
        <w:rPr>
          <w:rFonts w:asciiTheme="majorBidi" w:eastAsiaTheme="minorEastAsia" w:hAnsiTheme="majorBidi" w:cstheme="majorBidi"/>
          <w:color w:val="222222"/>
          <w:szCs w:val="21"/>
        </w:rPr>
        <w:t>(a)</w:t>
      </w:r>
      <w:r w:rsidR="008E00B0">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据报告委员会的资金不足，妨碍其履行职能的能力；</w:t>
      </w:r>
      <w:r>
        <w:rPr>
          <w:rFonts w:asciiTheme="majorBidi" w:eastAsiaTheme="minorEastAsia" w:hAnsiTheme="majorBidi" w:cstheme="majorBidi"/>
          <w:color w:val="222222"/>
          <w:szCs w:val="21"/>
        </w:rPr>
        <w:t>(b)</w:t>
      </w:r>
      <w:r w:rsidR="008E00B0">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任命专员方面有延误；</w:t>
      </w:r>
      <w:r>
        <w:rPr>
          <w:rFonts w:asciiTheme="majorBidi" w:eastAsiaTheme="minorEastAsia" w:hAnsiTheme="majorBidi" w:cstheme="majorBidi"/>
          <w:color w:val="222222"/>
          <w:szCs w:val="21"/>
        </w:rPr>
        <w:t>(c)</w:t>
      </w:r>
      <w:r w:rsidR="008E00B0">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委员会在调查侵犯人权行为方面的专门知识有限</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9.</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color w:val="222222"/>
          <w:szCs w:val="21"/>
        </w:rPr>
        <w:t>缔约国应加强分配给独立的国家人权委员会的人力和财政资源，从而使其能够有效地履行职责。缔约国还应确保任命委员和主席的过程是及时、包容和透明的。此外，鼓励缔约国寻求获得联合国人权事务高级专员办事处的技术援助，以提高该委员会调查侵犯人权行为的能力。</w:t>
      </w:r>
    </w:p>
    <w:p w:rsidR="00AC0CF9" w:rsidRPr="00D15FA0" w:rsidRDefault="00AC0CF9" w:rsidP="00AC0CF9">
      <w:pPr>
        <w:pStyle w:val="H23GC"/>
      </w:pPr>
      <w:r w:rsidRPr="00D15FA0">
        <w:tab/>
      </w:r>
      <w:r w:rsidRPr="00D15FA0">
        <w:tab/>
      </w:r>
      <w:r w:rsidRPr="00D15FA0">
        <w:t>有罪不罚现象和过去的侵犯人权行为</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Pr="00D15FA0">
        <w:rPr>
          <w:rFonts w:asciiTheme="majorBidi" w:eastAsiaTheme="minorEastAsia" w:hAnsiTheme="majorBidi" w:cstheme="majorBidi"/>
          <w:szCs w:val="21"/>
        </w:rPr>
        <w:t>0.</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委员会欢迎为促进和巩固全国的持久和平与和谐，在</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13</w:t>
      </w:r>
      <w:r w:rsidRPr="00D15FA0">
        <w:rPr>
          <w:rFonts w:asciiTheme="majorBidi" w:eastAsiaTheme="minorEastAsia" w:hAnsiTheme="majorBidi" w:cstheme="majorBidi"/>
          <w:color w:val="222222"/>
          <w:szCs w:val="21"/>
        </w:rPr>
        <w:t>年设立了</w:t>
      </w:r>
      <w:r>
        <w:rPr>
          <w:rFonts w:asciiTheme="majorBidi" w:eastAsiaTheme="minorEastAsia" w:hAnsiTheme="majorBidi" w:cstheme="majorBidi" w:hint="eastAsia"/>
          <w:color w:val="222222"/>
          <w:szCs w:val="21"/>
        </w:rPr>
        <w:t>“</w:t>
      </w:r>
      <w:r w:rsidRPr="00D15FA0">
        <w:rPr>
          <w:rFonts w:asciiTheme="majorBidi" w:eastAsiaTheme="minorEastAsia" w:hAnsiTheme="majorBidi" w:cstheme="majorBidi"/>
          <w:color w:val="222222"/>
          <w:szCs w:val="21"/>
        </w:rPr>
        <w:t>国家议事棚方案</w:t>
      </w:r>
      <w:r>
        <w:rPr>
          <w:rFonts w:asciiTheme="majorBidi" w:eastAsiaTheme="minorEastAsia" w:hAnsiTheme="majorBidi" w:cstheme="majorBidi" w:hint="eastAsia"/>
          <w:color w:val="222222"/>
          <w:szCs w:val="21"/>
        </w:rPr>
        <w:t>”</w:t>
      </w:r>
      <w:r w:rsidRPr="00D15FA0">
        <w:rPr>
          <w:rFonts w:asciiTheme="majorBidi" w:eastAsiaTheme="minorEastAsia" w:hAnsiTheme="majorBidi" w:cstheme="majorBidi"/>
          <w:color w:val="222222"/>
          <w:szCs w:val="21"/>
        </w:rPr>
        <w:t>，但委员会感到遗憾的是，没有采取什么步骤来执行真相与和解委员会</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9</w:t>
      </w:r>
      <w:r w:rsidRPr="00D15FA0">
        <w:rPr>
          <w:rFonts w:asciiTheme="majorBidi" w:eastAsiaTheme="minorEastAsia" w:hAnsiTheme="majorBidi" w:cstheme="majorBidi"/>
          <w:color w:val="222222"/>
          <w:szCs w:val="21"/>
        </w:rPr>
        <w:t>年提出的大部分建议。委员会关切地注意到，真相与和解委员会报告中提到的被指控实施严重侵犯人权行为和战争罪行为人都没有被绳之以法，其中一些人正在或一直担任官方行政职务，包括政府职务。委员会还关切地注意到，没有为受害者提供全面的赔偿方案。委员会感到关切的是，这种情况助长了有罪不罚的气氛，未能实现过渡期正义。委员会注意到代表团提供的资料，有关新政府打算很快发表声明，说明其计划为执行真相与和解委员会的报告将要采取的措施</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第二、六、七和十四条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11.</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color w:val="222222"/>
          <w:szCs w:val="21"/>
        </w:rPr>
        <w:t>缔约国应作为优先事项，建立对过去的严重侵犯人权行为和战争罪追究责任进程，这一进程应符合国际标准，包括关于以下方面的标准：司法机构的独立性和专业知识；受害者诉诸司法，获得正当程序和公平审判的保障；证人保护。缔约国特别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确保所有被指控实施严重侵犯人权行为和战争罪的行为人受到公正起诉，如果被判有罪，根据所犯行为的严重程度被定罪和处罚，无论其身份或国内豁免立法，并解除任何被证明参与严重侵犯人权行为和战争罪的人的官方职务；</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采取一切必要措施，落实真相与和解委员会的建议，并考虑建立一个资源充足的机构，由政府代表、国家人权问题独立委员会和民间社会组织组成，以监测这些建议的执行情况；</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(c)</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为严重侵犯人权行为和战争罪的所有受害者制定并实施全面的赔偿计划；</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(d)</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在受害者及其家属以及积极为过去的罪行伸张正义的民间社会组织的参与下，加倍努力促进和解和维持和平。</w:t>
      </w:r>
    </w:p>
    <w:p w:rsidR="00AC0CF9" w:rsidRPr="00D15FA0" w:rsidRDefault="00AC0CF9" w:rsidP="00AC0CF9">
      <w:pPr>
        <w:pStyle w:val="H23GC"/>
      </w:pPr>
      <w:r w:rsidRPr="00D15FA0">
        <w:tab/>
      </w:r>
      <w:r w:rsidRPr="00D15FA0">
        <w:tab/>
      </w:r>
      <w:r w:rsidRPr="00D15FA0">
        <w:t>紧急状态</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12</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委员会承认</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14</w:t>
      </w:r>
      <w:r w:rsidRPr="00D15FA0">
        <w:rPr>
          <w:rFonts w:asciiTheme="majorBidi" w:eastAsiaTheme="minorEastAsia" w:hAnsiTheme="majorBidi" w:cstheme="majorBidi"/>
          <w:color w:val="222222"/>
          <w:szCs w:val="21"/>
        </w:rPr>
        <w:t>年</w:t>
      </w:r>
      <w:r>
        <w:rPr>
          <w:rFonts w:asciiTheme="majorBidi" w:eastAsiaTheme="minorEastAsia" w:hAnsiTheme="majorBidi" w:cstheme="majorBidi"/>
          <w:color w:val="222222"/>
          <w:szCs w:val="21"/>
        </w:rPr>
        <w:t>8</w:t>
      </w:r>
      <w:r w:rsidRPr="00D15FA0">
        <w:rPr>
          <w:rFonts w:asciiTheme="majorBidi" w:eastAsiaTheme="minorEastAsia" w:hAnsiTheme="majorBidi" w:cstheme="majorBidi"/>
          <w:color w:val="222222"/>
          <w:szCs w:val="21"/>
        </w:rPr>
        <w:t>月发生的埃博拉病毒危机的严重性，但感到遗憾的是，缔约国没有通过秘书长向其他缔约国通报在宣布的紧急状态期间对各项规定</w:t>
      </w:r>
      <w:proofErr w:type="gramStart"/>
      <w:r w:rsidRPr="00D15FA0">
        <w:rPr>
          <w:rFonts w:asciiTheme="majorBidi" w:eastAsiaTheme="minorEastAsia" w:hAnsiTheme="majorBidi" w:cstheme="majorBidi"/>
          <w:color w:val="222222"/>
          <w:szCs w:val="21"/>
        </w:rPr>
        <w:t>的克减情况</w:t>
      </w:r>
      <w:proofErr w:type="gramEnd"/>
      <w:r w:rsidRPr="00D15FA0">
        <w:rPr>
          <w:rFonts w:asciiTheme="majorBidi" w:eastAsiaTheme="minorEastAsia" w:hAnsiTheme="majorBidi" w:cstheme="majorBidi"/>
          <w:color w:val="222222"/>
          <w:szCs w:val="21"/>
        </w:rPr>
        <w:t>。委员会还关切的是，有人指控在此期间采取的措施，特别是与《公约》第十二条和第十九条有关的措施，没有完全符合《公约》第四条第</w:t>
      </w:r>
      <w:r>
        <w:rPr>
          <w:rFonts w:asciiTheme="majorBidi" w:eastAsiaTheme="minorEastAsia" w:hAnsiTheme="majorBidi" w:cstheme="majorBidi"/>
          <w:color w:val="222222"/>
          <w:szCs w:val="21"/>
        </w:rPr>
        <w:t>1</w:t>
      </w:r>
      <w:r w:rsidRPr="00D15FA0">
        <w:rPr>
          <w:rFonts w:asciiTheme="majorBidi" w:eastAsiaTheme="minorEastAsia" w:hAnsiTheme="majorBidi" w:cstheme="majorBidi"/>
          <w:color w:val="222222"/>
          <w:szCs w:val="21"/>
        </w:rPr>
        <w:t>款的理由和范围，以及委员会</w:t>
      </w:r>
      <w:r w:rsidRPr="00D15FA0">
        <w:rPr>
          <w:rFonts w:asciiTheme="majorBidi" w:eastAsiaTheme="minorEastAsia" w:hAnsiTheme="majorBidi" w:cstheme="majorBidi"/>
          <w:color w:val="000000"/>
          <w:szCs w:val="21"/>
        </w:rPr>
        <w:t>关于紧急状态期间《公约》</w:t>
      </w:r>
      <w:proofErr w:type="gramStart"/>
      <w:r w:rsidRPr="00D15FA0">
        <w:rPr>
          <w:rFonts w:asciiTheme="majorBidi" w:eastAsiaTheme="minorEastAsia" w:hAnsiTheme="majorBidi" w:cstheme="majorBidi"/>
          <w:color w:val="000000"/>
          <w:szCs w:val="21"/>
        </w:rPr>
        <w:t>规定克减问题</w:t>
      </w:r>
      <w:proofErr w:type="gramEnd"/>
      <w:r w:rsidRPr="00D15FA0">
        <w:rPr>
          <w:rFonts w:asciiTheme="majorBidi" w:eastAsiaTheme="minorEastAsia" w:hAnsiTheme="majorBidi" w:cstheme="majorBidi"/>
          <w:color w:val="000000"/>
          <w:szCs w:val="21"/>
        </w:rPr>
        <w:t>的第</w:t>
      </w:r>
      <w:r>
        <w:rPr>
          <w:rFonts w:asciiTheme="majorBidi" w:eastAsiaTheme="minorEastAsia" w:hAnsiTheme="majorBidi" w:cstheme="majorBidi"/>
          <w:color w:val="000000"/>
          <w:szCs w:val="21"/>
        </w:rPr>
        <w:t>29</w:t>
      </w:r>
      <w:r w:rsidRPr="00D15FA0">
        <w:rPr>
          <w:rFonts w:asciiTheme="majorBidi" w:eastAsiaTheme="minorEastAsia" w:hAnsiTheme="majorBidi" w:cstheme="majorBidi"/>
          <w:color w:val="000000"/>
          <w:szCs w:val="21"/>
        </w:rPr>
        <w:t>号一般性意见</w:t>
      </w:r>
      <w:r w:rsidRPr="00D15FA0">
        <w:rPr>
          <w:rFonts w:asciiTheme="majorBidi" w:eastAsiaTheme="minorEastAsia" w:hAnsiTheme="majorBidi" w:cstheme="majorBidi"/>
          <w:color w:val="000000"/>
          <w:szCs w:val="21"/>
        </w:rPr>
        <w:t>(</w:t>
      </w:r>
      <w:r>
        <w:rPr>
          <w:rFonts w:asciiTheme="majorBidi" w:eastAsiaTheme="minorEastAsia" w:hAnsiTheme="majorBidi" w:cstheme="majorBidi"/>
          <w:color w:val="000000"/>
          <w:szCs w:val="21"/>
        </w:rPr>
        <w:t>2</w:t>
      </w:r>
      <w:r w:rsidRPr="00D15FA0">
        <w:rPr>
          <w:rFonts w:asciiTheme="majorBidi" w:eastAsiaTheme="minorEastAsia" w:hAnsiTheme="majorBidi" w:cstheme="majorBidi"/>
          <w:color w:val="000000"/>
          <w:szCs w:val="21"/>
        </w:rPr>
        <w:t>00</w:t>
      </w:r>
      <w:r>
        <w:rPr>
          <w:rFonts w:asciiTheme="majorBidi" w:eastAsiaTheme="minorEastAsia" w:hAnsiTheme="majorBidi" w:cstheme="majorBidi"/>
          <w:color w:val="000000"/>
          <w:szCs w:val="21"/>
        </w:rPr>
        <w:t>1</w:t>
      </w:r>
      <w:r w:rsidRPr="00D15FA0">
        <w:rPr>
          <w:rFonts w:asciiTheme="majorBidi" w:eastAsiaTheme="minorEastAsia" w:hAnsiTheme="majorBidi" w:cstheme="majorBidi"/>
          <w:color w:val="000000"/>
          <w:szCs w:val="21"/>
        </w:rPr>
        <w:t>年</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222222"/>
          <w:szCs w:val="21"/>
        </w:rPr>
        <w:t>，以及对在紧急状态期间所指控的侵犯人权行为的调查未达到国际标准</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第四、六、十二和十九条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13.</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szCs w:val="21"/>
        </w:rPr>
        <w:t>缔约国应采取措施，以：</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确保</w:t>
      </w:r>
      <w:proofErr w:type="gramStart"/>
      <w:r w:rsidRPr="007E49B9">
        <w:rPr>
          <w:rFonts w:ascii="Time New Roman" w:eastAsia="黑体" w:hAnsi="Time New Roman" w:cstheme="majorBidi"/>
          <w:color w:val="222222"/>
          <w:szCs w:val="21"/>
        </w:rPr>
        <w:t>任何克减《公约》</w:t>
      </w:r>
      <w:proofErr w:type="gramEnd"/>
      <w:r w:rsidRPr="007E49B9">
        <w:rPr>
          <w:rFonts w:ascii="Time New Roman" w:eastAsia="黑体" w:hAnsi="Time New Roman" w:cstheme="majorBidi"/>
          <w:color w:val="222222"/>
          <w:szCs w:val="21"/>
        </w:rPr>
        <w:t>的程序符合第四条，并为此制定关于宣布紧急状态的国家准则；</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有效调查所有关于</w:t>
      </w:r>
      <w:r w:rsidRPr="007E49B9">
        <w:rPr>
          <w:rFonts w:ascii="Time New Roman" w:eastAsia="黑体" w:hAnsi="Time New Roman" w:cstheme="majorBidi"/>
          <w:color w:val="222222"/>
          <w:szCs w:val="21"/>
        </w:rPr>
        <w:t>2014</w:t>
      </w:r>
      <w:r w:rsidRPr="007E49B9">
        <w:rPr>
          <w:rFonts w:ascii="Time New Roman" w:eastAsia="黑体" w:hAnsi="Time New Roman" w:cstheme="majorBidi"/>
          <w:color w:val="222222"/>
          <w:szCs w:val="21"/>
        </w:rPr>
        <w:t>年紧急状态期间侵犯人权行为的指控，以期将犯罪者绳之以法，并为受害者提供有效补救。</w:t>
      </w:r>
    </w:p>
    <w:p w:rsidR="00AC0CF9" w:rsidRPr="00D15FA0" w:rsidRDefault="00AC0CF9" w:rsidP="00AC0CF9">
      <w:pPr>
        <w:pStyle w:val="H23GC"/>
      </w:pPr>
      <w:r w:rsidRPr="00D15FA0">
        <w:tab/>
      </w:r>
      <w:r w:rsidRPr="00D15FA0">
        <w:tab/>
      </w:r>
      <w:r w:rsidRPr="00D15FA0">
        <w:t>恐怖主义的定义</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14</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感到关切的是，缔约国的《刑法典》中对恐怖主义作为死罪的定义不准确且过于宽泛，将其定义为蓄意或故意企图给他人或一群人造成人身伤害或死亡。委员会特别关注使用模糊术语界定蓄意要素，即犯罪意图。委员会虽然注意到并未根据该</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8</w:t>
      </w:r>
      <w:r w:rsidRPr="00D15FA0">
        <w:rPr>
          <w:rFonts w:asciiTheme="majorBidi" w:eastAsiaTheme="minorEastAsia" w:hAnsiTheme="majorBidi" w:cstheme="majorBidi"/>
          <w:color w:val="222222"/>
          <w:szCs w:val="21"/>
        </w:rPr>
        <w:t>年法律提出起诉，但仍然关注其滥用的可能性</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第六、九和十四条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15.</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color w:val="222222"/>
          <w:szCs w:val="21"/>
        </w:rPr>
        <w:t>缔约国应修订关于恐怖主义的法律规定，以确保按照国际标准，精确和狭义地定义恐怖主义行为，以便在这方面通过的立法仅限于明显属于恐怖主义行为的罪行。此外，缔约国应确保向涉嫌或被控犯有恐怖主义或相关罪行的人提供一切法律保障，并确保对其权利的任何限制都是合法、必要和相称的而不是任意的，且对这些限制进行有效的司法监督。</w:t>
      </w:r>
    </w:p>
    <w:p w:rsidR="00AC0CF9" w:rsidRPr="00D15FA0" w:rsidRDefault="00AC0CF9" w:rsidP="00AC0CF9">
      <w:pPr>
        <w:pStyle w:val="H23GC"/>
      </w:pPr>
      <w:r w:rsidRPr="00D15FA0">
        <w:tab/>
      </w:r>
      <w:r w:rsidRPr="00D15FA0">
        <w:tab/>
      </w:r>
      <w:r w:rsidRPr="00D15FA0">
        <w:t>不歧视</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16</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委员会注意到《宪法》中规定了不歧视原则，但感到遗憾的是，缺乏确保其得到有效实施的全面立法。特别令人关切的是，有报道</w:t>
      </w:r>
      <w:proofErr w:type="gramStart"/>
      <w:r w:rsidRPr="00D15FA0">
        <w:rPr>
          <w:rFonts w:asciiTheme="majorBidi" w:eastAsiaTheme="minorEastAsia" w:hAnsiTheme="majorBidi" w:cstheme="majorBidi"/>
          <w:color w:val="222222"/>
          <w:szCs w:val="21"/>
        </w:rPr>
        <w:t>称属于</w:t>
      </w:r>
      <w:proofErr w:type="gramEnd"/>
      <w:r w:rsidRPr="00D15FA0">
        <w:rPr>
          <w:rFonts w:asciiTheme="majorBidi" w:eastAsiaTheme="minorEastAsia" w:hAnsiTheme="majorBidi" w:cstheme="majorBidi"/>
          <w:color w:val="222222"/>
          <w:szCs w:val="21"/>
        </w:rPr>
        <w:t>某些群体的人面临</w:t>
      </w:r>
      <w:proofErr w:type="gramStart"/>
      <w:r w:rsidRPr="00D15FA0">
        <w:rPr>
          <w:rFonts w:asciiTheme="majorBidi" w:eastAsiaTheme="minorEastAsia" w:hAnsiTheme="majorBidi" w:cstheme="majorBidi"/>
          <w:color w:val="222222"/>
          <w:szCs w:val="21"/>
        </w:rPr>
        <w:t>污名化</w:t>
      </w:r>
      <w:proofErr w:type="gramEnd"/>
      <w:r w:rsidRPr="00D15FA0">
        <w:rPr>
          <w:rFonts w:asciiTheme="majorBidi" w:eastAsiaTheme="minorEastAsia" w:hAnsiTheme="majorBidi" w:cstheme="majorBidi"/>
          <w:color w:val="222222"/>
          <w:szCs w:val="21"/>
        </w:rPr>
        <w:t>和事实上的歧视，特别是艾滋病毒</w:t>
      </w:r>
      <w:r w:rsidRPr="00D15FA0">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艾滋病患者、有社会心理障碍的人、埃博拉病毒幸存者和白化病患者</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第二和二十六条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17.</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szCs w:val="21"/>
        </w:rPr>
        <w:t>缔约国应：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通过反歧视的全面立法，其中包括对各种形式歧视的定义，以及一份扩大的清单，列出被禁止的歧视理由，包括民族或族裔、宗教、残疾、性取向和性别认同以及任何其他身份，并在发生侵犯行为时提供有效补救办法；</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开展广泛的教育和提高认识运动，促进平等、容忍和尊重多样性。</w:t>
      </w:r>
    </w:p>
    <w:p w:rsidR="00AC0CF9" w:rsidRPr="00D15FA0" w:rsidRDefault="00AC0CF9" w:rsidP="00AC0CF9">
      <w:pPr>
        <w:pStyle w:val="H23GC"/>
      </w:pPr>
      <w:r w:rsidRPr="00D15FA0">
        <w:tab/>
      </w:r>
      <w:r w:rsidRPr="00D15FA0">
        <w:tab/>
      </w:r>
      <w:r w:rsidRPr="00D15FA0">
        <w:t>基于性取向和性别认同的歧视</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18</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委员会关切的是：</w:t>
      </w:r>
      <w:r>
        <w:rPr>
          <w:rFonts w:asciiTheme="majorBidi" w:eastAsiaTheme="minorEastAsia" w:hAnsiTheme="majorBidi" w:cstheme="majorBidi"/>
          <w:color w:val="222222"/>
          <w:szCs w:val="21"/>
        </w:rPr>
        <w:t>(a)</w:t>
      </w:r>
      <w:r w:rsidR="00B314F9">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将成年人之间同意的同性性行为定为犯罪，试图加重刑罚并禁止同性婚姻；</w:t>
      </w:r>
      <w:r>
        <w:rPr>
          <w:rFonts w:asciiTheme="majorBidi" w:eastAsiaTheme="minorEastAsia" w:hAnsiTheme="majorBidi" w:cstheme="majorBidi"/>
          <w:color w:val="222222"/>
          <w:szCs w:val="21"/>
        </w:rPr>
        <w:t>(b)</w:t>
      </w:r>
      <w:r w:rsidR="00B314F9">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据报告，男女同性恋、双性恋、跨性别者和双性者被污名化，并因为其性取向和性别认同，在享有一系列权利方面受到事实上的歧视。委员会还感到关切的是，男女同性恋、双性恋、跨性别者和双性者经受暴力、任意拘留和警察滥用权力，这种情况由于以下情况而加重：对这种侵犯人权的行为报告不足，以及对这种侵犯人权行为缺乏有效调查，无论这些侵犯是由国家还是非国家行为者所实施。此外，委员会对有关维护男女同性恋、双性恋、跨性别者和双性者权利的维权者和协会受到骚扰和报复的报道表示关切</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第二、六、七、九、二十、二十二和二十六条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19.</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color w:val="222222"/>
          <w:szCs w:val="21"/>
        </w:rPr>
        <w:t>委员会承认</w:t>
      </w:r>
      <w:r w:rsidRPr="007E49B9">
        <w:rPr>
          <w:rFonts w:ascii="Time New Roman" w:eastAsia="黑体" w:hAnsi="Time New Roman" w:cstheme="majorBidi"/>
          <w:color w:val="000000"/>
          <w:szCs w:val="21"/>
        </w:rPr>
        <w:t>各国在道德观和文化方面存在多样性，但回顾指出，国家法律和做法必须始终服从人权的普遍性和不歧视原则</w:t>
      </w:r>
      <w:r w:rsidRPr="007E49B9">
        <w:rPr>
          <w:rFonts w:ascii="Time New Roman" w:eastAsia="黑体" w:hAnsi="Time New Roman" w:cstheme="majorBidi"/>
          <w:color w:val="222222"/>
          <w:szCs w:val="21"/>
        </w:rPr>
        <w:t>。缔约国应优先将成年人之间同意的同性性行为非刑罪化，并明确拒绝任何形式的基于性取向或性别认同的社会污名化、歧视或暴力行为。缔约国还应：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消除阻碍男女同性恋、双性恋、跨性别者和双性者享有权利的任何障碍；</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通过加强男女同性恋、双性恋、跨性别者和双性者与国家当局之间的信任等，便利受害者诉诸司法；</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(c)</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确保调查、起诉和</w:t>
      </w:r>
      <w:proofErr w:type="gramStart"/>
      <w:r w:rsidRPr="007E49B9">
        <w:rPr>
          <w:rFonts w:ascii="Time New Roman" w:eastAsia="黑体" w:hAnsi="Time New Roman" w:cstheme="majorBidi"/>
          <w:color w:val="222222"/>
          <w:szCs w:val="21"/>
        </w:rPr>
        <w:t>惩罚因</w:t>
      </w:r>
      <w:proofErr w:type="gramEnd"/>
      <w:r w:rsidRPr="007E49B9">
        <w:rPr>
          <w:rFonts w:ascii="Time New Roman" w:eastAsia="黑体" w:hAnsi="Time New Roman" w:cstheme="majorBidi"/>
          <w:color w:val="222222"/>
          <w:szCs w:val="21"/>
        </w:rPr>
        <w:t>受害者性取向或性别认同而引起的任何暴力行为，并确保系统收集有关此类行为的数据；</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(d)</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在实践中保障男女同性恋、双性恋、跨性别者和双性者、维护其权利者和组织的安全以及表达、集会和结社自由的权利；</w:t>
      </w:r>
    </w:p>
    <w:p w:rsidR="00AC0CF9" w:rsidRPr="007E49B9" w:rsidRDefault="00AC0CF9" w:rsidP="00AC0CF9">
      <w:pPr>
        <w:pStyle w:val="SingleTxtGC"/>
        <w:rPr>
          <w:rFonts w:ascii="Time New Roman" w:eastAsia="黑体" w:hAnsi="Time New Roman" w:cstheme="majorBidi" w:hint="eastAsia"/>
          <w:color w:val="222222"/>
          <w:szCs w:val="21"/>
        </w:rPr>
      </w:pPr>
      <w:r w:rsidRPr="007E49B9">
        <w:rPr>
          <w:rFonts w:ascii="Time New Roman" w:eastAsia="黑体" w:hAnsi="Time New Roman" w:cstheme="majorBidi"/>
          <w:szCs w:val="21"/>
        </w:rPr>
        <w:tab/>
        <w:t>(e)</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与男女同性恋、双性恋、跨性别者和双性者的代表以及民间社会组织协商，开展有关非歧视、包容和多样性的教育活动。</w:t>
      </w:r>
    </w:p>
    <w:p w:rsidR="00AC0CF9" w:rsidRPr="00D15FA0" w:rsidRDefault="00AC0CF9" w:rsidP="00AC0CF9">
      <w:pPr>
        <w:pStyle w:val="H23GC"/>
      </w:pPr>
      <w:r w:rsidRPr="00D15FA0">
        <w:tab/>
      </w:r>
      <w:r w:rsidRPr="00D15FA0">
        <w:tab/>
      </w:r>
      <w:r w:rsidRPr="00D15FA0">
        <w:t>性别平等</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Pr="00D15FA0">
        <w:rPr>
          <w:rFonts w:asciiTheme="majorBidi" w:eastAsiaTheme="minorEastAsia" w:hAnsiTheme="majorBidi" w:cstheme="majorBidi"/>
          <w:szCs w:val="21"/>
        </w:rPr>
        <w:t>0.</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委员会欢迎一名妇女当选利比里亚总统并连任两届，且两名妇女被任命进入最高法院，同时注意到缔约国为促进妇女参政</w:t>
      </w:r>
      <w:proofErr w:type="gramStart"/>
      <w:r w:rsidRPr="00D15FA0">
        <w:rPr>
          <w:rFonts w:asciiTheme="majorBidi" w:eastAsiaTheme="minorEastAsia" w:hAnsiTheme="majorBidi" w:cstheme="majorBidi"/>
          <w:color w:val="222222"/>
          <w:szCs w:val="21"/>
        </w:rPr>
        <w:t>作出</w:t>
      </w:r>
      <w:proofErr w:type="gramEnd"/>
      <w:r w:rsidRPr="00D15FA0">
        <w:rPr>
          <w:rFonts w:asciiTheme="majorBidi" w:eastAsiaTheme="minorEastAsia" w:hAnsiTheme="majorBidi" w:cstheme="majorBidi"/>
          <w:color w:val="222222"/>
          <w:szCs w:val="21"/>
        </w:rPr>
        <w:t>努力，但委员会感到遗憾的是未能通过《平权行动法案》。该法案的目的是在众议院为妇女、青年和残疾人产生</w:t>
      </w:r>
      <w:r>
        <w:rPr>
          <w:rFonts w:asciiTheme="majorBidi" w:eastAsiaTheme="minorEastAsia" w:hAnsiTheme="majorBidi" w:cstheme="majorBidi"/>
          <w:color w:val="222222"/>
          <w:szCs w:val="21"/>
        </w:rPr>
        <w:t>21</w:t>
      </w:r>
      <w:r w:rsidRPr="00D15FA0">
        <w:rPr>
          <w:rFonts w:asciiTheme="majorBidi" w:eastAsiaTheme="minorEastAsia" w:hAnsiTheme="majorBidi" w:cstheme="majorBidi"/>
          <w:color w:val="222222"/>
          <w:szCs w:val="21"/>
        </w:rPr>
        <w:t>个选区。委员会还关切妇女在公共事务和决策职位的代表性不足，包括在较低级别法院的代表性不足，以及在过去选举中，特别是在地方选举中，妇女候选人的人数很少</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第二、三和二十六条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21.</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szCs w:val="21"/>
        </w:rPr>
        <w:t>缔约国应：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加紧努力，增加妇女对公共事务和决策职位的参与和代表性，包括采取一切必要的步骤，确保《平权行动法案》得到通过；</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消除妨碍妇女参与公共事务和决策的所有直接和间接障碍，特别是考虑取消女性候选人的登记费和采取暂行特别措施；</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(c)</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采取具体措施，消除关于男女在家庭和社会中角色和责任的性别偏见和陈规定型观念。</w:t>
      </w:r>
    </w:p>
    <w:p w:rsidR="00AC0CF9" w:rsidRPr="00D15FA0" w:rsidRDefault="00AC0CF9" w:rsidP="00AC0CF9">
      <w:pPr>
        <w:pStyle w:val="H23GC"/>
      </w:pPr>
      <w:r w:rsidRPr="00D15FA0">
        <w:tab/>
      </w:r>
      <w:r w:rsidRPr="00D15FA0">
        <w:tab/>
      </w:r>
      <w:r w:rsidRPr="00D15FA0">
        <w:t>有害做法</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22</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委员会注意到执行一年的</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18</w:t>
      </w:r>
      <w:r w:rsidRPr="00D15FA0">
        <w:rPr>
          <w:rFonts w:asciiTheme="majorBidi" w:eastAsiaTheme="minorEastAsia" w:hAnsiTheme="majorBidi" w:cstheme="majorBidi"/>
          <w:color w:val="222222"/>
          <w:szCs w:val="21"/>
        </w:rPr>
        <w:t>年总统行政令，禁止对</w:t>
      </w:r>
      <w:r>
        <w:rPr>
          <w:rFonts w:asciiTheme="majorBidi" w:eastAsiaTheme="minorEastAsia" w:hAnsiTheme="majorBidi" w:cstheme="majorBidi"/>
          <w:color w:val="222222"/>
          <w:szCs w:val="21"/>
        </w:rPr>
        <w:t>18</w:t>
      </w:r>
      <w:r w:rsidRPr="00D15FA0">
        <w:rPr>
          <w:rFonts w:asciiTheme="majorBidi" w:eastAsiaTheme="minorEastAsia" w:hAnsiTheme="majorBidi" w:cstheme="majorBidi"/>
          <w:color w:val="222222"/>
          <w:szCs w:val="21"/>
        </w:rPr>
        <w:t>岁以下女孩或不同意的成年人实施切割女性生殖器。然而，委员会仍然高度关切的是，这一影响半数以上利比里亚妇女和女孩的做法仍然没有受到法律禁止。委员会还关切秘密会社在通过成年割礼仪式使切割女性生殖器行为永久持续下去方面所发挥作用，</w:t>
      </w:r>
      <w:proofErr w:type="gramStart"/>
      <w:r w:rsidRPr="00D15FA0">
        <w:rPr>
          <w:rFonts w:asciiTheme="majorBidi" w:eastAsiaTheme="minorEastAsia" w:hAnsiTheme="majorBidi" w:cstheme="majorBidi"/>
          <w:color w:val="222222"/>
          <w:szCs w:val="21"/>
        </w:rPr>
        <w:t>以及神判法</w:t>
      </w:r>
      <w:proofErr w:type="gramEnd"/>
      <w:r w:rsidRPr="00D15FA0">
        <w:rPr>
          <w:rFonts w:asciiTheme="majorBidi" w:eastAsiaTheme="minorEastAsia" w:hAnsiTheme="majorBidi" w:cstheme="majorBidi"/>
          <w:color w:val="222222"/>
          <w:szCs w:val="21"/>
        </w:rPr>
        <w:t>和祭祀杀人等做法仍然普遍存在，且这些秘密会社的成员</w:t>
      </w:r>
      <w:proofErr w:type="gramStart"/>
      <w:r w:rsidRPr="00D15FA0">
        <w:rPr>
          <w:rFonts w:asciiTheme="majorBidi" w:eastAsiaTheme="minorEastAsia" w:hAnsiTheme="majorBidi" w:cstheme="majorBidi"/>
          <w:color w:val="222222"/>
          <w:szCs w:val="21"/>
        </w:rPr>
        <w:t>不</w:t>
      </w:r>
      <w:proofErr w:type="gramEnd"/>
      <w:r w:rsidRPr="00D15FA0">
        <w:rPr>
          <w:rFonts w:asciiTheme="majorBidi" w:eastAsiaTheme="minorEastAsia" w:hAnsiTheme="majorBidi" w:cstheme="majorBidi"/>
          <w:color w:val="222222"/>
          <w:szCs w:val="21"/>
        </w:rPr>
        <w:t>因此类行为受到惩罚。此外，委员会还关切，试图逃脱切割女性生殖器这种行为的潜在受害者、揭露其在秘密会社的经历的实际受害者，以及倡导反对这种做法的维权者，都受到社会的排斥、威胁和报复，且警方在保护他们方面的反应不足</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第二、三、六、七、二十四和二十六条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23.</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szCs w:val="21"/>
        </w:rPr>
        <w:t>缔约国应：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立即通过并切实执行将一切形式的切割女性生殖器行为定为刑事犯罪的立法；</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采取一切必要措施，消除有害做法，包括切割女性生殖器、</w:t>
      </w:r>
      <w:proofErr w:type="gramStart"/>
      <w:r w:rsidRPr="007E49B9">
        <w:rPr>
          <w:rFonts w:ascii="Time New Roman" w:eastAsia="黑体" w:hAnsi="Time New Roman" w:cstheme="majorBidi"/>
          <w:color w:val="222222"/>
          <w:szCs w:val="21"/>
        </w:rPr>
        <w:t>神判法</w:t>
      </w:r>
      <w:proofErr w:type="gramEnd"/>
      <w:r w:rsidRPr="007E49B9">
        <w:rPr>
          <w:rFonts w:ascii="Time New Roman" w:eastAsia="黑体" w:hAnsi="Time New Roman" w:cstheme="majorBidi"/>
          <w:color w:val="222222"/>
          <w:szCs w:val="21"/>
        </w:rPr>
        <w:t>和祭祀杀人，并确保有效调查所有关于已经实施的，包括由秘密会社实施的这些做法的指控和迹象，并起诉被指控的行为人，如果被定罪，对其施以适当的制裁；</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(c)</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与妇女团体和相关民间社会人权组织协商，加强提高认识和教育方案，使人们认识到切割女性生殖器等有害做法的歧视性和长期有害影响，并确保针对普遍存在这种做法的社区，以实现思维方式的改变；</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(d)</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采取有效措施，促进受害者诉诸司法，保护他们及其维护者免受影响或报复。</w:t>
      </w:r>
    </w:p>
    <w:p w:rsidR="00AC0CF9" w:rsidRPr="00D15FA0" w:rsidRDefault="00AC0CF9" w:rsidP="00AC0CF9">
      <w:pPr>
        <w:pStyle w:val="H23GC"/>
      </w:pPr>
      <w:r w:rsidRPr="00D15FA0">
        <w:tab/>
      </w:r>
      <w:r w:rsidRPr="00D15FA0">
        <w:tab/>
      </w:r>
      <w:r w:rsidRPr="00D15FA0">
        <w:t>性别歧视</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24</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委员会表示关切的是，没有一个将一切形式的家庭暴力定为犯罪的法律框架，而这种暴力在缔约国普遍存在，特别是对妇女和女孩而言普遍存在，且</w:t>
      </w:r>
      <w:proofErr w:type="gramStart"/>
      <w:r w:rsidRPr="00D15FA0">
        <w:rPr>
          <w:rFonts w:asciiTheme="majorBidi" w:eastAsiaTheme="minorEastAsia" w:hAnsiTheme="majorBidi" w:cstheme="majorBidi"/>
          <w:color w:val="222222"/>
          <w:szCs w:val="21"/>
        </w:rPr>
        <w:t>因强大</w:t>
      </w:r>
      <w:proofErr w:type="gramEnd"/>
      <w:r w:rsidRPr="00D15FA0">
        <w:rPr>
          <w:rFonts w:asciiTheme="majorBidi" w:eastAsiaTheme="minorEastAsia" w:hAnsiTheme="majorBidi" w:cstheme="majorBidi"/>
          <w:color w:val="222222"/>
          <w:szCs w:val="21"/>
        </w:rPr>
        <w:t>的社会文化传统而持续下去。委员会还感到关切的是，尽管已采取措施解决基于性别的性暴力问题，例如</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5</w:t>
      </w:r>
      <w:r w:rsidRPr="00D15FA0">
        <w:rPr>
          <w:rFonts w:asciiTheme="majorBidi" w:eastAsiaTheme="minorEastAsia" w:hAnsiTheme="majorBidi" w:cstheme="majorBidi"/>
          <w:color w:val="222222"/>
          <w:szCs w:val="21"/>
        </w:rPr>
        <w:t>年通过了《强奸法》，并设立了特别法庭</w:t>
      </w:r>
      <w:r>
        <w:rPr>
          <w:rFonts w:asciiTheme="majorBidi" w:eastAsiaTheme="minorEastAsia" w:hAnsiTheme="majorBidi" w:cstheme="majorBidi" w:hint="eastAsia"/>
          <w:color w:val="222222"/>
          <w:szCs w:val="21"/>
        </w:rPr>
        <w:t>“</w:t>
      </w:r>
      <w:r>
        <w:rPr>
          <w:rFonts w:asciiTheme="majorBidi" w:eastAsiaTheme="minorEastAsia" w:hAnsiTheme="majorBidi" w:cstheme="majorBidi"/>
          <w:color w:val="222222"/>
          <w:szCs w:val="21"/>
        </w:rPr>
        <w:t>E</w:t>
      </w:r>
      <w:r w:rsidRPr="00D15FA0">
        <w:rPr>
          <w:rFonts w:asciiTheme="majorBidi" w:eastAsiaTheme="minorEastAsia" w:hAnsiTheme="majorBidi" w:cstheme="majorBidi"/>
          <w:color w:val="222222"/>
          <w:szCs w:val="21"/>
        </w:rPr>
        <w:t>法院</w:t>
      </w:r>
      <w:r>
        <w:rPr>
          <w:rFonts w:asciiTheme="majorBidi" w:eastAsiaTheme="minorEastAsia" w:hAnsiTheme="majorBidi" w:cstheme="majorBidi" w:hint="eastAsia"/>
          <w:color w:val="222222"/>
          <w:szCs w:val="21"/>
        </w:rPr>
        <w:t>”</w:t>
      </w:r>
      <w:r w:rsidRPr="00D15FA0">
        <w:rPr>
          <w:rFonts w:asciiTheme="majorBidi" w:eastAsiaTheme="minorEastAsia" w:hAnsiTheme="majorBidi" w:cstheme="majorBidi"/>
          <w:color w:val="222222"/>
          <w:szCs w:val="21"/>
        </w:rPr>
        <w:t>，以裁定在蒙特塞拉多州和宁巴州的性犯罪，但是</w:t>
      </w:r>
      <w:r>
        <w:rPr>
          <w:rFonts w:asciiTheme="majorBidi" w:eastAsiaTheme="minorEastAsia" w:hAnsiTheme="majorBidi" w:cstheme="majorBidi"/>
          <w:color w:val="222222"/>
          <w:szCs w:val="21"/>
        </w:rPr>
        <w:t>(a)</w:t>
      </w:r>
      <w:r w:rsidRPr="00D15FA0">
        <w:rPr>
          <w:rFonts w:asciiTheme="majorBidi" w:eastAsiaTheme="minorEastAsia" w:hAnsiTheme="majorBidi" w:cstheme="majorBidi"/>
          <w:color w:val="222222"/>
          <w:szCs w:val="21"/>
        </w:rPr>
        <w:t>《强奸法》未将婚内强奸定为刑事犯罪；</w:t>
      </w:r>
      <w:r>
        <w:rPr>
          <w:rFonts w:asciiTheme="majorBidi" w:eastAsiaTheme="minorEastAsia" w:hAnsiTheme="majorBidi" w:cstheme="majorBidi"/>
          <w:color w:val="222222"/>
          <w:szCs w:val="21"/>
        </w:rPr>
        <w:t>(b)</w:t>
      </w:r>
      <w:r w:rsidR="00B314F9">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尽管强奸是利比里亚第二大被最经常报告的严重犯罪，但起诉和定罪率仍然很低；</w:t>
      </w:r>
      <w:r>
        <w:rPr>
          <w:rFonts w:asciiTheme="majorBidi" w:eastAsiaTheme="minorEastAsia" w:hAnsiTheme="majorBidi" w:cstheme="majorBidi"/>
          <w:color w:val="222222"/>
          <w:szCs w:val="21"/>
        </w:rPr>
        <w:t>(c)</w:t>
      </w:r>
      <w:r w:rsidR="00B314F9">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受害者因各种因素</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例如社会污名、害怕报复和对国家机构缺乏信心</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被阻止对指称的犯罪者提出投诉或继续诉讼</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第二、三、七和二十六条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25.</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color w:val="222222"/>
          <w:szCs w:val="21"/>
        </w:rPr>
        <w:t>缔约国应采取一切必要措施，防止和打击一切形式的暴力侵害妇女和女童行为。为此，缔约国应：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制定并有效实施将包括婚内强奸在内的一切形式的家庭暴力定为刑事犯罪的立法；</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有效调查所有暴力侵害妇女和女孩的案件，将行为者绳之以法，如果被判有罪，则对其处以与罪行严重程度相称的刑罚；</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(c)</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确保向特别法庭提供必要的财政和人力资源，并在所有州的巡回法院内设立性犯罪分庭；</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(d)</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继续为国家官员，特别是法官、检察官、警察和医务人员开展全国范围的提高认识举措和培训活动，以确保他们在所有性别暴力案件中</w:t>
      </w:r>
      <w:proofErr w:type="gramStart"/>
      <w:r w:rsidRPr="007E49B9">
        <w:rPr>
          <w:rFonts w:ascii="Time New Roman" w:eastAsia="黑体" w:hAnsi="Time New Roman" w:cstheme="majorBidi"/>
          <w:color w:val="222222"/>
          <w:szCs w:val="21"/>
        </w:rPr>
        <w:t>作出</w:t>
      </w:r>
      <w:proofErr w:type="gramEnd"/>
      <w:r w:rsidRPr="007E49B9">
        <w:rPr>
          <w:rFonts w:ascii="Time New Roman" w:eastAsia="黑体" w:hAnsi="Time New Roman" w:cstheme="majorBidi"/>
          <w:color w:val="222222"/>
          <w:szCs w:val="21"/>
        </w:rPr>
        <w:t>有效回应；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(e)</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与妇女团体和相关的民间社会组织合作，以广大公众和社区领导人为目标，解决使暴力侵害妇女和女孩现象长期存在的重男轻女态度和根深蒂固的陈规定型观念；</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(f)</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加强便利受害者诉诸司法和获得保护的措施，包括在全国各地设立安全之家和庇护所。</w:t>
      </w:r>
    </w:p>
    <w:p w:rsidR="00AC0CF9" w:rsidRPr="00D15FA0" w:rsidRDefault="00AC0CF9" w:rsidP="00AC0CF9">
      <w:pPr>
        <w:pStyle w:val="H23GC"/>
      </w:pPr>
      <w:r w:rsidRPr="00D15FA0">
        <w:tab/>
      </w:r>
      <w:r w:rsidRPr="00D15FA0">
        <w:tab/>
      </w:r>
      <w:r w:rsidRPr="00D15FA0">
        <w:t>自愿终止妊娠</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26</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委员会注意到，《刑法》第</w:t>
      </w:r>
      <w:r>
        <w:rPr>
          <w:rFonts w:asciiTheme="majorBidi" w:eastAsiaTheme="minorEastAsia" w:hAnsiTheme="majorBidi" w:cstheme="majorBidi"/>
          <w:color w:val="222222"/>
          <w:szCs w:val="21"/>
        </w:rPr>
        <w:t>16(3)</w:t>
      </w:r>
      <w:r w:rsidRPr="00D15FA0">
        <w:rPr>
          <w:rFonts w:asciiTheme="majorBidi" w:eastAsiaTheme="minorEastAsia" w:hAnsiTheme="majorBidi" w:cstheme="majorBidi"/>
          <w:color w:val="222222"/>
          <w:szCs w:val="21"/>
        </w:rPr>
        <w:t>条将除某些情况之外所有情况下的自愿终止妊娠定为刑事犯罪，并注意到必须有两名医生批准自愿终止妊娠。委员会感到关切的是与寻求有关安全堕胎服务信息相连的污名，以及普遍存在经常导致孕妇死亡的不安全的秘密堕胎。委员会还关切缔约国的青少年怀孕率很高，主要原因是获得包括避孕药具在内的性健康和生殖健康服务以及获得适合年龄的信息和教育的机会有限</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第二、三、六、七、十七、二十四和二十六</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27.</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color w:val="222222"/>
          <w:szCs w:val="21"/>
        </w:rPr>
        <w:t>缔约国应修订其法律，以保证安全、合法和有效地获得堕胎，并消除拒绝此类获取的任何现有障碍，以防止有需要的人被迫诉诸可能危及其生命和健康的秘密堕胎。缔约国还应：</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(a)</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防止寻求堕胎的妇女和女孩被污名化，并确保不对她们或帮助她们堕胎的医疗服务提供者实施刑事制裁；</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ab/>
        <w:t>(b)</w:t>
      </w:r>
      <w:r w:rsidRPr="007E49B9">
        <w:rPr>
          <w:rFonts w:ascii="Time New Roman" w:eastAsia="黑体" w:hAnsi="Time New Roman" w:cstheme="majorBidi"/>
          <w:szCs w:val="21"/>
        </w:rPr>
        <w:tab/>
      </w:r>
      <w:r w:rsidRPr="007E49B9">
        <w:rPr>
          <w:rFonts w:ascii="Time New Roman" w:eastAsia="黑体" w:hAnsi="Time New Roman" w:cstheme="majorBidi"/>
          <w:color w:val="222222"/>
          <w:szCs w:val="21"/>
        </w:rPr>
        <w:t>确保妇女和男子，特别是女孩和男孩获得有关性健康和生殖健康的高质量和</w:t>
      </w:r>
      <w:proofErr w:type="gramStart"/>
      <w:r w:rsidRPr="007E49B9">
        <w:rPr>
          <w:rFonts w:ascii="Time New Roman" w:eastAsia="黑体" w:hAnsi="Time New Roman" w:cstheme="majorBidi"/>
          <w:color w:val="222222"/>
          <w:szCs w:val="21"/>
        </w:rPr>
        <w:t>循证</w:t>
      </w:r>
      <w:proofErr w:type="gramEnd"/>
      <w:r w:rsidRPr="007E49B9">
        <w:rPr>
          <w:rFonts w:ascii="Time New Roman" w:eastAsia="黑体" w:hAnsi="Time New Roman" w:cstheme="majorBidi"/>
          <w:color w:val="222222"/>
          <w:szCs w:val="21"/>
        </w:rPr>
        <w:t>的信息和教育以及各种负担得起的避孕方法。</w:t>
      </w:r>
    </w:p>
    <w:p w:rsidR="00AC0CF9" w:rsidRPr="00D15FA0" w:rsidRDefault="00AC0CF9" w:rsidP="00AC0CF9">
      <w:pPr>
        <w:pStyle w:val="H23GC"/>
      </w:pPr>
      <w:r w:rsidRPr="00D15FA0">
        <w:tab/>
      </w:r>
      <w:r w:rsidRPr="00D15FA0">
        <w:tab/>
      </w:r>
      <w:r w:rsidRPr="00D15FA0">
        <w:t>死刑</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28</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委员会欢迎缔约国在对话期间确认其承诺遵守作为《公约》第二项任择议定书缔约国的国际义务，并</w:t>
      </w:r>
      <w:proofErr w:type="gramStart"/>
      <w:r w:rsidRPr="00D15FA0">
        <w:rPr>
          <w:rFonts w:asciiTheme="majorBidi" w:eastAsiaTheme="minorEastAsia" w:hAnsiTheme="majorBidi" w:cstheme="majorBidi"/>
          <w:color w:val="222222"/>
          <w:szCs w:val="21"/>
        </w:rPr>
        <w:t>欢迎自</w:t>
      </w:r>
      <w:proofErr w:type="gramEnd"/>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8</w:t>
      </w:r>
      <w:r w:rsidRPr="00D15FA0">
        <w:rPr>
          <w:rFonts w:asciiTheme="majorBidi" w:eastAsiaTheme="minorEastAsia" w:hAnsiTheme="majorBidi" w:cstheme="majorBidi"/>
          <w:color w:val="222222"/>
          <w:szCs w:val="21"/>
        </w:rPr>
        <w:t>年以来未实施任何处决。但委员会表示关切的是，与缔约国在</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5</w:t>
      </w:r>
      <w:r w:rsidRPr="00D15FA0">
        <w:rPr>
          <w:rFonts w:asciiTheme="majorBidi" w:eastAsiaTheme="minorEastAsia" w:hAnsiTheme="majorBidi" w:cstheme="majorBidi"/>
          <w:color w:val="222222"/>
          <w:szCs w:val="21"/>
        </w:rPr>
        <w:t>年加入第二项任择议定书后的义务相反，缔约国在</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8</w:t>
      </w:r>
      <w:r w:rsidRPr="00D15FA0">
        <w:rPr>
          <w:rFonts w:asciiTheme="majorBidi" w:eastAsiaTheme="minorEastAsia" w:hAnsiTheme="majorBidi" w:cstheme="majorBidi"/>
          <w:color w:val="222222"/>
          <w:szCs w:val="21"/>
        </w:rPr>
        <w:t>年的《刑法》中重新引入死刑，且法官继续判处死刑。委员会还关切对某些罪行判处死刑是强制性的，并重申委员会认为强制性死刑判决违反《公约》的立场</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第六条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7E49B9" w:rsidRDefault="00AC0CF9" w:rsidP="00AC0CF9">
      <w:pPr>
        <w:pStyle w:val="SingleTxtGC"/>
        <w:rPr>
          <w:rFonts w:ascii="Time New Roman" w:eastAsia="黑体" w:hAnsi="Time New Roman" w:cstheme="majorBidi" w:hint="eastAsia"/>
          <w:szCs w:val="21"/>
        </w:rPr>
      </w:pPr>
      <w:r w:rsidRPr="007E49B9">
        <w:rPr>
          <w:rFonts w:ascii="Time New Roman" w:eastAsia="黑体" w:hAnsi="Time New Roman" w:cstheme="majorBidi"/>
          <w:szCs w:val="21"/>
        </w:rPr>
        <w:t>29.</w:t>
      </w:r>
      <w:r w:rsidR="00B314F9" w:rsidRPr="007E49B9">
        <w:rPr>
          <w:rFonts w:ascii="Time New Roman" w:eastAsia="黑体" w:hAnsi="Time New Roman" w:cstheme="majorBidi"/>
          <w:szCs w:val="21"/>
        </w:rPr>
        <w:t xml:space="preserve">  </w:t>
      </w:r>
      <w:r w:rsidRPr="007E49B9">
        <w:rPr>
          <w:rFonts w:ascii="Time New Roman" w:eastAsia="黑体" w:hAnsi="Time New Roman" w:cstheme="majorBidi"/>
          <w:color w:val="222222"/>
          <w:szCs w:val="21"/>
        </w:rPr>
        <w:t>委员会回顾，遵守第二项任择议定书要求缔约国采取一切必要措施，在其管辖范围内废除死刑，并在实践中和法律上成为废除死刑的国家。因此，缔约国应在其立法中删除规定死刑的任何条款，减轻现有的所有死刑判决，并避免执行任何处决。</w:t>
      </w:r>
    </w:p>
    <w:p w:rsidR="00AC0CF9" w:rsidRPr="00D15FA0" w:rsidRDefault="00AC0CF9" w:rsidP="00AC0CF9">
      <w:pPr>
        <w:pStyle w:val="H23GC"/>
      </w:pPr>
      <w:r w:rsidRPr="00D15FA0">
        <w:tab/>
      </w:r>
      <w:r w:rsidRPr="00D15FA0">
        <w:tab/>
      </w:r>
      <w:r w:rsidRPr="00D15FA0">
        <w:t>警察的行为和过度使用武力</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Pr="00D15FA0">
        <w:rPr>
          <w:rFonts w:asciiTheme="majorBidi" w:eastAsiaTheme="minorEastAsia" w:hAnsiTheme="majorBidi" w:cstheme="majorBidi"/>
          <w:szCs w:val="21"/>
        </w:rPr>
        <w:t>0.</w:t>
      </w:r>
      <w:r w:rsidR="00B314F9">
        <w:rPr>
          <w:rFonts w:asciiTheme="majorBidi" w:eastAsiaTheme="minorEastAsia" w:hAnsiTheme="majorBidi" w:cstheme="majorBidi"/>
          <w:szCs w:val="21"/>
        </w:rPr>
        <w:t xml:space="preserve">  </w:t>
      </w:r>
      <w:r w:rsidRPr="008B79AE">
        <w:rPr>
          <w:rFonts w:asciiTheme="majorBidi" w:eastAsiaTheme="minorEastAsia" w:hAnsiTheme="majorBidi" w:cstheme="majorBidi"/>
          <w:color w:val="222222"/>
          <w:spacing w:val="-3"/>
          <w:szCs w:val="21"/>
        </w:rPr>
        <w:t>委员会对以下指控感到关切：</w:t>
      </w:r>
      <w:r w:rsidRPr="008B79AE">
        <w:rPr>
          <w:rFonts w:asciiTheme="majorBidi" w:eastAsiaTheme="minorEastAsia" w:hAnsiTheme="majorBidi" w:cstheme="majorBidi"/>
          <w:color w:val="222222"/>
          <w:spacing w:val="-3"/>
          <w:szCs w:val="21"/>
        </w:rPr>
        <w:t>(a)</w:t>
      </w:r>
      <w:r w:rsidR="00DD6E18" w:rsidRPr="008B79AE">
        <w:rPr>
          <w:rFonts w:asciiTheme="majorBidi" w:eastAsiaTheme="minorEastAsia" w:hAnsiTheme="majorBidi" w:cstheme="majorBidi"/>
          <w:color w:val="222222"/>
          <w:spacing w:val="-3"/>
          <w:szCs w:val="21"/>
        </w:rPr>
        <w:t xml:space="preserve"> </w:t>
      </w:r>
      <w:r w:rsidRPr="008B79AE">
        <w:rPr>
          <w:rFonts w:asciiTheme="majorBidi" w:eastAsiaTheme="minorEastAsia" w:hAnsiTheme="majorBidi" w:cstheme="majorBidi"/>
          <w:color w:val="222222"/>
          <w:spacing w:val="-3"/>
          <w:szCs w:val="21"/>
        </w:rPr>
        <w:t>没有正当理由，任意逮捕和拘留，包括因债务和轻微罪行的任意逮捕和拘留超过</w:t>
      </w:r>
      <w:r w:rsidRPr="008B79AE">
        <w:rPr>
          <w:rFonts w:asciiTheme="majorBidi" w:eastAsiaTheme="minorEastAsia" w:hAnsiTheme="majorBidi" w:cstheme="majorBidi"/>
          <w:color w:val="222222"/>
          <w:spacing w:val="-3"/>
          <w:szCs w:val="21"/>
        </w:rPr>
        <w:t>48</w:t>
      </w:r>
      <w:r w:rsidRPr="008B79AE">
        <w:rPr>
          <w:rFonts w:asciiTheme="majorBidi" w:eastAsiaTheme="minorEastAsia" w:hAnsiTheme="majorBidi" w:cstheme="majorBidi"/>
          <w:color w:val="222222"/>
          <w:spacing w:val="-3"/>
          <w:szCs w:val="21"/>
        </w:rPr>
        <w:t>小时，这是违反缔约国的规定的；</w:t>
      </w:r>
      <w:r w:rsidRPr="008B79AE">
        <w:rPr>
          <w:rFonts w:asciiTheme="majorBidi" w:eastAsiaTheme="minorEastAsia" w:hAnsiTheme="majorBidi" w:cstheme="majorBidi"/>
          <w:color w:val="222222"/>
          <w:spacing w:val="-3"/>
          <w:szCs w:val="21"/>
        </w:rPr>
        <w:t>(b)</w:t>
      </w:r>
      <w:r w:rsidR="00DD6E18">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过度使用警力，特别是在驱散示威者的情况下。委员会还关切关于警察很少因这种行为被起诉的报道</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第二、六、七、九和十一条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580EBA" w:rsidRDefault="00AC0CF9" w:rsidP="00AC0CF9">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31</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580EBA">
        <w:rPr>
          <w:rFonts w:ascii="Time New Roman" w:eastAsia="黑体" w:hAnsi="Time New Roman" w:cstheme="majorBidi"/>
          <w:szCs w:val="21"/>
        </w:rPr>
        <w:t>缔约国应：</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(a)</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确保警察严格遵守</w:t>
      </w:r>
      <w:r w:rsidRPr="00580EBA">
        <w:rPr>
          <w:rFonts w:ascii="Time New Roman" w:eastAsia="黑体" w:hAnsi="Time New Roman" w:cstheme="majorBidi"/>
          <w:color w:val="222222"/>
          <w:szCs w:val="21"/>
        </w:rPr>
        <w:t>48</w:t>
      </w:r>
      <w:r w:rsidRPr="00580EBA">
        <w:rPr>
          <w:rFonts w:ascii="Time New Roman" w:eastAsia="黑体" w:hAnsi="Time New Roman" w:cstheme="majorBidi"/>
          <w:color w:val="222222"/>
          <w:szCs w:val="21"/>
        </w:rPr>
        <w:t>小时法定拘留期；</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(b)</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确保不将拘留用于债务和轻微犯罪或将其作为预防手段，确保被剥夺自由者能够获得立即补救手段，以质疑拘留的合法性；</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(c)</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根据《执法人员使用武力和火器的基本原则》，确保缔约国的立法和政策充分体现出使用武力的必要性和相称性原则；</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(d)</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加强向执法人员提供关于使用武力问题的培训，提高法官、检察官和律师的认识；</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(e)</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确保迅速、公正和有效地调查所有任意拘留和逮捕以及警察过度使用武力的情况，并将应对此负责者绳之以法，并向受害者提供有效补救。</w:t>
      </w:r>
    </w:p>
    <w:p w:rsidR="00AC0CF9" w:rsidRPr="00D15FA0" w:rsidRDefault="00AC0CF9" w:rsidP="00AC0CF9">
      <w:pPr>
        <w:pStyle w:val="H23GC"/>
      </w:pPr>
      <w:r w:rsidRPr="00D15FA0">
        <w:tab/>
      </w:r>
      <w:r w:rsidRPr="00D15FA0">
        <w:tab/>
      </w:r>
      <w:r w:rsidRPr="00D15FA0">
        <w:t>贩运人口和强迫劳动</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32</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委员会欢迎缔约国采取措施打击贩运活动。但它仍然关注：</w:t>
      </w:r>
      <w:r>
        <w:rPr>
          <w:rFonts w:asciiTheme="majorBidi" w:eastAsiaTheme="minorEastAsia" w:hAnsiTheme="majorBidi" w:cstheme="majorBidi"/>
          <w:color w:val="222222"/>
          <w:szCs w:val="21"/>
        </w:rPr>
        <w:t>(a)</w:t>
      </w:r>
      <w:r w:rsidR="00B14FCD">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贩运的普遍程度，特别是为了经济和性剥削目的在国内贩运妇女和儿童；</w:t>
      </w:r>
      <w:r>
        <w:rPr>
          <w:rFonts w:asciiTheme="majorBidi" w:eastAsiaTheme="minorEastAsia" w:hAnsiTheme="majorBidi" w:cstheme="majorBidi"/>
          <w:color w:val="222222"/>
          <w:szCs w:val="21"/>
        </w:rPr>
        <w:t>(b)</w:t>
      </w:r>
      <w:r w:rsidRPr="00D15FA0">
        <w:rPr>
          <w:rFonts w:asciiTheme="majorBidi" w:eastAsiaTheme="minorEastAsia" w:hAnsiTheme="majorBidi" w:cstheme="majorBidi"/>
          <w:color w:val="222222"/>
          <w:szCs w:val="21"/>
        </w:rPr>
        <w:t>《禁止贩运人口法》</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00</w:t>
      </w:r>
      <w:r>
        <w:rPr>
          <w:rFonts w:asciiTheme="majorBidi" w:eastAsiaTheme="minorEastAsia" w:hAnsiTheme="majorBidi" w:cstheme="majorBidi"/>
          <w:color w:val="222222"/>
          <w:szCs w:val="21"/>
        </w:rPr>
        <w:t>5</w:t>
      </w:r>
      <w:r w:rsidRPr="00D15FA0">
        <w:rPr>
          <w:rFonts w:asciiTheme="majorBidi" w:eastAsiaTheme="minorEastAsia" w:hAnsiTheme="majorBidi" w:cstheme="majorBidi"/>
          <w:color w:val="222222"/>
          <w:szCs w:val="21"/>
        </w:rPr>
        <w:t>年</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执行不力，加上起诉和定罪率极低，以及对贩运者的制裁宽松；</w:t>
      </w:r>
      <w:r>
        <w:rPr>
          <w:rFonts w:asciiTheme="majorBidi" w:eastAsiaTheme="minorEastAsia" w:hAnsiTheme="majorBidi" w:cstheme="majorBidi"/>
          <w:color w:val="222222"/>
          <w:szCs w:val="21"/>
        </w:rPr>
        <w:t>(c)</w:t>
      </w:r>
      <w:r w:rsidR="00B14FCD">
        <w:rPr>
          <w:rFonts w:asciiTheme="majorBidi" w:eastAsiaTheme="minorEastAsia" w:hAnsiTheme="majorBidi" w:cstheme="majorBidi"/>
          <w:color w:val="222222"/>
          <w:szCs w:val="21"/>
        </w:rPr>
        <w:t xml:space="preserve"> </w:t>
      </w:r>
      <w:r w:rsidRPr="00D15FA0">
        <w:rPr>
          <w:rFonts w:asciiTheme="majorBidi" w:eastAsiaTheme="minorEastAsia" w:hAnsiTheme="majorBidi" w:cstheme="majorBidi"/>
          <w:color w:val="222222"/>
          <w:szCs w:val="21"/>
        </w:rPr>
        <w:t>向贩运受害者提供的支持不足，特别是缺乏指定用于保护这些受害者的政府庇护所。委员会还关切有报告称，儿童遭受强迫劳动，特别是充当街头小贩、乞丐或家庭佣工，并遭受最恶劣形式的童工，特别是在橡胶制造业和采矿业</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第七、八和二十四条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580EBA" w:rsidRDefault="00AC0CF9" w:rsidP="00B14FCD">
      <w:pPr>
        <w:pStyle w:val="SingleTxtGC"/>
        <w:pageBreakBefore/>
        <w:rPr>
          <w:rFonts w:ascii="Time New Roman" w:eastAsia="黑体" w:hAnsi="Time New Roman" w:cstheme="majorBidi" w:hint="eastAsia"/>
          <w:szCs w:val="21"/>
        </w:rPr>
      </w:pPr>
      <w:r>
        <w:rPr>
          <w:rFonts w:asciiTheme="majorBidi" w:eastAsiaTheme="minorEastAsia" w:hAnsiTheme="majorBidi" w:cstheme="majorBidi"/>
          <w:szCs w:val="21"/>
        </w:rPr>
        <w:t>33</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580EBA">
        <w:rPr>
          <w:rFonts w:ascii="Time New Roman" w:eastAsia="黑体" w:hAnsi="Time New Roman" w:cstheme="majorBidi"/>
          <w:szCs w:val="21"/>
        </w:rPr>
        <w:t>缔约国应：</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(a)</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严格实施其与贩运人口有关的国内法律框架，特别是《禁止贩运人口法》，同时考虑调整该法中规定的法律惩罚，使其与这类罪行的严重程度相称，并增加必要的资源，以有效执行《</w:t>
      </w:r>
      <w:r w:rsidRPr="00580EBA">
        <w:rPr>
          <w:rFonts w:ascii="Time New Roman" w:eastAsia="黑体" w:hAnsi="Time New Roman" w:cstheme="majorBidi"/>
          <w:color w:val="222222"/>
          <w:szCs w:val="21"/>
        </w:rPr>
        <w:t>2014-2019</w:t>
      </w:r>
      <w:r w:rsidRPr="00580EBA">
        <w:rPr>
          <w:rFonts w:ascii="Time New Roman" w:eastAsia="黑体" w:hAnsi="Time New Roman" w:cstheme="majorBidi"/>
          <w:color w:val="222222"/>
          <w:szCs w:val="21"/>
        </w:rPr>
        <w:t>年国家打击贩运行动计划》；</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(b)</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确保对涉嫌贩运人口的案件进行适当调查，并为此目的向负责调查贩运案件的警方妇女和儿童保护</w:t>
      </w:r>
      <w:proofErr w:type="gramStart"/>
      <w:r w:rsidRPr="00580EBA">
        <w:rPr>
          <w:rFonts w:ascii="Time New Roman" w:eastAsia="黑体" w:hAnsi="Time New Roman" w:cstheme="majorBidi"/>
          <w:color w:val="222222"/>
          <w:szCs w:val="21"/>
        </w:rPr>
        <w:t>科分配</w:t>
      </w:r>
      <w:proofErr w:type="gramEnd"/>
      <w:r w:rsidRPr="00580EBA">
        <w:rPr>
          <w:rFonts w:ascii="Time New Roman" w:eastAsia="黑体" w:hAnsi="Time New Roman" w:cstheme="majorBidi"/>
          <w:color w:val="222222"/>
          <w:szCs w:val="21"/>
        </w:rPr>
        <w:t>充足的财政、人力和技术资源；</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(c)</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迅速将被指控的罪犯绳之以法，如果定罪，则以适当的制裁加以惩罚；</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(d)</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加倍努力查明受害者，并向他们提供充分的赔偿、适当的保护</w:t>
      </w:r>
      <w:proofErr w:type="gramStart"/>
      <w:r w:rsidRPr="00580EBA">
        <w:rPr>
          <w:rFonts w:ascii="Time New Roman" w:eastAsia="黑体" w:hAnsi="Time New Roman" w:cstheme="majorBidi"/>
          <w:color w:val="222222"/>
          <w:szCs w:val="21"/>
        </w:rPr>
        <w:t>和援</w:t>
      </w:r>
      <w:proofErr w:type="gramEnd"/>
      <w:r w:rsidRPr="00580EBA">
        <w:rPr>
          <w:rFonts w:ascii="Time New Roman" w:eastAsia="黑体" w:hAnsi="Time New Roman" w:cstheme="majorBidi"/>
          <w:color w:val="222222"/>
          <w:szCs w:val="21"/>
        </w:rPr>
        <w:t>助，包括建立国家转介机制，改善受害者住进安全之家和庇护所的机会；</w:t>
      </w:r>
    </w:p>
    <w:p w:rsidR="00AC0CF9" w:rsidRPr="00D15FA0" w:rsidRDefault="00AC0CF9" w:rsidP="00AC0CF9">
      <w:pPr>
        <w:pStyle w:val="SingleTxtGC"/>
        <w:rPr>
          <w:rFonts w:asciiTheme="majorBidi" w:eastAsiaTheme="minorEastAsia" w:hAnsiTheme="majorBidi" w:cstheme="majorBidi"/>
          <w:szCs w:val="21"/>
        </w:rPr>
      </w:pPr>
      <w:r w:rsidRPr="00580EBA">
        <w:rPr>
          <w:rFonts w:ascii="Time New Roman" w:eastAsia="黑体" w:hAnsi="Time New Roman" w:cstheme="majorBidi"/>
          <w:szCs w:val="21"/>
        </w:rPr>
        <w:tab/>
        <w:t>(e)</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采取一切必要措施，消除强迫劳动和各种形式的童工剥削，特别是在橡胶制造业和采矿业；切实执行《打击最恶劣形式童工国家行动计划》；并在必要时强制执行《刑法典》中关于强迫劳动的规定和《儿童法》中强制性初等教育的规定，作为防止儿童参与最恶劣形式童工的手段。</w:t>
      </w:r>
    </w:p>
    <w:p w:rsidR="00AC0CF9" w:rsidRPr="00D15FA0" w:rsidRDefault="00AC0CF9" w:rsidP="00AC0CF9">
      <w:pPr>
        <w:pStyle w:val="H23GC"/>
      </w:pPr>
      <w:r w:rsidRPr="00D15FA0">
        <w:tab/>
      </w:r>
      <w:r w:rsidRPr="00D15FA0">
        <w:tab/>
      </w:r>
      <w:r w:rsidRPr="00D15FA0">
        <w:t>监狱条件</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34</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感到关切的是，尽管缔约国通过蒙特塞拉多州的治安法官审案方案和扩大治安法院的管辖权，努力解决监狱人满为患的问题，但拘留条件仍然非常严苛和恶劣。几乎所有的拘留设施都过于拥挤，让这种情况加剧的是审前被拘留者人数众多，其中一些人被关押了很长时间。委员会还关注在囚犯获得保健、卫生和食物方面的标准条件</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第七和十条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35.</w:t>
      </w:r>
      <w:r w:rsidR="00B314F9" w:rsidRPr="00580EBA">
        <w:rPr>
          <w:rFonts w:ascii="Time New Roman" w:eastAsia="黑体" w:hAnsi="Time New Roman" w:cstheme="majorBidi"/>
          <w:szCs w:val="21"/>
        </w:rPr>
        <w:t xml:space="preserve">  </w:t>
      </w:r>
      <w:r w:rsidRPr="00580EBA">
        <w:rPr>
          <w:rFonts w:ascii="Time New Roman" w:eastAsia="黑体" w:hAnsi="Time New Roman" w:cstheme="majorBidi"/>
          <w:color w:val="222222"/>
          <w:szCs w:val="21"/>
        </w:rPr>
        <w:t>缔约国应加强努力，通过以下方式大幅改善拘留条件：</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(a)</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将治安法官审案方案的工作扩大到所有拘留场所；</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(b)</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有效执行减少过度拥挤的措施，特别是通过促进保释和软禁等替代拘留的办法；</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(c)</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确保根据《公约》第九条，审前</w:t>
      </w:r>
      <w:proofErr w:type="gramStart"/>
      <w:r w:rsidRPr="00580EBA">
        <w:rPr>
          <w:rFonts w:ascii="Time New Roman" w:eastAsia="黑体" w:hAnsi="Time New Roman" w:cstheme="majorBidi"/>
          <w:color w:val="222222"/>
          <w:szCs w:val="21"/>
        </w:rPr>
        <w:t>拘留仅</w:t>
      </w:r>
      <w:proofErr w:type="gramEnd"/>
      <w:r w:rsidRPr="00580EBA">
        <w:rPr>
          <w:rFonts w:ascii="Time New Roman" w:eastAsia="黑体" w:hAnsi="Time New Roman" w:cstheme="majorBidi"/>
          <w:color w:val="222222"/>
          <w:szCs w:val="21"/>
        </w:rPr>
        <w:t>作为例外措施使用；</w:t>
      </w:r>
    </w:p>
    <w:p w:rsidR="00AC0CF9" w:rsidRPr="00580EBA" w:rsidRDefault="00AC0CF9" w:rsidP="00AC0CF9">
      <w:pPr>
        <w:pStyle w:val="SingleTxtGC"/>
        <w:rPr>
          <w:rFonts w:ascii="Time New Roman" w:eastAsia="黑体" w:hAnsi="Time New Roman" w:cstheme="majorBidi" w:hint="eastAsia"/>
          <w:szCs w:val="21"/>
        </w:rPr>
      </w:pPr>
      <w:r w:rsidRPr="00580EBA">
        <w:rPr>
          <w:rFonts w:ascii="Time New Roman" w:eastAsia="黑体" w:hAnsi="Time New Roman" w:cstheme="majorBidi"/>
          <w:szCs w:val="21"/>
        </w:rPr>
        <w:tab/>
        <w:t>(d)</w:t>
      </w:r>
      <w:r w:rsidRPr="00580EBA">
        <w:rPr>
          <w:rFonts w:ascii="Time New Roman" w:eastAsia="黑体" w:hAnsi="Time New Roman" w:cstheme="majorBidi"/>
          <w:szCs w:val="21"/>
        </w:rPr>
        <w:tab/>
      </w:r>
      <w:r w:rsidRPr="00580EBA">
        <w:rPr>
          <w:rFonts w:ascii="Time New Roman" w:eastAsia="黑体" w:hAnsi="Time New Roman" w:cstheme="majorBidi"/>
          <w:color w:val="222222"/>
          <w:szCs w:val="21"/>
        </w:rPr>
        <w:t>恢复在</w:t>
      </w:r>
      <w:r w:rsidRPr="00580EBA">
        <w:rPr>
          <w:rFonts w:ascii="Time New Roman" w:eastAsia="黑体" w:hAnsi="Time New Roman" w:cstheme="majorBidi"/>
          <w:color w:val="000000"/>
          <w:szCs w:val="21"/>
        </w:rPr>
        <w:t>奇思曼伯格</w:t>
      </w:r>
      <w:r w:rsidRPr="00580EBA">
        <w:rPr>
          <w:rFonts w:ascii="Time New Roman" w:eastAsia="黑体" w:hAnsi="Time New Roman" w:cstheme="majorBidi"/>
          <w:color w:val="222222"/>
          <w:szCs w:val="21"/>
        </w:rPr>
        <w:t>建造新的监狱设施，以及在需要时建造或翻新其他此类设施。缔约国还应保障所有被剥夺自由者得到人道和有尊严的待遇，并确保所有设施中被剥夺自由者的拘留条件符合《囚犯待遇最低限度标准规则》</w:t>
      </w:r>
      <w:r w:rsidRPr="00580EBA">
        <w:rPr>
          <w:rFonts w:ascii="Time New Roman" w:eastAsia="黑体" w:hAnsi="Time New Roman" w:cstheme="majorBidi"/>
          <w:color w:val="222222"/>
          <w:szCs w:val="21"/>
        </w:rPr>
        <w:t>(</w:t>
      </w:r>
      <w:r w:rsidRPr="00580EBA">
        <w:rPr>
          <w:rFonts w:ascii="Time New Roman" w:eastAsia="黑体" w:hAnsi="Time New Roman" w:cstheme="majorBidi"/>
          <w:color w:val="222222"/>
          <w:szCs w:val="21"/>
        </w:rPr>
        <w:t>《曼德拉规则》</w:t>
      </w:r>
      <w:r w:rsidRPr="00580EBA">
        <w:rPr>
          <w:rFonts w:ascii="Time New Roman" w:eastAsia="黑体" w:hAnsi="Time New Roman" w:cstheme="majorBidi"/>
          <w:color w:val="222222"/>
          <w:szCs w:val="21"/>
        </w:rPr>
        <w:t>)</w:t>
      </w:r>
      <w:r w:rsidRPr="00580EBA">
        <w:rPr>
          <w:rFonts w:ascii="Time New Roman" w:eastAsia="黑体" w:hAnsi="Time New Roman" w:cstheme="majorBidi"/>
          <w:color w:val="222222"/>
          <w:szCs w:val="21"/>
        </w:rPr>
        <w:t>，包括有关将囚犯分开关押和获得医疗保健、卫生和食品的规则。</w:t>
      </w:r>
    </w:p>
    <w:p w:rsidR="00AC0CF9" w:rsidRPr="00D15FA0" w:rsidRDefault="00AC0CF9" w:rsidP="00AC0CF9">
      <w:pPr>
        <w:pStyle w:val="H23GC"/>
      </w:pPr>
      <w:r w:rsidRPr="00D15FA0">
        <w:tab/>
      </w:r>
      <w:r w:rsidRPr="00D15FA0">
        <w:tab/>
      </w:r>
      <w:r w:rsidRPr="00D15FA0">
        <w:t>司法和公平审判</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36</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感到关注的是法庭案件大量积压，导致为数众多的人被长期审前拘留，以及监狱人满为患。这主要归因于缺少法官、检察官和公设辩护人，以及被指称的司法部门内部腐败。委员会还关切司法独立、特别是《宪法》第</w:t>
      </w:r>
      <w:r>
        <w:rPr>
          <w:rFonts w:asciiTheme="majorBidi" w:eastAsiaTheme="minorEastAsia" w:hAnsiTheme="majorBidi" w:cstheme="majorBidi"/>
          <w:color w:val="222222"/>
          <w:szCs w:val="21"/>
        </w:rPr>
        <w:t>71</w:t>
      </w:r>
      <w:r w:rsidRPr="00D15FA0">
        <w:rPr>
          <w:rFonts w:asciiTheme="majorBidi" w:eastAsiaTheme="minorEastAsia" w:hAnsiTheme="majorBidi" w:cstheme="majorBidi"/>
          <w:color w:val="222222"/>
          <w:szCs w:val="21"/>
        </w:rPr>
        <w:t>条和第</w:t>
      </w:r>
      <w:r>
        <w:rPr>
          <w:rFonts w:asciiTheme="majorBidi" w:eastAsiaTheme="minorEastAsia" w:hAnsiTheme="majorBidi" w:cstheme="majorBidi"/>
          <w:color w:val="222222"/>
          <w:szCs w:val="21"/>
        </w:rPr>
        <w:t>97</w:t>
      </w:r>
      <w:r w:rsidRPr="00D15FA0">
        <w:rPr>
          <w:rFonts w:asciiTheme="majorBidi" w:eastAsiaTheme="minorEastAsia" w:hAnsiTheme="majorBidi" w:cstheme="majorBidi"/>
          <w:color w:val="222222"/>
          <w:szCs w:val="21"/>
        </w:rPr>
        <w:t>条所载的规定面临挑战，并在注意到代表团提供的资料的同时，仍然关注关于行政部门过去试图干预法官任免的报道。委员会还关注缔约国没有法律援助制度，并关注没有提供所有正当的程序保障，特别是关于</w:t>
      </w:r>
      <w:r w:rsidRPr="00D15FA0">
        <w:rPr>
          <w:rFonts w:asciiTheme="majorBidi" w:eastAsiaTheme="minorEastAsia" w:hAnsiTheme="majorBidi" w:cstheme="majorBidi"/>
          <w:color w:val="000000"/>
          <w:szCs w:val="21"/>
        </w:rPr>
        <w:t>不被无故拖延审判的权利</w:t>
      </w:r>
      <w:r w:rsidRPr="00D15FA0">
        <w:rPr>
          <w:rFonts w:asciiTheme="majorBidi" w:eastAsiaTheme="minorEastAsia" w:hAnsiTheme="majorBidi" w:cstheme="majorBidi"/>
          <w:color w:val="222222"/>
          <w:szCs w:val="21"/>
        </w:rPr>
        <w:t>和获得免费口译服务的权利</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第二、九和十四条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F0B33" w:rsidRDefault="00AC0CF9" w:rsidP="001B2058">
      <w:pPr>
        <w:pStyle w:val="SingleTxtGC"/>
        <w:pageBreakBefore/>
        <w:rPr>
          <w:rFonts w:asciiTheme="majorBidi" w:eastAsia="黑体" w:hAnsiTheme="majorBidi" w:cstheme="majorBidi"/>
          <w:szCs w:val="21"/>
        </w:rPr>
      </w:pPr>
      <w:r w:rsidRPr="00DF0B33">
        <w:rPr>
          <w:rFonts w:asciiTheme="majorBidi" w:eastAsia="黑体" w:hAnsiTheme="majorBidi" w:cstheme="majorBidi"/>
          <w:szCs w:val="21"/>
        </w:rPr>
        <w:t>37.</w:t>
      </w:r>
      <w:r w:rsidR="00B314F9" w:rsidRPr="00DF0B33">
        <w:rPr>
          <w:rFonts w:asciiTheme="majorBidi" w:eastAsia="黑体" w:hAnsiTheme="majorBidi" w:cstheme="majorBidi"/>
          <w:szCs w:val="21"/>
        </w:rPr>
        <w:t xml:space="preserve">  </w:t>
      </w:r>
      <w:r w:rsidRPr="00DF0B33">
        <w:rPr>
          <w:rFonts w:asciiTheme="majorBidi" w:eastAsia="黑体" w:hAnsiTheme="majorBidi" w:cstheme="majorBidi"/>
          <w:color w:val="222222"/>
          <w:szCs w:val="21"/>
        </w:rPr>
        <w:t>缔约国应继续努力改革司法制度，并确保所有法院诉讼均在充分遵守《公约》第十四条规定的适当程序保障下进行。它尤其应：</w:t>
      </w:r>
    </w:p>
    <w:p w:rsidR="00AC0CF9" w:rsidRPr="00DF0B33" w:rsidRDefault="00AC0CF9" w:rsidP="00AC0CF9">
      <w:pPr>
        <w:pStyle w:val="SingleTxtGC"/>
        <w:rPr>
          <w:rFonts w:asciiTheme="majorBidi" w:eastAsia="黑体" w:hAnsiTheme="majorBidi" w:cstheme="majorBidi"/>
          <w:szCs w:val="21"/>
        </w:rPr>
      </w:pPr>
      <w:r w:rsidRPr="00DF0B33">
        <w:rPr>
          <w:rFonts w:asciiTheme="majorBidi" w:eastAsia="黑体" w:hAnsiTheme="majorBidi" w:cstheme="majorBidi"/>
          <w:szCs w:val="21"/>
        </w:rPr>
        <w:tab/>
        <w:t>(a)</w:t>
      </w:r>
      <w:r w:rsidRPr="00DF0B33">
        <w:rPr>
          <w:rFonts w:asciiTheme="majorBidi" w:eastAsia="黑体" w:hAnsiTheme="majorBidi" w:cstheme="majorBidi"/>
          <w:szCs w:val="21"/>
        </w:rPr>
        <w:tab/>
      </w:r>
      <w:r w:rsidRPr="00DF0B33">
        <w:rPr>
          <w:rFonts w:asciiTheme="majorBidi" w:eastAsia="黑体" w:hAnsiTheme="majorBidi" w:cstheme="majorBidi"/>
          <w:color w:val="222222"/>
          <w:szCs w:val="21"/>
        </w:rPr>
        <w:t>有效处理法院积压案件，途径包括增加分配给司法机构的财政资源，增加受过培训的法官、检察官和公设辩护人，并降低律师的注册费；</w:t>
      </w:r>
    </w:p>
    <w:p w:rsidR="00AC0CF9" w:rsidRPr="00DF0B33" w:rsidRDefault="00AC0CF9" w:rsidP="00AC0CF9">
      <w:pPr>
        <w:pStyle w:val="SingleTxtGC"/>
        <w:rPr>
          <w:rFonts w:asciiTheme="majorBidi" w:eastAsia="黑体" w:hAnsiTheme="majorBidi" w:cstheme="majorBidi"/>
          <w:szCs w:val="21"/>
        </w:rPr>
      </w:pPr>
      <w:r w:rsidRPr="00DF0B33">
        <w:rPr>
          <w:rFonts w:asciiTheme="majorBidi" w:eastAsia="黑体" w:hAnsiTheme="majorBidi" w:cstheme="majorBidi"/>
          <w:szCs w:val="21"/>
        </w:rPr>
        <w:tab/>
        <w:t>(b)</w:t>
      </w:r>
      <w:r w:rsidRPr="00DF0B33">
        <w:rPr>
          <w:rFonts w:asciiTheme="majorBidi" w:eastAsia="黑体" w:hAnsiTheme="majorBidi" w:cstheme="majorBidi"/>
          <w:szCs w:val="21"/>
        </w:rPr>
        <w:tab/>
      </w:r>
      <w:r w:rsidRPr="00DF0B33">
        <w:rPr>
          <w:rFonts w:asciiTheme="majorBidi" w:eastAsia="黑体" w:hAnsiTheme="majorBidi" w:cstheme="majorBidi"/>
          <w:color w:val="222222"/>
          <w:szCs w:val="21"/>
        </w:rPr>
        <w:t>采取措施遏制司法机构内部的腐败事件，并确保对不道德的法官和治安法官采取适当的纪律程序；</w:t>
      </w:r>
    </w:p>
    <w:p w:rsidR="00AC0CF9" w:rsidRPr="00DF0B33" w:rsidRDefault="00AC0CF9" w:rsidP="00AC0CF9">
      <w:pPr>
        <w:pStyle w:val="SingleTxtGC"/>
        <w:rPr>
          <w:rFonts w:asciiTheme="majorBidi" w:eastAsia="黑体" w:hAnsiTheme="majorBidi" w:cstheme="majorBidi"/>
          <w:szCs w:val="21"/>
        </w:rPr>
      </w:pPr>
      <w:r w:rsidRPr="00DF0B33">
        <w:rPr>
          <w:rFonts w:asciiTheme="majorBidi" w:eastAsia="黑体" w:hAnsiTheme="majorBidi" w:cstheme="majorBidi"/>
          <w:szCs w:val="21"/>
        </w:rPr>
        <w:tab/>
        <w:t>(c)</w:t>
      </w:r>
      <w:r w:rsidRPr="00DF0B33">
        <w:rPr>
          <w:rFonts w:asciiTheme="majorBidi" w:eastAsia="黑体" w:hAnsiTheme="majorBidi" w:cstheme="majorBidi"/>
          <w:szCs w:val="21"/>
        </w:rPr>
        <w:tab/>
      </w:r>
      <w:r w:rsidRPr="00DF0B33">
        <w:rPr>
          <w:rFonts w:asciiTheme="majorBidi" w:eastAsia="黑体" w:hAnsiTheme="majorBidi" w:cstheme="majorBidi"/>
          <w:color w:val="222222"/>
          <w:szCs w:val="21"/>
        </w:rPr>
        <w:t>加快修订《宪法》中对司法机构独立性具有不利影响的条款，并确保法官的任命、晋升和罢免符合司法机构的独立性，且不受行政干预；</w:t>
      </w:r>
    </w:p>
    <w:p w:rsidR="00AC0CF9" w:rsidRPr="00DF0B33" w:rsidRDefault="00AC0CF9" w:rsidP="00AC0CF9">
      <w:pPr>
        <w:pStyle w:val="SingleTxtGC"/>
        <w:rPr>
          <w:rFonts w:asciiTheme="majorBidi" w:eastAsia="黑体" w:hAnsiTheme="majorBidi" w:cstheme="majorBidi"/>
          <w:szCs w:val="21"/>
        </w:rPr>
      </w:pPr>
      <w:r w:rsidRPr="00DF0B33">
        <w:rPr>
          <w:rFonts w:asciiTheme="majorBidi" w:eastAsia="黑体" w:hAnsiTheme="majorBidi" w:cstheme="majorBidi"/>
          <w:szCs w:val="21"/>
        </w:rPr>
        <w:tab/>
        <w:t>(d)</w:t>
      </w:r>
      <w:r w:rsidRPr="00DF0B33">
        <w:rPr>
          <w:rFonts w:asciiTheme="majorBidi" w:eastAsia="黑体" w:hAnsiTheme="majorBidi" w:cstheme="majorBidi"/>
          <w:szCs w:val="21"/>
        </w:rPr>
        <w:tab/>
      </w:r>
      <w:r w:rsidRPr="00DF0B33">
        <w:rPr>
          <w:rFonts w:asciiTheme="majorBidi" w:eastAsia="黑体" w:hAnsiTheme="majorBidi" w:cstheme="majorBidi"/>
          <w:color w:val="222222"/>
          <w:szCs w:val="21"/>
        </w:rPr>
        <w:t>建立资源充足的法律援助制度，确保在司法利益需要的所有情况下及时提供免费法律援助；</w:t>
      </w:r>
    </w:p>
    <w:p w:rsidR="00AC0CF9" w:rsidRPr="00DF0B33" w:rsidRDefault="00AC0CF9" w:rsidP="00AC0CF9">
      <w:pPr>
        <w:pStyle w:val="SingleTxtGC"/>
        <w:rPr>
          <w:rFonts w:asciiTheme="majorBidi" w:eastAsia="黑体" w:hAnsiTheme="majorBidi" w:cstheme="majorBidi"/>
          <w:szCs w:val="21"/>
        </w:rPr>
      </w:pPr>
      <w:r w:rsidRPr="00DF0B33">
        <w:rPr>
          <w:rFonts w:asciiTheme="majorBidi" w:eastAsia="黑体" w:hAnsiTheme="majorBidi" w:cstheme="majorBidi"/>
          <w:szCs w:val="21"/>
        </w:rPr>
        <w:tab/>
        <w:t>(e)</w:t>
      </w:r>
      <w:r w:rsidRPr="00DF0B33">
        <w:rPr>
          <w:rFonts w:asciiTheme="majorBidi" w:eastAsia="黑体" w:hAnsiTheme="majorBidi" w:cstheme="majorBidi"/>
          <w:szCs w:val="21"/>
        </w:rPr>
        <w:tab/>
      </w:r>
      <w:r w:rsidRPr="00DF0B33">
        <w:rPr>
          <w:rFonts w:asciiTheme="majorBidi" w:eastAsia="黑体" w:hAnsiTheme="majorBidi" w:cstheme="majorBidi"/>
          <w:color w:val="222222"/>
          <w:szCs w:val="21"/>
        </w:rPr>
        <w:t>确保获得不被无故拖延的公平审判的权利；</w:t>
      </w:r>
    </w:p>
    <w:p w:rsidR="00AC0CF9" w:rsidRPr="00DF0B33" w:rsidRDefault="00AC0CF9" w:rsidP="00AC0CF9">
      <w:pPr>
        <w:pStyle w:val="SingleTxtGC"/>
        <w:rPr>
          <w:rFonts w:asciiTheme="majorBidi" w:eastAsia="黑体" w:hAnsiTheme="majorBidi" w:cstheme="majorBidi"/>
          <w:szCs w:val="21"/>
        </w:rPr>
      </w:pPr>
      <w:r w:rsidRPr="00DF0B33">
        <w:rPr>
          <w:rFonts w:asciiTheme="majorBidi" w:eastAsia="黑体" w:hAnsiTheme="majorBidi" w:cstheme="majorBidi"/>
          <w:szCs w:val="21"/>
        </w:rPr>
        <w:tab/>
        <w:t>(f)</w:t>
      </w:r>
      <w:r w:rsidRPr="00DF0B33">
        <w:rPr>
          <w:rFonts w:asciiTheme="majorBidi" w:eastAsia="黑体" w:hAnsiTheme="majorBidi" w:cstheme="majorBidi"/>
          <w:szCs w:val="21"/>
        </w:rPr>
        <w:tab/>
      </w:r>
      <w:r w:rsidRPr="00DF0B33">
        <w:rPr>
          <w:rFonts w:asciiTheme="majorBidi" w:eastAsia="黑体" w:hAnsiTheme="majorBidi" w:cstheme="majorBidi"/>
          <w:color w:val="222222"/>
          <w:szCs w:val="21"/>
        </w:rPr>
        <w:t>为听不懂或不会说法庭上使用的语言的所有被告提供免费口译服务。</w:t>
      </w:r>
    </w:p>
    <w:p w:rsidR="00AC0CF9" w:rsidRPr="00D15FA0" w:rsidRDefault="00AC0CF9" w:rsidP="00AC0CF9">
      <w:pPr>
        <w:pStyle w:val="H23GC"/>
      </w:pPr>
      <w:r w:rsidRPr="00D15FA0">
        <w:tab/>
      </w:r>
      <w:r w:rsidRPr="00D15FA0">
        <w:tab/>
      </w:r>
      <w:r w:rsidRPr="00D15FA0">
        <w:t>寻求庇护者和难民</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38</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委员会感到关切的是，没有适用于无国籍人的法律框架，尽管以前试图在</w:t>
      </w:r>
      <w:r>
        <w:rPr>
          <w:rFonts w:asciiTheme="majorBidi" w:eastAsiaTheme="minorEastAsia" w:hAnsiTheme="majorBidi" w:cstheme="majorBidi"/>
          <w:color w:val="222222"/>
          <w:szCs w:val="21"/>
        </w:rPr>
        <w:t>1993</w:t>
      </w:r>
      <w:r w:rsidRPr="00D15FA0">
        <w:rPr>
          <w:rFonts w:asciiTheme="majorBidi" w:eastAsiaTheme="minorEastAsia" w:hAnsiTheme="majorBidi" w:cstheme="majorBidi"/>
          <w:color w:val="222222"/>
          <w:szCs w:val="21"/>
        </w:rPr>
        <w:t>年《难民法》中列入此类规定。委员会还对以下指控感到关切，即不驱回原则在缔约国的立法中虽然有所体现，但并非一贯得到遵守</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第二、六、七、十和十三条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F0B33" w:rsidRDefault="00AC0CF9" w:rsidP="00AC0CF9">
      <w:pPr>
        <w:pStyle w:val="SingleTxtGC"/>
        <w:rPr>
          <w:rFonts w:asciiTheme="majorBidi" w:eastAsia="黑体" w:hAnsiTheme="majorBidi" w:cstheme="majorBidi"/>
          <w:szCs w:val="21"/>
        </w:rPr>
      </w:pPr>
      <w:r w:rsidRPr="00DF0B33">
        <w:rPr>
          <w:rFonts w:asciiTheme="majorBidi" w:eastAsia="黑体" w:hAnsiTheme="majorBidi" w:cstheme="majorBidi"/>
          <w:szCs w:val="21"/>
        </w:rPr>
        <w:t>39.</w:t>
      </w:r>
      <w:r w:rsidR="00B314F9" w:rsidRPr="00DF0B33">
        <w:rPr>
          <w:rFonts w:asciiTheme="majorBidi" w:eastAsia="黑体" w:hAnsiTheme="majorBidi" w:cstheme="majorBidi"/>
          <w:szCs w:val="21"/>
        </w:rPr>
        <w:t xml:space="preserve">  </w:t>
      </w:r>
      <w:r w:rsidRPr="00DF0B33">
        <w:rPr>
          <w:rFonts w:asciiTheme="majorBidi" w:eastAsia="黑体" w:hAnsiTheme="majorBidi" w:cstheme="majorBidi"/>
          <w:color w:val="222222"/>
          <w:szCs w:val="21"/>
        </w:rPr>
        <w:t>缔约国应继续对《难民法》进行改革，特别是纳入关于无国籍人的条款，以制定有效的无国籍状态确定程序。缔约国还应严格执行绝对禁止驱回的禁令，</w:t>
      </w:r>
      <w:r w:rsidRPr="00DF0B33">
        <w:rPr>
          <w:rFonts w:asciiTheme="majorBidi" w:eastAsia="黑体" w:hAnsiTheme="majorBidi" w:cstheme="majorBidi"/>
          <w:color w:val="000000"/>
          <w:szCs w:val="21"/>
        </w:rPr>
        <w:t>按照《公约》第六条和第七条所述，</w:t>
      </w:r>
      <w:r w:rsidRPr="00DF0B33">
        <w:rPr>
          <w:rFonts w:asciiTheme="majorBidi" w:eastAsia="黑体" w:hAnsiTheme="majorBidi" w:cstheme="majorBidi"/>
          <w:color w:val="222222"/>
          <w:szCs w:val="21"/>
        </w:rPr>
        <w:t>确保难民和寻求庇护者不被遣返到有充分理由认为存在无法弥补损害的实际风险的国家。</w:t>
      </w:r>
    </w:p>
    <w:p w:rsidR="00AC0CF9" w:rsidRPr="00D15FA0" w:rsidRDefault="00AC0CF9" w:rsidP="00AC0CF9">
      <w:pPr>
        <w:pStyle w:val="H23GC"/>
      </w:pPr>
      <w:r w:rsidRPr="00D15FA0">
        <w:tab/>
      </w:r>
      <w:r w:rsidRPr="00D15FA0">
        <w:tab/>
      </w:r>
      <w:r w:rsidRPr="00D15FA0">
        <w:t>表达自由</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Pr="00D15FA0">
        <w:rPr>
          <w:rFonts w:asciiTheme="majorBidi" w:eastAsiaTheme="minorEastAsia" w:hAnsiTheme="majorBidi" w:cstheme="majorBidi"/>
          <w:szCs w:val="21"/>
        </w:rPr>
        <w:t>0.</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缔约国的开放和总统对表达自由的承诺，但对缔约国《刑法典》中存在用于压制异议和惩罚媒体成员言论的诽谤和污蔑条款表示关注。委员会还关注任意关闭媒体的案件以及袭击和不当干扰记者工作的事件</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第二、六、七和十九条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41</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F0B33">
        <w:rPr>
          <w:rFonts w:ascii="Time New Roman" w:eastAsia="黑体" w:hAnsi="Time New Roman" w:cstheme="majorBidi"/>
          <w:color w:val="222222"/>
          <w:szCs w:val="21"/>
        </w:rPr>
        <w:t>根据委员会关于见解和表达自由的第</w:t>
      </w:r>
      <w:r w:rsidRPr="00DF0B33">
        <w:rPr>
          <w:rFonts w:ascii="Time New Roman" w:eastAsia="黑体" w:hAnsi="Time New Roman" w:cstheme="majorBidi"/>
          <w:color w:val="222222"/>
          <w:szCs w:val="21"/>
        </w:rPr>
        <w:t>34</w:t>
      </w:r>
      <w:r w:rsidRPr="00DF0B33">
        <w:rPr>
          <w:rFonts w:ascii="Time New Roman" w:eastAsia="黑体" w:hAnsi="Time New Roman" w:cstheme="majorBidi"/>
          <w:color w:val="222222"/>
          <w:szCs w:val="21"/>
        </w:rPr>
        <w:t>号一般性意见</w:t>
      </w:r>
      <w:r w:rsidRPr="00DF0B33">
        <w:rPr>
          <w:rFonts w:ascii="Time New Roman" w:eastAsia="黑体" w:hAnsi="Time New Roman" w:cstheme="majorBidi"/>
          <w:color w:val="222222"/>
          <w:szCs w:val="21"/>
        </w:rPr>
        <w:t>(2011</w:t>
      </w:r>
      <w:r w:rsidRPr="00DF0B33">
        <w:rPr>
          <w:rFonts w:ascii="Time New Roman" w:eastAsia="黑体" w:hAnsi="Time New Roman" w:cstheme="majorBidi"/>
          <w:color w:val="222222"/>
          <w:szCs w:val="21"/>
        </w:rPr>
        <w:t>年</w:t>
      </w:r>
      <w:r w:rsidRPr="00DF0B33">
        <w:rPr>
          <w:rFonts w:ascii="Time New Roman" w:eastAsia="黑体" w:hAnsi="Time New Roman" w:cstheme="majorBidi"/>
          <w:color w:val="222222"/>
          <w:szCs w:val="21"/>
        </w:rPr>
        <w:t>)</w:t>
      </w:r>
      <w:r w:rsidRPr="00DF0B33">
        <w:rPr>
          <w:rFonts w:ascii="Time New Roman" w:eastAsia="黑体" w:hAnsi="Time New Roman" w:cstheme="majorBidi"/>
          <w:color w:val="222222"/>
          <w:szCs w:val="21"/>
        </w:rPr>
        <w:t>，缔约国应确保对媒体活动的任何限制严格遵守《公约》第十九条第</w:t>
      </w:r>
      <w:r w:rsidRPr="00DF0B33">
        <w:rPr>
          <w:rFonts w:ascii="Time New Roman" w:eastAsia="黑体" w:hAnsi="Time New Roman" w:cstheme="majorBidi"/>
          <w:color w:val="222222"/>
          <w:szCs w:val="21"/>
        </w:rPr>
        <w:t>3</w:t>
      </w:r>
      <w:r w:rsidRPr="00DF0B33">
        <w:rPr>
          <w:rFonts w:ascii="Time New Roman" w:eastAsia="黑体" w:hAnsi="Time New Roman" w:cstheme="majorBidi"/>
          <w:color w:val="222222"/>
          <w:szCs w:val="21"/>
        </w:rPr>
        <w:t>款的规定。缔约国应加速颁布法案，</w:t>
      </w:r>
      <w:proofErr w:type="gramStart"/>
      <w:r w:rsidRPr="00DF0B33">
        <w:rPr>
          <w:rFonts w:ascii="Time New Roman" w:eastAsia="黑体" w:hAnsi="Time New Roman" w:cstheme="majorBidi"/>
          <w:color w:val="222222"/>
          <w:szCs w:val="21"/>
        </w:rPr>
        <w:t>使不仅</w:t>
      </w:r>
      <w:proofErr w:type="gramEnd"/>
      <w:r w:rsidRPr="00DF0B33">
        <w:rPr>
          <w:rFonts w:ascii="Time New Roman" w:eastAsia="黑体" w:hAnsi="Time New Roman" w:cstheme="majorBidi"/>
          <w:color w:val="222222"/>
          <w:szCs w:val="21"/>
        </w:rPr>
        <w:t>对总统而且对任何政府代表的诽谤和污蔑不被定为刑事犯罪，并确保诽谤法不会服务于扼杀表达自由。缔约国还应保护记者和媒体免受任何形式的不当干扰、骚扰和攻击，及时调查所有此类攻击，并将应为此负责者绳之以法。最后，缔约国应加快建立独立的广播监管机构，并在其下一次定期报告中报告其活动。</w:t>
      </w:r>
    </w:p>
    <w:p w:rsidR="00AC0CF9" w:rsidRPr="00D15FA0" w:rsidRDefault="00AC0CF9" w:rsidP="00AC0CF9">
      <w:pPr>
        <w:pStyle w:val="H23GC"/>
      </w:pPr>
      <w:r w:rsidRPr="00D15FA0">
        <w:tab/>
      </w:r>
      <w:r w:rsidRPr="00D15FA0">
        <w:tab/>
      </w:r>
      <w:r w:rsidRPr="00D15FA0">
        <w:t>儿童权利</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42</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w:t>
      </w:r>
      <w:r>
        <w:rPr>
          <w:rFonts w:asciiTheme="majorBidi" w:eastAsiaTheme="minorEastAsia" w:hAnsiTheme="majorBidi" w:cstheme="majorBidi"/>
          <w:color w:val="222222"/>
          <w:szCs w:val="21"/>
        </w:rPr>
        <w:t>2</w:t>
      </w:r>
      <w:r w:rsidRPr="00D15FA0">
        <w:rPr>
          <w:rFonts w:asciiTheme="majorBidi" w:eastAsiaTheme="minorEastAsia" w:hAnsiTheme="majorBidi" w:cstheme="majorBidi"/>
          <w:color w:val="222222"/>
          <w:szCs w:val="21"/>
        </w:rPr>
        <w:t>0</w:t>
      </w:r>
      <w:r>
        <w:rPr>
          <w:rFonts w:asciiTheme="majorBidi" w:eastAsiaTheme="minorEastAsia" w:hAnsiTheme="majorBidi" w:cstheme="majorBidi"/>
          <w:color w:val="222222"/>
          <w:szCs w:val="21"/>
        </w:rPr>
        <w:t>13</w:t>
      </w:r>
      <w:r w:rsidRPr="00D15FA0">
        <w:rPr>
          <w:rFonts w:asciiTheme="majorBidi" w:eastAsiaTheme="minorEastAsia" w:hAnsiTheme="majorBidi" w:cstheme="majorBidi"/>
          <w:color w:val="222222"/>
          <w:szCs w:val="21"/>
        </w:rPr>
        <w:t>年出生登记的增加，但仍然关注缔约国的出生登记率仍然很低，特别是在农村地区。委员会还感到关切的是，没有在所有情况下禁止体罚</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第二、七、十六和二十四条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43</w:t>
      </w:r>
      <w:r w:rsidRPr="00DF0B33">
        <w:rPr>
          <w:rFonts w:ascii="Time New Roman" w:eastAsia="黑体" w:hAnsi="Time New Roman" w:cstheme="majorBidi"/>
          <w:szCs w:val="21"/>
        </w:rPr>
        <w:t>.</w:t>
      </w:r>
      <w:r w:rsidR="00B314F9" w:rsidRPr="00DF0B33">
        <w:rPr>
          <w:rFonts w:ascii="Time New Roman" w:eastAsia="黑体" w:hAnsi="Time New Roman" w:cstheme="majorBidi"/>
          <w:szCs w:val="21"/>
        </w:rPr>
        <w:t xml:space="preserve">  </w:t>
      </w:r>
      <w:r w:rsidRPr="00DF0B33">
        <w:rPr>
          <w:rFonts w:ascii="Time New Roman" w:eastAsia="黑体" w:hAnsi="Time New Roman" w:cstheme="majorBidi"/>
          <w:color w:val="222222"/>
          <w:szCs w:val="21"/>
        </w:rPr>
        <w:t>缔约国应加紧努力实现普遍出生登记，以保障儿童对《公约》规定权利的享有和避免成为无国籍人的风险。它尤其应确保在全国范围内提供免费登记，并加强农村地区的这种提供，包括通过使用移动登记单位。缔约国应采取实际步骤，包括酌情通过立法措施，结束在所有情况下的体罚。</w:t>
      </w:r>
    </w:p>
    <w:p w:rsidR="00AC0CF9" w:rsidRPr="00D15FA0" w:rsidRDefault="00AC0CF9" w:rsidP="00AC0CF9">
      <w:pPr>
        <w:pStyle w:val="H23GC"/>
      </w:pPr>
      <w:r w:rsidRPr="00D15FA0">
        <w:tab/>
      </w:r>
      <w:r w:rsidRPr="00D15FA0">
        <w:tab/>
      </w:r>
      <w:r w:rsidRPr="00D15FA0">
        <w:t>参与公共事务</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44</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委员会感到关切的是，对担任公职的候选人的不适当限制，例如候选人拥有财产的价值，以及各种人群受到的选举权限制，包括审前被拘留者、不符合入籍条件的长期居民，以及在选民登记期与选举日之间满</w:t>
      </w:r>
      <w:r>
        <w:rPr>
          <w:rFonts w:asciiTheme="majorBidi" w:eastAsiaTheme="minorEastAsia" w:hAnsiTheme="majorBidi" w:cstheme="majorBidi"/>
          <w:color w:val="222222"/>
          <w:szCs w:val="21"/>
        </w:rPr>
        <w:t>18</w:t>
      </w:r>
      <w:r w:rsidR="001B2058">
        <w:rPr>
          <w:rFonts w:asciiTheme="majorBidi" w:eastAsiaTheme="minorEastAsia" w:hAnsiTheme="majorBidi" w:cstheme="majorBidi"/>
          <w:color w:val="222222"/>
          <w:szCs w:val="21"/>
        </w:rPr>
        <w:t>岁者。委员会还关注</w:t>
      </w:r>
      <w:r w:rsidRPr="00D15FA0">
        <w:rPr>
          <w:rFonts w:asciiTheme="majorBidi" w:eastAsiaTheme="minorEastAsia" w:hAnsiTheme="majorBidi" w:cstheme="majorBidi"/>
          <w:color w:val="222222"/>
          <w:szCs w:val="21"/>
        </w:rPr>
        <w:t>据报道残疾人在进入投票站方面面临困难，以及全国选举委员会的资源和独立性有限，妨碍其有效解决与选举有关的争端</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第二和第二十五条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F0B33" w:rsidRDefault="00AC0CF9" w:rsidP="00AC0CF9">
      <w:pPr>
        <w:pStyle w:val="SingleTxtGC"/>
        <w:rPr>
          <w:rFonts w:ascii="Time New Roman" w:eastAsia="黑体" w:hAnsi="Time New Roman" w:cstheme="majorBidi" w:hint="eastAsia"/>
          <w:szCs w:val="21"/>
        </w:rPr>
      </w:pPr>
      <w:r>
        <w:rPr>
          <w:rFonts w:asciiTheme="majorBidi" w:eastAsiaTheme="minorEastAsia" w:hAnsiTheme="majorBidi" w:cstheme="majorBidi"/>
          <w:szCs w:val="21"/>
        </w:rPr>
        <w:t>45</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F0B33">
        <w:rPr>
          <w:rFonts w:ascii="Time New Roman" w:eastAsia="黑体" w:hAnsi="Time New Roman" w:cstheme="majorBidi"/>
          <w:szCs w:val="21"/>
        </w:rPr>
        <w:t>缔约国应：</w:t>
      </w:r>
    </w:p>
    <w:p w:rsidR="00AC0CF9" w:rsidRPr="00DF0B33" w:rsidRDefault="00AC0CF9" w:rsidP="00AC0CF9">
      <w:pPr>
        <w:pStyle w:val="SingleTxtGC"/>
        <w:rPr>
          <w:rFonts w:ascii="Time New Roman" w:eastAsia="黑体" w:hAnsi="Time New Roman" w:cstheme="majorBidi" w:hint="eastAsia"/>
          <w:szCs w:val="21"/>
        </w:rPr>
      </w:pPr>
      <w:r w:rsidRPr="00DF0B33">
        <w:rPr>
          <w:rFonts w:ascii="Time New Roman" w:eastAsia="黑体" w:hAnsi="Time New Roman" w:cstheme="majorBidi"/>
          <w:szCs w:val="21"/>
        </w:rPr>
        <w:tab/>
        <w:t>(a)</w:t>
      </w:r>
      <w:r w:rsidRPr="00DF0B33">
        <w:rPr>
          <w:rFonts w:ascii="Time New Roman" w:eastAsia="黑体" w:hAnsi="Time New Roman" w:cstheme="majorBidi"/>
          <w:szCs w:val="21"/>
        </w:rPr>
        <w:tab/>
      </w:r>
      <w:r w:rsidRPr="00DF0B33">
        <w:rPr>
          <w:rFonts w:ascii="Time New Roman" w:eastAsia="黑体" w:hAnsi="Time New Roman" w:cstheme="majorBidi"/>
          <w:color w:val="222222"/>
          <w:szCs w:val="21"/>
        </w:rPr>
        <w:t>取消对担任公职候选人的不当限制；</w:t>
      </w:r>
    </w:p>
    <w:p w:rsidR="00AC0CF9" w:rsidRPr="00DF0B33" w:rsidRDefault="00AC0CF9" w:rsidP="00AC0CF9">
      <w:pPr>
        <w:pStyle w:val="SingleTxtGC"/>
        <w:rPr>
          <w:rFonts w:ascii="Time New Roman" w:eastAsia="黑体" w:hAnsi="Time New Roman" w:cstheme="majorBidi" w:hint="eastAsia"/>
          <w:szCs w:val="21"/>
        </w:rPr>
      </w:pPr>
      <w:r w:rsidRPr="00DF0B33">
        <w:rPr>
          <w:rFonts w:ascii="Time New Roman" w:eastAsia="黑体" w:hAnsi="Time New Roman" w:cstheme="majorBidi"/>
          <w:szCs w:val="21"/>
        </w:rPr>
        <w:tab/>
        <w:t>(b)</w:t>
      </w:r>
      <w:r w:rsidRPr="00DF0B33">
        <w:rPr>
          <w:rFonts w:ascii="Time New Roman" w:eastAsia="黑体" w:hAnsi="Time New Roman" w:cstheme="majorBidi"/>
          <w:szCs w:val="21"/>
        </w:rPr>
        <w:tab/>
      </w:r>
      <w:r w:rsidRPr="00DF0B33">
        <w:rPr>
          <w:rFonts w:ascii="Time New Roman" w:eastAsia="黑体" w:hAnsi="Time New Roman" w:cstheme="majorBidi"/>
          <w:color w:val="222222"/>
          <w:szCs w:val="21"/>
        </w:rPr>
        <w:t>根据《公约》第二十五条修订立法框架并采取程序，确保不受歧视地行使投票权；</w:t>
      </w:r>
    </w:p>
    <w:p w:rsidR="00AC0CF9" w:rsidRPr="00DF0B33" w:rsidRDefault="00AC0CF9" w:rsidP="00AC0CF9">
      <w:pPr>
        <w:pStyle w:val="SingleTxtGC"/>
        <w:rPr>
          <w:rFonts w:ascii="Time New Roman" w:eastAsia="黑体" w:hAnsi="Time New Roman" w:cstheme="majorBidi" w:hint="eastAsia"/>
          <w:szCs w:val="21"/>
        </w:rPr>
      </w:pPr>
      <w:r w:rsidRPr="00DF0B33">
        <w:rPr>
          <w:rFonts w:ascii="Time New Roman" w:eastAsia="黑体" w:hAnsi="Time New Roman" w:cstheme="majorBidi"/>
          <w:szCs w:val="21"/>
        </w:rPr>
        <w:tab/>
        <w:t>(c)</w:t>
      </w:r>
      <w:r w:rsidRPr="00DF0B33">
        <w:rPr>
          <w:rFonts w:ascii="Time New Roman" w:eastAsia="黑体" w:hAnsi="Time New Roman" w:cstheme="majorBidi"/>
          <w:szCs w:val="21"/>
        </w:rPr>
        <w:tab/>
      </w:r>
      <w:r w:rsidRPr="00DF0B33">
        <w:rPr>
          <w:rFonts w:ascii="Time New Roman" w:eastAsia="黑体" w:hAnsi="Time New Roman" w:cstheme="majorBidi"/>
          <w:color w:val="222222"/>
          <w:szCs w:val="21"/>
        </w:rPr>
        <w:t>消除进入投票站的任何实际障碍；</w:t>
      </w:r>
    </w:p>
    <w:p w:rsidR="00AC0CF9" w:rsidRPr="00D15FA0" w:rsidRDefault="00AC0CF9" w:rsidP="00AC0CF9">
      <w:pPr>
        <w:pStyle w:val="SingleTxtGC"/>
        <w:rPr>
          <w:rFonts w:asciiTheme="majorBidi" w:eastAsiaTheme="minorEastAsia" w:hAnsiTheme="majorBidi" w:cstheme="majorBidi"/>
          <w:szCs w:val="21"/>
        </w:rPr>
      </w:pPr>
      <w:r w:rsidRPr="00DF0B33">
        <w:rPr>
          <w:rFonts w:ascii="Time New Roman" w:eastAsia="黑体" w:hAnsi="Time New Roman" w:cstheme="majorBidi"/>
          <w:szCs w:val="21"/>
        </w:rPr>
        <w:tab/>
        <w:t>(d)</w:t>
      </w:r>
      <w:r w:rsidRPr="00DF0B33">
        <w:rPr>
          <w:rFonts w:ascii="Time New Roman" w:eastAsia="黑体" w:hAnsi="Time New Roman" w:cstheme="majorBidi"/>
          <w:szCs w:val="21"/>
        </w:rPr>
        <w:tab/>
      </w:r>
      <w:r w:rsidRPr="00DF0B33">
        <w:rPr>
          <w:rFonts w:ascii="Time New Roman" w:eastAsia="黑体" w:hAnsi="Time New Roman" w:cstheme="majorBidi"/>
          <w:color w:val="222222"/>
          <w:szCs w:val="21"/>
        </w:rPr>
        <w:t>执行宪法审查委员会的建议，即设立一个配备必要资源和训练有素的治安法官的选举法庭，使其能够及时有效地裁决与选举有关的争端。</w:t>
      </w:r>
    </w:p>
    <w:p w:rsidR="00AC0CF9" w:rsidRPr="00D15FA0" w:rsidRDefault="00AC0CF9" w:rsidP="00AC0CF9">
      <w:pPr>
        <w:pStyle w:val="H23GC"/>
      </w:pPr>
      <w:r w:rsidRPr="00D15FA0">
        <w:tab/>
      </w:r>
      <w:r w:rsidRPr="00D15FA0">
        <w:tab/>
      </w:r>
      <w:r w:rsidRPr="00D15FA0">
        <w:t>传统土地</w:t>
      </w:r>
    </w:p>
    <w:p w:rsidR="00AC0CF9" w:rsidRPr="00D15FA0" w:rsidRDefault="00AC0CF9" w:rsidP="00AC0CF9">
      <w:pPr>
        <w:pStyle w:val="SingleTxtGC"/>
        <w:rPr>
          <w:rFonts w:asciiTheme="majorBidi" w:eastAsiaTheme="minorEastAsia" w:hAnsiTheme="majorBidi" w:cstheme="majorBidi"/>
          <w:color w:val="222222"/>
          <w:szCs w:val="21"/>
        </w:rPr>
      </w:pPr>
      <w:r>
        <w:rPr>
          <w:rFonts w:asciiTheme="majorBidi" w:eastAsiaTheme="minorEastAsia" w:hAnsiTheme="majorBidi" w:cstheme="majorBidi"/>
          <w:szCs w:val="21"/>
        </w:rPr>
        <w:t>46</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222222"/>
          <w:szCs w:val="21"/>
        </w:rPr>
        <w:t>委员会注意到就《土地权利法案》提供的资料，该法案显然旨在规范传统土地的地位。但委员会仍然关注的是，通过该法案的速度缓慢，与此同时，当地社区无法获得传统土地的所有权。委员会还关注在没有事先与当地社区协商的情况下就传统土地达成了特许协议；不向受影响社区提供补偿，包括替代的土地供应；妇女受到这种情况的影响特别大，包括在获得土地以及拥有和控制土地方面</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第三、二十六和二十七条</w:t>
      </w:r>
      <w:r>
        <w:rPr>
          <w:rFonts w:asciiTheme="majorBidi" w:eastAsiaTheme="minorEastAsia" w:hAnsiTheme="majorBidi" w:cstheme="majorBidi"/>
          <w:color w:val="222222"/>
          <w:szCs w:val="21"/>
        </w:rPr>
        <w:t>)</w:t>
      </w:r>
      <w:r w:rsidRPr="00D15FA0">
        <w:rPr>
          <w:rFonts w:asciiTheme="majorBidi" w:eastAsiaTheme="minorEastAsia" w:hAnsiTheme="majorBidi" w:cstheme="majorBidi"/>
          <w:color w:val="222222"/>
          <w:szCs w:val="21"/>
        </w:rPr>
        <w:t>。</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47</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F0B33">
        <w:rPr>
          <w:rFonts w:ascii="Time New Roman" w:eastAsia="黑体" w:hAnsi="Time New Roman" w:cstheme="majorBidi"/>
          <w:color w:val="222222"/>
          <w:szCs w:val="21"/>
        </w:rPr>
        <w:t>缔约国应加速通过《土地权利法案》，并确保其规定男女拥有平等的土地和财产权，消除限制妇女获得和使用、拥有和控制土地的障碍，包括在特许区。它尤其应在法律和实践中保证，在缔结特许协议之前，与占领传统土地的包括妇女在内的当地</w:t>
      </w:r>
      <w:proofErr w:type="gramStart"/>
      <w:r w:rsidRPr="00DF0B33">
        <w:rPr>
          <w:rFonts w:ascii="Time New Roman" w:eastAsia="黑体" w:hAnsi="Time New Roman" w:cstheme="majorBidi"/>
          <w:color w:val="222222"/>
          <w:szCs w:val="21"/>
        </w:rPr>
        <w:t>社区员</w:t>
      </w:r>
      <w:proofErr w:type="gramEnd"/>
      <w:r w:rsidRPr="00DF0B33">
        <w:rPr>
          <w:rFonts w:ascii="Time New Roman" w:eastAsia="黑体" w:hAnsi="Time New Roman" w:cstheme="majorBidi"/>
          <w:color w:val="222222"/>
          <w:szCs w:val="21"/>
        </w:rPr>
        <w:t>进行真正的协商，以期获得当地社区的自由、事先和知情同意，且这些社区可以受益于在其土地上进行的开发项目，并获得适当的补偿。此外，缔约国应确保进行开发项目的私营公司执行企业社会责任政策，并得到有效的监督和问责机制的支持。</w:t>
      </w:r>
    </w:p>
    <w:p w:rsidR="00AC0CF9" w:rsidRPr="00D15FA0" w:rsidRDefault="00AC0CF9" w:rsidP="00AC0CF9">
      <w:pPr>
        <w:pStyle w:val="H1GC"/>
      </w:pPr>
      <w:r w:rsidRPr="00D15FA0">
        <w:tab/>
      </w:r>
      <w:r>
        <w:t>D</w:t>
      </w:r>
      <w:r w:rsidRPr="00D15FA0">
        <w:t>.</w:t>
      </w:r>
      <w:r w:rsidRPr="00D15FA0">
        <w:tab/>
      </w:r>
      <w:r w:rsidRPr="00D15FA0">
        <w:t>宣传和后续行动</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48</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000000"/>
          <w:szCs w:val="21"/>
        </w:rPr>
        <w:t>缔约国应广泛宣传《公约》、其第一次定期报告、对委员会问题清单的书面答复和本结论性意见，以提高司法、立法和行政机构以及民间社会、在缔约国国开展活动的非政府组织和广大公众对《公约》所规定权利的认识。</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49</w:t>
      </w:r>
      <w:r w:rsidRPr="00D15FA0">
        <w:rPr>
          <w:rFonts w:asciiTheme="majorBidi" w:eastAsiaTheme="minorEastAsia" w:hAnsiTheme="majorBidi" w:cstheme="majorBidi"/>
          <w:szCs w:val="21"/>
        </w:rPr>
        <w:t>.</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000000"/>
          <w:szCs w:val="21"/>
        </w:rPr>
        <w:t>根据委员会议事规则第</w:t>
      </w:r>
      <w:r>
        <w:rPr>
          <w:rFonts w:asciiTheme="majorBidi" w:eastAsiaTheme="minorEastAsia" w:hAnsiTheme="majorBidi" w:cstheme="majorBidi"/>
          <w:color w:val="000000"/>
          <w:szCs w:val="21"/>
        </w:rPr>
        <w:t>71</w:t>
      </w:r>
      <w:r w:rsidRPr="00D15FA0">
        <w:rPr>
          <w:rFonts w:asciiTheme="majorBidi" w:eastAsiaTheme="minorEastAsia" w:hAnsiTheme="majorBidi" w:cstheme="majorBidi"/>
          <w:color w:val="000000"/>
          <w:szCs w:val="21"/>
        </w:rPr>
        <w:t>条第</w:t>
      </w:r>
      <w:r>
        <w:rPr>
          <w:rFonts w:asciiTheme="majorBidi" w:eastAsiaTheme="minorEastAsia" w:hAnsiTheme="majorBidi" w:cstheme="majorBidi"/>
          <w:color w:val="000000"/>
          <w:szCs w:val="21"/>
        </w:rPr>
        <w:t>5</w:t>
      </w:r>
      <w:r w:rsidRPr="00D15FA0">
        <w:rPr>
          <w:rFonts w:asciiTheme="majorBidi" w:eastAsiaTheme="minorEastAsia" w:hAnsiTheme="majorBidi" w:cstheme="majorBidi"/>
          <w:color w:val="000000"/>
          <w:szCs w:val="21"/>
        </w:rPr>
        <w:t>款，缔约国应在</w:t>
      </w:r>
      <w:r>
        <w:rPr>
          <w:rFonts w:asciiTheme="majorBidi" w:eastAsiaTheme="minorEastAsia" w:hAnsiTheme="majorBidi" w:cstheme="majorBidi"/>
          <w:color w:val="000000"/>
          <w:szCs w:val="21"/>
        </w:rPr>
        <w:t>2</w:t>
      </w:r>
      <w:r w:rsidRPr="00D15FA0">
        <w:rPr>
          <w:rFonts w:asciiTheme="majorBidi" w:eastAsiaTheme="minorEastAsia" w:hAnsiTheme="majorBidi" w:cstheme="majorBidi"/>
          <w:color w:val="000000"/>
          <w:szCs w:val="21"/>
        </w:rPr>
        <w:t>0</w:t>
      </w:r>
      <w:r>
        <w:rPr>
          <w:rFonts w:asciiTheme="majorBidi" w:eastAsiaTheme="minorEastAsia" w:hAnsiTheme="majorBidi" w:cstheme="majorBidi"/>
          <w:color w:val="000000"/>
          <w:szCs w:val="21"/>
        </w:rPr>
        <w:t>2</w:t>
      </w:r>
      <w:r w:rsidRPr="00D15FA0">
        <w:rPr>
          <w:rFonts w:asciiTheme="majorBidi" w:eastAsiaTheme="minorEastAsia" w:hAnsiTheme="majorBidi" w:cstheme="majorBidi"/>
          <w:color w:val="000000"/>
          <w:szCs w:val="21"/>
        </w:rPr>
        <w:t>0</w:t>
      </w:r>
      <w:r w:rsidRPr="00D15FA0">
        <w:rPr>
          <w:rFonts w:asciiTheme="majorBidi" w:eastAsiaTheme="minorEastAsia" w:hAnsiTheme="majorBidi" w:cstheme="majorBidi"/>
          <w:color w:val="000000"/>
          <w:szCs w:val="21"/>
        </w:rPr>
        <w:t>年</w:t>
      </w:r>
      <w:r>
        <w:rPr>
          <w:rFonts w:asciiTheme="majorBidi" w:eastAsiaTheme="minorEastAsia" w:hAnsiTheme="majorBidi" w:cstheme="majorBidi"/>
          <w:color w:val="000000"/>
          <w:szCs w:val="21"/>
        </w:rPr>
        <w:t>7</w:t>
      </w:r>
      <w:r w:rsidRPr="00D15FA0">
        <w:rPr>
          <w:rFonts w:asciiTheme="majorBidi" w:eastAsiaTheme="minorEastAsia" w:hAnsiTheme="majorBidi" w:cstheme="majorBidi"/>
          <w:color w:val="000000"/>
          <w:szCs w:val="21"/>
        </w:rPr>
        <w:t>月</w:t>
      </w:r>
      <w:r>
        <w:rPr>
          <w:rFonts w:asciiTheme="majorBidi" w:eastAsiaTheme="minorEastAsia" w:hAnsiTheme="majorBidi" w:cstheme="majorBidi"/>
          <w:color w:val="000000"/>
          <w:szCs w:val="21"/>
        </w:rPr>
        <w:t>27</w:t>
      </w:r>
      <w:r w:rsidRPr="00D15FA0">
        <w:rPr>
          <w:rFonts w:asciiTheme="majorBidi" w:eastAsiaTheme="minorEastAsia" w:hAnsiTheme="majorBidi" w:cstheme="majorBidi"/>
          <w:color w:val="000000"/>
          <w:szCs w:val="21"/>
        </w:rPr>
        <w:t>日前提供有关资料，说明委员会在上文第</w:t>
      </w:r>
      <w:r>
        <w:rPr>
          <w:rFonts w:asciiTheme="majorBidi" w:eastAsiaTheme="minorEastAsia" w:hAnsiTheme="majorBidi" w:cstheme="majorBidi"/>
          <w:color w:val="000000"/>
          <w:szCs w:val="21"/>
        </w:rPr>
        <w:t>11</w:t>
      </w:r>
      <w:r w:rsidRPr="00D15FA0">
        <w:rPr>
          <w:rFonts w:asciiTheme="majorBidi" w:eastAsiaTheme="minorEastAsia" w:hAnsiTheme="majorBidi" w:cstheme="majorBidi"/>
          <w:color w:val="000000"/>
          <w:szCs w:val="21"/>
        </w:rPr>
        <w:t>段</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有罪不罚现象和过去的侵犯人权行为</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、第</w:t>
      </w:r>
      <w:r>
        <w:rPr>
          <w:rFonts w:asciiTheme="majorBidi" w:eastAsiaTheme="minorEastAsia" w:hAnsiTheme="majorBidi" w:cstheme="majorBidi"/>
          <w:color w:val="000000"/>
          <w:szCs w:val="21"/>
        </w:rPr>
        <w:t>37</w:t>
      </w:r>
      <w:r w:rsidRPr="00D15FA0">
        <w:rPr>
          <w:rFonts w:asciiTheme="majorBidi" w:eastAsiaTheme="minorEastAsia" w:hAnsiTheme="majorBidi" w:cstheme="majorBidi"/>
          <w:color w:val="000000"/>
          <w:szCs w:val="21"/>
        </w:rPr>
        <w:t>段</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司法和公平审判</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和第</w:t>
      </w:r>
      <w:r>
        <w:rPr>
          <w:rFonts w:asciiTheme="majorBidi" w:eastAsiaTheme="minorEastAsia" w:hAnsiTheme="majorBidi" w:cstheme="majorBidi"/>
          <w:color w:val="000000"/>
          <w:szCs w:val="21"/>
        </w:rPr>
        <w:t>47</w:t>
      </w:r>
      <w:r w:rsidRPr="00D15FA0">
        <w:rPr>
          <w:rFonts w:asciiTheme="majorBidi" w:eastAsiaTheme="minorEastAsia" w:hAnsiTheme="majorBidi" w:cstheme="majorBidi"/>
          <w:color w:val="000000"/>
          <w:szCs w:val="21"/>
        </w:rPr>
        <w:t>段</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传统土地</w:t>
      </w:r>
      <w:r w:rsidRPr="00D15FA0">
        <w:rPr>
          <w:rFonts w:asciiTheme="majorBidi" w:eastAsiaTheme="minorEastAsia" w:hAnsiTheme="majorBidi" w:cstheme="majorBidi"/>
          <w:color w:val="000000"/>
          <w:szCs w:val="21"/>
        </w:rPr>
        <w:t>)</w:t>
      </w:r>
      <w:r w:rsidRPr="00D15FA0">
        <w:rPr>
          <w:rFonts w:asciiTheme="majorBidi" w:eastAsiaTheme="minorEastAsia" w:hAnsiTheme="majorBidi" w:cstheme="majorBidi"/>
          <w:color w:val="000000"/>
          <w:szCs w:val="21"/>
        </w:rPr>
        <w:t>所提建议的落实情况。</w:t>
      </w:r>
    </w:p>
    <w:p w:rsidR="00AC0CF9" w:rsidRPr="00D15FA0" w:rsidRDefault="00AC0CF9" w:rsidP="00AC0CF9">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Pr="00D15FA0">
        <w:rPr>
          <w:rFonts w:asciiTheme="majorBidi" w:eastAsiaTheme="minorEastAsia" w:hAnsiTheme="majorBidi" w:cstheme="majorBidi"/>
          <w:szCs w:val="21"/>
        </w:rPr>
        <w:t>0.</w:t>
      </w:r>
      <w:r w:rsidR="00B314F9">
        <w:rPr>
          <w:rFonts w:asciiTheme="majorBidi" w:eastAsiaTheme="minorEastAsia" w:hAnsiTheme="majorBidi" w:cstheme="majorBidi"/>
          <w:szCs w:val="21"/>
        </w:rPr>
        <w:t xml:space="preserve">  </w:t>
      </w:r>
      <w:r w:rsidRPr="00D15FA0">
        <w:rPr>
          <w:rFonts w:asciiTheme="majorBidi" w:eastAsiaTheme="minorEastAsia" w:hAnsiTheme="majorBidi" w:cstheme="majorBidi"/>
          <w:color w:val="000000"/>
          <w:szCs w:val="21"/>
        </w:rPr>
        <w:t>委员会请缔约国在</w:t>
      </w:r>
      <w:r>
        <w:rPr>
          <w:rFonts w:asciiTheme="majorBidi" w:eastAsiaTheme="minorEastAsia" w:hAnsiTheme="majorBidi" w:cstheme="majorBidi"/>
          <w:color w:val="000000"/>
          <w:szCs w:val="21"/>
        </w:rPr>
        <w:t>2</w:t>
      </w:r>
      <w:r w:rsidRPr="00D15FA0">
        <w:rPr>
          <w:rFonts w:asciiTheme="majorBidi" w:eastAsiaTheme="minorEastAsia" w:hAnsiTheme="majorBidi" w:cstheme="majorBidi"/>
          <w:color w:val="000000"/>
          <w:szCs w:val="21"/>
        </w:rPr>
        <w:t>0</w:t>
      </w:r>
      <w:r>
        <w:rPr>
          <w:rFonts w:asciiTheme="majorBidi" w:eastAsiaTheme="minorEastAsia" w:hAnsiTheme="majorBidi" w:cstheme="majorBidi"/>
          <w:color w:val="000000"/>
          <w:szCs w:val="21"/>
        </w:rPr>
        <w:t>22</w:t>
      </w:r>
      <w:r w:rsidRPr="00D15FA0">
        <w:rPr>
          <w:rFonts w:asciiTheme="majorBidi" w:eastAsiaTheme="minorEastAsia" w:hAnsiTheme="majorBidi" w:cstheme="majorBidi"/>
          <w:color w:val="000000"/>
          <w:szCs w:val="21"/>
        </w:rPr>
        <w:t>年</w:t>
      </w:r>
      <w:r>
        <w:rPr>
          <w:rFonts w:asciiTheme="majorBidi" w:eastAsiaTheme="minorEastAsia" w:hAnsiTheme="majorBidi" w:cstheme="majorBidi"/>
          <w:color w:val="000000"/>
          <w:szCs w:val="21"/>
        </w:rPr>
        <w:t>7</w:t>
      </w:r>
      <w:r w:rsidRPr="00D15FA0">
        <w:rPr>
          <w:rFonts w:asciiTheme="majorBidi" w:eastAsiaTheme="minorEastAsia" w:hAnsiTheme="majorBidi" w:cstheme="majorBidi"/>
          <w:color w:val="000000"/>
          <w:szCs w:val="21"/>
        </w:rPr>
        <w:t>月</w:t>
      </w:r>
      <w:r>
        <w:rPr>
          <w:rFonts w:asciiTheme="majorBidi" w:eastAsiaTheme="minorEastAsia" w:hAnsiTheme="majorBidi" w:cstheme="majorBidi"/>
          <w:color w:val="000000"/>
          <w:szCs w:val="21"/>
        </w:rPr>
        <w:t>27</w:t>
      </w:r>
      <w:r w:rsidRPr="00D15FA0">
        <w:rPr>
          <w:rFonts w:asciiTheme="majorBidi" w:eastAsiaTheme="minorEastAsia" w:hAnsiTheme="majorBidi" w:cstheme="majorBidi"/>
          <w:color w:val="000000"/>
          <w:szCs w:val="21"/>
        </w:rPr>
        <w:t>日前提交下一次定期报告，</w:t>
      </w:r>
      <w:r w:rsidRPr="00D15FA0">
        <w:rPr>
          <w:rFonts w:asciiTheme="majorBidi" w:eastAsiaTheme="minorEastAsia" w:hAnsiTheme="majorBidi" w:cstheme="majorBidi"/>
          <w:szCs w:val="21"/>
        </w:rPr>
        <w:t>载</w:t>
      </w:r>
      <w:proofErr w:type="gramStart"/>
      <w:r w:rsidRPr="00D15FA0">
        <w:rPr>
          <w:rFonts w:asciiTheme="majorBidi" w:eastAsiaTheme="minorEastAsia" w:hAnsiTheme="majorBidi" w:cstheme="majorBidi"/>
          <w:szCs w:val="21"/>
        </w:rPr>
        <w:t>列具体</w:t>
      </w:r>
      <w:proofErr w:type="gramEnd"/>
      <w:r w:rsidRPr="00D15FA0">
        <w:rPr>
          <w:rFonts w:asciiTheme="majorBidi" w:eastAsiaTheme="minorEastAsia" w:hAnsiTheme="majorBidi" w:cstheme="majorBidi"/>
          <w:szCs w:val="21"/>
        </w:rPr>
        <w:t>和最新资料说明落实委员会在本结论意见中所提出的各项建议和执行整个《公约》的情况</w:t>
      </w:r>
      <w:r w:rsidRPr="00D15FA0">
        <w:rPr>
          <w:rFonts w:asciiTheme="majorBidi" w:eastAsiaTheme="minorEastAsia" w:hAnsiTheme="majorBidi" w:cstheme="majorBidi"/>
          <w:color w:val="000000"/>
          <w:szCs w:val="21"/>
        </w:rPr>
        <w:t>。委员会还请缔约国在编写该报告时与民间社会和在该国运作的非政府组织广泛协商。根据大会第</w:t>
      </w:r>
      <w:r>
        <w:rPr>
          <w:rFonts w:asciiTheme="majorBidi" w:eastAsiaTheme="minorEastAsia" w:hAnsiTheme="majorBidi" w:cstheme="majorBidi"/>
          <w:color w:val="000000"/>
          <w:szCs w:val="21"/>
        </w:rPr>
        <w:t>68</w:t>
      </w:r>
      <w:r w:rsidRPr="00D15FA0">
        <w:rPr>
          <w:rFonts w:asciiTheme="majorBidi" w:eastAsiaTheme="minorEastAsia" w:hAnsiTheme="majorBidi" w:cstheme="majorBidi"/>
          <w:color w:val="000000"/>
          <w:szCs w:val="21"/>
        </w:rPr>
        <w:t>/</w:t>
      </w:r>
      <w:r>
        <w:rPr>
          <w:rFonts w:asciiTheme="majorBidi" w:eastAsiaTheme="minorEastAsia" w:hAnsiTheme="majorBidi" w:cstheme="majorBidi"/>
          <w:color w:val="000000"/>
          <w:szCs w:val="21"/>
        </w:rPr>
        <w:t>268</w:t>
      </w:r>
      <w:r w:rsidRPr="00D15FA0">
        <w:rPr>
          <w:rFonts w:asciiTheme="majorBidi" w:eastAsiaTheme="minorEastAsia" w:hAnsiTheme="majorBidi" w:cstheme="majorBidi"/>
          <w:color w:val="000000"/>
          <w:szCs w:val="21"/>
        </w:rPr>
        <w:t>号决议，报告篇幅不应超过</w:t>
      </w:r>
      <w:r>
        <w:rPr>
          <w:rFonts w:asciiTheme="majorBidi" w:eastAsiaTheme="minorEastAsia" w:hAnsiTheme="majorBidi" w:cstheme="majorBidi"/>
          <w:color w:val="000000"/>
          <w:szCs w:val="21"/>
        </w:rPr>
        <w:t>21,2</w:t>
      </w:r>
      <w:r w:rsidRPr="00D15FA0">
        <w:rPr>
          <w:rFonts w:asciiTheme="majorBidi" w:eastAsiaTheme="minorEastAsia" w:hAnsiTheme="majorBidi" w:cstheme="majorBidi"/>
          <w:color w:val="000000"/>
          <w:szCs w:val="21"/>
        </w:rPr>
        <w:t>00</w:t>
      </w:r>
      <w:r w:rsidRPr="00D15FA0">
        <w:rPr>
          <w:rFonts w:asciiTheme="majorBidi" w:eastAsiaTheme="minorEastAsia" w:hAnsiTheme="majorBidi" w:cstheme="majorBidi"/>
          <w:color w:val="000000"/>
          <w:szCs w:val="21"/>
        </w:rPr>
        <w:t>字。缔约国也可按照委员会的邀请，在</w:t>
      </w:r>
      <w:r>
        <w:rPr>
          <w:rFonts w:asciiTheme="majorBidi" w:eastAsiaTheme="minorEastAsia" w:hAnsiTheme="majorBidi" w:cstheme="majorBidi"/>
          <w:color w:val="000000"/>
          <w:szCs w:val="21"/>
        </w:rPr>
        <w:t>2</w:t>
      </w:r>
      <w:r w:rsidRPr="00D15FA0">
        <w:rPr>
          <w:rFonts w:asciiTheme="majorBidi" w:eastAsiaTheme="minorEastAsia" w:hAnsiTheme="majorBidi" w:cstheme="majorBidi"/>
          <w:color w:val="000000"/>
          <w:szCs w:val="21"/>
        </w:rPr>
        <w:t>0</w:t>
      </w:r>
      <w:r>
        <w:rPr>
          <w:rFonts w:asciiTheme="majorBidi" w:eastAsiaTheme="minorEastAsia" w:hAnsiTheme="majorBidi" w:cstheme="majorBidi"/>
          <w:color w:val="000000"/>
          <w:szCs w:val="21"/>
        </w:rPr>
        <w:t>19</w:t>
      </w:r>
      <w:r w:rsidRPr="00D15FA0">
        <w:rPr>
          <w:rFonts w:asciiTheme="majorBidi" w:eastAsiaTheme="minorEastAsia" w:hAnsiTheme="majorBidi" w:cstheme="majorBidi"/>
          <w:color w:val="000000"/>
          <w:szCs w:val="21"/>
        </w:rPr>
        <w:t>年</w:t>
      </w:r>
      <w:r>
        <w:rPr>
          <w:rFonts w:asciiTheme="majorBidi" w:eastAsiaTheme="minorEastAsia" w:hAnsiTheme="majorBidi" w:cstheme="majorBidi"/>
          <w:color w:val="000000"/>
          <w:szCs w:val="21"/>
        </w:rPr>
        <w:t>7</w:t>
      </w:r>
      <w:r w:rsidRPr="00D15FA0">
        <w:rPr>
          <w:rFonts w:asciiTheme="majorBidi" w:eastAsiaTheme="minorEastAsia" w:hAnsiTheme="majorBidi" w:cstheme="majorBidi"/>
          <w:color w:val="000000"/>
          <w:szCs w:val="21"/>
        </w:rPr>
        <w:t>月</w:t>
      </w:r>
      <w:r>
        <w:rPr>
          <w:rFonts w:asciiTheme="majorBidi" w:eastAsiaTheme="minorEastAsia" w:hAnsiTheme="majorBidi" w:cstheme="majorBidi"/>
          <w:color w:val="000000"/>
          <w:szCs w:val="21"/>
        </w:rPr>
        <w:t>27</w:t>
      </w:r>
      <w:r w:rsidRPr="00D15FA0">
        <w:rPr>
          <w:rFonts w:asciiTheme="majorBidi" w:eastAsiaTheme="minorEastAsia" w:hAnsiTheme="majorBidi" w:cstheme="majorBidi"/>
          <w:color w:val="000000"/>
          <w:szCs w:val="21"/>
        </w:rPr>
        <w:t>日之前同意使用简化报告程序，即由委员会在缔约国提交定期报告之前向其转发问题清单。缔约国对这一问题清单的答复将构成其根据《公约》第四十条提交的下一次定期报告。</w:t>
      </w:r>
    </w:p>
    <w:p w:rsidR="00AC0CF9" w:rsidRPr="002D6A9C" w:rsidRDefault="00AC0C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C0CF9"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9B9" w:rsidRPr="000D319F" w:rsidRDefault="007E49B9" w:rsidP="000D319F">
      <w:pPr>
        <w:pStyle w:val="af0"/>
        <w:spacing w:after="240"/>
        <w:ind w:left="907"/>
        <w:rPr>
          <w:rFonts w:asciiTheme="majorBidi" w:eastAsia="宋体" w:hAnsiTheme="majorBidi" w:cstheme="majorBidi"/>
          <w:sz w:val="21"/>
          <w:szCs w:val="21"/>
          <w:lang w:val="en-US"/>
        </w:rPr>
      </w:pPr>
    </w:p>
    <w:p w:rsidR="007E49B9" w:rsidRPr="000D319F" w:rsidRDefault="007E49B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E49B9" w:rsidRPr="000D319F" w:rsidRDefault="007E49B9" w:rsidP="000D319F">
      <w:pPr>
        <w:pStyle w:val="af0"/>
      </w:pPr>
    </w:p>
  </w:endnote>
  <w:endnote w:type="continuationNotice" w:id="1">
    <w:p w:rsidR="007E49B9" w:rsidRDefault="007E49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9B9" w:rsidRPr="003B4F5C" w:rsidRDefault="007E49B9" w:rsidP="003B4F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E2EBD">
      <w:rPr>
        <w:rStyle w:val="af2"/>
        <w:noProof/>
      </w:rPr>
      <w:t>10</w:t>
    </w:r>
    <w:r>
      <w:rPr>
        <w:rStyle w:val="af2"/>
      </w:rPr>
      <w:fldChar w:fldCharType="end"/>
    </w:r>
    <w:r>
      <w:rPr>
        <w:rStyle w:val="af2"/>
      </w:rPr>
      <w:tab/>
    </w:r>
    <w:proofErr w:type="spellStart"/>
    <w:r w:rsidRPr="003B4F5C">
      <w:rPr>
        <w:rStyle w:val="af2"/>
        <w:b w:val="0"/>
        <w:snapToGrid w:val="0"/>
        <w:sz w:val="16"/>
      </w:rPr>
      <w:t>GE.18</w:t>
    </w:r>
    <w:proofErr w:type="spellEnd"/>
    <w:r w:rsidRPr="003B4F5C">
      <w:rPr>
        <w:rStyle w:val="af2"/>
        <w:b w:val="0"/>
        <w:snapToGrid w:val="0"/>
        <w:sz w:val="16"/>
      </w:rPr>
      <w:t>-14056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9B9" w:rsidRPr="003B4F5C" w:rsidRDefault="007E49B9" w:rsidP="003B4F5C">
    <w:pPr>
      <w:pStyle w:val="af0"/>
      <w:tabs>
        <w:tab w:val="clear" w:pos="431"/>
        <w:tab w:val="right" w:pos="9638"/>
      </w:tabs>
      <w:rPr>
        <w:rStyle w:val="af2"/>
      </w:rPr>
    </w:pPr>
    <w:proofErr w:type="spellStart"/>
    <w:r>
      <w:t>GE.18</w:t>
    </w:r>
    <w:proofErr w:type="spellEnd"/>
    <w:r>
      <w:t>-14056</w:t>
    </w:r>
    <w:r>
      <w:tab/>
    </w:r>
    <w:r>
      <w:rPr>
        <w:rStyle w:val="af2"/>
      </w:rPr>
      <w:fldChar w:fldCharType="begin"/>
    </w:r>
    <w:r>
      <w:rPr>
        <w:rStyle w:val="af2"/>
      </w:rPr>
      <w:instrText xml:space="preserve"> PAGE  \* MERGEFORMAT </w:instrText>
    </w:r>
    <w:r>
      <w:rPr>
        <w:rStyle w:val="af2"/>
      </w:rPr>
      <w:fldChar w:fldCharType="separate"/>
    </w:r>
    <w:r w:rsidR="00BE2EBD">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9B9" w:rsidRPr="00EA7E67" w:rsidRDefault="007E49B9" w:rsidP="0097799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-14056</w:t>
    </w:r>
    <w:r w:rsidRPr="00EE277A">
      <w:rPr>
        <w:sz w:val="20"/>
        <w:lang w:eastAsia="zh-CN"/>
      </w:rPr>
      <w:t xml:space="preserve"> (C)</w:t>
    </w:r>
    <w:r>
      <w:rPr>
        <w:sz w:val="20"/>
        <w:lang w:eastAsia="zh-CN"/>
      </w:rPr>
      <w:tab/>
      <w:t>17101</w:t>
    </w:r>
    <w:r>
      <w:rPr>
        <w:rFonts w:eastAsiaTheme="minorEastAsia"/>
        <w:sz w:val="20"/>
        <w:lang w:eastAsia="zh-CN"/>
      </w:rPr>
      <w:t>8</w:t>
    </w:r>
    <w:r>
      <w:rPr>
        <w:sz w:val="20"/>
        <w:lang w:eastAsia="zh-CN"/>
      </w:rPr>
      <w:tab/>
      <w:t>0</w:t>
    </w:r>
    <w:r w:rsidR="0097799B">
      <w:rPr>
        <w:sz w:val="20"/>
        <w:lang w:eastAsia="zh-CN"/>
      </w:rPr>
      <w:t>9</w:t>
    </w:r>
    <w:r>
      <w:rPr>
        <w:sz w:val="20"/>
        <w:lang w:eastAsia="zh-CN"/>
      </w:rPr>
      <w:t>111</w:t>
    </w:r>
    <w:r>
      <w:rPr>
        <w:rFonts w:eastAsiaTheme="minorEastAsia"/>
        <w:sz w:val="20"/>
        <w:lang w:eastAsia="zh-CN"/>
      </w:rPr>
      <w:t>8</w:t>
    </w:r>
  </w:p>
  <w:p w:rsidR="007E49B9" w:rsidRPr="00487939" w:rsidRDefault="007E49B9" w:rsidP="007E49B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LB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9B9" w:rsidRPr="000157B1" w:rsidRDefault="007E49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E49B9" w:rsidRPr="000157B1" w:rsidRDefault="007E49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E49B9" w:rsidRDefault="007E49B9"/>
  </w:footnote>
  <w:footnote w:id="2">
    <w:p w:rsidR="007E49B9" w:rsidRPr="00AC0CF9" w:rsidRDefault="007E49B9" w:rsidP="00AC0CF9">
      <w:pPr>
        <w:pStyle w:val="a6"/>
        <w:rPr>
          <w:rFonts w:asciiTheme="majorBidi" w:hAnsiTheme="majorBidi" w:cstheme="majorBidi"/>
        </w:rPr>
      </w:pPr>
      <w:r w:rsidRPr="00AC0CF9">
        <w:rPr>
          <w:sz w:val="21"/>
          <w:szCs w:val="21"/>
        </w:rPr>
        <w:tab/>
      </w:r>
      <w:r w:rsidRPr="00AC0CF9">
        <w:rPr>
          <w:rStyle w:val="a8"/>
          <w:rFonts w:eastAsia="宋体"/>
          <w:szCs w:val="21"/>
          <w:vertAlign w:val="baseline"/>
        </w:rPr>
        <w:t>*</w:t>
      </w:r>
      <w:r w:rsidRPr="00AC0CF9">
        <w:rPr>
          <w:sz w:val="21"/>
          <w:szCs w:val="21"/>
        </w:rPr>
        <w:tab/>
      </w:r>
      <w:r w:rsidRPr="00AC0CF9">
        <w:rPr>
          <w:rFonts w:asciiTheme="majorBidi" w:hAnsiTheme="majorBidi" w:cstheme="majorBidi"/>
        </w:rPr>
        <w:t>经</w:t>
      </w:r>
      <w:r w:rsidRPr="00AC0CF9">
        <w:rPr>
          <w:rFonts w:asciiTheme="majorBidi" w:hAnsiTheme="majorBidi" w:cstheme="majorBidi"/>
          <w:color w:val="222222"/>
        </w:rPr>
        <w:t>委员会第一百二十三届会议</w:t>
      </w:r>
      <w:r w:rsidRPr="00AC0CF9">
        <w:rPr>
          <w:rFonts w:asciiTheme="majorBidi" w:hAnsiTheme="majorBidi" w:cstheme="majorBidi"/>
          <w:color w:val="222222"/>
        </w:rPr>
        <w:t>(2018</w:t>
      </w:r>
      <w:r w:rsidRPr="00AC0CF9">
        <w:rPr>
          <w:rFonts w:asciiTheme="majorBidi" w:hAnsiTheme="majorBidi" w:cstheme="majorBidi"/>
          <w:color w:val="222222"/>
        </w:rPr>
        <w:t>年</w:t>
      </w:r>
      <w:r w:rsidRPr="00AC0CF9">
        <w:rPr>
          <w:rFonts w:asciiTheme="majorBidi" w:hAnsiTheme="majorBidi" w:cstheme="majorBidi"/>
          <w:color w:val="222222"/>
        </w:rPr>
        <w:t>7</w:t>
      </w:r>
      <w:r w:rsidRPr="00AC0CF9">
        <w:rPr>
          <w:rFonts w:asciiTheme="majorBidi" w:hAnsiTheme="majorBidi" w:cstheme="majorBidi"/>
          <w:color w:val="222222"/>
        </w:rPr>
        <w:t>月</w:t>
      </w:r>
      <w:r w:rsidRPr="00AC0CF9">
        <w:rPr>
          <w:rFonts w:asciiTheme="majorBidi" w:hAnsiTheme="majorBidi" w:cstheme="majorBidi"/>
          <w:color w:val="222222"/>
        </w:rPr>
        <w:t>2</w:t>
      </w:r>
      <w:r w:rsidRPr="00AC0CF9">
        <w:rPr>
          <w:rFonts w:asciiTheme="majorBidi" w:hAnsiTheme="majorBidi" w:cstheme="majorBidi"/>
          <w:color w:val="222222"/>
        </w:rPr>
        <w:t>日至</w:t>
      </w:r>
      <w:r w:rsidRPr="00AC0CF9">
        <w:rPr>
          <w:rFonts w:asciiTheme="majorBidi" w:hAnsiTheme="majorBidi" w:cstheme="majorBidi"/>
          <w:color w:val="222222"/>
        </w:rPr>
        <w:t>27</w:t>
      </w:r>
      <w:r w:rsidRPr="00AC0CF9">
        <w:rPr>
          <w:rFonts w:asciiTheme="majorBidi" w:hAnsiTheme="majorBidi" w:cstheme="majorBidi"/>
          <w:color w:val="222222"/>
        </w:rPr>
        <w:t>日</w:t>
      </w:r>
      <w:r w:rsidRPr="00AC0CF9">
        <w:rPr>
          <w:rFonts w:asciiTheme="majorBidi" w:hAnsiTheme="majorBidi" w:cstheme="majorBidi"/>
          <w:color w:val="222222"/>
        </w:rPr>
        <w:t>)</w:t>
      </w:r>
      <w:r w:rsidRPr="00AC0CF9">
        <w:rPr>
          <w:rFonts w:asciiTheme="majorBidi" w:hAnsiTheme="majorBidi" w:cstheme="majorBidi"/>
          <w:color w:val="222222"/>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9B9" w:rsidRDefault="007E49B9" w:rsidP="003B4F5C">
    <w:pPr>
      <w:pStyle w:val="af3"/>
    </w:pPr>
    <w:proofErr w:type="spellStart"/>
    <w:r>
      <w:t>CCPR</w:t>
    </w:r>
    <w:proofErr w:type="spellEnd"/>
    <w:r>
      <w:t>/C/</w:t>
    </w:r>
    <w:proofErr w:type="spellStart"/>
    <w:r>
      <w:t>LBR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9B9" w:rsidRPr="00202A30" w:rsidRDefault="007E49B9" w:rsidP="003B4F5C">
    <w:pPr>
      <w:pStyle w:val="af3"/>
      <w:jc w:val="right"/>
    </w:pPr>
    <w:proofErr w:type="spellStart"/>
    <w:r>
      <w:t>CCPR</w:t>
    </w:r>
    <w:proofErr w:type="spellEnd"/>
    <w:r>
      <w:t>/C/</w:t>
    </w:r>
    <w:proofErr w:type="spellStart"/>
    <w:r>
      <w:t>LBR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8"/>
  </w:num>
  <w:num w:numId="3">
    <w:abstractNumId w:val="12"/>
  </w:num>
  <w:num w:numId="4">
    <w:abstractNumId w:val="8"/>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5"/>
  </w:num>
  <w:num w:numId="18">
    <w:abstractNumId w:val="14"/>
  </w:num>
  <w:num w:numId="19">
    <w:abstractNumId w:val="10"/>
  </w:num>
  <w:num w:numId="20">
    <w:abstractNumId w:val="16"/>
  </w:num>
  <w:num w:numId="21">
    <w:abstractNumId w:val="17"/>
  </w:num>
  <w:num w:numId="22">
    <w:abstractNumId w:val="2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D77"/>
    <w:rsid w:val="00011483"/>
    <w:rsid w:val="0004554F"/>
    <w:rsid w:val="00085DCC"/>
    <w:rsid w:val="000D319F"/>
    <w:rsid w:val="000E4D0E"/>
    <w:rsid w:val="000F5EB8"/>
    <w:rsid w:val="00144B69"/>
    <w:rsid w:val="00153E86"/>
    <w:rsid w:val="00172E04"/>
    <w:rsid w:val="001B1BD1"/>
    <w:rsid w:val="001B2058"/>
    <w:rsid w:val="001C3EF2"/>
    <w:rsid w:val="001D17F6"/>
    <w:rsid w:val="00204B42"/>
    <w:rsid w:val="0021265F"/>
    <w:rsid w:val="002231C3"/>
    <w:rsid w:val="0024417F"/>
    <w:rsid w:val="00250F8D"/>
    <w:rsid w:val="002E1C97"/>
    <w:rsid w:val="002F5834"/>
    <w:rsid w:val="003006AB"/>
    <w:rsid w:val="00326EBF"/>
    <w:rsid w:val="00327FE4"/>
    <w:rsid w:val="003333CC"/>
    <w:rsid w:val="003B4F5C"/>
    <w:rsid w:val="00427F63"/>
    <w:rsid w:val="00434D38"/>
    <w:rsid w:val="00494EB8"/>
    <w:rsid w:val="004C4A0A"/>
    <w:rsid w:val="004D0A00"/>
    <w:rsid w:val="004F348E"/>
    <w:rsid w:val="00501220"/>
    <w:rsid w:val="00580EBA"/>
    <w:rsid w:val="005E403A"/>
    <w:rsid w:val="005E4086"/>
    <w:rsid w:val="005E7BCE"/>
    <w:rsid w:val="00604D91"/>
    <w:rsid w:val="006257FE"/>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762F1"/>
    <w:rsid w:val="007A5599"/>
    <w:rsid w:val="007E49B9"/>
    <w:rsid w:val="00856233"/>
    <w:rsid w:val="00860F27"/>
    <w:rsid w:val="008B0560"/>
    <w:rsid w:val="008B2BFA"/>
    <w:rsid w:val="008B79AE"/>
    <w:rsid w:val="008D31F4"/>
    <w:rsid w:val="008E00B0"/>
    <w:rsid w:val="008E6A3F"/>
    <w:rsid w:val="009164AA"/>
    <w:rsid w:val="00923557"/>
    <w:rsid w:val="00936F03"/>
    <w:rsid w:val="00943B69"/>
    <w:rsid w:val="00944CB3"/>
    <w:rsid w:val="0096722F"/>
    <w:rsid w:val="0097799B"/>
    <w:rsid w:val="00986624"/>
    <w:rsid w:val="009B09D7"/>
    <w:rsid w:val="009D35ED"/>
    <w:rsid w:val="00A03CB6"/>
    <w:rsid w:val="00A1364C"/>
    <w:rsid w:val="00A21076"/>
    <w:rsid w:val="00A31BA8"/>
    <w:rsid w:val="00A3739A"/>
    <w:rsid w:val="00A52DAF"/>
    <w:rsid w:val="00A717FD"/>
    <w:rsid w:val="00A84072"/>
    <w:rsid w:val="00AC0CF9"/>
    <w:rsid w:val="00B14FCD"/>
    <w:rsid w:val="00B16570"/>
    <w:rsid w:val="00B23B03"/>
    <w:rsid w:val="00B24173"/>
    <w:rsid w:val="00B314F9"/>
    <w:rsid w:val="00B43EB7"/>
    <w:rsid w:val="00B53320"/>
    <w:rsid w:val="00B614C4"/>
    <w:rsid w:val="00BC6522"/>
    <w:rsid w:val="00BE2EBD"/>
    <w:rsid w:val="00C121D5"/>
    <w:rsid w:val="00C17349"/>
    <w:rsid w:val="00C351AA"/>
    <w:rsid w:val="00C70852"/>
    <w:rsid w:val="00C7253F"/>
    <w:rsid w:val="00C90707"/>
    <w:rsid w:val="00CE1D1C"/>
    <w:rsid w:val="00CE22D1"/>
    <w:rsid w:val="00D26A05"/>
    <w:rsid w:val="00D9309B"/>
    <w:rsid w:val="00D97B98"/>
    <w:rsid w:val="00DC671F"/>
    <w:rsid w:val="00DD001D"/>
    <w:rsid w:val="00DD6E18"/>
    <w:rsid w:val="00DE4DA7"/>
    <w:rsid w:val="00DF0B33"/>
    <w:rsid w:val="00E02C13"/>
    <w:rsid w:val="00E33B38"/>
    <w:rsid w:val="00E442A1"/>
    <w:rsid w:val="00E47FE5"/>
    <w:rsid w:val="00E574AF"/>
    <w:rsid w:val="00EA7E67"/>
    <w:rsid w:val="00F05D77"/>
    <w:rsid w:val="00F24E6D"/>
    <w:rsid w:val="00F714DA"/>
    <w:rsid w:val="00F93F8B"/>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43EC50"/>
  <w15:docId w15:val="{F03923D3-A6E6-448E-8B81-52DC333C8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字符,single space 字符,footnote text 字符,Текст сноски Знак 字符,Footnote reference 字符,FA Fu 字符,Footnote Text Char Char Char Char Char 字符,Footnote Text Char Char Char Car 字符,Podrozdział 字符"/>
    <w:basedOn w:val="a0"/>
    <w:link w:val="a6"/>
    <w:rsid w:val="00E442A1"/>
    <w:rPr>
      <w:snapToGrid w:val="0"/>
      <w:sz w:val="18"/>
      <w:szCs w:val="18"/>
    </w:rPr>
  </w:style>
  <w:style w:type="character" w:styleId="a8">
    <w:name w:val="footnote reference"/>
    <w:aliases w:val="4_G,Ref,de nota al pie,Footnote Reference Number,Footnote,callout,Footnote Refernece,Fußnotenzeichen_Raxen,BVI fnr,Fago Fußnotenzeichen,Footnotes refss,Style 10,ftref,16 Point,Superscript 6 Point,Footnote number,Endnote Text1,16 Poin"/>
    <w:basedOn w:val="a0"/>
    <w:link w:val="4G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AC0CF9"/>
    <w:rPr>
      <w:color w:val="0000FF" w:themeColor="hyperlink"/>
      <w:u w:val="none"/>
    </w:rPr>
  </w:style>
  <w:style w:type="character" w:styleId="afb">
    <w:name w:val="FollowedHyperlink"/>
    <w:basedOn w:val="a0"/>
    <w:uiPriority w:val="99"/>
    <w:semiHidden/>
    <w:rsid w:val="00AC0CF9"/>
    <w:rPr>
      <w:color w:val="0000FF"/>
      <w:u w:val="none"/>
    </w:rPr>
  </w:style>
  <w:style w:type="paragraph" w:styleId="afc">
    <w:name w:val="macro"/>
    <w:link w:val="afd"/>
    <w:semiHidden/>
    <w:rsid w:val="00AC0CF9"/>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AC0CF9"/>
    <w:rPr>
      <w:kern w:val="24"/>
      <w:sz w:val="24"/>
      <w:szCs w:val="24"/>
    </w:rPr>
  </w:style>
  <w:style w:type="paragraph" w:customStyle="1" w:styleId="HMG">
    <w:name w:val="_ H __M_G"/>
    <w:basedOn w:val="a"/>
    <w:next w:val="a"/>
    <w:rsid w:val="00AC0CF9"/>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AC0CF9"/>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AC0CF9"/>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AC0CF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AC0CF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AC0CF9"/>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AC0CF9"/>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C0CF9"/>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AC0CF9"/>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AC0CF9"/>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AC0CF9"/>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AC0CF9"/>
    <w:pPr>
      <w:numPr>
        <w:numId w:val="1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AC0CF9"/>
    <w:pPr>
      <w:numPr>
        <w:numId w:val="1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AC0CF9"/>
    <w:pPr>
      <w:numPr>
        <w:numId w:val="19"/>
      </w:numPr>
    </w:pPr>
  </w:style>
  <w:style w:type="numbering" w:styleId="111111">
    <w:name w:val="Outline List 2"/>
    <w:basedOn w:val="a2"/>
    <w:semiHidden/>
    <w:rsid w:val="00AC0CF9"/>
    <w:pPr>
      <w:numPr>
        <w:numId w:val="21"/>
      </w:numPr>
    </w:pPr>
  </w:style>
  <w:style w:type="numbering" w:styleId="1111110">
    <w:name w:val="Outline List 1"/>
    <w:basedOn w:val="a2"/>
    <w:semiHidden/>
    <w:rsid w:val="00AC0CF9"/>
    <w:pPr>
      <w:numPr>
        <w:numId w:val="22"/>
      </w:numPr>
    </w:pPr>
  </w:style>
  <w:style w:type="character" w:styleId="afe">
    <w:name w:val="Book Title"/>
    <w:basedOn w:val="a0"/>
    <w:uiPriority w:val="33"/>
    <w:rsid w:val="00AC0CF9"/>
    <w:rPr>
      <w:b/>
      <w:bCs/>
      <w:smallCaps/>
      <w:spacing w:val="5"/>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8"/>
    <w:rsid w:val="00AC0CF9"/>
    <w:pPr>
      <w:tabs>
        <w:tab w:val="clear" w:pos="431"/>
      </w:tabs>
      <w:overflowPunct/>
      <w:adjustRightInd/>
      <w:snapToGrid/>
      <w:spacing w:after="160" w:line="240" w:lineRule="exact"/>
      <w:jc w:val="left"/>
    </w:pPr>
    <w:rPr>
      <w:rFonts w:eastAsia="Times New Roman"/>
      <w:color w:val="0000FF"/>
      <w:vertAlign w:val="superscript"/>
    </w:rPr>
  </w:style>
  <w:style w:type="character" w:customStyle="1" w:styleId="ng-binding">
    <w:name w:val="ng-binding"/>
    <w:basedOn w:val="a0"/>
    <w:rsid w:val="00AC0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B3417-0580-4B77-B4AA-F1963484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9576</Words>
  <Characters>10104</Characters>
  <Application>Microsoft Office Word</Application>
  <DocSecurity>0</DocSecurity>
  <Lines>377</Lines>
  <Paragraphs>149</Paragraphs>
  <ScaleCrop>false</ScaleCrop>
  <Company>DCM</Company>
  <LinksUpToDate>false</LinksUpToDate>
  <CharactersWithSpaces>10410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CCPR/C/LBR/CO/1</dc:title>
  <dc:subject>1814056</dc:subject>
  <dc:creator>AN</dc:creator>
  <cp:keywords/>
  <dc:description/>
  <cp:lastModifiedBy>Changfeng An</cp:lastModifiedBy>
  <cp:revision>2</cp:revision>
  <cp:lastPrinted>2014-05-09T11:28:00Z</cp:lastPrinted>
  <dcterms:created xsi:type="dcterms:W3CDTF">2018-11-09T08:33:00Z</dcterms:created>
  <dcterms:modified xsi:type="dcterms:W3CDTF">2018-11-09T08:33:00Z</dcterms:modified>
</cp:coreProperties>
</file>