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23E1404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04E123B" w14:textId="77777777" w:rsidR="002D5AAC" w:rsidRDefault="002D5AAC" w:rsidP="00420C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E1E2B64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6735986" w14:textId="26BEF233" w:rsidR="002D5AAC" w:rsidRDefault="00420C8B" w:rsidP="00420C8B">
            <w:pPr>
              <w:jc w:val="right"/>
            </w:pPr>
            <w:r w:rsidRPr="00F05322">
              <w:rPr>
                <w:sz w:val="40"/>
              </w:rPr>
              <w:t>CCPR</w:t>
            </w:r>
            <w:r w:rsidRPr="00F05322">
              <w:t>/C/IRQ/CO/6</w:t>
            </w:r>
          </w:p>
        </w:tc>
      </w:tr>
      <w:tr w:rsidR="002D5AAC" w:rsidRPr="00307629" w14:paraId="53217148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292A8FA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B0B8867" wp14:editId="447CA8A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F69829E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9273709" w14:textId="1AD6FB81" w:rsidR="002D5AAC" w:rsidRPr="00420C8B" w:rsidRDefault="00420C8B" w:rsidP="00BC3629">
            <w:pPr>
              <w:spacing w:before="240"/>
              <w:rPr>
                <w:lang w:val="en-US"/>
              </w:rPr>
            </w:pPr>
            <w:r w:rsidRPr="00420C8B">
              <w:rPr>
                <w:lang w:val="en-US"/>
              </w:rPr>
              <w:t>Distr.:</w:t>
            </w:r>
            <w:r w:rsidRPr="00420C8B">
              <w:rPr>
                <w:rFonts w:eastAsia="Times New Roman" w:cs="Times New Roman"/>
                <w:szCs w:val="20"/>
                <w:lang w:val="en-GB"/>
              </w:rPr>
              <w:t xml:space="preserve"> General</w:t>
            </w:r>
          </w:p>
          <w:p w14:paraId="2C2740C2" w14:textId="10E0C7EE" w:rsidR="00420C8B" w:rsidRPr="00420C8B" w:rsidRDefault="00420C8B" w:rsidP="00420C8B">
            <w:pPr>
              <w:spacing w:line="240" w:lineRule="exact"/>
              <w:rPr>
                <w:lang w:val="en-US"/>
              </w:rPr>
            </w:pPr>
            <w:r w:rsidRPr="00420C8B">
              <w:rPr>
                <w:lang w:val="en-US"/>
              </w:rPr>
              <w:t>16 August 2022</w:t>
            </w:r>
          </w:p>
          <w:p w14:paraId="39F4CABF" w14:textId="77777777" w:rsidR="00420C8B" w:rsidRPr="00420C8B" w:rsidRDefault="00420C8B" w:rsidP="00420C8B">
            <w:pPr>
              <w:spacing w:line="240" w:lineRule="exact"/>
              <w:rPr>
                <w:lang w:val="en-US"/>
              </w:rPr>
            </w:pPr>
            <w:r w:rsidRPr="00420C8B">
              <w:rPr>
                <w:lang w:val="en-US"/>
              </w:rPr>
              <w:t>Russian</w:t>
            </w:r>
          </w:p>
          <w:p w14:paraId="0DC4D4B9" w14:textId="475BF837" w:rsidR="00420C8B" w:rsidRPr="00420C8B" w:rsidRDefault="00420C8B" w:rsidP="00420C8B">
            <w:pPr>
              <w:spacing w:line="240" w:lineRule="exact"/>
              <w:rPr>
                <w:lang w:val="en-US"/>
              </w:rPr>
            </w:pPr>
            <w:r w:rsidRPr="00420C8B">
              <w:rPr>
                <w:lang w:val="en-US"/>
              </w:rPr>
              <w:t xml:space="preserve">Original: </w:t>
            </w:r>
            <w:r w:rsidRPr="00883742">
              <w:rPr>
                <w:lang w:val="en-US"/>
              </w:rPr>
              <w:t>English</w:t>
            </w:r>
          </w:p>
        </w:tc>
      </w:tr>
    </w:tbl>
    <w:p w14:paraId="651C64A0" w14:textId="77777777" w:rsidR="00420C8B" w:rsidRPr="00284284" w:rsidRDefault="00420C8B" w:rsidP="00420C8B">
      <w:pPr>
        <w:spacing w:before="120"/>
        <w:rPr>
          <w:rFonts w:eastAsiaTheme="minorEastAsia"/>
          <w:sz w:val="24"/>
          <w:szCs w:val="24"/>
        </w:rPr>
      </w:pPr>
      <w:r w:rsidRPr="00284284">
        <w:rPr>
          <w:b/>
          <w:bCs/>
          <w:sz w:val="24"/>
          <w:szCs w:val="24"/>
        </w:rPr>
        <w:t>Комитет по правам человека</w:t>
      </w:r>
    </w:p>
    <w:p w14:paraId="0D4D3B00" w14:textId="77777777" w:rsidR="00420C8B" w:rsidRPr="00284284" w:rsidRDefault="00420C8B" w:rsidP="00420C8B">
      <w:pPr>
        <w:pStyle w:val="HChG"/>
        <w:rPr>
          <w:rFonts w:eastAsiaTheme="minorEastAsia"/>
          <w:szCs w:val="28"/>
        </w:rPr>
      </w:pPr>
      <w:r>
        <w:tab/>
      </w:r>
      <w:r>
        <w:tab/>
      </w:r>
      <w:r w:rsidRPr="00284284">
        <w:rPr>
          <w:bCs/>
          <w:szCs w:val="28"/>
        </w:rPr>
        <w:t>Заключительные</w:t>
      </w:r>
      <w:r w:rsidRPr="006B03CA">
        <w:rPr>
          <w:bCs/>
          <w:szCs w:val="28"/>
        </w:rPr>
        <w:t xml:space="preserve"> </w:t>
      </w:r>
      <w:r w:rsidRPr="00284284">
        <w:rPr>
          <w:bCs/>
          <w:szCs w:val="28"/>
        </w:rPr>
        <w:t>замечания</w:t>
      </w:r>
      <w:r>
        <w:rPr>
          <w:bCs/>
          <w:szCs w:val="28"/>
        </w:rPr>
        <w:t xml:space="preserve"> </w:t>
      </w:r>
      <w:r w:rsidRPr="00284284">
        <w:rPr>
          <w:bCs/>
          <w:szCs w:val="28"/>
        </w:rPr>
        <w:t>по шестому периодическому докладу Ирака</w:t>
      </w:r>
      <w:r w:rsidRPr="00420C8B">
        <w:rPr>
          <w:b w:val="0"/>
          <w:bCs/>
          <w:position w:val="6"/>
          <w:sz w:val="20"/>
        </w:rPr>
        <w:footnoteReference w:customMarkFollows="1" w:id="1"/>
        <w:t>*</w:t>
      </w:r>
    </w:p>
    <w:p w14:paraId="66DD1F8D" w14:textId="5925C29D" w:rsidR="00420C8B" w:rsidRPr="00284284" w:rsidRDefault="00420C8B" w:rsidP="00420C8B">
      <w:pPr>
        <w:pStyle w:val="SingleTxtG"/>
      </w:pPr>
      <w:r>
        <w:t>1.</w:t>
      </w:r>
      <w:r>
        <w:tab/>
        <w:t>Комитет рассмотрел шестой периодический доклад Ирака</w:t>
      </w:r>
      <w:r w:rsidRPr="00D823F5">
        <w:rPr>
          <w:rStyle w:val="aa"/>
        </w:rPr>
        <w:footnoteReference w:id="2"/>
      </w:r>
      <w:r>
        <w:t xml:space="preserve"> на своих 3846, 3847 и 3848-м заседаниях</w:t>
      </w:r>
      <w:r w:rsidRPr="00D823F5">
        <w:rPr>
          <w:rStyle w:val="aa"/>
        </w:rPr>
        <w:footnoteReference w:id="3"/>
      </w:r>
      <w:r>
        <w:t>, состоявшихся 7 и 8 марта 2022 года в смешанном формате</w:t>
      </w:r>
      <w:r w:rsidR="00883742">
        <w:br/>
      </w:r>
      <w:r>
        <w:t>из-за ограничений, введенных в связи с пандемией коронавирусного заболевания (COVID-19). На своем 3870-м заседании, состоявшемся 23 марта 2022</w:t>
      </w:r>
      <w:r>
        <w:rPr>
          <w:lang w:val="en-US"/>
        </w:rPr>
        <w:t> </w:t>
      </w:r>
      <w:r>
        <w:t>года, он принял настоящие заключительные замечания.</w:t>
      </w:r>
    </w:p>
    <w:p w14:paraId="4C105909" w14:textId="77777777" w:rsidR="00420C8B" w:rsidRPr="00284284" w:rsidRDefault="00420C8B" w:rsidP="00420C8B">
      <w:pPr>
        <w:pStyle w:val="H1G"/>
      </w:pPr>
      <w:r w:rsidRPr="001B1A0A">
        <w:rPr>
          <w:bCs/>
        </w:rPr>
        <w:tab/>
      </w:r>
      <w:r>
        <w:rPr>
          <w:bCs/>
        </w:rPr>
        <w:t>A.</w:t>
      </w:r>
      <w:r w:rsidRPr="001B1A0A">
        <w:rPr>
          <w:bCs/>
        </w:rPr>
        <w:tab/>
      </w:r>
      <w:r>
        <w:rPr>
          <w:bCs/>
        </w:rPr>
        <w:t>Введение</w:t>
      </w:r>
    </w:p>
    <w:p w14:paraId="2A348EEE" w14:textId="77777777" w:rsidR="00420C8B" w:rsidRPr="00284284" w:rsidRDefault="00420C8B" w:rsidP="00420C8B">
      <w:pPr>
        <w:pStyle w:val="SingleTxtG"/>
      </w:pPr>
      <w:r>
        <w:t>2.</w:t>
      </w:r>
      <w:r>
        <w:tab/>
        <w:t>Комитет приветствует представление шестого периодического доклада Ирака и изложенную в нем информацию. Он высоко оценивает возможность возобновить конструктивный диалог с высокопоставленной делегацией государства-участника относительно мер, принятых государством-участником в течение отчетного периода для осуществления положений Пакта. Комитет благодарит государство-участник за его письменные ответы</w:t>
      </w:r>
      <w:r w:rsidRPr="00D823F5">
        <w:rPr>
          <w:rStyle w:val="aa"/>
        </w:rPr>
        <w:footnoteReference w:id="4"/>
      </w:r>
      <w:r>
        <w:t xml:space="preserve"> на перечень вопросов</w:t>
      </w:r>
      <w:r w:rsidRPr="00D823F5">
        <w:rPr>
          <w:rStyle w:val="aa"/>
        </w:rPr>
        <w:footnoteReference w:id="5"/>
      </w:r>
      <w:r>
        <w:t>, которые были дополнены устными ответами членов делегации в ходе диалога, а также за представленную ему в письменном виде дополнительную информацию.</w:t>
      </w:r>
    </w:p>
    <w:p w14:paraId="3D5C0013" w14:textId="77777777" w:rsidR="00420C8B" w:rsidRPr="00284284" w:rsidRDefault="00420C8B" w:rsidP="00420C8B">
      <w:pPr>
        <w:pStyle w:val="H1G"/>
        <w:rPr>
          <w:rFonts w:eastAsia="SimSun"/>
        </w:rPr>
      </w:pPr>
      <w:r w:rsidRPr="001B1A0A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0D7BBAE9" w14:textId="77777777" w:rsidR="00420C8B" w:rsidRPr="00284284" w:rsidRDefault="00420C8B" w:rsidP="00420C8B">
      <w:pPr>
        <w:pStyle w:val="SingleTxtG"/>
      </w:pPr>
      <w:r>
        <w:t>3.</w:t>
      </w:r>
      <w:r>
        <w:tab/>
        <w:t>Комитет приветствует следующие законодательные и институциональные меры, принятые государством-участником:</w:t>
      </w:r>
    </w:p>
    <w:p w14:paraId="5EBE4699" w14:textId="77777777" w:rsidR="00420C8B" w:rsidRPr="00284284" w:rsidRDefault="00420C8B" w:rsidP="00420C8B">
      <w:pPr>
        <w:pStyle w:val="SingleTxtG"/>
      </w:pPr>
      <w:r>
        <w:tab/>
        <w:t>a)</w:t>
      </w:r>
      <w:r>
        <w:tab/>
        <w:t>принятие в июле 2021 года национального плана действий в области прав человека на 2021–2025 годы;</w:t>
      </w:r>
    </w:p>
    <w:p w14:paraId="44A74023" w14:textId="18A7EC43" w:rsidR="00420C8B" w:rsidRPr="00284284" w:rsidRDefault="00420C8B" w:rsidP="00420C8B">
      <w:pPr>
        <w:pStyle w:val="SingleTxtG"/>
      </w:pPr>
      <w:r>
        <w:tab/>
        <w:t>b)</w:t>
      </w:r>
      <w:r>
        <w:tab/>
        <w:t>принятие в марте 2021 года Закона о выживших езидских женщинах;</w:t>
      </w:r>
    </w:p>
    <w:p w14:paraId="5F544F69" w14:textId="77777777" w:rsidR="00420C8B" w:rsidRPr="00284284" w:rsidRDefault="00420C8B" w:rsidP="00420C8B">
      <w:pPr>
        <w:pStyle w:val="SingleTxtG"/>
      </w:pPr>
      <w:r>
        <w:tab/>
        <w:t>c)</w:t>
      </w:r>
      <w:r>
        <w:tab/>
        <w:t>издание в 2020 году Административного постановления № 29 о создании постоянного комитета по расследованию дел, связанных с коррупцией на высоком уровне, и других значительных преступлений;</w:t>
      </w:r>
    </w:p>
    <w:p w14:paraId="40776109" w14:textId="34DF97B6" w:rsidR="00420C8B" w:rsidRPr="00284284" w:rsidRDefault="00420C8B" w:rsidP="00420C8B">
      <w:pPr>
        <w:pStyle w:val="SingleTxtG"/>
      </w:pPr>
      <w:r>
        <w:tab/>
        <w:t>d)</w:t>
      </w:r>
      <w:r>
        <w:tab/>
        <w:t>принятие Закона № 31 от 2019 года о Высшей избирательной комиссии;</w:t>
      </w:r>
    </w:p>
    <w:p w14:paraId="3ED273B5" w14:textId="77777777" w:rsidR="00420C8B" w:rsidRPr="00284284" w:rsidRDefault="00420C8B" w:rsidP="00420C8B">
      <w:pPr>
        <w:pStyle w:val="SingleTxtG"/>
      </w:pPr>
      <w:r>
        <w:tab/>
        <w:t>e)</w:t>
      </w:r>
      <w:r>
        <w:tab/>
        <w:t>создание в 2019 году национального механизма принятия последующих мер по выполнению международных рекомендаций;</w:t>
      </w:r>
    </w:p>
    <w:p w14:paraId="2AADADA3" w14:textId="77777777" w:rsidR="00420C8B" w:rsidRPr="00284284" w:rsidRDefault="00420C8B" w:rsidP="00420C8B">
      <w:pPr>
        <w:pStyle w:val="SingleTxtG"/>
      </w:pPr>
      <w:r>
        <w:lastRenderedPageBreak/>
        <w:tab/>
        <w:t>f)</w:t>
      </w:r>
      <w:r>
        <w:tab/>
        <w:t>принятие Закона об исправлении заключенных и задержанных лиц (Закон № 14 от 2018 года);</w:t>
      </w:r>
    </w:p>
    <w:p w14:paraId="63EB199C" w14:textId="77777777" w:rsidR="00420C8B" w:rsidRPr="00284284" w:rsidRDefault="00420C8B" w:rsidP="00420C8B">
      <w:pPr>
        <w:pStyle w:val="SingleTxtG"/>
      </w:pPr>
      <w:r>
        <w:tab/>
        <w:t>g)</w:t>
      </w:r>
      <w:r>
        <w:tab/>
        <w:t>принятие Закона о присоединении института судей к Высшему судебному совету (Закон № 70 от 2017 года);</w:t>
      </w:r>
    </w:p>
    <w:p w14:paraId="4D4255E1" w14:textId="77777777" w:rsidR="00420C8B" w:rsidRPr="00284284" w:rsidRDefault="00420C8B" w:rsidP="00420C8B">
      <w:pPr>
        <w:pStyle w:val="SingleTxtG"/>
      </w:pPr>
      <w:r>
        <w:tab/>
        <w:t>h)</w:t>
      </w:r>
      <w:r>
        <w:tab/>
        <w:t>обнародование в 2017 году национальной политики Ирака в области защиты детей.</w:t>
      </w:r>
    </w:p>
    <w:p w14:paraId="04E57B46" w14:textId="2950DE3E" w:rsidR="00420C8B" w:rsidRPr="00284284" w:rsidRDefault="00420C8B" w:rsidP="00420C8B">
      <w:pPr>
        <w:pStyle w:val="H1G"/>
        <w:rPr>
          <w:rFonts w:eastAsia="SimSun"/>
        </w:rPr>
      </w:pPr>
      <w:r w:rsidRPr="001B1A0A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Основные вопросы, вызывающие обеспокоенность,</w:t>
      </w:r>
      <w:r>
        <w:rPr>
          <w:bCs/>
        </w:rPr>
        <w:br/>
        <w:t>и рекомендации</w:t>
      </w:r>
    </w:p>
    <w:p w14:paraId="72B6DA6F" w14:textId="1E6AB84F" w:rsidR="00420C8B" w:rsidRPr="00284284" w:rsidRDefault="00420C8B" w:rsidP="00420C8B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Применимость Пакта во внутреннем праве</w:t>
      </w:r>
    </w:p>
    <w:p w14:paraId="6BE6C264" w14:textId="776247F5" w:rsidR="00420C8B" w:rsidRPr="00284284" w:rsidRDefault="00420C8B" w:rsidP="00420C8B">
      <w:pPr>
        <w:pStyle w:val="SingleTxtG"/>
      </w:pPr>
      <w:r>
        <w:t>4.</w:t>
      </w:r>
      <w:r>
        <w:tab/>
        <w:t>Отмечая, что договоры могут применяться судами после их включения во внутреннее право посредством принятия специального закона, Комитет сожалеет, что государство-участник не представило примеров таких случаев. Кроме того, он отмечает, что государство-участник до сих пор не присоединилось к первому Факультативному протоколу к Пакту (ст.</w:t>
      </w:r>
      <w:r w:rsidR="000C78BE">
        <w:rPr>
          <w:lang w:val="en-US"/>
        </w:rPr>
        <w:t> </w:t>
      </w:r>
      <w:r>
        <w:t>2). Комитет также выражает обеспокоенность по поводу того, совместима ли статья 2 Конституции государства-участника с Пактом.</w:t>
      </w:r>
    </w:p>
    <w:p w14:paraId="0EBC7017" w14:textId="77777777" w:rsidR="00420C8B" w:rsidRPr="00284284" w:rsidRDefault="00420C8B" w:rsidP="00420C8B">
      <w:pPr>
        <w:pStyle w:val="SingleTxtG"/>
        <w:rPr>
          <w:b/>
        </w:rPr>
      </w:pPr>
      <w:r>
        <w:t>5.</w:t>
      </w:r>
      <w:r>
        <w:tab/>
      </w:r>
      <w:r>
        <w:rPr>
          <w:b/>
          <w:bCs/>
        </w:rPr>
        <w:t>Ссылаясь на свои предыдущие рекомендации</w:t>
      </w:r>
      <w:r w:rsidRPr="00D823F5">
        <w:rPr>
          <w:rStyle w:val="aa"/>
        </w:rPr>
        <w:footnoteReference w:id="6"/>
      </w:r>
      <w:r>
        <w:rPr>
          <w:b/>
          <w:bCs/>
        </w:rPr>
        <w:t>, Комитет призывает государство-участник и далее наращивать усилия по повышению осведомленности судей, адвокатов и прокуроров о Пакте и его применимости во внутреннем праве для обеспечения учета его положений судами.</w:t>
      </w:r>
      <w:r>
        <w:t xml:space="preserve"> </w:t>
      </w:r>
      <w:r>
        <w:rPr>
          <w:b/>
          <w:bCs/>
        </w:rPr>
        <w:t>Комитет также призывает государство-участник рассмотреть вопрос о присоединении к первому Факультативному протоколу к Пакту, устанавливающему механизм рассмотрения индивидуальных жалоб.</w:t>
      </w:r>
      <w:r>
        <w:t xml:space="preserve"> </w:t>
      </w:r>
      <w:r>
        <w:rPr>
          <w:b/>
          <w:bCs/>
        </w:rPr>
        <w:t>Государству-участнику следует также принять меры для обеспечения совместимости между своей Конституцией, в частности статьей 2, и Пактом.</w:t>
      </w:r>
      <w:r>
        <w:t xml:space="preserve"> </w:t>
      </w:r>
    </w:p>
    <w:p w14:paraId="6E24DC46" w14:textId="77777777" w:rsidR="00420C8B" w:rsidRPr="00284284" w:rsidRDefault="00420C8B" w:rsidP="00420C8B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172352EE" w14:textId="77777777" w:rsidR="00420C8B" w:rsidRPr="00284284" w:rsidRDefault="00420C8B" w:rsidP="00420C8B">
      <w:pPr>
        <w:pStyle w:val="SingleTxtG"/>
      </w:pPr>
      <w:r>
        <w:t>6.</w:t>
      </w:r>
      <w:r>
        <w:tab/>
        <w:t>Комитет отмечает, что задержка с назначением новых членов Верховной комиссии по правам человека произошла в ожидании окончания процессов, связанных с избранием нового президента Ирака и нового председателя Совета министров. Комитет выражает обеспокоенность тем, что процедура назначения членов Верховной комиссии по правам человека не является гарантией ее независимости от влияния политических партий. Комитет также отмечает, что в Законе № 53/2008 о создании Верховной комиссии по правам человека указывается, что женщины должны составлять не менее одной трети членов Комиссии. Однако он сожалеет, что этим законом предусматривается представительство меньшинств лишь одним полноправным членом и одним резервным членом и не предусматривается представительство членов гражданского общества.</w:t>
      </w:r>
    </w:p>
    <w:p w14:paraId="413144B6" w14:textId="2280A73F" w:rsidR="00420C8B" w:rsidRPr="00284284" w:rsidRDefault="00420C8B" w:rsidP="00420C8B">
      <w:pPr>
        <w:pStyle w:val="SingleTxtG"/>
        <w:rPr>
          <w:b/>
        </w:rPr>
      </w:pPr>
      <w:r>
        <w:t>7.</w:t>
      </w:r>
      <w:r>
        <w:tab/>
      </w:r>
      <w:r>
        <w:rPr>
          <w:b/>
          <w:bCs/>
        </w:rPr>
        <w:t>Комитет призывает государство-участник принять необходимые меры для обеспечения адекватного представительства групп меньшинств, а также гражданского общества в составе Верховной комиссии по правам человека.</w:t>
      </w:r>
      <w:r w:rsidR="000C78BE">
        <w:br/>
      </w:r>
      <w:r>
        <w:rPr>
          <w:b/>
          <w:bCs/>
        </w:rPr>
        <w:t>Ему также следует продолжить прилагать усилия по обеспечению Комиссии достаточными финансовыми и людскими ресурсами, равного доступа к ней всех лиц на всей территории государства-участника, полного сотрудничества с ней всех государственных органов, эффективного и независимого выполнения Комиссией мандата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1A25C233" w14:textId="77777777" w:rsidR="00420C8B" w:rsidRPr="00284284" w:rsidRDefault="00420C8B" w:rsidP="00420C8B">
      <w:pPr>
        <w:pStyle w:val="H23G"/>
        <w:rPr>
          <w:rFonts w:eastAsia="SimSun"/>
        </w:rPr>
      </w:pPr>
      <w:r>
        <w:lastRenderedPageBreak/>
        <w:tab/>
      </w:r>
      <w:r>
        <w:tab/>
      </w:r>
      <w:r>
        <w:rPr>
          <w:bCs/>
        </w:rPr>
        <w:t>Борьба с безнаказанностью и ранее совершенными нарушениями прав человека</w:t>
      </w:r>
    </w:p>
    <w:p w14:paraId="3597EE54" w14:textId="77777777" w:rsidR="00420C8B" w:rsidRPr="00284284" w:rsidRDefault="00420C8B" w:rsidP="00420C8B">
      <w:pPr>
        <w:pStyle w:val="SingleTxtG"/>
      </w:pPr>
      <w:r>
        <w:t>8.</w:t>
      </w:r>
      <w:r>
        <w:tab/>
        <w:t>Комитет с интересом отмечает, что в настоящее время</w:t>
      </w:r>
      <w:r w:rsidRPr="00080060">
        <w:t xml:space="preserve"> </w:t>
      </w:r>
      <w:r>
        <w:t>на рассмотрении Совета министров находится законопроект о защите лиц от насильственных исчезновений, переданный ему</w:t>
      </w:r>
      <w:r w:rsidRPr="008F67C3">
        <w:t xml:space="preserve"> </w:t>
      </w:r>
      <w:r>
        <w:t>для окончательного утверждения. Он приветствует создание подразделения по расследованию преступлений, совершенных ДАИШ</w:t>
      </w:r>
      <w:r w:rsidRPr="006B03CA">
        <w:t xml:space="preserve"> </w:t>
      </w:r>
      <w:r>
        <w:t>(</w:t>
      </w:r>
      <w:r w:rsidRPr="0019011E">
        <w:t>ИГИЛ</w:t>
      </w:r>
      <w:r>
        <w:t>), для расследования дел, связанных с обращением в рабство курдских езидских женщин и детей и лиц из других общин, а также создание специального судебного органа для расследования преступлений, совершенных против езидов в мухафазе Найнава. Комитет также приветствует создание в 2016 и 2018 годах двух комиссий по установлению фактов для расследования заявлений о нарушениях прав человека и обеспечения привлечения к ответственности в связи с демонстрациями 2019 года. Однако он выражает сожаление относительно отсутствия информации о результатах работы этих комиссий и о выполнении каких-либо из подготовленных ими рекомендаций. Кроме того, Комитет обеспокоен сообщениями о незначительном количестве возбужденных уголовных дел, несмотря на большое число случаев предполагаемого насилия. Комитет также выражает сожаление относительно отсутствия информации о количестве возбужденных уголовных дел и вынесенных обвинительных приговоров лицам, виновным в совершении сексуального насилия в отношении езидских женщин, а также о назначенных мерах наказания. Комитет также с обеспокоенностью отмечает сообщения о преследовании активистов, выступающих за привлечение к ответственности, а также судей и следователей, занимающихся делами, связанными с насилием во время демонстраций. Кроме того, Комитет выражает обеспокоенность в связи с сообщениями о продолжающихся случаях насильственных исчезновений (ст. 3, 6–7, 9, 14 и 26).</w:t>
      </w:r>
    </w:p>
    <w:p w14:paraId="209ED127" w14:textId="77777777" w:rsidR="00420C8B" w:rsidRPr="00844D65" w:rsidRDefault="00420C8B" w:rsidP="00420C8B">
      <w:pPr>
        <w:pStyle w:val="SingleTxtG"/>
        <w:rPr>
          <w:b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07CA8755" w14:textId="0CE6A565" w:rsidR="00420C8B" w:rsidRPr="00284284" w:rsidRDefault="00420C8B" w:rsidP="00420C8B">
      <w:pPr>
        <w:pStyle w:val="SingleTxtG"/>
        <w:rPr>
          <w:b/>
        </w:rPr>
      </w:pPr>
      <w:r w:rsidRPr="00420C8B">
        <w:rPr>
          <w:b/>
          <w:bCs/>
        </w:rPr>
        <w:tab/>
        <w:t>a)</w:t>
      </w:r>
      <w:r w:rsidRPr="00420C8B">
        <w:rPr>
          <w:b/>
          <w:bCs/>
        </w:rPr>
        <w:tab/>
      </w:r>
      <w:r>
        <w:rPr>
          <w:b/>
          <w:bCs/>
        </w:rPr>
        <w:t>принять меры, необходимые для своевременного расследования и судебного преследования в связи со всеми сообщениями о нарушениях прав человека, в том числе о случаях сексуальных преступлений в отношении езидских женщин и девочек, совершенных членами ДАИШ во время вооруженного конфликта, а также в связи с сообщениями о нарушениях, имевших место в контексте демонстраций 2019 и 2020 годов, особенно заявлениями о насильственных исчезновениях, произвольных задержаниях, пытках и других видах насилия;</w:t>
      </w:r>
    </w:p>
    <w:p w14:paraId="7FB68A43" w14:textId="3C9CDDD4" w:rsidR="00420C8B" w:rsidRPr="00284284" w:rsidRDefault="00420C8B" w:rsidP="00420C8B">
      <w:pPr>
        <w:pStyle w:val="SingleTxtG"/>
        <w:rPr>
          <w:b/>
        </w:rPr>
      </w:pPr>
      <w:r w:rsidRPr="00420C8B">
        <w:rPr>
          <w:b/>
          <w:bCs/>
        </w:rPr>
        <w:tab/>
        <w:t>b)</w:t>
      </w:r>
      <w:r w:rsidRPr="00420C8B">
        <w:rPr>
          <w:b/>
          <w:bCs/>
        </w:rPr>
        <w:tab/>
        <w:t>обеспечить</w:t>
      </w:r>
      <w:r>
        <w:rPr>
          <w:b/>
          <w:bCs/>
        </w:rPr>
        <w:t xml:space="preserve"> наказание виновных и соразмерность назначенных наказаний тяжести преступлений, при этом наказания не должны включать смертную казнь, и получение жертвами или членами их семей полного возмещения ущерба;</w:t>
      </w:r>
    </w:p>
    <w:p w14:paraId="18E329FF" w14:textId="0763D4CF" w:rsidR="00420C8B" w:rsidRPr="00284284" w:rsidRDefault="00420C8B" w:rsidP="00420C8B">
      <w:pPr>
        <w:pStyle w:val="SingleTxtG"/>
        <w:rPr>
          <w:b/>
        </w:rPr>
      </w:pPr>
      <w:r w:rsidRPr="00420C8B">
        <w:rPr>
          <w:b/>
          <w:bCs/>
        </w:rPr>
        <w:tab/>
        <w:t>c)</w:t>
      </w:r>
      <w:r w:rsidRPr="00420C8B">
        <w:rPr>
          <w:b/>
          <w:bCs/>
        </w:rPr>
        <w:tab/>
      </w:r>
      <w:r>
        <w:rPr>
          <w:b/>
          <w:bCs/>
        </w:rPr>
        <w:t>обеспечить скорейшее принятие законопроекта о защите лиц от насильственных исчезновений и принять все необходимые меры для прекращения такой практики.</w:t>
      </w:r>
    </w:p>
    <w:p w14:paraId="5DCEE6A3" w14:textId="77777777" w:rsidR="00420C8B" w:rsidRPr="00284284" w:rsidRDefault="00420C8B" w:rsidP="00420C8B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Гендерное равенство</w:t>
      </w:r>
    </w:p>
    <w:p w14:paraId="6572F499" w14:textId="5BB9F72C" w:rsidR="00420C8B" w:rsidRPr="00284284" w:rsidRDefault="00420C8B" w:rsidP="00420C8B">
      <w:pPr>
        <w:pStyle w:val="SingleTxtG"/>
      </w:pPr>
      <w:r>
        <w:t>10.</w:t>
      </w:r>
      <w:r>
        <w:tab/>
        <w:t>Комитет с удовлетворением отмечает заявление государства-участника о том, что оно прилагает усилия по поощрению активного участия женщин в общественной и политической жизни и о том, что эти усилия принесли плоды</w:t>
      </w:r>
      <w:r w:rsidRPr="001831C0">
        <w:t xml:space="preserve"> </w:t>
      </w:r>
      <w:r>
        <w:t xml:space="preserve">в ходе недавних выборов. Тем не менее он обеспокоен низкой представленностью женщин на </w:t>
      </w:r>
      <w:r w:rsidRPr="00420C8B">
        <w:t xml:space="preserve">самом </w:t>
      </w:r>
      <w:hyperlink r:id="rId8" w:history="1">
        <w:r w:rsidRPr="00860226">
          <w:t>высоком правительственном уровне</w:t>
        </w:r>
      </w:hyperlink>
      <w:r>
        <w:t>, в судебных органах и органах прокуратуры</w:t>
      </w:r>
      <w:r>
        <w:br/>
        <w:t>(ст. 2–3 и 26).</w:t>
      </w:r>
    </w:p>
    <w:p w14:paraId="061E7551" w14:textId="77777777" w:rsidR="00420C8B" w:rsidRPr="00284284" w:rsidRDefault="00420C8B" w:rsidP="00420C8B">
      <w:pPr>
        <w:pStyle w:val="SingleTxtG"/>
        <w:rPr>
          <w:b/>
        </w:rPr>
      </w:pPr>
      <w:r>
        <w:t>11.</w:t>
      </w:r>
      <w:r>
        <w:tab/>
      </w:r>
      <w:r>
        <w:rPr>
          <w:b/>
          <w:bCs/>
        </w:rPr>
        <w:t>Государству-участнику следует принять более действенные меры, чтобы гарантировать равенство мужчин и женщин де-юре и де-факто.</w:t>
      </w:r>
      <w:r>
        <w:t xml:space="preserve"> </w:t>
      </w:r>
      <w:r>
        <w:rPr>
          <w:b/>
          <w:bCs/>
        </w:rPr>
        <w:t>В частности, ему следует:</w:t>
      </w:r>
    </w:p>
    <w:p w14:paraId="59874ED5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a)</w:t>
      </w:r>
      <w:r w:rsidRPr="00420C8B">
        <w:rPr>
          <w:b/>
          <w:bCs/>
        </w:rPr>
        <w:tab/>
        <w:t>ак</w:t>
      </w:r>
      <w:r>
        <w:rPr>
          <w:b/>
          <w:bCs/>
        </w:rPr>
        <w:t xml:space="preserve">тивизировать усилия по увеличению представленности женщин в государственной жизни, особенно </w:t>
      </w:r>
      <w:r w:rsidRPr="00420C8B">
        <w:rPr>
          <w:b/>
          <w:bCs/>
        </w:rPr>
        <w:t xml:space="preserve">на самом </w:t>
      </w:r>
      <w:hyperlink r:id="rId9" w:history="1">
        <w:r w:rsidRPr="00420C8B">
          <w:rPr>
            <w:b/>
            <w:bCs/>
          </w:rPr>
          <w:t>высоком правительственном уровне</w:t>
        </w:r>
      </w:hyperlink>
      <w:r w:rsidRPr="00420C8B">
        <w:rPr>
          <w:b/>
          <w:bCs/>
        </w:rPr>
        <w:t>, в судебных органах и органах прокуратуры;</w:t>
      </w:r>
    </w:p>
    <w:p w14:paraId="36E83A3D" w14:textId="707CA880" w:rsidR="00420C8B" w:rsidRPr="00284284" w:rsidRDefault="00420C8B" w:rsidP="00420C8B">
      <w:pPr>
        <w:pStyle w:val="SingleTxtG"/>
        <w:rPr>
          <w:b/>
        </w:rPr>
      </w:pPr>
      <w:r w:rsidRPr="00420C8B">
        <w:rPr>
          <w:b/>
          <w:bCs/>
        </w:rPr>
        <w:lastRenderedPageBreak/>
        <w:tab/>
        <w:t>b)</w:t>
      </w:r>
      <w:r>
        <w:tab/>
      </w:r>
      <w:r>
        <w:rPr>
          <w:b/>
          <w:bCs/>
        </w:rPr>
        <w:t>нарастить усилия по искоренению гендерных стереотипов</w:t>
      </w:r>
      <w:r>
        <w:rPr>
          <w:b/>
          <w:bCs/>
        </w:rPr>
        <w:br/>
        <w:t>в отношении роли и обязанностей женщин и мужчин в семье и обществе.</w:t>
      </w:r>
    </w:p>
    <w:p w14:paraId="060F0F7B" w14:textId="77777777" w:rsidR="00420C8B" w:rsidRPr="00284284" w:rsidRDefault="00420C8B" w:rsidP="00420C8B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Недискриминация</w:t>
      </w:r>
    </w:p>
    <w:p w14:paraId="0AD18295" w14:textId="77777777" w:rsidR="00420C8B" w:rsidRPr="00284284" w:rsidRDefault="00420C8B" w:rsidP="00420C8B">
      <w:pPr>
        <w:pStyle w:val="SingleTxtG"/>
      </w:pPr>
      <w:r>
        <w:t>12.</w:t>
      </w:r>
      <w:r>
        <w:tab/>
        <w:t>Принимая к сведению заявление государства-участника о том, что в законодательстве Ирака нет положений, дискриминирующих лиц какой-либо конкретной категории по признаку сексуальной ориентации или пола, Комитет, тем не менее, обеспокоен продолжающимися сообщениями о дискриминации и насилии, включая похищения, изнасилования, пытки и убийства, в отношении лиц по причине их реальной или предполагаемой сексуальной ориентации или гендерной идентичности, а также о социальной стигматизации и социальной изоляции этих лиц и о том, что эти серьезные преступления не расследуются и не наказываются. Кроме того, Комитет с сожалением отмечает, что государство-участник не рассматривает возможность пересмотра статей 394 и 401 Уголовного кодекса, которые, как утверждается, используются для уголовного преследования лиц по причине их сексуальной ориентации или гендерной идентичности (ст. 2–3, 7 и 26).</w:t>
      </w:r>
    </w:p>
    <w:p w14:paraId="228B37A4" w14:textId="257406A5" w:rsidR="00420C8B" w:rsidRPr="00284284" w:rsidRDefault="00420C8B" w:rsidP="00420C8B">
      <w:pPr>
        <w:pStyle w:val="SingleTxtG"/>
        <w:rPr>
          <w:b/>
        </w:rPr>
      </w:pPr>
      <w:r>
        <w:t>13.</w:t>
      </w:r>
      <w:r>
        <w:tab/>
      </w:r>
      <w:r w:rsidRPr="006B03CA">
        <w:rPr>
          <w:b/>
          <w:bCs/>
        </w:rPr>
        <w:t>В соответствии с предыдущими рекомендациями Комитета</w:t>
      </w:r>
      <w:r w:rsidRPr="00860226">
        <w:rPr>
          <w:rStyle w:val="aa"/>
        </w:rPr>
        <w:footnoteReference w:id="7"/>
      </w:r>
      <w:r w:rsidRPr="006B03CA">
        <w:rPr>
          <w:b/>
          <w:bCs/>
        </w:rPr>
        <w:t xml:space="preserve"> государству-участнику следует обеспечить всем лицам возможность в полной мере пользоваться всеми правами человека, закрепленными в Пакте, независимо от их реальной или предполагаемой сексуальной ориентации или гендерной идентичности. </w:t>
      </w:r>
      <w:r>
        <w:rPr>
          <w:b/>
          <w:bCs/>
        </w:rPr>
        <w:t>В частности, Комитет рекомендует государству-участнику:</w:t>
      </w:r>
    </w:p>
    <w:p w14:paraId="51E25A2E" w14:textId="6F2FAE39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a)</w:t>
      </w:r>
      <w:r w:rsidRPr="00420C8B">
        <w:rPr>
          <w:b/>
          <w:bCs/>
        </w:rPr>
        <w:tab/>
        <w:t>рассмотреть возможность принятия комплексного антидискриминационного законодательства, обеспечивающего полную и эффективную защиту от дискриминации во всех областях и содержащего исчерпывающий перечень запрещенных оснований для дискриминации, включающий сексуальную ориентацию и гендерную идентичность;</w:t>
      </w:r>
    </w:p>
    <w:p w14:paraId="73AA7B1D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b)</w:t>
      </w:r>
      <w:r w:rsidRPr="00420C8B">
        <w:rPr>
          <w:b/>
          <w:bCs/>
        </w:rPr>
        <w:tab/>
        <w:t>предпринять шаги для борьбы со стереотипами и негативным отношением к лицам по признаку их сексуальной ориентации или гендерной идентичности;</w:t>
      </w:r>
    </w:p>
    <w:p w14:paraId="6E41F0A8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c)</w:t>
      </w:r>
      <w:r w:rsidRPr="00420C8B">
        <w:rPr>
          <w:b/>
          <w:bCs/>
        </w:rPr>
        <w:tab/>
        <w:t>принять конкретные меры, включая организацию программ обучения и повышения информированности сотрудников полиции и судебных органов, включая прокуратуру, для эффективного предотвращения актов дискриминации и насилия в отношении таких лиц;</w:t>
      </w:r>
    </w:p>
    <w:p w14:paraId="72BA573D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d)</w:t>
      </w:r>
      <w:r w:rsidRPr="00420C8B">
        <w:rPr>
          <w:b/>
          <w:bCs/>
        </w:rPr>
        <w:tab/>
        <w:t>обеспечить оперативное и эффективное расследование всех актов насилия, совершенных в отношении лиц по причине их сексуальной ориентации или гендерной идентичности, привлечение к ответственности виновных и предоставление компенсации жертвам;</w:t>
      </w:r>
    </w:p>
    <w:p w14:paraId="71B1A2E3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e)</w:t>
      </w:r>
      <w:r w:rsidRPr="00420C8B">
        <w:rPr>
          <w:b/>
          <w:bCs/>
        </w:rPr>
        <w:tab/>
        <w:t>принять меры для того, чтобы действующие законодательные нормы, ссылающиеся на неопределенные понятия морали и приличия, не использовались для криминализации действий лиц по признаку их сексуальной ориентации и гендерной идентичности.</w:t>
      </w:r>
    </w:p>
    <w:p w14:paraId="46C2D5AD" w14:textId="77777777" w:rsidR="00420C8B" w:rsidRPr="00284284" w:rsidRDefault="00420C8B" w:rsidP="00420C8B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Насилие в отношении женщин</w:t>
      </w:r>
    </w:p>
    <w:p w14:paraId="3B8C2763" w14:textId="77777777" w:rsidR="00420C8B" w:rsidRPr="00284284" w:rsidRDefault="00420C8B" w:rsidP="00420C8B">
      <w:pPr>
        <w:pStyle w:val="SingleTxtG"/>
      </w:pPr>
      <w:r>
        <w:t>14.</w:t>
      </w:r>
      <w:r>
        <w:tab/>
        <w:t xml:space="preserve">Комитет с интересом отмечает законопроект о домашнем насилии и стратегию борьбы с гендерным насилием, которые находятся на рассмотрении парламента. Комитет приветствует инициативу о внесении поправок в Уголовный кодекс путем исключения части 1 статьи 41 Уголовного кодекса, которой легализуется применение мужем дисциплинарных мер в отношении жены, и внесения изменений в статью 398, позволяющую лицу, обвиненному в изнасиловании, избежать судебного преследования, заключив брак с жертвой. Вместе с тем Комитет обеспокоен сохранением в Уголовном кодексе правовых положений, являющихся дискриминационными в отношении женщин, таких как статья 393 об изнасиловании и статья 409, предусматривающая при определенных обстоятельствах мягкое наказание </w:t>
      </w:r>
      <w:r>
        <w:lastRenderedPageBreak/>
        <w:t>за так называемые «убийства, совершаемые в защиту чести», а также пункт 4 статьи 3 Закона о личном статусе 1959 года, который при определенных обстоятельствах разрешает полигамию (ст. 2–3, 7, 23 и 26).</w:t>
      </w:r>
    </w:p>
    <w:p w14:paraId="0ACFDD21" w14:textId="77777777" w:rsidR="00420C8B" w:rsidRPr="00284284" w:rsidRDefault="00420C8B" w:rsidP="00420C8B">
      <w:pPr>
        <w:pStyle w:val="SingleTxtG"/>
        <w:rPr>
          <w:b/>
        </w:rPr>
      </w:pPr>
      <w:r>
        <w:t>15.</w:t>
      </w:r>
      <w:r>
        <w:tab/>
      </w:r>
      <w:r>
        <w:rPr>
          <w:b/>
          <w:bCs/>
        </w:rPr>
        <w:t>Государству-участнику следует:</w:t>
      </w:r>
    </w:p>
    <w:p w14:paraId="6362FE7F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a)</w:t>
      </w:r>
      <w:r w:rsidRPr="00420C8B">
        <w:rPr>
          <w:b/>
          <w:bCs/>
        </w:rPr>
        <w:tab/>
        <w:t>ускорить принятие законопроекта о домашнем насилии, продолжить пересмотр своего внутреннего законодательства и отменить или изменить в соответствии с Пактом все положения, дискриминирующие женщин и допускающие насилие в их отношении, включая статьи 393 и 409 Уголовного кодекса и пункт 4 статьи 3 Закона о личном статусе;</w:t>
      </w:r>
    </w:p>
    <w:p w14:paraId="67CA4139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b)</w:t>
      </w:r>
      <w:r w:rsidRPr="00420C8B">
        <w:rPr>
          <w:b/>
          <w:bCs/>
        </w:rPr>
        <w:tab/>
        <w:t>продолжать укреплять программы подготовки, обучения и повышения осведомленности в вопросах борьбы с домашним насилием для сотрудников полиции, судебных органов, включая прокуратуру, а также сотрудников Управления по защите семьи и детей от домашнего насилия и других соответствующих государственных учреждений, а также широкой общественности.</w:t>
      </w:r>
    </w:p>
    <w:p w14:paraId="553527E9" w14:textId="77777777" w:rsidR="00420C8B" w:rsidRPr="00284284" w:rsidRDefault="00420C8B" w:rsidP="00420C8B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Меры по борьбе с терроризмом</w:t>
      </w:r>
    </w:p>
    <w:p w14:paraId="7348E750" w14:textId="77777777" w:rsidR="00420C8B" w:rsidRPr="00284284" w:rsidRDefault="00420C8B" w:rsidP="00420C8B">
      <w:pPr>
        <w:pStyle w:val="SingleTxtG"/>
      </w:pPr>
      <w:r>
        <w:t>16.</w:t>
      </w:r>
      <w:r>
        <w:tab/>
        <w:t>Комитет принимает к сведению, что поправка к Закону о борьбе с терроризмом была передана на рассмотрение Совета министров в рамках законодательного процесса и что национальная стратегия борьбы с терроризмом в настоящее время направлена соответствующим министерствам для реализации. Комитет повторяет свои предыдущие замечания</w:t>
      </w:r>
      <w:r w:rsidRPr="00D823F5">
        <w:rPr>
          <w:rStyle w:val="aa"/>
        </w:rPr>
        <w:footnoteReference w:id="8"/>
      </w:r>
      <w:r>
        <w:t xml:space="preserve"> относительно чрезмерно широкого определения терроризма в Законе о борьбе с терроризмом, а также относительно применения смертной казни за широкий круг преступлений, которые выходят за рамки критериев, установленных в пункте 2 статьи 6 Пакта (ст. 9 и 14).</w:t>
      </w:r>
    </w:p>
    <w:p w14:paraId="4EDEE7D1" w14:textId="2271E688" w:rsidR="00420C8B" w:rsidRPr="00284284" w:rsidRDefault="00420C8B" w:rsidP="00420C8B">
      <w:pPr>
        <w:pStyle w:val="SingleTxtG"/>
        <w:rPr>
          <w:b/>
        </w:rPr>
      </w:pPr>
      <w:r>
        <w:t>17.</w:t>
      </w:r>
      <w:r>
        <w:tab/>
      </w:r>
      <w:r>
        <w:rPr>
          <w:b/>
          <w:bCs/>
        </w:rPr>
        <w:t>Государству-участнику следует предпринять необходимые шаги для обеспечения соответствия его антитеррористического законодательства, включая проект поправок к Закону о борьбе с терроризмом и национальную стратегию борьбы с терроризмом, международным стандартам в области прав человека, в частности путем более точного определения терроризма, ограничения использования анонимных заявлений, обеспечения полного участия жертв и свидетелей в судебных процессах и полного соблюдения гарантий справедливого судебного разбирательства.</w:t>
      </w:r>
      <w:r>
        <w:t xml:space="preserve"> </w:t>
      </w:r>
      <w:r>
        <w:rPr>
          <w:b/>
          <w:bCs/>
        </w:rPr>
        <w:t>Государству-участнику также рекомендуется воздержаться от обязательного вынесения смертного приговора за преступления, предусмотренные Законом о борьбе с терроризмом.</w:t>
      </w:r>
    </w:p>
    <w:p w14:paraId="58700B3A" w14:textId="06A5B4CB" w:rsidR="00420C8B" w:rsidRPr="00284284" w:rsidRDefault="00420C8B" w:rsidP="00420C8B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Право на жизнь</w:t>
      </w:r>
    </w:p>
    <w:p w14:paraId="5D6B82CA" w14:textId="77777777" w:rsidR="00420C8B" w:rsidRPr="00284284" w:rsidRDefault="00420C8B" w:rsidP="00420C8B">
      <w:pPr>
        <w:pStyle w:val="SingleTxtG"/>
        <w:rPr>
          <w:b/>
        </w:rPr>
      </w:pPr>
      <w:r>
        <w:t>18.</w:t>
      </w:r>
      <w:r>
        <w:tab/>
        <w:t>Комитет вновь выражает свою обеспокоенность тем, что преступления, которые не соответствуют критерию «наиболее тяжких преступлений» по смыслу пункта 2 статьи 6 Пакта, караются смертной казнью, что за некоторые преступления смертная казнь остается обязательной и что в отношении некоторых преступлений, караемых смертной казнью, прямо исключается возможность специального помилования. Помимо этого, Комитет обеспокоен сообщениями о том, что смертные приговоры выносятся по-прежнему часто (ст. 6 и 14).</w:t>
      </w:r>
    </w:p>
    <w:p w14:paraId="00856D9B" w14:textId="0F72C616" w:rsidR="00420C8B" w:rsidRPr="00284284" w:rsidRDefault="00420C8B" w:rsidP="00420C8B">
      <w:pPr>
        <w:pStyle w:val="SingleTxtG"/>
        <w:rPr>
          <w:b/>
        </w:rPr>
      </w:pPr>
      <w:r>
        <w:t>19.</w:t>
      </w:r>
      <w:r>
        <w:tab/>
      </w:r>
      <w:r>
        <w:rPr>
          <w:b/>
          <w:bCs/>
        </w:rPr>
        <w:t>В свете замечания общего порядка №</w:t>
      </w:r>
      <w:r w:rsidR="003D71CC">
        <w:rPr>
          <w:b/>
          <w:bCs/>
          <w:lang w:val="fr-CH"/>
        </w:rPr>
        <w:t> </w:t>
      </w:r>
      <w:r>
        <w:rPr>
          <w:b/>
          <w:bCs/>
        </w:rPr>
        <w:t>36 (2018 год) Комитета и его предыдущих рекомендаций</w:t>
      </w:r>
      <w:r w:rsidRPr="00D823F5">
        <w:rPr>
          <w:rStyle w:val="aa"/>
        </w:rPr>
        <w:footnoteReference w:id="9"/>
      </w:r>
      <w:r w:rsidR="003D71CC" w:rsidRPr="003D71CC">
        <w:rPr>
          <w:b/>
          <w:bCs/>
        </w:rPr>
        <w:t xml:space="preserve"> </w:t>
      </w:r>
      <w:r>
        <w:rPr>
          <w:b/>
          <w:bCs/>
        </w:rPr>
        <w:t>и памятуя о них, в случае сохранения смертной казни государству-участнику следует принять все необходимые меры, включая законодательные, для обеспечения того, чтобы: смертная казнь предусматривалась только за самые тяжкие преступления;</w:t>
      </w:r>
      <w:r>
        <w:t xml:space="preserve"> </w:t>
      </w:r>
      <w:r>
        <w:rPr>
          <w:b/>
          <w:bCs/>
        </w:rPr>
        <w:t>она никогда не являлась обязательной;</w:t>
      </w:r>
      <w:r>
        <w:t xml:space="preserve"> </w:t>
      </w:r>
      <w:r>
        <w:rPr>
          <w:b/>
          <w:bCs/>
        </w:rPr>
        <w:t>и во всех случаях вне зависимости от совершенного преступления сохранялась возможность помилования или замены смертного приговора.</w:t>
      </w:r>
      <w:r>
        <w:t xml:space="preserve"> </w:t>
      </w:r>
      <w:r>
        <w:rPr>
          <w:b/>
          <w:bCs/>
        </w:rPr>
        <w:t xml:space="preserve">Государству-участнику также следует обеспечить, чтобы, если </w:t>
      </w:r>
      <w:r>
        <w:rPr>
          <w:b/>
          <w:bCs/>
        </w:rPr>
        <w:lastRenderedPageBreak/>
        <w:t>смертный приговор все же выносится, он никогда не выносился в нарушение положений Пакта, в том числе в нарушение процедур справедливого судебного разбирательства.</w:t>
      </w:r>
      <w:r w:rsidRPr="006B03CA">
        <w:rPr>
          <w:b/>
          <w:bCs/>
        </w:rPr>
        <w:t xml:space="preserve"> Комитет призывает государство-участник должным образом рассмотреть вопрос об отмене смертной казни и присоединении ко второму Факультативному протоколу к Пакту, направленному на отмену смертной казни.</w:t>
      </w:r>
    </w:p>
    <w:p w14:paraId="19CA8E34" w14:textId="77777777" w:rsidR="00420C8B" w:rsidRPr="00284284" w:rsidRDefault="00420C8B" w:rsidP="00420C8B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Запрещение пыток или других жестоких, бесчеловечных или унижающих достоинство видов обращения и наказания</w:t>
      </w:r>
      <w:r>
        <w:t xml:space="preserve"> </w:t>
      </w:r>
    </w:p>
    <w:p w14:paraId="0ABE31E5" w14:textId="77777777" w:rsidR="00420C8B" w:rsidRPr="00284284" w:rsidRDefault="00420C8B" w:rsidP="00420C8B">
      <w:pPr>
        <w:pStyle w:val="SingleTxtG"/>
      </w:pPr>
      <w:r>
        <w:t>20.</w:t>
      </w:r>
      <w:r>
        <w:tab/>
        <w:t>Комитет с интересом отмечает, что законопроект о борьбе с пытками находится на рассмотрении Государственного совета, но сожалеет, что в нем не предусмотрено присоединение к механизму подачи индивидуальных жалоб. Комитет также вновь выражает свою обеспокоенность тем, что уголовное законодательство государства-участника не обеспечивает в полной мере установление уголовной ответственности за действия, подпадающие под международно признанное определение пытки</w:t>
      </w:r>
      <w:r w:rsidRPr="00D823F5">
        <w:rPr>
          <w:rStyle w:val="aa"/>
        </w:rPr>
        <w:footnoteReference w:id="10"/>
      </w:r>
      <w:r>
        <w:t>. Комитет также обеспокоен сообщениями о широко распространенных пытках и жестоком обращении с заключенными, находящимися в полицейских участках и центрах содержания под стражей, о том, что полученные под пытками признательные показания принимаются в судах в качестве доказательств в случае их подтверждения другими доказательствами и что сообщившие о случаях пыток заключенные сталкиваются с возможным преследованием. Отмечая возможность посещения тюрем и центров содержания под стражей сотрудниками инспектирующих органов, таких как иракская Верховная комиссия по правам человека, Комитет сожалеет о том, что сроки таких посещений должны предварительно согласовываться с компетентными органами (ст. 7 и 9).</w:t>
      </w:r>
    </w:p>
    <w:p w14:paraId="3D8CC45E" w14:textId="77777777" w:rsidR="00420C8B" w:rsidRPr="00284284" w:rsidRDefault="00420C8B" w:rsidP="00420C8B">
      <w:pPr>
        <w:pStyle w:val="SingleTxtG"/>
        <w:rPr>
          <w:b/>
        </w:rPr>
      </w:pPr>
      <w:r>
        <w:t>21.</w:t>
      </w:r>
      <w:r>
        <w:tab/>
      </w:r>
      <w:r>
        <w:rPr>
          <w:b/>
          <w:bCs/>
        </w:rPr>
        <w:t>Государству-участнику следует:</w:t>
      </w:r>
    </w:p>
    <w:p w14:paraId="5C5625BF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a)</w:t>
      </w:r>
      <w:r w:rsidRPr="00420C8B">
        <w:rPr>
          <w:b/>
          <w:bCs/>
        </w:rPr>
        <w:tab/>
        <w:t xml:space="preserve">предпринять необходимые шаги для ускорения принятия законопроекта о борьбе с пытками, обеспечив в то же время полное соответствие содержащегося в нем определения пытки статье 7 Пакта и другим международно </w:t>
      </w:r>
      <w:r w:rsidRPr="00420C8B">
        <w:rPr>
          <w:b/>
          <w:bCs/>
          <w:color w:val="333333"/>
          <w:shd w:val="clear" w:color="auto" w:fill="FFFFFF"/>
        </w:rPr>
        <w:t>признанны</w:t>
      </w:r>
      <w:r w:rsidRPr="00420C8B">
        <w:rPr>
          <w:b/>
          <w:bCs/>
        </w:rPr>
        <w:t>м нормам и четкий запрет пытки или жестокого, бесчеловечного или унижающего достоинство обращения или наказания при любых обстоятельствах;</w:t>
      </w:r>
    </w:p>
    <w:p w14:paraId="6FF2FF94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b)</w:t>
      </w:r>
      <w:r w:rsidRPr="00420C8B">
        <w:rPr>
          <w:b/>
          <w:bCs/>
        </w:rPr>
        <w:tab/>
        <w:t xml:space="preserve">принять конкретные меры по предупреждению пыток и жестокого обращения, в том числе посредством программ подготовки сотрудников полиции, судебных органов, включая служащих прокуратуры и пенитенциарных учреждений, а также программ повышения информированности заключенных, и обеспечить, чтобы по всем подобным утверждениям проводились оперативные, независимые и тщательные расследования, виновные привлекались к ответственности и подвергались надлежащему наказанию, а жертвы получали </w:t>
      </w:r>
      <w:r w:rsidRPr="00420C8B">
        <w:rPr>
          <w:b/>
          <w:bCs/>
          <w:color w:val="333333"/>
          <w:shd w:val="clear" w:color="auto" w:fill="FFFFFF"/>
        </w:rPr>
        <w:t>полное возмещение ущерба</w:t>
      </w:r>
      <w:r w:rsidRPr="00420C8B">
        <w:rPr>
          <w:b/>
          <w:bCs/>
        </w:rPr>
        <w:t>;</w:t>
      </w:r>
    </w:p>
    <w:p w14:paraId="5843BFE2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c)</w:t>
      </w:r>
      <w:r w:rsidRPr="00420C8B">
        <w:rPr>
          <w:b/>
          <w:bCs/>
        </w:rPr>
        <w:tab/>
        <w:t>обеспечить, чтобы полученные в нарушение статьи 7 Пакта признательные показания не принимались судами ни при каких обстоятельствах и чтобы бремя доказывания добровольного характера признания лежало на стороне обвинения;</w:t>
      </w:r>
    </w:p>
    <w:p w14:paraId="3A252954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d)</w:t>
      </w:r>
      <w:r w:rsidRPr="00420C8B">
        <w:rPr>
          <w:b/>
          <w:bCs/>
        </w:rPr>
        <w:tab/>
        <w:t xml:space="preserve">обеспечить, чтобы инспектирующие органы могли без предупреждения посещать тюрьмы и центры содержания под стражей и чтобы по любым рекомендациям или отчетам, подготовленным в результате таких посещений, </w:t>
      </w:r>
      <w:r w:rsidRPr="00420C8B">
        <w:rPr>
          <w:b/>
          <w:bCs/>
          <w:color w:val="000000"/>
          <w:shd w:val="clear" w:color="auto" w:fill="FFFFFF"/>
        </w:rPr>
        <w:t>принимались последующие меры</w:t>
      </w:r>
      <w:r w:rsidRPr="00420C8B">
        <w:rPr>
          <w:b/>
          <w:bCs/>
        </w:rPr>
        <w:t>.</w:t>
      </w:r>
    </w:p>
    <w:p w14:paraId="3EAF4864" w14:textId="77777777" w:rsidR="00420C8B" w:rsidRPr="00284284" w:rsidRDefault="00420C8B" w:rsidP="00420C8B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Свобода и личная неприкосновенность и обращение с лицами, лишенными свободы</w:t>
      </w:r>
    </w:p>
    <w:p w14:paraId="65790C1A" w14:textId="6722459E" w:rsidR="00420C8B" w:rsidRPr="00284284" w:rsidRDefault="00420C8B" w:rsidP="00420C8B">
      <w:pPr>
        <w:pStyle w:val="SingleTxtG"/>
      </w:pPr>
      <w:r>
        <w:t>22.</w:t>
      </w:r>
      <w:r>
        <w:tab/>
        <w:t>Принимая к сведению заявление государства-участника об отсутствии тайных мест содержания под стражей, Комитет, тем не менее, по-прежнему обеспокоен сообщениями об обратном и утверждениями о содержании лиц в таких местах.</w:t>
      </w:r>
      <w:r w:rsidR="003D71CC">
        <w:br/>
      </w:r>
      <w:r>
        <w:lastRenderedPageBreak/>
        <w:t xml:space="preserve">Он также обеспокоен сообщениями о произвольных арестах, регулярно проводимых на основании закрытой информации и без ордера, и обеспокоен большим числом лиц, содержащихся под стражей до суда в течение периодов времени, превышающих установленные внутренним законодательством сроки. Комитет также обеспокоен тем, что, несмотря на усилия государства-участника по расширению </w:t>
      </w:r>
      <w:r w:rsidRPr="006B03CA">
        <w:rPr>
          <w:color w:val="333333"/>
          <w:shd w:val="clear" w:color="auto" w:fill="FFFFFF"/>
        </w:rPr>
        <w:t>вместимости</w:t>
      </w:r>
      <w:r w:rsidRPr="00BA0596">
        <w:t xml:space="preserve"> </w:t>
      </w:r>
      <w:r>
        <w:t>тюрем и центров содержания под стражей и улучшению условий в них, острой проблемой остаются неприемлемые условия содержания, такие как переполненность и отсутствие доступа к медицинским услугам для заключенных, а также отказ в процессуальных гарантиях, включая доступ к адвокату и контакты с семьей (ст. 7 и 9–10).</w:t>
      </w:r>
    </w:p>
    <w:p w14:paraId="6FD2313C" w14:textId="77777777" w:rsidR="00420C8B" w:rsidRPr="00284284" w:rsidRDefault="00420C8B" w:rsidP="00420C8B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Государству-участнику следует принять меры, необходимые для обеспечения наличия на практике у любого арестованного или задержанного лица с самого начала лишения свободы всех основных правовых гарантий, закрепленных в статье 9 Пакта.</w:t>
      </w:r>
      <w:r>
        <w:t xml:space="preserve"> </w:t>
      </w:r>
      <w:r>
        <w:rPr>
          <w:b/>
          <w:bCs/>
        </w:rPr>
        <w:t>В частности, ему следует обеспечить, чтобы:</w:t>
      </w:r>
    </w:p>
    <w:p w14:paraId="6DB7CB4C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a)</w:t>
      </w:r>
      <w:r w:rsidRPr="00420C8B">
        <w:rPr>
          <w:b/>
          <w:bCs/>
        </w:rPr>
        <w:tab/>
        <w:t>лишение свободы осуществлялось в полном соответствии с Пактом и Минимальными стандартными правилами Организации Объединенных Наций в отношении обращения с заключенными (Правила Нельсона Манделы), в том числе в том, что касается доступа к адвокату, права на контакты с семьей и предоставления медицинской помощи в случае необходимости;</w:t>
      </w:r>
    </w:p>
    <w:p w14:paraId="3EFF103B" w14:textId="28D5A98C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b)</w:t>
      </w:r>
      <w:r w:rsidRPr="00420C8B">
        <w:rPr>
          <w:b/>
          <w:bCs/>
        </w:rPr>
        <w:tab/>
        <w:t>задержанные лица находились исключительно в официальных местах содержания под стражей, а любые секретные объекты были закрыты или переведены под контроль государства;</w:t>
      </w:r>
    </w:p>
    <w:p w14:paraId="5A1E7761" w14:textId="1E158ADE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c)</w:t>
      </w:r>
      <w:r w:rsidRPr="00420C8B">
        <w:rPr>
          <w:b/>
          <w:bCs/>
        </w:rPr>
        <w:tab/>
        <w:t>с целью предотвращения чрезмерных сроков содержания под стражей соблюдались установленные сроки досудебного содержания под стражей;</w:t>
      </w:r>
    </w:p>
    <w:p w14:paraId="5DD6BD2C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d)</w:t>
      </w:r>
      <w:r w:rsidRPr="00420C8B">
        <w:rPr>
          <w:b/>
          <w:bCs/>
        </w:rPr>
        <w:tab/>
        <w:t>и далее наращивались усилия по реконструкции и расширению вместимости тюрем и мест содержания под стражей и улучшению условий содержания в них;</w:t>
      </w:r>
    </w:p>
    <w:p w14:paraId="12242145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e)</w:t>
      </w:r>
      <w:r w:rsidRPr="00420C8B">
        <w:rPr>
          <w:b/>
          <w:bCs/>
        </w:rPr>
        <w:tab/>
        <w:t>по возможности создавались и применялись не связанные с лишением свободы альтернативы досудебному содержанию под стражей и тюремному заключению.</w:t>
      </w:r>
    </w:p>
    <w:p w14:paraId="0F1D1735" w14:textId="27D62FF6" w:rsidR="00420C8B" w:rsidRPr="00284284" w:rsidRDefault="00420C8B" w:rsidP="00420C8B">
      <w:pPr>
        <w:pStyle w:val="H23G"/>
      </w:pPr>
      <w:r>
        <w:tab/>
      </w:r>
      <w:r>
        <w:tab/>
      </w:r>
      <w:r>
        <w:rPr>
          <w:bCs/>
        </w:rPr>
        <w:t>Обращение с иностранцами, включая беженцев, просителей убежища</w:t>
      </w:r>
      <w:r>
        <w:rPr>
          <w:bCs/>
        </w:rPr>
        <w:br/>
        <w:t>и внутренне перемещенных лиц</w:t>
      </w:r>
    </w:p>
    <w:p w14:paraId="6A0FF623" w14:textId="77777777" w:rsidR="00420C8B" w:rsidRPr="00284284" w:rsidRDefault="00420C8B" w:rsidP="00420C8B">
      <w:pPr>
        <w:pStyle w:val="SingleTxtG"/>
        <w:rPr>
          <w:b/>
        </w:rPr>
      </w:pPr>
      <w:r>
        <w:t>24.</w:t>
      </w:r>
      <w:r>
        <w:tab/>
        <w:t>Комитет выражает обеспокоенность в связи с сообщениями о том, что женщины и дети, находящиеся в лагерях для внутренне перемещенных лиц, подвергаются дискриминации и стигматизации из-за их предполагаемых связей с ДАИШ, в том числе, лишены доступа к пище, воде и медицинскому обслуживанию; не имеют доступа к удостоверениям личности; подвергаются сексуальному насилию, включая изнасилование и сексуальную эксплуатацию. Комитет также обеспокоен тем, что многие езидские женщины и дети по-прежнему удерживаются в плену членами ДАИШ в Ираке (ст. 2, 6–7, 9–10, 12–13 и 25).</w:t>
      </w:r>
    </w:p>
    <w:p w14:paraId="01628B2A" w14:textId="77777777" w:rsidR="00420C8B" w:rsidRPr="00284284" w:rsidRDefault="00420C8B" w:rsidP="00420C8B">
      <w:pPr>
        <w:pStyle w:val="SingleTxtG"/>
        <w:rPr>
          <w:b/>
        </w:rPr>
      </w:pPr>
      <w:r>
        <w:t>25.</w:t>
      </w:r>
      <w:r>
        <w:tab/>
      </w:r>
      <w:r>
        <w:rPr>
          <w:b/>
          <w:bCs/>
        </w:rPr>
        <w:t>Государству-участнику следует:</w:t>
      </w:r>
    </w:p>
    <w:p w14:paraId="3C8173B2" w14:textId="5EFAAA83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a)</w:t>
      </w:r>
      <w:r w:rsidRPr="00420C8B">
        <w:rPr>
          <w:b/>
          <w:bCs/>
        </w:rPr>
        <w:tab/>
        <w:t>активизировать усилия по обеспечению возвращения внутренне перемещенных лиц в места их прежнего проживания или их полной интеграции в общество в соответствующих новых местах проживания с целью скорейшего закрытия оставшихся лагерей;</w:t>
      </w:r>
    </w:p>
    <w:p w14:paraId="4D40384D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b)</w:t>
      </w:r>
      <w:r w:rsidRPr="00420C8B">
        <w:rPr>
          <w:b/>
          <w:bCs/>
        </w:rPr>
        <w:tab/>
        <w:t>обеспечить всем лицам, проживающим в оставшихся лагерях для внутренне перемещенных лиц, включая лиц, имеющих возможные связи с ДАИШ, достаточный уровень жизни и безопасности без дискриминации;</w:t>
      </w:r>
    </w:p>
    <w:p w14:paraId="33BCAF99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c)</w:t>
      </w:r>
      <w:r w:rsidRPr="00420C8B">
        <w:rPr>
          <w:b/>
          <w:bCs/>
        </w:rPr>
        <w:tab/>
        <w:t>содействовать рассмотрению жалоб жертв, эффективно отслеживать и расследовать все заявления о нарушениях прав человека в лагерях для внутренне перемещенных лиц и применять соответствующие наказания к виновным, особенно к тем, кто несет ответственность за сексуальное насилие и эксплуатацию женщин и девочек;</w:t>
      </w:r>
    </w:p>
    <w:p w14:paraId="68A96150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lastRenderedPageBreak/>
        <w:tab/>
        <w:t>d)</w:t>
      </w:r>
      <w:r w:rsidRPr="00420C8B">
        <w:rPr>
          <w:b/>
          <w:bCs/>
        </w:rPr>
        <w:tab/>
        <w:t>принять все возможные меры для освобождения езидских женщин и детей, удерживаемых в плену членами ДАИШ в Ираке.</w:t>
      </w:r>
    </w:p>
    <w:p w14:paraId="45072702" w14:textId="77777777" w:rsidR="00420C8B" w:rsidRPr="00284284" w:rsidRDefault="00420C8B" w:rsidP="00420C8B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 xml:space="preserve">Доступ к правосудию и независимость </w:t>
      </w:r>
      <w:r>
        <w:t>судебных органов</w:t>
      </w:r>
    </w:p>
    <w:p w14:paraId="3E70559D" w14:textId="77777777" w:rsidR="00420C8B" w:rsidRPr="00284284" w:rsidRDefault="00420C8B" w:rsidP="00420C8B">
      <w:pPr>
        <w:pStyle w:val="SingleTxtG"/>
      </w:pPr>
      <w:r>
        <w:t>26.</w:t>
      </w:r>
      <w:r>
        <w:tab/>
        <w:t>Признавая, что принцип независимости судебных органов закреплен в Конституции, Комитет отмечает, что одних законодательных положений недостаточно, чтобы гарантировать независимость и беспристрастность. Комитет по-прежнему обеспокоен сообщениями о том, что на практике судебная система не является ни беспристрастной, ни полностью независимой, особенно в делах в отношении лиц, подозреваемых в причастности к ДАИШ, и что судьи и прокуроры часто испытывают политическое давление, находятся под влиянием племенных группировок или религиозных интересов. Комитет также обеспокоен сообщениями о том, что на практике часто происходят нарушения гарантий справедливого судебного разбирательства, особенно в делах о терроризме, как в официальной судебной системе, так и в племенных судах (ст. 2 и 14).</w:t>
      </w:r>
    </w:p>
    <w:p w14:paraId="7691325C" w14:textId="77777777" w:rsidR="00420C8B" w:rsidRPr="00284284" w:rsidRDefault="00420C8B" w:rsidP="00420C8B">
      <w:pPr>
        <w:pStyle w:val="SingleTxtG"/>
        <w:rPr>
          <w:b/>
        </w:rPr>
      </w:pPr>
      <w:r>
        <w:t>27.</w:t>
      </w:r>
      <w:r>
        <w:tab/>
      </w:r>
      <w:r>
        <w:rPr>
          <w:b/>
          <w:bCs/>
        </w:rPr>
        <w:t>Государству-участнику следует принять все необходимые меры для обеспечения на практике полной независимости и беспристрастности судебных органов и прокуратуры и гарантировать, что их деятельность будет свободной от какого-либо необоснованного давления или вмешательства.</w:t>
      </w:r>
      <w:r>
        <w:t xml:space="preserve"> </w:t>
      </w:r>
      <w:r>
        <w:rPr>
          <w:b/>
          <w:bCs/>
        </w:rPr>
        <w:t>Государству-участнику следует также обеспечить, чтобы все судебные разбирательства, включая разбирательства в племенных судах, проводились в полном соответствии с гарантиями справедливого судебного разбирательства, закрепленными в статье 14 Пакта.</w:t>
      </w:r>
    </w:p>
    <w:p w14:paraId="3B45FAD1" w14:textId="77777777" w:rsidR="00420C8B" w:rsidRPr="00284284" w:rsidRDefault="00420C8B" w:rsidP="00420C8B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Искоренение рабства и подневольного труда</w:t>
      </w:r>
      <w:r>
        <w:t xml:space="preserve"> </w:t>
      </w:r>
    </w:p>
    <w:p w14:paraId="06B40676" w14:textId="77777777" w:rsidR="00420C8B" w:rsidRPr="00284284" w:rsidRDefault="00420C8B" w:rsidP="00420C8B">
      <w:pPr>
        <w:pStyle w:val="SingleTxtG"/>
      </w:pPr>
      <w:r>
        <w:t>28.</w:t>
      </w:r>
      <w:r>
        <w:tab/>
        <w:t>Комитет с интересом отмечает предложение о внесении поправок в Закон о борьбе с торговлей людьми с целью устранения пробелов в законодательстве, указание государства-участника на положительные результаты проводимой с 2019 года реализации национального плана по борьбе с торговлей людьми, а также заявление государства-участника о намерении создать приюты для жертв торговли людьми в каждой из провинций страны. Тем не менее Комитет обеспокоен участившимися случаями внутренней и трансграничной торговли женщинами и детьми. Он также выражает обеспокоенность в связи с утверждениями о том, что для торговли женщинами внутри государства-участника и их продажи в соседние страны иногда используются принудительные и временные браки (ст. 8).</w:t>
      </w:r>
    </w:p>
    <w:p w14:paraId="43688AE0" w14:textId="77777777" w:rsidR="00420C8B" w:rsidRPr="00284284" w:rsidRDefault="00420C8B" w:rsidP="00420C8B">
      <w:pPr>
        <w:pStyle w:val="SingleTxtG"/>
        <w:rPr>
          <w:b/>
        </w:rPr>
      </w:pPr>
      <w:r>
        <w:t>29.</w:t>
      </w:r>
      <w:r>
        <w:tab/>
      </w:r>
      <w:r>
        <w:rPr>
          <w:b/>
          <w:bCs/>
        </w:rPr>
        <w:t>Государству-участнику следует и далее активизировать усилия по борьбе с внутренней и трансграничной торговлей людьми и принудительным трудом, их предотвращением, искоренением и наказанием.</w:t>
      </w:r>
      <w:r>
        <w:t xml:space="preserve"> </w:t>
      </w:r>
      <w:r>
        <w:rPr>
          <w:b/>
          <w:bCs/>
        </w:rPr>
        <w:t>В частности, ему следует:</w:t>
      </w:r>
    </w:p>
    <w:p w14:paraId="1CA47B15" w14:textId="5F804865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a)</w:t>
      </w:r>
      <w:r w:rsidRPr="00420C8B">
        <w:rPr>
          <w:b/>
          <w:bCs/>
        </w:rPr>
        <w:tab/>
        <w:t>ускорить внесение поправок в Закон о борьбе с торговлей людьми, обеспечив устранение всех пробелов в законодательстве, включая использование принудительных и временных браков в целях торговли людьми;</w:t>
      </w:r>
    </w:p>
    <w:p w14:paraId="6D12A7F2" w14:textId="57662EDF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b)</w:t>
      </w:r>
      <w:r w:rsidRPr="00420C8B">
        <w:rPr>
          <w:b/>
          <w:bCs/>
        </w:rPr>
        <w:tab/>
        <w:t>обеспечить тщательное расследование всех случаев торговли людьми и принудительного труда, привлечение виновных к ответственности и назначение им надлежащего наказания, а также предоставление жертвам полного возмещения ущерба и средств защиты, включая доступ к приютам, имеющим необходимые ресурсы;</w:t>
      </w:r>
    </w:p>
    <w:p w14:paraId="7FC1EE83" w14:textId="77777777" w:rsidR="00420C8B" w:rsidRPr="00420C8B" w:rsidRDefault="00420C8B" w:rsidP="00420C8B">
      <w:pPr>
        <w:pStyle w:val="SingleTxtG"/>
        <w:rPr>
          <w:b/>
          <w:bCs/>
        </w:rPr>
      </w:pPr>
      <w:r w:rsidRPr="00420C8B">
        <w:rPr>
          <w:b/>
          <w:bCs/>
        </w:rPr>
        <w:tab/>
        <w:t>c)</w:t>
      </w:r>
      <w:r w:rsidRPr="00420C8B">
        <w:rPr>
          <w:b/>
          <w:bCs/>
        </w:rPr>
        <w:tab/>
        <w:t>обеспечить подготовку сотрудников судебных органов, включая прокуратуру, правоохранительных органов и пограничной полиции по вопросам раннего выявления женщин и девочек, ставших жертвами торговли людьми.</w:t>
      </w:r>
    </w:p>
    <w:p w14:paraId="4DE824AE" w14:textId="77777777" w:rsidR="00420C8B" w:rsidRPr="00284284" w:rsidRDefault="00420C8B" w:rsidP="00420C8B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Свобода совести и религиозных убеждений</w:t>
      </w:r>
      <w:r>
        <w:t xml:space="preserve"> </w:t>
      </w:r>
    </w:p>
    <w:p w14:paraId="5DD4023F" w14:textId="396CB891" w:rsidR="00420C8B" w:rsidRPr="00284284" w:rsidRDefault="00420C8B" w:rsidP="00420C8B">
      <w:pPr>
        <w:pStyle w:val="SingleTxtG"/>
        <w:rPr>
          <w:b/>
        </w:rPr>
      </w:pPr>
      <w:r>
        <w:t>30.</w:t>
      </w:r>
      <w:r>
        <w:tab/>
        <w:t xml:space="preserve">Комитет выражает свою </w:t>
      </w:r>
      <w:bookmarkStart w:id="0" w:name="_Hlk117969893"/>
      <w:r>
        <w:t>обеспокоенность по поводу</w:t>
      </w:r>
      <w:bookmarkEnd w:id="0"/>
      <w:r>
        <w:t xml:space="preserve"> существования правовых положений, негативно влияющих на предусмотренные Пактом гарантии свободы религии и убеждений, включая статью 17 Закона о личном статусе, которая не позволяет женщине-мусульманке выходить замуж за мужчину-немусульманина,</w:t>
      </w:r>
      <w:r>
        <w:br/>
      </w:r>
      <w:r>
        <w:lastRenderedPageBreak/>
        <w:t xml:space="preserve">и статью 26 Закона о едином национальном удостоверении личности, которая не позволяет мусульманам переходить в другую религию и гласит, что любой ребенок, рожденный в браке между мусульманином (мусульманкой) и немусульманкой (немусульманином), </w:t>
      </w:r>
      <w:r w:rsidRPr="00983D51">
        <w:t xml:space="preserve">идентифицируется </w:t>
      </w:r>
      <w:r>
        <w:t xml:space="preserve">как мусульманин. Комитет также обеспокоен тем, что Закон № 105, запрещающий исповедовать </w:t>
      </w:r>
      <w:r w:rsidRPr="006B03CA">
        <w:rPr>
          <w:color w:val="000000"/>
          <w:shd w:val="clear" w:color="auto" w:fill="FFFFFF"/>
        </w:rPr>
        <w:t>бехаистскую веру</w:t>
      </w:r>
      <w:r>
        <w:t>, остается в силе. Комитет далее выражает обеспокоенность по поводу сообщений о том, что государство-участник отказалось признать некоторые религиозные группы, в результате чего места отправления культа, в частности евангелические церкви, не могут законно зарегистрироваться (ст. 2, 18 и 26).</w:t>
      </w:r>
    </w:p>
    <w:p w14:paraId="29671F54" w14:textId="403879BD" w:rsidR="00420C8B" w:rsidRPr="00284284" w:rsidRDefault="00420C8B" w:rsidP="00420C8B">
      <w:pPr>
        <w:pStyle w:val="SingleTxtG"/>
        <w:rPr>
          <w:b/>
        </w:rPr>
      </w:pPr>
      <w:r>
        <w:t>31.</w:t>
      </w:r>
      <w:r>
        <w:tab/>
      </w:r>
      <w:r>
        <w:rPr>
          <w:b/>
          <w:bCs/>
        </w:rPr>
        <w:t>Комитет призывает государство-участник незамедлительно принять меры по внесению поправок в соответствующее законодательство, включая Закон о личном статусе, Закон о едином национальном удостоверении личности</w:t>
      </w:r>
      <w:r w:rsidR="003D71CC">
        <w:rPr>
          <w:b/>
          <w:bCs/>
        </w:rPr>
        <w:br/>
      </w:r>
      <w:r>
        <w:rPr>
          <w:b/>
          <w:bCs/>
        </w:rPr>
        <w:t>и Закон № 105, с тем чтобы оно полностью соответствовало статье 18 Пакта.</w:t>
      </w:r>
      <w:r>
        <w:t xml:space="preserve"> </w:t>
      </w:r>
      <w:r>
        <w:rPr>
          <w:b/>
          <w:bCs/>
        </w:rPr>
        <w:t>Государству-участнику следует также обеспечить, чтобы регистрация религиозных организаций основывалась на четких и объективных критериях, совместимых с обязательствами государства-участника по Пакту.</w:t>
      </w:r>
    </w:p>
    <w:p w14:paraId="74299754" w14:textId="51A310DD" w:rsidR="00420C8B" w:rsidRPr="00284284" w:rsidRDefault="00420C8B" w:rsidP="00420C8B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Свобода выражения мнений, мирных собраний и ассоциации</w:t>
      </w:r>
    </w:p>
    <w:p w14:paraId="7A9F6C18" w14:textId="3B1EF2A7" w:rsidR="00420C8B" w:rsidRPr="00284284" w:rsidRDefault="00420C8B" w:rsidP="00420C8B">
      <w:pPr>
        <w:pStyle w:val="SingleTxtG"/>
        <w:rPr>
          <w:b/>
          <w:bCs/>
        </w:rPr>
      </w:pPr>
      <w:r>
        <w:t>32.</w:t>
      </w:r>
      <w:r>
        <w:tab/>
        <w:t>Хотя в статье 38 Конституции Ирака гарантируется свобода выражения мнений и собраний, Комитет с сожалением отмечает, что в Уголовном кодексе имеются положения, которые могут ограничивать свободу выражения мнений, например, статья 433 о диффамации и оскорблении. Комитет выражает обеспокоенность в связи с сообщениями о нарушениях в контексте демонстраций 2019 и 2020 годов свободы выражения мнений и мирных собраний, в том числе путем подавления освещения демонстраций через закрытие СМИ и замедление скорости Интернета, а также путем применения органами безопасности чрезмерной силы</w:t>
      </w:r>
      <w:r w:rsidRPr="006161D8">
        <w:t xml:space="preserve"> </w:t>
      </w:r>
      <w:r>
        <w:t>против протестующих, что привело к причинению увечий и смерти, и предполагаемых насильственных исчезновений. Комитет обеспокоен утверждениями о том, что журналисты и работники СМИ подвергались нападениям и запугиванию со стороны как государственных, так и негосударственных субъектов, а силы безопасности препятствовали освещению событий. Комитет отмечает, что работа над законопроектом о свободе выражения мнений, собраний и мирных протестов, который в настоящее время находится на рассмотрении Совета представителей, ведется в соответствии с ускоренной процедурой для обеспечения его скорейшего принятия</w:t>
      </w:r>
      <w:r>
        <w:br/>
        <w:t>(ст. 6, 19, 21–22 и 25–26).</w:t>
      </w:r>
    </w:p>
    <w:p w14:paraId="5102DB37" w14:textId="77777777" w:rsidR="00420C8B" w:rsidRPr="00284284" w:rsidRDefault="00420C8B" w:rsidP="00420C8B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 обеспечить, чтобы законопроект о свободе выражения мнений, собраний и мирных протестов позволял в полной мере осуществлять права на свободу выражения мнений, мирных собраний и ассоциации, предусмотренные Пактом (ст. 2, 19 и 21–22).</w:t>
      </w:r>
      <w:r>
        <w:t xml:space="preserve"> </w:t>
      </w:r>
      <w:r>
        <w:rPr>
          <w:b/>
          <w:bCs/>
        </w:rPr>
        <w:t>Государству-участнику следует также принять все необходимые меры для обеспечения того, чтобы журналисты и работники средств массовой информации могли свободно выполнять свою работу, не опасаясь насилия или преследования.</w:t>
      </w:r>
      <w:r>
        <w:t xml:space="preserve"> </w:t>
      </w:r>
      <w:r>
        <w:rPr>
          <w:b/>
          <w:bCs/>
        </w:rPr>
        <w:t>Ему следует провести оперативное и беспристрастное расследование утверждений об угрозах или насилии в отношении журналистов и участников акций протеста и привлечь виновных к ответственности.</w:t>
      </w:r>
    </w:p>
    <w:p w14:paraId="75A0A89D" w14:textId="2D4FB800" w:rsidR="00420C8B" w:rsidRPr="00284284" w:rsidRDefault="00420C8B" w:rsidP="00420C8B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Права ребенка</w:t>
      </w:r>
    </w:p>
    <w:p w14:paraId="2F7194DC" w14:textId="77777777" w:rsidR="00420C8B" w:rsidRPr="00284284" w:rsidRDefault="00420C8B" w:rsidP="00420C8B">
      <w:pPr>
        <w:pStyle w:val="SingleTxtG"/>
      </w:pPr>
      <w:r>
        <w:t>34.</w:t>
      </w:r>
      <w:r>
        <w:tab/>
        <w:t>Комитет принимает к сведению, что в государстве-участнике осуществляется национальная политика в области защиты детей, которая призвана обеспечить приоритетную защиту детей в районах перемещения и на освобожденных территориях, и что в настоящее время разрабатывается</w:t>
      </w:r>
      <w:r w:rsidRPr="005E4D61">
        <w:t xml:space="preserve"> </w:t>
      </w:r>
      <w:r>
        <w:t>законопроект о защите детей. Комитет с сожалением отмечает предписание Закона о национальных удостоверениях личности автоматически считать мусульманином ребенка, один из родителей которого является мусульманином, поскольку такое положение создает трудности для детей, рожденных в результате изнасилования езидских женщин,</w:t>
      </w:r>
      <w:r w:rsidRPr="00184809">
        <w:t xml:space="preserve"> </w:t>
      </w:r>
      <w:r w:rsidRPr="006B03CA">
        <w:t>находившихся в плену у</w:t>
      </w:r>
      <w:r>
        <w:t xml:space="preserve"> ДАИШ. Комитет отмечает создание специального комитета для обсуждения способов решения проблем, с которыми сталкиваются дети, рожденные в результате </w:t>
      </w:r>
      <w:r>
        <w:lastRenderedPageBreak/>
        <w:t>сексуального насилия, и дети, рожденные от родителей, которых считают членами ДАИШ, в соответствии с законом (ст. 8 и 24).</w:t>
      </w:r>
    </w:p>
    <w:p w14:paraId="33687F49" w14:textId="77777777" w:rsidR="00420C8B" w:rsidRPr="00284284" w:rsidRDefault="00420C8B" w:rsidP="00420C8B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настоятельно призывает государство-участник ускорить принятие законопроекта о защите детей, обеспечив тем самым полную защиту прав ребенка в соответствии с Пактом и другими международными договорами, участником которых является государство.</w:t>
      </w:r>
      <w:r>
        <w:t xml:space="preserve"> </w:t>
      </w:r>
      <w:r>
        <w:rPr>
          <w:b/>
          <w:bCs/>
        </w:rPr>
        <w:t>Комитет также призывает государство-участник рассмотреть возможность внесения поправок в Закон о национальных удостоверениях личности, с тем чтобы учесть положение детей, рожденных от матерей-немусульманок, когда отец неизвестен или не принимает участия в жизни ребенка, в частности детей, рожденных в результате изнасилования езидских женщин, ранее находившихся в плену у ДАИШ.</w:t>
      </w:r>
    </w:p>
    <w:p w14:paraId="4AE7D24F" w14:textId="77777777" w:rsidR="00420C8B" w:rsidRPr="00284284" w:rsidRDefault="00420C8B" w:rsidP="00420C8B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Минимальный возраст уголовной ответственности</w:t>
      </w:r>
    </w:p>
    <w:p w14:paraId="3A7C02C8" w14:textId="3C1586A6" w:rsidR="00420C8B" w:rsidRPr="00284284" w:rsidRDefault="00420C8B" w:rsidP="00420C8B">
      <w:pPr>
        <w:pStyle w:val="SingleTxtG"/>
      </w:pPr>
      <w:r>
        <w:t>36.</w:t>
      </w:r>
      <w:r>
        <w:tab/>
        <w:t>Комитет с удовлетворением отмечает представление поправки к Закону о благополучии несовершеннолетних (№</w:t>
      </w:r>
      <w:r w:rsidR="003D71CC">
        <w:rPr>
          <w:lang w:val="fr-CH"/>
        </w:rPr>
        <w:t> </w:t>
      </w:r>
      <w:r>
        <w:t>76 от 1983 года), предусматривающей повышение минимального возраста уголовной ответственности с 9 до 11 лет, и что минимальный возраст уголовной ответственности в Курдистане уже составляет 11 лет (ст. 9 и 14).</w:t>
      </w:r>
    </w:p>
    <w:p w14:paraId="42838394" w14:textId="77777777" w:rsidR="00420C8B" w:rsidRPr="00284284" w:rsidRDefault="00420C8B" w:rsidP="00420C8B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призывает государство-участник ускорить внесение поправок в Закон о благополучии несовершеннолетних и рассмотреть возможность дальнейшего повышения минимального возраста уголовной ответственности, с тем чтобы он соответствовал международно признанным стандартам.</w:t>
      </w:r>
    </w:p>
    <w:p w14:paraId="4A5BA533" w14:textId="77777777" w:rsidR="00420C8B" w:rsidRPr="00284284" w:rsidRDefault="00420C8B" w:rsidP="00420C8B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Вредные виды практики</w:t>
      </w:r>
    </w:p>
    <w:p w14:paraId="38DD669A" w14:textId="373DD1B7" w:rsidR="00420C8B" w:rsidRPr="00420C8B" w:rsidRDefault="00420C8B" w:rsidP="00420C8B">
      <w:pPr>
        <w:pStyle w:val="SingleTxtG"/>
        <w:rPr>
          <w:bCs/>
        </w:rPr>
      </w:pPr>
      <w:r>
        <w:t>38.</w:t>
      </w:r>
      <w:r>
        <w:tab/>
        <w:t>Комитет обеспокоен постоянными сообщениями о ранних браках, несмотря</w:t>
      </w:r>
      <w:r w:rsidR="003D71CC">
        <w:br/>
      </w:r>
      <w:r>
        <w:t>на наличие законодательства, устанавливающего минимальный возраст вступления в брак. Отмечая, что калечащие операции на женских половых органах за пределами некоторых районов Курдистана редки, Комитет, тем не менее, отмечает, что такие случаи продолжают иметь место в государстве-участнике, и выражает сожаление,</w:t>
      </w:r>
      <w:r w:rsidR="003D71CC">
        <w:br/>
      </w:r>
      <w:r>
        <w:t>что калечащие операции на женских половых органах не были прямо запрещены</w:t>
      </w:r>
      <w:r w:rsidR="003D71CC">
        <w:br/>
      </w:r>
      <w:r>
        <w:t>и</w:t>
      </w:r>
      <w:r w:rsidRPr="00E41926">
        <w:t xml:space="preserve"> </w:t>
      </w:r>
      <w:r>
        <w:t xml:space="preserve">за них не </w:t>
      </w:r>
      <w:r w:rsidRPr="006B03CA">
        <w:rPr>
          <w:color w:val="333333"/>
          <w:shd w:val="clear" w:color="auto" w:fill="FFFFFF"/>
        </w:rPr>
        <w:t>была введена уголовная ответственность</w:t>
      </w:r>
      <w:r w:rsidRPr="00E41926">
        <w:t xml:space="preserve"> </w:t>
      </w:r>
      <w:r>
        <w:t>на всей территории государства-участника (ст. 7).</w:t>
      </w:r>
    </w:p>
    <w:p w14:paraId="20B5E9F4" w14:textId="6652AED7" w:rsidR="00420C8B" w:rsidRPr="00284284" w:rsidRDefault="00420C8B" w:rsidP="00420C8B">
      <w:pPr>
        <w:pStyle w:val="SingleTxtG"/>
        <w:rPr>
          <w:b/>
        </w:rPr>
      </w:pPr>
      <w:r>
        <w:t>39.</w:t>
      </w:r>
      <w:r>
        <w:tab/>
      </w:r>
      <w:r>
        <w:rPr>
          <w:b/>
          <w:bCs/>
        </w:rPr>
        <w:t>В соответствии с предыдущими рекомендациями Комитета</w:t>
      </w:r>
      <w:r w:rsidRPr="00D823F5">
        <w:rPr>
          <w:rStyle w:val="aa"/>
        </w:rPr>
        <w:footnoteReference w:id="11"/>
      </w:r>
      <w:r>
        <w:rPr>
          <w:b/>
          <w:bCs/>
        </w:rPr>
        <w:t xml:space="preserve"> государству-участнику следует активизировать усилия по предотвращению и искоренению вредных видов практики,</w:t>
      </w:r>
      <w:r w:rsidRPr="008952FB">
        <w:rPr>
          <w:b/>
          <w:bCs/>
        </w:rPr>
        <w:t xml:space="preserve"> являющихся дискриминационными</w:t>
      </w:r>
      <w:r>
        <w:rPr>
          <w:b/>
          <w:bCs/>
        </w:rPr>
        <w:t xml:space="preserve"> по отношению к женщинам и девочкам, в частности ранних браков и калечащих операций на женских половых органах, в том числе путем принятия более энергичных мер по просвещению населения об их негативных последствиях.</w:t>
      </w:r>
      <w:r>
        <w:t xml:space="preserve"> </w:t>
      </w:r>
      <w:r>
        <w:rPr>
          <w:b/>
          <w:bCs/>
        </w:rPr>
        <w:t>Государству-участнику также следует обеспечить, чтобы все формы калечащих операций на женских половых органах были прямо запрещены и признаны уголовным преступлением на всей его территории и чтобы соответствующее уголовное законодательство эффективно применялось</w:t>
      </w:r>
      <w:r w:rsidRPr="00E76FA7">
        <w:rPr>
          <w:b/>
          <w:bCs/>
        </w:rPr>
        <w:t xml:space="preserve"> </w:t>
      </w:r>
      <w:r>
        <w:rPr>
          <w:b/>
          <w:bCs/>
        </w:rPr>
        <w:t>в Курдистане.</w:t>
      </w:r>
    </w:p>
    <w:p w14:paraId="7DDCFE78" w14:textId="77777777" w:rsidR="00420C8B" w:rsidRPr="00284284" w:rsidRDefault="00420C8B" w:rsidP="00420C8B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Участие в ведении государственных дел</w:t>
      </w:r>
    </w:p>
    <w:p w14:paraId="221B30B7" w14:textId="61E105E5" w:rsidR="00420C8B" w:rsidRPr="00284284" w:rsidRDefault="00420C8B" w:rsidP="00420C8B">
      <w:pPr>
        <w:pStyle w:val="SingleTxtG"/>
      </w:pPr>
      <w:r>
        <w:t>40.</w:t>
      </w:r>
      <w:r>
        <w:tab/>
        <w:t>Признавая, что в Избирательном кодексе (Закон №</w:t>
      </w:r>
      <w:r w:rsidR="003D71CC">
        <w:rPr>
          <w:lang w:val="fr-CH"/>
        </w:rPr>
        <w:t> </w:t>
      </w:r>
      <w:r>
        <w:t>9) от 2020 года предусмотрены места в парламенте для ряда общин меньшинств (христиан, езидов, мандеев-сабиев, шабаков и курдов-фейли), Комитет с сожалением отмечает,</w:t>
      </w:r>
      <w:r>
        <w:br/>
        <w:t xml:space="preserve">что иракцам африканского происхождения никакой квоты не выделено и что имеются сообщения о том, что они недостаточно представлены в </w:t>
      </w:r>
      <w:r>
        <w:rPr>
          <w:bCs/>
        </w:rPr>
        <w:t>государств</w:t>
      </w:r>
      <w:r>
        <w:t>енной</w:t>
      </w:r>
      <w:r>
        <w:br/>
        <w:t>жизни (ст. 25–26).</w:t>
      </w:r>
    </w:p>
    <w:p w14:paraId="08289E59" w14:textId="7DA504D2" w:rsidR="00420C8B" w:rsidRPr="00284284" w:rsidRDefault="00420C8B" w:rsidP="00420C8B">
      <w:pPr>
        <w:pStyle w:val="SingleTxtG"/>
        <w:rPr>
          <w:b/>
        </w:rPr>
      </w:pPr>
      <w:r>
        <w:t>41.</w:t>
      </w:r>
      <w:r>
        <w:tab/>
      </w:r>
      <w:r>
        <w:rPr>
          <w:b/>
          <w:bCs/>
        </w:rPr>
        <w:t>В соответствии с рекомендациями Комитета по ликвидации всех форм расовой дискриминации</w:t>
      </w:r>
      <w:r w:rsidRPr="00D823F5">
        <w:rPr>
          <w:rStyle w:val="aa"/>
        </w:rPr>
        <w:footnoteReference w:id="12"/>
      </w:r>
      <w:r>
        <w:rPr>
          <w:b/>
          <w:bCs/>
        </w:rPr>
        <w:t xml:space="preserve"> государству-участнику, включая региональное </w:t>
      </w:r>
      <w:r>
        <w:rPr>
          <w:b/>
          <w:bCs/>
        </w:rPr>
        <w:lastRenderedPageBreak/>
        <w:t xml:space="preserve">правительство Курдистана, следует принять меры для обеспечения представленности этнических и </w:t>
      </w:r>
      <w:proofErr w:type="spellStart"/>
      <w:r>
        <w:rPr>
          <w:b/>
          <w:bCs/>
        </w:rPr>
        <w:t>этнорелигиозных</w:t>
      </w:r>
      <w:proofErr w:type="spellEnd"/>
      <w:r>
        <w:rPr>
          <w:b/>
          <w:bCs/>
        </w:rPr>
        <w:t xml:space="preserve"> меньшинств, включая иракцев африканского происхождения и, в частности, женщин из этого меньшинства,</w:t>
      </w:r>
      <w:r w:rsidR="00616824">
        <w:rPr>
          <w:b/>
          <w:bCs/>
        </w:rPr>
        <w:br/>
      </w:r>
      <w:r>
        <w:rPr>
          <w:b/>
          <w:bCs/>
        </w:rPr>
        <w:t>в выборных органах и на государственных должностях</w:t>
      </w:r>
      <w:r w:rsidRPr="009C2D05">
        <w:rPr>
          <w:b/>
          <w:bCs/>
        </w:rPr>
        <w:t xml:space="preserve"> </w:t>
      </w:r>
      <w:r>
        <w:rPr>
          <w:b/>
          <w:bCs/>
        </w:rPr>
        <w:t>пропорционально их реальному демографическому весу в обществе и рассмотреть возможность пересмотра Избирательного кодекса с целью установления квоты для иракцев африканского происхождения.</w:t>
      </w:r>
    </w:p>
    <w:p w14:paraId="194F62D9" w14:textId="77777777" w:rsidR="00420C8B" w:rsidRPr="00284284" w:rsidRDefault="00420C8B" w:rsidP="00420C8B">
      <w:pPr>
        <w:pStyle w:val="H1G"/>
        <w:rPr>
          <w:rFonts w:eastAsia="SimSun"/>
        </w:rPr>
      </w:pPr>
      <w:r w:rsidRPr="001B1A0A">
        <w:rPr>
          <w:bCs/>
        </w:rPr>
        <w:tab/>
      </w:r>
      <w:r>
        <w:rPr>
          <w:bCs/>
        </w:rPr>
        <w:t>D.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158FE03F" w14:textId="77777777" w:rsidR="00420C8B" w:rsidRPr="00284284" w:rsidRDefault="00420C8B" w:rsidP="00420C8B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своего шестого периодического доклада, письменных ответов на перечень вопросов Комитета и настоящих заключительных замечаний, с тем чтобы повысить уровень осведомленности о закрепленных в Пакте правах среди судебных, законодательных и административных органов, гражданского общества и неправительственных организаций, действующих в стране,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доклада и настоящих заключительных замечаний на второй официальный язык государства-участника.</w:t>
      </w:r>
    </w:p>
    <w:p w14:paraId="4B9A9A51" w14:textId="77777777" w:rsidR="00420C8B" w:rsidRPr="00284284" w:rsidRDefault="00420C8B" w:rsidP="00420C8B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не позднее 25 марта 2025 года информацию об осуществлении рекомендаций Комитета, изложенных выше в пунктах 9 (правосудие переходного периода), 17 (меры по борьбе с терроризмом) и 21 (запрещение пыток и других жестоких, бесчеловечных или унижающих достоинство видов обращения и наказания).</w:t>
      </w:r>
    </w:p>
    <w:p w14:paraId="051EEF92" w14:textId="24C921BA" w:rsidR="00420C8B" w:rsidRPr="00284284" w:rsidRDefault="00420C8B" w:rsidP="00420C8B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от Комитета в 2028 году перечень вопросов,</w:t>
      </w:r>
      <w:r w:rsidRPr="00A301E6">
        <w:rPr>
          <w:b/>
          <w:bCs/>
        </w:rPr>
        <w:t xml:space="preserve"> </w:t>
      </w:r>
      <w:r w:rsidRPr="006B03CA">
        <w:rPr>
          <w:b/>
          <w:bCs/>
          <w:shd w:val="clear" w:color="auto" w:fill="FFFFFF"/>
        </w:rPr>
        <w:t>предваряющих представление доклада</w:t>
      </w:r>
      <w:r w:rsidRPr="00A301E6">
        <w:rPr>
          <w:b/>
          <w:bCs/>
        </w:rPr>
        <w:t>,</w:t>
      </w:r>
      <w:r>
        <w:rPr>
          <w:b/>
          <w:bCs/>
        </w:rPr>
        <w:t xml:space="preserve"> и </w:t>
      </w:r>
      <w:r w:rsidRPr="00E469A0">
        <w:rPr>
          <w:b/>
          <w:bCs/>
        </w:rPr>
        <w:t>должн</w:t>
      </w:r>
      <w:r>
        <w:rPr>
          <w:b/>
          <w:bCs/>
        </w:rPr>
        <w:t>о</w:t>
      </w:r>
      <w:r w:rsidRPr="00E469A0">
        <w:rPr>
          <w:b/>
          <w:bCs/>
        </w:rPr>
        <w:t xml:space="preserve"> буд</w:t>
      </w:r>
      <w:r>
        <w:rPr>
          <w:b/>
          <w:bCs/>
        </w:rPr>
        <w:t>е</w:t>
      </w:r>
      <w:r w:rsidRPr="00E469A0">
        <w:rPr>
          <w:b/>
          <w:bCs/>
        </w:rPr>
        <w:t xml:space="preserve">т </w:t>
      </w:r>
      <w:r>
        <w:rPr>
          <w:b/>
          <w:bCs/>
        </w:rPr>
        <w:t>в течение одного года представить свои ответы на перечень вопросов, которые составят его седьмой периодический доклад.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своего доклада провести широкие консультации с гражданским обществом и действующими в стране неправительственными организациями.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</w:t>
      </w:r>
      <w:r w:rsidR="003D71CC">
        <w:rPr>
          <w:b/>
          <w:bCs/>
          <w:lang w:val="fr-CH"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2030 году в Женеве.</w:t>
      </w:r>
    </w:p>
    <w:p w14:paraId="0ED954DC" w14:textId="77777777" w:rsidR="00420C8B" w:rsidRPr="00284284" w:rsidRDefault="00420C8B" w:rsidP="00420C8B">
      <w:pPr>
        <w:jc w:val="center"/>
        <w:rPr>
          <w:u w:val="single"/>
        </w:rPr>
      </w:pPr>
      <w:r w:rsidRPr="00284284">
        <w:rPr>
          <w:u w:val="single"/>
        </w:rPr>
        <w:tab/>
      </w:r>
      <w:r w:rsidRPr="00284284">
        <w:rPr>
          <w:u w:val="single"/>
        </w:rPr>
        <w:tab/>
      </w:r>
      <w:r w:rsidRPr="00284284">
        <w:rPr>
          <w:u w:val="single"/>
        </w:rPr>
        <w:tab/>
      </w:r>
    </w:p>
    <w:sectPr w:rsidR="00420C8B" w:rsidRPr="00284284" w:rsidSect="00420C8B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14CA5" w14:textId="77777777" w:rsidR="00051FFB" w:rsidRPr="00A312BC" w:rsidRDefault="00051FFB" w:rsidP="00A312BC"/>
  </w:endnote>
  <w:endnote w:type="continuationSeparator" w:id="0">
    <w:p w14:paraId="7B151666" w14:textId="77777777" w:rsidR="00051FFB" w:rsidRPr="00A312BC" w:rsidRDefault="00051FF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F22BD" w14:textId="0C0305A4" w:rsidR="00420C8B" w:rsidRPr="00420C8B" w:rsidRDefault="00420C8B">
    <w:pPr>
      <w:pStyle w:val="a8"/>
    </w:pPr>
    <w:r w:rsidRPr="00420C8B">
      <w:rPr>
        <w:b/>
        <w:sz w:val="18"/>
      </w:rPr>
      <w:fldChar w:fldCharType="begin"/>
    </w:r>
    <w:r w:rsidRPr="00420C8B">
      <w:rPr>
        <w:b/>
        <w:sz w:val="18"/>
      </w:rPr>
      <w:instrText xml:space="preserve"> PAGE  \* MERGEFORMAT </w:instrText>
    </w:r>
    <w:r w:rsidRPr="00420C8B">
      <w:rPr>
        <w:b/>
        <w:sz w:val="18"/>
      </w:rPr>
      <w:fldChar w:fldCharType="separate"/>
    </w:r>
    <w:r w:rsidRPr="00420C8B">
      <w:rPr>
        <w:b/>
        <w:noProof/>
        <w:sz w:val="18"/>
      </w:rPr>
      <w:t>2</w:t>
    </w:r>
    <w:r w:rsidRPr="00420C8B">
      <w:rPr>
        <w:b/>
        <w:sz w:val="18"/>
      </w:rPr>
      <w:fldChar w:fldCharType="end"/>
    </w:r>
    <w:r>
      <w:rPr>
        <w:b/>
        <w:sz w:val="18"/>
      </w:rPr>
      <w:tab/>
    </w:r>
    <w:r>
      <w:t>GE.22-12669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9342A" w14:textId="558EE075" w:rsidR="00420C8B" w:rsidRPr="00420C8B" w:rsidRDefault="00420C8B" w:rsidP="00420C8B">
    <w:pPr>
      <w:pStyle w:val="a8"/>
      <w:tabs>
        <w:tab w:val="clear" w:pos="9639"/>
        <w:tab w:val="right" w:pos="9638"/>
      </w:tabs>
      <w:rPr>
        <w:b/>
        <w:sz w:val="18"/>
      </w:rPr>
    </w:pPr>
    <w:r>
      <w:t>GE.22-12669</w:t>
    </w:r>
    <w:r>
      <w:tab/>
    </w:r>
    <w:r w:rsidRPr="00420C8B">
      <w:rPr>
        <w:b/>
        <w:sz w:val="18"/>
      </w:rPr>
      <w:fldChar w:fldCharType="begin"/>
    </w:r>
    <w:r w:rsidRPr="00420C8B">
      <w:rPr>
        <w:b/>
        <w:sz w:val="18"/>
      </w:rPr>
      <w:instrText xml:space="preserve"> PAGE  \* MERGEFORMAT </w:instrText>
    </w:r>
    <w:r w:rsidRPr="00420C8B">
      <w:rPr>
        <w:b/>
        <w:sz w:val="18"/>
      </w:rPr>
      <w:fldChar w:fldCharType="separate"/>
    </w:r>
    <w:r w:rsidRPr="00420C8B">
      <w:rPr>
        <w:b/>
        <w:noProof/>
        <w:sz w:val="18"/>
      </w:rPr>
      <w:t>3</w:t>
    </w:r>
    <w:r w:rsidRPr="00420C8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2B7B0" w14:textId="3EE5303C" w:rsidR="00042B72" w:rsidRPr="00420C8B" w:rsidRDefault="00420C8B" w:rsidP="00420C8B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F7D2B90" wp14:editId="1D1BC6C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22-12669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0ED7450" wp14:editId="00C1899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311022  041122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E7184" w14:textId="77777777" w:rsidR="00051FFB" w:rsidRPr="001075E9" w:rsidRDefault="00051FF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D363AB8" w14:textId="77777777" w:rsidR="00051FFB" w:rsidRDefault="00051FF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29944D4" w14:textId="77777777" w:rsidR="00420C8B" w:rsidRPr="00284284" w:rsidRDefault="00420C8B" w:rsidP="00420C8B">
      <w:pPr>
        <w:pStyle w:val="ad"/>
      </w:pPr>
      <w:r>
        <w:tab/>
        <w:t>*</w:t>
      </w:r>
      <w:r>
        <w:tab/>
        <w:t>Приняты Комитетом на его сто тридцать четвертой сессии (28 февраля − 25 марта 2022 года).</w:t>
      </w:r>
    </w:p>
  </w:footnote>
  <w:footnote w:id="2">
    <w:p w14:paraId="0CF248BE" w14:textId="5C073C79" w:rsidR="00420C8B" w:rsidRPr="00284284" w:rsidRDefault="00420C8B" w:rsidP="00420C8B">
      <w:pPr>
        <w:pStyle w:val="ad"/>
      </w:pPr>
      <w:r>
        <w:tab/>
      </w:r>
      <w:r w:rsidRPr="00D823F5">
        <w:rPr>
          <w:rStyle w:val="aa"/>
        </w:rPr>
        <w:footnoteRef/>
      </w:r>
      <w:r>
        <w:tab/>
      </w:r>
      <w:hyperlink r:id="rId1" w:history="1">
        <w:r w:rsidRPr="00883742">
          <w:rPr>
            <w:rStyle w:val="af1"/>
          </w:rPr>
          <w:t>CCPR/C/IRQ/6</w:t>
        </w:r>
      </w:hyperlink>
      <w:r>
        <w:t>.</w:t>
      </w:r>
    </w:p>
  </w:footnote>
  <w:footnote w:id="3">
    <w:p w14:paraId="45DD5EB0" w14:textId="779B23D7" w:rsidR="00420C8B" w:rsidRPr="00284284" w:rsidRDefault="00420C8B" w:rsidP="00420C8B">
      <w:pPr>
        <w:pStyle w:val="ad"/>
      </w:pPr>
      <w:r w:rsidRPr="00212ADC">
        <w:tab/>
      </w:r>
      <w:r w:rsidRPr="00D823F5">
        <w:rPr>
          <w:rStyle w:val="aa"/>
        </w:rPr>
        <w:footnoteRef/>
      </w:r>
      <w:r>
        <w:tab/>
        <w:t xml:space="preserve">См. </w:t>
      </w:r>
      <w:hyperlink r:id="rId2" w:history="1">
        <w:r w:rsidRPr="00883742">
          <w:rPr>
            <w:rStyle w:val="af1"/>
          </w:rPr>
          <w:t>CCPR/C/SR.3846</w:t>
        </w:r>
      </w:hyperlink>
      <w:r>
        <w:t xml:space="preserve">, </w:t>
      </w:r>
      <w:hyperlink r:id="rId3" w:history="1">
        <w:r w:rsidRPr="00883742">
          <w:rPr>
            <w:rStyle w:val="af1"/>
          </w:rPr>
          <w:t>CCPR/C/SR.3847</w:t>
        </w:r>
      </w:hyperlink>
      <w:r>
        <w:t xml:space="preserve"> и </w:t>
      </w:r>
      <w:hyperlink r:id="rId4" w:history="1">
        <w:r w:rsidRPr="00883742">
          <w:rPr>
            <w:rStyle w:val="af1"/>
          </w:rPr>
          <w:t>CCPR/C/SR.3848</w:t>
        </w:r>
      </w:hyperlink>
      <w:r>
        <w:t>.</w:t>
      </w:r>
    </w:p>
  </w:footnote>
  <w:footnote w:id="4">
    <w:p w14:paraId="58867295" w14:textId="37E87230" w:rsidR="00420C8B" w:rsidRPr="00C133C5" w:rsidRDefault="00420C8B" w:rsidP="00420C8B">
      <w:pPr>
        <w:pStyle w:val="ad"/>
        <w:rPr>
          <w:lang w:val="fr-CH"/>
        </w:rPr>
      </w:pPr>
      <w:r w:rsidRPr="00212ADC">
        <w:tab/>
      </w:r>
      <w:r w:rsidRPr="00D823F5">
        <w:rPr>
          <w:rStyle w:val="aa"/>
        </w:rPr>
        <w:footnoteRef/>
      </w:r>
      <w:r w:rsidRPr="00C133C5">
        <w:rPr>
          <w:lang w:val="fr-CH"/>
        </w:rPr>
        <w:tab/>
      </w:r>
      <w:r w:rsidR="00C27F6F">
        <w:fldChar w:fldCharType="begin"/>
      </w:r>
      <w:r w:rsidR="00C27F6F" w:rsidRPr="00307629">
        <w:rPr>
          <w:lang w:val="fr-CH"/>
        </w:rPr>
        <w:instrText xml:space="preserve"> HYPERLINK "http://undocs.org/en/CCPR/C/IRQ/RQ/6" </w:instrText>
      </w:r>
      <w:r w:rsidR="00C27F6F">
        <w:fldChar w:fldCharType="separate"/>
      </w:r>
      <w:r w:rsidRPr="00883742">
        <w:rPr>
          <w:rStyle w:val="af1"/>
          <w:lang w:val="fr-CH"/>
        </w:rPr>
        <w:t>CCPR/C/IRQ/RQ/6</w:t>
      </w:r>
      <w:r w:rsidR="00C27F6F">
        <w:rPr>
          <w:rStyle w:val="af1"/>
          <w:lang w:val="fr-CH"/>
        </w:rPr>
        <w:fldChar w:fldCharType="end"/>
      </w:r>
      <w:r w:rsidRPr="00C133C5">
        <w:rPr>
          <w:lang w:val="fr-CH"/>
        </w:rPr>
        <w:t>.</w:t>
      </w:r>
    </w:p>
  </w:footnote>
  <w:footnote w:id="5">
    <w:p w14:paraId="38E6A681" w14:textId="3A47DD87" w:rsidR="00420C8B" w:rsidRPr="00C133C5" w:rsidRDefault="00420C8B" w:rsidP="00420C8B">
      <w:pPr>
        <w:pStyle w:val="ad"/>
        <w:spacing w:after="240"/>
        <w:rPr>
          <w:lang w:val="fr-CH"/>
        </w:rPr>
      </w:pPr>
      <w:r w:rsidRPr="00C133C5">
        <w:rPr>
          <w:lang w:val="fr-CH"/>
        </w:rPr>
        <w:tab/>
      </w:r>
      <w:r w:rsidRPr="00D823F5">
        <w:rPr>
          <w:rStyle w:val="aa"/>
        </w:rPr>
        <w:footnoteRef/>
      </w:r>
      <w:r w:rsidRPr="00C133C5">
        <w:rPr>
          <w:lang w:val="fr-CH"/>
        </w:rPr>
        <w:tab/>
      </w:r>
      <w:r w:rsidR="00C27F6F">
        <w:fldChar w:fldCharType="begin"/>
      </w:r>
      <w:r w:rsidR="00C27F6F" w:rsidRPr="00307629">
        <w:rPr>
          <w:lang w:val="fr-CH"/>
        </w:rPr>
        <w:instrText xml:space="preserve"> HYPERLINK "http://undocs.org/en/CCPR/C/I</w:instrText>
      </w:r>
      <w:r w:rsidR="00C27F6F" w:rsidRPr="00307629">
        <w:rPr>
          <w:lang w:val="fr-CH"/>
        </w:rPr>
        <w:instrText xml:space="preserve">RQ/Q/6" </w:instrText>
      </w:r>
      <w:r w:rsidR="00C27F6F">
        <w:fldChar w:fldCharType="separate"/>
      </w:r>
      <w:r w:rsidRPr="00883742">
        <w:rPr>
          <w:rStyle w:val="af1"/>
          <w:lang w:val="fr-CH"/>
        </w:rPr>
        <w:t>CCPR/C/IRQ/Q/6</w:t>
      </w:r>
      <w:r w:rsidR="00C27F6F">
        <w:rPr>
          <w:rStyle w:val="af1"/>
          <w:lang w:val="fr-CH"/>
        </w:rPr>
        <w:fldChar w:fldCharType="end"/>
      </w:r>
      <w:r w:rsidRPr="00C133C5">
        <w:rPr>
          <w:lang w:val="fr-CH"/>
        </w:rPr>
        <w:t>.</w:t>
      </w:r>
    </w:p>
  </w:footnote>
  <w:footnote w:id="6">
    <w:p w14:paraId="038E7DAE" w14:textId="504DFD45" w:rsidR="00420C8B" w:rsidRPr="00420C8B" w:rsidRDefault="00420C8B" w:rsidP="00420C8B">
      <w:pPr>
        <w:pStyle w:val="ad"/>
        <w:rPr>
          <w:lang w:val="en-US"/>
        </w:rPr>
      </w:pPr>
      <w:r w:rsidRPr="00C133C5">
        <w:rPr>
          <w:lang w:val="fr-CH"/>
        </w:rPr>
        <w:tab/>
      </w:r>
      <w:r w:rsidRPr="00D823F5">
        <w:rPr>
          <w:rStyle w:val="aa"/>
        </w:rPr>
        <w:footnoteRef/>
      </w:r>
      <w:r w:rsidRPr="00284284">
        <w:rPr>
          <w:lang w:val="en-US"/>
        </w:rPr>
        <w:tab/>
      </w:r>
      <w:r w:rsidR="00C27F6F">
        <w:fldChar w:fldCharType="begin"/>
      </w:r>
      <w:r w:rsidR="00C27F6F" w:rsidRPr="00307629">
        <w:rPr>
          <w:lang w:val="en-US"/>
        </w:rPr>
        <w:instrText xml:space="preserve"> HYPERLINK "http://undocs.org/ru/CCPR/C/IRQ/CO/5" </w:instrText>
      </w:r>
      <w:r w:rsidR="00C27F6F">
        <w:fldChar w:fldCharType="separate"/>
      </w:r>
      <w:r w:rsidRPr="00883742">
        <w:rPr>
          <w:rStyle w:val="af1"/>
          <w:lang w:val="en-US"/>
        </w:rPr>
        <w:t>CCPR/C/IRQ/CO/5</w:t>
      </w:r>
      <w:r w:rsidR="00C27F6F">
        <w:rPr>
          <w:rStyle w:val="af1"/>
          <w:lang w:val="en-US"/>
        </w:rPr>
        <w:fldChar w:fldCharType="end"/>
      </w:r>
      <w:r w:rsidRPr="00284284">
        <w:rPr>
          <w:lang w:val="en-US"/>
        </w:rPr>
        <w:t xml:space="preserve">, </w:t>
      </w:r>
      <w:r>
        <w:t>п</w:t>
      </w:r>
      <w:r w:rsidRPr="006B03CA">
        <w:rPr>
          <w:lang w:val="en-US"/>
        </w:rPr>
        <w:t>.</w:t>
      </w:r>
      <w:r w:rsidRPr="00284284">
        <w:rPr>
          <w:lang w:val="en-US"/>
        </w:rPr>
        <w:t xml:space="preserve"> 6.</w:t>
      </w:r>
    </w:p>
  </w:footnote>
  <w:footnote w:id="7">
    <w:p w14:paraId="0C783562" w14:textId="535C994C" w:rsidR="00420C8B" w:rsidRPr="00284284" w:rsidRDefault="00420C8B" w:rsidP="00420C8B">
      <w:pPr>
        <w:pStyle w:val="ad"/>
      </w:pPr>
      <w:r w:rsidRPr="00284284">
        <w:rPr>
          <w:lang w:val="en-US"/>
        </w:rPr>
        <w:tab/>
      </w:r>
      <w:r w:rsidRPr="00D823F5">
        <w:rPr>
          <w:rStyle w:val="aa"/>
        </w:rPr>
        <w:footnoteRef/>
      </w:r>
      <w:r>
        <w:tab/>
        <w:t>Там же, п. 12.</w:t>
      </w:r>
    </w:p>
  </w:footnote>
  <w:footnote w:id="8">
    <w:p w14:paraId="7AA4BAC7" w14:textId="77777777" w:rsidR="00420C8B" w:rsidRPr="00284284" w:rsidRDefault="00420C8B" w:rsidP="00420C8B">
      <w:pPr>
        <w:pStyle w:val="ad"/>
      </w:pPr>
      <w:r w:rsidRPr="00212ADC">
        <w:tab/>
      </w:r>
      <w:r w:rsidRPr="00D823F5">
        <w:rPr>
          <w:rStyle w:val="aa"/>
        </w:rPr>
        <w:footnoteRef/>
      </w:r>
      <w:r>
        <w:tab/>
        <w:t>Там же, п. 9.</w:t>
      </w:r>
    </w:p>
  </w:footnote>
  <w:footnote w:id="9">
    <w:p w14:paraId="1C9E5DC1" w14:textId="77777777" w:rsidR="00420C8B" w:rsidRPr="00284284" w:rsidRDefault="00420C8B" w:rsidP="00420C8B">
      <w:pPr>
        <w:pStyle w:val="ad"/>
      </w:pPr>
      <w:r w:rsidRPr="00212ADC">
        <w:tab/>
      </w:r>
      <w:r w:rsidRPr="00D823F5">
        <w:rPr>
          <w:rStyle w:val="aa"/>
        </w:rPr>
        <w:footnoteRef/>
      </w:r>
      <w:r>
        <w:tab/>
        <w:t>Там же, п. 28.</w:t>
      </w:r>
    </w:p>
  </w:footnote>
  <w:footnote w:id="10">
    <w:p w14:paraId="027F7987" w14:textId="77777777" w:rsidR="00420C8B" w:rsidRPr="00284284" w:rsidRDefault="00420C8B" w:rsidP="00420C8B">
      <w:pPr>
        <w:pStyle w:val="ad"/>
      </w:pPr>
      <w:r w:rsidRPr="00212ADC">
        <w:tab/>
      </w:r>
      <w:r w:rsidRPr="00D823F5">
        <w:rPr>
          <w:rStyle w:val="aa"/>
        </w:rPr>
        <w:footnoteRef/>
      </w:r>
      <w:r>
        <w:tab/>
        <w:t>Там же, п. 30.</w:t>
      </w:r>
    </w:p>
  </w:footnote>
  <w:footnote w:id="11">
    <w:p w14:paraId="6F65DD4C" w14:textId="77777777" w:rsidR="00420C8B" w:rsidRPr="006B03CA" w:rsidRDefault="00420C8B" w:rsidP="00420C8B">
      <w:pPr>
        <w:pStyle w:val="ad"/>
      </w:pPr>
      <w:r w:rsidRPr="00212ADC">
        <w:tab/>
      </w:r>
      <w:r w:rsidRPr="00D823F5">
        <w:rPr>
          <w:rStyle w:val="aa"/>
        </w:rPr>
        <w:footnoteRef/>
      </w:r>
      <w:r w:rsidRPr="006B03CA">
        <w:tab/>
      </w:r>
      <w:r>
        <w:t>Там</w:t>
      </w:r>
      <w:r w:rsidRPr="006B03CA">
        <w:t xml:space="preserve"> </w:t>
      </w:r>
      <w:r>
        <w:t>же</w:t>
      </w:r>
      <w:r w:rsidRPr="006B03CA">
        <w:t xml:space="preserve">, </w:t>
      </w:r>
      <w:r>
        <w:t>п</w:t>
      </w:r>
      <w:r w:rsidRPr="006B03CA">
        <w:t>. 16.</w:t>
      </w:r>
    </w:p>
  </w:footnote>
  <w:footnote w:id="12">
    <w:p w14:paraId="31E7A1BA" w14:textId="403F2B99" w:rsidR="00420C8B" w:rsidRPr="00307629" w:rsidRDefault="00420C8B" w:rsidP="00420C8B">
      <w:pPr>
        <w:pStyle w:val="ad"/>
      </w:pPr>
      <w:r w:rsidRPr="006B03CA">
        <w:tab/>
      </w:r>
      <w:r w:rsidRPr="00D823F5">
        <w:rPr>
          <w:rStyle w:val="aa"/>
        </w:rPr>
        <w:footnoteRef/>
      </w:r>
      <w:r w:rsidRPr="00307629">
        <w:tab/>
      </w:r>
      <w:hyperlink r:id="rId5" w:history="1">
        <w:r w:rsidRPr="00883742">
          <w:rPr>
            <w:rStyle w:val="af1"/>
            <w:lang w:val="es-ES"/>
          </w:rPr>
          <w:t>CERD</w:t>
        </w:r>
        <w:r w:rsidRPr="00307629">
          <w:rPr>
            <w:rStyle w:val="af1"/>
          </w:rPr>
          <w:t>/</w:t>
        </w:r>
        <w:r w:rsidRPr="00883742">
          <w:rPr>
            <w:rStyle w:val="af1"/>
            <w:lang w:val="es-ES"/>
          </w:rPr>
          <w:t>C</w:t>
        </w:r>
        <w:r w:rsidRPr="00307629">
          <w:rPr>
            <w:rStyle w:val="af1"/>
          </w:rPr>
          <w:t>/</w:t>
        </w:r>
        <w:r w:rsidRPr="00883742">
          <w:rPr>
            <w:rStyle w:val="af1"/>
            <w:lang w:val="es-ES"/>
          </w:rPr>
          <w:t>IRQ</w:t>
        </w:r>
        <w:r w:rsidRPr="00307629">
          <w:rPr>
            <w:rStyle w:val="af1"/>
          </w:rPr>
          <w:t>/</w:t>
        </w:r>
        <w:r w:rsidRPr="00883742">
          <w:rPr>
            <w:rStyle w:val="af1"/>
            <w:lang w:val="es-ES"/>
          </w:rPr>
          <w:t>CO</w:t>
        </w:r>
        <w:r w:rsidRPr="00307629">
          <w:rPr>
            <w:rStyle w:val="af1"/>
          </w:rPr>
          <w:t>/22-25</w:t>
        </w:r>
      </w:hyperlink>
      <w:r w:rsidRPr="00307629">
        <w:t xml:space="preserve">, </w:t>
      </w:r>
      <w:r>
        <w:t>п</w:t>
      </w:r>
      <w:r w:rsidRPr="00307629">
        <w:t>. 26.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532CA" w14:textId="0FF6DCDC" w:rsidR="00420C8B" w:rsidRPr="00420C8B" w:rsidRDefault="001A777D">
    <w:pPr>
      <w:pStyle w:val="a5"/>
    </w:pPr>
    <w:fldSimple w:instr=" TITLE  \* MERGEFORMAT ">
      <w:r w:rsidR="00C27F6F">
        <w:t>CCPR/C/IRQ/CO/6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5A24A" w14:textId="31060233" w:rsidR="00420C8B" w:rsidRPr="00420C8B" w:rsidRDefault="001A777D" w:rsidP="00420C8B">
    <w:pPr>
      <w:pStyle w:val="a5"/>
      <w:jc w:val="right"/>
    </w:pPr>
    <w:fldSimple w:instr=" TITLE  \* MERGEFORMAT ">
      <w:r w:rsidR="00C27F6F">
        <w:t>CCPR/C/IRQ/CO/6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FFB"/>
    <w:rsid w:val="00033EE1"/>
    <w:rsid w:val="000358F2"/>
    <w:rsid w:val="00042B72"/>
    <w:rsid w:val="00051FFB"/>
    <w:rsid w:val="000558BD"/>
    <w:rsid w:val="000B57E7"/>
    <w:rsid w:val="000B6373"/>
    <w:rsid w:val="000C78BE"/>
    <w:rsid w:val="000F09DF"/>
    <w:rsid w:val="000F61B2"/>
    <w:rsid w:val="001075E9"/>
    <w:rsid w:val="00162D65"/>
    <w:rsid w:val="00180183"/>
    <w:rsid w:val="0018024D"/>
    <w:rsid w:val="0018649F"/>
    <w:rsid w:val="00196389"/>
    <w:rsid w:val="001A777D"/>
    <w:rsid w:val="001B3EF6"/>
    <w:rsid w:val="001C7A89"/>
    <w:rsid w:val="001F0D95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629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3D71CC"/>
    <w:rsid w:val="00407B78"/>
    <w:rsid w:val="00420C8B"/>
    <w:rsid w:val="00424203"/>
    <w:rsid w:val="00452493"/>
    <w:rsid w:val="00454E07"/>
    <w:rsid w:val="00472C5C"/>
    <w:rsid w:val="00494561"/>
    <w:rsid w:val="004969B2"/>
    <w:rsid w:val="004E1E8A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16824"/>
    <w:rsid w:val="00666B97"/>
    <w:rsid w:val="00681A10"/>
    <w:rsid w:val="006A1ED8"/>
    <w:rsid w:val="006B468E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0226"/>
    <w:rsid w:val="0086445C"/>
    <w:rsid w:val="00883742"/>
    <w:rsid w:val="00894693"/>
    <w:rsid w:val="008A08D7"/>
    <w:rsid w:val="008B6909"/>
    <w:rsid w:val="00906890"/>
    <w:rsid w:val="00911BE4"/>
    <w:rsid w:val="00931A71"/>
    <w:rsid w:val="00951972"/>
    <w:rsid w:val="009608F3"/>
    <w:rsid w:val="009915AA"/>
    <w:rsid w:val="009918E2"/>
    <w:rsid w:val="009A24AC"/>
    <w:rsid w:val="009D21FD"/>
    <w:rsid w:val="00A14DA8"/>
    <w:rsid w:val="00A312BC"/>
    <w:rsid w:val="00A34D07"/>
    <w:rsid w:val="00A61C5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27F6F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05322"/>
    <w:rsid w:val="00F43903"/>
    <w:rsid w:val="00F63B95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6997A6"/>
  <w15:docId w15:val="{D91F5F3D-1CB2-4DC6-9373-61C9EEC5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Emphasis"/>
    <w:basedOn w:val="a0"/>
    <w:uiPriority w:val="20"/>
    <w:qFormat/>
    <w:rsid w:val="00420C8B"/>
    <w:rPr>
      <w:i/>
      <w:iCs/>
    </w:rPr>
  </w:style>
  <w:style w:type="character" w:styleId="af4">
    <w:name w:val="Unresolved Mention"/>
    <w:basedOn w:val="a0"/>
    <w:uiPriority w:val="99"/>
    <w:semiHidden/>
    <w:unhideWhenUsed/>
    <w:rsid w:val="008837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ext.reverso.net/%D0%BF%D0%B5%D1%80%D0%B5%D0%B2%D0%BE%D0%B4/%D1%80%D1%83%D1%81%D1%81%D0%BA%D0%B8%D0%B9-%D0%B0%D0%BD%D0%B3%D0%BB%D0%B8%D0%B9%D1%81%D0%BA%D0%B8%D0%B9/%D0%B2%D1%8B%D1%81%D0%BE%D0%BA%D0%BE%D0%BC+%D0%BF%D1%80%D0%B0%D0%B2%D0%B8%D1%82%D0%B5%D0%BB%D1%8C%D1%81%D1%82%D0%B2%D0%B5%D0%BD%D0%BD%D0%BE%D0%BC+%D1%83%D1%80%D0%BE%D0%B2%D0%BD%D0%B5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ontext.reverso.net/%D0%BF%D0%B5%D1%80%D0%B5%D0%B2%D0%BE%D0%B4/%D1%80%D1%83%D1%81%D1%81%D0%BA%D0%B8%D0%B9-%D0%B0%D0%BD%D0%B3%D0%BB%D0%B8%D0%B9%D1%81%D0%BA%D0%B8%D0%B9/%D0%B2%D1%8B%D1%81%D0%BE%D0%BA%D0%BE%D0%BC+%D0%BF%D1%80%D0%B0%D0%B2%D0%B8%D1%82%D0%B5%D0%BB%D1%8C%D1%81%D1%82%D0%B2%D0%B5%D0%BD%D0%BD%D0%BE%D0%BC+%D1%83%D1%80%D0%BE%D0%B2%D0%BD%D0%B5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CPR/C/SR.3847" TargetMode="External"/><Relationship Id="rId2" Type="http://schemas.openxmlformats.org/officeDocument/2006/relationships/hyperlink" Target="http://undocs.org/ru/CCPR/C/SR.3846" TargetMode="External"/><Relationship Id="rId1" Type="http://schemas.openxmlformats.org/officeDocument/2006/relationships/hyperlink" Target="http://undocs.org/ru/CCPR/C/IRQ/6" TargetMode="External"/><Relationship Id="rId5" Type="http://schemas.openxmlformats.org/officeDocument/2006/relationships/hyperlink" Target="http://undocs.org/ru/CERD/C/IRQ/CO/22" TargetMode="External"/><Relationship Id="rId4" Type="http://schemas.openxmlformats.org/officeDocument/2006/relationships/hyperlink" Target="http://undocs.org/ru/CCPR/C/SR.384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11</Pages>
  <Words>4380</Words>
  <Characters>30007</Characters>
  <Application>Microsoft Office Word</Application>
  <DocSecurity>0</DocSecurity>
  <Lines>535</Lines>
  <Paragraphs>112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CCPR/C/IRQ/CO/6</vt:lpstr>
      <vt:lpstr>A/</vt:lpstr>
      <vt:lpstr>A/</vt:lpstr>
    </vt:vector>
  </TitlesOfParts>
  <Company>DCM</Company>
  <LinksUpToDate>false</LinksUpToDate>
  <CharactersWithSpaces>34348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CCPR/C/IRQ/CO/6</dc:title>
  <dc:subject/>
  <dc:creator>Anna KISSELEVA</dc:creator>
  <cp:keywords/>
  <cp:lastModifiedBy>Anna Kisseleva</cp:lastModifiedBy>
  <cp:revision>3</cp:revision>
  <cp:lastPrinted>2022-11-04T08:53:00Z</cp:lastPrinted>
  <dcterms:created xsi:type="dcterms:W3CDTF">2022-11-04T08:53:00Z</dcterms:created>
  <dcterms:modified xsi:type="dcterms:W3CDTF">2022-11-04T08:54:00Z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