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DB34E5" w:rsidP="00DB34E5">
            <w:pPr>
              <w:jc w:val="right"/>
            </w:pPr>
            <w:r w:rsidRPr="00DB34E5">
              <w:rPr>
                <w:sz w:val="40"/>
              </w:rPr>
              <w:t>CCPR</w:t>
            </w:r>
            <w:r>
              <w:t>/C/KEN/Q/3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B34E5" w:rsidRDefault="00DB34E5" w:rsidP="00464EEE">
            <w:pPr>
              <w:spacing w:before="240"/>
            </w:pPr>
            <w:r>
              <w:t>Distr. générale</w:t>
            </w:r>
          </w:p>
          <w:p w:rsidR="00DB34E5" w:rsidRDefault="00DB34E5" w:rsidP="00DB34E5">
            <w:pPr>
              <w:spacing w:line="240" w:lineRule="exact"/>
            </w:pPr>
            <w:r>
              <w:t>22 novembre 2011</w:t>
            </w:r>
          </w:p>
          <w:p w:rsidR="00DB34E5" w:rsidRDefault="00DB34E5" w:rsidP="00DB34E5">
            <w:pPr>
              <w:spacing w:line="240" w:lineRule="exact"/>
            </w:pPr>
            <w:r>
              <w:t>Français</w:t>
            </w:r>
          </w:p>
          <w:p w:rsidR="00AF1CE8" w:rsidRPr="00DB58B5" w:rsidRDefault="00DB34E5" w:rsidP="00DB34E5">
            <w:pPr>
              <w:spacing w:line="240" w:lineRule="exact"/>
            </w:pPr>
            <w:r>
              <w:t>Original: anglais</w:t>
            </w:r>
          </w:p>
        </w:tc>
      </w:tr>
    </w:tbl>
    <w:p w:rsidR="00DF3BF1" w:rsidRDefault="00DF3BF1" w:rsidP="00DB34E5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171206" w:rsidRPr="00441E16" w:rsidRDefault="00171206" w:rsidP="00171206">
      <w:pPr>
        <w:suppressAutoHyphens w:val="0"/>
        <w:rPr>
          <w:b/>
        </w:rPr>
      </w:pPr>
      <w:r w:rsidRPr="00441E16">
        <w:rPr>
          <w:b/>
        </w:rPr>
        <w:t>103</w:t>
      </w:r>
      <w:r w:rsidRPr="00441E16">
        <w:rPr>
          <w:b/>
          <w:vertAlign w:val="superscript"/>
        </w:rPr>
        <w:t>e</w:t>
      </w:r>
      <w:r w:rsidRPr="00441E16">
        <w:rPr>
          <w:b/>
        </w:rPr>
        <w:t xml:space="preserve"> session</w:t>
      </w:r>
    </w:p>
    <w:p w:rsidR="00171206" w:rsidRPr="00DA1E84" w:rsidRDefault="00171206" w:rsidP="00171206">
      <w:pPr>
        <w:suppressAutoHyphens w:val="0"/>
      </w:pPr>
      <w:r>
        <w:t>Genève, 17 octobre-</w:t>
      </w:r>
      <w:r w:rsidRPr="00DA1E84">
        <w:t>4 novembre 2011</w:t>
      </w:r>
    </w:p>
    <w:p w:rsidR="00171206" w:rsidRPr="00B725A3" w:rsidRDefault="00171206" w:rsidP="00171206">
      <w:pPr>
        <w:pStyle w:val="HChG"/>
        <w:rPr>
          <w:b w:val="0"/>
        </w:rPr>
      </w:pPr>
      <w:r w:rsidRPr="00B725A3">
        <w:tab/>
      </w:r>
      <w:r w:rsidRPr="00B725A3">
        <w:tab/>
      </w:r>
      <w:r>
        <w:t>Lis</w:t>
      </w:r>
      <w:r w:rsidRPr="00B725A3">
        <w:t>te de points à traiter à l</w:t>
      </w:r>
      <w:r>
        <w:t>’</w:t>
      </w:r>
      <w:r w:rsidRPr="00B725A3">
        <w:t>occasion de l</w:t>
      </w:r>
      <w:r>
        <w:t>’examen</w:t>
      </w:r>
      <w:r>
        <w:br/>
      </w:r>
      <w:r w:rsidRPr="00B725A3">
        <w:t xml:space="preserve">du </w:t>
      </w:r>
      <w:r>
        <w:t>troisième</w:t>
      </w:r>
      <w:r w:rsidRPr="00B725A3">
        <w:t xml:space="preserve"> rapport du Kenya (CCPR/C/KEN/</w:t>
      </w:r>
      <w:r>
        <w:t>3</w:t>
      </w:r>
      <w:r w:rsidRPr="00B725A3">
        <w:t>)</w:t>
      </w:r>
    </w:p>
    <w:p w:rsidR="00171206" w:rsidRPr="00B725A3" w:rsidRDefault="00171206" w:rsidP="00171206">
      <w:pPr>
        <w:pStyle w:val="H1G"/>
      </w:pPr>
      <w:r w:rsidRPr="00B725A3">
        <w:tab/>
      </w:r>
      <w:r w:rsidRPr="00B725A3">
        <w:tab/>
        <w:t xml:space="preserve">Cadre </w:t>
      </w:r>
      <w:r w:rsidRPr="009E5647">
        <w:t>constitutionnel</w:t>
      </w:r>
      <w:r w:rsidRPr="00B725A3">
        <w:t xml:space="preserve"> et juridique de l</w:t>
      </w:r>
      <w:r>
        <w:t>’application du Pacte,</w:t>
      </w:r>
      <w:r>
        <w:br/>
      </w:r>
      <w:r w:rsidRPr="00B725A3">
        <w:t>droit à un recours utile (art. 2)</w:t>
      </w:r>
    </w:p>
    <w:p w:rsidR="00171206" w:rsidRPr="00B725A3" w:rsidRDefault="00171206" w:rsidP="00171206">
      <w:pPr>
        <w:pStyle w:val="SingleTxtG"/>
        <w:rPr>
          <w:szCs w:val="24"/>
        </w:rPr>
      </w:pPr>
      <w:r w:rsidRPr="00B725A3">
        <w:rPr>
          <w:szCs w:val="24"/>
        </w:rPr>
        <w:t>1.</w:t>
      </w:r>
      <w:r w:rsidRPr="00B725A3">
        <w:rPr>
          <w:szCs w:val="24"/>
        </w:rPr>
        <w:tab/>
        <w:t>Indiquer dans quelle mesure les dispositions du Pacte ont été invoquées et appliquées depuis l</w:t>
      </w:r>
      <w:r>
        <w:rPr>
          <w:szCs w:val="24"/>
        </w:rPr>
        <w:t>’</w:t>
      </w:r>
      <w:r w:rsidRPr="00B725A3">
        <w:rPr>
          <w:szCs w:val="24"/>
        </w:rPr>
        <w:t xml:space="preserve">adoption, en 2010, de la nouvelle Constitution, qui dispose que les </w:t>
      </w:r>
      <w:r>
        <w:rPr>
          <w:szCs w:val="24"/>
        </w:rPr>
        <w:t xml:space="preserve">instruments </w:t>
      </w:r>
      <w:r w:rsidRPr="00B725A3">
        <w:rPr>
          <w:szCs w:val="24"/>
        </w:rPr>
        <w:t>internationaux ratifiés par l</w:t>
      </w:r>
      <w:r>
        <w:rPr>
          <w:szCs w:val="24"/>
        </w:rPr>
        <w:t>’</w:t>
      </w:r>
      <w:r w:rsidRPr="00B725A3">
        <w:rPr>
          <w:szCs w:val="24"/>
        </w:rPr>
        <w:t xml:space="preserve">État partie font partie intégrante du droit kényan. </w:t>
      </w:r>
      <w:r>
        <w:rPr>
          <w:szCs w:val="24"/>
        </w:rPr>
        <w:t xml:space="preserve">Donner </w:t>
      </w:r>
      <w:r w:rsidRPr="009E5647">
        <w:rPr>
          <w:szCs w:val="24"/>
        </w:rPr>
        <w:t>également</w:t>
      </w:r>
      <w:r w:rsidRPr="00B725A3">
        <w:rPr>
          <w:szCs w:val="24"/>
        </w:rPr>
        <w:t xml:space="preserve"> des informations sur les mesures prises pour améliorer l</w:t>
      </w:r>
      <w:r>
        <w:rPr>
          <w:szCs w:val="24"/>
        </w:rPr>
        <w:t>’</w:t>
      </w:r>
      <w:r w:rsidRPr="00B725A3">
        <w:rPr>
          <w:szCs w:val="24"/>
        </w:rPr>
        <w:t xml:space="preserve">accès des particuliers aux voies de recours en </w:t>
      </w:r>
      <w:r>
        <w:rPr>
          <w:szCs w:val="24"/>
        </w:rPr>
        <w:t>s’occupant de résoudre les difficultés d’accès aux tribunaux</w:t>
      </w:r>
      <w:r w:rsidRPr="00B725A3">
        <w:rPr>
          <w:szCs w:val="24"/>
        </w:rPr>
        <w:t xml:space="preserve"> et aux recours judiciaires. En outre, décrire les mesures prises pour </w:t>
      </w:r>
      <w:r>
        <w:rPr>
          <w:szCs w:val="24"/>
        </w:rPr>
        <w:t xml:space="preserve">traiter du problème de </w:t>
      </w:r>
      <w:r w:rsidRPr="00B725A3">
        <w:rPr>
          <w:szCs w:val="24"/>
        </w:rPr>
        <w:t>l</w:t>
      </w:r>
      <w:r>
        <w:rPr>
          <w:szCs w:val="24"/>
        </w:rPr>
        <w:t>’</w:t>
      </w:r>
      <w:r w:rsidRPr="00B725A3">
        <w:rPr>
          <w:szCs w:val="24"/>
        </w:rPr>
        <w:t>inexécution généralisée des jugements</w:t>
      </w:r>
      <w:r>
        <w:rPr>
          <w:szCs w:val="24"/>
        </w:rPr>
        <w:t xml:space="preserve"> et autres décisions de justice.</w:t>
      </w:r>
    </w:p>
    <w:p w:rsidR="00171206" w:rsidRPr="009E5647" w:rsidRDefault="00171206" w:rsidP="00171206">
      <w:pPr>
        <w:pStyle w:val="SingleTxtG"/>
        <w:rPr>
          <w:szCs w:val="24"/>
        </w:rPr>
      </w:pPr>
      <w:r w:rsidRPr="009E5647">
        <w:rPr>
          <w:szCs w:val="24"/>
        </w:rPr>
        <w:t>2.</w:t>
      </w:r>
      <w:r w:rsidRPr="009E5647">
        <w:rPr>
          <w:szCs w:val="24"/>
        </w:rPr>
        <w:tab/>
        <w:t>Décrire les mesures prises pour doter la Commission nationale des droits de l</w:t>
      </w:r>
      <w:r>
        <w:rPr>
          <w:szCs w:val="24"/>
        </w:rPr>
        <w:t>’</w:t>
      </w:r>
      <w:r w:rsidRPr="009E5647">
        <w:rPr>
          <w:szCs w:val="24"/>
        </w:rPr>
        <w:t xml:space="preserve">homme de ressources humaines et financières suffisantes, </w:t>
      </w:r>
      <w:r>
        <w:rPr>
          <w:szCs w:val="24"/>
        </w:rPr>
        <w:t xml:space="preserve">conformément aux </w:t>
      </w:r>
      <w:r w:rsidRPr="009E5647">
        <w:rPr>
          <w:szCs w:val="24"/>
        </w:rPr>
        <w:t>Principes concernant le statut des institutions nationales (Principes de Paris)</w:t>
      </w:r>
      <w:r>
        <w:rPr>
          <w:szCs w:val="24"/>
        </w:rPr>
        <w:t xml:space="preserve"> </w:t>
      </w:r>
      <w:r w:rsidRPr="009E5647">
        <w:rPr>
          <w:szCs w:val="24"/>
        </w:rPr>
        <w:t>adoptés par l</w:t>
      </w:r>
      <w:r>
        <w:rPr>
          <w:szCs w:val="24"/>
        </w:rPr>
        <w:t>’</w:t>
      </w:r>
      <w:r w:rsidRPr="009E5647">
        <w:rPr>
          <w:szCs w:val="24"/>
        </w:rPr>
        <w:t>Assemblée générale dans sa résolution 48/134. Préciser dans quelle mesure la Commission nationale des droits de l</w:t>
      </w:r>
      <w:r>
        <w:rPr>
          <w:szCs w:val="24"/>
        </w:rPr>
        <w:t>’</w:t>
      </w:r>
      <w:r w:rsidRPr="009E5647">
        <w:rPr>
          <w:szCs w:val="24"/>
        </w:rPr>
        <w:t xml:space="preserve">homme </w:t>
      </w:r>
      <w:r>
        <w:rPr>
          <w:szCs w:val="24"/>
        </w:rPr>
        <w:t>a la faculté d’ordonner la</w:t>
      </w:r>
      <w:r w:rsidRPr="009E5647">
        <w:rPr>
          <w:szCs w:val="24"/>
        </w:rPr>
        <w:t xml:space="preserve"> mise en liberté ou d</w:t>
      </w:r>
      <w:r>
        <w:rPr>
          <w:szCs w:val="24"/>
        </w:rPr>
        <w:t>’</w:t>
      </w:r>
      <w:r w:rsidRPr="009E5647">
        <w:rPr>
          <w:szCs w:val="24"/>
        </w:rPr>
        <w:t xml:space="preserve">autres </w:t>
      </w:r>
      <w:r>
        <w:rPr>
          <w:szCs w:val="24"/>
        </w:rPr>
        <w:t xml:space="preserve">moyens de réparation </w:t>
      </w:r>
      <w:r w:rsidRPr="009E5647">
        <w:rPr>
          <w:szCs w:val="24"/>
        </w:rPr>
        <w:t>lorsqu</w:t>
      </w:r>
      <w:r>
        <w:rPr>
          <w:szCs w:val="24"/>
        </w:rPr>
        <w:t>’</w:t>
      </w:r>
      <w:r w:rsidRPr="009E5647">
        <w:rPr>
          <w:szCs w:val="24"/>
        </w:rPr>
        <w:t>une personne est détenue illégalement et dans quelle mesure ses ordres sont respecté</w:t>
      </w:r>
      <w:r>
        <w:rPr>
          <w:szCs w:val="24"/>
        </w:rPr>
        <w:t>s.</w:t>
      </w:r>
    </w:p>
    <w:p w:rsidR="00171206" w:rsidRDefault="00171206" w:rsidP="00171206">
      <w:pPr>
        <w:pStyle w:val="H1G"/>
      </w:pPr>
      <w:r w:rsidRPr="00B725A3">
        <w:tab/>
      </w:r>
      <w:r w:rsidRPr="00B725A3">
        <w:tab/>
        <w:t>Mesures de lutte contre le terrorisme et respect des garanties consacrées dans le Pacte</w:t>
      </w:r>
    </w:p>
    <w:p w:rsidR="00171206" w:rsidRPr="009E5647" w:rsidRDefault="00171206" w:rsidP="00171206">
      <w:pPr>
        <w:pStyle w:val="SingleTxtG"/>
      </w:pPr>
      <w:r w:rsidRPr="009E5647">
        <w:t>3.</w:t>
      </w:r>
      <w:r w:rsidRPr="009E5647">
        <w:tab/>
        <w:t>Répondre aux informations selon lesquelles l</w:t>
      </w:r>
      <w:r>
        <w:t>’</w:t>
      </w:r>
      <w:r w:rsidRPr="009E5647">
        <w:t>État partie faciliterait</w:t>
      </w:r>
      <w:r>
        <w:t xml:space="preserve"> ce que l’on appelle les transferts illégaux </w:t>
      </w:r>
      <w:r w:rsidRPr="009E5647">
        <w:t xml:space="preserve">dans le cadre de la lutte antiterroriste. </w:t>
      </w:r>
      <w:r>
        <w:t xml:space="preserve">Expliquer comment </w:t>
      </w:r>
      <w:r w:rsidRPr="009E5647">
        <w:t>l</w:t>
      </w:r>
      <w:r>
        <w:t>’</w:t>
      </w:r>
      <w:r w:rsidRPr="009E5647">
        <w:t xml:space="preserve">État partie </w:t>
      </w:r>
      <w:r>
        <w:t>garantit que les mesures prises pour lutter contre le terrorisme sont compatibles avec le Pacte</w:t>
      </w:r>
      <w:r w:rsidRPr="009E5647">
        <w:t>.</w:t>
      </w:r>
    </w:p>
    <w:p w:rsidR="00171206" w:rsidRPr="00B725A3" w:rsidRDefault="00171206" w:rsidP="00171206">
      <w:pPr>
        <w:pStyle w:val="H1G"/>
      </w:pPr>
      <w:r w:rsidRPr="00B725A3">
        <w:tab/>
      </w:r>
      <w:r w:rsidRPr="00B725A3">
        <w:tab/>
        <w:t>Non-</w:t>
      </w:r>
      <w:r w:rsidRPr="009E5647">
        <w:t>discrimination</w:t>
      </w:r>
      <w:r>
        <w:t>,</w:t>
      </w:r>
      <w:r w:rsidRPr="00B725A3">
        <w:t xml:space="preserve"> égalité des </w:t>
      </w:r>
      <w:r w:rsidR="00FE4287">
        <w:t>hommes et des femmes</w:t>
      </w:r>
      <w:r w:rsidR="00FE4287">
        <w:br/>
      </w:r>
      <w:r>
        <w:t xml:space="preserve">(art. 2 (par. 1), 3, et 26) </w:t>
      </w:r>
    </w:p>
    <w:p w:rsidR="00171206" w:rsidRPr="009E5647" w:rsidRDefault="00171206" w:rsidP="00171206">
      <w:pPr>
        <w:pStyle w:val="SingleTxtG"/>
      </w:pPr>
      <w:r w:rsidRPr="009E5647">
        <w:t>4.</w:t>
      </w:r>
      <w:r w:rsidRPr="009E5647">
        <w:tab/>
      </w:r>
      <w:r>
        <w:t xml:space="preserve">Exposer </w:t>
      </w:r>
      <w:r w:rsidRPr="009E5647">
        <w:t xml:space="preserve">les mesures prises pour améliorer dans les faits: a) la situation des femmes dans la vie politique, économique et sociale du pays; b) le pourcentage de femmes </w:t>
      </w:r>
      <w:r>
        <w:t xml:space="preserve">occupant des </w:t>
      </w:r>
      <w:r w:rsidRPr="009E5647">
        <w:t xml:space="preserve">postes de responsabilité, dans le secteur privé </w:t>
      </w:r>
      <w:r>
        <w:t xml:space="preserve">et </w:t>
      </w:r>
      <w:r w:rsidRPr="009E5647">
        <w:t>dans le secteur public; c) l</w:t>
      </w:r>
      <w:r>
        <w:t>’</w:t>
      </w:r>
      <w:r w:rsidRPr="009E5647">
        <w:t xml:space="preserve">égalité de salaire </w:t>
      </w:r>
      <w:r>
        <w:t>pour un</w:t>
      </w:r>
      <w:r w:rsidRPr="009E5647">
        <w:t xml:space="preserve"> travail </w:t>
      </w:r>
      <w:r>
        <w:t xml:space="preserve">de valeur </w:t>
      </w:r>
      <w:r w:rsidRPr="009E5647">
        <w:t>égal</w:t>
      </w:r>
      <w:r>
        <w:t>e</w:t>
      </w:r>
      <w:r w:rsidRPr="009E5647">
        <w:t xml:space="preserve"> entre les hommes et les femmes; d) les taux d</w:t>
      </w:r>
      <w:r>
        <w:t>’</w:t>
      </w:r>
      <w:r w:rsidRPr="009E5647">
        <w:t xml:space="preserve">alphabétisation et de scolarisation des femmes et des filles. Indiquer les mesures spécifiques qui ont été prises pour mettre fin </w:t>
      </w:r>
      <w:r>
        <w:t xml:space="preserve">aux </w:t>
      </w:r>
      <w:r w:rsidRPr="009E5647">
        <w:t>normes, pratiques et traditions culturelles préjudiciables aux femmes et aux comportements patriarcaux, ainsi qu</w:t>
      </w:r>
      <w:r>
        <w:t>’aux</w:t>
      </w:r>
      <w:r w:rsidRPr="009E5647">
        <w:t xml:space="preserve"> stéréotypes profondément enracinés concernant le rôle, les responsabilités et l</w:t>
      </w:r>
      <w:r>
        <w:t>’</w:t>
      </w:r>
      <w:r w:rsidRPr="009E5647">
        <w:t>identité des femmes et des hommes</w:t>
      </w:r>
      <w:r>
        <w:t xml:space="preserve">. </w:t>
      </w:r>
    </w:p>
    <w:p w:rsidR="00171206" w:rsidRPr="009E5647" w:rsidRDefault="00171206" w:rsidP="00171206">
      <w:pPr>
        <w:pStyle w:val="SingleTxtG"/>
      </w:pPr>
      <w:r w:rsidRPr="009E5647">
        <w:t>5.</w:t>
      </w:r>
      <w:r w:rsidRPr="009E5647">
        <w:tab/>
        <w:t>Indiquer l</w:t>
      </w:r>
      <w:r>
        <w:t>’</w:t>
      </w:r>
      <w:r w:rsidRPr="009E5647">
        <w:t>état d</w:t>
      </w:r>
      <w:r>
        <w:t>’</w:t>
      </w:r>
      <w:r w:rsidRPr="009E5647">
        <w:t>avancement du projet de loi concernant la protection de la famille</w:t>
      </w:r>
      <w:r>
        <w:t xml:space="preserve">, </w:t>
      </w:r>
      <w:r w:rsidRPr="009E5647">
        <w:t xml:space="preserve">du projet de loi sur la famille et la santé </w:t>
      </w:r>
      <w:r>
        <w:t>de la procréation</w:t>
      </w:r>
      <w:r w:rsidRPr="009E5647">
        <w:t xml:space="preserve"> (2008), du projet </w:t>
      </w:r>
      <w:r>
        <w:t>tendant à</w:t>
      </w:r>
      <w:r w:rsidRPr="009E5647">
        <w:t xml:space="preserve"> fusionner toutes les lois existantes sur le mariage (2007), du projet de loi sur les biens matrimoniaux (2007) et du projet de loi sur l</w:t>
      </w:r>
      <w:r>
        <w:t>’</w:t>
      </w:r>
      <w:r w:rsidRPr="009E5647">
        <w:t xml:space="preserve">égalité des chances (2007). </w:t>
      </w:r>
      <w:r>
        <w:t xml:space="preserve">Quelles sont </w:t>
      </w:r>
      <w:r w:rsidRPr="009E5647">
        <w:t>les mesures prises pour éliminer la discrimination à l</w:t>
      </w:r>
      <w:r>
        <w:t>’</w:t>
      </w:r>
      <w:r w:rsidRPr="009E5647">
        <w:t xml:space="preserve">égard des femmes dans le droit coutumier de la propriété, en vertu duquel les femmes de certains groupes ethniques ne peuvent </w:t>
      </w:r>
      <w:r>
        <w:t xml:space="preserve">pas </w:t>
      </w:r>
      <w:r w:rsidRPr="009E5647">
        <w:t xml:space="preserve">hériter de biens fonciers et sont soumises </w:t>
      </w:r>
      <w:r>
        <w:t xml:space="preserve">aux </w:t>
      </w:r>
      <w:r w:rsidRPr="009E5647">
        <w:t xml:space="preserve">pratiques coutumières </w:t>
      </w:r>
      <w:r>
        <w:t>de</w:t>
      </w:r>
      <w:r w:rsidRPr="009E5647">
        <w:t xml:space="preserve"> la «transmission des veuves en héritage» et </w:t>
      </w:r>
      <w:r>
        <w:t>de</w:t>
      </w:r>
      <w:r w:rsidRPr="009E5647">
        <w:t xml:space="preserve"> la «purification» rituelle des veuves par des hommes</w:t>
      </w:r>
      <w:r>
        <w:t xml:space="preserve"> de la famille du défunt?</w:t>
      </w:r>
      <w:r w:rsidRPr="009E5647">
        <w:t xml:space="preserve"> Indiquer les mesures prises pour mettre fin dans les faits à la polygamie, forme de discrimination à l</w:t>
      </w:r>
      <w:r>
        <w:t>’</w:t>
      </w:r>
      <w:r w:rsidRPr="009E5647">
        <w:t>égard des femmes.</w:t>
      </w:r>
      <w:r>
        <w:t xml:space="preserve"> </w:t>
      </w:r>
    </w:p>
    <w:p w:rsidR="00171206" w:rsidRPr="009E5647" w:rsidRDefault="00171206" w:rsidP="00171206">
      <w:pPr>
        <w:pStyle w:val="H1G"/>
      </w:pPr>
      <w:r w:rsidRPr="009E5647">
        <w:tab/>
      </w:r>
      <w:r w:rsidRPr="009E5647">
        <w:tab/>
        <w:t>États d</w:t>
      </w:r>
      <w:r>
        <w:t>’</w:t>
      </w:r>
      <w:r w:rsidRPr="009E5647">
        <w:t>exception (art. 4)</w:t>
      </w:r>
    </w:p>
    <w:p w:rsidR="00171206" w:rsidRPr="009E5647" w:rsidRDefault="00171206" w:rsidP="00171206">
      <w:pPr>
        <w:pStyle w:val="SingleTxtG"/>
      </w:pPr>
      <w:r w:rsidRPr="009E5647">
        <w:t>6.</w:t>
      </w:r>
      <w:r w:rsidRPr="009E5647">
        <w:tab/>
        <w:t>Expliquer si</w:t>
      </w:r>
      <w:r>
        <w:t>, lorsqu’il est interprété à la lumière d’autres dispositions de la nouvelle Constitution,</w:t>
      </w:r>
      <w:r w:rsidRPr="009E5647">
        <w:t xml:space="preserve"> l</w:t>
      </w:r>
      <w:r>
        <w:t>’a</w:t>
      </w:r>
      <w:r w:rsidRPr="009E5647">
        <w:t xml:space="preserve">rticle 58 6) a) de la Constitution </w:t>
      </w:r>
      <w:r>
        <w:t xml:space="preserve">de </w:t>
      </w:r>
      <w:r w:rsidRPr="009E5647">
        <w:t>2010, relatif aux états d</w:t>
      </w:r>
      <w:r>
        <w:t>’</w:t>
      </w:r>
      <w:r w:rsidRPr="009E5647">
        <w:t xml:space="preserve">exception, </w:t>
      </w:r>
      <w:r>
        <w:t xml:space="preserve">permet </w:t>
      </w:r>
      <w:r w:rsidRPr="009E5647">
        <w:t xml:space="preserve">ou interdit de déroger à des droits </w:t>
      </w:r>
      <w:r>
        <w:t xml:space="preserve">auxquels il ne peut pas être dérogé, en vertu </w:t>
      </w:r>
      <w:r w:rsidRPr="009E5647">
        <w:t>de l</w:t>
      </w:r>
      <w:r>
        <w:t>’</w:t>
      </w:r>
      <w:r w:rsidRPr="009E5647">
        <w:t xml:space="preserve">article 4 </w:t>
      </w:r>
      <w:r>
        <w:t>d</w:t>
      </w:r>
      <w:r w:rsidRPr="009E5647">
        <w:t>u Pacte</w:t>
      </w:r>
      <w:r>
        <w:t>.</w:t>
      </w:r>
    </w:p>
    <w:p w:rsidR="00171206" w:rsidRPr="009E5647" w:rsidRDefault="00171206" w:rsidP="00171206">
      <w:pPr>
        <w:pStyle w:val="H1G"/>
      </w:pPr>
      <w:r w:rsidRPr="00B725A3">
        <w:tab/>
      </w:r>
      <w:r w:rsidRPr="009E5647">
        <w:tab/>
        <w:t>Droit à la vie (art.</w:t>
      </w:r>
      <w:r>
        <w:t xml:space="preserve"> </w:t>
      </w:r>
      <w:r w:rsidRPr="009E5647">
        <w:t>6)</w:t>
      </w:r>
    </w:p>
    <w:p w:rsidR="00171206" w:rsidRPr="009E5647" w:rsidRDefault="00171206" w:rsidP="00171206">
      <w:pPr>
        <w:pStyle w:val="SingleTxtG"/>
      </w:pPr>
      <w:r w:rsidRPr="009E5647">
        <w:t>7.</w:t>
      </w:r>
      <w:r w:rsidRPr="009E5647">
        <w:tab/>
      </w:r>
      <w:r>
        <w:t>Expliquer ce qui a été fait pour donner suite aux plaintes faisant état d’exécutions</w:t>
      </w:r>
      <w:r w:rsidRPr="009E5647">
        <w:t xml:space="preserve"> extrajudiciaires commises </w:t>
      </w:r>
      <w:r>
        <w:t xml:space="preserve">de façon massive </w:t>
      </w:r>
      <w:r w:rsidRPr="009E5647">
        <w:t>par la police</w:t>
      </w:r>
      <w:r>
        <w:t>, en particulier concernant le non-établissement des</w:t>
      </w:r>
      <w:r w:rsidRPr="009E5647">
        <w:t xml:space="preserve"> responsabilité</w:t>
      </w:r>
      <w:r>
        <w:t xml:space="preserve">s </w:t>
      </w:r>
      <w:r w:rsidRPr="009E5647">
        <w:t xml:space="preserve">pour les </w:t>
      </w:r>
      <w:r>
        <w:t xml:space="preserve">tueries perpétrées </w:t>
      </w:r>
      <w:r w:rsidRPr="009E5647">
        <w:t>pendant les violences postélectorales</w:t>
      </w:r>
      <w:r>
        <w:t xml:space="preserve"> de 2007 qui ont fait 1 113 morts dont</w:t>
      </w:r>
      <w:r w:rsidRPr="009E5647">
        <w:t xml:space="preserve"> 405 </w:t>
      </w:r>
      <w:r>
        <w:t xml:space="preserve">tués </w:t>
      </w:r>
      <w:r w:rsidRPr="009E5647">
        <w:t>par balle</w:t>
      </w:r>
      <w:r>
        <w:t>,</w:t>
      </w:r>
      <w:r w:rsidRPr="009E5647">
        <w:t xml:space="preserve"> et pour les </w:t>
      </w:r>
      <w:r>
        <w:t xml:space="preserve">morts survenues </w:t>
      </w:r>
      <w:r w:rsidRPr="009E5647">
        <w:t xml:space="preserve">dans la région du mont Elgon </w:t>
      </w:r>
      <w:r>
        <w:t xml:space="preserve">pendant </w:t>
      </w:r>
      <w:r w:rsidRPr="009E5647">
        <w:t>l</w:t>
      </w:r>
      <w:r>
        <w:t>’</w:t>
      </w:r>
      <w:r w:rsidRPr="009E5647">
        <w:t xml:space="preserve">opération </w:t>
      </w:r>
      <w:r>
        <w:t xml:space="preserve">appelée </w:t>
      </w:r>
      <w:r w:rsidRPr="009E5647">
        <w:t>«Okoa Maisha» (</w:t>
      </w:r>
      <w:r>
        <w:t>«S</w:t>
      </w:r>
      <w:r w:rsidRPr="009E5647">
        <w:t>auver des vies</w:t>
      </w:r>
      <w:r>
        <w:t>»</w:t>
      </w:r>
      <w:r w:rsidRPr="009E5647">
        <w:t>) menée conjointement par l</w:t>
      </w:r>
      <w:r>
        <w:t>’</w:t>
      </w:r>
      <w:r w:rsidRPr="009E5647">
        <w:t>armée et la police en 2008. Donner des renseignements détaillés</w:t>
      </w:r>
      <w:r>
        <w:t xml:space="preserve"> montrant</w:t>
      </w:r>
      <w:r w:rsidRPr="009E5647">
        <w:t xml:space="preserve">: 1) le nombre </w:t>
      </w:r>
      <w:r>
        <w:t xml:space="preserve">de cas dans lesquels </w:t>
      </w:r>
      <w:r w:rsidRPr="009E5647">
        <w:t>les auteurs présumés de ces actes</w:t>
      </w:r>
      <w:r>
        <w:t xml:space="preserve"> ont fait l’objet d’une enquête</w:t>
      </w:r>
      <w:r w:rsidRPr="009E5647">
        <w:t>; 2) la nature des accusations portées contre eux; 3) le nombre d</w:t>
      </w:r>
      <w:r>
        <w:t>’</w:t>
      </w:r>
      <w:r w:rsidRPr="009E5647">
        <w:t xml:space="preserve">affaires classées et le motif du classement; 4) le nombre de responsables </w:t>
      </w:r>
      <w:r>
        <w:t xml:space="preserve">qui ont été </w:t>
      </w:r>
      <w:r w:rsidRPr="009E5647">
        <w:t xml:space="preserve">condamnés et </w:t>
      </w:r>
      <w:r>
        <w:t xml:space="preserve">les peines </w:t>
      </w:r>
      <w:r w:rsidRPr="009E5647">
        <w:t xml:space="preserve">prononcées; 5) </w:t>
      </w:r>
      <w:r>
        <w:t>si les victimes ont reçu une indemnisation ou une assistance adéquates.</w:t>
      </w:r>
      <w:r w:rsidRPr="009E5647">
        <w:t xml:space="preserve"> En outre, </w:t>
      </w:r>
      <w:r>
        <w:t xml:space="preserve">donner </w:t>
      </w:r>
      <w:r w:rsidRPr="009E5647">
        <w:t xml:space="preserve">des informations </w:t>
      </w:r>
      <w:r>
        <w:t>à jour</w:t>
      </w:r>
      <w:r w:rsidRPr="009E5647">
        <w:t xml:space="preserve"> sur les mesures prises pour coopérer avec la Cour pénale internationale (CPI) en vue </w:t>
      </w:r>
      <w:r>
        <w:t>de juger les</w:t>
      </w:r>
      <w:r w:rsidRPr="009E5647">
        <w:t xml:space="preserve"> principaux responsables des violences postélectorales. </w:t>
      </w:r>
    </w:p>
    <w:p w:rsidR="00171206" w:rsidRPr="009E5647" w:rsidRDefault="00171206" w:rsidP="00171206">
      <w:pPr>
        <w:pStyle w:val="SingleTxtG"/>
      </w:pPr>
      <w:r w:rsidRPr="009E5647">
        <w:t>8.</w:t>
      </w:r>
      <w:r w:rsidRPr="009E5647">
        <w:tab/>
      </w:r>
      <w:r>
        <w:t xml:space="preserve">Commenter les informations indiquant que des </w:t>
      </w:r>
      <w:r w:rsidRPr="009E5647">
        <w:t>exécutions extrajudiciaires et de</w:t>
      </w:r>
      <w:r>
        <w:t>s</w:t>
      </w:r>
      <w:r w:rsidRPr="009E5647">
        <w:t xml:space="preserve"> disparitions forcées </w:t>
      </w:r>
      <w:r>
        <w:t xml:space="preserve">seraient toujours commises par des membres de forces de </w:t>
      </w:r>
      <w:r w:rsidRPr="009E5647">
        <w:t>l</w:t>
      </w:r>
      <w:r>
        <w:t>’</w:t>
      </w:r>
      <w:r w:rsidRPr="009E5647">
        <w:t>ordre en particulier au cours d</w:t>
      </w:r>
      <w:r>
        <w:t>’</w:t>
      </w:r>
      <w:r w:rsidRPr="009E5647">
        <w:t>opérations spéciales de sécurité, comme l</w:t>
      </w:r>
      <w:r>
        <w:t>’</w:t>
      </w:r>
      <w:r w:rsidRPr="009E5647">
        <w:t>opération «Chunga Mpaka», dans le district de Mandera en septembre 2008, et d</w:t>
      </w:r>
      <w:r>
        <w:t>’</w:t>
      </w:r>
      <w:r w:rsidRPr="009E5647">
        <w:t>opérations menées contre des groupes criminels, comme l</w:t>
      </w:r>
      <w:r>
        <w:t>’</w:t>
      </w:r>
      <w:r w:rsidRPr="009E5647">
        <w:t>opération «Mathare», en juin 2007</w:t>
      </w:r>
      <w:r>
        <w:t>.</w:t>
      </w:r>
      <w:r w:rsidRPr="009E5647">
        <w:t xml:space="preserve"> </w:t>
      </w:r>
      <w:r>
        <w:t xml:space="preserve">Donner </w:t>
      </w:r>
      <w:r w:rsidRPr="009E5647">
        <w:t xml:space="preserve">des informations sur les enquêtes ou les sanctions </w:t>
      </w:r>
      <w:r>
        <w:t>auxquelles ces plaintes ont donné lieu et</w:t>
      </w:r>
      <w:r w:rsidRPr="009E5647">
        <w:t xml:space="preserve"> sur toute autre mesure prise pour éviter que de tels a</w:t>
      </w:r>
      <w:r>
        <w:t xml:space="preserve">ctes ne se reproduisent. </w:t>
      </w:r>
    </w:p>
    <w:p w:rsidR="00171206" w:rsidRPr="009E5647" w:rsidRDefault="00171206" w:rsidP="005036B1">
      <w:pPr>
        <w:pStyle w:val="SingleTxtG"/>
        <w:spacing w:after="100"/>
      </w:pPr>
      <w:r w:rsidRPr="009E5647">
        <w:t>9.</w:t>
      </w:r>
      <w:r w:rsidRPr="009E5647">
        <w:tab/>
        <w:t>Décrire les initiatives prises pour que les responsables de l</w:t>
      </w:r>
      <w:r>
        <w:t>’</w:t>
      </w:r>
      <w:r w:rsidRPr="009E5647">
        <w:t>assassinat de deux défenseurs des droits de l</w:t>
      </w:r>
      <w:r>
        <w:t>’</w:t>
      </w:r>
      <w:r w:rsidRPr="009E5647">
        <w:t>homme, Oscar Kamau King</w:t>
      </w:r>
      <w:r>
        <w:t>’</w:t>
      </w:r>
      <w:r w:rsidRPr="009E5647">
        <w:t>ara et John Paul Oulu, qui avaient coopéré avec le Rapporteur spécial sur les exécutions extrajudiciaires, sommaires ou arbitraires lors de sa visite de 2009, fassent l</w:t>
      </w:r>
      <w:r>
        <w:t>’</w:t>
      </w:r>
      <w:r w:rsidRPr="009E5647">
        <w:t>objet d</w:t>
      </w:r>
      <w:r>
        <w:t>’</w:t>
      </w:r>
      <w:r w:rsidRPr="009E5647">
        <w:t xml:space="preserve">une enquête et soient traduits en justice. Décrire en outre les mesures prises pour </w:t>
      </w:r>
      <w:r>
        <w:t>assurer la protection d</w:t>
      </w:r>
      <w:r w:rsidRPr="009E5647">
        <w:t>es autres défenseurs des droits de l</w:t>
      </w:r>
      <w:r>
        <w:t>’</w:t>
      </w:r>
      <w:r w:rsidRPr="009E5647">
        <w:t xml:space="preserve">homme qui avaient rencontré le Rapporteur spécial </w:t>
      </w:r>
      <w:r>
        <w:t xml:space="preserve">pendant </w:t>
      </w:r>
      <w:r w:rsidRPr="009E5647">
        <w:t xml:space="preserve">la même visite et </w:t>
      </w:r>
      <w:r>
        <w:t xml:space="preserve">qui </w:t>
      </w:r>
      <w:r w:rsidRPr="009E5647">
        <w:t>recevraient depuis des menaces de mort</w:t>
      </w:r>
      <w:r>
        <w:t>.</w:t>
      </w:r>
    </w:p>
    <w:p w:rsidR="00171206" w:rsidRDefault="00171206" w:rsidP="005036B1">
      <w:pPr>
        <w:pStyle w:val="SingleTxtG"/>
        <w:spacing w:after="100"/>
        <w:rPr>
          <w:szCs w:val="24"/>
        </w:rPr>
      </w:pPr>
      <w:r w:rsidRPr="009E5647">
        <w:t>10.</w:t>
      </w:r>
      <w:r w:rsidRPr="009E5647">
        <w:tab/>
        <w:t>S</w:t>
      </w:r>
      <w:r>
        <w:t>’</w:t>
      </w:r>
      <w:r w:rsidRPr="009E5647">
        <w:t xml:space="preserve">il </w:t>
      </w:r>
      <w:r>
        <w:t xml:space="preserve">existe </w:t>
      </w:r>
      <w:r w:rsidRPr="009E5647">
        <w:t xml:space="preserve">un moratoire de facto </w:t>
      </w:r>
      <w:r>
        <w:t xml:space="preserve">sur les exécutions </w:t>
      </w:r>
      <w:r w:rsidRPr="009E5647">
        <w:t xml:space="preserve">depuis 1987, </w:t>
      </w:r>
      <w:r>
        <w:t>la peine capitale est toujours prévue par la loi</w:t>
      </w:r>
      <w:r w:rsidRPr="009E5647">
        <w:t>. Indiquer si l</w:t>
      </w:r>
      <w:r>
        <w:t>’</w:t>
      </w:r>
      <w:r w:rsidRPr="009E5647">
        <w:t>État partie a l</w:t>
      </w:r>
      <w:r>
        <w:t>’</w:t>
      </w:r>
      <w:r w:rsidRPr="009E5647">
        <w:t>intention d</w:t>
      </w:r>
      <w:r>
        <w:t>’</w:t>
      </w:r>
      <w:r w:rsidRPr="009E5647">
        <w:t>a</w:t>
      </w:r>
      <w:r>
        <w:t>bolir la peine capitale et d’a</w:t>
      </w:r>
      <w:r w:rsidRPr="009E5647">
        <w:t xml:space="preserve">dhérer au deuxième </w:t>
      </w:r>
      <w:r>
        <w:t>P</w:t>
      </w:r>
      <w:r w:rsidRPr="009E5647">
        <w:t>rotocole facultatif se rapportant au Pacte et d</w:t>
      </w:r>
      <w:r>
        <w:t>’</w:t>
      </w:r>
      <w:r w:rsidRPr="009E5647">
        <w:t xml:space="preserve">abolir la peine de mort. Décrire les </w:t>
      </w:r>
      <w:r>
        <w:t xml:space="preserve">dispositions </w:t>
      </w:r>
      <w:r w:rsidRPr="009E5647">
        <w:t xml:space="preserve">prises pour </w:t>
      </w:r>
      <w:r>
        <w:t>garantir</w:t>
      </w:r>
      <w:r w:rsidRPr="009E5647">
        <w:t xml:space="preserve"> que les enfants ne </w:t>
      </w:r>
      <w:r>
        <w:t xml:space="preserve">soient </w:t>
      </w:r>
      <w:r w:rsidRPr="009E5647">
        <w:t xml:space="preserve">plus condamnés à mort. </w:t>
      </w:r>
      <w:r>
        <w:t>F</w:t>
      </w:r>
      <w:r w:rsidRPr="009E5647">
        <w:t xml:space="preserve">ournir des données statistiques sur le nombre de </w:t>
      </w:r>
      <w:r>
        <w:t xml:space="preserve">prisonniers </w:t>
      </w:r>
      <w:r w:rsidRPr="009E5647">
        <w:t xml:space="preserve">condamnés à mort et </w:t>
      </w:r>
      <w:r>
        <w:t>sur l</w:t>
      </w:r>
      <w:r w:rsidRPr="009E5647">
        <w:t>es crimes qu</w:t>
      </w:r>
      <w:r>
        <w:t>’</w:t>
      </w:r>
      <w:r w:rsidRPr="009E5647">
        <w:t>ils ont commis et préciser si</w:t>
      </w:r>
      <w:r w:rsidRPr="009E5647">
        <w:rPr>
          <w:szCs w:val="24"/>
        </w:rPr>
        <w:t xml:space="preserve"> la peine de mort était obligatoire pour ces crimes et si les </w:t>
      </w:r>
      <w:r>
        <w:rPr>
          <w:szCs w:val="24"/>
        </w:rPr>
        <w:t xml:space="preserve">condamnés </w:t>
      </w:r>
      <w:r w:rsidRPr="009E5647">
        <w:rPr>
          <w:szCs w:val="24"/>
        </w:rPr>
        <w:t>ont bénéficié de l</w:t>
      </w:r>
      <w:r>
        <w:rPr>
          <w:szCs w:val="24"/>
        </w:rPr>
        <w:t>’</w:t>
      </w:r>
      <w:r w:rsidRPr="009E5647">
        <w:rPr>
          <w:szCs w:val="24"/>
        </w:rPr>
        <w:t>assistance d</w:t>
      </w:r>
      <w:r>
        <w:rPr>
          <w:szCs w:val="24"/>
        </w:rPr>
        <w:t>’</w:t>
      </w:r>
      <w:r w:rsidRPr="009E5647">
        <w:rPr>
          <w:szCs w:val="24"/>
        </w:rPr>
        <w:t xml:space="preserve">un avocat </w:t>
      </w:r>
      <w:r>
        <w:rPr>
          <w:szCs w:val="24"/>
        </w:rPr>
        <w:t xml:space="preserve">au </w:t>
      </w:r>
      <w:r w:rsidRPr="009E5647">
        <w:rPr>
          <w:szCs w:val="24"/>
        </w:rPr>
        <w:t>procès.</w:t>
      </w:r>
    </w:p>
    <w:p w:rsidR="00171206" w:rsidRPr="00BB3872" w:rsidRDefault="00171206" w:rsidP="00171206">
      <w:pPr>
        <w:pStyle w:val="H1G"/>
      </w:pPr>
      <w:r w:rsidRPr="00B725A3">
        <w:tab/>
      </w:r>
      <w:r>
        <w:tab/>
      </w:r>
      <w:r w:rsidRPr="00B725A3">
        <w:t>Interdiction de la torture et autres peines ou traitements cruels, inhumains ou dégradants</w:t>
      </w:r>
      <w:r>
        <w:t>;</w:t>
      </w:r>
      <w:r w:rsidRPr="00B725A3">
        <w:t xml:space="preserve"> droi</w:t>
      </w:r>
      <w:r w:rsidR="007D5102">
        <w:t>t à la liberté et à la sécurité</w:t>
      </w:r>
      <w:r w:rsidR="007D5102">
        <w:br/>
      </w:r>
      <w:r w:rsidRPr="00B725A3">
        <w:t>de la personne, traitement d</w:t>
      </w:r>
      <w:r w:rsidR="007D5102">
        <w:t>es personnes privées de liberté</w:t>
      </w:r>
      <w:r w:rsidR="007D5102">
        <w:br/>
      </w:r>
      <w:r w:rsidRPr="00B725A3">
        <w:t>(art. 7, 9 et 10)</w:t>
      </w:r>
    </w:p>
    <w:p w:rsidR="00171206" w:rsidRPr="00BB3872" w:rsidRDefault="00171206" w:rsidP="005036B1">
      <w:pPr>
        <w:pStyle w:val="SingleTxtG"/>
        <w:spacing w:after="100" w:line="230" w:lineRule="atLeast"/>
        <w:rPr>
          <w:lang w:val="fr-FR"/>
        </w:rPr>
      </w:pPr>
      <w:r w:rsidRPr="00BB3872">
        <w:rPr>
          <w:lang w:val="fr-FR"/>
        </w:rPr>
        <w:t>11.</w:t>
      </w:r>
      <w:r w:rsidRPr="00BB3872">
        <w:rPr>
          <w:lang w:val="fr-FR"/>
        </w:rPr>
        <w:tab/>
        <w:t xml:space="preserve">Décrire les mesures concrètes prises pour </w:t>
      </w:r>
      <w:r>
        <w:rPr>
          <w:lang w:val="fr-FR"/>
        </w:rPr>
        <w:t xml:space="preserve">lutter contre le </w:t>
      </w:r>
      <w:r w:rsidRPr="00BB3872">
        <w:rPr>
          <w:lang w:val="fr-FR"/>
        </w:rPr>
        <w:t xml:space="preserve">problème de la violence </w:t>
      </w:r>
      <w:r>
        <w:rPr>
          <w:lang w:val="fr-FR"/>
        </w:rPr>
        <w:t>au foyer dans l’</w:t>
      </w:r>
      <w:r w:rsidRPr="00DD126D">
        <w:rPr>
          <w:rFonts w:eastAsia="MS Mincho"/>
          <w:lang w:val="fr-FR"/>
        </w:rPr>
        <w:t>État partie</w:t>
      </w:r>
      <w:r w:rsidRPr="00BB3872">
        <w:rPr>
          <w:lang w:val="fr-FR"/>
        </w:rPr>
        <w:t>. Indiquer</w:t>
      </w:r>
      <w:r>
        <w:rPr>
          <w:lang w:val="fr-FR"/>
        </w:rPr>
        <w:t>:</w:t>
      </w:r>
      <w:r w:rsidRPr="00BB3872">
        <w:rPr>
          <w:lang w:val="fr-FR"/>
        </w:rPr>
        <w:t xml:space="preserve"> a) le nombre de plaintes déposées par des victimes de violences </w:t>
      </w:r>
      <w:r>
        <w:rPr>
          <w:lang w:val="fr-FR"/>
        </w:rPr>
        <w:t>au foyer</w:t>
      </w:r>
      <w:r w:rsidRPr="00BB3872">
        <w:rPr>
          <w:lang w:val="fr-FR"/>
        </w:rPr>
        <w:t>; b) le nombre de personnes poursuivies et condamnées</w:t>
      </w:r>
      <w:r>
        <w:rPr>
          <w:lang w:val="fr-FR"/>
        </w:rPr>
        <w:t>;</w:t>
      </w:r>
      <w:r w:rsidRPr="00BB3872">
        <w:rPr>
          <w:lang w:val="fr-FR"/>
        </w:rPr>
        <w:t xml:space="preserve"> et c) les autres mesures prises pour </w:t>
      </w:r>
      <w:r>
        <w:rPr>
          <w:lang w:val="fr-FR"/>
        </w:rPr>
        <w:t xml:space="preserve">assurer aux </w:t>
      </w:r>
      <w:r w:rsidRPr="00BB3872">
        <w:rPr>
          <w:lang w:val="fr-FR"/>
        </w:rPr>
        <w:t xml:space="preserve">victimes </w:t>
      </w:r>
      <w:r>
        <w:rPr>
          <w:lang w:val="fr-FR"/>
        </w:rPr>
        <w:t>des moyens de réadaptation et une réparation adéquates.</w:t>
      </w:r>
    </w:p>
    <w:p w:rsidR="00171206" w:rsidRPr="00BB3872" w:rsidRDefault="00171206" w:rsidP="005036B1">
      <w:pPr>
        <w:pStyle w:val="SingleTxtG"/>
        <w:spacing w:after="100"/>
        <w:rPr>
          <w:lang w:val="fr-FR"/>
        </w:rPr>
      </w:pPr>
      <w:r w:rsidRPr="00BB3872">
        <w:rPr>
          <w:lang w:val="fr-FR"/>
        </w:rPr>
        <w:t>12.</w:t>
      </w:r>
      <w:r w:rsidRPr="00BB3872">
        <w:rPr>
          <w:lang w:val="fr-FR"/>
        </w:rPr>
        <w:tab/>
        <w:t>D</w:t>
      </w:r>
      <w:r>
        <w:rPr>
          <w:lang w:val="fr-FR"/>
        </w:rPr>
        <w:t>’</w:t>
      </w:r>
      <w:r w:rsidRPr="00BB3872">
        <w:rPr>
          <w:lang w:val="fr-FR"/>
        </w:rPr>
        <w:t>après les informations dont le Comité</w:t>
      </w:r>
      <w:r>
        <w:rPr>
          <w:lang w:val="fr-FR"/>
        </w:rPr>
        <w:t xml:space="preserve"> dispose</w:t>
      </w:r>
      <w:r w:rsidRPr="00BB3872">
        <w:rPr>
          <w:lang w:val="fr-FR"/>
        </w:rPr>
        <w:t>, la pratique des mutilations génitales féminines est très répandue dans l</w:t>
      </w:r>
      <w:r>
        <w:rPr>
          <w:lang w:val="fr-FR"/>
        </w:rPr>
        <w:t>’</w:t>
      </w:r>
      <w:r w:rsidRPr="00BB3872">
        <w:rPr>
          <w:lang w:val="fr-FR"/>
        </w:rPr>
        <w:t xml:space="preserve">État partie, en particulier chez les </w:t>
      </w:r>
      <w:r w:rsidRPr="00FD11B2">
        <w:rPr>
          <w:lang w:val="fr-FR"/>
        </w:rPr>
        <w:t>Massa</w:t>
      </w:r>
      <w:r>
        <w:rPr>
          <w:lang w:val="fr-FR"/>
        </w:rPr>
        <w:t>ïs</w:t>
      </w:r>
      <w:r w:rsidRPr="00FD11B2">
        <w:rPr>
          <w:lang w:val="fr-FR"/>
        </w:rPr>
        <w:t>, les Samburu</w:t>
      </w:r>
      <w:r>
        <w:rPr>
          <w:lang w:val="fr-FR"/>
        </w:rPr>
        <w:t>s</w:t>
      </w:r>
      <w:r w:rsidRPr="00FD11B2">
        <w:rPr>
          <w:lang w:val="fr-FR"/>
        </w:rPr>
        <w:t>,</w:t>
      </w:r>
      <w:r>
        <w:rPr>
          <w:lang w:val="fr-FR"/>
        </w:rPr>
        <w:t xml:space="preserve"> les Somali</w:t>
      </w:r>
      <w:r w:rsidRPr="00FD11B2">
        <w:rPr>
          <w:lang w:val="fr-FR"/>
        </w:rPr>
        <w:t>s et les Pokot</w:t>
      </w:r>
      <w:r>
        <w:rPr>
          <w:lang w:val="fr-FR"/>
        </w:rPr>
        <w:t>s</w:t>
      </w:r>
      <w:r w:rsidRPr="00FD11B2">
        <w:rPr>
          <w:lang w:val="fr-FR"/>
        </w:rPr>
        <w:t xml:space="preserve">. </w:t>
      </w:r>
      <w:r>
        <w:rPr>
          <w:lang w:val="fr-FR"/>
        </w:rPr>
        <w:t>Certaines sources d’information</w:t>
      </w:r>
      <w:r w:rsidRPr="00FD11B2">
        <w:rPr>
          <w:lang w:val="fr-FR"/>
        </w:rPr>
        <w:t xml:space="preserve"> </w:t>
      </w:r>
      <w:r>
        <w:rPr>
          <w:lang w:val="fr-FR"/>
        </w:rPr>
        <w:t xml:space="preserve">signalent aussi </w:t>
      </w:r>
      <w:r w:rsidRPr="00FD11B2">
        <w:rPr>
          <w:lang w:val="fr-FR"/>
        </w:rPr>
        <w:t>qu</w:t>
      </w:r>
      <w:r>
        <w:rPr>
          <w:lang w:val="fr-FR"/>
        </w:rPr>
        <w:t>’</w:t>
      </w:r>
      <w:r w:rsidRPr="00FD11B2">
        <w:rPr>
          <w:lang w:val="fr-FR"/>
        </w:rPr>
        <w:t>à l</w:t>
      </w:r>
      <w:r>
        <w:rPr>
          <w:lang w:val="fr-FR"/>
        </w:rPr>
        <w:t>’</w:t>
      </w:r>
      <w:r w:rsidRPr="00FD11B2">
        <w:rPr>
          <w:lang w:val="fr-FR"/>
        </w:rPr>
        <w:t>échelon national 34 % des femmes subissent des mutilations génitales mais que dans</w:t>
      </w:r>
      <w:r w:rsidRPr="00BB3872">
        <w:rPr>
          <w:lang w:val="fr-FR"/>
        </w:rPr>
        <w:t xml:space="preserve"> la province du nord-est</w:t>
      </w:r>
      <w:r>
        <w:rPr>
          <w:lang w:val="fr-FR"/>
        </w:rPr>
        <w:t xml:space="preserve"> la proportion atteint </w:t>
      </w:r>
      <w:r w:rsidRPr="00BB3872">
        <w:rPr>
          <w:lang w:val="fr-FR"/>
        </w:rPr>
        <w:t>près de 99</w:t>
      </w:r>
      <w:r>
        <w:rPr>
          <w:lang w:val="fr-FR"/>
        </w:rPr>
        <w:t xml:space="preserve"> </w:t>
      </w:r>
      <w:r w:rsidRPr="00BB3872">
        <w:rPr>
          <w:lang w:val="fr-FR"/>
        </w:rPr>
        <w:t xml:space="preserve">%. Indiquer </w:t>
      </w:r>
      <w:r>
        <w:rPr>
          <w:lang w:val="fr-FR"/>
        </w:rPr>
        <w:t xml:space="preserve">ce que fait </w:t>
      </w:r>
      <w:r w:rsidRPr="00BB3872">
        <w:rPr>
          <w:lang w:val="fr-FR"/>
        </w:rPr>
        <w:t>l</w:t>
      </w:r>
      <w:r>
        <w:rPr>
          <w:lang w:val="fr-FR"/>
        </w:rPr>
        <w:t>’</w:t>
      </w:r>
      <w:r w:rsidRPr="00BB3872">
        <w:rPr>
          <w:lang w:val="fr-FR"/>
        </w:rPr>
        <w:t>État partie pour crimin</w:t>
      </w:r>
      <w:r>
        <w:rPr>
          <w:lang w:val="fr-FR"/>
        </w:rPr>
        <w:t>aliser</w:t>
      </w:r>
      <w:r w:rsidRPr="00BB3872">
        <w:rPr>
          <w:lang w:val="fr-FR"/>
        </w:rPr>
        <w:t xml:space="preserve"> cette pratique et l</w:t>
      </w:r>
      <w:r>
        <w:rPr>
          <w:lang w:val="fr-FR"/>
        </w:rPr>
        <w:t>’</w:t>
      </w:r>
      <w:r w:rsidRPr="00BB3872">
        <w:rPr>
          <w:lang w:val="fr-FR"/>
        </w:rPr>
        <w:t xml:space="preserve">éliminer compte tenu de sa prévalence </w:t>
      </w:r>
      <w:r>
        <w:rPr>
          <w:lang w:val="fr-FR"/>
        </w:rPr>
        <w:t>dans le pays</w:t>
      </w:r>
      <w:r w:rsidRPr="00BB3872">
        <w:rPr>
          <w:lang w:val="fr-FR"/>
        </w:rPr>
        <w:t xml:space="preserve">. Indiquer également les mesures concrètes prises pour mettre fin aux mutilations génitales, en particulier chez les petites filles. </w:t>
      </w:r>
      <w:r>
        <w:rPr>
          <w:lang w:val="fr-FR"/>
        </w:rPr>
        <w:t xml:space="preserve">Donner des renseignements sur les mesures prises pour mettre en œuvre le </w:t>
      </w:r>
      <w:r w:rsidRPr="00BB3872">
        <w:rPr>
          <w:lang w:val="fr-FR"/>
        </w:rPr>
        <w:t xml:space="preserve">projet de loi </w:t>
      </w:r>
      <w:r>
        <w:rPr>
          <w:lang w:val="fr-FR"/>
        </w:rPr>
        <w:t xml:space="preserve">sur les </w:t>
      </w:r>
      <w:r w:rsidRPr="00BB3872">
        <w:rPr>
          <w:lang w:val="fr-FR"/>
        </w:rPr>
        <w:t>mutilations génitales féminines</w:t>
      </w:r>
      <w:r>
        <w:rPr>
          <w:lang w:val="fr-FR"/>
        </w:rPr>
        <w:t xml:space="preserve"> (</w:t>
      </w:r>
      <w:r w:rsidRPr="00BB3872">
        <w:rPr>
          <w:lang w:val="fr-FR"/>
        </w:rPr>
        <w:t>201</w:t>
      </w:r>
      <w:r>
        <w:rPr>
          <w:lang w:val="fr-FR"/>
        </w:rPr>
        <w:t>1)</w:t>
      </w:r>
      <w:r w:rsidRPr="00BB3872">
        <w:rPr>
          <w:lang w:val="fr-FR"/>
        </w:rPr>
        <w:t xml:space="preserve"> </w:t>
      </w:r>
      <w:r>
        <w:rPr>
          <w:lang w:val="fr-FR"/>
        </w:rPr>
        <w:t xml:space="preserve">et </w:t>
      </w:r>
      <w:r w:rsidRPr="00BB3872">
        <w:rPr>
          <w:lang w:val="fr-FR"/>
        </w:rPr>
        <w:t xml:space="preserve">sur les </w:t>
      </w:r>
      <w:r>
        <w:rPr>
          <w:lang w:val="fr-FR"/>
        </w:rPr>
        <w:t>résultats</w:t>
      </w:r>
      <w:r w:rsidRPr="00BB3872">
        <w:rPr>
          <w:lang w:val="fr-FR"/>
        </w:rPr>
        <w:t>.</w:t>
      </w:r>
    </w:p>
    <w:p w:rsidR="00171206" w:rsidRPr="00BB3872" w:rsidRDefault="00171206" w:rsidP="005036B1">
      <w:pPr>
        <w:pStyle w:val="SingleTxtG"/>
        <w:spacing w:after="100"/>
        <w:rPr>
          <w:lang w:val="fr-FR"/>
        </w:rPr>
      </w:pPr>
      <w:r w:rsidRPr="00BB3872">
        <w:rPr>
          <w:lang w:val="fr-FR"/>
        </w:rPr>
        <w:t>13.</w:t>
      </w:r>
      <w:r w:rsidRPr="00BB3872">
        <w:rPr>
          <w:lang w:val="fr-FR"/>
        </w:rPr>
        <w:tab/>
      </w:r>
      <w:r>
        <w:rPr>
          <w:lang w:val="fr-FR"/>
        </w:rPr>
        <w:t xml:space="preserve">Exposer </w:t>
      </w:r>
      <w:r w:rsidRPr="00BB3872">
        <w:rPr>
          <w:lang w:val="fr-FR"/>
        </w:rPr>
        <w:t>les mesures prises pour prévenir les actes de torture qui continuent d</w:t>
      </w:r>
      <w:r>
        <w:rPr>
          <w:lang w:val="fr-FR"/>
        </w:rPr>
        <w:t>’</w:t>
      </w:r>
      <w:r w:rsidRPr="00BB3872">
        <w:rPr>
          <w:lang w:val="fr-FR"/>
        </w:rPr>
        <w:t xml:space="preserve">être commis dans les locaux de </w:t>
      </w:r>
      <w:r>
        <w:rPr>
          <w:lang w:val="fr-FR"/>
        </w:rPr>
        <w:t xml:space="preserve">la </w:t>
      </w:r>
      <w:r w:rsidRPr="00BB3872">
        <w:rPr>
          <w:lang w:val="fr-FR"/>
        </w:rPr>
        <w:t xml:space="preserve">police et </w:t>
      </w:r>
      <w:r>
        <w:rPr>
          <w:lang w:val="fr-FR"/>
        </w:rPr>
        <w:t>punir</w:t>
      </w:r>
      <w:r w:rsidRPr="00BB3872">
        <w:rPr>
          <w:lang w:val="fr-FR"/>
        </w:rPr>
        <w:t xml:space="preserve"> les responsables. </w:t>
      </w:r>
      <w:r>
        <w:rPr>
          <w:lang w:val="fr-FR"/>
        </w:rPr>
        <w:t>Indiquer</w:t>
      </w:r>
      <w:r w:rsidRPr="00BB3872">
        <w:rPr>
          <w:lang w:val="fr-FR"/>
        </w:rPr>
        <w:t xml:space="preserve"> l</w:t>
      </w:r>
      <w:r>
        <w:rPr>
          <w:lang w:val="fr-FR"/>
        </w:rPr>
        <w:t>’</w:t>
      </w:r>
      <w:r w:rsidRPr="00BB3872">
        <w:rPr>
          <w:lang w:val="fr-FR"/>
        </w:rPr>
        <w:t>état d</w:t>
      </w:r>
      <w:r>
        <w:rPr>
          <w:lang w:val="fr-FR"/>
        </w:rPr>
        <w:t>’</w:t>
      </w:r>
      <w:r w:rsidRPr="00BB3872">
        <w:rPr>
          <w:lang w:val="fr-FR"/>
        </w:rPr>
        <w:t xml:space="preserve">avancement du projet de loi sur la torture et des autres efforts visant </w:t>
      </w:r>
      <w:r>
        <w:rPr>
          <w:lang w:val="fr-FR"/>
        </w:rPr>
        <w:t xml:space="preserve">à introduire dans la législation une </w:t>
      </w:r>
      <w:r w:rsidRPr="00BB3872">
        <w:rPr>
          <w:lang w:val="fr-FR"/>
        </w:rPr>
        <w:t xml:space="preserve">définition du crime de torture conforme aux règles internationales et </w:t>
      </w:r>
      <w:r>
        <w:rPr>
          <w:lang w:val="fr-FR"/>
        </w:rPr>
        <w:t xml:space="preserve">à fixer </w:t>
      </w:r>
      <w:r w:rsidRPr="00BB3872">
        <w:rPr>
          <w:lang w:val="fr-FR"/>
        </w:rPr>
        <w:t>de</w:t>
      </w:r>
      <w:r>
        <w:rPr>
          <w:lang w:val="fr-FR"/>
        </w:rPr>
        <w:t>s</w:t>
      </w:r>
      <w:r w:rsidRPr="00BB3872">
        <w:rPr>
          <w:lang w:val="fr-FR"/>
        </w:rPr>
        <w:t xml:space="preserve"> </w:t>
      </w:r>
      <w:r>
        <w:rPr>
          <w:lang w:val="fr-FR"/>
        </w:rPr>
        <w:t>peines</w:t>
      </w:r>
      <w:r w:rsidRPr="00BB3872">
        <w:rPr>
          <w:lang w:val="fr-FR"/>
        </w:rPr>
        <w:t xml:space="preserve"> à la </w:t>
      </w:r>
      <w:r>
        <w:rPr>
          <w:lang w:val="fr-FR"/>
        </w:rPr>
        <w:t xml:space="preserve">mesure de la </w:t>
      </w:r>
      <w:r w:rsidRPr="00BB3872">
        <w:rPr>
          <w:lang w:val="fr-FR"/>
        </w:rPr>
        <w:t xml:space="preserve">gravité des </w:t>
      </w:r>
      <w:r>
        <w:rPr>
          <w:lang w:val="fr-FR"/>
        </w:rPr>
        <w:t>faits</w:t>
      </w:r>
      <w:r w:rsidRPr="00BB3872">
        <w:rPr>
          <w:lang w:val="fr-FR"/>
        </w:rPr>
        <w:t xml:space="preserve">. Quelles mesures ont été prises pour remédier au problème de la détention prolongée sans </w:t>
      </w:r>
      <w:r>
        <w:rPr>
          <w:lang w:val="fr-FR"/>
        </w:rPr>
        <w:t>jugement</w:t>
      </w:r>
      <w:r w:rsidRPr="00BB3872">
        <w:rPr>
          <w:lang w:val="fr-FR"/>
        </w:rPr>
        <w:t xml:space="preserve">, des mauvais traitements et des violations massives des droits des détenus, ainsi que </w:t>
      </w:r>
      <w:r>
        <w:rPr>
          <w:lang w:val="fr-FR"/>
        </w:rPr>
        <w:t>des</w:t>
      </w:r>
      <w:r w:rsidRPr="00BB3872">
        <w:rPr>
          <w:lang w:val="fr-FR"/>
        </w:rPr>
        <w:t xml:space="preserve"> décès en garde à vue</w:t>
      </w:r>
      <w:r>
        <w:rPr>
          <w:lang w:val="fr-FR"/>
        </w:rPr>
        <w:t xml:space="preserve"> dont le nombre serait élevé</w:t>
      </w:r>
      <w:r w:rsidRPr="00BB3872">
        <w:rPr>
          <w:lang w:val="fr-FR"/>
        </w:rPr>
        <w:t xml:space="preserve">. Décrire les </w:t>
      </w:r>
      <w:r>
        <w:rPr>
          <w:lang w:val="fr-FR"/>
        </w:rPr>
        <w:t>dispositions</w:t>
      </w:r>
      <w:r w:rsidRPr="00BB3872">
        <w:rPr>
          <w:lang w:val="fr-FR"/>
        </w:rPr>
        <w:t xml:space="preserve"> prises pour </w:t>
      </w:r>
      <w:r>
        <w:rPr>
          <w:lang w:val="fr-FR"/>
        </w:rPr>
        <w:t xml:space="preserve">assurer une formation à la </w:t>
      </w:r>
      <w:r w:rsidRPr="00BB3872">
        <w:rPr>
          <w:lang w:val="fr-FR"/>
        </w:rPr>
        <w:t xml:space="preserve">prévention et </w:t>
      </w:r>
      <w:r>
        <w:rPr>
          <w:lang w:val="fr-FR"/>
        </w:rPr>
        <w:t xml:space="preserve">à </w:t>
      </w:r>
      <w:r w:rsidRPr="00BB3872">
        <w:rPr>
          <w:lang w:val="fr-FR"/>
        </w:rPr>
        <w:t>l</w:t>
      </w:r>
      <w:r>
        <w:rPr>
          <w:lang w:val="fr-FR"/>
        </w:rPr>
        <w:t>’</w:t>
      </w:r>
      <w:r w:rsidRPr="00BB3872">
        <w:rPr>
          <w:lang w:val="fr-FR"/>
        </w:rPr>
        <w:t xml:space="preserve">interdiction de la torture aux policiers et aux </w:t>
      </w:r>
      <w:r>
        <w:rPr>
          <w:lang w:val="fr-FR"/>
        </w:rPr>
        <w:t xml:space="preserve">agents pénitentiaires </w:t>
      </w:r>
      <w:r w:rsidRPr="00BB3872">
        <w:rPr>
          <w:lang w:val="fr-FR"/>
        </w:rPr>
        <w:t xml:space="preserve">et </w:t>
      </w:r>
      <w:r>
        <w:rPr>
          <w:lang w:val="fr-FR"/>
        </w:rPr>
        <w:t xml:space="preserve">exposer </w:t>
      </w:r>
      <w:r w:rsidRPr="00BB3872">
        <w:rPr>
          <w:lang w:val="fr-FR"/>
        </w:rPr>
        <w:t>les réformes des services de police et de l</w:t>
      </w:r>
      <w:r>
        <w:rPr>
          <w:lang w:val="fr-FR"/>
        </w:rPr>
        <w:t>’</w:t>
      </w:r>
      <w:r w:rsidRPr="00BB3872">
        <w:rPr>
          <w:lang w:val="fr-FR"/>
        </w:rPr>
        <w:t>administration pénitentiaire menées dans le cadre du programme de réformes dans le secteur de la gouvernance, de la justice et de l</w:t>
      </w:r>
      <w:r>
        <w:rPr>
          <w:lang w:val="fr-FR"/>
        </w:rPr>
        <w:t>’</w:t>
      </w:r>
      <w:r w:rsidRPr="00BB3872">
        <w:rPr>
          <w:lang w:val="fr-FR"/>
        </w:rPr>
        <w:t xml:space="preserve">ordre public. Fournir des données statistiques désagrégées </w:t>
      </w:r>
      <w:r>
        <w:rPr>
          <w:lang w:val="fr-FR"/>
        </w:rPr>
        <w:t xml:space="preserve">montrant </w:t>
      </w:r>
      <w:r w:rsidRPr="00BB3872">
        <w:rPr>
          <w:lang w:val="fr-FR"/>
        </w:rPr>
        <w:t>le nombre d</w:t>
      </w:r>
      <w:r>
        <w:rPr>
          <w:lang w:val="fr-FR"/>
        </w:rPr>
        <w:t>’</w:t>
      </w:r>
      <w:r w:rsidRPr="00BB3872">
        <w:rPr>
          <w:lang w:val="fr-FR"/>
        </w:rPr>
        <w:t xml:space="preserve">actions pénales et de </w:t>
      </w:r>
      <w:r>
        <w:rPr>
          <w:lang w:val="fr-FR"/>
        </w:rPr>
        <w:t>sanctions</w:t>
      </w:r>
      <w:r w:rsidRPr="00BB3872">
        <w:rPr>
          <w:lang w:val="fr-FR"/>
        </w:rPr>
        <w:t xml:space="preserve"> disciplinaires </w:t>
      </w:r>
      <w:r>
        <w:rPr>
          <w:lang w:val="fr-FR"/>
        </w:rPr>
        <w:t xml:space="preserve">dont ont fait l’objet </w:t>
      </w:r>
      <w:r w:rsidRPr="00BB3872">
        <w:rPr>
          <w:lang w:val="fr-FR"/>
        </w:rPr>
        <w:t>des agents des forces de l</w:t>
      </w:r>
      <w:r>
        <w:rPr>
          <w:lang w:val="fr-FR"/>
        </w:rPr>
        <w:t>’</w:t>
      </w:r>
      <w:r w:rsidRPr="00BB3872">
        <w:rPr>
          <w:lang w:val="fr-FR"/>
        </w:rPr>
        <w:t xml:space="preserve">ordre qui auraient commis des actes de torture ou des </w:t>
      </w:r>
      <w:r>
        <w:rPr>
          <w:lang w:val="fr-FR"/>
        </w:rPr>
        <w:t>mauvais traitements.</w:t>
      </w:r>
    </w:p>
    <w:p w:rsidR="00171206" w:rsidRPr="00FD11B2" w:rsidRDefault="00171206" w:rsidP="005036B1">
      <w:pPr>
        <w:pStyle w:val="SingleTxtG"/>
        <w:spacing w:after="100"/>
        <w:rPr>
          <w:lang w:val="fr-FR"/>
        </w:rPr>
      </w:pPr>
      <w:r w:rsidRPr="00BB3872">
        <w:rPr>
          <w:lang w:val="fr-FR"/>
        </w:rPr>
        <w:t>14.</w:t>
      </w:r>
      <w:r w:rsidRPr="00BB3872">
        <w:rPr>
          <w:lang w:val="fr-FR"/>
        </w:rPr>
        <w:tab/>
        <w:t xml:space="preserve">Décrire les mesures prises pour empêcher la police de procéder à des arrestations </w:t>
      </w:r>
      <w:r>
        <w:rPr>
          <w:lang w:val="fr-FR"/>
        </w:rPr>
        <w:t>de façon illégale ou arbitraire</w:t>
      </w:r>
      <w:r w:rsidRPr="00BB3872">
        <w:rPr>
          <w:lang w:val="fr-FR"/>
        </w:rPr>
        <w:t xml:space="preserve">, notamment </w:t>
      </w:r>
      <w:r>
        <w:rPr>
          <w:lang w:val="fr-FR"/>
        </w:rPr>
        <w:t>en vue d’</w:t>
      </w:r>
      <w:r w:rsidRPr="00BB3872">
        <w:rPr>
          <w:lang w:val="fr-FR"/>
        </w:rPr>
        <w:t>extor</w:t>
      </w:r>
      <w:r>
        <w:rPr>
          <w:lang w:val="fr-FR"/>
        </w:rPr>
        <w:t>quer</w:t>
      </w:r>
      <w:r w:rsidRPr="00BB3872">
        <w:rPr>
          <w:lang w:val="fr-FR"/>
        </w:rPr>
        <w:t xml:space="preserve"> de</w:t>
      </w:r>
      <w:r>
        <w:rPr>
          <w:lang w:val="fr-FR"/>
        </w:rPr>
        <w:t>s</w:t>
      </w:r>
      <w:r w:rsidRPr="00BB3872">
        <w:rPr>
          <w:lang w:val="fr-FR"/>
        </w:rPr>
        <w:t xml:space="preserve"> pots-de-vin ou </w:t>
      </w:r>
      <w:r>
        <w:rPr>
          <w:lang w:val="fr-FR"/>
        </w:rPr>
        <w:t>à</w:t>
      </w:r>
      <w:r w:rsidRPr="00BB3872">
        <w:rPr>
          <w:lang w:val="fr-FR"/>
        </w:rPr>
        <w:t xml:space="preserve"> d</w:t>
      </w:r>
      <w:r>
        <w:rPr>
          <w:lang w:val="fr-FR"/>
        </w:rPr>
        <w:t>’</w:t>
      </w:r>
      <w:r w:rsidRPr="00BB3872">
        <w:rPr>
          <w:lang w:val="fr-FR"/>
        </w:rPr>
        <w:t xml:space="preserve">autres </w:t>
      </w:r>
      <w:r>
        <w:rPr>
          <w:lang w:val="fr-FR"/>
        </w:rPr>
        <w:t>fins illicites</w:t>
      </w:r>
      <w:r w:rsidRPr="00BB3872">
        <w:rPr>
          <w:lang w:val="fr-FR"/>
        </w:rPr>
        <w:t xml:space="preserve">. Préciser les </w:t>
      </w:r>
      <w:r>
        <w:rPr>
          <w:lang w:val="fr-FR"/>
        </w:rPr>
        <w:t>moyens</w:t>
      </w:r>
      <w:r w:rsidRPr="00BB3872">
        <w:rPr>
          <w:lang w:val="fr-FR"/>
        </w:rPr>
        <w:t xml:space="preserve"> </w:t>
      </w:r>
      <w:r>
        <w:rPr>
          <w:lang w:val="fr-FR"/>
        </w:rPr>
        <w:t xml:space="preserve">de réparation ouverts aux </w:t>
      </w:r>
      <w:r w:rsidRPr="00BB3872">
        <w:rPr>
          <w:lang w:val="fr-FR"/>
        </w:rPr>
        <w:t>victimes d</w:t>
      </w:r>
      <w:r>
        <w:rPr>
          <w:lang w:val="fr-FR"/>
        </w:rPr>
        <w:t>’une arrestation illégale ou arbitraire</w:t>
      </w:r>
      <w:r w:rsidRPr="00BB3872">
        <w:rPr>
          <w:lang w:val="fr-FR"/>
        </w:rPr>
        <w:t xml:space="preserve"> et les mesures prises pour que les personnes arrêtées </w:t>
      </w:r>
      <w:r>
        <w:rPr>
          <w:lang w:val="fr-FR"/>
        </w:rPr>
        <w:t>soient déférées</w:t>
      </w:r>
      <w:r w:rsidRPr="00BB3872">
        <w:rPr>
          <w:lang w:val="fr-FR"/>
        </w:rPr>
        <w:t xml:space="preserve"> </w:t>
      </w:r>
      <w:r w:rsidRPr="00FD11B2">
        <w:rPr>
          <w:lang w:val="fr-FR"/>
        </w:rPr>
        <w:t xml:space="preserve">rapidement </w:t>
      </w:r>
      <w:r>
        <w:rPr>
          <w:lang w:val="fr-FR"/>
        </w:rPr>
        <w:t>à</w:t>
      </w:r>
      <w:r w:rsidRPr="00FD11B2">
        <w:rPr>
          <w:lang w:val="fr-FR"/>
        </w:rPr>
        <w:t xml:space="preserve"> un juge</w:t>
      </w:r>
      <w:r>
        <w:rPr>
          <w:lang w:val="fr-FR"/>
        </w:rPr>
        <w:t>.</w:t>
      </w:r>
    </w:p>
    <w:p w:rsidR="00171206" w:rsidRPr="00BB3872" w:rsidRDefault="00171206" w:rsidP="00171206">
      <w:pPr>
        <w:pStyle w:val="SingleTxtG"/>
        <w:rPr>
          <w:lang w:val="fr-FR"/>
        </w:rPr>
      </w:pPr>
      <w:r w:rsidRPr="00FD11B2">
        <w:rPr>
          <w:lang w:val="fr-FR"/>
        </w:rPr>
        <w:t>15.</w:t>
      </w:r>
      <w:r w:rsidRPr="00FD11B2">
        <w:rPr>
          <w:lang w:val="fr-FR"/>
        </w:rPr>
        <w:tab/>
        <w:t xml:space="preserve">Décrire les mesures prises pour limiter </w:t>
      </w:r>
      <w:r>
        <w:rPr>
          <w:lang w:val="fr-FR"/>
        </w:rPr>
        <w:t>l</w:t>
      </w:r>
      <w:r w:rsidRPr="00FD11B2">
        <w:rPr>
          <w:lang w:val="fr-FR"/>
        </w:rPr>
        <w:t xml:space="preserve">es renvois </w:t>
      </w:r>
      <w:r>
        <w:rPr>
          <w:lang w:val="fr-FR"/>
        </w:rPr>
        <w:t>non volontaires et les</w:t>
      </w:r>
      <w:r w:rsidRPr="00FD11B2">
        <w:rPr>
          <w:lang w:val="fr-FR"/>
        </w:rPr>
        <w:t xml:space="preserve"> </w:t>
      </w:r>
      <w:r>
        <w:rPr>
          <w:lang w:val="fr-FR"/>
        </w:rPr>
        <w:t>«</w:t>
      </w:r>
      <w:r w:rsidRPr="00FD11B2">
        <w:rPr>
          <w:lang w:val="fr-FR"/>
        </w:rPr>
        <w:t xml:space="preserve">transferts </w:t>
      </w:r>
      <w:r>
        <w:rPr>
          <w:lang w:val="fr-FR"/>
        </w:rPr>
        <w:t>illégaux»</w:t>
      </w:r>
      <w:r w:rsidRPr="00FD11B2">
        <w:rPr>
          <w:lang w:val="fr-FR"/>
        </w:rPr>
        <w:t xml:space="preserve"> </w:t>
      </w:r>
      <w:r>
        <w:rPr>
          <w:lang w:val="fr-FR"/>
        </w:rPr>
        <w:t xml:space="preserve">de </w:t>
      </w:r>
      <w:r w:rsidRPr="00FD11B2">
        <w:rPr>
          <w:lang w:val="fr-FR"/>
        </w:rPr>
        <w:t xml:space="preserve">nationaux et de non-nationaux vers </w:t>
      </w:r>
      <w:r>
        <w:rPr>
          <w:lang w:val="fr-FR"/>
        </w:rPr>
        <w:t xml:space="preserve">des destinations comme </w:t>
      </w:r>
      <w:r w:rsidRPr="00FD11B2">
        <w:rPr>
          <w:lang w:val="fr-FR"/>
        </w:rPr>
        <w:t>la Somalie, l</w:t>
      </w:r>
      <w:r>
        <w:rPr>
          <w:lang w:val="fr-FR"/>
        </w:rPr>
        <w:t>’</w:t>
      </w:r>
      <w:r w:rsidRPr="00FD11B2">
        <w:rPr>
          <w:lang w:val="fr-FR"/>
        </w:rPr>
        <w:t>Éthiopie et Guantánamo Bay</w:t>
      </w:r>
      <w:r>
        <w:rPr>
          <w:lang w:val="fr-FR"/>
        </w:rPr>
        <w:t xml:space="preserve"> </w:t>
      </w:r>
      <w:r w:rsidRPr="00FD11B2">
        <w:rPr>
          <w:lang w:val="fr-FR"/>
        </w:rPr>
        <w:t xml:space="preserve">(comme dans le cas de M. Abdulmalik), </w:t>
      </w:r>
      <w:r>
        <w:rPr>
          <w:lang w:val="fr-FR"/>
        </w:rPr>
        <w:t xml:space="preserve">qui continuent d’être effectués </w:t>
      </w:r>
      <w:r w:rsidRPr="00FD11B2">
        <w:rPr>
          <w:lang w:val="fr-FR"/>
        </w:rPr>
        <w:t xml:space="preserve">dans le cadre </w:t>
      </w:r>
      <w:r>
        <w:rPr>
          <w:lang w:val="fr-FR"/>
        </w:rPr>
        <w:t xml:space="preserve">de la sauvegarde </w:t>
      </w:r>
      <w:r w:rsidRPr="00FD11B2">
        <w:rPr>
          <w:lang w:val="fr-FR"/>
        </w:rPr>
        <w:t>de la sécurité nationale et de la lutte contre le terrorisme.</w:t>
      </w:r>
      <w:r w:rsidRPr="00FD11B2">
        <w:rPr>
          <w:b/>
          <w:i/>
          <w:lang w:val="fr-FR"/>
        </w:rPr>
        <w:t xml:space="preserve"> </w:t>
      </w:r>
      <w:r w:rsidRPr="00FD11B2">
        <w:rPr>
          <w:lang w:val="fr-FR"/>
        </w:rPr>
        <w:t>Répondre aux informations selon lesquelles des personnes auraient été gardées au secret avant d</w:t>
      </w:r>
      <w:r>
        <w:rPr>
          <w:lang w:val="fr-FR"/>
        </w:rPr>
        <w:t>’</w:t>
      </w:r>
      <w:r w:rsidRPr="00FD11B2">
        <w:rPr>
          <w:lang w:val="fr-FR"/>
        </w:rPr>
        <w:t>être transférées</w:t>
      </w:r>
      <w:r w:rsidRPr="00BB3872">
        <w:rPr>
          <w:lang w:val="fr-FR"/>
        </w:rPr>
        <w:t xml:space="preserve"> dans ce cadre vers des pays tiers sans </w:t>
      </w:r>
      <w:r>
        <w:rPr>
          <w:lang w:val="fr-FR"/>
        </w:rPr>
        <w:t>que</w:t>
      </w:r>
      <w:r w:rsidRPr="00BB3872">
        <w:rPr>
          <w:lang w:val="fr-FR"/>
        </w:rPr>
        <w:t xml:space="preserve"> les garanties </w:t>
      </w:r>
      <w:r>
        <w:rPr>
          <w:lang w:val="fr-FR"/>
        </w:rPr>
        <w:t>d’une procédure régulière soient respectées</w:t>
      </w:r>
      <w:r w:rsidRPr="00BB3872">
        <w:rPr>
          <w:lang w:val="fr-FR"/>
        </w:rPr>
        <w:t>. Indiquer si la loi sur l</w:t>
      </w:r>
      <w:r>
        <w:rPr>
          <w:lang w:val="fr-FR"/>
        </w:rPr>
        <w:t>’</w:t>
      </w:r>
      <w:r w:rsidRPr="00BB3872">
        <w:rPr>
          <w:lang w:val="fr-FR"/>
        </w:rPr>
        <w:t xml:space="preserve">immigration a été modifiée </w:t>
      </w:r>
      <w:r>
        <w:rPr>
          <w:lang w:val="fr-FR"/>
        </w:rPr>
        <w:t xml:space="preserve">de façon à </w:t>
      </w:r>
      <w:r w:rsidRPr="00BB3872">
        <w:rPr>
          <w:lang w:val="fr-FR"/>
        </w:rPr>
        <w:t>énoncer l</w:t>
      </w:r>
      <w:r>
        <w:rPr>
          <w:lang w:val="fr-FR"/>
        </w:rPr>
        <w:t>’</w:t>
      </w:r>
      <w:r w:rsidRPr="00BB3872">
        <w:rPr>
          <w:lang w:val="fr-FR"/>
        </w:rPr>
        <w:t>interdiction absolue du refoulement lorsqu</w:t>
      </w:r>
      <w:r>
        <w:rPr>
          <w:lang w:val="fr-FR"/>
        </w:rPr>
        <w:t>’</w:t>
      </w:r>
      <w:r w:rsidRPr="00BB3872">
        <w:rPr>
          <w:lang w:val="fr-FR"/>
        </w:rPr>
        <w:t xml:space="preserve">il existe un risque </w:t>
      </w:r>
      <w:r>
        <w:rPr>
          <w:lang w:val="fr-FR"/>
        </w:rPr>
        <w:t xml:space="preserve">réel </w:t>
      </w:r>
      <w:r w:rsidRPr="00BB3872">
        <w:rPr>
          <w:lang w:val="fr-FR"/>
        </w:rPr>
        <w:t xml:space="preserve">de torture ou de traitements cruels, inhumains ou dégradants et </w:t>
      </w:r>
      <w:r>
        <w:rPr>
          <w:lang w:val="fr-FR"/>
        </w:rPr>
        <w:t>à</w:t>
      </w:r>
      <w:r w:rsidRPr="00BB3872">
        <w:rPr>
          <w:lang w:val="fr-FR"/>
        </w:rPr>
        <w:t xml:space="preserve"> prévoir un </w:t>
      </w:r>
      <w:r>
        <w:rPr>
          <w:lang w:val="fr-FR"/>
        </w:rPr>
        <w:t>ré</w:t>
      </w:r>
      <w:r w:rsidRPr="00BB3872">
        <w:rPr>
          <w:lang w:val="fr-FR"/>
        </w:rPr>
        <w:t xml:space="preserve">examen indépendant des </w:t>
      </w:r>
      <w:r>
        <w:rPr>
          <w:lang w:val="fr-FR"/>
        </w:rPr>
        <w:t>décisions</w:t>
      </w:r>
      <w:r w:rsidRPr="00BB3872">
        <w:rPr>
          <w:lang w:val="fr-FR"/>
        </w:rPr>
        <w:t xml:space="preserve"> de </w:t>
      </w:r>
      <w:r>
        <w:rPr>
          <w:lang w:val="fr-FR"/>
        </w:rPr>
        <w:t>renvoi</w:t>
      </w:r>
      <w:r w:rsidRPr="00BB3872">
        <w:rPr>
          <w:lang w:val="fr-FR"/>
        </w:rPr>
        <w:t xml:space="preserve">. Décrire aussi toutes les </w:t>
      </w:r>
      <w:r>
        <w:rPr>
          <w:lang w:val="fr-FR"/>
        </w:rPr>
        <w:t xml:space="preserve">dispositions </w:t>
      </w:r>
      <w:r w:rsidRPr="00BB3872">
        <w:rPr>
          <w:lang w:val="fr-FR"/>
        </w:rPr>
        <w:t>prises pour modifier la loi de 2006 sur les réfugiés, qui prévoit une exception au principe général du non-refoulement et autorise ainsi</w:t>
      </w:r>
      <w:r>
        <w:rPr>
          <w:lang w:val="fr-FR"/>
        </w:rPr>
        <w:t xml:space="preserve"> </w:t>
      </w:r>
      <w:r w:rsidRPr="00BB3872">
        <w:rPr>
          <w:lang w:val="fr-FR"/>
        </w:rPr>
        <w:t>l</w:t>
      </w:r>
      <w:r>
        <w:rPr>
          <w:lang w:val="fr-FR"/>
        </w:rPr>
        <w:t>’</w:t>
      </w:r>
      <w:r w:rsidRPr="00BB3872">
        <w:rPr>
          <w:lang w:val="fr-FR"/>
        </w:rPr>
        <w:t>expulsion de réfugiés pour des raisons de sécurité nationale.</w:t>
      </w:r>
    </w:p>
    <w:p w:rsidR="00171206" w:rsidRPr="00BB3872" w:rsidRDefault="00171206" w:rsidP="00171206">
      <w:pPr>
        <w:pStyle w:val="SingleTxtG"/>
        <w:rPr>
          <w:lang w:val="fr-FR"/>
        </w:rPr>
      </w:pPr>
      <w:r w:rsidRPr="00BB3872">
        <w:rPr>
          <w:lang w:val="fr-FR"/>
        </w:rPr>
        <w:t>16.</w:t>
      </w:r>
      <w:r w:rsidRPr="00BB3872">
        <w:rPr>
          <w:lang w:val="fr-FR"/>
        </w:rPr>
        <w:tab/>
      </w:r>
      <w:r>
        <w:rPr>
          <w:lang w:val="fr-FR"/>
        </w:rPr>
        <w:t>Donner</w:t>
      </w:r>
      <w:r w:rsidRPr="00BB3872">
        <w:rPr>
          <w:lang w:val="fr-FR"/>
        </w:rPr>
        <w:t xml:space="preserve"> des renseignements sur les mesures prises pour améliorer les conditions de détention</w:t>
      </w:r>
      <w:r>
        <w:rPr>
          <w:lang w:val="fr-FR"/>
        </w:rPr>
        <w:t>, qualifiées de déplorables par certaines sources</w:t>
      </w:r>
      <w:r w:rsidRPr="00BB3872">
        <w:rPr>
          <w:lang w:val="fr-FR"/>
        </w:rPr>
        <w:t xml:space="preserve">, en particulier </w:t>
      </w:r>
      <w:r>
        <w:rPr>
          <w:lang w:val="fr-FR"/>
        </w:rPr>
        <w:t xml:space="preserve">en ce qui concerne la </w:t>
      </w:r>
      <w:r w:rsidRPr="00BB3872">
        <w:rPr>
          <w:lang w:val="fr-FR"/>
        </w:rPr>
        <w:t>surpopulation carcérale et l</w:t>
      </w:r>
      <w:r>
        <w:rPr>
          <w:lang w:val="fr-FR"/>
        </w:rPr>
        <w:t>’</w:t>
      </w:r>
      <w:r w:rsidRPr="00BB3872">
        <w:rPr>
          <w:lang w:val="fr-FR"/>
        </w:rPr>
        <w:t xml:space="preserve">absence de services </w:t>
      </w:r>
      <w:r>
        <w:rPr>
          <w:lang w:val="fr-FR"/>
        </w:rPr>
        <w:t xml:space="preserve">de </w:t>
      </w:r>
      <w:r w:rsidRPr="00BB3872">
        <w:rPr>
          <w:lang w:val="fr-FR"/>
        </w:rPr>
        <w:t>san</w:t>
      </w:r>
      <w:r>
        <w:rPr>
          <w:lang w:val="fr-FR"/>
        </w:rPr>
        <w:t>té</w:t>
      </w:r>
      <w:r w:rsidRPr="00BB3872">
        <w:rPr>
          <w:lang w:val="fr-FR"/>
        </w:rPr>
        <w:t xml:space="preserve"> adéquats, ainsi que </w:t>
      </w:r>
      <w:r>
        <w:rPr>
          <w:lang w:val="fr-FR"/>
        </w:rPr>
        <w:t>le</w:t>
      </w:r>
      <w:r w:rsidRPr="00BB3872">
        <w:rPr>
          <w:lang w:val="fr-FR"/>
        </w:rPr>
        <w:t xml:space="preserve"> niveau de violence élevée dans les prison</w:t>
      </w:r>
      <w:r w:rsidR="007D5102">
        <w:rPr>
          <w:lang w:val="fr-FR"/>
        </w:rPr>
        <w:t>s</w:t>
      </w:r>
      <w:r w:rsidRPr="00BB3872">
        <w:rPr>
          <w:lang w:val="fr-FR"/>
        </w:rPr>
        <w:t>.</w:t>
      </w:r>
    </w:p>
    <w:p w:rsidR="00171206" w:rsidRPr="00BB3872" w:rsidRDefault="00171206" w:rsidP="00171206">
      <w:pPr>
        <w:pStyle w:val="SingleTxtG"/>
        <w:rPr>
          <w:lang w:val="fr-FR"/>
        </w:rPr>
      </w:pPr>
      <w:r w:rsidRPr="00BB3872">
        <w:rPr>
          <w:lang w:val="fr-FR"/>
        </w:rPr>
        <w:t>17.</w:t>
      </w:r>
      <w:r w:rsidRPr="00BB3872">
        <w:rPr>
          <w:lang w:val="fr-FR"/>
        </w:rPr>
        <w:tab/>
        <w:t>Faire le point des mesures spécifiques prises dans le cadre de la modification de la loi de 2001 sur les enfants par la Commission nationale du droit</w:t>
      </w:r>
      <w:r>
        <w:rPr>
          <w:lang w:val="fr-FR"/>
        </w:rPr>
        <w:t>,</w:t>
      </w:r>
      <w:r w:rsidRPr="00E222CB">
        <w:rPr>
          <w:i/>
          <w:lang w:val="fr-FR"/>
        </w:rPr>
        <w:t xml:space="preserve"> </w:t>
      </w:r>
      <w:r w:rsidRPr="00BB3872">
        <w:rPr>
          <w:lang w:val="fr-FR"/>
        </w:rPr>
        <w:t xml:space="preserve">pour </w:t>
      </w:r>
      <w:r>
        <w:rPr>
          <w:lang w:val="fr-FR"/>
        </w:rPr>
        <w:t>rendre</w:t>
      </w:r>
      <w:r w:rsidRPr="00BB3872">
        <w:rPr>
          <w:lang w:val="fr-FR"/>
        </w:rPr>
        <w:t xml:space="preserve"> l</w:t>
      </w:r>
      <w:r>
        <w:rPr>
          <w:lang w:val="fr-FR"/>
        </w:rPr>
        <w:t>’</w:t>
      </w:r>
      <w:r w:rsidRPr="00BB3872">
        <w:rPr>
          <w:lang w:val="fr-FR"/>
        </w:rPr>
        <w:t xml:space="preserve">âge minimum de la responsabilité pénale, actuellement </w:t>
      </w:r>
      <w:r>
        <w:rPr>
          <w:lang w:val="fr-FR"/>
        </w:rPr>
        <w:t>fixé à</w:t>
      </w:r>
      <w:r w:rsidRPr="00BB3872">
        <w:rPr>
          <w:lang w:val="fr-FR"/>
        </w:rPr>
        <w:t xml:space="preserve"> </w:t>
      </w:r>
      <w:r>
        <w:rPr>
          <w:lang w:val="fr-FR"/>
        </w:rPr>
        <w:t>8</w:t>
      </w:r>
      <w:r w:rsidRPr="00BB3872">
        <w:rPr>
          <w:lang w:val="fr-FR"/>
        </w:rPr>
        <w:t xml:space="preserve"> ans, </w:t>
      </w:r>
      <w:r>
        <w:rPr>
          <w:lang w:val="fr-FR"/>
        </w:rPr>
        <w:t xml:space="preserve">conforme aux </w:t>
      </w:r>
      <w:r w:rsidRPr="00BB3872">
        <w:rPr>
          <w:lang w:val="fr-FR"/>
        </w:rPr>
        <w:t xml:space="preserve">normes internationales. </w:t>
      </w:r>
      <w:r>
        <w:rPr>
          <w:lang w:val="fr-FR"/>
        </w:rPr>
        <w:t xml:space="preserve">Expliquer aussi ce qui est fait </w:t>
      </w:r>
      <w:r w:rsidRPr="00BB3872">
        <w:rPr>
          <w:lang w:val="fr-FR"/>
        </w:rPr>
        <w:t xml:space="preserve">pour mettre fin à une pratique répandue qui consiste à traiter les enfants comme des adultes </w:t>
      </w:r>
      <w:r>
        <w:rPr>
          <w:lang w:val="fr-FR"/>
        </w:rPr>
        <w:t xml:space="preserve">dans les procès pénaux </w:t>
      </w:r>
      <w:r w:rsidRPr="00BB3872">
        <w:rPr>
          <w:lang w:val="fr-FR"/>
        </w:rPr>
        <w:t xml:space="preserve">et à </w:t>
      </w:r>
      <w:r>
        <w:rPr>
          <w:lang w:val="fr-FR"/>
        </w:rPr>
        <w:t>placer</w:t>
      </w:r>
      <w:r w:rsidRPr="00BB3872">
        <w:rPr>
          <w:lang w:val="fr-FR"/>
        </w:rPr>
        <w:t xml:space="preserve"> les mineurs </w:t>
      </w:r>
      <w:r>
        <w:rPr>
          <w:lang w:val="fr-FR"/>
        </w:rPr>
        <w:t xml:space="preserve">inculpés ou condamnés en détention </w:t>
      </w:r>
      <w:r w:rsidRPr="00BB3872">
        <w:rPr>
          <w:lang w:val="fr-FR"/>
        </w:rPr>
        <w:t xml:space="preserve">avec </w:t>
      </w:r>
      <w:r>
        <w:rPr>
          <w:lang w:val="fr-FR"/>
        </w:rPr>
        <w:t>d</w:t>
      </w:r>
      <w:r w:rsidRPr="00BB3872">
        <w:rPr>
          <w:lang w:val="fr-FR"/>
        </w:rPr>
        <w:t xml:space="preserve">es adultes. </w:t>
      </w:r>
      <w:r>
        <w:rPr>
          <w:lang w:val="fr-FR"/>
        </w:rPr>
        <w:t xml:space="preserve">Quelles </w:t>
      </w:r>
      <w:r w:rsidRPr="00BB3872">
        <w:rPr>
          <w:lang w:val="fr-FR"/>
        </w:rPr>
        <w:t xml:space="preserve">mesures </w:t>
      </w:r>
      <w:r>
        <w:rPr>
          <w:lang w:val="fr-FR"/>
        </w:rPr>
        <w:t xml:space="preserve">ont-elles été </w:t>
      </w:r>
      <w:r w:rsidRPr="00BB3872">
        <w:rPr>
          <w:lang w:val="fr-FR"/>
        </w:rPr>
        <w:t>prises jusqu</w:t>
      </w:r>
      <w:r>
        <w:rPr>
          <w:lang w:val="fr-FR"/>
        </w:rPr>
        <w:t>’</w:t>
      </w:r>
      <w:r w:rsidRPr="00BB3872">
        <w:rPr>
          <w:lang w:val="fr-FR"/>
        </w:rPr>
        <w:t xml:space="preserve">à présent pour </w:t>
      </w:r>
      <w:r>
        <w:rPr>
          <w:lang w:val="fr-FR"/>
        </w:rPr>
        <w:t>étendre</w:t>
      </w:r>
      <w:r w:rsidRPr="00BB3872">
        <w:rPr>
          <w:lang w:val="fr-FR"/>
        </w:rPr>
        <w:t xml:space="preserve"> le système de justice pour mineurs </w:t>
      </w:r>
      <w:r>
        <w:rPr>
          <w:lang w:val="fr-FR"/>
        </w:rPr>
        <w:t>à l’extérieur</w:t>
      </w:r>
      <w:r w:rsidRPr="00BB3872">
        <w:rPr>
          <w:lang w:val="fr-FR"/>
        </w:rPr>
        <w:t xml:space="preserve"> de la capitale </w:t>
      </w:r>
      <w:r>
        <w:rPr>
          <w:lang w:val="fr-FR"/>
        </w:rPr>
        <w:t>du Kenya?</w:t>
      </w:r>
    </w:p>
    <w:p w:rsidR="00171206" w:rsidRPr="00BB3872" w:rsidRDefault="00171206" w:rsidP="00171206">
      <w:pPr>
        <w:pStyle w:val="SingleTxtG"/>
        <w:rPr>
          <w:lang w:val="fr-FR"/>
        </w:rPr>
      </w:pPr>
      <w:r w:rsidRPr="00BB3872">
        <w:rPr>
          <w:lang w:val="fr-FR"/>
        </w:rPr>
        <w:t>18.</w:t>
      </w:r>
      <w:r w:rsidRPr="00BB3872">
        <w:rPr>
          <w:lang w:val="fr-FR"/>
        </w:rPr>
        <w:tab/>
        <w:t>Décrire les mesures prises pour garantir la sécurité personnelle des réfugiés et des personnes déplacées qui sont obligés de rester à l</w:t>
      </w:r>
      <w:r>
        <w:rPr>
          <w:lang w:val="fr-FR"/>
        </w:rPr>
        <w:t>’</w:t>
      </w:r>
      <w:r w:rsidRPr="00BB3872">
        <w:rPr>
          <w:lang w:val="fr-FR"/>
        </w:rPr>
        <w:t xml:space="preserve">intérieur des camps, en particulier des femmes et des enfants, et pour fournir des services adéquats aux enfants vivant dans des camps de réfugiés ou de </w:t>
      </w:r>
      <w:r>
        <w:rPr>
          <w:lang w:val="fr-FR"/>
        </w:rPr>
        <w:t>déplacé</w:t>
      </w:r>
      <w:r w:rsidRPr="00BB3872">
        <w:rPr>
          <w:lang w:val="fr-FR"/>
        </w:rPr>
        <w:t xml:space="preserve">s. </w:t>
      </w:r>
    </w:p>
    <w:p w:rsidR="00171206" w:rsidRPr="00BB3872" w:rsidRDefault="00171206" w:rsidP="00171206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BB3872">
        <w:rPr>
          <w:lang w:val="fr-FR"/>
        </w:rPr>
        <w:t>Élimination de l</w:t>
      </w:r>
      <w:r>
        <w:rPr>
          <w:lang w:val="fr-FR"/>
        </w:rPr>
        <w:t>’</w:t>
      </w:r>
      <w:r w:rsidRPr="00BB3872">
        <w:rPr>
          <w:lang w:val="fr-FR"/>
        </w:rPr>
        <w:t>esclavage et du travail forcé</w:t>
      </w:r>
      <w:r>
        <w:rPr>
          <w:lang w:val="fr-FR"/>
        </w:rPr>
        <w:t xml:space="preserve"> </w:t>
      </w:r>
      <w:r w:rsidRPr="00BB3872">
        <w:rPr>
          <w:lang w:val="fr-FR"/>
        </w:rPr>
        <w:t>(art. 8)</w:t>
      </w:r>
    </w:p>
    <w:p w:rsidR="00171206" w:rsidRPr="00BB3872" w:rsidRDefault="00171206" w:rsidP="00171206">
      <w:pPr>
        <w:pStyle w:val="SingleTxtG"/>
        <w:rPr>
          <w:lang w:val="fr-FR"/>
        </w:rPr>
      </w:pPr>
      <w:r w:rsidRPr="00BB3872">
        <w:rPr>
          <w:lang w:val="fr-FR"/>
        </w:rPr>
        <w:t>19.</w:t>
      </w:r>
      <w:r w:rsidRPr="00BB3872">
        <w:rPr>
          <w:lang w:val="fr-FR"/>
        </w:rPr>
        <w:tab/>
      </w:r>
      <w:r>
        <w:rPr>
          <w:lang w:val="fr-FR"/>
        </w:rPr>
        <w:t xml:space="preserve">Exposer </w:t>
      </w:r>
      <w:r w:rsidRPr="00BB3872">
        <w:rPr>
          <w:lang w:val="fr-FR"/>
        </w:rPr>
        <w:t>les mesures concrètes prises pour lutter contre la traite d</w:t>
      </w:r>
      <w:r>
        <w:rPr>
          <w:lang w:val="fr-FR"/>
        </w:rPr>
        <w:t xml:space="preserve">es </w:t>
      </w:r>
      <w:r w:rsidRPr="00BB3872">
        <w:rPr>
          <w:lang w:val="fr-FR"/>
        </w:rPr>
        <w:t>êtres humains aux fins de la prostitution et du travail forcé, en particulier dans les régions côtières de l</w:t>
      </w:r>
      <w:r>
        <w:rPr>
          <w:lang w:val="fr-FR"/>
        </w:rPr>
        <w:t>’</w:t>
      </w:r>
      <w:r w:rsidRPr="00BB3872">
        <w:rPr>
          <w:lang w:val="fr-FR"/>
        </w:rPr>
        <w:t>État partie. Indiquer l</w:t>
      </w:r>
      <w:r>
        <w:rPr>
          <w:lang w:val="fr-FR"/>
        </w:rPr>
        <w:t>’</w:t>
      </w:r>
      <w:r w:rsidRPr="00BB3872">
        <w:rPr>
          <w:lang w:val="fr-FR"/>
        </w:rPr>
        <w:t>état d</w:t>
      </w:r>
      <w:r>
        <w:rPr>
          <w:lang w:val="fr-FR"/>
        </w:rPr>
        <w:t>’</w:t>
      </w:r>
      <w:r w:rsidRPr="00BB3872">
        <w:rPr>
          <w:lang w:val="fr-FR"/>
        </w:rPr>
        <w:t>avancement du projet de loi de 2009 sur la lutte contre la traite d</w:t>
      </w:r>
      <w:r>
        <w:rPr>
          <w:lang w:val="fr-FR"/>
        </w:rPr>
        <w:t xml:space="preserve">es </w:t>
      </w:r>
      <w:r w:rsidRPr="00BB3872">
        <w:rPr>
          <w:lang w:val="fr-FR"/>
        </w:rPr>
        <w:t xml:space="preserve">êtres humains. </w:t>
      </w:r>
      <w:r>
        <w:rPr>
          <w:lang w:val="fr-FR"/>
        </w:rPr>
        <w:t xml:space="preserve">Expliquer quelle incidence </w:t>
      </w:r>
      <w:r w:rsidRPr="00BB3872">
        <w:rPr>
          <w:lang w:val="fr-FR"/>
        </w:rPr>
        <w:t xml:space="preserve">la mise en œuvre de la loi sur les enfants </w:t>
      </w:r>
      <w:r>
        <w:rPr>
          <w:lang w:val="fr-FR"/>
        </w:rPr>
        <w:t xml:space="preserve">a eue pour ce qui est de protéger les enfants </w:t>
      </w:r>
      <w:r w:rsidRPr="00BB3872">
        <w:rPr>
          <w:lang w:val="fr-FR"/>
        </w:rPr>
        <w:t>de la vente</w:t>
      </w:r>
      <w:r>
        <w:rPr>
          <w:lang w:val="fr-FR"/>
        </w:rPr>
        <w:t>,</w:t>
      </w:r>
      <w:r w:rsidRPr="00BB3872">
        <w:rPr>
          <w:lang w:val="fr-FR"/>
        </w:rPr>
        <w:t xml:space="preserve"> de la traite</w:t>
      </w:r>
      <w:r>
        <w:rPr>
          <w:lang w:val="fr-FR"/>
        </w:rPr>
        <w:t xml:space="preserve"> et de l’</w:t>
      </w:r>
      <w:r w:rsidRPr="00BB3872">
        <w:rPr>
          <w:lang w:val="fr-FR"/>
        </w:rPr>
        <w:t xml:space="preserve">enlèvement. </w:t>
      </w:r>
      <w:r>
        <w:rPr>
          <w:lang w:val="fr-FR"/>
        </w:rPr>
        <w:t>L’</w:t>
      </w:r>
      <w:r w:rsidRPr="00BB3872">
        <w:rPr>
          <w:lang w:val="fr-FR"/>
        </w:rPr>
        <w:t>application de cette loi a</w:t>
      </w:r>
      <w:r>
        <w:rPr>
          <w:lang w:val="fr-FR"/>
        </w:rPr>
        <w:t>-t-elle</w:t>
      </w:r>
      <w:r w:rsidRPr="00BB3872">
        <w:rPr>
          <w:lang w:val="fr-FR"/>
        </w:rPr>
        <w:t xml:space="preserve"> permis d</w:t>
      </w:r>
      <w:r>
        <w:rPr>
          <w:lang w:val="fr-FR"/>
        </w:rPr>
        <w:t>’assurer</w:t>
      </w:r>
      <w:r w:rsidRPr="00BB3872">
        <w:rPr>
          <w:lang w:val="fr-FR"/>
        </w:rPr>
        <w:t xml:space="preserve"> une protection efficace, de mener des enquêtes </w:t>
      </w:r>
      <w:r>
        <w:rPr>
          <w:lang w:val="fr-FR"/>
        </w:rPr>
        <w:t>concrètes</w:t>
      </w:r>
      <w:r w:rsidRPr="00BB3872">
        <w:rPr>
          <w:lang w:val="fr-FR"/>
        </w:rPr>
        <w:t xml:space="preserve"> et de </w:t>
      </w:r>
      <w:r>
        <w:rPr>
          <w:lang w:val="fr-FR"/>
        </w:rPr>
        <w:t>réprimer</w:t>
      </w:r>
      <w:r w:rsidRPr="00BB3872">
        <w:rPr>
          <w:lang w:val="fr-FR"/>
        </w:rPr>
        <w:t xml:space="preserve"> les </w:t>
      </w:r>
      <w:r>
        <w:rPr>
          <w:lang w:val="fr-FR"/>
        </w:rPr>
        <w:t>responsables présumés?</w:t>
      </w:r>
      <w:r w:rsidRPr="00BB3872">
        <w:rPr>
          <w:lang w:val="fr-FR"/>
        </w:rPr>
        <w:t xml:space="preserve"> Si tel est le cas, fournir des données statistiques sur les résultats obtenus grâce à la mise en œuvre de </w:t>
      </w:r>
      <w:r>
        <w:rPr>
          <w:lang w:val="fr-FR"/>
        </w:rPr>
        <w:t>la</w:t>
      </w:r>
      <w:r w:rsidRPr="00BB3872">
        <w:rPr>
          <w:lang w:val="fr-FR"/>
        </w:rPr>
        <w:t xml:space="preserve"> loi.</w:t>
      </w:r>
    </w:p>
    <w:p w:rsidR="00171206" w:rsidRPr="00BB3872" w:rsidRDefault="00171206" w:rsidP="00171206">
      <w:pPr>
        <w:pStyle w:val="H1G"/>
        <w:rPr>
          <w:lang w:val="fr-FR"/>
        </w:rPr>
      </w:pPr>
      <w:r w:rsidRPr="00BB3872">
        <w:rPr>
          <w:lang w:val="fr-FR"/>
        </w:rPr>
        <w:tab/>
      </w:r>
      <w:r w:rsidRPr="00BB3872">
        <w:rPr>
          <w:lang w:val="fr-FR"/>
        </w:rPr>
        <w:tab/>
        <w:t>Indépendance de la magistrature et droit à un procès équitable (art. 14)</w:t>
      </w:r>
    </w:p>
    <w:p w:rsidR="00171206" w:rsidRPr="00BB3872" w:rsidRDefault="00171206" w:rsidP="00171206">
      <w:pPr>
        <w:pStyle w:val="SingleTxtG"/>
        <w:rPr>
          <w:lang w:val="fr-FR"/>
        </w:rPr>
      </w:pPr>
      <w:r w:rsidRPr="00BB3872">
        <w:rPr>
          <w:lang w:val="fr-FR"/>
        </w:rPr>
        <w:t>20.</w:t>
      </w:r>
      <w:r w:rsidRPr="00BB3872">
        <w:rPr>
          <w:lang w:val="fr-FR"/>
        </w:rPr>
        <w:tab/>
        <w:t>Expliquer quelles mesures ont été prises pour permettre aux suspects de bénéficier des services d</w:t>
      </w:r>
      <w:r>
        <w:rPr>
          <w:lang w:val="fr-FR"/>
        </w:rPr>
        <w:t>’</w:t>
      </w:r>
      <w:r w:rsidRPr="00BB3872">
        <w:rPr>
          <w:lang w:val="fr-FR"/>
        </w:rPr>
        <w:t xml:space="preserve">un avocat dès le début de la détention et garantir </w:t>
      </w:r>
      <w:r>
        <w:rPr>
          <w:lang w:val="fr-FR"/>
        </w:rPr>
        <w:t xml:space="preserve">que tous les </w:t>
      </w:r>
      <w:r w:rsidRPr="00BB3872">
        <w:rPr>
          <w:lang w:val="fr-FR"/>
        </w:rPr>
        <w:t xml:space="preserve">suspects, </w:t>
      </w:r>
      <w:r>
        <w:rPr>
          <w:lang w:val="fr-FR"/>
        </w:rPr>
        <w:t>et non pas seulement</w:t>
      </w:r>
      <w:r w:rsidRPr="00BB3872">
        <w:rPr>
          <w:lang w:val="fr-FR"/>
        </w:rPr>
        <w:t xml:space="preserve"> ceux qui sont soupçonnés d</w:t>
      </w:r>
      <w:r>
        <w:rPr>
          <w:lang w:val="fr-FR"/>
        </w:rPr>
        <w:t>’</w:t>
      </w:r>
      <w:r w:rsidRPr="00BB3872">
        <w:rPr>
          <w:lang w:val="fr-FR"/>
        </w:rPr>
        <w:t xml:space="preserve">un meurtre </w:t>
      </w:r>
      <w:r>
        <w:rPr>
          <w:lang w:val="fr-FR"/>
        </w:rPr>
        <w:t>emportant</w:t>
      </w:r>
      <w:r w:rsidRPr="00BB3872">
        <w:rPr>
          <w:lang w:val="fr-FR"/>
        </w:rPr>
        <w:t xml:space="preserve"> la peine capitale</w:t>
      </w:r>
      <w:r>
        <w:rPr>
          <w:lang w:val="fr-FR"/>
        </w:rPr>
        <w:t>, bénéficient de l’aide juridictionnelle</w:t>
      </w:r>
      <w:r w:rsidRPr="00BB3872">
        <w:rPr>
          <w:lang w:val="fr-FR"/>
        </w:rPr>
        <w:t xml:space="preserve">. </w:t>
      </w:r>
    </w:p>
    <w:p w:rsidR="00171206" w:rsidRDefault="00171206" w:rsidP="00171206">
      <w:pPr>
        <w:pStyle w:val="SingleTxtG"/>
        <w:rPr>
          <w:lang w:val="fr-FR"/>
        </w:rPr>
      </w:pPr>
      <w:r w:rsidRPr="00BB3872">
        <w:rPr>
          <w:lang w:val="fr-FR"/>
        </w:rPr>
        <w:t>21.</w:t>
      </w:r>
      <w:r w:rsidRPr="00BB3872">
        <w:rPr>
          <w:lang w:val="fr-FR"/>
        </w:rPr>
        <w:tab/>
        <w:t>Donner des détails sur les mesures prises pour garantir l</w:t>
      </w:r>
      <w:r>
        <w:rPr>
          <w:lang w:val="fr-FR"/>
        </w:rPr>
        <w:t>’</w:t>
      </w:r>
      <w:r w:rsidRPr="00BB3872">
        <w:rPr>
          <w:lang w:val="fr-FR"/>
        </w:rPr>
        <w:t xml:space="preserve">indépendance financière </w:t>
      </w:r>
      <w:r>
        <w:rPr>
          <w:lang w:val="fr-FR"/>
        </w:rPr>
        <w:t>de la magistrature</w:t>
      </w:r>
      <w:r w:rsidRPr="00BB3872">
        <w:rPr>
          <w:lang w:val="fr-FR"/>
        </w:rPr>
        <w:t xml:space="preserve"> et </w:t>
      </w:r>
      <w:r>
        <w:rPr>
          <w:lang w:val="fr-FR"/>
        </w:rPr>
        <w:t xml:space="preserve">la préserver de toute </w:t>
      </w:r>
      <w:r w:rsidRPr="00BB3872">
        <w:rPr>
          <w:lang w:val="fr-FR"/>
        </w:rPr>
        <w:t xml:space="preserve">ingérence </w:t>
      </w:r>
      <w:r>
        <w:rPr>
          <w:lang w:val="fr-FR"/>
        </w:rPr>
        <w:t>et</w:t>
      </w:r>
      <w:r w:rsidRPr="00BB3872">
        <w:rPr>
          <w:lang w:val="fr-FR"/>
        </w:rPr>
        <w:t xml:space="preserve"> corruption.</w:t>
      </w:r>
    </w:p>
    <w:p w:rsidR="00171206" w:rsidRPr="00B15792" w:rsidRDefault="00171206" w:rsidP="00171206">
      <w:pPr>
        <w:pStyle w:val="SingleTxtG"/>
      </w:pPr>
      <w:r w:rsidRPr="00B15792">
        <w:t>22.</w:t>
      </w:r>
      <w:r w:rsidRPr="00B15792">
        <w:tab/>
        <w:t>Indiquer si les décisions des tribunaux Kadhi</w:t>
      </w:r>
      <w:r>
        <w:t xml:space="preserve">, chargés d’appliquer les lois religieuses, peuvent </w:t>
      </w:r>
      <w:r w:rsidRPr="00B15792">
        <w:t xml:space="preserve">être </w:t>
      </w:r>
      <w:r>
        <w:t>réexaminées</w:t>
      </w:r>
      <w:r w:rsidRPr="00B15792">
        <w:t xml:space="preserve"> par </w:t>
      </w:r>
      <w:r>
        <w:t>l</w:t>
      </w:r>
      <w:r w:rsidRPr="00B15792">
        <w:t xml:space="preserve">es juridictions ordinaires. Préciser si des dispositifs </w:t>
      </w:r>
      <w:r>
        <w:t>s</w:t>
      </w:r>
      <w:r w:rsidRPr="00B15792">
        <w:t>ont</w:t>
      </w:r>
      <w:r>
        <w:t xml:space="preserve"> en place</w:t>
      </w:r>
      <w:r w:rsidRPr="00B15792">
        <w:t xml:space="preserve"> pour </w:t>
      </w:r>
      <w:r>
        <w:t>garantir</w:t>
      </w:r>
      <w:r w:rsidRPr="00B15792">
        <w:t xml:space="preserve"> que les parties, en particulier s</w:t>
      </w:r>
      <w:r>
        <w:t>’</w:t>
      </w:r>
      <w:r w:rsidRPr="00B15792">
        <w:t>il s</w:t>
      </w:r>
      <w:r>
        <w:t>’</w:t>
      </w:r>
      <w:r w:rsidRPr="00B15792">
        <w:t xml:space="preserve">agit de femmes, consentent librement à ce que </w:t>
      </w:r>
      <w:r>
        <w:t>l’affaire</w:t>
      </w:r>
      <w:r w:rsidRPr="00B15792">
        <w:t xml:space="preserve"> soit jugé</w:t>
      </w:r>
      <w:r>
        <w:t xml:space="preserve">e par un tribunal Khadi. </w:t>
      </w:r>
    </w:p>
    <w:p w:rsidR="00171206" w:rsidRPr="00B15792" w:rsidRDefault="00171206" w:rsidP="00171206">
      <w:pPr>
        <w:pStyle w:val="H1G"/>
      </w:pPr>
      <w:r w:rsidRPr="00B15792">
        <w:tab/>
      </w:r>
      <w:r w:rsidRPr="00B15792">
        <w:tab/>
        <w:t>Liberté d</w:t>
      </w:r>
      <w:r>
        <w:t>’</w:t>
      </w:r>
      <w:r w:rsidRPr="00B15792">
        <w:t>opinion et d</w:t>
      </w:r>
      <w:r>
        <w:t>’</w:t>
      </w:r>
      <w:r w:rsidRPr="00B15792">
        <w:t>expression, liberté de réunion et liberté d</w:t>
      </w:r>
      <w:r>
        <w:t>’</w:t>
      </w:r>
      <w:r w:rsidRPr="00B15792">
        <w:t>association (art. 19, 21 et 22)</w:t>
      </w:r>
    </w:p>
    <w:p w:rsidR="00171206" w:rsidRPr="00B15792" w:rsidRDefault="00171206" w:rsidP="00171206">
      <w:pPr>
        <w:pStyle w:val="SingleTxtG"/>
      </w:pPr>
      <w:r w:rsidRPr="00B15792">
        <w:t>23.</w:t>
      </w:r>
      <w:r w:rsidRPr="00B15792">
        <w:tab/>
        <w:t>D</w:t>
      </w:r>
      <w:r>
        <w:t>’</w:t>
      </w:r>
      <w:r w:rsidRPr="00B15792">
        <w:t>après les informations dont le Comité</w:t>
      </w:r>
      <w:r>
        <w:t xml:space="preserve"> </w:t>
      </w:r>
      <w:r w:rsidRPr="00B15792">
        <w:t>dispose</w:t>
      </w:r>
      <w:r>
        <w:t>,</w:t>
      </w:r>
      <w:r w:rsidRPr="00B15792">
        <w:t xml:space="preserve"> des journalistes et des défenseurs des droits de l</w:t>
      </w:r>
      <w:r>
        <w:t>’</w:t>
      </w:r>
      <w:r w:rsidRPr="00B15792">
        <w:t xml:space="preserve">homme </w:t>
      </w:r>
      <w:r>
        <w:t>o</w:t>
      </w:r>
      <w:r w:rsidRPr="00B15792">
        <w:t>nt été victimes de harcèlement et d</w:t>
      </w:r>
      <w:r>
        <w:t>’</w:t>
      </w:r>
      <w:r w:rsidRPr="00B15792">
        <w:t>intimidation, en particulier de la part des forces de sécurité</w:t>
      </w:r>
      <w:r>
        <w:t>. En outre</w:t>
      </w:r>
      <w:r w:rsidRPr="00B15792">
        <w:t xml:space="preserve">, les journalistes </w:t>
      </w:r>
      <w:r>
        <w:t>pratiquent l’</w:t>
      </w:r>
      <w:r w:rsidRPr="00B15792">
        <w:t>autocens</w:t>
      </w:r>
      <w:r>
        <w:t>u</w:t>
      </w:r>
      <w:r w:rsidRPr="00B15792">
        <w:t>re</w:t>
      </w:r>
      <w:r>
        <w:t xml:space="preserve"> pour éviter que de hauts responsables du Gouvernement n’engagent une action en</w:t>
      </w:r>
      <w:r w:rsidRPr="00B15792">
        <w:t xml:space="preserve"> diffamation lorsqu</w:t>
      </w:r>
      <w:r>
        <w:t>’</w:t>
      </w:r>
      <w:r w:rsidRPr="00B15792">
        <w:t>ils formulent des critiques légitimes.</w:t>
      </w:r>
      <w:r>
        <w:t xml:space="preserve"> </w:t>
      </w:r>
      <w:r w:rsidRPr="00B15792">
        <w:t>Commenter ces informations et décrire l</w:t>
      </w:r>
      <w:r>
        <w:t>es mesures prises pour garantir dans les faits</w:t>
      </w:r>
      <w:r w:rsidRPr="00B15792">
        <w:t xml:space="preserve"> l</w:t>
      </w:r>
      <w:r>
        <w:t>’</w:t>
      </w:r>
      <w:r w:rsidRPr="00B15792">
        <w:t>exercice du droit à la liberté d</w:t>
      </w:r>
      <w:r>
        <w:t>’</w:t>
      </w:r>
      <w:r w:rsidRPr="00B15792">
        <w:t xml:space="preserve">expression. </w:t>
      </w:r>
    </w:p>
    <w:p w:rsidR="00171206" w:rsidRPr="00B15792" w:rsidRDefault="00171206" w:rsidP="00171206">
      <w:pPr>
        <w:pStyle w:val="SingleTxtG"/>
      </w:pPr>
      <w:r w:rsidRPr="00B15792">
        <w:t>24.</w:t>
      </w:r>
      <w:r w:rsidRPr="00B15792">
        <w:tab/>
      </w:r>
      <w:r>
        <w:t>D’après l</w:t>
      </w:r>
      <w:r w:rsidRPr="00B15792">
        <w:t>es informations dont le Comité dispose</w:t>
      </w:r>
      <w:r>
        <w:t>,</w:t>
      </w:r>
      <w:r w:rsidRPr="00B15792">
        <w:t xml:space="preserve"> en 2008 la police a arrêté plus de 60 journalistes et </w:t>
      </w:r>
      <w:r>
        <w:t>militants</w:t>
      </w:r>
      <w:r w:rsidRPr="00B15792">
        <w:t xml:space="preserve"> de la société civile qui s</w:t>
      </w:r>
      <w:r>
        <w:t>’</w:t>
      </w:r>
      <w:r w:rsidRPr="00B15792">
        <w:t>étaient réunis pour manifester contre l</w:t>
      </w:r>
      <w:r>
        <w:t>’</w:t>
      </w:r>
      <w:r w:rsidRPr="00B15792">
        <w:t>adoption par le Parlement du projet de loi portant modification de la loi sur les communications</w:t>
      </w:r>
      <w:r>
        <w:t xml:space="preserve"> (2008)</w:t>
      </w:r>
      <w:r w:rsidRPr="00B15792">
        <w:t xml:space="preserve">. Indiquer les motifs des arrestations et préciser dans quelle mesure elles sont </w:t>
      </w:r>
      <w:r>
        <w:t>compatibles avec les</w:t>
      </w:r>
      <w:r w:rsidRPr="00B15792">
        <w:t xml:space="preserve"> dispositions du Pacte. </w:t>
      </w:r>
      <w:r>
        <w:t>Expliquer ce qui est fait</w:t>
      </w:r>
      <w:r w:rsidRPr="00B15792">
        <w:t xml:space="preserve"> pour empêcher </w:t>
      </w:r>
      <w:r>
        <w:t xml:space="preserve">que </w:t>
      </w:r>
      <w:r w:rsidRPr="00B15792">
        <w:t>la police refuse d</w:t>
      </w:r>
      <w:r>
        <w:t>’</w:t>
      </w:r>
      <w:r w:rsidRPr="00B15792">
        <w:t xml:space="preserve">autoriser des rassemblements publics </w:t>
      </w:r>
      <w:r>
        <w:t>organisés en toute légalité et</w:t>
      </w:r>
      <w:r w:rsidRPr="00B15792">
        <w:t xml:space="preserve"> </w:t>
      </w:r>
      <w:r>
        <w:t>disperse</w:t>
      </w:r>
      <w:r w:rsidRPr="00B15792">
        <w:t xml:space="preserve"> des rassem</w:t>
      </w:r>
      <w:r>
        <w:t>blements tenus légalement.</w:t>
      </w:r>
    </w:p>
    <w:p w:rsidR="00171206" w:rsidRPr="00B15792" w:rsidRDefault="00171206" w:rsidP="00171206">
      <w:pPr>
        <w:pStyle w:val="H1G"/>
      </w:pPr>
      <w:r w:rsidRPr="00B15792">
        <w:tab/>
      </w:r>
      <w:r w:rsidRPr="00B15792">
        <w:tab/>
        <w:t>Mesures de protection des mineurs (art. 24)</w:t>
      </w:r>
    </w:p>
    <w:p w:rsidR="00171206" w:rsidRPr="00B15792" w:rsidRDefault="00171206" w:rsidP="00171206">
      <w:pPr>
        <w:pStyle w:val="SingleTxtG"/>
        <w:rPr>
          <w:b/>
        </w:rPr>
      </w:pPr>
      <w:r w:rsidRPr="00B15792">
        <w:t>25.</w:t>
      </w:r>
      <w:r w:rsidRPr="00B15792">
        <w:tab/>
        <w:t xml:space="preserve">Fournir des informations sur les mesures concrètes prises pour </w:t>
      </w:r>
      <w:r>
        <w:t>s’occuper du problème du</w:t>
      </w:r>
      <w:r w:rsidRPr="00B15792">
        <w:t xml:space="preserve"> défaut d</w:t>
      </w:r>
      <w:r>
        <w:t>’</w:t>
      </w:r>
      <w:r w:rsidRPr="00B15792">
        <w:t xml:space="preserve">enregistrement des enfants à la naissance, </w:t>
      </w:r>
      <w:r>
        <w:t>qui fait</w:t>
      </w:r>
      <w:r w:rsidRPr="00B15792">
        <w:t xml:space="preserve"> </w:t>
      </w:r>
      <w:r>
        <w:t>qu’</w:t>
      </w:r>
      <w:r w:rsidRPr="00B15792">
        <w:t>un pourcentage élevé d</w:t>
      </w:r>
      <w:r>
        <w:t>’</w:t>
      </w:r>
      <w:r w:rsidRPr="00B15792">
        <w:t>enfants</w:t>
      </w:r>
      <w:r>
        <w:t>,</w:t>
      </w:r>
      <w:r w:rsidRPr="00B15792">
        <w:t xml:space="preserve"> en particulier dans les zones rurales</w:t>
      </w:r>
      <w:r>
        <w:t xml:space="preserve">, </w:t>
      </w:r>
      <w:r w:rsidRPr="00B15792">
        <w:t>n</w:t>
      </w:r>
      <w:r>
        <w:t>’</w:t>
      </w:r>
      <w:r w:rsidRPr="00B15792">
        <w:t>a pas d</w:t>
      </w:r>
      <w:r>
        <w:t>’</w:t>
      </w:r>
      <w:r w:rsidRPr="00B15792">
        <w:t>acte de naiss</w:t>
      </w:r>
      <w:r>
        <w:t>ance. Décrire toute</w:t>
      </w:r>
      <w:r w:rsidRPr="00B15792">
        <w:t xml:space="preserve"> </w:t>
      </w:r>
      <w:r>
        <w:t>mesure prise</w:t>
      </w:r>
      <w:r w:rsidRPr="00B15792">
        <w:t xml:space="preserve"> pour </w:t>
      </w:r>
      <w:r>
        <w:t>modifier</w:t>
      </w:r>
      <w:r w:rsidRPr="00B15792">
        <w:t xml:space="preserve"> les procédures restrictives d</w:t>
      </w:r>
      <w:r>
        <w:t>’</w:t>
      </w:r>
      <w:r w:rsidRPr="00B15792">
        <w:t>enregistrement des naissances, mettre fin à la discrimination à l</w:t>
      </w:r>
      <w:r>
        <w:t>’</w:t>
      </w:r>
      <w:r w:rsidRPr="00B15792">
        <w:t>égard des enfants nés hors mariage et de</w:t>
      </w:r>
      <w:r>
        <w:t>s enfants</w:t>
      </w:r>
      <w:r w:rsidRPr="00B15792">
        <w:t xml:space="preserve"> dont le père n</w:t>
      </w:r>
      <w:r>
        <w:t>’</w:t>
      </w:r>
      <w:r w:rsidRPr="00B15792">
        <w:t>est pas kényan et remédier à l</w:t>
      </w:r>
      <w:r>
        <w:t>’</w:t>
      </w:r>
      <w:r w:rsidRPr="00B15792">
        <w:t>absence de dispositifs et d</w:t>
      </w:r>
      <w:r>
        <w:t>’</w:t>
      </w:r>
      <w:r w:rsidRPr="00B15792">
        <w:t xml:space="preserve">infrastructures </w:t>
      </w:r>
      <w:r>
        <w:t xml:space="preserve">propres à </w:t>
      </w:r>
      <w:r w:rsidRPr="00B15792">
        <w:t>facilit</w:t>
      </w:r>
      <w:r>
        <w:t>er</w:t>
      </w:r>
      <w:r w:rsidRPr="00B15792">
        <w:t xml:space="preserve"> l</w:t>
      </w:r>
      <w:r>
        <w:t>’</w:t>
      </w:r>
      <w:r w:rsidRPr="00B15792">
        <w:t xml:space="preserve">enregistrement des naissances. </w:t>
      </w:r>
      <w:r>
        <w:t>Expliquer aussi quelle incidence la loi sur la nationalité et l’immigration (2011) a eue sur l’acquisition de la nationalité à la naissance et comment cette loi a été mise en œuvre dans la pratique.</w:t>
      </w:r>
    </w:p>
    <w:p w:rsidR="00171206" w:rsidRPr="00B15792" w:rsidRDefault="00171206" w:rsidP="00171206">
      <w:pPr>
        <w:pStyle w:val="H1G"/>
      </w:pPr>
      <w:r w:rsidRPr="00B15792">
        <w:tab/>
      </w:r>
      <w:r w:rsidRPr="00B15792">
        <w:tab/>
        <w:t>Égal</w:t>
      </w:r>
      <w:r>
        <w:t>e</w:t>
      </w:r>
      <w:r w:rsidRPr="00B15792">
        <w:t xml:space="preserve"> </w:t>
      </w:r>
      <w:r>
        <w:t xml:space="preserve">protection de </w:t>
      </w:r>
      <w:r w:rsidRPr="00B15792">
        <w:t>la loi et non-discrimination (art. 2 et 26)</w:t>
      </w:r>
    </w:p>
    <w:p w:rsidR="00171206" w:rsidRPr="00B15792" w:rsidRDefault="00171206" w:rsidP="00171206">
      <w:pPr>
        <w:pStyle w:val="SingleTxtG"/>
        <w:rPr>
          <w:bCs/>
          <w:iCs/>
        </w:rPr>
      </w:pPr>
      <w:r w:rsidRPr="00B15792">
        <w:rPr>
          <w:bCs/>
          <w:iCs/>
        </w:rPr>
        <w:t>26.</w:t>
      </w:r>
      <w:r w:rsidRPr="00B15792">
        <w:rPr>
          <w:bCs/>
          <w:iCs/>
        </w:rPr>
        <w:tab/>
      </w:r>
      <w:r>
        <w:rPr>
          <w:bCs/>
          <w:iCs/>
        </w:rPr>
        <w:t>Donner</w:t>
      </w:r>
      <w:r w:rsidRPr="00B15792">
        <w:rPr>
          <w:bCs/>
          <w:iCs/>
        </w:rPr>
        <w:t xml:space="preserve"> des renseignements actualisés sur les </w:t>
      </w:r>
      <w:r>
        <w:rPr>
          <w:bCs/>
          <w:iCs/>
        </w:rPr>
        <w:t>actions</w:t>
      </w:r>
      <w:r w:rsidRPr="00B15792">
        <w:rPr>
          <w:bCs/>
          <w:iCs/>
        </w:rPr>
        <w:t xml:space="preserve"> </w:t>
      </w:r>
      <w:r>
        <w:rPr>
          <w:bCs/>
          <w:iCs/>
        </w:rPr>
        <w:t>éventuelles menées par</w:t>
      </w:r>
      <w:r w:rsidRPr="00B15792">
        <w:rPr>
          <w:bCs/>
          <w:iCs/>
        </w:rPr>
        <w:t xml:space="preserve"> l</w:t>
      </w:r>
      <w:r>
        <w:rPr>
          <w:bCs/>
          <w:iCs/>
        </w:rPr>
        <w:t>’</w:t>
      </w:r>
      <w:r w:rsidRPr="00B15792">
        <w:rPr>
          <w:bCs/>
          <w:iCs/>
        </w:rPr>
        <w:t>État partie pour dépénaliser les unions entre personnes d</w:t>
      </w:r>
      <w:r>
        <w:rPr>
          <w:bCs/>
          <w:iCs/>
        </w:rPr>
        <w:t>u</w:t>
      </w:r>
      <w:r w:rsidRPr="00B15792">
        <w:rPr>
          <w:bCs/>
          <w:iCs/>
        </w:rPr>
        <w:t xml:space="preserve"> même sexe en abrogeant les dispositions </w:t>
      </w:r>
      <w:r>
        <w:rPr>
          <w:bCs/>
          <w:iCs/>
        </w:rPr>
        <w:t>du chapitre</w:t>
      </w:r>
      <w:r w:rsidRPr="00B15792">
        <w:rPr>
          <w:bCs/>
          <w:iCs/>
        </w:rPr>
        <w:t xml:space="preserve"> 63 du Code pénal</w:t>
      </w:r>
      <w:r>
        <w:t>.</w:t>
      </w:r>
      <w:r w:rsidRPr="00B15792">
        <w:rPr>
          <w:bCs/>
          <w:iCs/>
        </w:rPr>
        <w:t xml:space="preserve"> Décrire les mesures prises </w:t>
      </w:r>
      <w:r>
        <w:rPr>
          <w:bCs/>
          <w:iCs/>
        </w:rPr>
        <w:t>pour faire régresser les</w:t>
      </w:r>
      <w:r w:rsidRPr="00B15792">
        <w:rPr>
          <w:bCs/>
          <w:iCs/>
        </w:rPr>
        <w:t xml:space="preserve"> stéréotypes relatifs à l</w:t>
      </w:r>
      <w:r>
        <w:rPr>
          <w:bCs/>
          <w:iCs/>
        </w:rPr>
        <w:t>’</w:t>
      </w:r>
      <w:r w:rsidRPr="00B15792">
        <w:rPr>
          <w:bCs/>
          <w:iCs/>
        </w:rPr>
        <w:t xml:space="preserve">homosexualité, </w:t>
      </w:r>
      <w:r>
        <w:rPr>
          <w:bCs/>
          <w:iCs/>
        </w:rPr>
        <w:t>largement considérée dans</w:t>
      </w:r>
      <w:r w:rsidRPr="00B15792">
        <w:rPr>
          <w:bCs/>
          <w:iCs/>
        </w:rPr>
        <w:t xml:space="preserve"> la société kényane comme tabou</w:t>
      </w:r>
      <w:r>
        <w:rPr>
          <w:bCs/>
          <w:iCs/>
        </w:rPr>
        <w:t>e</w:t>
      </w:r>
      <w:r w:rsidRPr="00B15792">
        <w:rPr>
          <w:bCs/>
          <w:iCs/>
        </w:rPr>
        <w:t xml:space="preserve"> et contraire aux valeurs culturelles et morales, et pour </w:t>
      </w:r>
      <w:r>
        <w:rPr>
          <w:bCs/>
          <w:iCs/>
        </w:rPr>
        <w:t>protéger</w:t>
      </w:r>
      <w:r w:rsidRPr="00B15792">
        <w:rPr>
          <w:bCs/>
          <w:iCs/>
        </w:rPr>
        <w:t xml:space="preserve"> les personnes lesbiennes, gays, bi</w:t>
      </w:r>
      <w:r>
        <w:rPr>
          <w:bCs/>
          <w:iCs/>
        </w:rPr>
        <w:t>sexuelles et transgenres (LGBT)</w:t>
      </w:r>
      <w:r w:rsidRPr="00B15792">
        <w:rPr>
          <w:bCs/>
          <w:iCs/>
        </w:rPr>
        <w:t xml:space="preserve"> </w:t>
      </w:r>
      <w:r>
        <w:rPr>
          <w:bCs/>
          <w:iCs/>
        </w:rPr>
        <w:t xml:space="preserve">contre les </w:t>
      </w:r>
      <w:r w:rsidRPr="00B15792">
        <w:rPr>
          <w:bCs/>
          <w:iCs/>
        </w:rPr>
        <w:t xml:space="preserve">actes de violence, </w:t>
      </w:r>
      <w:r>
        <w:rPr>
          <w:bCs/>
          <w:iCs/>
        </w:rPr>
        <w:t>l</w:t>
      </w:r>
      <w:r w:rsidRPr="00B15792">
        <w:rPr>
          <w:bCs/>
          <w:iCs/>
        </w:rPr>
        <w:t>es incitations à la violence les visant et l</w:t>
      </w:r>
      <w:r>
        <w:rPr>
          <w:bCs/>
          <w:iCs/>
        </w:rPr>
        <w:t>’</w:t>
      </w:r>
      <w:r w:rsidRPr="00B15792">
        <w:rPr>
          <w:bCs/>
          <w:iCs/>
        </w:rPr>
        <w:t>extorsion</w:t>
      </w:r>
      <w:r>
        <w:rPr>
          <w:bCs/>
          <w:iCs/>
        </w:rPr>
        <w:t>.</w:t>
      </w:r>
      <w:r w:rsidRPr="00B15792">
        <w:rPr>
          <w:bCs/>
          <w:iCs/>
        </w:rPr>
        <w:t xml:space="preserve"> </w:t>
      </w:r>
      <w:r>
        <w:rPr>
          <w:bCs/>
          <w:iCs/>
        </w:rPr>
        <w:t>Exposer</w:t>
      </w:r>
      <w:r w:rsidRPr="00B15792">
        <w:rPr>
          <w:bCs/>
          <w:iCs/>
        </w:rPr>
        <w:t xml:space="preserve"> </w:t>
      </w:r>
      <w:r>
        <w:rPr>
          <w:bCs/>
          <w:iCs/>
        </w:rPr>
        <w:t>l</w:t>
      </w:r>
      <w:r w:rsidRPr="00B15792">
        <w:rPr>
          <w:bCs/>
          <w:iCs/>
        </w:rPr>
        <w:t xml:space="preserve">es mesures </w:t>
      </w:r>
      <w:r>
        <w:rPr>
          <w:bCs/>
          <w:iCs/>
        </w:rPr>
        <w:t xml:space="preserve">récentes </w:t>
      </w:r>
      <w:r w:rsidRPr="00B15792">
        <w:rPr>
          <w:bCs/>
          <w:iCs/>
        </w:rPr>
        <w:t>prises en vue de l</w:t>
      </w:r>
      <w:r>
        <w:rPr>
          <w:bCs/>
          <w:iCs/>
        </w:rPr>
        <w:t>’</w:t>
      </w:r>
      <w:r w:rsidRPr="00B15792">
        <w:rPr>
          <w:bCs/>
          <w:iCs/>
        </w:rPr>
        <w:t>adoption d</w:t>
      </w:r>
      <w:r>
        <w:rPr>
          <w:bCs/>
          <w:iCs/>
        </w:rPr>
        <w:t>’</w:t>
      </w:r>
      <w:r w:rsidRPr="00B15792">
        <w:rPr>
          <w:bCs/>
          <w:iCs/>
        </w:rPr>
        <w:t>une loi complète pour l</w:t>
      </w:r>
      <w:r>
        <w:rPr>
          <w:bCs/>
          <w:iCs/>
        </w:rPr>
        <w:t>’</w:t>
      </w:r>
      <w:r w:rsidRPr="00B15792">
        <w:rPr>
          <w:bCs/>
          <w:iCs/>
        </w:rPr>
        <w:t>égalité et contre la discrimination qui élargisse les motifs de non-discrimination à l</w:t>
      </w:r>
      <w:r>
        <w:rPr>
          <w:bCs/>
          <w:iCs/>
        </w:rPr>
        <w:t>’</w:t>
      </w:r>
      <w:r w:rsidRPr="00B15792">
        <w:rPr>
          <w:bCs/>
          <w:iCs/>
        </w:rPr>
        <w:t>orientation sexuelle et à l</w:t>
      </w:r>
      <w:r>
        <w:rPr>
          <w:bCs/>
          <w:iCs/>
        </w:rPr>
        <w:t>’</w:t>
      </w:r>
      <w:r w:rsidRPr="00B15792">
        <w:rPr>
          <w:bCs/>
          <w:iCs/>
        </w:rPr>
        <w:t>identité sexuelle</w:t>
      </w:r>
      <w:r>
        <w:t>.</w:t>
      </w:r>
    </w:p>
    <w:p w:rsidR="00171206" w:rsidRPr="00B15792" w:rsidRDefault="00171206" w:rsidP="00171206">
      <w:pPr>
        <w:pStyle w:val="SingleTxtG"/>
        <w:rPr>
          <w:bCs/>
          <w:iCs/>
        </w:rPr>
      </w:pPr>
      <w:r w:rsidRPr="00B15792">
        <w:rPr>
          <w:bCs/>
          <w:iCs/>
        </w:rPr>
        <w:t>27.</w:t>
      </w:r>
      <w:r w:rsidRPr="00B15792">
        <w:rPr>
          <w:bCs/>
          <w:iCs/>
        </w:rPr>
        <w:tab/>
      </w:r>
      <w:r>
        <w:rPr>
          <w:bCs/>
          <w:iCs/>
        </w:rPr>
        <w:t>Donner</w:t>
      </w:r>
      <w:r w:rsidRPr="00B15792">
        <w:rPr>
          <w:bCs/>
          <w:iCs/>
        </w:rPr>
        <w:t xml:space="preserve"> des précisions sur les </w:t>
      </w:r>
      <w:r>
        <w:rPr>
          <w:bCs/>
          <w:iCs/>
        </w:rPr>
        <w:t>dispositions</w:t>
      </w:r>
      <w:r w:rsidRPr="00B15792">
        <w:rPr>
          <w:bCs/>
          <w:iCs/>
        </w:rPr>
        <w:t xml:space="preserve"> </w:t>
      </w:r>
      <w:r>
        <w:rPr>
          <w:bCs/>
          <w:iCs/>
        </w:rPr>
        <w:t xml:space="preserve">d’ordre </w:t>
      </w:r>
      <w:r w:rsidRPr="00B15792">
        <w:rPr>
          <w:bCs/>
          <w:iCs/>
        </w:rPr>
        <w:t>législati</w:t>
      </w:r>
      <w:r>
        <w:rPr>
          <w:bCs/>
          <w:iCs/>
        </w:rPr>
        <w:t>f</w:t>
      </w:r>
      <w:r w:rsidRPr="00B15792">
        <w:rPr>
          <w:bCs/>
          <w:iCs/>
        </w:rPr>
        <w:t xml:space="preserve"> et administrati</w:t>
      </w:r>
      <w:r>
        <w:rPr>
          <w:bCs/>
          <w:iCs/>
        </w:rPr>
        <w:t>f</w:t>
      </w:r>
      <w:r w:rsidRPr="00B15792">
        <w:rPr>
          <w:bCs/>
          <w:iCs/>
        </w:rPr>
        <w:t xml:space="preserve"> prises pour faire en sorte que toutes les personnes atteintes du VIH/sida aient accès en toute égalité à un traitement</w:t>
      </w:r>
      <w:r>
        <w:rPr>
          <w:bCs/>
          <w:iCs/>
        </w:rPr>
        <w:t>,</w:t>
      </w:r>
      <w:r w:rsidRPr="00B15792">
        <w:rPr>
          <w:bCs/>
          <w:iCs/>
        </w:rPr>
        <w:t xml:space="preserve"> et indiquer </w:t>
      </w:r>
      <w:r>
        <w:rPr>
          <w:bCs/>
          <w:iCs/>
        </w:rPr>
        <w:t>dans quelle</w:t>
      </w:r>
      <w:r w:rsidRPr="00B15792">
        <w:rPr>
          <w:bCs/>
          <w:iCs/>
        </w:rPr>
        <w:t xml:space="preserve"> mesure les ressources disponibles p</w:t>
      </w:r>
      <w:r>
        <w:rPr>
          <w:bCs/>
          <w:iCs/>
        </w:rPr>
        <w:t>euv</w:t>
      </w:r>
      <w:r w:rsidRPr="00B15792">
        <w:rPr>
          <w:bCs/>
          <w:iCs/>
        </w:rPr>
        <w:t xml:space="preserve">ent être insuffisantes </w:t>
      </w:r>
      <w:r>
        <w:rPr>
          <w:bCs/>
          <w:iCs/>
        </w:rPr>
        <w:t>par rapport aux</w:t>
      </w:r>
      <w:r w:rsidRPr="00B15792">
        <w:rPr>
          <w:bCs/>
          <w:iCs/>
        </w:rPr>
        <w:t xml:space="preserve"> besoins. Décrire également les autres mesures visant à mettre fin à la stigmatisation et à la discrimination dont font l</w:t>
      </w:r>
      <w:r>
        <w:rPr>
          <w:bCs/>
          <w:iCs/>
        </w:rPr>
        <w:t>’</w:t>
      </w:r>
      <w:r w:rsidRPr="00B15792">
        <w:rPr>
          <w:bCs/>
          <w:iCs/>
        </w:rPr>
        <w:t xml:space="preserve">objet les personnes atteintes du VIH/sida, qui sont apparemment ostracisées par le reste de la société. </w:t>
      </w:r>
      <w:r>
        <w:rPr>
          <w:bCs/>
          <w:iCs/>
        </w:rPr>
        <w:t xml:space="preserve">Montrer quelle est </w:t>
      </w:r>
      <w:r w:rsidRPr="00B15792">
        <w:rPr>
          <w:bCs/>
          <w:iCs/>
        </w:rPr>
        <w:t>l</w:t>
      </w:r>
      <w:r>
        <w:rPr>
          <w:bCs/>
          <w:iCs/>
        </w:rPr>
        <w:t>’</w:t>
      </w:r>
      <w:r w:rsidRPr="00B15792">
        <w:rPr>
          <w:bCs/>
          <w:iCs/>
        </w:rPr>
        <w:t>efficacité de la loi sur la prévent</w:t>
      </w:r>
      <w:r>
        <w:rPr>
          <w:bCs/>
          <w:iCs/>
        </w:rPr>
        <w:t>ion et le contrôle du VIH/sida,</w:t>
      </w:r>
      <w:r w:rsidRPr="00B15792">
        <w:rPr>
          <w:bCs/>
          <w:iCs/>
        </w:rPr>
        <w:t xml:space="preserve"> en particulier pour ce qui est de protéger les personnes atteintes du VIH/sida de la discrimination</w:t>
      </w:r>
      <w:r>
        <w:rPr>
          <w:bCs/>
          <w:iCs/>
        </w:rPr>
        <w:t>.</w:t>
      </w:r>
      <w:r w:rsidRPr="00B15792">
        <w:rPr>
          <w:bCs/>
          <w:iCs/>
        </w:rPr>
        <w:t xml:space="preserve"> </w:t>
      </w:r>
    </w:p>
    <w:p w:rsidR="00171206" w:rsidRPr="00B15792" w:rsidRDefault="00171206" w:rsidP="00171206">
      <w:pPr>
        <w:pStyle w:val="H1G"/>
      </w:pPr>
      <w:r w:rsidRPr="00B15792">
        <w:tab/>
      </w:r>
      <w:r w:rsidRPr="00B15792">
        <w:tab/>
        <w:t>Droits des personnes appartenant à des minorités (art. 27)</w:t>
      </w:r>
    </w:p>
    <w:p w:rsidR="00171206" w:rsidRPr="00B15792" w:rsidRDefault="00171206" w:rsidP="00171206">
      <w:pPr>
        <w:pStyle w:val="SingleTxtG"/>
      </w:pPr>
      <w:r w:rsidRPr="00B15792">
        <w:t>28.</w:t>
      </w:r>
      <w:r w:rsidRPr="00B15792">
        <w:tab/>
      </w:r>
      <w:r>
        <w:t>Décrire</w:t>
      </w:r>
      <w:r w:rsidRPr="00B15792">
        <w:t xml:space="preserve"> les </w:t>
      </w:r>
      <w:r>
        <w:t>action</w:t>
      </w:r>
      <w:r w:rsidRPr="00B15792">
        <w:t xml:space="preserve">s </w:t>
      </w:r>
      <w:r>
        <w:t>engagées</w:t>
      </w:r>
      <w:r w:rsidRPr="00B15792">
        <w:t xml:space="preserve"> pour garantir le respect des droits des groupes minoritaires </w:t>
      </w:r>
      <w:r>
        <w:t xml:space="preserve">− Elmolos, </w:t>
      </w:r>
      <w:r w:rsidRPr="00B15792">
        <w:t>Yakuu</w:t>
      </w:r>
      <w:r>
        <w:t>s</w:t>
      </w:r>
      <w:r w:rsidRPr="00B15792">
        <w:t>, Sengwer</w:t>
      </w:r>
      <w:r>
        <w:t>s</w:t>
      </w:r>
      <w:r w:rsidRPr="00B15792">
        <w:t>, Massa</w:t>
      </w:r>
      <w:r>
        <w:t xml:space="preserve">ïs et </w:t>
      </w:r>
      <w:r w:rsidRPr="00B15792">
        <w:t>Ogiek</w:t>
      </w:r>
      <w:r>
        <w:t>s −</w:t>
      </w:r>
      <w:r w:rsidRPr="00B15792">
        <w:t xml:space="preserve"> en particulier le droit d</w:t>
      </w:r>
      <w:r>
        <w:t>’</w:t>
      </w:r>
      <w:r w:rsidRPr="00B15792">
        <w:t xml:space="preserve">accès aux terres ancestrales. </w:t>
      </w:r>
      <w:r>
        <w:t>Expliquer ce qui est fait</w:t>
      </w:r>
      <w:r w:rsidRPr="00B15792">
        <w:t xml:space="preserve"> pour remédier au problème auquel se heurtent les Awer</w:t>
      </w:r>
      <w:r>
        <w:t>s</w:t>
      </w:r>
      <w:r w:rsidRPr="00B15792">
        <w:t>, les Galjaeel</w:t>
      </w:r>
      <w:r>
        <w:t>s, les Somali</w:t>
      </w:r>
      <w:r w:rsidRPr="00B15792">
        <w:t>s, les Nubiens et les Oromo</w:t>
      </w:r>
      <w:r>
        <w:t>s</w:t>
      </w:r>
      <w:r w:rsidRPr="00B15792">
        <w:t xml:space="preserve"> qui</w:t>
      </w:r>
      <w:r>
        <w:t>, d’après certaines sources, ont été empêchés d’</w:t>
      </w:r>
      <w:r w:rsidRPr="00B15792">
        <w:t>exercer l</w:t>
      </w:r>
      <w:r>
        <w:t>’</w:t>
      </w:r>
      <w:r w:rsidRPr="00B15792">
        <w:t>ensemble de leurs droits de citoyen parce qu</w:t>
      </w:r>
      <w:r>
        <w:t>’</w:t>
      </w:r>
      <w:r w:rsidRPr="00B15792">
        <w:t>ils n</w:t>
      </w:r>
      <w:r>
        <w:t>’</w:t>
      </w:r>
      <w:r w:rsidRPr="00B15792">
        <w:t>ont pas de carte d</w:t>
      </w:r>
      <w:r>
        <w:t>’</w:t>
      </w:r>
      <w:r w:rsidRPr="00B15792">
        <w:t>identité en bonne et due forme.</w:t>
      </w:r>
    </w:p>
    <w:p w:rsidR="00171206" w:rsidRPr="00B15792" w:rsidRDefault="00171206" w:rsidP="00171206">
      <w:pPr>
        <w:pStyle w:val="H1G"/>
      </w:pPr>
      <w:r w:rsidRPr="00B15792">
        <w:tab/>
      </w:r>
      <w:r w:rsidRPr="00B15792">
        <w:tab/>
        <w:t>Diffusion d</w:t>
      </w:r>
      <w:r>
        <w:t xml:space="preserve">’une </w:t>
      </w:r>
      <w:r w:rsidRPr="00B15792">
        <w:t>information</w:t>
      </w:r>
      <w:r>
        <w:t xml:space="preserve"> concernant</w:t>
      </w:r>
      <w:r w:rsidRPr="00B15792">
        <w:t xml:space="preserve"> </w:t>
      </w:r>
      <w:r>
        <w:t>le</w:t>
      </w:r>
      <w:r w:rsidRPr="00B15792">
        <w:t xml:space="preserve"> Pacte et </w:t>
      </w:r>
      <w:r>
        <w:t>le</w:t>
      </w:r>
      <w:r w:rsidRPr="00B15792">
        <w:t xml:space="preserve"> Protocole facultatif (art. 2)</w:t>
      </w:r>
    </w:p>
    <w:p w:rsidR="00171206" w:rsidRPr="00B15792" w:rsidRDefault="00171206" w:rsidP="00171206">
      <w:pPr>
        <w:pStyle w:val="SingleTxtG"/>
      </w:pPr>
      <w:r w:rsidRPr="00B15792">
        <w:t>29.</w:t>
      </w:r>
      <w:r w:rsidRPr="00B15792">
        <w:tab/>
        <w:t xml:space="preserve">Décrire les mesures prises pour diffuser </w:t>
      </w:r>
      <w:r>
        <w:t>une information</w:t>
      </w:r>
      <w:r w:rsidRPr="00B15792">
        <w:t xml:space="preserve"> sur le Pacte, ainsi que sur la présentation du troisième rapport </w:t>
      </w:r>
      <w:r>
        <w:t>périodique</w:t>
      </w:r>
      <w:r w:rsidRPr="00B15792">
        <w:t xml:space="preserve"> et son</w:t>
      </w:r>
      <w:r>
        <w:t xml:space="preserve"> </w:t>
      </w:r>
      <w:r w:rsidRPr="00B15792">
        <w:t xml:space="preserve">examen </w:t>
      </w:r>
      <w:r>
        <w:t xml:space="preserve">prochain </w:t>
      </w:r>
      <w:r w:rsidRPr="00B15792">
        <w:t xml:space="preserve">par le Comité. Donner </w:t>
      </w:r>
      <w:r>
        <w:t xml:space="preserve">de </w:t>
      </w:r>
      <w:r w:rsidRPr="00B15792">
        <w:t xml:space="preserve">plus </w:t>
      </w:r>
      <w:r>
        <w:t>amples détail</w:t>
      </w:r>
      <w:r w:rsidRPr="00B15792">
        <w:t>s sur la participation à l</w:t>
      </w:r>
      <w:r>
        <w:t>’</w:t>
      </w:r>
      <w:r w:rsidRPr="00B15792">
        <w:t>élaboration du rapport de représentants de groupes ethniques et minoritaires, de la société civile, d</w:t>
      </w:r>
      <w:r>
        <w:t>’</w:t>
      </w:r>
      <w:r w:rsidRPr="00B15792">
        <w:t>organisations non gouvernementales et de</w:t>
      </w:r>
      <w:r>
        <w:t xml:space="preserve"> l’institution nationale</w:t>
      </w:r>
      <w:r w:rsidRPr="00B15792">
        <w:t xml:space="preserve"> des droits de l</w:t>
      </w:r>
      <w:r>
        <w:t>’</w:t>
      </w:r>
      <w:r w:rsidRPr="00B15792">
        <w:t>homme.</w:t>
      </w:r>
      <w:r>
        <w:t xml:space="preserve"> </w:t>
      </w:r>
    </w:p>
    <w:p w:rsidR="00DB34E5" w:rsidRPr="00171206" w:rsidRDefault="00171206" w:rsidP="0017120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B34E5" w:rsidRPr="00171206" w:rsidSect="00DB34E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019" w:rsidRDefault="00754019"/>
  </w:endnote>
  <w:endnote w:type="continuationSeparator" w:id="0">
    <w:p w:rsidR="00754019" w:rsidRDefault="00754019"/>
  </w:endnote>
  <w:endnote w:type="continuationNotice" w:id="1">
    <w:p w:rsidR="00754019" w:rsidRPr="00903B66" w:rsidRDefault="00754019" w:rsidP="00903B66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E5" w:rsidRPr="00DB34E5" w:rsidRDefault="00DB34E5" w:rsidP="00DB34E5">
    <w:pPr>
      <w:pStyle w:val="Footer"/>
      <w:tabs>
        <w:tab w:val="right" w:pos="9638"/>
      </w:tabs>
    </w:pPr>
    <w:r w:rsidRPr="00DB34E5">
      <w:rPr>
        <w:b/>
        <w:sz w:val="18"/>
      </w:rPr>
      <w:fldChar w:fldCharType="begin"/>
    </w:r>
    <w:r w:rsidRPr="00DB34E5">
      <w:rPr>
        <w:b/>
        <w:sz w:val="18"/>
      </w:rPr>
      <w:instrText xml:space="preserve"> PAGE  \* MERGEFORMAT </w:instrText>
    </w:r>
    <w:r w:rsidRPr="00DB34E5">
      <w:rPr>
        <w:b/>
        <w:sz w:val="18"/>
      </w:rPr>
      <w:fldChar w:fldCharType="separate"/>
    </w:r>
    <w:r w:rsidR="00FF38FD">
      <w:rPr>
        <w:b/>
        <w:noProof/>
        <w:sz w:val="18"/>
      </w:rPr>
      <w:t>6</w:t>
    </w:r>
    <w:r w:rsidRPr="00DB34E5">
      <w:rPr>
        <w:b/>
        <w:sz w:val="18"/>
      </w:rPr>
      <w:fldChar w:fldCharType="end"/>
    </w:r>
    <w:r>
      <w:rPr>
        <w:b/>
        <w:sz w:val="18"/>
      </w:rPr>
      <w:tab/>
    </w:r>
    <w:r>
      <w:t>GE.12-42502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E5" w:rsidRPr="00DB34E5" w:rsidRDefault="00DB34E5" w:rsidP="00DB34E5">
    <w:pPr>
      <w:pStyle w:val="Footer"/>
      <w:tabs>
        <w:tab w:val="right" w:pos="9638"/>
      </w:tabs>
      <w:rPr>
        <w:b/>
        <w:sz w:val="18"/>
      </w:rPr>
    </w:pPr>
    <w:r>
      <w:t>GE.12-42502</w:t>
    </w:r>
    <w:r>
      <w:tab/>
    </w:r>
    <w:r w:rsidRPr="00DB34E5">
      <w:rPr>
        <w:b/>
        <w:sz w:val="18"/>
      </w:rPr>
      <w:fldChar w:fldCharType="begin"/>
    </w:r>
    <w:r w:rsidRPr="00DB34E5">
      <w:rPr>
        <w:b/>
        <w:sz w:val="18"/>
      </w:rPr>
      <w:instrText xml:space="preserve"> PAGE  \* MERGEFORMAT </w:instrText>
    </w:r>
    <w:r w:rsidRPr="00DB34E5">
      <w:rPr>
        <w:b/>
        <w:sz w:val="18"/>
      </w:rPr>
      <w:fldChar w:fldCharType="separate"/>
    </w:r>
    <w:r w:rsidR="00FF38FD">
      <w:rPr>
        <w:b/>
        <w:noProof/>
        <w:sz w:val="18"/>
      </w:rPr>
      <w:t>5</w:t>
    </w:r>
    <w:r w:rsidRPr="00DB34E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337" w:rsidRDefault="00DB34E5">
    <w:pPr>
      <w:pStyle w:val="Footer"/>
    </w:pPr>
    <w:r>
      <w:rPr>
        <w:sz w:val="20"/>
      </w:rPr>
      <w:t>GE.12-42502</w:t>
    </w:r>
    <w:r w:rsidR="00035337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4D5264">
      <w:rPr>
        <w:sz w:val="20"/>
      </w:rPr>
      <w:t xml:space="preserve">    100512    280612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019" w:rsidRPr="00D27D5E" w:rsidRDefault="0075401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54019" w:rsidRPr="00091505" w:rsidRDefault="00754019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754019" w:rsidRPr="00903B66" w:rsidRDefault="00754019" w:rsidP="00903B66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E5" w:rsidRPr="00DB34E5" w:rsidRDefault="00DB34E5">
    <w:pPr>
      <w:pStyle w:val="Header"/>
    </w:pPr>
    <w:r>
      <w:t>CCPR/C/KEN/Q/3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E5" w:rsidRPr="00DB34E5" w:rsidRDefault="00DB34E5" w:rsidP="00DB34E5">
    <w:pPr>
      <w:pStyle w:val="Header"/>
      <w:jc w:val="right"/>
    </w:pPr>
    <w:r>
      <w:t>CCPR/C/KEN/Q/3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337"/>
    <w:rsid w:val="00016AC5"/>
    <w:rsid w:val="00035337"/>
    <w:rsid w:val="00091505"/>
    <w:rsid w:val="000A147A"/>
    <w:rsid w:val="000E61F8"/>
    <w:rsid w:val="000F41F2"/>
    <w:rsid w:val="00160540"/>
    <w:rsid w:val="00171206"/>
    <w:rsid w:val="00192EEB"/>
    <w:rsid w:val="001A20FB"/>
    <w:rsid w:val="001B102E"/>
    <w:rsid w:val="001C3080"/>
    <w:rsid w:val="001D7F8A"/>
    <w:rsid w:val="001E3FEB"/>
    <w:rsid w:val="001E4A02"/>
    <w:rsid w:val="001F25C4"/>
    <w:rsid w:val="002132C1"/>
    <w:rsid w:val="00225A8C"/>
    <w:rsid w:val="002659F1"/>
    <w:rsid w:val="0027751F"/>
    <w:rsid w:val="00287E79"/>
    <w:rsid w:val="002928F9"/>
    <w:rsid w:val="002A5D07"/>
    <w:rsid w:val="002E0222"/>
    <w:rsid w:val="002E1A7F"/>
    <w:rsid w:val="003016B7"/>
    <w:rsid w:val="003515AA"/>
    <w:rsid w:val="00366F5B"/>
    <w:rsid w:val="00374106"/>
    <w:rsid w:val="003976D5"/>
    <w:rsid w:val="003D6C68"/>
    <w:rsid w:val="00413931"/>
    <w:rsid w:val="004159D0"/>
    <w:rsid w:val="00464EEE"/>
    <w:rsid w:val="004D5264"/>
    <w:rsid w:val="005036B1"/>
    <w:rsid w:val="00543D5E"/>
    <w:rsid w:val="00571F41"/>
    <w:rsid w:val="005E5D1F"/>
    <w:rsid w:val="00611D43"/>
    <w:rsid w:val="00612D48"/>
    <w:rsid w:val="00616B45"/>
    <w:rsid w:val="00630D9B"/>
    <w:rsid w:val="00631953"/>
    <w:rsid w:val="006439EC"/>
    <w:rsid w:val="006B4590"/>
    <w:rsid w:val="006C340C"/>
    <w:rsid w:val="0070347C"/>
    <w:rsid w:val="0071451B"/>
    <w:rsid w:val="007176C1"/>
    <w:rsid w:val="00725DC9"/>
    <w:rsid w:val="00737DEE"/>
    <w:rsid w:val="00754019"/>
    <w:rsid w:val="00775D99"/>
    <w:rsid w:val="00796940"/>
    <w:rsid w:val="007C7846"/>
    <w:rsid w:val="007D5102"/>
    <w:rsid w:val="007F55CB"/>
    <w:rsid w:val="00844750"/>
    <w:rsid w:val="00873B3C"/>
    <w:rsid w:val="00892241"/>
    <w:rsid w:val="008A39ED"/>
    <w:rsid w:val="008B44C4"/>
    <w:rsid w:val="008E7FAE"/>
    <w:rsid w:val="008F53ED"/>
    <w:rsid w:val="00903B66"/>
    <w:rsid w:val="00911BF7"/>
    <w:rsid w:val="00943FFD"/>
    <w:rsid w:val="00977EC8"/>
    <w:rsid w:val="00993DE6"/>
    <w:rsid w:val="009D3A8C"/>
    <w:rsid w:val="009E7956"/>
    <w:rsid w:val="00A228B4"/>
    <w:rsid w:val="00A2492E"/>
    <w:rsid w:val="00A720C2"/>
    <w:rsid w:val="00A9469F"/>
    <w:rsid w:val="00AA3390"/>
    <w:rsid w:val="00AB51C8"/>
    <w:rsid w:val="00AC67A1"/>
    <w:rsid w:val="00AC7977"/>
    <w:rsid w:val="00AD6DAD"/>
    <w:rsid w:val="00AE352C"/>
    <w:rsid w:val="00AF1CE8"/>
    <w:rsid w:val="00B32E2D"/>
    <w:rsid w:val="00B61990"/>
    <w:rsid w:val="00B93051"/>
    <w:rsid w:val="00BF0556"/>
    <w:rsid w:val="00C261F8"/>
    <w:rsid w:val="00C33100"/>
    <w:rsid w:val="00C4083C"/>
    <w:rsid w:val="00CA6A02"/>
    <w:rsid w:val="00CB5A09"/>
    <w:rsid w:val="00CD1A71"/>
    <w:rsid w:val="00CD1FBB"/>
    <w:rsid w:val="00CF5128"/>
    <w:rsid w:val="00D016B5"/>
    <w:rsid w:val="00D034F1"/>
    <w:rsid w:val="00D27D5E"/>
    <w:rsid w:val="00D35B2D"/>
    <w:rsid w:val="00DB34E5"/>
    <w:rsid w:val="00DE6D90"/>
    <w:rsid w:val="00DF002F"/>
    <w:rsid w:val="00DF3BF1"/>
    <w:rsid w:val="00E0244D"/>
    <w:rsid w:val="00E144C5"/>
    <w:rsid w:val="00E368FF"/>
    <w:rsid w:val="00E81E94"/>
    <w:rsid w:val="00E82607"/>
    <w:rsid w:val="00EF318A"/>
    <w:rsid w:val="00F33865"/>
    <w:rsid w:val="00FA5A79"/>
    <w:rsid w:val="00FB0BFE"/>
    <w:rsid w:val="00FB4C51"/>
    <w:rsid w:val="00FE4287"/>
    <w:rsid w:val="00FF1DBD"/>
    <w:rsid w:val="00FF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366F5B"/>
    <w:rPr>
      <w:color w:val="auto"/>
      <w:u w:val="none"/>
    </w:rPr>
  </w:style>
  <w:style w:type="character" w:styleId="FollowedHyperlink">
    <w:name w:val="FollowedHyperlink"/>
    <w:rsid w:val="00366F5B"/>
    <w:rPr>
      <w:color w:val="auto"/>
      <w:u w:val="none"/>
    </w:rPr>
  </w:style>
  <w:style w:type="character" w:customStyle="1" w:styleId="SingleTxtGChar">
    <w:name w:val="_ Single Txt_G Char"/>
    <w:link w:val="SingleTxtG"/>
    <w:rsid w:val="00171206"/>
    <w:rPr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2860</Words>
  <Characters>15734</Characters>
  <Application>Microsoft Office Word</Application>
  <DocSecurity>4</DocSecurity>
  <Lines>131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CCPR/C/KEN/Q/3</vt:lpstr>
    </vt:vector>
  </TitlesOfParts>
  <Company>CSD</Company>
  <LinksUpToDate>false</LinksUpToDate>
  <CharactersWithSpaces>18557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CCPR/C/KEN/Q/3</dc:title>
  <dc:subject>FINAL</dc:subject>
  <dc:creator>Nath. V</dc:creator>
  <cp:keywords/>
  <dc:description/>
  <cp:lastModifiedBy>Nath. V</cp:lastModifiedBy>
  <cp:revision>2</cp:revision>
  <cp:lastPrinted>2009-10-07T17:31:00Z</cp:lastPrinted>
  <dcterms:created xsi:type="dcterms:W3CDTF">2012-06-28T08:11:00Z</dcterms:created>
  <dcterms:modified xsi:type="dcterms:W3CDTF">2012-06-28T08:11:00Z</dcterms:modified>
</cp:coreProperties>
</file>