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2098851" w14:textId="77777777" w:rsidTr="003A3D90">
        <w:trPr>
          <w:trHeight w:hRule="exact" w:val="851"/>
        </w:trPr>
        <w:tc>
          <w:tcPr>
            <w:tcW w:w="142" w:type="dxa"/>
            <w:tcBorders>
              <w:bottom w:val="single" w:sz="4" w:space="0" w:color="auto"/>
            </w:tcBorders>
          </w:tcPr>
          <w:p w14:paraId="21AE7E61" w14:textId="77777777" w:rsidR="002D5AAC" w:rsidRDefault="002D5AAC" w:rsidP="005D623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E33197E"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965D0D6" w14:textId="508B8E14" w:rsidR="002D5AAC" w:rsidRDefault="005D623B" w:rsidP="005D623B">
            <w:pPr>
              <w:jc w:val="right"/>
            </w:pPr>
            <w:r w:rsidRPr="005D623B">
              <w:rPr>
                <w:sz w:val="40"/>
              </w:rPr>
              <w:t>HRI</w:t>
            </w:r>
            <w:r>
              <w:t>/CORE/IND/2022</w:t>
            </w:r>
          </w:p>
        </w:tc>
      </w:tr>
      <w:tr w:rsidR="002D5AAC" w:rsidRPr="00E34EAD" w14:paraId="16BA2B13" w14:textId="77777777" w:rsidTr="003A3D90">
        <w:trPr>
          <w:trHeight w:hRule="exact" w:val="2835"/>
        </w:trPr>
        <w:tc>
          <w:tcPr>
            <w:tcW w:w="1280" w:type="dxa"/>
            <w:gridSpan w:val="2"/>
            <w:tcBorders>
              <w:top w:val="single" w:sz="4" w:space="0" w:color="auto"/>
              <w:bottom w:val="single" w:sz="12" w:space="0" w:color="auto"/>
            </w:tcBorders>
          </w:tcPr>
          <w:p w14:paraId="22BF7ED1" w14:textId="77777777" w:rsidR="002D5AAC" w:rsidRDefault="007B5263" w:rsidP="003A3D90">
            <w:pPr>
              <w:spacing w:before="120"/>
              <w:jc w:val="center"/>
            </w:pPr>
            <w:r>
              <w:rPr>
                <w:noProof/>
                <w:lang w:val="fr-CH" w:eastAsia="fr-CH"/>
              </w:rPr>
              <w:drawing>
                <wp:inline distT="0" distB="0" distL="0" distR="0" wp14:anchorId="1F59C40E" wp14:editId="51C320A1">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70E747"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533C62C2" w14:textId="77777777" w:rsidR="002D5AAC" w:rsidRPr="008D5547" w:rsidRDefault="005D623B" w:rsidP="003A3D90">
            <w:pPr>
              <w:spacing w:before="240"/>
              <w:rPr>
                <w:lang w:val="en-US"/>
              </w:rPr>
            </w:pPr>
            <w:r w:rsidRPr="008D5547">
              <w:rPr>
                <w:lang w:val="en-US"/>
              </w:rPr>
              <w:t>Distr.: General</w:t>
            </w:r>
          </w:p>
          <w:p w14:paraId="775616BD" w14:textId="77777777" w:rsidR="005D623B" w:rsidRPr="008D5547" w:rsidRDefault="005D623B" w:rsidP="005D623B">
            <w:pPr>
              <w:spacing w:line="240" w:lineRule="exact"/>
              <w:rPr>
                <w:lang w:val="en-US"/>
              </w:rPr>
            </w:pPr>
            <w:r w:rsidRPr="008D5547">
              <w:rPr>
                <w:lang w:val="en-US"/>
              </w:rPr>
              <w:t>22 April 2022</w:t>
            </w:r>
          </w:p>
          <w:p w14:paraId="24DA560F" w14:textId="77777777" w:rsidR="005D623B" w:rsidRPr="008D5547" w:rsidRDefault="005D623B" w:rsidP="005D623B">
            <w:pPr>
              <w:spacing w:line="240" w:lineRule="exact"/>
              <w:rPr>
                <w:lang w:val="en-US"/>
              </w:rPr>
            </w:pPr>
            <w:r w:rsidRPr="008D5547">
              <w:rPr>
                <w:lang w:val="en-US"/>
              </w:rPr>
              <w:t>Russian</w:t>
            </w:r>
          </w:p>
          <w:p w14:paraId="31654FFB" w14:textId="72B502EC" w:rsidR="005D623B" w:rsidRPr="008D5547" w:rsidRDefault="005D623B" w:rsidP="005D623B">
            <w:pPr>
              <w:spacing w:line="240" w:lineRule="exact"/>
              <w:rPr>
                <w:lang w:val="en-US"/>
              </w:rPr>
            </w:pPr>
            <w:r w:rsidRPr="008D5547">
              <w:rPr>
                <w:lang w:val="en-US"/>
              </w:rPr>
              <w:t>Original: English</w:t>
            </w:r>
          </w:p>
        </w:tc>
      </w:tr>
    </w:tbl>
    <w:p w14:paraId="4383CCB5" w14:textId="746D762F" w:rsidR="005D623B" w:rsidRDefault="005D623B" w:rsidP="007618D7">
      <w:pPr>
        <w:pStyle w:val="HMG"/>
      </w:pPr>
      <w:r w:rsidRPr="001C6C66">
        <w:rPr>
          <w:lang w:val="en-US"/>
        </w:rPr>
        <w:tab/>
      </w:r>
      <w:r w:rsidRPr="001C6C66">
        <w:rPr>
          <w:lang w:val="en-US"/>
        </w:rPr>
        <w:tab/>
      </w:r>
      <w:r>
        <w:t>Общий базовый документ, являющийся составной частью докладов государств-участников</w:t>
      </w:r>
      <w:bookmarkStart w:id="0" w:name="_Toc101433587"/>
      <w:bookmarkEnd w:id="0"/>
    </w:p>
    <w:p w14:paraId="265BEBAD" w14:textId="2F5F2A25" w:rsidR="005D623B" w:rsidRDefault="005D623B" w:rsidP="005D623B">
      <w:pPr>
        <w:pStyle w:val="HMG"/>
        <w:rPr>
          <w:bCs/>
          <w:sz w:val="20"/>
        </w:rPr>
      </w:pPr>
      <w:r>
        <w:tab/>
      </w:r>
      <w:r>
        <w:tab/>
        <w:t>Индия</w:t>
      </w:r>
      <w:r w:rsidRPr="007618D7">
        <w:rPr>
          <w:rStyle w:val="aa"/>
          <w:b w:val="0"/>
          <w:sz w:val="20"/>
          <w:vertAlign w:val="baseline"/>
        </w:rPr>
        <w:footnoteReference w:customMarkFollows="1" w:id="1"/>
        <w:t>*</w:t>
      </w:r>
    </w:p>
    <w:p w14:paraId="70E0A6C1" w14:textId="420B36DE" w:rsidR="005D623B" w:rsidRPr="005D623B" w:rsidRDefault="005D623B" w:rsidP="005D623B">
      <w:pPr>
        <w:pStyle w:val="SingleTxtG"/>
        <w:jc w:val="right"/>
        <w:rPr>
          <w:lang w:eastAsia="ru-RU"/>
        </w:rPr>
      </w:pPr>
      <w:r>
        <w:t>[Дата получения: 2 марта 2022</w:t>
      </w:r>
      <w:r w:rsidR="00FF6B18">
        <w:t> года</w:t>
      </w:r>
      <w:r>
        <w:t>]</w:t>
      </w:r>
    </w:p>
    <w:p w14:paraId="11A4F5B9" w14:textId="77777777" w:rsidR="005D623B" w:rsidRPr="00DD6C6E" w:rsidRDefault="005D623B" w:rsidP="005D623B">
      <w:pPr>
        <w:suppressAutoHyphens w:val="0"/>
        <w:spacing w:line="240" w:lineRule="auto"/>
        <w:rPr>
          <w:b/>
          <w:sz w:val="28"/>
        </w:rPr>
      </w:pPr>
      <w:r w:rsidRPr="00DD6C6E">
        <w:br w:type="page"/>
      </w:r>
    </w:p>
    <w:p w14:paraId="00736E23" w14:textId="77777777" w:rsidR="005D623B" w:rsidRPr="00DD6C6E" w:rsidRDefault="005D623B" w:rsidP="005D623B">
      <w:pPr>
        <w:pStyle w:val="HChG"/>
      </w:pPr>
      <w:r>
        <w:lastRenderedPageBreak/>
        <w:tab/>
      </w:r>
      <w:r>
        <w:tab/>
      </w:r>
      <w:bookmarkStart w:id="1" w:name="_Toc108168290"/>
      <w:r>
        <w:rPr>
          <w:bCs/>
        </w:rPr>
        <w:t>Перечень сокращений</w:t>
      </w:r>
      <w:bookmarkStart w:id="2" w:name="_Toc101433589"/>
      <w:bookmarkEnd w:id="2"/>
      <w:bookmarkEnd w:id="1"/>
    </w:p>
    <w:p w14:paraId="10398F00" w14:textId="77777777" w:rsidR="005D623B" w:rsidRPr="00DD6C6E" w:rsidRDefault="005D623B" w:rsidP="005D623B">
      <w:pPr>
        <w:pStyle w:val="SingleTxtG"/>
        <w:tabs>
          <w:tab w:val="clear" w:pos="1701"/>
          <w:tab w:val="clear" w:pos="2268"/>
        </w:tabs>
        <w:ind w:left="2835" w:hanging="1701"/>
        <w:jc w:val="left"/>
      </w:pPr>
      <w:r>
        <w:t>ВВП</w:t>
      </w:r>
      <w:r>
        <w:tab/>
        <w:t>Валовой внутренний продукт</w:t>
      </w:r>
    </w:p>
    <w:p w14:paraId="0B2FAC19" w14:textId="77777777" w:rsidR="005D623B" w:rsidRDefault="005D623B" w:rsidP="005D623B">
      <w:pPr>
        <w:pStyle w:val="SingleTxtG"/>
        <w:tabs>
          <w:tab w:val="clear" w:pos="1701"/>
          <w:tab w:val="clear" w:pos="2268"/>
        </w:tabs>
        <w:ind w:left="2835" w:hanging="1701"/>
        <w:jc w:val="left"/>
      </w:pPr>
      <w:r>
        <w:t>ВДПЧ</w:t>
      </w:r>
      <w:r>
        <w:tab/>
        <w:t>Всеобщая декларация прав человека</w:t>
      </w:r>
    </w:p>
    <w:p w14:paraId="3EE9FE4B" w14:textId="77777777" w:rsidR="005D623B" w:rsidRPr="00DD6C6E" w:rsidRDefault="005D623B" w:rsidP="005D623B">
      <w:pPr>
        <w:pStyle w:val="SingleTxtG"/>
        <w:tabs>
          <w:tab w:val="clear" w:pos="1701"/>
          <w:tab w:val="clear" w:pos="2268"/>
        </w:tabs>
        <w:ind w:left="2835" w:hanging="1701"/>
        <w:jc w:val="left"/>
      </w:pPr>
      <w:r>
        <w:t>ВС</w:t>
      </w:r>
      <w:r>
        <w:tab/>
        <w:t>Высокий суд</w:t>
      </w:r>
    </w:p>
    <w:p w14:paraId="31CD5A77" w14:textId="77777777" w:rsidR="005D623B" w:rsidRPr="00DD6C6E" w:rsidRDefault="005D623B" w:rsidP="005D623B">
      <w:pPr>
        <w:pStyle w:val="SingleTxtG"/>
        <w:tabs>
          <w:tab w:val="clear" w:pos="1701"/>
          <w:tab w:val="clear" w:pos="2268"/>
        </w:tabs>
        <w:ind w:left="2835" w:hanging="1701"/>
        <w:jc w:val="left"/>
      </w:pPr>
      <w:r>
        <w:t>ВСИ</w:t>
      </w:r>
      <w:r>
        <w:tab/>
        <w:t>Верховный суд Индии</w:t>
      </w:r>
    </w:p>
    <w:p w14:paraId="2E144B31" w14:textId="77777777" w:rsidR="005D623B" w:rsidRPr="00DD6C6E" w:rsidRDefault="005D623B" w:rsidP="005D623B">
      <w:pPr>
        <w:pStyle w:val="SingleTxtG"/>
        <w:tabs>
          <w:tab w:val="clear" w:pos="1701"/>
          <w:tab w:val="clear" w:pos="2268"/>
        </w:tabs>
        <w:ind w:left="2835" w:hanging="1701"/>
        <w:jc w:val="left"/>
      </w:pPr>
      <w:r>
        <w:t>ДОК</w:t>
      </w:r>
      <w:r>
        <w:tab/>
        <w:t>Другие отсталые касты</w:t>
      </w:r>
    </w:p>
    <w:p w14:paraId="5B9566F9" w14:textId="77777777" w:rsidR="005D623B" w:rsidRPr="00DD6C6E" w:rsidRDefault="005D623B" w:rsidP="005D623B">
      <w:pPr>
        <w:pStyle w:val="SingleTxtG"/>
        <w:tabs>
          <w:tab w:val="clear" w:pos="1701"/>
          <w:tab w:val="clear" w:pos="2268"/>
        </w:tabs>
        <w:ind w:left="2835" w:hanging="1701"/>
        <w:jc w:val="left"/>
      </w:pPr>
      <w:r>
        <w:t>ДПГП</w:t>
      </w:r>
      <w:r>
        <w:tab/>
        <w:t>Директивные принципы государственной политики</w:t>
      </w:r>
    </w:p>
    <w:p w14:paraId="0D9C45F0" w14:textId="77777777" w:rsidR="005D623B" w:rsidRPr="00DD6C6E" w:rsidRDefault="005D623B" w:rsidP="005D623B">
      <w:pPr>
        <w:pStyle w:val="SingleTxtG"/>
        <w:tabs>
          <w:tab w:val="clear" w:pos="1701"/>
          <w:tab w:val="clear" w:pos="2268"/>
        </w:tabs>
        <w:ind w:left="2835" w:hanging="1701"/>
        <w:jc w:val="left"/>
      </w:pPr>
      <w:r>
        <w:t>ЗК</w:t>
      </w:r>
      <w:r>
        <w:tab/>
        <w:t>Зарегистрированная каста</w:t>
      </w:r>
    </w:p>
    <w:p w14:paraId="3F33B5BF" w14:textId="77777777" w:rsidR="005D623B" w:rsidRPr="00DD6C6E" w:rsidRDefault="005D623B" w:rsidP="005D623B">
      <w:pPr>
        <w:pStyle w:val="SingleTxtG"/>
        <w:tabs>
          <w:tab w:val="clear" w:pos="1701"/>
          <w:tab w:val="clear" w:pos="2268"/>
        </w:tabs>
        <w:ind w:left="2835" w:hanging="1701"/>
        <w:jc w:val="left"/>
      </w:pPr>
      <w:r>
        <w:t>ЗП</w:t>
      </w:r>
      <w:r>
        <w:tab/>
        <w:t>Зарегистрированное племя</w:t>
      </w:r>
    </w:p>
    <w:p w14:paraId="3DD024A6" w14:textId="77777777" w:rsidR="005D623B" w:rsidRPr="00DD6C6E" w:rsidRDefault="005D623B" w:rsidP="005D623B">
      <w:pPr>
        <w:pStyle w:val="SingleTxtG"/>
        <w:tabs>
          <w:tab w:val="clear" w:pos="1701"/>
          <w:tab w:val="clear" w:pos="2268"/>
        </w:tabs>
        <w:ind w:left="2835" w:hanging="1701"/>
        <w:jc w:val="left"/>
      </w:pPr>
      <w:r>
        <w:t>ЗПИ</w:t>
      </w:r>
      <w:r>
        <w:tab/>
        <w:t>Закон о праве на информацию, 2005 год</w:t>
      </w:r>
    </w:p>
    <w:p w14:paraId="751AB9FC" w14:textId="77777777" w:rsidR="005D623B" w:rsidRPr="00DD6C6E" w:rsidRDefault="005D623B" w:rsidP="005D623B">
      <w:pPr>
        <w:pStyle w:val="SingleTxtG"/>
        <w:tabs>
          <w:tab w:val="clear" w:pos="1701"/>
          <w:tab w:val="clear" w:pos="2268"/>
        </w:tabs>
        <w:ind w:left="2835" w:hanging="1701"/>
        <w:jc w:val="left"/>
      </w:pPr>
      <w:r>
        <w:t>ИДППН</w:t>
      </w:r>
      <w:r>
        <w:tab/>
        <w:t>Индекс доступности предметов первой необходимости</w:t>
      </w:r>
    </w:p>
    <w:p w14:paraId="1D5DF5E8" w14:textId="77777777" w:rsidR="005D623B" w:rsidRPr="00DD6C6E" w:rsidRDefault="005D623B" w:rsidP="005D623B">
      <w:pPr>
        <w:pStyle w:val="SingleTxtG"/>
        <w:tabs>
          <w:tab w:val="clear" w:pos="1701"/>
          <w:tab w:val="clear" w:pos="2268"/>
        </w:tabs>
        <w:ind w:left="2835" w:hanging="1701"/>
        <w:jc w:val="left"/>
      </w:pPr>
      <w:r>
        <w:t>ИДФУ</w:t>
      </w:r>
      <w:r>
        <w:tab/>
        <w:t>Индекс ценовой доступности финансовых услуг</w:t>
      </w:r>
    </w:p>
    <w:p w14:paraId="38AF7469" w14:textId="77777777" w:rsidR="005D623B" w:rsidRPr="00DD6C6E" w:rsidRDefault="005D623B" w:rsidP="005D623B">
      <w:pPr>
        <w:pStyle w:val="SingleTxtG"/>
        <w:tabs>
          <w:tab w:val="clear" w:pos="1701"/>
          <w:tab w:val="clear" w:pos="2268"/>
        </w:tabs>
        <w:ind w:left="2835" w:hanging="1701"/>
        <w:jc w:val="left"/>
      </w:pPr>
      <w:r>
        <w:t>ИКИ</w:t>
      </w:r>
      <w:r>
        <w:tab/>
        <w:t xml:space="preserve">Избирательная комиссия Индии </w:t>
      </w:r>
    </w:p>
    <w:p w14:paraId="3E11C3A6" w14:textId="77777777" w:rsidR="005D623B" w:rsidRPr="00DD6C6E" w:rsidRDefault="005D623B" w:rsidP="005D623B">
      <w:pPr>
        <w:pStyle w:val="SingleTxtG"/>
        <w:tabs>
          <w:tab w:val="clear" w:pos="1701"/>
          <w:tab w:val="clear" w:pos="2268"/>
        </w:tabs>
        <w:ind w:left="2835" w:hanging="1701"/>
        <w:jc w:val="left"/>
      </w:pPr>
      <w:r>
        <w:t>ИН</w:t>
      </w:r>
      <w:r>
        <w:tab/>
        <w:t>Индийцы-нерезиденты</w:t>
      </w:r>
    </w:p>
    <w:p w14:paraId="4A8B9989" w14:textId="77777777" w:rsidR="005D623B" w:rsidRPr="00DD6C6E" w:rsidRDefault="005D623B" w:rsidP="005D623B">
      <w:pPr>
        <w:pStyle w:val="SingleTxtG"/>
        <w:tabs>
          <w:tab w:val="clear" w:pos="1701"/>
          <w:tab w:val="clear" w:pos="2268"/>
        </w:tabs>
        <w:ind w:left="2835" w:hanging="1701"/>
        <w:jc w:val="left"/>
      </w:pPr>
      <w:r>
        <w:t>ИПЦ</w:t>
      </w:r>
      <w:r>
        <w:tab/>
        <w:t>Индекс потребительских цен</w:t>
      </w:r>
    </w:p>
    <w:p w14:paraId="688DFBA0" w14:textId="77777777" w:rsidR="005D623B" w:rsidRPr="00DD6C6E" w:rsidRDefault="005D623B" w:rsidP="005D623B">
      <w:pPr>
        <w:pStyle w:val="SingleTxtG"/>
        <w:tabs>
          <w:tab w:val="clear" w:pos="1701"/>
          <w:tab w:val="clear" w:pos="2268"/>
        </w:tabs>
        <w:ind w:left="2835" w:hanging="1701"/>
        <w:jc w:val="left"/>
      </w:pPr>
      <w:r>
        <w:t>КДЗК</w:t>
      </w:r>
      <w:r>
        <w:tab/>
        <w:t>Комиссия по делам зарегистрированных каст</w:t>
      </w:r>
    </w:p>
    <w:p w14:paraId="29FB27AE" w14:textId="77777777" w:rsidR="005D623B" w:rsidRPr="00DD6C6E" w:rsidRDefault="005D623B" w:rsidP="005D623B">
      <w:pPr>
        <w:pStyle w:val="SingleTxtG"/>
        <w:tabs>
          <w:tab w:val="clear" w:pos="1701"/>
          <w:tab w:val="clear" w:pos="2268"/>
        </w:tabs>
        <w:ind w:left="2835" w:hanging="1701"/>
        <w:jc w:val="left"/>
      </w:pPr>
      <w:r>
        <w:t>КДЗП</w:t>
      </w:r>
      <w:r>
        <w:tab/>
        <w:t xml:space="preserve">Комиссия по делам зарегистрированных племен </w:t>
      </w:r>
    </w:p>
    <w:p w14:paraId="232E1009" w14:textId="77777777" w:rsidR="005D623B" w:rsidRPr="00DD6C6E" w:rsidRDefault="005D623B" w:rsidP="005D623B">
      <w:pPr>
        <w:pStyle w:val="SingleTxtG"/>
        <w:tabs>
          <w:tab w:val="clear" w:pos="1701"/>
          <w:tab w:val="clear" w:pos="2268"/>
        </w:tabs>
        <w:ind w:left="2835" w:hanging="1701"/>
        <w:jc w:val="left"/>
      </w:pPr>
      <w:r>
        <w:t>КЛДОЖ</w:t>
      </w:r>
      <w:r>
        <w:tab/>
        <w:t>Конвенция о ликвидации всех форм дискриминации в отношении женщин</w:t>
      </w:r>
    </w:p>
    <w:p w14:paraId="3929EA3C" w14:textId="77777777" w:rsidR="005D623B" w:rsidRPr="00DD6C6E" w:rsidRDefault="005D623B" w:rsidP="005D623B">
      <w:pPr>
        <w:pStyle w:val="SingleTxtG"/>
        <w:tabs>
          <w:tab w:val="clear" w:pos="1701"/>
          <w:tab w:val="clear" w:pos="2268"/>
        </w:tabs>
        <w:ind w:left="2835" w:hanging="1701"/>
        <w:jc w:val="left"/>
      </w:pPr>
      <w:r>
        <w:t>КЛРД</w:t>
      </w:r>
      <w:r>
        <w:tab/>
        <w:t>Конвенция о ликвидации всех форм расовой дискриминации</w:t>
      </w:r>
    </w:p>
    <w:p w14:paraId="180BC5C8" w14:textId="77777777" w:rsidR="005D623B" w:rsidRPr="00DD6C6E" w:rsidRDefault="005D623B" w:rsidP="005D623B">
      <w:pPr>
        <w:pStyle w:val="SingleTxtG"/>
        <w:tabs>
          <w:tab w:val="clear" w:pos="1701"/>
          <w:tab w:val="clear" w:pos="2268"/>
        </w:tabs>
        <w:ind w:left="2835" w:hanging="1701"/>
        <w:jc w:val="left"/>
      </w:pPr>
      <w:r>
        <w:t>КМС</w:t>
      </w:r>
      <w:r>
        <w:tab/>
        <w:t>Коэффициент младенческой смертности</w:t>
      </w:r>
    </w:p>
    <w:p w14:paraId="16AF5629" w14:textId="77777777" w:rsidR="005D623B" w:rsidRPr="00DD6C6E" w:rsidRDefault="005D623B" w:rsidP="005D623B">
      <w:pPr>
        <w:pStyle w:val="SingleTxtG"/>
        <w:tabs>
          <w:tab w:val="clear" w:pos="1701"/>
          <w:tab w:val="clear" w:pos="2268"/>
        </w:tabs>
        <w:ind w:left="2835" w:hanging="1701"/>
        <w:jc w:val="left"/>
      </w:pPr>
      <w:r>
        <w:t>КПП</w:t>
      </w:r>
      <w:r>
        <w:tab/>
        <w:t>Конвенция против пыток и других жестоких, бесчеловечных или унижающих достоинство видов обращения и наказания</w:t>
      </w:r>
    </w:p>
    <w:p w14:paraId="5F8927D4" w14:textId="77777777" w:rsidR="005D623B" w:rsidRPr="00DD6C6E" w:rsidRDefault="005D623B" w:rsidP="005D623B">
      <w:pPr>
        <w:pStyle w:val="SingleTxtG"/>
        <w:tabs>
          <w:tab w:val="clear" w:pos="1701"/>
          <w:tab w:val="clear" w:pos="2268"/>
        </w:tabs>
        <w:ind w:left="2835" w:hanging="1701"/>
        <w:jc w:val="left"/>
      </w:pPr>
      <w:r>
        <w:t>КПР</w:t>
      </w:r>
      <w:r>
        <w:tab/>
        <w:t>Конвенция о правах ребенка</w:t>
      </w:r>
    </w:p>
    <w:p w14:paraId="2BC9CE0D" w14:textId="77777777" w:rsidR="005D623B" w:rsidRPr="00DD6C6E" w:rsidRDefault="005D623B" w:rsidP="005D623B">
      <w:pPr>
        <w:pStyle w:val="SingleTxtG"/>
        <w:tabs>
          <w:tab w:val="clear" w:pos="1701"/>
          <w:tab w:val="clear" w:pos="2268"/>
        </w:tabs>
        <w:ind w:left="2835" w:hanging="1701"/>
        <w:jc w:val="left"/>
      </w:pPr>
      <w:r>
        <w:t>МИД</w:t>
      </w:r>
      <w:r>
        <w:tab/>
        <w:t>Министерство иностранных дел, Правительство Индии</w:t>
      </w:r>
    </w:p>
    <w:p w14:paraId="77F2A0FC" w14:textId="77777777" w:rsidR="005D623B" w:rsidRPr="00DD6C6E" w:rsidRDefault="005D623B" w:rsidP="005D623B">
      <w:pPr>
        <w:pStyle w:val="SingleTxtG"/>
        <w:tabs>
          <w:tab w:val="clear" w:pos="1701"/>
          <w:tab w:val="clear" w:pos="2268"/>
        </w:tabs>
        <w:ind w:left="2835" w:hanging="1701"/>
        <w:jc w:val="left"/>
      </w:pPr>
      <w:r>
        <w:t>МПГПП</w:t>
      </w:r>
      <w:r>
        <w:tab/>
        <w:t>Международный пакт о гражданских и политических правах</w:t>
      </w:r>
    </w:p>
    <w:p w14:paraId="3216E2B4" w14:textId="77777777" w:rsidR="005D623B" w:rsidRPr="00DD6C6E" w:rsidRDefault="005D623B" w:rsidP="005D623B">
      <w:pPr>
        <w:pStyle w:val="SingleTxtG"/>
        <w:tabs>
          <w:tab w:val="clear" w:pos="1701"/>
          <w:tab w:val="clear" w:pos="2268"/>
        </w:tabs>
        <w:ind w:left="2835" w:hanging="1701"/>
        <w:jc w:val="left"/>
      </w:pPr>
      <w:r>
        <w:t>МПЭСКП</w:t>
      </w:r>
      <w:r>
        <w:tab/>
        <w:t>Международный пакт об экономических, социальных и культурных правах</w:t>
      </w:r>
    </w:p>
    <w:p w14:paraId="3303D04F" w14:textId="77511E96" w:rsidR="005D623B" w:rsidRPr="00DD6C6E" w:rsidRDefault="005D623B" w:rsidP="005D623B">
      <w:pPr>
        <w:pStyle w:val="SingleTxtG"/>
        <w:tabs>
          <w:tab w:val="clear" w:pos="1701"/>
          <w:tab w:val="clear" w:pos="2268"/>
        </w:tabs>
        <w:ind w:left="2835" w:hanging="1701"/>
        <w:jc w:val="left"/>
      </w:pPr>
      <w:r>
        <w:t>МЧИ</w:t>
      </w:r>
      <w:r>
        <w:tab/>
        <w:t xml:space="preserve">Миссия </w:t>
      </w:r>
      <w:r w:rsidR="0016776C">
        <w:t>«</w:t>
      </w:r>
      <w:r>
        <w:t>Чистая Индия</w:t>
      </w:r>
      <w:r w:rsidR="0016776C">
        <w:t>»</w:t>
      </w:r>
      <w:r>
        <w:t xml:space="preserve"> </w:t>
      </w:r>
    </w:p>
    <w:p w14:paraId="345B3407" w14:textId="77777777" w:rsidR="005D623B" w:rsidRPr="00DD6C6E" w:rsidRDefault="005D623B" w:rsidP="005D623B">
      <w:pPr>
        <w:pStyle w:val="SingleTxtG"/>
        <w:tabs>
          <w:tab w:val="clear" w:pos="1701"/>
          <w:tab w:val="clear" w:pos="2268"/>
        </w:tabs>
        <w:ind w:left="2835" w:hanging="1701"/>
        <w:jc w:val="left"/>
      </w:pPr>
      <w:r>
        <w:t>НКДЖ</w:t>
      </w:r>
      <w:r>
        <w:tab/>
        <w:t>Национальная комиссия по делам женщин</w:t>
      </w:r>
    </w:p>
    <w:p w14:paraId="29E7B567" w14:textId="77777777" w:rsidR="005D623B" w:rsidRPr="00DD6C6E" w:rsidRDefault="005D623B" w:rsidP="005D623B">
      <w:pPr>
        <w:pStyle w:val="SingleTxtG"/>
        <w:tabs>
          <w:tab w:val="clear" w:pos="1701"/>
          <w:tab w:val="clear" w:pos="2268"/>
        </w:tabs>
        <w:ind w:left="2835" w:hanging="1701"/>
        <w:jc w:val="left"/>
      </w:pPr>
      <w:r>
        <w:t>НКДМ</w:t>
      </w:r>
      <w:r>
        <w:tab/>
        <w:t>Национальная комиссия по делам меньшинств</w:t>
      </w:r>
    </w:p>
    <w:p w14:paraId="3927077C" w14:textId="77777777" w:rsidR="005D623B" w:rsidRPr="00DD6C6E" w:rsidRDefault="005D623B" w:rsidP="005D623B">
      <w:pPr>
        <w:pStyle w:val="SingleTxtG"/>
        <w:tabs>
          <w:tab w:val="clear" w:pos="1701"/>
          <w:tab w:val="clear" w:pos="2268"/>
        </w:tabs>
        <w:ind w:left="2835" w:hanging="1701"/>
        <w:jc w:val="left"/>
      </w:pPr>
      <w:r>
        <w:t>НКДОК</w:t>
      </w:r>
      <w:r>
        <w:tab/>
        <w:t>Национальная комиссия по делам отсталых классов</w:t>
      </w:r>
    </w:p>
    <w:p w14:paraId="2956FC6F" w14:textId="77777777" w:rsidR="005D623B" w:rsidRPr="00DD6C6E" w:rsidRDefault="005D623B" w:rsidP="005D623B">
      <w:pPr>
        <w:pStyle w:val="SingleTxtG"/>
        <w:tabs>
          <w:tab w:val="clear" w:pos="1701"/>
          <w:tab w:val="clear" w:pos="2268"/>
        </w:tabs>
        <w:ind w:left="2835" w:hanging="1701"/>
        <w:jc w:val="left"/>
      </w:pPr>
      <w:r>
        <w:t>НКЗПР</w:t>
      </w:r>
      <w:r>
        <w:tab/>
        <w:t>Национальная комиссия по защите прав ребенка</w:t>
      </w:r>
    </w:p>
    <w:p w14:paraId="091F06BE" w14:textId="77777777" w:rsidR="005D623B" w:rsidRPr="00DD6C6E" w:rsidRDefault="005D623B" w:rsidP="005D623B">
      <w:pPr>
        <w:pStyle w:val="SingleTxtG"/>
        <w:tabs>
          <w:tab w:val="clear" w:pos="1701"/>
          <w:tab w:val="clear" w:pos="2268"/>
        </w:tabs>
        <w:ind w:left="2835" w:hanging="1701"/>
        <w:jc w:val="left"/>
      </w:pPr>
      <w:r>
        <w:t>НКПЧ</w:t>
      </w:r>
      <w:r>
        <w:tab/>
        <w:t xml:space="preserve">Национальная комиссия по правам человека </w:t>
      </w:r>
    </w:p>
    <w:p w14:paraId="06526764" w14:textId="77777777" w:rsidR="005D623B" w:rsidRPr="00DD6C6E" w:rsidRDefault="005D623B" w:rsidP="005D623B">
      <w:pPr>
        <w:pStyle w:val="SingleTxtG"/>
        <w:tabs>
          <w:tab w:val="clear" w:pos="1701"/>
          <w:tab w:val="clear" w:pos="2268"/>
        </w:tabs>
        <w:ind w:left="2835" w:hanging="1701"/>
        <w:jc w:val="left"/>
      </w:pPr>
      <w:r>
        <w:t>НКРН</w:t>
      </w:r>
      <w:r>
        <w:tab/>
        <w:t>Национальная корпорация развития навыков</w:t>
      </w:r>
    </w:p>
    <w:p w14:paraId="22551BEE" w14:textId="77777777" w:rsidR="005D623B" w:rsidRPr="00DD6C6E" w:rsidRDefault="005D623B" w:rsidP="005D623B">
      <w:pPr>
        <w:pStyle w:val="SingleTxtG"/>
        <w:tabs>
          <w:tab w:val="clear" w:pos="1701"/>
          <w:tab w:val="clear" w:pos="2268"/>
        </w:tabs>
        <w:ind w:left="2835" w:hanging="1701"/>
        <w:jc w:val="left"/>
      </w:pPr>
      <w:r>
        <w:t>НПОПВСР</w:t>
      </w:r>
      <w:r>
        <w:tab/>
        <w:t xml:space="preserve">Национальная программа обеспечения питьевой водой сельских районов </w:t>
      </w:r>
    </w:p>
    <w:p w14:paraId="361D4092" w14:textId="77777777" w:rsidR="005D623B" w:rsidRPr="00DD6C6E" w:rsidRDefault="005D623B" w:rsidP="005D623B">
      <w:pPr>
        <w:pStyle w:val="SingleTxtG"/>
        <w:tabs>
          <w:tab w:val="clear" w:pos="1701"/>
          <w:tab w:val="clear" w:pos="2268"/>
        </w:tabs>
        <w:ind w:left="2835" w:hanging="1701"/>
        <w:jc w:val="left"/>
      </w:pPr>
      <w:r>
        <w:t>НСИППО</w:t>
      </w:r>
      <w:r>
        <w:tab/>
        <w:t xml:space="preserve">Национальный совет по исследованиям и профессиональной подготовке в сфере образования </w:t>
      </w:r>
    </w:p>
    <w:p w14:paraId="1B42E2FB" w14:textId="77777777" w:rsidR="005D623B" w:rsidRPr="00DD6C6E" w:rsidRDefault="005D623B" w:rsidP="005D623B">
      <w:pPr>
        <w:pStyle w:val="SingleTxtG"/>
        <w:tabs>
          <w:tab w:val="clear" w:pos="1701"/>
          <w:tab w:val="clear" w:pos="2268"/>
        </w:tabs>
        <w:ind w:left="2835" w:hanging="1701"/>
        <w:jc w:val="left"/>
      </w:pPr>
      <w:r>
        <w:t>ОВ</w:t>
      </w:r>
      <w:r>
        <w:tab/>
        <w:t>Основные права</w:t>
      </w:r>
    </w:p>
    <w:p w14:paraId="700A64AA" w14:textId="77777777" w:rsidR="005D623B" w:rsidRPr="00DD6C6E" w:rsidRDefault="005D623B" w:rsidP="005D623B">
      <w:pPr>
        <w:pStyle w:val="SingleTxtG"/>
        <w:tabs>
          <w:tab w:val="clear" w:pos="1701"/>
          <w:tab w:val="clear" w:pos="2268"/>
        </w:tabs>
        <w:ind w:left="2835" w:hanging="1701"/>
        <w:jc w:val="left"/>
      </w:pPr>
      <w:r>
        <w:t>ПКП</w:t>
      </w:r>
      <w:r>
        <w:tab/>
        <w:t>Повозрастной коэффициент плодовитости</w:t>
      </w:r>
    </w:p>
    <w:p w14:paraId="59C4B169" w14:textId="77777777" w:rsidR="005D623B" w:rsidRPr="00DD6C6E" w:rsidRDefault="005D623B" w:rsidP="005D623B">
      <w:pPr>
        <w:pStyle w:val="SingleTxtG"/>
        <w:tabs>
          <w:tab w:val="clear" w:pos="1701"/>
          <w:tab w:val="clear" w:pos="2268"/>
        </w:tabs>
        <w:ind w:left="2835" w:hanging="1701"/>
        <w:jc w:val="left"/>
      </w:pPr>
      <w:r>
        <w:lastRenderedPageBreak/>
        <w:t>ПМС</w:t>
      </w:r>
      <w:r>
        <w:tab/>
      </w:r>
      <w:r>
        <w:rPr>
          <w:bCs/>
        </w:rPr>
        <w:t>Показатель</w:t>
      </w:r>
      <w:r>
        <w:t xml:space="preserve"> материнской смертности</w:t>
      </w:r>
    </w:p>
    <w:p w14:paraId="69D6F976" w14:textId="77777777" w:rsidR="005D623B" w:rsidRPr="00DD6C6E" w:rsidRDefault="005D623B" w:rsidP="005D623B">
      <w:pPr>
        <w:pStyle w:val="SingleTxtG"/>
        <w:tabs>
          <w:tab w:val="clear" w:pos="1701"/>
          <w:tab w:val="clear" w:pos="2268"/>
        </w:tabs>
        <w:ind w:left="2835" w:hanging="1701"/>
        <w:jc w:val="left"/>
      </w:pPr>
      <w:r>
        <w:t>ПСДЖГБ</w:t>
      </w:r>
      <w:r>
        <w:tab/>
        <w:t>Программа строительства доступного жилья для городской бедноты</w:t>
      </w:r>
    </w:p>
    <w:p w14:paraId="772D086B" w14:textId="77777777" w:rsidR="005D623B" w:rsidRPr="00DD6C6E" w:rsidRDefault="005D623B" w:rsidP="005D623B">
      <w:pPr>
        <w:pStyle w:val="SingleTxtG"/>
        <w:tabs>
          <w:tab w:val="clear" w:pos="1701"/>
          <w:tab w:val="clear" w:pos="2268"/>
        </w:tabs>
        <w:ind w:left="2835" w:hanging="1701"/>
        <w:jc w:val="left"/>
      </w:pPr>
      <w:r>
        <w:t>СПИД</w:t>
      </w:r>
      <w:r>
        <w:tab/>
        <w:t>Синдром приобретенного иммунодефицита</w:t>
      </w:r>
    </w:p>
    <w:p w14:paraId="15A8E7EF" w14:textId="77777777" w:rsidR="005D623B" w:rsidRPr="00DD6C6E" w:rsidRDefault="005D623B" w:rsidP="005D623B">
      <w:pPr>
        <w:pStyle w:val="SingleTxtG"/>
        <w:tabs>
          <w:tab w:val="clear" w:pos="1701"/>
          <w:tab w:val="clear" w:pos="2268"/>
        </w:tabs>
        <w:ind w:left="2835" w:hanging="1701"/>
        <w:jc w:val="left"/>
      </w:pPr>
      <w:r>
        <w:t>ЦИК</w:t>
      </w:r>
      <w:r>
        <w:tab/>
        <w:t>Центральная информационная комиссия</w:t>
      </w:r>
    </w:p>
    <w:p w14:paraId="0BD6876E" w14:textId="77777777" w:rsidR="005D623B" w:rsidRPr="00DD6C6E" w:rsidRDefault="005D623B" w:rsidP="005D623B">
      <w:pPr>
        <w:pStyle w:val="SingleTxtG"/>
        <w:tabs>
          <w:tab w:val="clear" w:pos="1701"/>
          <w:tab w:val="clear" w:pos="2268"/>
        </w:tabs>
        <w:ind w:left="2835" w:hanging="1701"/>
        <w:jc w:val="left"/>
      </w:pPr>
      <w:r>
        <w:t>ЦКБ</w:t>
      </w:r>
      <w:r>
        <w:tab/>
        <w:t>Центральная комиссия по бдительности Индии</w:t>
      </w:r>
    </w:p>
    <w:p w14:paraId="6CE5C0C0" w14:textId="3D424D21" w:rsidR="005D623B" w:rsidRPr="00DD6C6E" w:rsidRDefault="005D623B" w:rsidP="005D623B">
      <w:pPr>
        <w:pStyle w:val="SingleTxtG"/>
        <w:tabs>
          <w:tab w:val="clear" w:pos="1701"/>
          <w:tab w:val="clear" w:pos="2268"/>
        </w:tabs>
        <w:ind w:left="2835" w:hanging="1701"/>
        <w:jc w:val="left"/>
      </w:pPr>
      <w:r>
        <w:t>INR</w:t>
      </w:r>
      <w:r>
        <w:tab/>
        <w:t xml:space="preserve">Индийская рупия (1 долл. США = 75,3 INR, по состоянию </w:t>
      </w:r>
      <w:r>
        <w:br/>
        <w:t>на 15 февраля 2022</w:t>
      </w:r>
      <w:r w:rsidR="00FF6B18">
        <w:t> года</w:t>
      </w:r>
      <w:r>
        <w:t>)</w:t>
      </w:r>
    </w:p>
    <w:p w14:paraId="19BFC498" w14:textId="77777777" w:rsidR="005D623B" w:rsidRPr="00DD6C6E" w:rsidRDefault="005D623B" w:rsidP="005D623B">
      <w:pPr>
        <w:pStyle w:val="SingleTxtG"/>
        <w:tabs>
          <w:tab w:val="clear" w:pos="1701"/>
          <w:tab w:val="clear" w:pos="2268"/>
        </w:tabs>
        <w:ind w:left="2835" w:hanging="1701"/>
        <w:jc w:val="left"/>
      </w:pPr>
    </w:p>
    <w:p w14:paraId="6BF465BC" w14:textId="77777777" w:rsidR="005D623B" w:rsidRPr="00DD6C6E" w:rsidRDefault="005D623B" w:rsidP="005D623B">
      <w:pPr>
        <w:suppressAutoHyphens w:val="0"/>
        <w:spacing w:line="240" w:lineRule="auto"/>
        <w:rPr>
          <w:sz w:val="28"/>
        </w:rPr>
      </w:pPr>
      <w:r w:rsidRPr="00DD6C6E">
        <w:rPr>
          <w:sz w:val="28"/>
        </w:rPr>
        <w:br w:type="page"/>
      </w:r>
    </w:p>
    <w:p w14:paraId="14586DEE" w14:textId="77777777" w:rsidR="00E658AE" w:rsidRDefault="00E658AE" w:rsidP="00E658AE">
      <w:pPr>
        <w:spacing w:after="120"/>
        <w:rPr>
          <w:sz w:val="28"/>
        </w:rPr>
      </w:pPr>
      <w:r>
        <w:rPr>
          <w:sz w:val="28"/>
        </w:rPr>
        <w:lastRenderedPageBreak/>
        <w:t>Содержание</w:t>
      </w:r>
    </w:p>
    <w:p w14:paraId="1F7DF2D1" w14:textId="77777777" w:rsidR="00E658AE" w:rsidRDefault="00E658AE" w:rsidP="00E658AE">
      <w:pPr>
        <w:tabs>
          <w:tab w:val="right" w:pos="9638"/>
        </w:tabs>
        <w:spacing w:after="120"/>
        <w:ind w:left="283"/>
        <w:rPr>
          <w:sz w:val="18"/>
        </w:rPr>
      </w:pPr>
      <w:r>
        <w:rPr>
          <w:i/>
          <w:sz w:val="18"/>
        </w:rPr>
        <w:tab/>
        <w:t>Стр.</w:t>
      </w:r>
    </w:p>
    <w:p w14:paraId="3C78CD71" w14:textId="5D906A57" w:rsidR="00E658AE" w:rsidRDefault="00E658AE" w:rsidP="00E658AE">
      <w:pPr>
        <w:tabs>
          <w:tab w:val="right" w:pos="850"/>
          <w:tab w:val="left" w:pos="1134"/>
          <w:tab w:val="left" w:pos="1559"/>
          <w:tab w:val="left" w:pos="1984"/>
          <w:tab w:val="left" w:leader="dot" w:pos="8787"/>
          <w:tab w:val="right" w:pos="9638"/>
        </w:tabs>
        <w:spacing w:after="120"/>
        <w:ind w:left="1134" w:hanging="1134"/>
        <w:rPr>
          <w:noProof/>
        </w:rPr>
      </w:pPr>
      <w:r>
        <w:tab/>
      </w:r>
      <w:r>
        <w:tab/>
      </w:r>
      <w:r w:rsidRPr="00E658AE">
        <w:rPr>
          <w:noProof/>
        </w:rPr>
        <w:t>Перечень сокращений</w:t>
      </w:r>
      <w:r>
        <w:rPr>
          <w:noProof/>
          <w:webHidden/>
        </w:rPr>
        <w:tab/>
      </w:r>
      <w:r>
        <w:rPr>
          <w:noProof/>
          <w:webHidden/>
        </w:rPr>
        <w:tab/>
      </w:r>
      <w:r w:rsidR="00E17E0D">
        <w:rPr>
          <w:noProof/>
          <w:webHidden/>
        </w:rPr>
        <w:t>2</w:t>
      </w:r>
    </w:p>
    <w:p w14:paraId="016E4F88" w14:textId="1F4B42FC" w:rsidR="00E658AE" w:rsidRDefault="00E658AE" w:rsidP="00E658AE">
      <w:pPr>
        <w:tabs>
          <w:tab w:val="right" w:pos="850"/>
          <w:tab w:val="left" w:pos="1134"/>
          <w:tab w:val="left" w:pos="1559"/>
          <w:tab w:val="left" w:leader="dot" w:pos="8787"/>
          <w:tab w:val="right" w:pos="9638"/>
        </w:tabs>
        <w:spacing w:after="120"/>
        <w:ind w:left="1134" w:hanging="1134"/>
        <w:rPr>
          <w:noProof/>
        </w:rPr>
      </w:pPr>
      <w:r>
        <w:rPr>
          <w:noProof/>
        </w:rPr>
        <w:tab/>
      </w:r>
      <w:r w:rsidRPr="00E658AE">
        <w:rPr>
          <w:noProof/>
        </w:rPr>
        <w:t>I.</w:t>
      </w:r>
      <w:r>
        <w:rPr>
          <w:noProof/>
        </w:rPr>
        <w:tab/>
      </w:r>
      <w:r w:rsidRPr="00E658AE">
        <w:rPr>
          <w:noProof/>
        </w:rPr>
        <w:t>Введение</w:t>
      </w:r>
      <w:r>
        <w:rPr>
          <w:noProof/>
          <w:webHidden/>
        </w:rPr>
        <w:tab/>
      </w:r>
      <w:r>
        <w:rPr>
          <w:noProof/>
          <w:webHidden/>
        </w:rPr>
        <w:tab/>
      </w:r>
      <w:r w:rsidR="00E17E0D">
        <w:rPr>
          <w:noProof/>
          <w:webHidden/>
        </w:rPr>
        <w:t>5</w:t>
      </w:r>
    </w:p>
    <w:p w14:paraId="7FEDC1F6" w14:textId="6468D456" w:rsidR="00E658AE" w:rsidRDefault="00E658AE" w:rsidP="00E658AE">
      <w:pPr>
        <w:tabs>
          <w:tab w:val="right" w:pos="850"/>
          <w:tab w:val="left" w:pos="1134"/>
          <w:tab w:val="left" w:pos="1559"/>
          <w:tab w:val="left" w:pos="1984"/>
          <w:tab w:val="left" w:leader="dot" w:pos="8787"/>
          <w:tab w:val="right" w:pos="9638"/>
        </w:tabs>
        <w:spacing w:after="120"/>
        <w:ind w:left="1134" w:hanging="1134"/>
        <w:rPr>
          <w:noProof/>
        </w:rPr>
      </w:pPr>
      <w:r>
        <w:rPr>
          <w:noProof/>
        </w:rPr>
        <w:tab/>
      </w:r>
      <w:r w:rsidRPr="00E658AE">
        <w:rPr>
          <w:noProof/>
        </w:rPr>
        <w:t>II.</w:t>
      </w:r>
      <w:r>
        <w:rPr>
          <w:noProof/>
        </w:rPr>
        <w:tab/>
      </w:r>
      <w:r w:rsidRPr="00E658AE">
        <w:rPr>
          <w:noProof/>
        </w:rPr>
        <w:t>Общая информация</w:t>
      </w:r>
      <w:r>
        <w:rPr>
          <w:noProof/>
          <w:webHidden/>
        </w:rPr>
        <w:tab/>
      </w:r>
      <w:r>
        <w:rPr>
          <w:noProof/>
          <w:webHidden/>
        </w:rPr>
        <w:tab/>
      </w:r>
      <w:r w:rsidR="00E17E0D">
        <w:rPr>
          <w:noProof/>
          <w:webHidden/>
        </w:rPr>
        <w:t>5</w:t>
      </w:r>
    </w:p>
    <w:p w14:paraId="5F36E4FD" w14:textId="48940304" w:rsidR="00E658AE" w:rsidRDefault="00E658AE" w:rsidP="00E658AE">
      <w:pPr>
        <w:tabs>
          <w:tab w:val="right" w:pos="850"/>
          <w:tab w:val="left" w:pos="1134"/>
          <w:tab w:val="left" w:pos="1559"/>
          <w:tab w:val="left" w:pos="1984"/>
          <w:tab w:val="left" w:leader="dot" w:pos="8787"/>
          <w:tab w:val="right" w:pos="9638"/>
        </w:tabs>
        <w:spacing w:after="120"/>
        <w:ind w:left="1559" w:hanging="1559"/>
        <w:rPr>
          <w:noProof/>
        </w:rPr>
      </w:pPr>
      <w:r>
        <w:rPr>
          <w:noProof/>
        </w:rPr>
        <w:tab/>
      </w:r>
      <w:r>
        <w:rPr>
          <w:noProof/>
        </w:rPr>
        <w:tab/>
      </w:r>
      <w:r w:rsidRPr="00E658AE">
        <w:rPr>
          <w:noProof/>
        </w:rPr>
        <w:t>A.</w:t>
      </w:r>
      <w:r>
        <w:rPr>
          <w:noProof/>
        </w:rPr>
        <w:tab/>
      </w:r>
      <w:r w:rsidRPr="00E658AE">
        <w:rPr>
          <w:noProof/>
        </w:rPr>
        <w:t xml:space="preserve">Демографические, экономические, социальные и культурные </w:t>
      </w:r>
      <w:r>
        <w:rPr>
          <w:noProof/>
        </w:rPr>
        <w:br/>
      </w:r>
      <w:r w:rsidRPr="00E658AE">
        <w:rPr>
          <w:noProof/>
        </w:rPr>
        <w:t>характеристики государства</w:t>
      </w:r>
      <w:r>
        <w:rPr>
          <w:noProof/>
          <w:webHidden/>
        </w:rPr>
        <w:tab/>
      </w:r>
      <w:r>
        <w:rPr>
          <w:noProof/>
          <w:webHidden/>
        </w:rPr>
        <w:tab/>
      </w:r>
      <w:r w:rsidR="00E17E0D">
        <w:rPr>
          <w:noProof/>
          <w:webHidden/>
        </w:rPr>
        <w:t>6</w:t>
      </w:r>
    </w:p>
    <w:p w14:paraId="57FBB592" w14:textId="72E559DA" w:rsidR="00E658AE" w:rsidRDefault="00E658AE" w:rsidP="00E658AE">
      <w:pPr>
        <w:tabs>
          <w:tab w:val="right" w:pos="850"/>
          <w:tab w:val="left" w:pos="1134"/>
          <w:tab w:val="left" w:pos="1559"/>
          <w:tab w:val="left" w:pos="1984"/>
          <w:tab w:val="left" w:leader="dot" w:pos="8787"/>
          <w:tab w:val="right" w:pos="9638"/>
        </w:tabs>
        <w:spacing w:after="120"/>
        <w:ind w:left="1559" w:hanging="1559"/>
        <w:rPr>
          <w:noProof/>
        </w:rPr>
      </w:pPr>
      <w:r>
        <w:rPr>
          <w:noProof/>
        </w:rPr>
        <w:tab/>
      </w:r>
      <w:r>
        <w:rPr>
          <w:noProof/>
        </w:rPr>
        <w:tab/>
      </w:r>
      <w:r w:rsidRPr="00E658AE">
        <w:rPr>
          <w:noProof/>
        </w:rPr>
        <w:t>B.</w:t>
      </w:r>
      <w:r>
        <w:rPr>
          <w:noProof/>
        </w:rPr>
        <w:tab/>
      </w:r>
      <w:r w:rsidRPr="00E658AE">
        <w:rPr>
          <w:noProof/>
        </w:rPr>
        <w:t>Конституционная, политическая и правовая структура государства</w:t>
      </w:r>
      <w:r>
        <w:rPr>
          <w:noProof/>
          <w:webHidden/>
        </w:rPr>
        <w:tab/>
      </w:r>
      <w:r>
        <w:rPr>
          <w:noProof/>
          <w:webHidden/>
        </w:rPr>
        <w:tab/>
      </w:r>
      <w:r w:rsidR="00E17E0D">
        <w:rPr>
          <w:noProof/>
          <w:webHidden/>
        </w:rPr>
        <w:t>19</w:t>
      </w:r>
    </w:p>
    <w:p w14:paraId="6E717EF3" w14:textId="444C8DCA" w:rsidR="00E658AE" w:rsidRDefault="00E658AE" w:rsidP="00E658AE">
      <w:pPr>
        <w:tabs>
          <w:tab w:val="right" w:pos="850"/>
          <w:tab w:val="left" w:pos="1134"/>
          <w:tab w:val="left" w:pos="1559"/>
          <w:tab w:val="left" w:pos="1984"/>
          <w:tab w:val="left" w:leader="dot" w:pos="8787"/>
          <w:tab w:val="right" w:pos="9638"/>
        </w:tabs>
        <w:spacing w:after="120"/>
        <w:ind w:left="1134" w:hanging="1134"/>
        <w:rPr>
          <w:noProof/>
        </w:rPr>
      </w:pPr>
      <w:r>
        <w:rPr>
          <w:noProof/>
        </w:rPr>
        <w:tab/>
      </w:r>
      <w:r w:rsidRPr="00E658AE">
        <w:rPr>
          <w:noProof/>
        </w:rPr>
        <w:t>III.</w:t>
      </w:r>
      <w:r>
        <w:rPr>
          <w:noProof/>
        </w:rPr>
        <w:tab/>
      </w:r>
      <w:r w:rsidRPr="00E658AE">
        <w:rPr>
          <w:noProof/>
        </w:rPr>
        <w:t>Общие рамки защиты и поощрения прав человека</w:t>
      </w:r>
      <w:r>
        <w:rPr>
          <w:noProof/>
          <w:webHidden/>
        </w:rPr>
        <w:tab/>
      </w:r>
      <w:r>
        <w:rPr>
          <w:noProof/>
          <w:webHidden/>
        </w:rPr>
        <w:tab/>
      </w:r>
      <w:r w:rsidR="00E17E0D">
        <w:rPr>
          <w:noProof/>
          <w:webHidden/>
        </w:rPr>
        <w:t>28</w:t>
      </w:r>
    </w:p>
    <w:p w14:paraId="1320131C" w14:textId="4511B139" w:rsidR="00E658AE" w:rsidRDefault="00E658AE" w:rsidP="00E658AE">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Pr="00E658AE">
        <w:rPr>
          <w:noProof/>
        </w:rPr>
        <w:t>A.</w:t>
      </w:r>
      <w:r>
        <w:rPr>
          <w:noProof/>
        </w:rPr>
        <w:tab/>
      </w:r>
      <w:r w:rsidRPr="00E658AE">
        <w:rPr>
          <w:noProof/>
        </w:rPr>
        <w:t>Принятие международных норм в области прав человека</w:t>
      </w:r>
      <w:r>
        <w:rPr>
          <w:noProof/>
          <w:webHidden/>
        </w:rPr>
        <w:tab/>
      </w:r>
      <w:r>
        <w:rPr>
          <w:noProof/>
          <w:webHidden/>
        </w:rPr>
        <w:tab/>
      </w:r>
      <w:r w:rsidR="00E17E0D">
        <w:rPr>
          <w:noProof/>
          <w:webHidden/>
        </w:rPr>
        <w:t>28</w:t>
      </w:r>
    </w:p>
    <w:p w14:paraId="5089E320" w14:textId="6AD1E126" w:rsidR="00E658AE" w:rsidRDefault="00E658AE" w:rsidP="00E658AE">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Pr="00E658AE">
        <w:rPr>
          <w:noProof/>
        </w:rPr>
        <w:t>B.</w:t>
      </w:r>
      <w:r>
        <w:rPr>
          <w:noProof/>
        </w:rPr>
        <w:tab/>
      </w:r>
      <w:r w:rsidRPr="00E658AE">
        <w:rPr>
          <w:noProof/>
        </w:rPr>
        <w:t>Правовые рамки защиты прав человека на национальном уровне</w:t>
      </w:r>
      <w:r>
        <w:rPr>
          <w:noProof/>
          <w:webHidden/>
        </w:rPr>
        <w:tab/>
      </w:r>
      <w:r>
        <w:rPr>
          <w:noProof/>
          <w:webHidden/>
        </w:rPr>
        <w:tab/>
      </w:r>
      <w:r w:rsidR="00E17E0D">
        <w:rPr>
          <w:noProof/>
          <w:webHidden/>
        </w:rPr>
        <w:t>29</w:t>
      </w:r>
    </w:p>
    <w:p w14:paraId="54DB272E" w14:textId="12747769" w:rsidR="00E658AE" w:rsidRDefault="00E658AE" w:rsidP="00E658AE">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Pr="00E658AE">
        <w:rPr>
          <w:noProof/>
        </w:rPr>
        <w:t>C.</w:t>
      </w:r>
      <w:r>
        <w:rPr>
          <w:noProof/>
        </w:rPr>
        <w:tab/>
      </w:r>
      <w:r w:rsidRPr="00E658AE">
        <w:rPr>
          <w:noProof/>
        </w:rPr>
        <w:t>Правовые рамки поощрения прав человека на национальном уровне</w:t>
      </w:r>
      <w:r>
        <w:rPr>
          <w:noProof/>
          <w:webHidden/>
        </w:rPr>
        <w:tab/>
      </w:r>
      <w:r>
        <w:rPr>
          <w:noProof/>
          <w:webHidden/>
        </w:rPr>
        <w:tab/>
      </w:r>
      <w:r w:rsidR="00E17E0D">
        <w:rPr>
          <w:noProof/>
          <w:webHidden/>
        </w:rPr>
        <w:t>32</w:t>
      </w:r>
    </w:p>
    <w:p w14:paraId="767AE068" w14:textId="3FCB74A4" w:rsidR="00E658AE" w:rsidRDefault="00E658AE" w:rsidP="00E658AE">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Pr="00E658AE">
        <w:rPr>
          <w:noProof/>
        </w:rPr>
        <w:t>D.</w:t>
      </w:r>
      <w:r>
        <w:rPr>
          <w:noProof/>
        </w:rPr>
        <w:tab/>
      </w:r>
      <w:r w:rsidRPr="00E658AE">
        <w:rPr>
          <w:noProof/>
        </w:rPr>
        <w:t>Процесс представления докладов на национальном уровне</w:t>
      </w:r>
      <w:r>
        <w:rPr>
          <w:noProof/>
          <w:webHidden/>
        </w:rPr>
        <w:tab/>
      </w:r>
      <w:r>
        <w:rPr>
          <w:noProof/>
          <w:webHidden/>
        </w:rPr>
        <w:tab/>
      </w:r>
      <w:r w:rsidR="00E17E0D">
        <w:rPr>
          <w:noProof/>
          <w:webHidden/>
        </w:rPr>
        <w:t>40</w:t>
      </w:r>
    </w:p>
    <w:p w14:paraId="62FFE7AC" w14:textId="7CE540AC" w:rsidR="00E658AE" w:rsidRDefault="00E658AE" w:rsidP="00E658AE">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Pr="00E658AE">
        <w:rPr>
          <w:noProof/>
        </w:rPr>
        <w:t>E.</w:t>
      </w:r>
      <w:r>
        <w:rPr>
          <w:noProof/>
        </w:rPr>
        <w:tab/>
      </w:r>
      <w:r w:rsidRPr="00E658AE">
        <w:rPr>
          <w:noProof/>
        </w:rPr>
        <w:t>Другая информация, связанная с правами человека</w:t>
      </w:r>
      <w:r>
        <w:rPr>
          <w:noProof/>
          <w:webHidden/>
        </w:rPr>
        <w:tab/>
      </w:r>
      <w:r>
        <w:rPr>
          <w:noProof/>
          <w:webHidden/>
        </w:rPr>
        <w:tab/>
      </w:r>
      <w:r w:rsidR="00E17E0D">
        <w:rPr>
          <w:noProof/>
          <w:webHidden/>
        </w:rPr>
        <w:t>40</w:t>
      </w:r>
    </w:p>
    <w:p w14:paraId="0E678EEC" w14:textId="4552D773" w:rsidR="00E658AE" w:rsidRDefault="00E658AE" w:rsidP="00E658AE">
      <w:pPr>
        <w:tabs>
          <w:tab w:val="right" w:pos="850"/>
          <w:tab w:val="left" w:pos="1134"/>
          <w:tab w:val="left" w:pos="1559"/>
          <w:tab w:val="left" w:pos="1984"/>
          <w:tab w:val="left" w:leader="dot" w:pos="8787"/>
          <w:tab w:val="right" w:pos="9638"/>
        </w:tabs>
        <w:spacing w:after="120"/>
        <w:ind w:left="1134" w:hanging="1134"/>
        <w:rPr>
          <w:noProof/>
        </w:rPr>
      </w:pPr>
      <w:r>
        <w:rPr>
          <w:noProof/>
        </w:rPr>
        <w:tab/>
      </w:r>
      <w:r w:rsidRPr="00E658AE">
        <w:rPr>
          <w:noProof/>
        </w:rPr>
        <w:t>IV.</w:t>
      </w:r>
      <w:r>
        <w:rPr>
          <w:noProof/>
        </w:rPr>
        <w:tab/>
      </w:r>
      <w:r w:rsidRPr="00E658AE">
        <w:rPr>
          <w:noProof/>
        </w:rPr>
        <w:t>Информация о недискриминации и равенстве</w:t>
      </w:r>
      <w:r>
        <w:rPr>
          <w:noProof/>
        </w:rPr>
        <w:t xml:space="preserve"> </w:t>
      </w:r>
      <w:r w:rsidRPr="00E658AE">
        <w:rPr>
          <w:noProof/>
        </w:rPr>
        <w:t xml:space="preserve">и об эффективных средствах </w:t>
      </w:r>
      <w:r>
        <w:rPr>
          <w:noProof/>
        </w:rPr>
        <w:br/>
      </w:r>
      <w:r w:rsidRPr="00E658AE">
        <w:rPr>
          <w:noProof/>
        </w:rPr>
        <w:t>правовой защиты</w:t>
      </w:r>
      <w:r>
        <w:rPr>
          <w:noProof/>
          <w:webHidden/>
        </w:rPr>
        <w:tab/>
      </w:r>
      <w:r>
        <w:rPr>
          <w:noProof/>
          <w:webHidden/>
        </w:rPr>
        <w:tab/>
      </w:r>
      <w:r w:rsidR="00E17E0D">
        <w:rPr>
          <w:noProof/>
          <w:webHidden/>
        </w:rPr>
        <w:t>43</w:t>
      </w:r>
    </w:p>
    <w:p w14:paraId="35E2BA9E" w14:textId="26CFAA1E" w:rsidR="00E658AE" w:rsidRDefault="00E658AE" w:rsidP="00E658AE">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Pr="00E658AE">
        <w:rPr>
          <w:noProof/>
        </w:rPr>
        <w:t>Приложение А</w:t>
      </w:r>
      <w:r>
        <w:rPr>
          <w:noProof/>
          <w:webHidden/>
        </w:rPr>
        <w:tab/>
      </w:r>
      <w:r>
        <w:rPr>
          <w:noProof/>
          <w:webHidden/>
        </w:rPr>
        <w:tab/>
      </w:r>
      <w:r w:rsidR="00E17E0D">
        <w:rPr>
          <w:noProof/>
          <w:webHidden/>
        </w:rPr>
        <w:t>48</w:t>
      </w:r>
    </w:p>
    <w:p w14:paraId="561E12CB" w14:textId="5F7B7B5C" w:rsidR="00E658AE" w:rsidRDefault="00E658AE" w:rsidP="00E658AE">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Pr="00E658AE">
        <w:rPr>
          <w:noProof/>
        </w:rPr>
        <w:t>Приложение В</w:t>
      </w:r>
      <w:r>
        <w:rPr>
          <w:noProof/>
          <w:webHidden/>
        </w:rPr>
        <w:tab/>
      </w:r>
      <w:r>
        <w:rPr>
          <w:noProof/>
          <w:webHidden/>
        </w:rPr>
        <w:tab/>
      </w:r>
      <w:r w:rsidR="00E17E0D">
        <w:rPr>
          <w:noProof/>
          <w:webHidden/>
        </w:rPr>
        <w:t>49</w:t>
      </w:r>
    </w:p>
    <w:p w14:paraId="5AC3D5F4" w14:textId="560D9C7D" w:rsidR="00E658AE" w:rsidRDefault="00E658AE" w:rsidP="00E658AE">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Pr="00E658AE">
        <w:rPr>
          <w:noProof/>
        </w:rPr>
        <w:t>Приложение С</w:t>
      </w:r>
      <w:r>
        <w:rPr>
          <w:noProof/>
          <w:webHidden/>
        </w:rPr>
        <w:tab/>
      </w:r>
      <w:r>
        <w:rPr>
          <w:noProof/>
          <w:webHidden/>
        </w:rPr>
        <w:tab/>
      </w:r>
      <w:r w:rsidR="00E17E0D">
        <w:rPr>
          <w:noProof/>
          <w:webHidden/>
        </w:rPr>
        <w:t>51</w:t>
      </w:r>
    </w:p>
    <w:p w14:paraId="64620567" w14:textId="0C3EBAC9" w:rsidR="00E658AE" w:rsidRDefault="00E658AE" w:rsidP="005D623B">
      <w:pPr>
        <w:spacing w:after="120"/>
      </w:pPr>
    </w:p>
    <w:p w14:paraId="3496D9FF" w14:textId="77777777" w:rsidR="005D623B" w:rsidRPr="00DD6C6E" w:rsidRDefault="005D623B" w:rsidP="005D623B">
      <w:pPr>
        <w:suppressAutoHyphens w:val="0"/>
        <w:spacing w:line="240" w:lineRule="auto"/>
        <w:rPr>
          <w:b/>
          <w:sz w:val="28"/>
        </w:rPr>
      </w:pPr>
      <w:r w:rsidRPr="00DD6C6E">
        <w:br w:type="page"/>
      </w:r>
    </w:p>
    <w:p w14:paraId="1A35E388" w14:textId="16C57166" w:rsidR="005D623B" w:rsidRPr="00DD6C6E" w:rsidRDefault="005D623B" w:rsidP="005D623B">
      <w:pPr>
        <w:pStyle w:val="HChG"/>
      </w:pPr>
      <w:r>
        <w:rPr>
          <w:bCs/>
        </w:rPr>
        <w:lastRenderedPageBreak/>
        <w:tab/>
      </w:r>
      <w:bookmarkStart w:id="3" w:name="_Toc108168291"/>
      <w:r>
        <w:rPr>
          <w:bCs/>
        </w:rPr>
        <w:t>I.</w:t>
      </w:r>
      <w:r>
        <w:tab/>
      </w:r>
      <w:r>
        <w:rPr>
          <w:bCs/>
        </w:rPr>
        <w:t>Введение</w:t>
      </w:r>
      <w:bookmarkStart w:id="4" w:name="_Toc101433590"/>
      <w:bookmarkEnd w:id="4"/>
      <w:bookmarkEnd w:id="3"/>
    </w:p>
    <w:p w14:paraId="20668E5B" w14:textId="77777777" w:rsidR="005D623B" w:rsidRPr="00DD6C6E" w:rsidRDefault="005D623B" w:rsidP="005D623B">
      <w:pPr>
        <w:pStyle w:val="SingleTxtG"/>
      </w:pPr>
      <w:r>
        <w:t>1.</w:t>
      </w:r>
      <w:r>
        <w:tab/>
        <w:t xml:space="preserve">Индия имеет честь представить свой Общий базовый документ. Данный документ представляется впервые и был подготовлен в соответствии с Согласованными руководящими принципами представления докладов согласно международным договорам по правам человека, включая Руководящие принципы подготовки общего базового документа и целевых документов по конкретным договорам, изданные Управлением Верховного комиссара по правам человека. </w:t>
      </w:r>
    </w:p>
    <w:p w14:paraId="19700A82" w14:textId="1199029E" w:rsidR="005D623B" w:rsidRPr="00DD6C6E" w:rsidRDefault="005D623B" w:rsidP="005D623B">
      <w:pPr>
        <w:pStyle w:val="SingleTxtG"/>
      </w:pPr>
      <w:r>
        <w:t>2.</w:t>
      </w:r>
      <w:r>
        <w:tab/>
        <w:t>Данные, приводимые в этом докладе, опираются на итоги переписи населения Индии, а также другие источники. Последняя проводимая раз в десять лет перепись населения состоялась в 2011 году, а подготовка следующей переписи была перенесена на 2022 год из-за пандемии Covid-19. Данные и информация, содержащиеся в настоящем докладе, актуальны по состоянию на 30 ноября 2021</w:t>
      </w:r>
      <w:r w:rsidR="00FF6B18">
        <w:t> года</w:t>
      </w:r>
      <w:r>
        <w:t xml:space="preserve">. Дополнительная информация по важным аспектам приводится в приложениях. </w:t>
      </w:r>
    </w:p>
    <w:p w14:paraId="7A4FE1B5" w14:textId="77777777" w:rsidR="005D623B" w:rsidRPr="00DD6C6E" w:rsidRDefault="005D623B" w:rsidP="005D623B">
      <w:pPr>
        <w:pStyle w:val="SingleTxtG"/>
      </w:pPr>
      <w:r>
        <w:t>3.</w:t>
      </w:r>
      <w:r>
        <w:tab/>
        <w:t>Общий базовый документ должен рассматриваться в сочетании с периодическими докладами по основным договорам Организации Объединенных Наций в области прав человека и как их часть. В совокупности эти документы описывают законодательные, судебные, исполнительные, административные и другие меры, которые обеспечивают выполнение международных договорных обязательств и обязанностей Индии в области прав человека.</w:t>
      </w:r>
    </w:p>
    <w:p w14:paraId="6592DDB4" w14:textId="2F9C0C61" w:rsidR="005D623B" w:rsidRPr="00775755" w:rsidRDefault="005D623B" w:rsidP="005D623B">
      <w:pPr>
        <w:pStyle w:val="HChG"/>
      </w:pPr>
      <w:r>
        <w:rPr>
          <w:bCs/>
        </w:rPr>
        <w:tab/>
      </w:r>
      <w:bookmarkStart w:id="5" w:name="_Toc108168292"/>
      <w:r>
        <w:rPr>
          <w:bCs/>
        </w:rPr>
        <w:t>II.</w:t>
      </w:r>
      <w:r>
        <w:tab/>
      </w:r>
      <w:r>
        <w:rPr>
          <w:bCs/>
        </w:rPr>
        <w:t>Общая информация</w:t>
      </w:r>
      <w:bookmarkStart w:id="6" w:name="_Toc101433591"/>
      <w:bookmarkEnd w:id="6"/>
      <w:bookmarkEnd w:id="5"/>
    </w:p>
    <w:p w14:paraId="4E503375" w14:textId="2379096C" w:rsidR="005D623B" w:rsidRPr="00187701" w:rsidRDefault="005D623B" w:rsidP="005D623B">
      <w:pPr>
        <w:pStyle w:val="SingleTxtG"/>
      </w:pPr>
      <w:r>
        <w:t>4.</w:t>
      </w:r>
      <w:r>
        <w:tab/>
        <w:t>Индия</w:t>
      </w:r>
      <w:r w:rsidR="0016776C">
        <w:t xml:space="preserve"> — </w:t>
      </w:r>
      <w:r>
        <w:t>одна из древнейших цивилизаций мира, обладающая</w:t>
      </w:r>
      <w:r w:rsidR="00E658AE">
        <w:t xml:space="preserve"> </w:t>
      </w:r>
      <w:r>
        <w:t>богатой историей и уникальным культурным наследием. Она представляет собой союз 28</w:t>
      </w:r>
      <w:r w:rsidR="0016776C">
        <w:t> </w:t>
      </w:r>
      <w:r>
        <w:t>штатов и 8 союзных территорий, каждый и каждая из которых имеет свою уникальную демографию, историю, культуру и язык.</w:t>
      </w:r>
    </w:p>
    <w:p w14:paraId="75D2ED03" w14:textId="47C2E2AE" w:rsidR="005D623B" w:rsidRPr="00187701" w:rsidRDefault="005D623B" w:rsidP="005D623B">
      <w:pPr>
        <w:pStyle w:val="SingleTxtG"/>
      </w:pPr>
      <w:r>
        <w:t>5.</w:t>
      </w:r>
      <w:r>
        <w:tab/>
        <w:t xml:space="preserve">Расположенная в Южной Азии, Индия граничит с Афганистаном, Бангладеш, Бутаном, Китаем, Непалом, Мьянмой, Пакистаном и Шри-Ланкой, занимая площадь </w:t>
      </w:r>
      <w:r w:rsidR="0016776C">
        <w:br/>
      </w:r>
      <w:r>
        <w:t>в 3</w:t>
      </w:r>
      <w:r w:rsidR="0016776C">
        <w:t> </w:t>
      </w:r>
      <w:r>
        <w:t>287</w:t>
      </w:r>
      <w:r w:rsidR="0016776C">
        <w:t> </w:t>
      </w:r>
      <w:r>
        <w:t>263</w:t>
      </w:r>
      <w:r w:rsidR="0016776C">
        <w:t> </w:t>
      </w:r>
      <w:r>
        <w:t>кв.</w:t>
      </w:r>
      <w:r w:rsidR="0016776C">
        <w:t> </w:t>
      </w:r>
      <w:r>
        <w:t>км, простирающуюся от покрытых снегом гималайских пиков до тропических влажных лесов на юге. Будучи седьмой по величине страной в мире, Индия обособлена от остальной Азии, будучи отделенной от нее горами и морем, что делает страну отдельным географическим образованием. Ограниченная Великими Гималаями на севере, она простирается на юг и по тропику Рака, сужается в Индийский океан между Бенгальским заливом на востоке и Аравийским морем на западе.</w:t>
      </w:r>
    </w:p>
    <w:p w14:paraId="37DB804E" w14:textId="77777777" w:rsidR="005D623B" w:rsidRPr="00DD6C6E" w:rsidRDefault="005D623B" w:rsidP="005D623B">
      <w:pPr>
        <w:pStyle w:val="SingleTxtG"/>
        <w:rPr>
          <w:color w:val="000000"/>
        </w:rPr>
      </w:pPr>
      <w:r>
        <w:t>6.</w:t>
      </w:r>
      <w:r>
        <w:tab/>
        <w:t xml:space="preserve">С момента обретения независимости в 1947 году Индия добилась всестороннего прогресса в социально-экономических и политических аспектах. Она стала самодостаточной в сельскохозяйственном производстве и сегодня является одной из ведущих индустриальных стран мира и одной из немногих стран, вышедших в открытый космос. </w:t>
      </w:r>
    </w:p>
    <w:p w14:paraId="7AD5FFAF" w14:textId="77777777" w:rsidR="005D623B" w:rsidRPr="00187701" w:rsidRDefault="005D623B" w:rsidP="005D623B">
      <w:pPr>
        <w:pStyle w:val="SingleTxtG"/>
        <w:rPr>
          <w:color w:val="000000"/>
        </w:rPr>
      </w:pPr>
      <w:r>
        <w:t>7.</w:t>
      </w:r>
      <w:r>
        <w:tab/>
        <w:t xml:space="preserve">Индия является конституционной демократической республикой с парламентской формой правления. Она исповедует полноценную демократическую культуру с многопартийной системой как на федеральном уровне, так и на уровне штатов, и приверженность проведению регулярных, свободных и справедливых выборов. Кроме того, с целью продвижения децентрализованной и партисипативной формы самоуправления были созданы органы местного самоуправления, а именно панчаяты, муниципалитеты и муниципальные корпорации на уровне деревень, малых и крупных городов соответственно. </w:t>
      </w:r>
    </w:p>
    <w:p w14:paraId="7EBEC41F" w14:textId="77777777" w:rsidR="005D623B" w:rsidRPr="00DD6C6E" w:rsidRDefault="005D623B" w:rsidP="005D623B">
      <w:pPr>
        <w:pStyle w:val="SingleTxtG"/>
        <w:rPr>
          <w:color w:val="000000"/>
        </w:rPr>
      </w:pPr>
      <w:r>
        <w:t>8.</w:t>
      </w:r>
      <w:r>
        <w:tab/>
        <w:t>Ценности справедливости, равенства, инклюзивности, разнообразия, уважения принципа верховенства закона и прав человека пронизывают и вдохновляют индийское общество.</w:t>
      </w:r>
    </w:p>
    <w:p w14:paraId="7776DAA9" w14:textId="1A7F0627" w:rsidR="005D623B" w:rsidRPr="00187701" w:rsidRDefault="0016776C" w:rsidP="005D623B">
      <w:pPr>
        <w:pStyle w:val="H1G"/>
      </w:pPr>
      <w:r>
        <w:rPr>
          <w:bCs/>
        </w:rPr>
        <w:lastRenderedPageBreak/>
        <w:tab/>
      </w:r>
      <w:bookmarkStart w:id="7" w:name="_Toc108168293"/>
      <w:r w:rsidR="005D623B">
        <w:rPr>
          <w:bCs/>
        </w:rPr>
        <w:t>A.</w:t>
      </w:r>
      <w:r w:rsidR="005D623B">
        <w:tab/>
      </w:r>
      <w:r w:rsidR="005D623B">
        <w:rPr>
          <w:bCs/>
        </w:rPr>
        <w:t>Демографические, экономические, социальные и культурные характеристики государства</w:t>
      </w:r>
      <w:bookmarkStart w:id="8" w:name="_Toc101433592"/>
      <w:bookmarkEnd w:id="8"/>
      <w:bookmarkEnd w:id="7"/>
    </w:p>
    <w:p w14:paraId="25AF79E9" w14:textId="77777777" w:rsidR="005D623B" w:rsidRPr="00DD6C6E" w:rsidRDefault="005D623B" w:rsidP="005D623B">
      <w:pPr>
        <w:pStyle w:val="H23G"/>
      </w:pPr>
      <w:r>
        <w:tab/>
      </w:r>
      <w:r>
        <w:tab/>
      </w:r>
      <w:r>
        <w:rPr>
          <w:bCs/>
        </w:rPr>
        <w:t>Демографические характеристики</w:t>
      </w:r>
    </w:p>
    <w:p w14:paraId="57E4A481" w14:textId="36B4741F" w:rsidR="005D623B" w:rsidRPr="00DD6C6E" w:rsidRDefault="005D623B" w:rsidP="005D623B">
      <w:pPr>
        <w:pStyle w:val="SingleTxtG"/>
      </w:pPr>
      <w:r>
        <w:t>9.</w:t>
      </w:r>
      <w:r>
        <w:tab/>
        <w:t>На Индию приходится почти 18</w:t>
      </w:r>
      <w:r w:rsidR="0016776C">
        <w:t> %</w:t>
      </w:r>
      <w:r>
        <w:t xml:space="preserve"> мирового населения при 2,4</w:t>
      </w:r>
      <w:r w:rsidR="0016776C">
        <w:t> %</w:t>
      </w:r>
      <w:r>
        <w:t xml:space="preserve"> площади земного шара. Плотность населения</w:t>
      </w:r>
      <w:r w:rsidR="0016776C">
        <w:t xml:space="preserve"> — </w:t>
      </w:r>
      <w:r w:rsidR="000A16C0">
        <w:t>382</w:t>
      </w:r>
      <w:r>
        <w:t xml:space="preserve"> человек</w:t>
      </w:r>
      <w:r w:rsidR="000A16C0">
        <w:t>а</w:t>
      </w:r>
      <w:r>
        <w:t xml:space="preserve"> на 1 кв. км, а темпы роста населения за десятилетний период составляют 17,72</w:t>
      </w:r>
      <w:r w:rsidR="003E1B51">
        <w:t> %</w:t>
      </w:r>
      <w:r>
        <w:t>. Население Индии по состоянию на 1</w:t>
      </w:r>
      <w:r w:rsidR="0016776C">
        <w:t> </w:t>
      </w:r>
      <w:r>
        <w:t>марта 2011</w:t>
      </w:r>
      <w:r w:rsidR="00FF6B18">
        <w:t> года</w:t>
      </w:r>
      <w:r>
        <w:t xml:space="preserve"> составляло 1,21 млрд человек. В абсолютном выражении за десятилетие 2001</w:t>
      </w:r>
      <w:r w:rsidR="00A047C4">
        <w:t>–</w:t>
      </w:r>
      <w:r>
        <w:t>2011 годов население Индии увеличилось более чем на 181 млн человек. Среднегодовые темпы экспоненциального роста составили 1,64</w:t>
      </w:r>
      <w:r w:rsidR="003E1B51">
        <w:t> %</w:t>
      </w:r>
      <w:r>
        <w:t xml:space="preserve"> </w:t>
      </w:r>
      <w:r w:rsidR="0016776C">
        <w:br/>
      </w:r>
      <w:r>
        <w:t>в 2001–2011</w:t>
      </w:r>
      <w:r w:rsidR="00FF6B18">
        <w:t> года</w:t>
      </w:r>
      <w:r>
        <w:t xml:space="preserve">х. </w:t>
      </w:r>
    </w:p>
    <w:p w14:paraId="7987BFED" w14:textId="0E9FCB4F" w:rsidR="005D623B" w:rsidRPr="00DD6C6E" w:rsidRDefault="005D623B" w:rsidP="005D623B">
      <w:pPr>
        <w:pStyle w:val="SingleTxtG"/>
      </w:pPr>
      <w:r>
        <w:t>10.</w:t>
      </w:r>
      <w:r>
        <w:tab/>
        <w:t>Среди жителей Индии представлены все пять основных расовых типов</w:t>
      </w:r>
      <w:r w:rsidR="0016776C">
        <w:t xml:space="preserve"> — </w:t>
      </w:r>
      <w:r>
        <w:t>австралоидный, монголоидный, европеоидный, американоидный и негроидный.</w:t>
      </w:r>
    </w:p>
    <w:p w14:paraId="67DAE9D8" w14:textId="77777777" w:rsidR="005D623B" w:rsidRPr="00DD6C6E" w:rsidRDefault="005D623B" w:rsidP="005D623B">
      <w:pPr>
        <w:pStyle w:val="H23G"/>
      </w:pPr>
      <w:r>
        <w:tab/>
      </w:r>
      <w:r>
        <w:tab/>
      </w:r>
      <w:r>
        <w:rPr>
          <w:bCs/>
        </w:rPr>
        <w:t>Население в разбивке по полу</w:t>
      </w:r>
    </w:p>
    <w:p w14:paraId="544A0252" w14:textId="6CA2C805" w:rsidR="005D623B" w:rsidRPr="00DD6C6E" w:rsidRDefault="005D623B" w:rsidP="005D623B">
      <w:pPr>
        <w:pStyle w:val="SingleTxtG"/>
        <w:spacing w:after="240"/>
      </w:pPr>
      <w:r>
        <w:t>11.</w:t>
      </w:r>
      <w:r>
        <w:tab/>
        <w:t>Согласно переписи 2011</w:t>
      </w:r>
      <w:r w:rsidR="00FF6B18">
        <w:t> года</w:t>
      </w:r>
      <w:r>
        <w:t>, население Индии классифицируется по следующим категориям:</w:t>
      </w:r>
    </w:p>
    <w:tbl>
      <w:tblPr>
        <w:tblW w:w="7370" w:type="dxa"/>
        <w:tblInd w:w="1134" w:type="dxa"/>
        <w:tblLayout w:type="fixed"/>
        <w:tblCellMar>
          <w:left w:w="0" w:type="dxa"/>
          <w:right w:w="0" w:type="dxa"/>
        </w:tblCellMar>
        <w:tblLook w:val="04A0" w:firstRow="1" w:lastRow="0" w:firstColumn="1" w:lastColumn="0" w:noHBand="0" w:noVBand="1"/>
      </w:tblPr>
      <w:tblGrid>
        <w:gridCol w:w="2230"/>
        <w:gridCol w:w="1723"/>
        <w:gridCol w:w="1722"/>
        <w:gridCol w:w="1695"/>
      </w:tblGrid>
      <w:tr w:rsidR="0016776C" w:rsidRPr="0016776C" w14:paraId="544B026C" w14:textId="77777777" w:rsidTr="0016776C">
        <w:trPr>
          <w:tblHeader/>
        </w:trPr>
        <w:tc>
          <w:tcPr>
            <w:tcW w:w="1513" w:type="pct"/>
            <w:tcBorders>
              <w:top w:val="single" w:sz="4" w:space="0" w:color="auto"/>
              <w:bottom w:val="single" w:sz="12" w:space="0" w:color="auto"/>
            </w:tcBorders>
            <w:shd w:val="clear" w:color="auto" w:fill="auto"/>
            <w:tcMar>
              <w:left w:w="28" w:type="dxa"/>
              <w:right w:w="28" w:type="dxa"/>
            </w:tcMar>
            <w:vAlign w:val="bottom"/>
          </w:tcPr>
          <w:p w14:paraId="3647F17C" w14:textId="77777777" w:rsidR="005D623B" w:rsidRPr="0016776C" w:rsidRDefault="005D623B" w:rsidP="0016776C">
            <w:pPr>
              <w:suppressAutoHyphens w:val="0"/>
              <w:spacing w:before="80" w:after="80" w:line="200" w:lineRule="exact"/>
              <w:ind w:left="28"/>
              <w:rPr>
                <w:rFonts w:cs="Times New Roman"/>
                <w:bCs/>
                <w:i/>
                <w:sz w:val="16"/>
              </w:rPr>
            </w:pPr>
            <w:r w:rsidRPr="0016776C">
              <w:rPr>
                <w:rFonts w:cs="Times New Roman"/>
                <w:i/>
                <w:sz w:val="16"/>
              </w:rPr>
              <w:t>Категория (в млрд)</w:t>
            </w:r>
          </w:p>
        </w:tc>
        <w:tc>
          <w:tcPr>
            <w:tcW w:w="1169" w:type="pct"/>
            <w:tcBorders>
              <w:top w:val="single" w:sz="4" w:space="0" w:color="auto"/>
              <w:bottom w:val="single" w:sz="12" w:space="0" w:color="auto"/>
            </w:tcBorders>
            <w:shd w:val="clear" w:color="auto" w:fill="auto"/>
            <w:tcMar>
              <w:left w:w="28" w:type="dxa"/>
              <w:right w:w="28" w:type="dxa"/>
            </w:tcMar>
            <w:vAlign w:val="bottom"/>
          </w:tcPr>
          <w:p w14:paraId="0107F8E5" w14:textId="77777777" w:rsidR="005D623B" w:rsidRPr="0016776C" w:rsidRDefault="005D623B" w:rsidP="0016776C">
            <w:pPr>
              <w:suppressAutoHyphens w:val="0"/>
              <w:spacing w:before="80" w:after="80" w:line="200" w:lineRule="exact"/>
              <w:ind w:left="28"/>
              <w:jc w:val="right"/>
              <w:rPr>
                <w:rFonts w:cs="Times New Roman"/>
                <w:bCs/>
                <w:i/>
                <w:sz w:val="16"/>
              </w:rPr>
            </w:pPr>
            <w:r w:rsidRPr="0016776C">
              <w:rPr>
                <w:rFonts w:cs="Times New Roman"/>
                <w:i/>
                <w:sz w:val="16"/>
              </w:rPr>
              <w:t>Женщины</w:t>
            </w:r>
          </w:p>
        </w:tc>
        <w:tc>
          <w:tcPr>
            <w:tcW w:w="1168" w:type="pct"/>
            <w:tcBorders>
              <w:top w:val="single" w:sz="4" w:space="0" w:color="auto"/>
              <w:bottom w:val="single" w:sz="12" w:space="0" w:color="auto"/>
            </w:tcBorders>
            <w:shd w:val="clear" w:color="auto" w:fill="auto"/>
            <w:tcMar>
              <w:left w:w="28" w:type="dxa"/>
              <w:right w:w="28" w:type="dxa"/>
            </w:tcMar>
            <w:vAlign w:val="bottom"/>
          </w:tcPr>
          <w:p w14:paraId="29E40A50" w14:textId="77777777" w:rsidR="005D623B" w:rsidRPr="0016776C" w:rsidRDefault="005D623B" w:rsidP="0016776C">
            <w:pPr>
              <w:suppressAutoHyphens w:val="0"/>
              <w:spacing w:before="80" w:after="80" w:line="200" w:lineRule="exact"/>
              <w:ind w:left="28"/>
              <w:jc w:val="right"/>
              <w:rPr>
                <w:rFonts w:cs="Times New Roman"/>
                <w:bCs/>
                <w:i/>
                <w:sz w:val="16"/>
              </w:rPr>
            </w:pPr>
            <w:r w:rsidRPr="0016776C">
              <w:rPr>
                <w:rFonts w:cs="Times New Roman"/>
                <w:i/>
                <w:sz w:val="16"/>
              </w:rPr>
              <w:t>Мужчины</w:t>
            </w:r>
          </w:p>
        </w:tc>
        <w:tc>
          <w:tcPr>
            <w:tcW w:w="1150" w:type="pct"/>
            <w:tcBorders>
              <w:top w:val="single" w:sz="4" w:space="0" w:color="auto"/>
              <w:bottom w:val="single" w:sz="12" w:space="0" w:color="auto"/>
            </w:tcBorders>
            <w:shd w:val="clear" w:color="auto" w:fill="auto"/>
            <w:tcMar>
              <w:left w:w="28" w:type="dxa"/>
              <w:right w:w="28" w:type="dxa"/>
            </w:tcMar>
            <w:vAlign w:val="bottom"/>
          </w:tcPr>
          <w:p w14:paraId="2C6C5D7B" w14:textId="77777777" w:rsidR="005D623B" w:rsidRPr="0016776C" w:rsidRDefault="005D623B" w:rsidP="0016776C">
            <w:pPr>
              <w:suppressAutoHyphens w:val="0"/>
              <w:spacing w:before="80" w:after="80" w:line="200" w:lineRule="exact"/>
              <w:ind w:left="28"/>
              <w:jc w:val="right"/>
              <w:rPr>
                <w:rFonts w:cs="Times New Roman"/>
                <w:bCs/>
                <w:i/>
                <w:sz w:val="16"/>
              </w:rPr>
            </w:pPr>
            <w:r w:rsidRPr="0016776C">
              <w:rPr>
                <w:rFonts w:cs="Times New Roman"/>
                <w:i/>
                <w:sz w:val="16"/>
              </w:rPr>
              <w:t>Всего</w:t>
            </w:r>
          </w:p>
        </w:tc>
      </w:tr>
      <w:tr w:rsidR="005D623B" w:rsidRPr="0016776C" w14:paraId="3BF61484" w14:textId="77777777" w:rsidTr="0016776C">
        <w:tc>
          <w:tcPr>
            <w:tcW w:w="1513" w:type="pct"/>
            <w:tcBorders>
              <w:top w:val="single" w:sz="12" w:space="0" w:color="auto"/>
            </w:tcBorders>
            <w:shd w:val="clear" w:color="auto" w:fill="auto"/>
            <w:tcMar>
              <w:left w:w="28" w:type="dxa"/>
              <w:right w:w="28" w:type="dxa"/>
            </w:tcMar>
          </w:tcPr>
          <w:p w14:paraId="5CA8DD69" w14:textId="77777777" w:rsidR="005D623B" w:rsidRPr="0016776C" w:rsidRDefault="005D623B" w:rsidP="0016776C">
            <w:pPr>
              <w:suppressAutoHyphens w:val="0"/>
              <w:spacing w:before="40" w:after="40" w:line="220" w:lineRule="exact"/>
              <w:rPr>
                <w:rFonts w:cs="Times New Roman"/>
                <w:b/>
                <w:sz w:val="18"/>
              </w:rPr>
            </w:pPr>
            <w:r w:rsidRPr="0016776C">
              <w:rPr>
                <w:rFonts w:cs="Times New Roman"/>
                <w:sz w:val="18"/>
              </w:rPr>
              <w:t>Сельское население</w:t>
            </w:r>
          </w:p>
        </w:tc>
        <w:tc>
          <w:tcPr>
            <w:tcW w:w="1169" w:type="pct"/>
            <w:tcBorders>
              <w:top w:val="single" w:sz="12" w:space="0" w:color="auto"/>
            </w:tcBorders>
            <w:shd w:val="clear" w:color="auto" w:fill="auto"/>
            <w:tcMar>
              <w:left w:w="28" w:type="dxa"/>
              <w:right w:w="28" w:type="dxa"/>
            </w:tcMar>
            <w:vAlign w:val="bottom"/>
          </w:tcPr>
          <w:p w14:paraId="5542E427"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0,41</w:t>
            </w:r>
          </w:p>
        </w:tc>
        <w:tc>
          <w:tcPr>
            <w:tcW w:w="1168" w:type="pct"/>
            <w:tcBorders>
              <w:top w:val="single" w:sz="12" w:space="0" w:color="auto"/>
            </w:tcBorders>
            <w:shd w:val="clear" w:color="auto" w:fill="auto"/>
            <w:tcMar>
              <w:left w:w="28" w:type="dxa"/>
              <w:right w:w="28" w:type="dxa"/>
            </w:tcMar>
            <w:vAlign w:val="bottom"/>
          </w:tcPr>
          <w:p w14:paraId="0237924D"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0,42</w:t>
            </w:r>
          </w:p>
        </w:tc>
        <w:tc>
          <w:tcPr>
            <w:tcW w:w="1150" w:type="pct"/>
            <w:tcBorders>
              <w:top w:val="single" w:sz="12" w:space="0" w:color="auto"/>
            </w:tcBorders>
            <w:shd w:val="clear" w:color="auto" w:fill="auto"/>
            <w:tcMar>
              <w:left w:w="28" w:type="dxa"/>
              <w:right w:w="28" w:type="dxa"/>
            </w:tcMar>
            <w:vAlign w:val="bottom"/>
          </w:tcPr>
          <w:p w14:paraId="28F43731"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0,83</w:t>
            </w:r>
          </w:p>
        </w:tc>
      </w:tr>
      <w:tr w:rsidR="005D623B" w:rsidRPr="0016776C" w14:paraId="06C8B71D" w14:textId="77777777" w:rsidTr="0016776C">
        <w:tc>
          <w:tcPr>
            <w:tcW w:w="1513" w:type="pct"/>
            <w:shd w:val="clear" w:color="auto" w:fill="auto"/>
            <w:tcMar>
              <w:left w:w="28" w:type="dxa"/>
              <w:right w:w="28" w:type="dxa"/>
            </w:tcMar>
          </w:tcPr>
          <w:p w14:paraId="6A7DE1E5" w14:textId="77777777" w:rsidR="005D623B" w:rsidRPr="0016776C" w:rsidRDefault="005D623B" w:rsidP="0016776C">
            <w:pPr>
              <w:suppressAutoHyphens w:val="0"/>
              <w:spacing w:before="40" w:after="40" w:line="220" w:lineRule="exact"/>
              <w:rPr>
                <w:rFonts w:cs="Times New Roman"/>
                <w:b/>
                <w:sz w:val="18"/>
              </w:rPr>
            </w:pPr>
            <w:r w:rsidRPr="0016776C">
              <w:rPr>
                <w:rFonts w:cs="Times New Roman"/>
                <w:sz w:val="18"/>
              </w:rPr>
              <w:t>Городское население</w:t>
            </w:r>
          </w:p>
        </w:tc>
        <w:tc>
          <w:tcPr>
            <w:tcW w:w="1169" w:type="pct"/>
            <w:shd w:val="clear" w:color="auto" w:fill="auto"/>
            <w:tcMar>
              <w:left w:w="28" w:type="dxa"/>
              <w:right w:w="28" w:type="dxa"/>
            </w:tcMar>
            <w:vAlign w:val="bottom"/>
          </w:tcPr>
          <w:p w14:paraId="7A4FF524"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0,18</w:t>
            </w:r>
          </w:p>
        </w:tc>
        <w:tc>
          <w:tcPr>
            <w:tcW w:w="1168" w:type="pct"/>
            <w:shd w:val="clear" w:color="auto" w:fill="auto"/>
            <w:tcMar>
              <w:left w:w="28" w:type="dxa"/>
              <w:right w:w="28" w:type="dxa"/>
            </w:tcMar>
            <w:vAlign w:val="bottom"/>
          </w:tcPr>
          <w:p w14:paraId="687C55F2"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0,20</w:t>
            </w:r>
          </w:p>
        </w:tc>
        <w:tc>
          <w:tcPr>
            <w:tcW w:w="1150" w:type="pct"/>
            <w:shd w:val="clear" w:color="auto" w:fill="auto"/>
            <w:tcMar>
              <w:left w:w="28" w:type="dxa"/>
              <w:right w:w="28" w:type="dxa"/>
            </w:tcMar>
            <w:vAlign w:val="bottom"/>
          </w:tcPr>
          <w:p w14:paraId="04FA061A"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0,38</w:t>
            </w:r>
          </w:p>
        </w:tc>
      </w:tr>
      <w:tr w:rsidR="0016776C" w:rsidRPr="0016776C" w14:paraId="0B70483C" w14:textId="77777777" w:rsidTr="0016776C">
        <w:tc>
          <w:tcPr>
            <w:tcW w:w="1513" w:type="pct"/>
            <w:tcBorders>
              <w:bottom w:val="single" w:sz="12" w:space="0" w:color="auto"/>
            </w:tcBorders>
            <w:shd w:val="clear" w:color="auto" w:fill="auto"/>
            <w:tcMar>
              <w:left w:w="28" w:type="dxa"/>
              <w:right w:w="28" w:type="dxa"/>
            </w:tcMar>
          </w:tcPr>
          <w:p w14:paraId="5D2598B1" w14:textId="77777777" w:rsidR="005D623B" w:rsidRPr="0016776C" w:rsidRDefault="005D623B" w:rsidP="0016776C">
            <w:pPr>
              <w:suppressAutoHyphens w:val="0"/>
              <w:spacing w:before="40" w:after="40" w:line="220" w:lineRule="exact"/>
              <w:rPr>
                <w:rFonts w:cs="Times New Roman"/>
                <w:b/>
                <w:sz w:val="18"/>
              </w:rPr>
            </w:pPr>
            <w:r w:rsidRPr="0016776C">
              <w:rPr>
                <w:rFonts w:cs="Times New Roman"/>
                <w:sz w:val="18"/>
              </w:rPr>
              <w:t>Все население</w:t>
            </w:r>
          </w:p>
        </w:tc>
        <w:tc>
          <w:tcPr>
            <w:tcW w:w="1169" w:type="pct"/>
            <w:tcBorders>
              <w:bottom w:val="single" w:sz="12" w:space="0" w:color="auto"/>
            </w:tcBorders>
            <w:shd w:val="clear" w:color="auto" w:fill="auto"/>
            <w:tcMar>
              <w:left w:w="28" w:type="dxa"/>
              <w:right w:w="28" w:type="dxa"/>
            </w:tcMar>
            <w:vAlign w:val="bottom"/>
          </w:tcPr>
          <w:p w14:paraId="065FB13F"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0,59</w:t>
            </w:r>
          </w:p>
        </w:tc>
        <w:tc>
          <w:tcPr>
            <w:tcW w:w="1168" w:type="pct"/>
            <w:tcBorders>
              <w:bottom w:val="single" w:sz="12" w:space="0" w:color="auto"/>
            </w:tcBorders>
            <w:shd w:val="clear" w:color="auto" w:fill="auto"/>
            <w:tcMar>
              <w:left w:w="28" w:type="dxa"/>
              <w:right w:w="28" w:type="dxa"/>
            </w:tcMar>
            <w:vAlign w:val="bottom"/>
          </w:tcPr>
          <w:p w14:paraId="201F636E"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0,62</w:t>
            </w:r>
          </w:p>
        </w:tc>
        <w:tc>
          <w:tcPr>
            <w:tcW w:w="1150" w:type="pct"/>
            <w:tcBorders>
              <w:bottom w:val="single" w:sz="12" w:space="0" w:color="auto"/>
            </w:tcBorders>
            <w:shd w:val="clear" w:color="auto" w:fill="auto"/>
            <w:tcMar>
              <w:left w:w="28" w:type="dxa"/>
              <w:right w:w="28" w:type="dxa"/>
            </w:tcMar>
            <w:vAlign w:val="bottom"/>
          </w:tcPr>
          <w:p w14:paraId="6F362682" w14:textId="77777777" w:rsidR="005D623B" w:rsidRPr="0016776C" w:rsidRDefault="005D623B" w:rsidP="0016776C">
            <w:pPr>
              <w:suppressAutoHyphens w:val="0"/>
              <w:spacing w:before="40" w:after="40" w:line="220" w:lineRule="exact"/>
              <w:jc w:val="right"/>
              <w:rPr>
                <w:rFonts w:cs="Times New Roman"/>
                <w:sz w:val="18"/>
              </w:rPr>
            </w:pPr>
            <w:bookmarkStart w:id="9" w:name="_Hlk82638531"/>
            <w:r w:rsidRPr="0016776C">
              <w:rPr>
                <w:rFonts w:cs="Times New Roman"/>
                <w:sz w:val="18"/>
              </w:rPr>
              <w:t>1,21</w:t>
            </w:r>
            <w:bookmarkEnd w:id="9"/>
          </w:p>
        </w:tc>
      </w:tr>
    </w:tbl>
    <w:p w14:paraId="6D8FD4C6" w14:textId="453ACF46" w:rsidR="005D623B" w:rsidRPr="00DD6C6E" w:rsidRDefault="005D623B" w:rsidP="005D623B">
      <w:pPr>
        <w:pStyle w:val="SingleTxtG"/>
        <w:spacing w:before="240"/>
      </w:pPr>
      <w:r>
        <w:t>12.</w:t>
      </w:r>
      <w:r>
        <w:tab/>
        <w:t>Соотношение полов (количество женщин на 1000 мужчин) улучшилось с 949 в 1998</w:t>
      </w:r>
      <w:r w:rsidR="0016776C">
        <w:t>–</w:t>
      </w:r>
      <w:r>
        <w:t>1999</w:t>
      </w:r>
      <w:r w:rsidR="00FF6B18">
        <w:t> года</w:t>
      </w:r>
      <w:r>
        <w:t>х до 1020 в 2019</w:t>
      </w:r>
      <w:r w:rsidR="0016776C">
        <w:t>–</w:t>
      </w:r>
      <w:r>
        <w:t>2021</w:t>
      </w:r>
      <w:r w:rsidR="00FF6B18">
        <w:t> года</w:t>
      </w:r>
      <w:r>
        <w:t>х. В сельской местности соотношение полов увеличилось с 957 до 1037 за тот же период. Соответствующий рост в городских районах составил с 928 до 985. Соотношение полов снизилось с 898 в 2014–2016</w:t>
      </w:r>
      <w:r w:rsidR="00FF6B18">
        <w:t> года</w:t>
      </w:r>
      <w:r>
        <w:t>х до 896 в 2015</w:t>
      </w:r>
      <w:r w:rsidR="0016776C">
        <w:t>–20</w:t>
      </w:r>
      <w:r>
        <w:t>17</w:t>
      </w:r>
      <w:r w:rsidR="00FF6B18">
        <w:t> года</w:t>
      </w:r>
      <w:r>
        <w:t>х.</w:t>
      </w:r>
    </w:p>
    <w:p w14:paraId="41E2ABDC" w14:textId="77777777" w:rsidR="005D623B" w:rsidRPr="00DD6C6E" w:rsidRDefault="005D623B" w:rsidP="005D623B">
      <w:pPr>
        <w:pStyle w:val="H23G"/>
      </w:pPr>
      <w:r>
        <w:tab/>
      </w:r>
      <w:r>
        <w:tab/>
      </w:r>
      <w:r>
        <w:rPr>
          <w:bCs/>
        </w:rPr>
        <w:t>Распределение населения по широким возрастным группам</w:t>
      </w:r>
    </w:p>
    <w:p w14:paraId="2FE8018C" w14:textId="21EC60C7" w:rsidR="005D623B" w:rsidRPr="00DD6C6E" w:rsidRDefault="005D623B" w:rsidP="005D623B">
      <w:pPr>
        <w:pStyle w:val="SingleTxtG"/>
        <w:spacing w:after="240"/>
      </w:pPr>
      <w:r>
        <w:t>13.</w:t>
      </w:r>
      <w:r>
        <w:tab/>
        <w:t xml:space="preserve">Данные о численность населения в разбивке по возрасту и полу имеют крайне важное значение для демографов, администраторов системы здравоохранения и </w:t>
      </w:r>
      <w:r w:rsidR="0016776C">
        <w:t>т. д.</w:t>
      </w:r>
      <w:r>
        <w:t xml:space="preserve"> в том, что касается планирования и оценки различных программ развития и охраны здоровья. Процентное распределение населения по широким возрастным группам к общей численности населения в разбивке по полу и месту жительства в Индии в 2018</w:t>
      </w:r>
      <w:r w:rsidR="0016776C">
        <w:t> </w:t>
      </w:r>
      <w:r>
        <w:t>году являлось следующим:</w:t>
      </w:r>
    </w:p>
    <w:tbl>
      <w:tblPr>
        <w:tblW w:w="7370" w:type="dxa"/>
        <w:tblInd w:w="1134" w:type="dxa"/>
        <w:tblLayout w:type="fixed"/>
        <w:tblCellMar>
          <w:left w:w="0" w:type="dxa"/>
          <w:right w:w="0" w:type="dxa"/>
        </w:tblCellMar>
        <w:tblLook w:val="04A0" w:firstRow="1" w:lastRow="0" w:firstColumn="1" w:lastColumn="0" w:noHBand="0" w:noVBand="1"/>
      </w:tblPr>
      <w:tblGrid>
        <w:gridCol w:w="1040"/>
        <w:gridCol w:w="1034"/>
        <w:gridCol w:w="1033"/>
        <w:gridCol w:w="1035"/>
        <w:gridCol w:w="1033"/>
        <w:gridCol w:w="1033"/>
        <w:gridCol w:w="1162"/>
      </w:tblGrid>
      <w:tr w:rsidR="0016776C" w:rsidRPr="0016776C" w14:paraId="2C8DCC80" w14:textId="77777777" w:rsidTr="0016776C">
        <w:trPr>
          <w:tblHeader/>
        </w:trPr>
        <w:tc>
          <w:tcPr>
            <w:tcW w:w="705" w:type="pct"/>
            <w:tcBorders>
              <w:top w:val="single" w:sz="4" w:space="0" w:color="auto"/>
              <w:bottom w:val="single" w:sz="12" w:space="0" w:color="auto"/>
            </w:tcBorders>
            <w:shd w:val="clear" w:color="auto" w:fill="auto"/>
            <w:tcMar>
              <w:left w:w="28" w:type="dxa"/>
              <w:right w:w="28" w:type="dxa"/>
            </w:tcMar>
            <w:vAlign w:val="bottom"/>
          </w:tcPr>
          <w:p w14:paraId="72901D8A" w14:textId="1891E039" w:rsidR="005D623B" w:rsidRPr="0016776C" w:rsidRDefault="005D623B" w:rsidP="0016776C">
            <w:pPr>
              <w:spacing w:before="80" w:after="80" w:line="200" w:lineRule="exact"/>
              <w:ind w:left="28"/>
              <w:rPr>
                <w:rFonts w:cs="Times New Roman"/>
                <w:bCs/>
                <w:i/>
                <w:sz w:val="16"/>
              </w:rPr>
            </w:pPr>
            <w:r w:rsidRPr="0016776C">
              <w:rPr>
                <w:rFonts w:cs="Times New Roman"/>
                <w:i/>
                <w:sz w:val="16"/>
              </w:rPr>
              <w:t xml:space="preserve">Место жительства </w:t>
            </w:r>
            <w:r w:rsidR="0016776C">
              <w:rPr>
                <w:rFonts w:cs="Times New Roman"/>
                <w:i/>
                <w:sz w:val="16"/>
              </w:rPr>
              <w:br/>
            </w:r>
            <w:r w:rsidRPr="0016776C">
              <w:rPr>
                <w:rFonts w:cs="Times New Roman"/>
                <w:i/>
                <w:sz w:val="16"/>
              </w:rPr>
              <w:t>(в процентах)</w:t>
            </w:r>
          </w:p>
        </w:tc>
        <w:tc>
          <w:tcPr>
            <w:tcW w:w="701" w:type="pct"/>
            <w:tcBorders>
              <w:top w:val="single" w:sz="4" w:space="0" w:color="auto"/>
              <w:bottom w:val="single" w:sz="12" w:space="0" w:color="auto"/>
            </w:tcBorders>
            <w:shd w:val="clear" w:color="auto" w:fill="auto"/>
            <w:tcMar>
              <w:left w:w="28" w:type="dxa"/>
              <w:right w:w="28" w:type="dxa"/>
            </w:tcMar>
            <w:vAlign w:val="bottom"/>
          </w:tcPr>
          <w:p w14:paraId="1DCA347E" w14:textId="77777777" w:rsidR="005D623B" w:rsidRPr="0016776C" w:rsidRDefault="005D623B" w:rsidP="0016776C">
            <w:pPr>
              <w:spacing w:before="80" w:after="80" w:line="200" w:lineRule="exact"/>
              <w:ind w:left="28"/>
              <w:jc w:val="right"/>
              <w:rPr>
                <w:rFonts w:cs="Times New Roman"/>
                <w:bCs/>
                <w:i/>
                <w:sz w:val="16"/>
              </w:rPr>
            </w:pPr>
            <w:r w:rsidRPr="0016776C">
              <w:rPr>
                <w:rFonts w:cs="Times New Roman"/>
                <w:i/>
                <w:sz w:val="16"/>
              </w:rPr>
              <w:t>Пол</w:t>
            </w:r>
          </w:p>
        </w:tc>
        <w:tc>
          <w:tcPr>
            <w:tcW w:w="701" w:type="pct"/>
            <w:tcBorders>
              <w:top w:val="single" w:sz="4" w:space="0" w:color="auto"/>
              <w:bottom w:val="single" w:sz="12" w:space="0" w:color="auto"/>
            </w:tcBorders>
            <w:shd w:val="clear" w:color="auto" w:fill="auto"/>
            <w:tcMar>
              <w:left w:w="28" w:type="dxa"/>
              <w:right w:w="28" w:type="dxa"/>
            </w:tcMar>
            <w:vAlign w:val="bottom"/>
          </w:tcPr>
          <w:p w14:paraId="714C74E7" w14:textId="22A611C8" w:rsidR="005D623B" w:rsidRPr="0016776C" w:rsidRDefault="005D623B" w:rsidP="0016776C">
            <w:pPr>
              <w:spacing w:before="80" w:after="80" w:line="200" w:lineRule="exact"/>
              <w:ind w:left="28"/>
              <w:jc w:val="right"/>
              <w:rPr>
                <w:rFonts w:cs="Times New Roman"/>
                <w:bCs/>
                <w:i/>
                <w:sz w:val="16"/>
              </w:rPr>
            </w:pPr>
            <w:r w:rsidRPr="0016776C">
              <w:rPr>
                <w:rFonts w:cs="Times New Roman"/>
                <w:i/>
                <w:sz w:val="16"/>
              </w:rPr>
              <w:t>0</w:t>
            </w:r>
            <w:r w:rsidR="0016776C" w:rsidRPr="0016776C">
              <w:rPr>
                <w:rFonts w:cs="Times New Roman"/>
                <w:i/>
                <w:sz w:val="16"/>
              </w:rPr>
              <w:t>–</w:t>
            </w:r>
            <w:r w:rsidRPr="0016776C">
              <w:rPr>
                <w:rFonts w:cs="Times New Roman"/>
                <w:i/>
                <w:sz w:val="16"/>
              </w:rPr>
              <w:t>4</w:t>
            </w:r>
            <w:r w:rsidR="00FF6B18">
              <w:rPr>
                <w:rFonts w:cs="Times New Roman"/>
                <w:i/>
                <w:sz w:val="16"/>
              </w:rPr>
              <w:t> года</w:t>
            </w:r>
          </w:p>
        </w:tc>
        <w:tc>
          <w:tcPr>
            <w:tcW w:w="702" w:type="pct"/>
            <w:tcBorders>
              <w:top w:val="single" w:sz="4" w:space="0" w:color="auto"/>
              <w:bottom w:val="single" w:sz="12" w:space="0" w:color="auto"/>
            </w:tcBorders>
            <w:shd w:val="clear" w:color="auto" w:fill="auto"/>
            <w:tcMar>
              <w:left w:w="28" w:type="dxa"/>
              <w:right w:w="28" w:type="dxa"/>
            </w:tcMar>
            <w:vAlign w:val="bottom"/>
          </w:tcPr>
          <w:p w14:paraId="1D2DA56D" w14:textId="77777777" w:rsidR="005D623B" w:rsidRPr="0016776C" w:rsidRDefault="005D623B" w:rsidP="0016776C">
            <w:pPr>
              <w:spacing w:before="80" w:after="80" w:line="200" w:lineRule="exact"/>
              <w:ind w:left="28"/>
              <w:jc w:val="right"/>
              <w:rPr>
                <w:rFonts w:cs="Times New Roman"/>
                <w:bCs/>
                <w:i/>
                <w:sz w:val="16"/>
              </w:rPr>
            </w:pPr>
            <w:r w:rsidRPr="0016776C">
              <w:rPr>
                <w:rFonts w:cs="Times New Roman"/>
                <w:i/>
                <w:sz w:val="16"/>
              </w:rPr>
              <w:t>5–9 лет</w:t>
            </w:r>
          </w:p>
        </w:tc>
        <w:tc>
          <w:tcPr>
            <w:tcW w:w="701" w:type="pct"/>
            <w:tcBorders>
              <w:top w:val="single" w:sz="4" w:space="0" w:color="auto"/>
              <w:bottom w:val="single" w:sz="12" w:space="0" w:color="auto"/>
            </w:tcBorders>
            <w:shd w:val="clear" w:color="auto" w:fill="auto"/>
            <w:tcMar>
              <w:left w:w="28" w:type="dxa"/>
              <w:right w:w="28" w:type="dxa"/>
            </w:tcMar>
            <w:vAlign w:val="bottom"/>
          </w:tcPr>
          <w:p w14:paraId="7B300276" w14:textId="77777777" w:rsidR="005D623B" w:rsidRPr="0016776C" w:rsidRDefault="005D623B" w:rsidP="0016776C">
            <w:pPr>
              <w:spacing w:before="80" w:after="80" w:line="200" w:lineRule="exact"/>
              <w:ind w:left="28"/>
              <w:jc w:val="right"/>
              <w:rPr>
                <w:rFonts w:cs="Times New Roman"/>
                <w:bCs/>
                <w:i/>
                <w:sz w:val="16"/>
              </w:rPr>
            </w:pPr>
            <w:r w:rsidRPr="0016776C">
              <w:rPr>
                <w:rFonts w:cs="Times New Roman"/>
                <w:i/>
                <w:sz w:val="16"/>
              </w:rPr>
              <w:t>10–14 лет</w:t>
            </w:r>
          </w:p>
        </w:tc>
        <w:tc>
          <w:tcPr>
            <w:tcW w:w="701" w:type="pct"/>
            <w:tcBorders>
              <w:top w:val="single" w:sz="4" w:space="0" w:color="auto"/>
              <w:bottom w:val="single" w:sz="12" w:space="0" w:color="auto"/>
            </w:tcBorders>
            <w:shd w:val="clear" w:color="auto" w:fill="auto"/>
            <w:tcMar>
              <w:left w:w="28" w:type="dxa"/>
              <w:right w:w="28" w:type="dxa"/>
            </w:tcMar>
            <w:vAlign w:val="bottom"/>
          </w:tcPr>
          <w:p w14:paraId="7BDB6E16" w14:textId="4E862DF4" w:rsidR="005D623B" w:rsidRPr="0016776C" w:rsidRDefault="005D623B" w:rsidP="0016776C">
            <w:pPr>
              <w:spacing w:before="80" w:after="80" w:line="200" w:lineRule="exact"/>
              <w:ind w:left="28"/>
              <w:jc w:val="right"/>
              <w:rPr>
                <w:rFonts w:cs="Times New Roman"/>
                <w:bCs/>
                <w:i/>
                <w:sz w:val="16"/>
              </w:rPr>
            </w:pPr>
            <w:r w:rsidRPr="0016776C">
              <w:rPr>
                <w:rFonts w:cs="Times New Roman"/>
                <w:i/>
                <w:sz w:val="16"/>
              </w:rPr>
              <w:t>15</w:t>
            </w:r>
            <w:r w:rsidR="0016776C" w:rsidRPr="0016776C">
              <w:rPr>
                <w:rFonts w:cs="Times New Roman"/>
                <w:i/>
                <w:sz w:val="16"/>
              </w:rPr>
              <w:t>–</w:t>
            </w:r>
            <w:r w:rsidRPr="0016776C">
              <w:rPr>
                <w:rFonts w:cs="Times New Roman"/>
                <w:i/>
                <w:sz w:val="16"/>
              </w:rPr>
              <w:t>64</w:t>
            </w:r>
            <w:r w:rsidR="00FF6B18">
              <w:rPr>
                <w:rFonts w:cs="Times New Roman"/>
                <w:i/>
                <w:sz w:val="16"/>
              </w:rPr>
              <w:t> года</w:t>
            </w:r>
          </w:p>
        </w:tc>
        <w:tc>
          <w:tcPr>
            <w:tcW w:w="788" w:type="pct"/>
            <w:tcBorders>
              <w:top w:val="single" w:sz="4" w:space="0" w:color="auto"/>
              <w:bottom w:val="single" w:sz="12" w:space="0" w:color="auto"/>
            </w:tcBorders>
            <w:shd w:val="clear" w:color="auto" w:fill="auto"/>
            <w:tcMar>
              <w:left w:w="28" w:type="dxa"/>
              <w:right w:w="28" w:type="dxa"/>
            </w:tcMar>
            <w:vAlign w:val="bottom"/>
          </w:tcPr>
          <w:p w14:paraId="2C1B40B3" w14:textId="77777777" w:rsidR="005D623B" w:rsidRPr="0016776C" w:rsidRDefault="005D623B" w:rsidP="0016776C">
            <w:pPr>
              <w:spacing w:before="80" w:after="80" w:line="200" w:lineRule="exact"/>
              <w:ind w:left="28"/>
              <w:jc w:val="right"/>
              <w:rPr>
                <w:rFonts w:cs="Times New Roman"/>
                <w:bCs/>
                <w:i/>
                <w:sz w:val="16"/>
              </w:rPr>
            </w:pPr>
            <w:r w:rsidRPr="0016776C">
              <w:rPr>
                <w:rFonts w:cs="Times New Roman"/>
                <w:i/>
                <w:sz w:val="16"/>
              </w:rPr>
              <w:t>65 лет и старше</w:t>
            </w:r>
          </w:p>
        </w:tc>
      </w:tr>
      <w:tr w:rsidR="005D623B" w:rsidRPr="0016776C" w14:paraId="51924361" w14:textId="77777777" w:rsidTr="0016776C">
        <w:tc>
          <w:tcPr>
            <w:tcW w:w="705" w:type="pct"/>
            <w:vMerge w:val="restart"/>
            <w:tcBorders>
              <w:top w:val="single" w:sz="12" w:space="0" w:color="auto"/>
            </w:tcBorders>
            <w:shd w:val="clear" w:color="auto" w:fill="auto"/>
            <w:tcMar>
              <w:left w:w="28" w:type="dxa"/>
              <w:right w:w="28" w:type="dxa"/>
            </w:tcMar>
          </w:tcPr>
          <w:p w14:paraId="56EB0A30" w14:textId="77777777" w:rsidR="005D623B" w:rsidRPr="0016776C" w:rsidRDefault="005D623B" w:rsidP="0016776C">
            <w:pPr>
              <w:spacing w:before="40" w:after="40" w:line="220" w:lineRule="exact"/>
              <w:rPr>
                <w:rFonts w:cs="Times New Roman"/>
                <w:b/>
                <w:bCs/>
                <w:sz w:val="18"/>
              </w:rPr>
            </w:pPr>
            <w:r w:rsidRPr="0016776C">
              <w:rPr>
                <w:rFonts w:cs="Times New Roman"/>
                <w:sz w:val="18"/>
              </w:rPr>
              <w:t>Сельская местность</w:t>
            </w:r>
          </w:p>
        </w:tc>
        <w:tc>
          <w:tcPr>
            <w:tcW w:w="701" w:type="pct"/>
            <w:tcBorders>
              <w:top w:val="single" w:sz="12" w:space="0" w:color="auto"/>
            </w:tcBorders>
            <w:shd w:val="clear" w:color="auto" w:fill="auto"/>
            <w:tcMar>
              <w:left w:w="28" w:type="dxa"/>
              <w:right w:w="28" w:type="dxa"/>
            </w:tcMar>
            <w:vAlign w:val="bottom"/>
          </w:tcPr>
          <w:p w14:paraId="11F2BC6A" w14:textId="77777777" w:rsidR="005D623B" w:rsidRPr="0016776C" w:rsidRDefault="005D623B" w:rsidP="0016776C">
            <w:pPr>
              <w:spacing w:before="40" w:after="40" w:line="220" w:lineRule="exact"/>
              <w:jc w:val="right"/>
              <w:rPr>
                <w:rFonts w:cs="Times New Roman"/>
                <w:bCs/>
                <w:sz w:val="18"/>
              </w:rPr>
            </w:pPr>
            <w:r w:rsidRPr="0016776C">
              <w:rPr>
                <w:rFonts w:cs="Times New Roman"/>
                <w:sz w:val="18"/>
              </w:rPr>
              <w:t>Женщины</w:t>
            </w:r>
          </w:p>
        </w:tc>
        <w:tc>
          <w:tcPr>
            <w:tcW w:w="701" w:type="pct"/>
            <w:tcBorders>
              <w:top w:val="single" w:sz="12" w:space="0" w:color="auto"/>
            </w:tcBorders>
            <w:shd w:val="clear" w:color="auto" w:fill="auto"/>
            <w:tcMar>
              <w:left w:w="28" w:type="dxa"/>
              <w:right w:w="28" w:type="dxa"/>
            </w:tcMar>
            <w:vAlign w:val="bottom"/>
          </w:tcPr>
          <w:p w14:paraId="2832F458"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8,4</w:t>
            </w:r>
          </w:p>
        </w:tc>
        <w:tc>
          <w:tcPr>
            <w:tcW w:w="702" w:type="pct"/>
            <w:tcBorders>
              <w:top w:val="single" w:sz="12" w:space="0" w:color="auto"/>
            </w:tcBorders>
            <w:shd w:val="clear" w:color="auto" w:fill="auto"/>
            <w:tcMar>
              <w:left w:w="28" w:type="dxa"/>
              <w:right w:w="28" w:type="dxa"/>
            </w:tcMar>
            <w:vAlign w:val="bottom"/>
          </w:tcPr>
          <w:p w14:paraId="45D49289"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8,9</w:t>
            </w:r>
          </w:p>
        </w:tc>
        <w:tc>
          <w:tcPr>
            <w:tcW w:w="701" w:type="pct"/>
            <w:tcBorders>
              <w:top w:val="single" w:sz="12" w:space="0" w:color="auto"/>
            </w:tcBorders>
            <w:shd w:val="clear" w:color="auto" w:fill="auto"/>
            <w:tcMar>
              <w:left w:w="28" w:type="dxa"/>
              <w:right w:w="28" w:type="dxa"/>
            </w:tcMar>
            <w:vAlign w:val="bottom"/>
          </w:tcPr>
          <w:p w14:paraId="07065EF3"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9,6</w:t>
            </w:r>
          </w:p>
        </w:tc>
        <w:tc>
          <w:tcPr>
            <w:tcW w:w="701" w:type="pct"/>
            <w:tcBorders>
              <w:top w:val="single" w:sz="12" w:space="0" w:color="auto"/>
            </w:tcBorders>
            <w:shd w:val="clear" w:color="auto" w:fill="auto"/>
            <w:tcMar>
              <w:left w:w="28" w:type="dxa"/>
              <w:right w:w="28" w:type="dxa"/>
            </w:tcMar>
            <w:vAlign w:val="bottom"/>
          </w:tcPr>
          <w:p w14:paraId="1A754734"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67,6</w:t>
            </w:r>
          </w:p>
        </w:tc>
        <w:tc>
          <w:tcPr>
            <w:tcW w:w="788" w:type="pct"/>
            <w:tcBorders>
              <w:top w:val="single" w:sz="12" w:space="0" w:color="auto"/>
            </w:tcBorders>
            <w:shd w:val="clear" w:color="auto" w:fill="auto"/>
            <w:tcMar>
              <w:left w:w="28" w:type="dxa"/>
              <w:right w:w="28" w:type="dxa"/>
            </w:tcMar>
            <w:vAlign w:val="bottom"/>
          </w:tcPr>
          <w:p w14:paraId="20394ED7"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5,4</w:t>
            </w:r>
          </w:p>
        </w:tc>
      </w:tr>
      <w:tr w:rsidR="0016776C" w:rsidRPr="0016776C" w14:paraId="0B448930" w14:textId="77777777" w:rsidTr="0016776C">
        <w:tc>
          <w:tcPr>
            <w:tcW w:w="705" w:type="pct"/>
            <w:vMerge/>
            <w:tcBorders>
              <w:bottom w:val="single" w:sz="4" w:space="0" w:color="auto"/>
            </w:tcBorders>
            <w:shd w:val="clear" w:color="auto" w:fill="auto"/>
            <w:tcMar>
              <w:left w:w="28" w:type="dxa"/>
              <w:right w:w="28" w:type="dxa"/>
            </w:tcMar>
          </w:tcPr>
          <w:p w14:paraId="732FBFB2" w14:textId="77777777" w:rsidR="005D623B" w:rsidRPr="0016776C" w:rsidRDefault="005D623B" w:rsidP="0016776C">
            <w:pPr>
              <w:spacing w:before="40" w:after="40" w:line="220" w:lineRule="exact"/>
              <w:rPr>
                <w:rFonts w:cs="Times New Roman"/>
                <w:b/>
                <w:bCs/>
                <w:sz w:val="18"/>
              </w:rPr>
            </w:pPr>
          </w:p>
        </w:tc>
        <w:tc>
          <w:tcPr>
            <w:tcW w:w="701" w:type="pct"/>
            <w:tcBorders>
              <w:bottom w:val="single" w:sz="4" w:space="0" w:color="auto"/>
            </w:tcBorders>
            <w:shd w:val="clear" w:color="auto" w:fill="auto"/>
            <w:tcMar>
              <w:left w:w="28" w:type="dxa"/>
              <w:right w:w="28" w:type="dxa"/>
            </w:tcMar>
            <w:vAlign w:val="bottom"/>
          </w:tcPr>
          <w:p w14:paraId="09D9F93E" w14:textId="77777777" w:rsidR="005D623B" w:rsidRPr="0016776C" w:rsidRDefault="005D623B" w:rsidP="0016776C">
            <w:pPr>
              <w:spacing w:before="40" w:after="40" w:line="220" w:lineRule="exact"/>
              <w:jc w:val="right"/>
              <w:rPr>
                <w:rFonts w:cs="Times New Roman"/>
                <w:bCs/>
                <w:sz w:val="18"/>
              </w:rPr>
            </w:pPr>
            <w:r w:rsidRPr="0016776C">
              <w:rPr>
                <w:rFonts w:cs="Times New Roman"/>
                <w:sz w:val="18"/>
              </w:rPr>
              <w:t>Мужчины</w:t>
            </w:r>
          </w:p>
        </w:tc>
        <w:tc>
          <w:tcPr>
            <w:tcW w:w="701" w:type="pct"/>
            <w:tcBorders>
              <w:bottom w:val="single" w:sz="4" w:space="0" w:color="auto"/>
            </w:tcBorders>
            <w:shd w:val="clear" w:color="auto" w:fill="auto"/>
            <w:tcMar>
              <w:left w:w="28" w:type="dxa"/>
              <w:right w:w="28" w:type="dxa"/>
            </w:tcMar>
            <w:vAlign w:val="bottom"/>
          </w:tcPr>
          <w:p w14:paraId="0A3B7075"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8,8</w:t>
            </w:r>
          </w:p>
        </w:tc>
        <w:tc>
          <w:tcPr>
            <w:tcW w:w="702" w:type="pct"/>
            <w:tcBorders>
              <w:bottom w:val="single" w:sz="4" w:space="0" w:color="auto"/>
            </w:tcBorders>
            <w:shd w:val="clear" w:color="auto" w:fill="auto"/>
            <w:tcMar>
              <w:left w:w="28" w:type="dxa"/>
              <w:right w:w="28" w:type="dxa"/>
            </w:tcMar>
            <w:vAlign w:val="bottom"/>
          </w:tcPr>
          <w:p w14:paraId="2555DD12"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9,3</w:t>
            </w:r>
          </w:p>
        </w:tc>
        <w:tc>
          <w:tcPr>
            <w:tcW w:w="701" w:type="pct"/>
            <w:tcBorders>
              <w:bottom w:val="single" w:sz="4" w:space="0" w:color="auto"/>
            </w:tcBorders>
            <w:shd w:val="clear" w:color="auto" w:fill="auto"/>
            <w:tcMar>
              <w:left w:w="28" w:type="dxa"/>
              <w:right w:w="28" w:type="dxa"/>
            </w:tcMar>
            <w:vAlign w:val="bottom"/>
          </w:tcPr>
          <w:p w14:paraId="6A0EC797"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10,0</w:t>
            </w:r>
          </w:p>
        </w:tc>
        <w:tc>
          <w:tcPr>
            <w:tcW w:w="701" w:type="pct"/>
            <w:tcBorders>
              <w:bottom w:val="single" w:sz="4" w:space="0" w:color="auto"/>
            </w:tcBorders>
            <w:shd w:val="clear" w:color="auto" w:fill="auto"/>
            <w:tcMar>
              <w:left w:w="28" w:type="dxa"/>
              <w:right w:w="28" w:type="dxa"/>
            </w:tcMar>
            <w:vAlign w:val="bottom"/>
          </w:tcPr>
          <w:p w14:paraId="540BD3B5"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67,1</w:t>
            </w:r>
          </w:p>
        </w:tc>
        <w:tc>
          <w:tcPr>
            <w:tcW w:w="788" w:type="pct"/>
            <w:tcBorders>
              <w:bottom w:val="single" w:sz="4" w:space="0" w:color="auto"/>
            </w:tcBorders>
            <w:shd w:val="clear" w:color="auto" w:fill="auto"/>
            <w:tcMar>
              <w:left w:w="28" w:type="dxa"/>
              <w:right w:w="28" w:type="dxa"/>
            </w:tcMar>
            <w:vAlign w:val="bottom"/>
          </w:tcPr>
          <w:p w14:paraId="64C59726"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4,9</w:t>
            </w:r>
          </w:p>
        </w:tc>
      </w:tr>
      <w:tr w:rsidR="0016776C" w:rsidRPr="0016776C" w14:paraId="44515AFE" w14:textId="77777777" w:rsidTr="000A16C0">
        <w:tc>
          <w:tcPr>
            <w:tcW w:w="705" w:type="pct"/>
            <w:vMerge/>
            <w:tcBorders>
              <w:top w:val="single" w:sz="4" w:space="0" w:color="auto"/>
              <w:bottom w:val="single" w:sz="4" w:space="0" w:color="auto"/>
            </w:tcBorders>
            <w:shd w:val="clear" w:color="auto" w:fill="auto"/>
            <w:tcMar>
              <w:left w:w="28" w:type="dxa"/>
              <w:right w:w="28" w:type="dxa"/>
            </w:tcMar>
          </w:tcPr>
          <w:p w14:paraId="5F4FBDFE" w14:textId="77777777" w:rsidR="005D623B" w:rsidRPr="0016776C" w:rsidRDefault="005D623B" w:rsidP="0016776C">
            <w:pPr>
              <w:spacing w:before="80" w:after="80" w:line="220" w:lineRule="exact"/>
              <w:rPr>
                <w:rFonts w:cs="Times New Roman"/>
                <w:bCs/>
                <w:sz w:val="18"/>
              </w:rPr>
            </w:pPr>
          </w:p>
        </w:tc>
        <w:tc>
          <w:tcPr>
            <w:tcW w:w="701" w:type="pct"/>
            <w:tcBorders>
              <w:top w:val="single" w:sz="4" w:space="0" w:color="auto"/>
              <w:bottom w:val="single" w:sz="4" w:space="0" w:color="auto"/>
            </w:tcBorders>
            <w:shd w:val="clear" w:color="auto" w:fill="auto"/>
            <w:tcMar>
              <w:left w:w="28" w:type="dxa"/>
              <w:right w:w="28" w:type="dxa"/>
            </w:tcMar>
            <w:vAlign w:val="bottom"/>
          </w:tcPr>
          <w:p w14:paraId="1138A506" w14:textId="77777777" w:rsidR="005D623B" w:rsidRPr="0016776C" w:rsidRDefault="005D623B" w:rsidP="0016776C">
            <w:pPr>
              <w:spacing w:before="80" w:after="80" w:line="220" w:lineRule="exact"/>
              <w:jc w:val="right"/>
              <w:rPr>
                <w:rFonts w:cs="Times New Roman"/>
                <w:b/>
                <w:sz w:val="18"/>
              </w:rPr>
            </w:pPr>
            <w:r w:rsidRPr="0016776C">
              <w:rPr>
                <w:rFonts w:cs="Times New Roman"/>
                <w:b/>
                <w:sz w:val="18"/>
              </w:rPr>
              <w:t>Всего</w:t>
            </w:r>
          </w:p>
        </w:tc>
        <w:tc>
          <w:tcPr>
            <w:tcW w:w="701" w:type="pct"/>
            <w:tcBorders>
              <w:top w:val="single" w:sz="4" w:space="0" w:color="auto"/>
              <w:bottom w:val="single" w:sz="4" w:space="0" w:color="auto"/>
            </w:tcBorders>
            <w:shd w:val="clear" w:color="auto" w:fill="auto"/>
            <w:tcMar>
              <w:left w:w="28" w:type="dxa"/>
              <w:right w:w="28" w:type="dxa"/>
            </w:tcMar>
            <w:vAlign w:val="bottom"/>
          </w:tcPr>
          <w:p w14:paraId="451F924C" w14:textId="77777777" w:rsidR="005D623B" w:rsidRPr="0016776C" w:rsidRDefault="005D623B" w:rsidP="0016776C">
            <w:pPr>
              <w:spacing w:before="80" w:after="80" w:line="220" w:lineRule="exact"/>
              <w:jc w:val="right"/>
              <w:rPr>
                <w:rFonts w:cs="Times New Roman"/>
                <w:b/>
                <w:sz w:val="18"/>
              </w:rPr>
            </w:pPr>
            <w:r w:rsidRPr="0016776C">
              <w:rPr>
                <w:rFonts w:cs="Times New Roman"/>
                <w:b/>
                <w:sz w:val="18"/>
              </w:rPr>
              <w:t>8,6</w:t>
            </w:r>
          </w:p>
        </w:tc>
        <w:tc>
          <w:tcPr>
            <w:tcW w:w="702" w:type="pct"/>
            <w:tcBorders>
              <w:top w:val="single" w:sz="4" w:space="0" w:color="auto"/>
              <w:bottom w:val="single" w:sz="4" w:space="0" w:color="auto"/>
            </w:tcBorders>
            <w:shd w:val="clear" w:color="auto" w:fill="auto"/>
            <w:tcMar>
              <w:left w:w="28" w:type="dxa"/>
              <w:right w:w="28" w:type="dxa"/>
            </w:tcMar>
            <w:vAlign w:val="bottom"/>
          </w:tcPr>
          <w:p w14:paraId="673C5383" w14:textId="77777777" w:rsidR="005D623B" w:rsidRPr="0016776C" w:rsidRDefault="005D623B" w:rsidP="0016776C">
            <w:pPr>
              <w:spacing w:before="80" w:after="80" w:line="220" w:lineRule="exact"/>
              <w:jc w:val="right"/>
              <w:rPr>
                <w:rFonts w:cs="Times New Roman"/>
                <w:b/>
                <w:sz w:val="18"/>
              </w:rPr>
            </w:pPr>
            <w:r w:rsidRPr="0016776C">
              <w:rPr>
                <w:rFonts w:cs="Times New Roman"/>
                <w:b/>
                <w:sz w:val="18"/>
              </w:rPr>
              <w:t>9,1</w:t>
            </w:r>
          </w:p>
        </w:tc>
        <w:tc>
          <w:tcPr>
            <w:tcW w:w="701" w:type="pct"/>
            <w:tcBorders>
              <w:top w:val="single" w:sz="4" w:space="0" w:color="auto"/>
              <w:bottom w:val="single" w:sz="4" w:space="0" w:color="auto"/>
            </w:tcBorders>
            <w:shd w:val="clear" w:color="auto" w:fill="auto"/>
            <w:tcMar>
              <w:left w:w="28" w:type="dxa"/>
              <w:right w:w="28" w:type="dxa"/>
            </w:tcMar>
            <w:vAlign w:val="bottom"/>
          </w:tcPr>
          <w:p w14:paraId="105CA3A2" w14:textId="77777777" w:rsidR="005D623B" w:rsidRPr="0016776C" w:rsidRDefault="005D623B" w:rsidP="0016776C">
            <w:pPr>
              <w:spacing w:before="80" w:after="80" w:line="220" w:lineRule="exact"/>
              <w:jc w:val="right"/>
              <w:rPr>
                <w:rFonts w:cs="Times New Roman"/>
                <w:b/>
                <w:sz w:val="18"/>
              </w:rPr>
            </w:pPr>
            <w:r w:rsidRPr="0016776C">
              <w:rPr>
                <w:rFonts w:cs="Times New Roman"/>
                <w:b/>
                <w:sz w:val="18"/>
              </w:rPr>
              <w:t>9,8</w:t>
            </w:r>
          </w:p>
        </w:tc>
        <w:tc>
          <w:tcPr>
            <w:tcW w:w="701" w:type="pct"/>
            <w:tcBorders>
              <w:top w:val="single" w:sz="4" w:space="0" w:color="auto"/>
              <w:bottom w:val="single" w:sz="4" w:space="0" w:color="auto"/>
            </w:tcBorders>
            <w:shd w:val="clear" w:color="auto" w:fill="auto"/>
            <w:tcMar>
              <w:left w:w="28" w:type="dxa"/>
              <w:right w:w="28" w:type="dxa"/>
            </w:tcMar>
            <w:vAlign w:val="bottom"/>
          </w:tcPr>
          <w:p w14:paraId="4CFE2590" w14:textId="77777777" w:rsidR="005D623B" w:rsidRPr="0016776C" w:rsidRDefault="005D623B" w:rsidP="0016776C">
            <w:pPr>
              <w:spacing w:before="80" w:after="80" w:line="220" w:lineRule="exact"/>
              <w:jc w:val="right"/>
              <w:rPr>
                <w:rFonts w:cs="Times New Roman"/>
                <w:b/>
                <w:sz w:val="18"/>
              </w:rPr>
            </w:pPr>
            <w:r w:rsidRPr="0016776C">
              <w:rPr>
                <w:rFonts w:cs="Times New Roman"/>
                <w:b/>
                <w:sz w:val="18"/>
              </w:rPr>
              <w:t>67,4</w:t>
            </w:r>
          </w:p>
        </w:tc>
        <w:tc>
          <w:tcPr>
            <w:tcW w:w="788" w:type="pct"/>
            <w:tcBorders>
              <w:top w:val="single" w:sz="4" w:space="0" w:color="auto"/>
              <w:bottom w:val="single" w:sz="4" w:space="0" w:color="auto"/>
            </w:tcBorders>
            <w:shd w:val="clear" w:color="auto" w:fill="auto"/>
            <w:tcMar>
              <w:left w:w="28" w:type="dxa"/>
              <w:right w:w="28" w:type="dxa"/>
            </w:tcMar>
            <w:vAlign w:val="bottom"/>
          </w:tcPr>
          <w:p w14:paraId="4CF3E97E" w14:textId="77777777" w:rsidR="005D623B" w:rsidRPr="0016776C" w:rsidRDefault="005D623B" w:rsidP="0016776C">
            <w:pPr>
              <w:spacing w:before="80" w:after="80" w:line="220" w:lineRule="exact"/>
              <w:jc w:val="right"/>
              <w:rPr>
                <w:rFonts w:cs="Times New Roman"/>
                <w:b/>
                <w:sz w:val="18"/>
              </w:rPr>
            </w:pPr>
            <w:r w:rsidRPr="0016776C">
              <w:rPr>
                <w:rFonts w:cs="Times New Roman"/>
                <w:b/>
                <w:sz w:val="18"/>
              </w:rPr>
              <w:t>5,1</w:t>
            </w:r>
          </w:p>
        </w:tc>
      </w:tr>
      <w:tr w:rsidR="0016776C" w:rsidRPr="0016776C" w14:paraId="7DBC332B" w14:textId="77777777" w:rsidTr="000A16C0">
        <w:tc>
          <w:tcPr>
            <w:tcW w:w="705" w:type="pct"/>
            <w:vMerge w:val="restart"/>
            <w:tcBorders>
              <w:top w:val="single" w:sz="4" w:space="0" w:color="auto"/>
              <w:bottom w:val="single" w:sz="4" w:space="0" w:color="auto"/>
            </w:tcBorders>
            <w:shd w:val="clear" w:color="auto" w:fill="auto"/>
            <w:tcMar>
              <w:left w:w="28" w:type="dxa"/>
              <w:right w:w="28" w:type="dxa"/>
            </w:tcMar>
          </w:tcPr>
          <w:p w14:paraId="001CA269" w14:textId="77777777" w:rsidR="005D623B" w:rsidRPr="0016776C" w:rsidRDefault="005D623B" w:rsidP="0016776C">
            <w:pPr>
              <w:spacing w:before="40" w:after="40" w:line="220" w:lineRule="exact"/>
              <w:rPr>
                <w:rFonts w:cs="Times New Roman"/>
                <w:b/>
                <w:bCs/>
                <w:sz w:val="18"/>
              </w:rPr>
            </w:pPr>
            <w:r w:rsidRPr="0016776C">
              <w:rPr>
                <w:rFonts w:cs="Times New Roman"/>
                <w:sz w:val="18"/>
              </w:rPr>
              <w:t>Городские районы</w:t>
            </w:r>
          </w:p>
        </w:tc>
        <w:tc>
          <w:tcPr>
            <w:tcW w:w="701" w:type="pct"/>
            <w:tcBorders>
              <w:top w:val="single" w:sz="4" w:space="0" w:color="auto"/>
            </w:tcBorders>
            <w:shd w:val="clear" w:color="auto" w:fill="auto"/>
            <w:tcMar>
              <w:left w:w="28" w:type="dxa"/>
              <w:right w:w="28" w:type="dxa"/>
            </w:tcMar>
            <w:vAlign w:val="bottom"/>
          </w:tcPr>
          <w:p w14:paraId="658F4B57" w14:textId="77777777" w:rsidR="005D623B" w:rsidRPr="0016776C" w:rsidRDefault="005D623B" w:rsidP="0016776C">
            <w:pPr>
              <w:spacing w:before="40" w:after="40" w:line="220" w:lineRule="exact"/>
              <w:jc w:val="right"/>
              <w:rPr>
                <w:rFonts w:cs="Times New Roman"/>
                <w:bCs/>
                <w:sz w:val="18"/>
              </w:rPr>
            </w:pPr>
            <w:r w:rsidRPr="0016776C">
              <w:rPr>
                <w:rFonts w:cs="Times New Roman"/>
                <w:sz w:val="18"/>
              </w:rPr>
              <w:t>Женщины</w:t>
            </w:r>
          </w:p>
        </w:tc>
        <w:tc>
          <w:tcPr>
            <w:tcW w:w="701" w:type="pct"/>
            <w:tcBorders>
              <w:top w:val="single" w:sz="4" w:space="0" w:color="auto"/>
            </w:tcBorders>
            <w:shd w:val="clear" w:color="auto" w:fill="auto"/>
            <w:tcMar>
              <w:left w:w="28" w:type="dxa"/>
              <w:right w:w="28" w:type="dxa"/>
            </w:tcMar>
            <w:vAlign w:val="bottom"/>
          </w:tcPr>
          <w:p w14:paraId="454A4776"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6,6</w:t>
            </w:r>
          </w:p>
        </w:tc>
        <w:tc>
          <w:tcPr>
            <w:tcW w:w="702" w:type="pct"/>
            <w:tcBorders>
              <w:top w:val="single" w:sz="4" w:space="0" w:color="auto"/>
            </w:tcBorders>
            <w:shd w:val="clear" w:color="auto" w:fill="auto"/>
            <w:tcMar>
              <w:left w:w="28" w:type="dxa"/>
              <w:right w:w="28" w:type="dxa"/>
            </w:tcMar>
            <w:vAlign w:val="bottom"/>
          </w:tcPr>
          <w:p w14:paraId="4DA44F96"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7,4</w:t>
            </w:r>
          </w:p>
        </w:tc>
        <w:tc>
          <w:tcPr>
            <w:tcW w:w="701" w:type="pct"/>
            <w:tcBorders>
              <w:top w:val="single" w:sz="4" w:space="0" w:color="auto"/>
            </w:tcBorders>
            <w:shd w:val="clear" w:color="auto" w:fill="auto"/>
            <w:tcMar>
              <w:left w:w="28" w:type="dxa"/>
              <w:right w:w="28" w:type="dxa"/>
            </w:tcMar>
            <w:vAlign w:val="bottom"/>
          </w:tcPr>
          <w:p w14:paraId="338DFF8A"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8,0</w:t>
            </w:r>
          </w:p>
        </w:tc>
        <w:tc>
          <w:tcPr>
            <w:tcW w:w="701" w:type="pct"/>
            <w:tcBorders>
              <w:top w:val="single" w:sz="4" w:space="0" w:color="auto"/>
            </w:tcBorders>
            <w:shd w:val="clear" w:color="auto" w:fill="auto"/>
            <w:tcMar>
              <w:left w:w="28" w:type="dxa"/>
              <w:right w:w="28" w:type="dxa"/>
            </w:tcMar>
            <w:vAlign w:val="bottom"/>
          </w:tcPr>
          <w:p w14:paraId="69912700"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72,7</w:t>
            </w:r>
          </w:p>
        </w:tc>
        <w:tc>
          <w:tcPr>
            <w:tcW w:w="788" w:type="pct"/>
            <w:tcBorders>
              <w:top w:val="single" w:sz="4" w:space="0" w:color="auto"/>
            </w:tcBorders>
            <w:shd w:val="clear" w:color="auto" w:fill="auto"/>
            <w:tcMar>
              <w:left w:w="28" w:type="dxa"/>
              <w:right w:w="28" w:type="dxa"/>
            </w:tcMar>
            <w:vAlign w:val="bottom"/>
          </w:tcPr>
          <w:p w14:paraId="00920AFD"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5,3</w:t>
            </w:r>
          </w:p>
        </w:tc>
      </w:tr>
      <w:tr w:rsidR="0016776C" w:rsidRPr="0016776C" w14:paraId="3C4C045D" w14:textId="77777777" w:rsidTr="000A16C0">
        <w:tc>
          <w:tcPr>
            <w:tcW w:w="705" w:type="pct"/>
            <w:vMerge/>
            <w:tcBorders>
              <w:top w:val="single" w:sz="4" w:space="0" w:color="auto"/>
              <w:bottom w:val="single" w:sz="4" w:space="0" w:color="auto"/>
            </w:tcBorders>
            <w:shd w:val="clear" w:color="auto" w:fill="auto"/>
            <w:tcMar>
              <w:left w:w="28" w:type="dxa"/>
              <w:right w:w="28" w:type="dxa"/>
            </w:tcMar>
          </w:tcPr>
          <w:p w14:paraId="3803FFB8" w14:textId="77777777" w:rsidR="005D623B" w:rsidRPr="0016776C" w:rsidRDefault="005D623B" w:rsidP="0016776C">
            <w:pPr>
              <w:spacing w:before="40" w:after="40" w:line="220" w:lineRule="exact"/>
              <w:rPr>
                <w:rFonts w:cs="Times New Roman"/>
                <w:b/>
                <w:bCs/>
                <w:sz w:val="18"/>
              </w:rPr>
            </w:pPr>
          </w:p>
        </w:tc>
        <w:tc>
          <w:tcPr>
            <w:tcW w:w="701" w:type="pct"/>
            <w:tcBorders>
              <w:bottom w:val="single" w:sz="4" w:space="0" w:color="auto"/>
            </w:tcBorders>
            <w:shd w:val="clear" w:color="auto" w:fill="auto"/>
            <w:tcMar>
              <w:left w:w="28" w:type="dxa"/>
              <w:right w:w="28" w:type="dxa"/>
            </w:tcMar>
            <w:vAlign w:val="bottom"/>
          </w:tcPr>
          <w:p w14:paraId="0C76080B" w14:textId="77777777" w:rsidR="005D623B" w:rsidRPr="0016776C" w:rsidRDefault="005D623B" w:rsidP="0016776C">
            <w:pPr>
              <w:spacing w:before="40" w:after="40" w:line="220" w:lineRule="exact"/>
              <w:jc w:val="right"/>
              <w:rPr>
                <w:rFonts w:cs="Times New Roman"/>
                <w:bCs/>
                <w:sz w:val="18"/>
              </w:rPr>
            </w:pPr>
            <w:r w:rsidRPr="0016776C">
              <w:rPr>
                <w:rFonts w:cs="Times New Roman"/>
                <w:sz w:val="18"/>
              </w:rPr>
              <w:t>Мужчины</w:t>
            </w:r>
          </w:p>
        </w:tc>
        <w:tc>
          <w:tcPr>
            <w:tcW w:w="701" w:type="pct"/>
            <w:tcBorders>
              <w:bottom w:val="single" w:sz="4" w:space="0" w:color="auto"/>
            </w:tcBorders>
            <w:shd w:val="clear" w:color="auto" w:fill="auto"/>
            <w:tcMar>
              <w:left w:w="28" w:type="dxa"/>
              <w:right w:w="28" w:type="dxa"/>
            </w:tcMar>
            <w:vAlign w:val="bottom"/>
          </w:tcPr>
          <w:p w14:paraId="271F4B70"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6,9</w:t>
            </w:r>
          </w:p>
        </w:tc>
        <w:tc>
          <w:tcPr>
            <w:tcW w:w="702" w:type="pct"/>
            <w:tcBorders>
              <w:bottom w:val="single" w:sz="4" w:space="0" w:color="auto"/>
            </w:tcBorders>
            <w:shd w:val="clear" w:color="auto" w:fill="auto"/>
            <w:tcMar>
              <w:left w:w="28" w:type="dxa"/>
              <w:right w:w="28" w:type="dxa"/>
            </w:tcMar>
            <w:vAlign w:val="bottom"/>
          </w:tcPr>
          <w:p w14:paraId="769DDF6D"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7,8</w:t>
            </w:r>
          </w:p>
        </w:tc>
        <w:tc>
          <w:tcPr>
            <w:tcW w:w="701" w:type="pct"/>
            <w:tcBorders>
              <w:bottom w:val="single" w:sz="4" w:space="0" w:color="auto"/>
            </w:tcBorders>
            <w:shd w:val="clear" w:color="auto" w:fill="auto"/>
            <w:tcMar>
              <w:left w:w="28" w:type="dxa"/>
              <w:right w:w="28" w:type="dxa"/>
            </w:tcMar>
            <w:vAlign w:val="bottom"/>
          </w:tcPr>
          <w:p w14:paraId="21914D57"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8,4</w:t>
            </w:r>
          </w:p>
        </w:tc>
        <w:tc>
          <w:tcPr>
            <w:tcW w:w="701" w:type="pct"/>
            <w:tcBorders>
              <w:bottom w:val="single" w:sz="4" w:space="0" w:color="auto"/>
            </w:tcBorders>
            <w:shd w:val="clear" w:color="auto" w:fill="auto"/>
            <w:tcMar>
              <w:left w:w="28" w:type="dxa"/>
              <w:right w:w="28" w:type="dxa"/>
            </w:tcMar>
            <w:vAlign w:val="bottom"/>
          </w:tcPr>
          <w:p w14:paraId="5E50B614"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71,9</w:t>
            </w:r>
          </w:p>
        </w:tc>
        <w:tc>
          <w:tcPr>
            <w:tcW w:w="788" w:type="pct"/>
            <w:tcBorders>
              <w:bottom w:val="single" w:sz="4" w:space="0" w:color="auto"/>
            </w:tcBorders>
            <w:shd w:val="clear" w:color="auto" w:fill="auto"/>
            <w:tcMar>
              <w:left w:w="28" w:type="dxa"/>
              <w:right w:w="28" w:type="dxa"/>
            </w:tcMar>
            <w:vAlign w:val="bottom"/>
          </w:tcPr>
          <w:p w14:paraId="5966154D" w14:textId="77777777" w:rsidR="005D623B" w:rsidRPr="0016776C" w:rsidRDefault="005D623B" w:rsidP="0016776C">
            <w:pPr>
              <w:spacing w:before="40" w:after="40" w:line="220" w:lineRule="exact"/>
              <w:jc w:val="right"/>
              <w:rPr>
                <w:rFonts w:cs="Times New Roman"/>
                <w:sz w:val="18"/>
              </w:rPr>
            </w:pPr>
            <w:r w:rsidRPr="0016776C">
              <w:rPr>
                <w:rFonts w:cs="Times New Roman"/>
                <w:sz w:val="18"/>
              </w:rPr>
              <w:t>5,0</w:t>
            </w:r>
          </w:p>
        </w:tc>
      </w:tr>
      <w:tr w:rsidR="0016776C" w:rsidRPr="0016776C" w14:paraId="480BE873" w14:textId="77777777" w:rsidTr="0016776C">
        <w:tc>
          <w:tcPr>
            <w:tcW w:w="705" w:type="pct"/>
            <w:vMerge/>
            <w:tcBorders>
              <w:top w:val="single" w:sz="4" w:space="0" w:color="auto"/>
              <w:bottom w:val="single" w:sz="4" w:space="0" w:color="auto"/>
            </w:tcBorders>
            <w:shd w:val="clear" w:color="auto" w:fill="auto"/>
            <w:tcMar>
              <w:left w:w="28" w:type="dxa"/>
              <w:right w:w="28" w:type="dxa"/>
            </w:tcMar>
          </w:tcPr>
          <w:p w14:paraId="4B503203" w14:textId="77777777" w:rsidR="005D623B" w:rsidRPr="0016776C" w:rsidRDefault="005D623B" w:rsidP="0016776C">
            <w:pPr>
              <w:spacing w:before="80" w:after="80" w:line="220" w:lineRule="exact"/>
              <w:rPr>
                <w:rFonts w:cs="Times New Roman"/>
                <w:sz w:val="18"/>
              </w:rPr>
            </w:pPr>
          </w:p>
        </w:tc>
        <w:tc>
          <w:tcPr>
            <w:tcW w:w="701" w:type="pct"/>
            <w:tcBorders>
              <w:top w:val="single" w:sz="4" w:space="0" w:color="auto"/>
              <w:bottom w:val="single" w:sz="4" w:space="0" w:color="auto"/>
            </w:tcBorders>
            <w:shd w:val="clear" w:color="auto" w:fill="auto"/>
            <w:tcMar>
              <w:left w:w="28" w:type="dxa"/>
              <w:right w:w="28" w:type="dxa"/>
            </w:tcMar>
            <w:vAlign w:val="bottom"/>
          </w:tcPr>
          <w:p w14:paraId="5E9B68D7" w14:textId="77777777" w:rsidR="005D623B" w:rsidRPr="0016776C" w:rsidRDefault="005D623B" w:rsidP="0016776C">
            <w:pPr>
              <w:spacing w:before="80" w:after="80" w:line="220" w:lineRule="exact"/>
              <w:jc w:val="right"/>
              <w:rPr>
                <w:rFonts w:cs="Times New Roman"/>
                <w:b/>
                <w:sz w:val="18"/>
              </w:rPr>
            </w:pPr>
            <w:r w:rsidRPr="0016776C">
              <w:rPr>
                <w:rFonts w:cs="Times New Roman"/>
                <w:b/>
                <w:sz w:val="18"/>
              </w:rPr>
              <w:t>Всего</w:t>
            </w:r>
          </w:p>
        </w:tc>
        <w:tc>
          <w:tcPr>
            <w:tcW w:w="701" w:type="pct"/>
            <w:tcBorders>
              <w:top w:val="single" w:sz="4" w:space="0" w:color="auto"/>
              <w:bottom w:val="single" w:sz="4" w:space="0" w:color="auto"/>
            </w:tcBorders>
            <w:shd w:val="clear" w:color="auto" w:fill="auto"/>
            <w:tcMar>
              <w:left w:w="28" w:type="dxa"/>
              <w:right w:w="28" w:type="dxa"/>
            </w:tcMar>
            <w:vAlign w:val="bottom"/>
          </w:tcPr>
          <w:p w14:paraId="0B11F273" w14:textId="77777777" w:rsidR="005D623B" w:rsidRPr="0016776C" w:rsidRDefault="005D623B" w:rsidP="0016776C">
            <w:pPr>
              <w:spacing w:before="80" w:after="80" w:line="220" w:lineRule="exact"/>
              <w:jc w:val="right"/>
              <w:rPr>
                <w:rFonts w:cs="Times New Roman"/>
                <w:b/>
                <w:iCs/>
                <w:sz w:val="18"/>
                <w:szCs w:val="18"/>
              </w:rPr>
            </w:pPr>
            <w:r w:rsidRPr="0016776C">
              <w:rPr>
                <w:rFonts w:cs="Times New Roman"/>
                <w:b/>
                <w:iCs/>
                <w:sz w:val="18"/>
                <w:szCs w:val="18"/>
              </w:rPr>
              <w:t>6,8</w:t>
            </w:r>
          </w:p>
        </w:tc>
        <w:tc>
          <w:tcPr>
            <w:tcW w:w="702" w:type="pct"/>
            <w:tcBorders>
              <w:top w:val="single" w:sz="4" w:space="0" w:color="auto"/>
              <w:bottom w:val="single" w:sz="4" w:space="0" w:color="auto"/>
            </w:tcBorders>
            <w:shd w:val="clear" w:color="auto" w:fill="auto"/>
            <w:tcMar>
              <w:left w:w="28" w:type="dxa"/>
              <w:right w:w="28" w:type="dxa"/>
            </w:tcMar>
            <w:vAlign w:val="bottom"/>
          </w:tcPr>
          <w:p w14:paraId="4A8EE04C" w14:textId="77777777" w:rsidR="005D623B" w:rsidRPr="0016776C" w:rsidRDefault="005D623B" w:rsidP="0016776C">
            <w:pPr>
              <w:spacing w:before="80" w:after="80" w:line="220" w:lineRule="exact"/>
              <w:jc w:val="right"/>
              <w:rPr>
                <w:rFonts w:cs="Times New Roman"/>
                <w:b/>
                <w:iCs/>
                <w:sz w:val="18"/>
                <w:szCs w:val="18"/>
              </w:rPr>
            </w:pPr>
            <w:r w:rsidRPr="0016776C">
              <w:rPr>
                <w:rFonts w:cs="Times New Roman"/>
                <w:b/>
                <w:iCs/>
                <w:sz w:val="18"/>
                <w:szCs w:val="18"/>
              </w:rPr>
              <w:t>7,6</w:t>
            </w:r>
          </w:p>
        </w:tc>
        <w:tc>
          <w:tcPr>
            <w:tcW w:w="701" w:type="pct"/>
            <w:tcBorders>
              <w:top w:val="single" w:sz="4" w:space="0" w:color="auto"/>
              <w:bottom w:val="single" w:sz="4" w:space="0" w:color="auto"/>
            </w:tcBorders>
            <w:shd w:val="clear" w:color="auto" w:fill="auto"/>
            <w:tcMar>
              <w:left w:w="28" w:type="dxa"/>
              <w:right w:w="28" w:type="dxa"/>
            </w:tcMar>
            <w:vAlign w:val="bottom"/>
          </w:tcPr>
          <w:p w14:paraId="663F9820" w14:textId="77777777" w:rsidR="005D623B" w:rsidRPr="0016776C" w:rsidRDefault="005D623B" w:rsidP="0016776C">
            <w:pPr>
              <w:spacing w:before="80" w:after="80" w:line="220" w:lineRule="exact"/>
              <w:jc w:val="right"/>
              <w:rPr>
                <w:rFonts w:cs="Times New Roman"/>
                <w:b/>
                <w:iCs/>
                <w:sz w:val="18"/>
                <w:szCs w:val="18"/>
              </w:rPr>
            </w:pPr>
            <w:r w:rsidRPr="0016776C">
              <w:rPr>
                <w:rFonts w:cs="Times New Roman"/>
                <w:b/>
                <w:iCs/>
                <w:sz w:val="18"/>
                <w:szCs w:val="18"/>
              </w:rPr>
              <w:t>8,2</w:t>
            </w:r>
          </w:p>
        </w:tc>
        <w:tc>
          <w:tcPr>
            <w:tcW w:w="701" w:type="pct"/>
            <w:tcBorders>
              <w:top w:val="single" w:sz="4" w:space="0" w:color="auto"/>
              <w:bottom w:val="single" w:sz="4" w:space="0" w:color="auto"/>
            </w:tcBorders>
            <w:shd w:val="clear" w:color="auto" w:fill="auto"/>
            <w:tcMar>
              <w:left w:w="28" w:type="dxa"/>
              <w:right w:w="28" w:type="dxa"/>
            </w:tcMar>
            <w:vAlign w:val="bottom"/>
          </w:tcPr>
          <w:p w14:paraId="30BBFFA2" w14:textId="77777777" w:rsidR="005D623B" w:rsidRPr="0016776C" w:rsidRDefault="005D623B" w:rsidP="0016776C">
            <w:pPr>
              <w:spacing w:before="80" w:after="80" w:line="220" w:lineRule="exact"/>
              <w:jc w:val="right"/>
              <w:rPr>
                <w:rFonts w:cs="Times New Roman"/>
                <w:b/>
                <w:iCs/>
                <w:sz w:val="18"/>
                <w:szCs w:val="18"/>
              </w:rPr>
            </w:pPr>
            <w:r w:rsidRPr="0016776C">
              <w:rPr>
                <w:rFonts w:cs="Times New Roman"/>
                <w:b/>
                <w:iCs/>
                <w:sz w:val="18"/>
                <w:szCs w:val="18"/>
              </w:rPr>
              <w:t>72,3</w:t>
            </w:r>
          </w:p>
        </w:tc>
        <w:tc>
          <w:tcPr>
            <w:tcW w:w="788" w:type="pct"/>
            <w:tcBorders>
              <w:top w:val="single" w:sz="4" w:space="0" w:color="auto"/>
              <w:bottom w:val="single" w:sz="4" w:space="0" w:color="auto"/>
            </w:tcBorders>
            <w:shd w:val="clear" w:color="auto" w:fill="auto"/>
            <w:tcMar>
              <w:left w:w="28" w:type="dxa"/>
              <w:right w:w="28" w:type="dxa"/>
            </w:tcMar>
            <w:vAlign w:val="bottom"/>
          </w:tcPr>
          <w:p w14:paraId="374AB4EE" w14:textId="77777777" w:rsidR="005D623B" w:rsidRPr="0016776C" w:rsidRDefault="005D623B" w:rsidP="0016776C">
            <w:pPr>
              <w:spacing w:before="80" w:after="80" w:line="220" w:lineRule="exact"/>
              <w:jc w:val="right"/>
              <w:rPr>
                <w:rFonts w:cs="Times New Roman"/>
                <w:b/>
                <w:iCs/>
                <w:sz w:val="18"/>
                <w:szCs w:val="18"/>
              </w:rPr>
            </w:pPr>
            <w:r w:rsidRPr="0016776C">
              <w:rPr>
                <w:rFonts w:cs="Times New Roman"/>
                <w:b/>
                <w:iCs/>
                <w:sz w:val="18"/>
                <w:szCs w:val="18"/>
              </w:rPr>
              <w:t>5,1</w:t>
            </w:r>
          </w:p>
        </w:tc>
      </w:tr>
      <w:tr w:rsidR="0016776C" w:rsidRPr="0016776C" w14:paraId="1007A073" w14:textId="77777777" w:rsidTr="0016776C">
        <w:tc>
          <w:tcPr>
            <w:tcW w:w="705" w:type="pct"/>
            <w:vMerge w:val="restart"/>
            <w:tcBorders>
              <w:top w:val="single" w:sz="4" w:space="0" w:color="auto"/>
            </w:tcBorders>
            <w:shd w:val="clear" w:color="auto" w:fill="auto"/>
            <w:tcMar>
              <w:left w:w="28" w:type="dxa"/>
              <w:right w:w="28" w:type="dxa"/>
            </w:tcMar>
          </w:tcPr>
          <w:p w14:paraId="0BE16364" w14:textId="77777777" w:rsidR="005D623B" w:rsidRPr="0016776C" w:rsidRDefault="005D623B" w:rsidP="0016776C">
            <w:pPr>
              <w:spacing w:before="40" w:after="40" w:line="220" w:lineRule="exact"/>
              <w:ind w:left="283"/>
              <w:rPr>
                <w:rFonts w:cs="Times New Roman"/>
                <w:b/>
                <w:sz w:val="18"/>
              </w:rPr>
            </w:pPr>
            <w:r w:rsidRPr="0016776C">
              <w:rPr>
                <w:rFonts w:cs="Times New Roman"/>
                <w:b/>
                <w:bCs/>
                <w:sz w:val="18"/>
              </w:rPr>
              <w:t>Всего</w:t>
            </w:r>
          </w:p>
        </w:tc>
        <w:tc>
          <w:tcPr>
            <w:tcW w:w="701" w:type="pct"/>
            <w:tcBorders>
              <w:top w:val="single" w:sz="4" w:space="0" w:color="auto"/>
            </w:tcBorders>
            <w:shd w:val="clear" w:color="auto" w:fill="auto"/>
            <w:tcMar>
              <w:left w:w="28" w:type="dxa"/>
              <w:right w:w="28" w:type="dxa"/>
            </w:tcMar>
            <w:vAlign w:val="bottom"/>
          </w:tcPr>
          <w:p w14:paraId="60AE9E1C" w14:textId="77777777" w:rsidR="005D623B" w:rsidRPr="0016776C" w:rsidRDefault="005D623B" w:rsidP="0016776C">
            <w:pPr>
              <w:spacing w:before="40" w:after="40" w:line="220" w:lineRule="exact"/>
              <w:jc w:val="right"/>
              <w:rPr>
                <w:rFonts w:cs="Times New Roman"/>
                <w:b/>
                <w:bCs/>
                <w:sz w:val="18"/>
              </w:rPr>
            </w:pPr>
            <w:r w:rsidRPr="0016776C">
              <w:rPr>
                <w:rFonts w:cs="Times New Roman"/>
                <w:b/>
                <w:bCs/>
                <w:sz w:val="18"/>
              </w:rPr>
              <w:t>Женщины</w:t>
            </w:r>
          </w:p>
        </w:tc>
        <w:tc>
          <w:tcPr>
            <w:tcW w:w="701" w:type="pct"/>
            <w:tcBorders>
              <w:top w:val="single" w:sz="4" w:space="0" w:color="auto"/>
            </w:tcBorders>
            <w:shd w:val="clear" w:color="auto" w:fill="auto"/>
            <w:tcMar>
              <w:left w:w="28" w:type="dxa"/>
              <w:right w:w="28" w:type="dxa"/>
            </w:tcMar>
            <w:vAlign w:val="bottom"/>
          </w:tcPr>
          <w:p w14:paraId="25F48D83" w14:textId="77777777" w:rsidR="005D623B" w:rsidRPr="0016776C" w:rsidRDefault="005D623B" w:rsidP="0016776C">
            <w:pPr>
              <w:spacing w:before="40" w:after="40" w:line="220" w:lineRule="exact"/>
              <w:jc w:val="right"/>
              <w:rPr>
                <w:rFonts w:cs="Times New Roman"/>
                <w:b/>
                <w:sz w:val="18"/>
              </w:rPr>
            </w:pPr>
            <w:r w:rsidRPr="0016776C">
              <w:rPr>
                <w:rFonts w:cs="Times New Roman"/>
                <w:b/>
                <w:bCs/>
                <w:sz w:val="18"/>
              </w:rPr>
              <w:t>7,8</w:t>
            </w:r>
          </w:p>
        </w:tc>
        <w:tc>
          <w:tcPr>
            <w:tcW w:w="702" w:type="pct"/>
            <w:tcBorders>
              <w:top w:val="single" w:sz="4" w:space="0" w:color="auto"/>
            </w:tcBorders>
            <w:shd w:val="clear" w:color="auto" w:fill="auto"/>
            <w:tcMar>
              <w:left w:w="28" w:type="dxa"/>
              <w:right w:w="28" w:type="dxa"/>
            </w:tcMar>
            <w:vAlign w:val="bottom"/>
          </w:tcPr>
          <w:p w14:paraId="31E59F4D" w14:textId="77777777" w:rsidR="005D623B" w:rsidRPr="0016776C" w:rsidRDefault="005D623B" w:rsidP="0016776C">
            <w:pPr>
              <w:spacing w:before="40" w:after="40" w:line="220" w:lineRule="exact"/>
              <w:jc w:val="right"/>
              <w:rPr>
                <w:rFonts w:cs="Times New Roman"/>
                <w:b/>
                <w:sz w:val="18"/>
              </w:rPr>
            </w:pPr>
            <w:r w:rsidRPr="0016776C">
              <w:rPr>
                <w:rFonts w:cs="Times New Roman"/>
                <w:b/>
                <w:bCs/>
                <w:sz w:val="18"/>
              </w:rPr>
              <w:t>8,4</w:t>
            </w:r>
          </w:p>
        </w:tc>
        <w:tc>
          <w:tcPr>
            <w:tcW w:w="701" w:type="pct"/>
            <w:tcBorders>
              <w:top w:val="single" w:sz="4" w:space="0" w:color="auto"/>
            </w:tcBorders>
            <w:shd w:val="clear" w:color="auto" w:fill="auto"/>
            <w:tcMar>
              <w:left w:w="28" w:type="dxa"/>
              <w:right w:w="28" w:type="dxa"/>
            </w:tcMar>
            <w:vAlign w:val="bottom"/>
          </w:tcPr>
          <w:p w14:paraId="511D161A" w14:textId="77777777" w:rsidR="005D623B" w:rsidRPr="0016776C" w:rsidRDefault="005D623B" w:rsidP="0016776C">
            <w:pPr>
              <w:spacing w:before="40" w:after="40" w:line="220" w:lineRule="exact"/>
              <w:jc w:val="right"/>
              <w:rPr>
                <w:rFonts w:cs="Times New Roman"/>
                <w:b/>
                <w:sz w:val="18"/>
              </w:rPr>
            </w:pPr>
            <w:r w:rsidRPr="0016776C">
              <w:rPr>
                <w:rFonts w:cs="Times New Roman"/>
                <w:b/>
                <w:bCs/>
                <w:sz w:val="18"/>
              </w:rPr>
              <w:t>9,1</w:t>
            </w:r>
          </w:p>
        </w:tc>
        <w:tc>
          <w:tcPr>
            <w:tcW w:w="701" w:type="pct"/>
            <w:tcBorders>
              <w:top w:val="single" w:sz="4" w:space="0" w:color="auto"/>
            </w:tcBorders>
            <w:shd w:val="clear" w:color="auto" w:fill="auto"/>
            <w:tcMar>
              <w:left w:w="28" w:type="dxa"/>
              <w:right w:w="28" w:type="dxa"/>
            </w:tcMar>
            <w:vAlign w:val="bottom"/>
          </w:tcPr>
          <w:p w14:paraId="63E5C812" w14:textId="77777777" w:rsidR="005D623B" w:rsidRPr="0016776C" w:rsidRDefault="005D623B" w:rsidP="0016776C">
            <w:pPr>
              <w:spacing w:before="40" w:after="40" w:line="220" w:lineRule="exact"/>
              <w:jc w:val="right"/>
              <w:rPr>
                <w:rFonts w:cs="Times New Roman"/>
                <w:b/>
                <w:sz w:val="18"/>
              </w:rPr>
            </w:pPr>
            <w:r w:rsidRPr="0016776C">
              <w:rPr>
                <w:rFonts w:cs="Times New Roman"/>
                <w:b/>
                <w:bCs/>
                <w:sz w:val="18"/>
              </w:rPr>
              <w:t>69,3</w:t>
            </w:r>
          </w:p>
        </w:tc>
        <w:tc>
          <w:tcPr>
            <w:tcW w:w="788" w:type="pct"/>
            <w:tcBorders>
              <w:top w:val="single" w:sz="4" w:space="0" w:color="auto"/>
            </w:tcBorders>
            <w:shd w:val="clear" w:color="auto" w:fill="auto"/>
            <w:tcMar>
              <w:left w:w="28" w:type="dxa"/>
              <w:right w:w="28" w:type="dxa"/>
            </w:tcMar>
            <w:vAlign w:val="bottom"/>
          </w:tcPr>
          <w:p w14:paraId="01395893" w14:textId="77777777" w:rsidR="005D623B" w:rsidRPr="0016776C" w:rsidRDefault="005D623B" w:rsidP="0016776C">
            <w:pPr>
              <w:spacing w:before="40" w:after="40" w:line="220" w:lineRule="exact"/>
              <w:jc w:val="right"/>
              <w:rPr>
                <w:rFonts w:cs="Times New Roman"/>
                <w:b/>
                <w:sz w:val="18"/>
              </w:rPr>
            </w:pPr>
            <w:r w:rsidRPr="0016776C">
              <w:rPr>
                <w:rFonts w:cs="Times New Roman"/>
                <w:b/>
                <w:bCs/>
                <w:sz w:val="18"/>
              </w:rPr>
              <w:t>5,4</w:t>
            </w:r>
          </w:p>
        </w:tc>
      </w:tr>
      <w:tr w:rsidR="0016776C" w:rsidRPr="0016776C" w14:paraId="4998A726" w14:textId="77777777" w:rsidTr="0016776C">
        <w:tc>
          <w:tcPr>
            <w:tcW w:w="705" w:type="pct"/>
            <w:vMerge/>
            <w:tcBorders>
              <w:bottom w:val="single" w:sz="4" w:space="0" w:color="auto"/>
            </w:tcBorders>
            <w:shd w:val="clear" w:color="auto" w:fill="auto"/>
            <w:tcMar>
              <w:left w:w="28" w:type="dxa"/>
              <w:right w:w="28" w:type="dxa"/>
            </w:tcMar>
          </w:tcPr>
          <w:p w14:paraId="0FA3133B" w14:textId="77777777" w:rsidR="005D623B" w:rsidRPr="0016776C" w:rsidRDefault="005D623B" w:rsidP="0016776C">
            <w:pPr>
              <w:spacing w:before="40" w:after="40" w:line="220" w:lineRule="exact"/>
              <w:rPr>
                <w:rFonts w:cs="Times New Roman"/>
                <w:sz w:val="18"/>
              </w:rPr>
            </w:pPr>
          </w:p>
        </w:tc>
        <w:tc>
          <w:tcPr>
            <w:tcW w:w="701" w:type="pct"/>
            <w:tcBorders>
              <w:bottom w:val="single" w:sz="4" w:space="0" w:color="auto"/>
            </w:tcBorders>
            <w:shd w:val="clear" w:color="auto" w:fill="auto"/>
            <w:tcMar>
              <w:left w:w="28" w:type="dxa"/>
              <w:right w:w="28" w:type="dxa"/>
            </w:tcMar>
            <w:vAlign w:val="bottom"/>
          </w:tcPr>
          <w:p w14:paraId="7E2566EE" w14:textId="77777777" w:rsidR="005D623B" w:rsidRPr="0016776C" w:rsidRDefault="005D623B" w:rsidP="0016776C">
            <w:pPr>
              <w:spacing w:before="40" w:after="40" w:line="220" w:lineRule="exact"/>
              <w:jc w:val="right"/>
              <w:rPr>
                <w:rFonts w:cs="Times New Roman"/>
                <w:b/>
                <w:bCs/>
                <w:sz w:val="18"/>
              </w:rPr>
            </w:pPr>
            <w:r w:rsidRPr="0016776C">
              <w:rPr>
                <w:rFonts w:cs="Times New Roman"/>
                <w:b/>
                <w:bCs/>
                <w:sz w:val="18"/>
              </w:rPr>
              <w:t>Мужчины</w:t>
            </w:r>
          </w:p>
        </w:tc>
        <w:tc>
          <w:tcPr>
            <w:tcW w:w="701" w:type="pct"/>
            <w:tcBorders>
              <w:bottom w:val="single" w:sz="4" w:space="0" w:color="auto"/>
            </w:tcBorders>
            <w:shd w:val="clear" w:color="auto" w:fill="auto"/>
            <w:tcMar>
              <w:left w:w="28" w:type="dxa"/>
              <w:right w:w="28" w:type="dxa"/>
            </w:tcMar>
            <w:vAlign w:val="bottom"/>
          </w:tcPr>
          <w:p w14:paraId="7BEAAC42" w14:textId="77777777" w:rsidR="005D623B" w:rsidRPr="0016776C" w:rsidRDefault="005D623B" w:rsidP="0016776C">
            <w:pPr>
              <w:spacing w:before="40" w:after="40" w:line="220" w:lineRule="exact"/>
              <w:jc w:val="right"/>
              <w:rPr>
                <w:rFonts w:cs="Times New Roman"/>
                <w:b/>
                <w:sz w:val="18"/>
              </w:rPr>
            </w:pPr>
            <w:r w:rsidRPr="0016776C">
              <w:rPr>
                <w:rFonts w:cs="Times New Roman"/>
                <w:b/>
                <w:bCs/>
                <w:sz w:val="18"/>
              </w:rPr>
              <w:t>8,2</w:t>
            </w:r>
          </w:p>
        </w:tc>
        <w:tc>
          <w:tcPr>
            <w:tcW w:w="702" w:type="pct"/>
            <w:tcBorders>
              <w:bottom w:val="single" w:sz="4" w:space="0" w:color="auto"/>
            </w:tcBorders>
            <w:shd w:val="clear" w:color="auto" w:fill="auto"/>
            <w:tcMar>
              <w:left w:w="28" w:type="dxa"/>
              <w:right w:w="28" w:type="dxa"/>
            </w:tcMar>
            <w:vAlign w:val="bottom"/>
          </w:tcPr>
          <w:p w14:paraId="74DF68DE" w14:textId="77777777" w:rsidR="005D623B" w:rsidRPr="0016776C" w:rsidRDefault="005D623B" w:rsidP="0016776C">
            <w:pPr>
              <w:spacing w:before="40" w:after="40" w:line="220" w:lineRule="exact"/>
              <w:jc w:val="right"/>
              <w:rPr>
                <w:rFonts w:cs="Times New Roman"/>
                <w:b/>
                <w:sz w:val="18"/>
              </w:rPr>
            </w:pPr>
            <w:r w:rsidRPr="0016776C">
              <w:rPr>
                <w:rFonts w:cs="Times New Roman"/>
                <w:b/>
                <w:bCs/>
                <w:sz w:val="18"/>
              </w:rPr>
              <w:t>8,8</w:t>
            </w:r>
          </w:p>
        </w:tc>
        <w:tc>
          <w:tcPr>
            <w:tcW w:w="701" w:type="pct"/>
            <w:tcBorders>
              <w:bottom w:val="single" w:sz="4" w:space="0" w:color="auto"/>
            </w:tcBorders>
            <w:shd w:val="clear" w:color="auto" w:fill="auto"/>
            <w:tcMar>
              <w:left w:w="28" w:type="dxa"/>
              <w:right w:w="28" w:type="dxa"/>
            </w:tcMar>
            <w:vAlign w:val="bottom"/>
          </w:tcPr>
          <w:p w14:paraId="39C70775" w14:textId="77777777" w:rsidR="005D623B" w:rsidRPr="0016776C" w:rsidRDefault="005D623B" w:rsidP="0016776C">
            <w:pPr>
              <w:spacing w:before="40" w:after="40" w:line="220" w:lineRule="exact"/>
              <w:jc w:val="right"/>
              <w:rPr>
                <w:rFonts w:cs="Times New Roman"/>
                <w:b/>
                <w:sz w:val="18"/>
              </w:rPr>
            </w:pPr>
            <w:r w:rsidRPr="0016776C">
              <w:rPr>
                <w:rFonts w:cs="Times New Roman"/>
                <w:b/>
                <w:bCs/>
                <w:sz w:val="18"/>
              </w:rPr>
              <w:t>9,5</w:t>
            </w:r>
          </w:p>
        </w:tc>
        <w:tc>
          <w:tcPr>
            <w:tcW w:w="701" w:type="pct"/>
            <w:tcBorders>
              <w:bottom w:val="single" w:sz="4" w:space="0" w:color="auto"/>
            </w:tcBorders>
            <w:shd w:val="clear" w:color="auto" w:fill="auto"/>
            <w:tcMar>
              <w:left w:w="28" w:type="dxa"/>
              <w:right w:w="28" w:type="dxa"/>
            </w:tcMar>
            <w:vAlign w:val="bottom"/>
          </w:tcPr>
          <w:p w14:paraId="2375E241" w14:textId="77777777" w:rsidR="005D623B" w:rsidRPr="0016776C" w:rsidRDefault="005D623B" w:rsidP="0016776C">
            <w:pPr>
              <w:spacing w:before="40" w:after="40" w:line="220" w:lineRule="exact"/>
              <w:jc w:val="right"/>
              <w:rPr>
                <w:rFonts w:cs="Times New Roman"/>
                <w:b/>
                <w:sz w:val="18"/>
              </w:rPr>
            </w:pPr>
            <w:r w:rsidRPr="0016776C">
              <w:rPr>
                <w:rFonts w:cs="Times New Roman"/>
                <w:b/>
                <w:bCs/>
                <w:sz w:val="18"/>
              </w:rPr>
              <w:t>68,7</w:t>
            </w:r>
          </w:p>
        </w:tc>
        <w:tc>
          <w:tcPr>
            <w:tcW w:w="788" w:type="pct"/>
            <w:tcBorders>
              <w:bottom w:val="single" w:sz="4" w:space="0" w:color="auto"/>
            </w:tcBorders>
            <w:shd w:val="clear" w:color="auto" w:fill="auto"/>
            <w:tcMar>
              <w:left w:w="28" w:type="dxa"/>
              <w:right w:w="28" w:type="dxa"/>
            </w:tcMar>
            <w:vAlign w:val="bottom"/>
          </w:tcPr>
          <w:p w14:paraId="7C75ADC7" w14:textId="77777777" w:rsidR="005D623B" w:rsidRPr="0016776C" w:rsidRDefault="005D623B" w:rsidP="0016776C">
            <w:pPr>
              <w:spacing w:before="40" w:after="40" w:line="220" w:lineRule="exact"/>
              <w:jc w:val="right"/>
              <w:rPr>
                <w:rFonts w:cs="Times New Roman"/>
                <w:b/>
                <w:sz w:val="18"/>
              </w:rPr>
            </w:pPr>
            <w:r w:rsidRPr="0016776C">
              <w:rPr>
                <w:rFonts w:cs="Times New Roman"/>
                <w:b/>
                <w:bCs/>
                <w:sz w:val="18"/>
              </w:rPr>
              <w:t>4,9</w:t>
            </w:r>
          </w:p>
        </w:tc>
      </w:tr>
      <w:tr w:rsidR="0016776C" w:rsidRPr="0016776C" w14:paraId="468DEACB" w14:textId="77777777" w:rsidTr="0016776C">
        <w:tc>
          <w:tcPr>
            <w:tcW w:w="705" w:type="pct"/>
            <w:vMerge/>
            <w:tcBorders>
              <w:top w:val="single" w:sz="4" w:space="0" w:color="auto"/>
              <w:bottom w:val="single" w:sz="12" w:space="0" w:color="auto"/>
            </w:tcBorders>
            <w:shd w:val="clear" w:color="auto" w:fill="auto"/>
            <w:tcMar>
              <w:left w:w="28" w:type="dxa"/>
              <w:right w:w="28" w:type="dxa"/>
            </w:tcMar>
          </w:tcPr>
          <w:p w14:paraId="00514063" w14:textId="77777777" w:rsidR="005D623B" w:rsidRPr="0016776C" w:rsidRDefault="005D623B" w:rsidP="0016776C">
            <w:pPr>
              <w:spacing w:before="80" w:after="80" w:line="220" w:lineRule="exact"/>
              <w:rPr>
                <w:rFonts w:cs="Times New Roman"/>
                <w:sz w:val="18"/>
              </w:rPr>
            </w:pPr>
          </w:p>
        </w:tc>
        <w:tc>
          <w:tcPr>
            <w:tcW w:w="701" w:type="pct"/>
            <w:tcBorders>
              <w:top w:val="single" w:sz="4" w:space="0" w:color="auto"/>
              <w:bottom w:val="single" w:sz="12" w:space="0" w:color="auto"/>
            </w:tcBorders>
            <w:shd w:val="clear" w:color="auto" w:fill="auto"/>
            <w:tcMar>
              <w:left w:w="28" w:type="dxa"/>
              <w:right w:w="28" w:type="dxa"/>
            </w:tcMar>
            <w:vAlign w:val="bottom"/>
          </w:tcPr>
          <w:p w14:paraId="481FD8CD" w14:textId="77777777" w:rsidR="005D623B" w:rsidRPr="0016776C" w:rsidRDefault="005D623B" w:rsidP="0016776C">
            <w:pPr>
              <w:spacing w:before="80" w:after="80" w:line="220" w:lineRule="exact"/>
              <w:jc w:val="right"/>
              <w:rPr>
                <w:rFonts w:cs="Times New Roman"/>
                <w:b/>
                <w:sz w:val="18"/>
              </w:rPr>
            </w:pPr>
            <w:r w:rsidRPr="0016776C">
              <w:rPr>
                <w:rFonts w:cs="Times New Roman"/>
                <w:b/>
                <w:sz w:val="18"/>
              </w:rPr>
              <w:t>Всего</w:t>
            </w:r>
          </w:p>
        </w:tc>
        <w:tc>
          <w:tcPr>
            <w:tcW w:w="701" w:type="pct"/>
            <w:tcBorders>
              <w:top w:val="single" w:sz="4" w:space="0" w:color="auto"/>
              <w:bottom w:val="single" w:sz="12" w:space="0" w:color="auto"/>
            </w:tcBorders>
            <w:shd w:val="clear" w:color="auto" w:fill="auto"/>
            <w:tcMar>
              <w:left w:w="28" w:type="dxa"/>
              <w:right w:w="28" w:type="dxa"/>
            </w:tcMar>
            <w:vAlign w:val="bottom"/>
          </w:tcPr>
          <w:p w14:paraId="08CD0B37" w14:textId="77777777" w:rsidR="005D623B" w:rsidRPr="0016776C" w:rsidRDefault="005D623B" w:rsidP="0016776C">
            <w:pPr>
              <w:spacing w:before="80" w:after="80" w:line="220" w:lineRule="exact"/>
              <w:jc w:val="right"/>
              <w:rPr>
                <w:rFonts w:cs="Times New Roman"/>
                <w:b/>
                <w:sz w:val="18"/>
              </w:rPr>
            </w:pPr>
            <w:r w:rsidRPr="0016776C">
              <w:rPr>
                <w:rFonts w:cs="Times New Roman"/>
                <w:b/>
                <w:sz w:val="18"/>
              </w:rPr>
              <w:t>8,0</w:t>
            </w:r>
          </w:p>
        </w:tc>
        <w:tc>
          <w:tcPr>
            <w:tcW w:w="702" w:type="pct"/>
            <w:tcBorders>
              <w:top w:val="single" w:sz="4" w:space="0" w:color="auto"/>
              <w:bottom w:val="single" w:sz="12" w:space="0" w:color="auto"/>
            </w:tcBorders>
            <w:shd w:val="clear" w:color="auto" w:fill="auto"/>
            <w:tcMar>
              <w:left w:w="28" w:type="dxa"/>
              <w:right w:w="28" w:type="dxa"/>
            </w:tcMar>
            <w:vAlign w:val="bottom"/>
          </w:tcPr>
          <w:p w14:paraId="3D33FD92" w14:textId="77777777" w:rsidR="005D623B" w:rsidRPr="0016776C" w:rsidRDefault="005D623B" w:rsidP="0016776C">
            <w:pPr>
              <w:spacing w:before="80" w:after="80" w:line="220" w:lineRule="exact"/>
              <w:jc w:val="right"/>
              <w:rPr>
                <w:rFonts w:cs="Times New Roman"/>
                <w:b/>
                <w:sz w:val="18"/>
              </w:rPr>
            </w:pPr>
            <w:r w:rsidRPr="0016776C">
              <w:rPr>
                <w:rFonts w:cs="Times New Roman"/>
                <w:b/>
                <w:sz w:val="18"/>
              </w:rPr>
              <w:t>8,6</w:t>
            </w:r>
          </w:p>
        </w:tc>
        <w:tc>
          <w:tcPr>
            <w:tcW w:w="701" w:type="pct"/>
            <w:tcBorders>
              <w:top w:val="single" w:sz="4" w:space="0" w:color="auto"/>
              <w:bottom w:val="single" w:sz="12" w:space="0" w:color="auto"/>
            </w:tcBorders>
            <w:shd w:val="clear" w:color="auto" w:fill="auto"/>
            <w:tcMar>
              <w:left w:w="28" w:type="dxa"/>
              <w:right w:w="28" w:type="dxa"/>
            </w:tcMar>
            <w:vAlign w:val="bottom"/>
          </w:tcPr>
          <w:p w14:paraId="0E93938C" w14:textId="77777777" w:rsidR="005D623B" w:rsidRPr="0016776C" w:rsidRDefault="005D623B" w:rsidP="0016776C">
            <w:pPr>
              <w:spacing w:before="80" w:after="80" w:line="220" w:lineRule="exact"/>
              <w:jc w:val="right"/>
              <w:rPr>
                <w:rFonts w:cs="Times New Roman"/>
                <w:b/>
                <w:sz w:val="18"/>
              </w:rPr>
            </w:pPr>
            <w:r w:rsidRPr="0016776C">
              <w:rPr>
                <w:rFonts w:cs="Times New Roman"/>
                <w:b/>
                <w:sz w:val="18"/>
              </w:rPr>
              <w:t>9,3</w:t>
            </w:r>
          </w:p>
        </w:tc>
        <w:tc>
          <w:tcPr>
            <w:tcW w:w="701" w:type="pct"/>
            <w:tcBorders>
              <w:top w:val="single" w:sz="4" w:space="0" w:color="auto"/>
              <w:bottom w:val="single" w:sz="12" w:space="0" w:color="auto"/>
            </w:tcBorders>
            <w:shd w:val="clear" w:color="auto" w:fill="auto"/>
            <w:tcMar>
              <w:left w:w="28" w:type="dxa"/>
              <w:right w:w="28" w:type="dxa"/>
            </w:tcMar>
            <w:vAlign w:val="bottom"/>
          </w:tcPr>
          <w:p w14:paraId="4E901C9A" w14:textId="77777777" w:rsidR="005D623B" w:rsidRPr="0016776C" w:rsidRDefault="005D623B" w:rsidP="0016776C">
            <w:pPr>
              <w:spacing w:before="80" w:after="80" w:line="220" w:lineRule="exact"/>
              <w:jc w:val="right"/>
              <w:rPr>
                <w:rFonts w:cs="Times New Roman"/>
                <w:b/>
                <w:sz w:val="18"/>
              </w:rPr>
            </w:pPr>
            <w:r w:rsidRPr="0016776C">
              <w:rPr>
                <w:rFonts w:cs="Times New Roman"/>
                <w:b/>
                <w:sz w:val="18"/>
              </w:rPr>
              <w:t>69,0</w:t>
            </w:r>
          </w:p>
        </w:tc>
        <w:tc>
          <w:tcPr>
            <w:tcW w:w="788" w:type="pct"/>
            <w:tcBorders>
              <w:top w:val="single" w:sz="4" w:space="0" w:color="auto"/>
              <w:bottom w:val="single" w:sz="12" w:space="0" w:color="auto"/>
            </w:tcBorders>
            <w:shd w:val="clear" w:color="auto" w:fill="auto"/>
            <w:tcMar>
              <w:left w:w="28" w:type="dxa"/>
              <w:right w:w="28" w:type="dxa"/>
            </w:tcMar>
            <w:vAlign w:val="bottom"/>
          </w:tcPr>
          <w:p w14:paraId="09A62960" w14:textId="77777777" w:rsidR="005D623B" w:rsidRPr="0016776C" w:rsidRDefault="005D623B" w:rsidP="0016776C">
            <w:pPr>
              <w:spacing w:before="80" w:after="80" w:line="220" w:lineRule="exact"/>
              <w:jc w:val="right"/>
              <w:rPr>
                <w:rFonts w:cs="Times New Roman"/>
                <w:b/>
                <w:sz w:val="18"/>
              </w:rPr>
            </w:pPr>
            <w:r w:rsidRPr="0016776C">
              <w:rPr>
                <w:rFonts w:cs="Times New Roman"/>
                <w:b/>
                <w:sz w:val="18"/>
              </w:rPr>
              <w:t>5,1</w:t>
            </w:r>
          </w:p>
        </w:tc>
      </w:tr>
    </w:tbl>
    <w:p w14:paraId="4D7539F3" w14:textId="77777777" w:rsidR="005D623B" w:rsidRPr="00A110F0" w:rsidRDefault="005D623B" w:rsidP="005D623B">
      <w:pPr>
        <w:pStyle w:val="H23G"/>
      </w:pPr>
      <w:r>
        <w:lastRenderedPageBreak/>
        <w:tab/>
      </w:r>
      <w:r>
        <w:tab/>
      </w:r>
      <w:r>
        <w:rPr>
          <w:bCs/>
        </w:rPr>
        <w:t>Распределение населения по религиозной принадлежности</w:t>
      </w:r>
    </w:p>
    <w:p w14:paraId="253CEEB4" w14:textId="2E53C5F8" w:rsidR="005D623B" w:rsidRPr="00DD6C6E" w:rsidRDefault="005D623B" w:rsidP="005D623B">
      <w:pPr>
        <w:pStyle w:val="SingleTxtG"/>
        <w:spacing w:after="240"/>
      </w:pPr>
      <w:r>
        <w:t>14.</w:t>
      </w:r>
      <w:r>
        <w:tab/>
        <w:t>Индия является домом для всех основных религий мира. Она имеет честь быть землей, откуда произошли основные религии, а именно индуизм, буддизм, сикхизм и джайнизм. Она также является домом для нескольких конфессий</w:t>
      </w:r>
      <w:r w:rsidRPr="00F528BA">
        <w:t xml:space="preserve"> </w:t>
      </w:r>
      <w:r>
        <w:t>коренных народов, включая племенные религии, которые смогли выжить несмотря на влияние</w:t>
      </w:r>
      <w:r w:rsidRPr="003776C0">
        <w:t xml:space="preserve"> </w:t>
      </w:r>
      <w:r>
        <w:t xml:space="preserve">на протяжении веков основных религий. Региональное сосуществование различных религиозных групп в стране делает ее уникальной, и эпитет </w:t>
      </w:r>
      <w:r w:rsidR="0016776C">
        <w:t>«</w:t>
      </w:r>
      <w:r>
        <w:t>единство в многообразии</w:t>
      </w:r>
      <w:r w:rsidR="0016776C">
        <w:t>»</w:t>
      </w:r>
      <w:r>
        <w:t xml:space="preserve"> находит действительное отражение в индийском обществе. По</w:t>
      </w:r>
      <w:r w:rsidR="0016776C">
        <w:t> </w:t>
      </w:r>
      <w:r>
        <w:t>состоянию на 2011 год в населении Индии были представлены следующие религии:</w:t>
      </w:r>
    </w:p>
    <w:tbl>
      <w:tblPr>
        <w:tblW w:w="7370" w:type="dxa"/>
        <w:tblInd w:w="1134" w:type="dxa"/>
        <w:tblLayout w:type="fixed"/>
        <w:tblCellMar>
          <w:left w:w="0" w:type="dxa"/>
          <w:right w:w="0" w:type="dxa"/>
        </w:tblCellMar>
        <w:tblLook w:val="04A0" w:firstRow="1" w:lastRow="0" w:firstColumn="1" w:lastColumn="0" w:noHBand="0" w:noVBand="1"/>
      </w:tblPr>
      <w:tblGrid>
        <w:gridCol w:w="2477"/>
        <w:gridCol w:w="1613"/>
        <w:gridCol w:w="1613"/>
        <w:gridCol w:w="1667"/>
      </w:tblGrid>
      <w:tr w:rsidR="0016776C" w:rsidRPr="0016776C" w14:paraId="3E9E49C9" w14:textId="77777777" w:rsidTr="0016776C">
        <w:trPr>
          <w:tblHeader/>
        </w:trPr>
        <w:tc>
          <w:tcPr>
            <w:tcW w:w="1680" w:type="pct"/>
            <w:tcBorders>
              <w:top w:val="single" w:sz="4" w:space="0" w:color="auto"/>
              <w:bottom w:val="single" w:sz="12" w:space="0" w:color="auto"/>
            </w:tcBorders>
            <w:shd w:val="clear" w:color="auto" w:fill="auto"/>
            <w:tcMar>
              <w:left w:w="28" w:type="dxa"/>
              <w:right w:w="28" w:type="dxa"/>
            </w:tcMar>
            <w:vAlign w:val="bottom"/>
          </w:tcPr>
          <w:p w14:paraId="2D9E378C" w14:textId="77777777" w:rsidR="005D623B" w:rsidRPr="0016776C" w:rsidRDefault="005D623B" w:rsidP="0016776C">
            <w:pPr>
              <w:suppressAutoHyphens w:val="0"/>
              <w:spacing w:before="80" w:after="80" w:line="200" w:lineRule="exact"/>
              <w:ind w:left="28"/>
              <w:rPr>
                <w:rFonts w:cs="Times New Roman"/>
                <w:bCs/>
                <w:i/>
                <w:sz w:val="16"/>
              </w:rPr>
            </w:pPr>
            <w:r w:rsidRPr="0016776C">
              <w:rPr>
                <w:rFonts w:cs="Times New Roman"/>
                <w:i/>
                <w:sz w:val="16"/>
              </w:rPr>
              <w:t>Религия (в млн)</w:t>
            </w:r>
          </w:p>
        </w:tc>
        <w:tc>
          <w:tcPr>
            <w:tcW w:w="1094" w:type="pct"/>
            <w:tcBorders>
              <w:top w:val="single" w:sz="4" w:space="0" w:color="auto"/>
              <w:bottom w:val="single" w:sz="12" w:space="0" w:color="auto"/>
            </w:tcBorders>
            <w:shd w:val="clear" w:color="auto" w:fill="auto"/>
            <w:tcMar>
              <w:left w:w="28" w:type="dxa"/>
              <w:right w:w="28" w:type="dxa"/>
            </w:tcMar>
            <w:vAlign w:val="bottom"/>
          </w:tcPr>
          <w:p w14:paraId="29C5CCA1" w14:textId="77777777" w:rsidR="005D623B" w:rsidRPr="0016776C" w:rsidRDefault="005D623B" w:rsidP="0016776C">
            <w:pPr>
              <w:suppressAutoHyphens w:val="0"/>
              <w:spacing w:before="80" w:after="80" w:line="200" w:lineRule="exact"/>
              <w:ind w:left="28"/>
              <w:jc w:val="right"/>
              <w:rPr>
                <w:rFonts w:cs="Times New Roman"/>
                <w:bCs/>
                <w:i/>
                <w:sz w:val="16"/>
              </w:rPr>
            </w:pPr>
            <w:r w:rsidRPr="0016776C">
              <w:rPr>
                <w:rFonts w:cs="Times New Roman"/>
                <w:i/>
                <w:sz w:val="16"/>
              </w:rPr>
              <w:t>Женщины</w:t>
            </w:r>
          </w:p>
        </w:tc>
        <w:tc>
          <w:tcPr>
            <w:tcW w:w="1094" w:type="pct"/>
            <w:tcBorders>
              <w:top w:val="single" w:sz="4" w:space="0" w:color="auto"/>
              <w:bottom w:val="single" w:sz="12" w:space="0" w:color="auto"/>
            </w:tcBorders>
            <w:shd w:val="clear" w:color="auto" w:fill="auto"/>
            <w:tcMar>
              <w:left w:w="28" w:type="dxa"/>
              <w:right w:w="28" w:type="dxa"/>
            </w:tcMar>
            <w:vAlign w:val="bottom"/>
          </w:tcPr>
          <w:p w14:paraId="2447FD01" w14:textId="77777777" w:rsidR="005D623B" w:rsidRPr="0016776C" w:rsidRDefault="005D623B" w:rsidP="0016776C">
            <w:pPr>
              <w:suppressAutoHyphens w:val="0"/>
              <w:spacing w:before="80" w:after="80" w:line="200" w:lineRule="exact"/>
              <w:ind w:left="28"/>
              <w:jc w:val="right"/>
              <w:rPr>
                <w:rFonts w:cs="Times New Roman"/>
                <w:bCs/>
                <w:i/>
                <w:sz w:val="16"/>
              </w:rPr>
            </w:pPr>
            <w:r w:rsidRPr="0016776C">
              <w:rPr>
                <w:rFonts w:cs="Times New Roman"/>
                <w:i/>
                <w:sz w:val="16"/>
              </w:rPr>
              <w:t>Мужчины</w:t>
            </w:r>
          </w:p>
        </w:tc>
        <w:tc>
          <w:tcPr>
            <w:tcW w:w="1131" w:type="pct"/>
            <w:tcBorders>
              <w:top w:val="single" w:sz="4" w:space="0" w:color="auto"/>
              <w:bottom w:val="single" w:sz="12" w:space="0" w:color="auto"/>
            </w:tcBorders>
            <w:shd w:val="clear" w:color="auto" w:fill="auto"/>
            <w:tcMar>
              <w:left w:w="28" w:type="dxa"/>
              <w:right w:w="28" w:type="dxa"/>
            </w:tcMar>
            <w:vAlign w:val="bottom"/>
          </w:tcPr>
          <w:p w14:paraId="78C1D1E5" w14:textId="77777777" w:rsidR="005D623B" w:rsidRPr="0016776C" w:rsidRDefault="005D623B" w:rsidP="0016776C">
            <w:pPr>
              <w:suppressAutoHyphens w:val="0"/>
              <w:spacing w:before="80" w:after="80" w:line="200" w:lineRule="exact"/>
              <w:ind w:left="28"/>
              <w:jc w:val="right"/>
              <w:rPr>
                <w:rFonts w:cs="Times New Roman"/>
                <w:bCs/>
                <w:i/>
                <w:sz w:val="16"/>
              </w:rPr>
            </w:pPr>
            <w:r w:rsidRPr="0016776C">
              <w:rPr>
                <w:rFonts w:cs="Times New Roman"/>
                <w:i/>
                <w:sz w:val="16"/>
              </w:rPr>
              <w:t>Всего</w:t>
            </w:r>
          </w:p>
        </w:tc>
      </w:tr>
      <w:tr w:rsidR="005D623B" w:rsidRPr="0016776C" w14:paraId="6A1566AC" w14:textId="77777777" w:rsidTr="0016776C">
        <w:tc>
          <w:tcPr>
            <w:tcW w:w="1680" w:type="pct"/>
            <w:shd w:val="clear" w:color="auto" w:fill="auto"/>
            <w:tcMar>
              <w:left w:w="28" w:type="dxa"/>
              <w:right w:w="28" w:type="dxa"/>
            </w:tcMar>
          </w:tcPr>
          <w:p w14:paraId="1F2A8A7F" w14:textId="77777777" w:rsidR="005D623B" w:rsidRPr="0016776C" w:rsidRDefault="005D623B" w:rsidP="0016776C">
            <w:pPr>
              <w:suppressAutoHyphens w:val="0"/>
              <w:spacing w:before="40" w:after="40" w:line="220" w:lineRule="exact"/>
              <w:rPr>
                <w:rFonts w:cs="Times New Roman"/>
                <w:b/>
                <w:sz w:val="18"/>
              </w:rPr>
            </w:pPr>
            <w:r w:rsidRPr="0016776C">
              <w:rPr>
                <w:rFonts w:cs="Times New Roman"/>
                <w:sz w:val="18"/>
              </w:rPr>
              <w:t>Индуисты</w:t>
            </w:r>
          </w:p>
        </w:tc>
        <w:tc>
          <w:tcPr>
            <w:tcW w:w="1094" w:type="pct"/>
            <w:shd w:val="clear" w:color="auto" w:fill="auto"/>
            <w:tcMar>
              <w:left w:w="28" w:type="dxa"/>
              <w:right w:w="28" w:type="dxa"/>
            </w:tcMar>
            <w:vAlign w:val="bottom"/>
          </w:tcPr>
          <w:p w14:paraId="3E0FE328"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467,95</w:t>
            </w:r>
          </w:p>
        </w:tc>
        <w:tc>
          <w:tcPr>
            <w:tcW w:w="1094" w:type="pct"/>
            <w:shd w:val="clear" w:color="auto" w:fill="auto"/>
            <w:tcMar>
              <w:left w:w="28" w:type="dxa"/>
              <w:right w:w="28" w:type="dxa"/>
            </w:tcMar>
            <w:vAlign w:val="bottom"/>
          </w:tcPr>
          <w:p w14:paraId="028A5824"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498,31</w:t>
            </w:r>
          </w:p>
        </w:tc>
        <w:tc>
          <w:tcPr>
            <w:tcW w:w="1131" w:type="pct"/>
            <w:shd w:val="clear" w:color="auto" w:fill="auto"/>
            <w:tcMar>
              <w:left w:w="28" w:type="dxa"/>
              <w:right w:w="28" w:type="dxa"/>
            </w:tcMar>
            <w:vAlign w:val="bottom"/>
          </w:tcPr>
          <w:p w14:paraId="1064120E"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966,26</w:t>
            </w:r>
          </w:p>
        </w:tc>
      </w:tr>
      <w:tr w:rsidR="005D623B" w:rsidRPr="0016776C" w14:paraId="65534F7B" w14:textId="77777777" w:rsidTr="0016776C">
        <w:tc>
          <w:tcPr>
            <w:tcW w:w="1680" w:type="pct"/>
            <w:shd w:val="clear" w:color="auto" w:fill="auto"/>
            <w:tcMar>
              <w:left w:w="28" w:type="dxa"/>
              <w:right w:w="28" w:type="dxa"/>
            </w:tcMar>
          </w:tcPr>
          <w:p w14:paraId="5210BF2E" w14:textId="77777777" w:rsidR="005D623B" w:rsidRPr="0016776C" w:rsidRDefault="005D623B" w:rsidP="0016776C">
            <w:pPr>
              <w:suppressAutoHyphens w:val="0"/>
              <w:spacing w:before="40" w:after="40" w:line="220" w:lineRule="exact"/>
              <w:rPr>
                <w:rFonts w:cs="Times New Roman"/>
                <w:b/>
                <w:sz w:val="18"/>
              </w:rPr>
            </w:pPr>
            <w:r w:rsidRPr="0016776C">
              <w:rPr>
                <w:rFonts w:cs="Times New Roman"/>
                <w:sz w:val="18"/>
              </w:rPr>
              <w:t>Мусульмане</w:t>
            </w:r>
          </w:p>
        </w:tc>
        <w:tc>
          <w:tcPr>
            <w:tcW w:w="1094" w:type="pct"/>
            <w:shd w:val="clear" w:color="auto" w:fill="auto"/>
            <w:tcMar>
              <w:left w:w="28" w:type="dxa"/>
              <w:right w:w="28" w:type="dxa"/>
            </w:tcMar>
            <w:vAlign w:val="bottom"/>
          </w:tcPr>
          <w:p w14:paraId="67833AB9"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83,97</w:t>
            </w:r>
          </w:p>
        </w:tc>
        <w:tc>
          <w:tcPr>
            <w:tcW w:w="1094" w:type="pct"/>
            <w:shd w:val="clear" w:color="auto" w:fill="auto"/>
            <w:tcMar>
              <w:left w:w="28" w:type="dxa"/>
              <w:right w:w="28" w:type="dxa"/>
            </w:tcMar>
            <w:vAlign w:val="bottom"/>
          </w:tcPr>
          <w:p w14:paraId="3070C471"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88,27</w:t>
            </w:r>
          </w:p>
        </w:tc>
        <w:tc>
          <w:tcPr>
            <w:tcW w:w="1131" w:type="pct"/>
            <w:shd w:val="clear" w:color="auto" w:fill="auto"/>
            <w:tcMar>
              <w:left w:w="28" w:type="dxa"/>
              <w:right w:w="28" w:type="dxa"/>
            </w:tcMar>
            <w:vAlign w:val="bottom"/>
          </w:tcPr>
          <w:p w14:paraId="712CF8D7"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172,24</w:t>
            </w:r>
          </w:p>
        </w:tc>
      </w:tr>
      <w:tr w:rsidR="005D623B" w:rsidRPr="0016776C" w14:paraId="62C4722B" w14:textId="77777777" w:rsidTr="0016776C">
        <w:tc>
          <w:tcPr>
            <w:tcW w:w="1680" w:type="pct"/>
            <w:shd w:val="clear" w:color="auto" w:fill="auto"/>
            <w:tcMar>
              <w:left w:w="28" w:type="dxa"/>
              <w:right w:w="28" w:type="dxa"/>
            </w:tcMar>
          </w:tcPr>
          <w:p w14:paraId="481D19CB" w14:textId="77777777" w:rsidR="005D623B" w:rsidRPr="0016776C" w:rsidRDefault="005D623B" w:rsidP="0016776C">
            <w:pPr>
              <w:suppressAutoHyphens w:val="0"/>
              <w:spacing w:before="40" w:after="40" w:line="220" w:lineRule="exact"/>
              <w:rPr>
                <w:rFonts w:cs="Times New Roman"/>
                <w:b/>
                <w:sz w:val="18"/>
              </w:rPr>
            </w:pPr>
            <w:r w:rsidRPr="0016776C">
              <w:rPr>
                <w:rFonts w:cs="Times New Roman"/>
                <w:sz w:val="18"/>
              </w:rPr>
              <w:t>Христиане</w:t>
            </w:r>
          </w:p>
        </w:tc>
        <w:tc>
          <w:tcPr>
            <w:tcW w:w="1094" w:type="pct"/>
            <w:shd w:val="clear" w:color="auto" w:fill="auto"/>
            <w:tcMar>
              <w:left w:w="28" w:type="dxa"/>
              <w:right w:w="28" w:type="dxa"/>
            </w:tcMar>
            <w:vAlign w:val="bottom"/>
          </w:tcPr>
          <w:p w14:paraId="1F73611B"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14,07</w:t>
            </w:r>
          </w:p>
        </w:tc>
        <w:tc>
          <w:tcPr>
            <w:tcW w:w="1094" w:type="pct"/>
            <w:shd w:val="clear" w:color="auto" w:fill="auto"/>
            <w:tcMar>
              <w:left w:w="28" w:type="dxa"/>
              <w:right w:w="28" w:type="dxa"/>
            </w:tcMar>
            <w:vAlign w:val="bottom"/>
          </w:tcPr>
          <w:p w14:paraId="286112EA"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13,75</w:t>
            </w:r>
          </w:p>
        </w:tc>
        <w:tc>
          <w:tcPr>
            <w:tcW w:w="1131" w:type="pct"/>
            <w:shd w:val="clear" w:color="auto" w:fill="auto"/>
            <w:tcMar>
              <w:left w:w="28" w:type="dxa"/>
              <w:right w:w="28" w:type="dxa"/>
            </w:tcMar>
            <w:vAlign w:val="bottom"/>
          </w:tcPr>
          <w:p w14:paraId="2F1F6723"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27,82</w:t>
            </w:r>
          </w:p>
        </w:tc>
      </w:tr>
      <w:tr w:rsidR="005D623B" w:rsidRPr="0016776C" w14:paraId="79BD652B" w14:textId="77777777" w:rsidTr="0016776C">
        <w:tc>
          <w:tcPr>
            <w:tcW w:w="1680" w:type="pct"/>
            <w:shd w:val="clear" w:color="auto" w:fill="auto"/>
            <w:tcMar>
              <w:left w:w="28" w:type="dxa"/>
              <w:right w:w="28" w:type="dxa"/>
            </w:tcMar>
          </w:tcPr>
          <w:p w14:paraId="255CCE43" w14:textId="77777777" w:rsidR="005D623B" w:rsidRPr="0016776C" w:rsidRDefault="005D623B" w:rsidP="0016776C">
            <w:pPr>
              <w:suppressAutoHyphens w:val="0"/>
              <w:spacing w:before="40" w:after="40" w:line="220" w:lineRule="exact"/>
              <w:rPr>
                <w:rFonts w:cs="Times New Roman"/>
                <w:b/>
                <w:sz w:val="18"/>
              </w:rPr>
            </w:pPr>
            <w:r w:rsidRPr="0016776C">
              <w:rPr>
                <w:rFonts w:cs="Times New Roman"/>
                <w:sz w:val="18"/>
              </w:rPr>
              <w:t>Сикхи</w:t>
            </w:r>
          </w:p>
        </w:tc>
        <w:tc>
          <w:tcPr>
            <w:tcW w:w="1094" w:type="pct"/>
            <w:shd w:val="clear" w:color="auto" w:fill="auto"/>
            <w:tcMar>
              <w:left w:w="28" w:type="dxa"/>
              <w:right w:w="28" w:type="dxa"/>
            </w:tcMar>
            <w:vAlign w:val="bottom"/>
          </w:tcPr>
          <w:p w14:paraId="7461B6BB"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9,88</w:t>
            </w:r>
          </w:p>
        </w:tc>
        <w:tc>
          <w:tcPr>
            <w:tcW w:w="1094" w:type="pct"/>
            <w:shd w:val="clear" w:color="auto" w:fill="auto"/>
            <w:tcMar>
              <w:left w:w="28" w:type="dxa"/>
              <w:right w:w="28" w:type="dxa"/>
            </w:tcMar>
            <w:vAlign w:val="bottom"/>
          </w:tcPr>
          <w:p w14:paraId="63AC0E54"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10,95</w:t>
            </w:r>
          </w:p>
        </w:tc>
        <w:tc>
          <w:tcPr>
            <w:tcW w:w="1131" w:type="pct"/>
            <w:shd w:val="clear" w:color="auto" w:fill="auto"/>
            <w:tcMar>
              <w:left w:w="28" w:type="dxa"/>
              <w:right w:w="28" w:type="dxa"/>
            </w:tcMar>
            <w:vAlign w:val="bottom"/>
          </w:tcPr>
          <w:p w14:paraId="5AAEAA05"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20,83</w:t>
            </w:r>
          </w:p>
        </w:tc>
      </w:tr>
      <w:tr w:rsidR="005D623B" w:rsidRPr="0016776C" w14:paraId="71771ABF" w14:textId="77777777" w:rsidTr="0016776C">
        <w:tc>
          <w:tcPr>
            <w:tcW w:w="1680" w:type="pct"/>
            <w:shd w:val="clear" w:color="auto" w:fill="auto"/>
            <w:tcMar>
              <w:left w:w="28" w:type="dxa"/>
              <w:right w:w="28" w:type="dxa"/>
            </w:tcMar>
          </w:tcPr>
          <w:p w14:paraId="71DF1D47" w14:textId="77777777" w:rsidR="005D623B" w:rsidRPr="0016776C" w:rsidRDefault="005D623B" w:rsidP="0016776C">
            <w:pPr>
              <w:suppressAutoHyphens w:val="0"/>
              <w:spacing w:before="40" w:after="40" w:line="220" w:lineRule="exact"/>
              <w:rPr>
                <w:rFonts w:cs="Times New Roman"/>
                <w:b/>
                <w:sz w:val="18"/>
              </w:rPr>
            </w:pPr>
            <w:r w:rsidRPr="0016776C">
              <w:rPr>
                <w:rFonts w:cs="Times New Roman"/>
                <w:sz w:val="18"/>
              </w:rPr>
              <w:t>Буддисты</w:t>
            </w:r>
          </w:p>
        </w:tc>
        <w:tc>
          <w:tcPr>
            <w:tcW w:w="1094" w:type="pct"/>
            <w:shd w:val="clear" w:color="auto" w:fill="auto"/>
            <w:tcMar>
              <w:left w:w="28" w:type="dxa"/>
              <w:right w:w="28" w:type="dxa"/>
            </w:tcMar>
            <w:vAlign w:val="bottom"/>
          </w:tcPr>
          <w:p w14:paraId="177313F9"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4,15</w:t>
            </w:r>
          </w:p>
        </w:tc>
        <w:tc>
          <w:tcPr>
            <w:tcW w:w="1094" w:type="pct"/>
            <w:shd w:val="clear" w:color="auto" w:fill="auto"/>
            <w:tcMar>
              <w:left w:w="28" w:type="dxa"/>
              <w:right w:w="28" w:type="dxa"/>
            </w:tcMar>
            <w:vAlign w:val="bottom"/>
          </w:tcPr>
          <w:p w14:paraId="34D1EF94"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4,30</w:t>
            </w:r>
          </w:p>
        </w:tc>
        <w:tc>
          <w:tcPr>
            <w:tcW w:w="1131" w:type="pct"/>
            <w:shd w:val="clear" w:color="auto" w:fill="auto"/>
            <w:tcMar>
              <w:left w:w="28" w:type="dxa"/>
              <w:right w:w="28" w:type="dxa"/>
            </w:tcMar>
            <w:vAlign w:val="bottom"/>
          </w:tcPr>
          <w:p w14:paraId="74E0DC7A"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8,45</w:t>
            </w:r>
          </w:p>
        </w:tc>
      </w:tr>
      <w:tr w:rsidR="005D623B" w:rsidRPr="0016776C" w14:paraId="6E9A7900" w14:textId="77777777" w:rsidTr="0016776C">
        <w:tc>
          <w:tcPr>
            <w:tcW w:w="1680" w:type="pct"/>
            <w:shd w:val="clear" w:color="auto" w:fill="auto"/>
            <w:tcMar>
              <w:left w:w="28" w:type="dxa"/>
              <w:right w:w="28" w:type="dxa"/>
            </w:tcMar>
          </w:tcPr>
          <w:p w14:paraId="0149F6EB" w14:textId="77777777" w:rsidR="005D623B" w:rsidRPr="0016776C" w:rsidRDefault="005D623B" w:rsidP="0016776C">
            <w:pPr>
              <w:suppressAutoHyphens w:val="0"/>
              <w:spacing w:before="40" w:after="40" w:line="220" w:lineRule="exact"/>
              <w:rPr>
                <w:rFonts w:cs="Times New Roman"/>
                <w:b/>
                <w:sz w:val="18"/>
              </w:rPr>
            </w:pPr>
            <w:r w:rsidRPr="0016776C">
              <w:rPr>
                <w:rFonts w:cs="Times New Roman"/>
                <w:sz w:val="18"/>
              </w:rPr>
              <w:t>Джайнисты</w:t>
            </w:r>
          </w:p>
        </w:tc>
        <w:tc>
          <w:tcPr>
            <w:tcW w:w="1094" w:type="pct"/>
            <w:shd w:val="clear" w:color="auto" w:fill="auto"/>
            <w:tcMar>
              <w:left w:w="28" w:type="dxa"/>
              <w:right w:w="28" w:type="dxa"/>
            </w:tcMar>
            <w:vAlign w:val="bottom"/>
          </w:tcPr>
          <w:p w14:paraId="0D924DA5"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2,17</w:t>
            </w:r>
          </w:p>
        </w:tc>
        <w:tc>
          <w:tcPr>
            <w:tcW w:w="1094" w:type="pct"/>
            <w:shd w:val="clear" w:color="auto" w:fill="auto"/>
            <w:tcMar>
              <w:left w:w="28" w:type="dxa"/>
              <w:right w:w="28" w:type="dxa"/>
            </w:tcMar>
            <w:vAlign w:val="bottom"/>
          </w:tcPr>
          <w:p w14:paraId="40B9763A"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2,28</w:t>
            </w:r>
          </w:p>
        </w:tc>
        <w:tc>
          <w:tcPr>
            <w:tcW w:w="1131" w:type="pct"/>
            <w:shd w:val="clear" w:color="auto" w:fill="auto"/>
            <w:tcMar>
              <w:left w:w="28" w:type="dxa"/>
              <w:right w:w="28" w:type="dxa"/>
            </w:tcMar>
            <w:vAlign w:val="bottom"/>
          </w:tcPr>
          <w:p w14:paraId="25F978C2"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4,45</w:t>
            </w:r>
          </w:p>
        </w:tc>
      </w:tr>
      <w:tr w:rsidR="005D623B" w:rsidRPr="0016776C" w14:paraId="0A9CE054" w14:textId="77777777" w:rsidTr="0016776C">
        <w:tc>
          <w:tcPr>
            <w:tcW w:w="1680" w:type="pct"/>
            <w:shd w:val="clear" w:color="auto" w:fill="auto"/>
            <w:tcMar>
              <w:left w:w="28" w:type="dxa"/>
              <w:right w:w="28" w:type="dxa"/>
            </w:tcMar>
          </w:tcPr>
          <w:p w14:paraId="3720DCA0" w14:textId="77777777" w:rsidR="005D623B" w:rsidRPr="0016776C" w:rsidRDefault="005D623B" w:rsidP="0016776C">
            <w:pPr>
              <w:suppressAutoHyphens w:val="0"/>
              <w:spacing w:before="40" w:after="40" w:line="220" w:lineRule="exact"/>
              <w:rPr>
                <w:rFonts w:cs="Times New Roman"/>
                <w:b/>
                <w:sz w:val="18"/>
              </w:rPr>
            </w:pPr>
            <w:r w:rsidRPr="0016776C">
              <w:rPr>
                <w:rFonts w:cs="Times New Roman"/>
                <w:sz w:val="18"/>
              </w:rPr>
              <w:t xml:space="preserve">Другие религии и убеждения </w:t>
            </w:r>
          </w:p>
        </w:tc>
        <w:tc>
          <w:tcPr>
            <w:tcW w:w="1094" w:type="pct"/>
            <w:shd w:val="clear" w:color="auto" w:fill="auto"/>
            <w:tcMar>
              <w:left w:w="28" w:type="dxa"/>
              <w:right w:w="28" w:type="dxa"/>
            </w:tcMar>
            <w:vAlign w:val="bottom"/>
          </w:tcPr>
          <w:p w14:paraId="02BCC80F"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3,99</w:t>
            </w:r>
          </w:p>
        </w:tc>
        <w:tc>
          <w:tcPr>
            <w:tcW w:w="1094" w:type="pct"/>
            <w:shd w:val="clear" w:color="auto" w:fill="auto"/>
            <w:tcMar>
              <w:left w:w="28" w:type="dxa"/>
              <w:right w:w="28" w:type="dxa"/>
            </w:tcMar>
            <w:vAlign w:val="bottom"/>
          </w:tcPr>
          <w:p w14:paraId="1F53AA70"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3,95</w:t>
            </w:r>
          </w:p>
        </w:tc>
        <w:tc>
          <w:tcPr>
            <w:tcW w:w="1131" w:type="pct"/>
            <w:shd w:val="clear" w:color="auto" w:fill="auto"/>
            <w:tcMar>
              <w:left w:w="28" w:type="dxa"/>
              <w:right w:w="28" w:type="dxa"/>
            </w:tcMar>
            <w:vAlign w:val="bottom"/>
          </w:tcPr>
          <w:p w14:paraId="67BE4D00"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7,94</w:t>
            </w:r>
          </w:p>
        </w:tc>
      </w:tr>
      <w:tr w:rsidR="0016776C" w:rsidRPr="0016776C" w14:paraId="286A1535" w14:textId="77777777" w:rsidTr="0016776C">
        <w:tc>
          <w:tcPr>
            <w:tcW w:w="1680" w:type="pct"/>
            <w:tcBorders>
              <w:bottom w:val="single" w:sz="12" w:space="0" w:color="auto"/>
            </w:tcBorders>
            <w:shd w:val="clear" w:color="auto" w:fill="auto"/>
            <w:tcMar>
              <w:left w:w="28" w:type="dxa"/>
              <w:right w:w="28" w:type="dxa"/>
            </w:tcMar>
          </w:tcPr>
          <w:p w14:paraId="3F56BC80" w14:textId="77777777" w:rsidR="005D623B" w:rsidRPr="0016776C" w:rsidRDefault="005D623B" w:rsidP="0016776C">
            <w:pPr>
              <w:suppressAutoHyphens w:val="0"/>
              <w:spacing w:before="40" w:after="40" w:line="220" w:lineRule="exact"/>
              <w:rPr>
                <w:rFonts w:cs="Times New Roman"/>
                <w:b/>
                <w:sz w:val="18"/>
              </w:rPr>
            </w:pPr>
            <w:r w:rsidRPr="0016776C">
              <w:rPr>
                <w:rFonts w:cs="Times New Roman"/>
                <w:sz w:val="18"/>
              </w:rPr>
              <w:t>Религия не указана</w:t>
            </w:r>
          </w:p>
        </w:tc>
        <w:tc>
          <w:tcPr>
            <w:tcW w:w="1094" w:type="pct"/>
            <w:tcBorders>
              <w:bottom w:val="single" w:sz="12" w:space="0" w:color="auto"/>
            </w:tcBorders>
            <w:shd w:val="clear" w:color="auto" w:fill="auto"/>
            <w:tcMar>
              <w:left w:w="28" w:type="dxa"/>
              <w:right w:w="28" w:type="dxa"/>
            </w:tcMar>
            <w:vAlign w:val="bottom"/>
          </w:tcPr>
          <w:p w14:paraId="7D8A4700"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1,40</w:t>
            </w:r>
          </w:p>
        </w:tc>
        <w:tc>
          <w:tcPr>
            <w:tcW w:w="1094" w:type="pct"/>
            <w:tcBorders>
              <w:bottom w:val="single" w:sz="12" w:space="0" w:color="auto"/>
            </w:tcBorders>
            <w:shd w:val="clear" w:color="auto" w:fill="auto"/>
            <w:tcMar>
              <w:left w:w="28" w:type="dxa"/>
              <w:right w:w="28" w:type="dxa"/>
            </w:tcMar>
            <w:vAlign w:val="bottom"/>
          </w:tcPr>
          <w:p w14:paraId="3CD2B64C"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1,46</w:t>
            </w:r>
          </w:p>
        </w:tc>
        <w:tc>
          <w:tcPr>
            <w:tcW w:w="1131" w:type="pct"/>
            <w:tcBorders>
              <w:bottom w:val="single" w:sz="12" w:space="0" w:color="auto"/>
            </w:tcBorders>
            <w:shd w:val="clear" w:color="auto" w:fill="auto"/>
            <w:tcMar>
              <w:left w:w="28" w:type="dxa"/>
              <w:right w:w="28" w:type="dxa"/>
            </w:tcMar>
            <w:vAlign w:val="bottom"/>
          </w:tcPr>
          <w:p w14:paraId="7AA85FA4" w14:textId="77777777" w:rsidR="005D623B" w:rsidRPr="0016776C" w:rsidRDefault="005D623B" w:rsidP="0016776C">
            <w:pPr>
              <w:suppressAutoHyphens w:val="0"/>
              <w:spacing w:before="40" w:after="40" w:line="220" w:lineRule="exact"/>
              <w:jc w:val="right"/>
              <w:rPr>
                <w:rFonts w:cs="Times New Roman"/>
                <w:sz w:val="18"/>
              </w:rPr>
            </w:pPr>
            <w:r w:rsidRPr="0016776C">
              <w:rPr>
                <w:rFonts w:cs="Times New Roman"/>
                <w:sz w:val="18"/>
              </w:rPr>
              <w:t>2,86</w:t>
            </w:r>
          </w:p>
        </w:tc>
      </w:tr>
    </w:tbl>
    <w:p w14:paraId="08BC6B33" w14:textId="77777777" w:rsidR="005D623B" w:rsidRPr="00A110F0" w:rsidRDefault="005D623B" w:rsidP="005D623B">
      <w:pPr>
        <w:pStyle w:val="H23G"/>
        <w:rPr>
          <w:bCs/>
        </w:rPr>
      </w:pPr>
      <w:r>
        <w:tab/>
      </w:r>
      <w:r>
        <w:tab/>
      </w:r>
      <w:r>
        <w:rPr>
          <w:bCs/>
        </w:rPr>
        <w:t>Общий коэффициент рождаемости</w:t>
      </w:r>
    </w:p>
    <w:p w14:paraId="3F6927F1" w14:textId="11C3C080" w:rsidR="005D623B" w:rsidRPr="00DD6C6E" w:rsidRDefault="005D623B" w:rsidP="005D623B">
      <w:pPr>
        <w:pStyle w:val="SingleTxtG"/>
      </w:pPr>
      <w:r>
        <w:t>15.</w:t>
      </w:r>
      <w:r>
        <w:tab/>
        <w:t>Коэффициент рождаемости является общим показателем рождаемости населения и важнейшим фактором, определяющим рост численности населения. Он</w:t>
      </w:r>
      <w:r w:rsidR="00FC2C3C">
        <w:t> </w:t>
      </w:r>
      <w:r>
        <w:t>показывает число живорождений на тысячу человек населения в заданном регионе и году. Коэффициент рождаемости на общеиндийском уровне резко снизился за последние четыре десятилетия: с 36,9 в 1971 году до 22,5 в 2009 году и 20,0 в 2018</w:t>
      </w:r>
      <w:r w:rsidR="003E1B51">
        <w:t> </w:t>
      </w:r>
      <w:r>
        <w:t>году. Разница между городом и деревней также сократилась за эти годы. Однако уровень рождаемости по-прежнему выше в сельской местности по сравнению с городами. За</w:t>
      </w:r>
      <w:r w:rsidR="003E1B51">
        <w:t> </w:t>
      </w:r>
      <w:r>
        <w:t>2009–2018 годы он снизился в сельской местности с 24,1 до 21,6, а в городах</w:t>
      </w:r>
      <w:r w:rsidR="0016776C">
        <w:t xml:space="preserve"> — </w:t>
      </w:r>
      <w:r>
        <w:t>с</w:t>
      </w:r>
      <w:r w:rsidR="003E1B51">
        <w:t> </w:t>
      </w:r>
      <w:r>
        <w:t xml:space="preserve">18,3 до 16,7. </w:t>
      </w:r>
    </w:p>
    <w:p w14:paraId="402E2D08" w14:textId="77777777" w:rsidR="005D623B" w:rsidRPr="00775755" w:rsidRDefault="005D623B" w:rsidP="005D623B">
      <w:pPr>
        <w:pStyle w:val="H23G"/>
      </w:pPr>
      <w:r>
        <w:tab/>
      </w:r>
      <w:r>
        <w:tab/>
      </w:r>
      <w:r>
        <w:rPr>
          <w:bCs/>
        </w:rPr>
        <w:t>Коэффициент смертности</w:t>
      </w:r>
    </w:p>
    <w:p w14:paraId="468255A3" w14:textId="1C5E2625" w:rsidR="005D623B" w:rsidRPr="00187701" w:rsidRDefault="005D623B" w:rsidP="005D623B">
      <w:pPr>
        <w:pStyle w:val="SingleTxtG"/>
      </w:pPr>
      <w:r>
        <w:t>16.</w:t>
      </w:r>
      <w:r>
        <w:tab/>
        <w:t>Коэффициент смертности является одним из самых простых показателей смертности и определяется как количество смертей на тысячу человек населения в заданном регионе и в заданный период времени. За последние четыре десятилетия коэффициент смертности в Индии значительно снизился: с 14,9 в 1971 году до 6,2 в 2018 году. Коэффициент смертности на общеиндийском уровне за последнее десятилетие снизился с 7,3 до 6,2. Соответствующее снижение в случае сельской местности составляет с 7,8 до 6,7, а городов</w:t>
      </w:r>
      <w:r w:rsidR="0016776C">
        <w:t xml:space="preserve"> — </w:t>
      </w:r>
      <w:r>
        <w:t>с 5,8 до 5,1. Темпы снижения за эти годы были выше в сельской местности (около 14,5</w:t>
      </w:r>
      <w:r w:rsidR="0016776C">
        <w:t> %</w:t>
      </w:r>
      <w:r>
        <w:t>), чем в городах (12,7</w:t>
      </w:r>
      <w:r w:rsidR="0016776C">
        <w:t> %</w:t>
      </w:r>
      <w:r>
        <w:t>). По</w:t>
      </w:r>
      <w:r w:rsidR="003E1B51">
        <w:t> </w:t>
      </w:r>
      <w:r>
        <w:t>состоянию на 2018 год коэффициент смертности в Индии варьируется от 5,1 в городских районах до 6,7 в сельской местности.</w:t>
      </w:r>
    </w:p>
    <w:p w14:paraId="111C1DDE" w14:textId="77777777" w:rsidR="005D623B" w:rsidRPr="00775755" w:rsidRDefault="005D623B" w:rsidP="005D623B">
      <w:pPr>
        <w:pStyle w:val="H23G"/>
      </w:pPr>
      <w:r>
        <w:tab/>
      </w:r>
      <w:r>
        <w:tab/>
      </w:r>
      <w:r>
        <w:rPr>
          <w:bCs/>
        </w:rPr>
        <w:t>Коэффициент младенческой смертности (КМС)</w:t>
      </w:r>
    </w:p>
    <w:p w14:paraId="7EB28458" w14:textId="50298860" w:rsidR="005D623B" w:rsidRPr="00DD6C6E" w:rsidRDefault="005D623B" w:rsidP="005D623B">
      <w:pPr>
        <w:pStyle w:val="SingleTxtG"/>
      </w:pPr>
      <w:r>
        <w:t>17.</w:t>
      </w:r>
      <w:r>
        <w:tab/>
        <w:t>Коэффициент младенческой смертности (КМС), который широко признан в качестве общего показателя суммарной динамики состояния здоровья в стране или регионе, определяется как количество смертей младенцев (в возрасте до одного</w:t>
      </w:r>
      <w:r w:rsidR="00E658AE" w:rsidRPr="00E658AE">
        <w:t xml:space="preserve"> </w:t>
      </w:r>
      <w:r w:rsidR="00FF6B18">
        <w:t>года</w:t>
      </w:r>
      <w:r>
        <w:t>) на тысячу живорожденных за заданный период времени и в заданном регионе. Нынешний уровень КМС (30 смертей младенцев на тысячу живорожденных, на 2019</w:t>
      </w:r>
      <w:r w:rsidR="003E1B51">
        <w:t> </w:t>
      </w:r>
      <w:r>
        <w:t>год) составляет примерно одну четвертую по сравнению с показателем 1971</w:t>
      </w:r>
      <w:r w:rsidR="00FF6B18">
        <w:t> года</w:t>
      </w:r>
      <w:r>
        <w:t xml:space="preserve"> (129 смертей младенцев на тысячу живорожденных). За последние десять лет КМС снизился примерно на 38</w:t>
      </w:r>
      <w:r w:rsidR="003E1B51">
        <w:t> %</w:t>
      </w:r>
      <w:r>
        <w:t xml:space="preserve"> в сельской местности и примерно на 41</w:t>
      </w:r>
      <w:r w:rsidR="003E1B51">
        <w:t> %</w:t>
      </w:r>
      <w:r>
        <w:t xml:space="preserve"> в городах. За</w:t>
      </w:r>
      <w:r w:rsidR="003E1B51">
        <w:t> </w:t>
      </w:r>
      <w:r>
        <w:t xml:space="preserve">последнее десятилетие КМС на общеиндийском уровне снизился с 50 до 30. </w:t>
      </w:r>
      <w:r>
        <w:lastRenderedPageBreak/>
        <w:t>Соответствующее снижение в случае сельской местности составляет с 55 до 34, а</w:t>
      </w:r>
      <w:r w:rsidR="003E1B51">
        <w:t> </w:t>
      </w:r>
      <w:r>
        <w:t>городов</w:t>
      </w:r>
      <w:r w:rsidR="0016776C">
        <w:t xml:space="preserve"> — </w:t>
      </w:r>
      <w:r>
        <w:t xml:space="preserve">с 34 до 20. </w:t>
      </w:r>
    </w:p>
    <w:p w14:paraId="218C14BD" w14:textId="77777777" w:rsidR="005D623B" w:rsidRPr="004D5607" w:rsidRDefault="005D623B" w:rsidP="005D623B">
      <w:pPr>
        <w:pStyle w:val="H23G"/>
      </w:pPr>
      <w:r>
        <w:tab/>
      </w:r>
      <w:r>
        <w:tab/>
      </w:r>
      <w:r>
        <w:rPr>
          <w:bCs/>
        </w:rPr>
        <w:t>Показатель материнской смертности</w:t>
      </w:r>
    </w:p>
    <w:p w14:paraId="16045860" w14:textId="34FA62EC" w:rsidR="005D623B" w:rsidRPr="00187701" w:rsidRDefault="005D623B" w:rsidP="005D623B">
      <w:pPr>
        <w:pStyle w:val="SingleTxtG"/>
      </w:pPr>
      <w:r>
        <w:t>18.</w:t>
      </w:r>
      <w:r>
        <w:tab/>
      </w:r>
      <w:r>
        <w:rPr>
          <w:bCs/>
        </w:rPr>
        <w:t>Показатель</w:t>
      </w:r>
      <w:r>
        <w:t xml:space="preserve"> материнской смертности (ПМС) определяется как количество материнских смертей в течение определенного периода времени на 100</w:t>
      </w:r>
      <w:r w:rsidR="003E1B51">
        <w:t> </w:t>
      </w:r>
      <w:r>
        <w:t>000</w:t>
      </w:r>
      <w:r w:rsidR="003E1B51">
        <w:t> </w:t>
      </w:r>
      <w:r>
        <w:t>живорождений. Он отражает риск материнской смерти по отношению к количеству живорождений и, по сути, отражает риск смерти при одной беременности или одном живорождении. Отрадно отметить, что показатель ПМС в Индии снизился до 113 в 2016–</w:t>
      </w:r>
      <w:r w:rsidR="003E1B51">
        <w:t>20</w:t>
      </w:r>
      <w:r>
        <w:t>18</w:t>
      </w:r>
      <w:r w:rsidR="00FF6B18">
        <w:t> года</w:t>
      </w:r>
      <w:r>
        <w:t>х со 130 в 2014</w:t>
      </w:r>
      <w:r w:rsidR="003E1B51">
        <w:t>–20</w:t>
      </w:r>
      <w:r>
        <w:t>16</w:t>
      </w:r>
      <w:r w:rsidR="00FF6B18">
        <w:t> года</w:t>
      </w:r>
      <w:r>
        <w:t>х.</w:t>
      </w:r>
    </w:p>
    <w:p w14:paraId="3FBF19D1" w14:textId="77777777" w:rsidR="005D623B" w:rsidRPr="00187701" w:rsidRDefault="005D623B" w:rsidP="005D623B">
      <w:pPr>
        <w:pStyle w:val="SingleTxtG"/>
      </w:pPr>
      <w:r>
        <w:t>19.</w:t>
      </w:r>
      <w:r>
        <w:tab/>
        <w:t>Реализация Стратегии в области охраны репродуктивного, материнского, неонатального, детского и подросткового здоровья (RMNCHA+N), предусматривающей соответствующие меры на всех этапах жизни женщин и детей и направленной на решение проблемы неравенства в оказании медицинской помощи группам населения, находящимся в уязвимом положении, оказала глубокое влияние на ситуацию с материнским здоровьем.</w:t>
      </w:r>
    </w:p>
    <w:p w14:paraId="214E3095" w14:textId="77777777" w:rsidR="005D623B" w:rsidRPr="00775755" w:rsidRDefault="005D623B" w:rsidP="005D623B">
      <w:pPr>
        <w:pStyle w:val="H23G"/>
      </w:pPr>
      <w:r>
        <w:tab/>
      </w:r>
      <w:r>
        <w:tab/>
      </w:r>
      <w:r>
        <w:rPr>
          <w:bCs/>
        </w:rPr>
        <w:t>Социальные и культурные характеристики</w:t>
      </w:r>
    </w:p>
    <w:p w14:paraId="4FAA8CCF" w14:textId="04004881" w:rsidR="005D623B" w:rsidRPr="00187701" w:rsidRDefault="005D623B" w:rsidP="005D623B">
      <w:pPr>
        <w:pStyle w:val="SingleTxtG"/>
        <w:rPr>
          <w:color w:val="000000" w:themeColor="text1"/>
        </w:rPr>
      </w:pPr>
      <w:r>
        <w:t>20.</w:t>
      </w:r>
      <w:r>
        <w:tab/>
        <w:t>Отличительной чертой индийского общества является его неоднородность. Оно представляет собой плавильный котел различных этносов и культур, вобравший в себя множество этнических штаммов, взятых от людей, поселившихся на субконтиненте на заре истории. Индия является домом многочисленных религий, сект, каст, племен и языковых групп. Для Индии такое разнообразие является благодатной почвой, которая обеспечивает е</w:t>
      </w:r>
      <w:r w:rsidR="00062256">
        <w:t>е</w:t>
      </w:r>
      <w:r>
        <w:t xml:space="preserve"> процветание.</w:t>
      </w:r>
    </w:p>
    <w:p w14:paraId="5CE8C261" w14:textId="638B9B35" w:rsidR="005D623B" w:rsidRPr="00187701" w:rsidRDefault="005D623B" w:rsidP="005D623B">
      <w:pPr>
        <w:pStyle w:val="SingleTxtG"/>
        <w:rPr>
          <w:color w:val="000000" w:themeColor="text1"/>
        </w:rPr>
      </w:pPr>
      <w:r>
        <w:t>21.</w:t>
      </w:r>
      <w:r>
        <w:tab/>
        <w:t>Важнейшим социальным институтом Индии, существующим уже более двух тысячелетий, является кастовая система, которая представляет собой одну из древнейших в мире сохранившихся форм социальной стратификации. На протяжении веков кастовая система определяла почти все аспекты религиозной и социальной жизни в Индии. Основным фактором, определяющим касту, является рождение. На</w:t>
      </w:r>
      <w:r w:rsidR="003E1B51">
        <w:t> </w:t>
      </w:r>
      <w:r>
        <w:t xml:space="preserve">самом раннем этапе кастовая система относилась только к индуистской религии. Постепенно она распространилась и на другие религии Индии, включая христианство, ислам и сикхизм, но, возможно, без той же социальной значимости. Одним из основных последствий кастовой системы в Индии стало возникновение неравного общества. </w:t>
      </w:r>
    </w:p>
    <w:p w14:paraId="6875F3A1" w14:textId="77777777" w:rsidR="005D623B" w:rsidRPr="00DD6C6E" w:rsidRDefault="005D623B" w:rsidP="005D623B">
      <w:pPr>
        <w:pStyle w:val="SingleTxtG"/>
      </w:pPr>
      <w:r>
        <w:t>22.</w:t>
      </w:r>
      <w:r>
        <w:tab/>
        <w:t xml:space="preserve">После обретения независимости авторы Конституции Индии признали, что некоторые из этих общин страдают крайней социальной, образовательной и экономической отсталость, вызванной вековой практикой неприкасаемости и другими формами дискриминации, из-за примитивных методов ведения сельского хозяйства, отсутствия инфраструктуры и географической изоляции, и нуждаются в особом внимании для защиты своих интересов и ускоренного социально-экономического развития. </w:t>
      </w:r>
    </w:p>
    <w:p w14:paraId="10105303" w14:textId="6897BCA4" w:rsidR="005D623B" w:rsidRPr="00187701" w:rsidRDefault="005D623B" w:rsidP="005D623B">
      <w:pPr>
        <w:pStyle w:val="SingleTxtG"/>
      </w:pPr>
      <w:r>
        <w:t>23.</w:t>
      </w:r>
      <w:r>
        <w:tab/>
        <w:t>Поэтому Конституция Индии предусматривает ряд мер защиты, включая отмену практики социальной дискриминации и предоставление возможностей для получения образования и трудоустройства посредством позитивной дискриминации/позитивных действий для исправления социальной, образовательной и экономической отсталости этих общин, которые относятся к низшему слою социальной структуры. Эти общины были объявлены зарегистрированными кастами (ЗК) и зарегистрированными племенами (ЗП) в соответствии с положениями, содержащимися в пункте 1 статей 341 и 342 Конституции Индии соответственно. В</w:t>
      </w:r>
      <w:r w:rsidR="003E1B51">
        <w:t> </w:t>
      </w:r>
      <w:r>
        <w:t xml:space="preserve">этом отношении Конституция уполномочивает Президента Индии определять касты, расы или племена или части или группы каст, рас или племен, которые будут считаться ЗК в соответствии со статьей 341 или ЗП в соответствии со статьей 342 Конституции. Критерии и процедура включения общины или касты в список зарегистрированных каст основываются, прежде всего, на крайней социальной, образовательной и экономической отсталости, являющейся следствием традиционной практики неприкасаемости. </w:t>
      </w:r>
      <w:r w:rsidR="00E87694">
        <w:t xml:space="preserve">Аналогичным образом </w:t>
      </w:r>
      <w:r>
        <w:t xml:space="preserve">критерии и процедура включения </w:t>
      </w:r>
      <w:r>
        <w:lastRenderedPageBreak/>
        <w:t>общины или касты в список зарегистрированных племен основываются, прежде всего, на примитивных чертах, отличительной культуре, географической изоляции, самоограничении в контактах с обществом в целом и отсталости.</w:t>
      </w:r>
    </w:p>
    <w:p w14:paraId="5D4D66AA" w14:textId="0C54C729" w:rsidR="005D623B" w:rsidRPr="00187701" w:rsidRDefault="005D623B" w:rsidP="005D623B">
      <w:pPr>
        <w:pStyle w:val="SingleTxtG"/>
      </w:pPr>
      <w:r>
        <w:t>24.</w:t>
      </w:r>
      <w:r>
        <w:tab/>
        <w:t>Для исправления исторической несправедливости и создания равных условий для традиционно ущемленных каст были введены</w:t>
      </w:r>
      <w:r w:rsidRPr="00780698">
        <w:t xml:space="preserve"> </w:t>
      </w:r>
      <w:r>
        <w:t xml:space="preserve">в действие различные положения, направленные на улучшения. Конституция Индии отменила неприкасаемость и дискриминацию исключительно по кастовому признаку, а также ввела в действие одну из самых всеобъемлющих в мире программ позитивных действий в попытке создать </w:t>
      </w:r>
      <w:r w:rsidR="003E1B51">
        <w:t>полностью</w:t>
      </w:r>
      <w:r>
        <w:t xml:space="preserve"> инклюзивное эгалитарное общество. Аналогичным образом была создана отдельная рамочная основа для управления ЗП, которая предусматривала программы резервирования мест для них в различных секторах. Эти конституционные гарантии были подкреплены рядом законодательных инициатив, включая Закон о защите гражданских прав 1955</w:t>
      </w:r>
      <w:r w:rsidR="00FF6B18">
        <w:t> года</w:t>
      </w:r>
      <w:r>
        <w:t>, который устанавливал наказание за соблюдение любых ограничений, вытекающих из проповедования принципов и практики неприкасаемости. Закон о зарегистрированных кастах и зарегистрированных племенах (о предотвращении жестокого обращения) 1989</w:t>
      </w:r>
      <w:r w:rsidR="00FF6B18">
        <w:t> года</w:t>
      </w:r>
      <w:r>
        <w:t>, направленный на предотвращение жестокого обращения в отношении представителей ЗК и ЗП, создание специальных судов для рассмотрения таких преступлений, а также для оказания помощи и реабилитации жертв таких преступлений. Также был принят Закон о зарегистрированных племенах и других лицах, традиционно проживающих в лесных зонах (признание прав на пользование лесами) 2006</w:t>
      </w:r>
      <w:r w:rsidR="00FF6B18">
        <w:t> года</w:t>
      </w:r>
      <w:r>
        <w:t>, признающий права ЗП на лесные земли, которые не могли быть зарегистрированы. Племенные общины также имеют различные обычаи, которые охраняются законом. По данным переписи 2011</w:t>
      </w:r>
      <w:r w:rsidR="00FF6B18">
        <w:t> года</w:t>
      </w:r>
      <w:r>
        <w:t>, общая численность ЗК составляла около 201,3 млн человек, а ЗП</w:t>
      </w:r>
      <w:r w:rsidR="0016776C">
        <w:t xml:space="preserve"> — </w:t>
      </w:r>
      <w:r>
        <w:t>104,5</w:t>
      </w:r>
      <w:r w:rsidR="003E1B51">
        <w:t> </w:t>
      </w:r>
      <w:r>
        <w:t>млн человек. ЗК составляют 18,5</w:t>
      </w:r>
      <w:r w:rsidR="003E1B51">
        <w:t> %</w:t>
      </w:r>
      <w:r>
        <w:t xml:space="preserve"> от общей численности сельского населения, при этом темпы роста за десятилетие составили 15,7</w:t>
      </w:r>
      <w:r w:rsidR="003E1B51">
        <w:t> %</w:t>
      </w:r>
      <w:r>
        <w:t xml:space="preserve">. </w:t>
      </w:r>
      <w:r w:rsidR="00E87694">
        <w:t xml:space="preserve">Аналогичным образом </w:t>
      </w:r>
      <w:r>
        <w:t>ЗП составляют 11,3</w:t>
      </w:r>
      <w:r w:rsidR="003E1B51">
        <w:t> %</w:t>
      </w:r>
      <w:r>
        <w:t xml:space="preserve"> от общей численности сельского населения, при этом темпы роста за десятилетие составили 21,3</w:t>
      </w:r>
      <w:r w:rsidR="003E1B51">
        <w:t> %</w:t>
      </w:r>
      <w:r>
        <w:t>.</w:t>
      </w:r>
    </w:p>
    <w:p w14:paraId="7D687A05" w14:textId="77777777" w:rsidR="005D623B" w:rsidRPr="00DD6C6E" w:rsidRDefault="005D623B" w:rsidP="005D623B">
      <w:pPr>
        <w:pStyle w:val="SingleTxtG"/>
        <w:rPr>
          <w:color w:val="000000" w:themeColor="text1"/>
        </w:rPr>
      </w:pPr>
      <w:r>
        <w:t>25.</w:t>
      </w:r>
      <w:r>
        <w:tab/>
        <w:t xml:space="preserve">В стране существует множество мест поклонения различным религиям и множество учебных заведений, в которых преподаются религиозные дисциплины. Праздники, посвященные различным религиям, отмечаются с размахом и пышностью, причем не только людьми, исповедующими данную религию, но и людьми по всей стране. Их сосуществование формирует богатую историю и создает прочную основу для разнообразия в современном обществе. </w:t>
      </w:r>
    </w:p>
    <w:p w14:paraId="2C1E1218" w14:textId="77777777" w:rsidR="005D623B" w:rsidRPr="00187701" w:rsidRDefault="005D623B" w:rsidP="005D623B">
      <w:pPr>
        <w:pStyle w:val="SingleTxtG"/>
        <w:rPr>
          <w:color w:val="000000" w:themeColor="text1"/>
        </w:rPr>
      </w:pPr>
      <w:r>
        <w:t>26.</w:t>
      </w:r>
      <w:r>
        <w:tab/>
        <w:t>Индия также является родиной многочисленных и разнообразных форм искусства и архитектуры, привлекательных, ярких и всемирно известных.</w:t>
      </w:r>
    </w:p>
    <w:p w14:paraId="18A8FB5D" w14:textId="77777777" w:rsidR="005D623B" w:rsidRPr="00775755" w:rsidRDefault="005D623B" w:rsidP="005D623B">
      <w:pPr>
        <w:pStyle w:val="H23G"/>
      </w:pPr>
      <w:r>
        <w:tab/>
      </w:r>
      <w:r>
        <w:tab/>
      </w:r>
      <w:r>
        <w:rPr>
          <w:bCs/>
        </w:rPr>
        <w:t>Язык</w:t>
      </w:r>
    </w:p>
    <w:p w14:paraId="25BFCDB1" w14:textId="1DBCB7C8" w:rsidR="005D623B" w:rsidRPr="0094616A" w:rsidRDefault="005D623B" w:rsidP="005D623B">
      <w:pPr>
        <w:pStyle w:val="SingleTxtG"/>
        <w:rPr>
          <w:color w:val="000000" w:themeColor="text1"/>
        </w:rPr>
      </w:pPr>
      <w:r>
        <w:t>27.</w:t>
      </w:r>
      <w:r>
        <w:tab/>
        <w:t>Язык является важным атрибутом населения и имеет большое значение для такой многоязычной и многонациональной страны, как Индия. В Индии насчитывается 22 конституционно признанных языка в дополнение к тысячам других языков и диалектов. Это делает Индию страной с самым большим в мире количеством признанных административных языков. Разнообразие языков также обеспечило развитие богатой литературы.</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2128"/>
        <w:gridCol w:w="1557"/>
      </w:tblGrid>
      <w:tr w:rsidR="003E1B51" w:rsidRPr="003E1B51" w14:paraId="173A928B" w14:textId="77777777" w:rsidTr="005102D6">
        <w:trPr>
          <w:tblHeader/>
        </w:trPr>
        <w:tc>
          <w:tcPr>
            <w:tcW w:w="2499" w:type="pct"/>
            <w:gridSpan w:val="2"/>
            <w:tcBorders>
              <w:top w:val="single" w:sz="4" w:space="0" w:color="auto"/>
              <w:bottom w:val="single" w:sz="4" w:space="0" w:color="auto"/>
            </w:tcBorders>
            <w:shd w:val="clear" w:color="auto" w:fill="auto"/>
            <w:tcMar>
              <w:left w:w="28" w:type="dxa"/>
              <w:right w:w="28" w:type="dxa"/>
            </w:tcMar>
            <w:vAlign w:val="bottom"/>
          </w:tcPr>
          <w:p w14:paraId="4A42CDE6" w14:textId="77777777" w:rsidR="005D623B" w:rsidRPr="003E1B51" w:rsidRDefault="005D623B" w:rsidP="003E1B51">
            <w:pPr>
              <w:suppressAutoHyphens w:val="0"/>
              <w:spacing w:before="80" w:after="80" w:line="200" w:lineRule="exact"/>
              <w:jc w:val="center"/>
              <w:rPr>
                <w:rFonts w:cs="Times New Roman"/>
                <w:i/>
                <w:sz w:val="16"/>
              </w:rPr>
            </w:pPr>
            <w:r w:rsidRPr="003E1B51">
              <w:rPr>
                <w:rFonts w:cs="Times New Roman"/>
                <w:i/>
                <w:sz w:val="16"/>
              </w:rPr>
              <w:t>Зарегистрированные языки</w:t>
            </w:r>
          </w:p>
        </w:tc>
        <w:tc>
          <w:tcPr>
            <w:tcW w:w="2501" w:type="pct"/>
            <w:gridSpan w:val="2"/>
            <w:tcBorders>
              <w:top w:val="single" w:sz="4" w:space="0" w:color="auto"/>
              <w:bottom w:val="single" w:sz="4" w:space="0" w:color="auto"/>
            </w:tcBorders>
            <w:shd w:val="clear" w:color="auto" w:fill="auto"/>
            <w:tcMar>
              <w:left w:w="28" w:type="dxa"/>
              <w:right w:w="28" w:type="dxa"/>
            </w:tcMar>
            <w:vAlign w:val="bottom"/>
          </w:tcPr>
          <w:p w14:paraId="7FE1DF25" w14:textId="77777777" w:rsidR="005D623B" w:rsidRPr="003E1B51" w:rsidRDefault="005D623B" w:rsidP="003E1B51">
            <w:pPr>
              <w:suppressAutoHyphens w:val="0"/>
              <w:spacing w:before="80" w:after="80" w:line="200" w:lineRule="exact"/>
              <w:jc w:val="center"/>
              <w:rPr>
                <w:rFonts w:cs="Times New Roman"/>
                <w:i/>
                <w:sz w:val="16"/>
              </w:rPr>
            </w:pPr>
            <w:r w:rsidRPr="003E1B51">
              <w:rPr>
                <w:rFonts w:cs="Times New Roman"/>
                <w:i/>
                <w:sz w:val="16"/>
              </w:rPr>
              <w:t>Другие языки</w:t>
            </w:r>
          </w:p>
        </w:tc>
      </w:tr>
      <w:tr w:rsidR="003E1B51" w:rsidRPr="003E1B51" w14:paraId="73DF9E42" w14:textId="77777777" w:rsidTr="005102D6">
        <w:tc>
          <w:tcPr>
            <w:tcW w:w="1250" w:type="pct"/>
            <w:tcBorders>
              <w:top w:val="single" w:sz="4" w:space="0" w:color="auto"/>
              <w:bottom w:val="single" w:sz="12" w:space="0" w:color="auto"/>
            </w:tcBorders>
            <w:shd w:val="clear" w:color="auto" w:fill="auto"/>
            <w:tcMar>
              <w:left w:w="28" w:type="dxa"/>
              <w:right w:w="28" w:type="dxa"/>
            </w:tcMar>
          </w:tcPr>
          <w:p w14:paraId="3D149AF7" w14:textId="77777777" w:rsidR="005D623B" w:rsidRPr="003E1B51" w:rsidRDefault="005D623B" w:rsidP="003E1B51">
            <w:pPr>
              <w:suppressAutoHyphens w:val="0"/>
              <w:spacing w:before="80" w:after="80" w:line="200" w:lineRule="exact"/>
              <w:rPr>
                <w:rFonts w:cs="Times New Roman"/>
                <w:i/>
                <w:sz w:val="16"/>
              </w:rPr>
            </w:pPr>
            <w:r w:rsidRPr="003E1B51">
              <w:rPr>
                <w:rFonts w:cs="Times New Roman"/>
                <w:i/>
                <w:sz w:val="16"/>
              </w:rPr>
              <w:t>Численность населения</w:t>
            </w:r>
          </w:p>
        </w:tc>
        <w:tc>
          <w:tcPr>
            <w:tcW w:w="1250" w:type="pct"/>
            <w:tcBorders>
              <w:top w:val="single" w:sz="4" w:space="0" w:color="auto"/>
              <w:bottom w:val="single" w:sz="12" w:space="0" w:color="auto"/>
            </w:tcBorders>
            <w:shd w:val="clear" w:color="auto" w:fill="auto"/>
            <w:tcMar>
              <w:left w:w="28" w:type="dxa"/>
              <w:right w:w="28" w:type="dxa"/>
            </w:tcMar>
          </w:tcPr>
          <w:p w14:paraId="5A89BF9C" w14:textId="77777777" w:rsidR="005D623B" w:rsidRPr="003E1B51" w:rsidRDefault="005D623B" w:rsidP="00E658AE">
            <w:pPr>
              <w:suppressAutoHyphens w:val="0"/>
              <w:spacing w:before="80" w:after="80" w:line="200" w:lineRule="exact"/>
              <w:ind w:right="257"/>
              <w:jc w:val="right"/>
              <w:rPr>
                <w:rFonts w:cs="Times New Roman"/>
                <w:i/>
                <w:sz w:val="16"/>
              </w:rPr>
            </w:pPr>
            <w:r w:rsidRPr="003E1B51">
              <w:rPr>
                <w:rFonts w:cs="Times New Roman"/>
                <w:i/>
                <w:sz w:val="16"/>
              </w:rPr>
              <w:t>Процент</w:t>
            </w:r>
          </w:p>
        </w:tc>
        <w:tc>
          <w:tcPr>
            <w:tcW w:w="1444" w:type="pct"/>
            <w:tcBorders>
              <w:top w:val="single" w:sz="4" w:space="0" w:color="auto"/>
              <w:bottom w:val="single" w:sz="12" w:space="0" w:color="auto"/>
            </w:tcBorders>
            <w:shd w:val="clear" w:color="auto" w:fill="auto"/>
            <w:tcMar>
              <w:left w:w="28" w:type="dxa"/>
              <w:right w:w="28" w:type="dxa"/>
            </w:tcMar>
            <w:vAlign w:val="bottom"/>
          </w:tcPr>
          <w:p w14:paraId="7188A141" w14:textId="77777777" w:rsidR="005D623B" w:rsidRPr="003E1B51" w:rsidRDefault="005D623B" w:rsidP="003E1B51">
            <w:pPr>
              <w:suppressAutoHyphens w:val="0"/>
              <w:spacing w:before="80" w:after="80" w:line="200" w:lineRule="exact"/>
              <w:jc w:val="right"/>
              <w:rPr>
                <w:rFonts w:cs="Times New Roman"/>
                <w:i/>
                <w:sz w:val="16"/>
              </w:rPr>
            </w:pPr>
            <w:r w:rsidRPr="003E1B51">
              <w:rPr>
                <w:rFonts w:cs="Times New Roman"/>
                <w:i/>
                <w:sz w:val="16"/>
              </w:rPr>
              <w:t>Численность населения</w:t>
            </w:r>
          </w:p>
        </w:tc>
        <w:tc>
          <w:tcPr>
            <w:tcW w:w="1057" w:type="pct"/>
            <w:tcBorders>
              <w:top w:val="single" w:sz="4" w:space="0" w:color="auto"/>
              <w:bottom w:val="single" w:sz="12" w:space="0" w:color="auto"/>
            </w:tcBorders>
            <w:shd w:val="clear" w:color="auto" w:fill="auto"/>
            <w:tcMar>
              <w:left w:w="28" w:type="dxa"/>
              <w:right w:w="28" w:type="dxa"/>
            </w:tcMar>
            <w:vAlign w:val="bottom"/>
          </w:tcPr>
          <w:p w14:paraId="219F35CC" w14:textId="77777777" w:rsidR="005D623B" w:rsidRPr="003E1B51" w:rsidRDefault="005D623B" w:rsidP="003E1B51">
            <w:pPr>
              <w:suppressAutoHyphens w:val="0"/>
              <w:spacing w:before="80" w:after="80" w:line="200" w:lineRule="exact"/>
              <w:jc w:val="right"/>
              <w:rPr>
                <w:rFonts w:cs="Times New Roman"/>
                <w:i/>
                <w:sz w:val="16"/>
              </w:rPr>
            </w:pPr>
            <w:r w:rsidRPr="003E1B51">
              <w:rPr>
                <w:rFonts w:cs="Times New Roman"/>
                <w:i/>
                <w:sz w:val="16"/>
              </w:rPr>
              <w:t>Процент</w:t>
            </w:r>
          </w:p>
        </w:tc>
      </w:tr>
      <w:tr w:rsidR="003E1B51" w:rsidRPr="003E1B51" w14:paraId="3EE8ECB7" w14:textId="77777777" w:rsidTr="005102D6">
        <w:tc>
          <w:tcPr>
            <w:tcW w:w="1250" w:type="pct"/>
            <w:tcBorders>
              <w:top w:val="single" w:sz="12" w:space="0" w:color="auto"/>
              <w:bottom w:val="single" w:sz="12" w:space="0" w:color="auto"/>
            </w:tcBorders>
            <w:shd w:val="clear" w:color="auto" w:fill="auto"/>
            <w:tcMar>
              <w:left w:w="28" w:type="dxa"/>
              <w:right w:w="28" w:type="dxa"/>
            </w:tcMar>
          </w:tcPr>
          <w:p w14:paraId="64C7514C" w14:textId="77777777" w:rsidR="005D623B" w:rsidRPr="003E1B51" w:rsidRDefault="005D623B" w:rsidP="003E1B51">
            <w:pPr>
              <w:suppressAutoHyphens w:val="0"/>
              <w:spacing w:before="40" w:after="40" w:line="220" w:lineRule="exact"/>
              <w:rPr>
                <w:rFonts w:cs="Times New Roman"/>
                <w:sz w:val="18"/>
              </w:rPr>
            </w:pPr>
            <w:r w:rsidRPr="003E1B51">
              <w:rPr>
                <w:rFonts w:cs="Times New Roman"/>
                <w:sz w:val="18"/>
              </w:rPr>
              <w:t>1 171 103 853</w:t>
            </w:r>
          </w:p>
        </w:tc>
        <w:tc>
          <w:tcPr>
            <w:tcW w:w="1250" w:type="pct"/>
            <w:tcBorders>
              <w:top w:val="single" w:sz="12" w:space="0" w:color="auto"/>
              <w:bottom w:val="single" w:sz="12" w:space="0" w:color="auto"/>
            </w:tcBorders>
            <w:shd w:val="clear" w:color="auto" w:fill="auto"/>
            <w:tcMar>
              <w:left w:w="28" w:type="dxa"/>
              <w:right w:w="28" w:type="dxa"/>
            </w:tcMar>
          </w:tcPr>
          <w:p w14:paraId="4D86AC3F" w14:textId="77777777" w:rsidR="005D623B" w:rsidRPr="003E1B51" w:rsidRDefault="005D623B" w:rsidP="00E658AE">
            <w:pPr>
              <w:suppressAutoHyphens w:val="0"/>
              <w:spacing w:before="40" w:after="40" w:line="220" w:lineRule="exact"/>
              <w:ind w:right="257"/>
              <w:jc w:val="right"/>
              <w:rPr>
                <w:rFonts w:cs="Times New Roman"/>
                <w:sz w:val="18"/>
              </w:rPr>
            </w:pPr>
            <w:r w:rsidRPr="003E1B51">
              <w:rPr>
                <w:rFonts w:cs="Times New Roman"/>
                <w:sz w:val="18"/>
              </w:rPr>
              <w:t>96,71</w:t>
            </w:r>
          </w:p>
        </w:tc>
        <w:tc>
          <w:tcPr>
            <w:tcW w:w="1444" w:type="pct"/>
            <w:tcBorders>
              <w:top w:val="single" w:sz="12" w:space="0" w:color="auto"/>
              <w:bottom w:val="single" w:sz="12" w:space="0" w:color="auto"/>
            </w:tcBorders>
            <w:shd w:val="clear" w:color="auto" w:fill="auto"/>
            <w:tcMar>
              <w:left w:w="28" w:type="dxa"/>
              <w:right w:w="28" w:type="dxa"/>
            </w:tcMar>
            <w:vAlign w:val="bottom"/>
          </w:tcPr>
          <w:p w14:paraId="428ACC58" w14:textId="77777777" w:rsidR="005D623B" w:rsidRPr="003E1B51" w:rsidRDefault="005D623B" w:rsidP="003E1B51">
            <w:pPr>
              <w:suppressAutoHyphens w:val="0"/>
              <w:spacing w:before="40" w:after="40" w:line="220" w:lineRule="exact"/>
              <w:jc w:val="right"/>
              <w:rPr>
                <w:rFonts w:cs="Times New Roman"/>
                <w:sz w:val="18"/>
              </w:rPr>
            </w:pPr>
            <w:r w:rsidRPr="003E1B51">
              <w:rPr>
                <w:rFonts w:cs="Times New Roman"/>
                <w:sz w:val="18"/>
              </w:rPr>
              <w:t>39 751 124</w:t>
            </w:r>
          </w:p>
        </w:tc>
        <w:tc>
          <w:tcPr>
            <w:tcW w:w="1057" w:type="pct"/>
            <w:tcBorders>
              <w:top w:val="single" w:sz="12" w:space="0" w:color="auto"/>
              <w:bottom w:val="single" w:sz="12" w:space="0" w:color="auto"/>
            </w:tcBorders>
            <w:shd w:val="clear" w:color="auto" w:fill="auto"/>
            <w:tcMar>
              <w:left w:w="28" w:type="dxa"/>
              <w:right w:w="28" w:type="dxa"/>
            </w:tcMar>
            <w:vAlign w:val="bottom"/>
          </w:tcPr>
          <w:p w14:paraId="61CE358A" w14:textId="77777777" w:rsidR="005D623B" w:rsidRPr="003E1B51" w:rsidRDefault="005D623B" w:rsidP="003E1B51">
            <w:pPr>
              <w:suppressAutoHyphens w:val="0"/>
              <w:spacing w:before="40" w:after="40" w:line="220" w:lineRule="exact"/>
              <w:jc w:val="right"/>
              <w:rPr>
                <w:rFonts w:cs="Times New Roman"/>
                <w:sz w:val="18"/>
              </w:rPr>
            </w:pPr>
            <w:r w:rsidRPr="003E1B51">
              <w:rPr>
                <w:rFonts w:cs="Times New Roman"/>
                <w:sz w:val="18"/>
              </w:rPr>
              <w:t>3,29</w:t>
            </w:r>
          </w:p>
        </w:tc>
      </w:tr>
    </w:tbl>
    <w:p w14:paraId="08CDEC72" w14:textId="77777777" w:rsidR="005D623B" w:rsidRPr="00A110F0" w:rsidRDefault="005D623B" w:rsidP="005D623B">
      <w:pPr>
        <w:pStyle w:val="H23G"/>
      </w:pPr>
      <w:r>
        <w:tab/>
      </w:r>
      <w:r>
        <w:tab/>
      </w:r>
      <w:r>
        <w:rPr>
          <w:bCs/>
        </w:rPr>
        <w:t>Свобода печати и издательской деятельности</w:t>
      </w:r>
    </w:p>
    <w:p w14:paraId="5EF47B39" w14:textId="04C26FD1" w:rsidR="005D623B" w:rsidRPr="00DD6C6E" w:rsidRDefault="005D623B" w:rsidP="005D623B">
      <w:pPr>
        <w:pStyle w:val="SingleTxtG"/>
        <w:rPr>
          <w:color w:val="000000" w:themeColor="text1"/>
        </w:rPr>
      </w:pPr>
      <w:r>
        <w:t>28.</w:t>
      </w:r>
      <w:r>
        <w:tab/>
        <w:t>Свобода прессы является частью фундаментального права на свободу слова и выражения мнений в соответствии с пунктом 1</w:t>
      </w:r>
      <w:r w:rsidR="000A16C0">
        <w:t xml:space="preserve"> </w:t>
      </w:r>
      <w:r>
        <w:t xml:space="preserve">а) статьи 19 Конституции. Считается, что она охватывает свободу получения и распространения информации и </w:t>
      </w:r>
      <w:r w:rsidR="003E1B51">
        <w:t>распространения</w:t>
      </w:r>
      <w:r>
        <w:t xml:space="preserve"> идей и обмена ими, что, в свою очередь, способствует формированию мнений, точек зрения и дискуссий по вопросам, имеющим </w:t>
      </w:r>
      <w:r>
        <w:lastRenderedPageBreak/>
        <w:t>общественное значение. Верховный суд Индии неоднократно постановлял, что свобода прессы охватывает как распространение, так и содержание. Таким образом, она понимается как оплот демократического общества, необходимый для демократического процесса, поскольку она способствует повышению общественного благополучия путем распространения информации в форме фактов и мнений, что, в</w:t>
      </w:r>
      <w:r w:rsidR="00E658AE">
        <w:rPr>
          <w:lang w:val="en-US"/>
        </w:rPr>
        <w:t> </w:t>
      </w:r>
      <w:r>
        <w:t>свою очередь, способствует принятию ответственных решений демократическим электоратом.</w:t>
      </w:r>
    </w:p>
    <w:p w14:paraId="6428212E" w14:textId="46A3DE6B" w:rsidR="005D623B" w:rsidRPr="00DD6C6E" w:rsidRDefault="005D623B" w:rsidP="005D623B">
      <w:pPr>
        <w:pStyle w:val="SingleTxtG"/>
        <w:rPr>
          <w:color w:val="000000" w:themeColor="text1"/>
        </w:rPr>
      </w:pPr>
      <w:r>
        <w:t>29.</w:t>
      </w:r>
      <w:r>
        <w:tab/>
        <w:t>СМИ в Индии включают в себя печатные, электронные, цифровые и телекоммуникационные СМИ, которые регулируются сочетанием законодательных норм и саморегулирования. Правительство Индии через свои различные министерства, в частности Министерство информации и радиовещания и Министерство электроники и информационных технологий, разрабатывает нормативно-правовую основу для каждого из них и обеспечивает е</w:t>
      </w:r>
      <w:r w:rsidR="00062256">
        <w:t>е</w:t>
      </w:r>
      <w:r>
        <w:t xml:space="preserve"> применение. Каждое СМИ имеет свой собственный регулирующий орган. Функционирование прессы регулируется Советом прессы Индии, который является уставным, квази-судебным органом, действующим в качестве блюстителя прессы, созданным в соответствии с Законом о Совете прессы 1978</w:t>
      </w:r>
      <w:r w:rsidR="00FF6B18">
        <w:t> года</w:t>
      </w:r>
      <w:r>
        <w:t xml:space="preserve">. </w:t>
      </w:r>
      <w:r w:rsidR="00E87694">
        <w:t xml:space="preserve">Аналогичным образом </w:t>
      </w:r>
      <w:r>
        <w:t>регулярно выпускаются программные и рекламные кодексы для регулирования контента, транслируемого по телевидению в соответствии с Законом о сетях кабельного телевидения (регулирование) 1995</w:t>
      </w:r>
      <w:r w:rsidR="00FF6B18">
        <w:t> года</w:t>
      </w:r>
      <w:r>
        <w:t>. Недавно Ассоциация вещателей новостей и цифровых технологий</w:t>
      </w:r>
      <w:r w:rsidR="0016776C">
        <w:t xml:space="preserve"> — </w:t>
      </w:r>
      <w:r>
        <w:t>Управление по стандартам профессионального вещания новостей и Совет по жалобам на содержание вещания были зарегистрированы в качестве органов саморегулирования уровня II для каналов-участников в соответствии с Законом о сетях кабельного телевидения (регулирование) 1995</w:t>
      </w:r>
      <w:r w:rsidR="00FF6B18">
        <w:t> года</w:t>
      </w:r>
      <w:r>
        <w:t>. Социальные сети в Индии в основном регулируются Законом об информационных технологиях 2000</w:t>
      </w:r>
      <w:r w:rsidR="00FF6B18">
        <w:t> года</w:t>
      </w:r>
      <w:r>
        <w:t xml:space="preserve"> и правилами, принятыми в соответствии с ним, включая Правила информационных технологий (Руководство для посредников и Кодекс этики для цифровых СМИ) 2021</w:t>
      </w:r>
      <w:r w:rsidR="00FF6B18">
        <w:t> года</w:t>
      </w:r>
      <w:r>
        <w:t>.</w:t>
      </w:r>
    </w:p>
    <w:p w14:paraId="728DDBFE" w14:textId="77777777" w:rsidR="005D623B" w:rsidRPr="00DD6C6E" w:rsidRDefault="005D623B" w:rsidP="005D623B">
      <w:pPr>
        <w:pStyle w:val="H23G"/>
      </w:pPr>
      <w:r>
        <w:tab/>
      </w:r>
      <w:r>
        <w:tab/>
      </w:r>
      <w:r>
        <w:rPr>
          <w:bCs/>
        </w:rPr>
        <w:t>Охрана здоровья</w:t>
      </w:r>
    </w:p>
    <w:p w14:paraId="473D89E5" w14:textId="7027369D" w:rsidR="005D623B" w:rsidRPr="00DD6C6E" w:rsidRDefault="005D623B" w:rsidP="005D623B">
      <w:pPr>
        <w:pStyle w:val="SingleTxtG"/>
      </w:pPr>
      <w:r>
        <w:t>30.</w:t>
      </w:r>
      <w:r>
        <w:tab/>
        <w:t xml:space="preserve">Для страны с населением в 1,3 млрд человек улучшение физической и ценовой доступности и качества услуг в области санитарии, питания и охраны здоровья является постоянной задачей. Благодаря общенациональной кампании </w:t>
      </w:r>
      <w:r w:rsidR="0016776C">
        <w:t>«</w:t>
      </w:r>
      <w:r>
        <w:t>Чистая Индия</w:t>
      </w:r>
      <w:r w:rsidR="0016776C">
        <w:t>»</w:t>
      </w:r>
      <w:r>
        <w:t xml:space="preserve"> и Национальной миссии в области питания в 2019 году Индия достигла всеобщего доступа к системам санитарии во всех 603</w:t>
      </w:r>
      <w:r w:rsidR="00012D3C">
        <w:rPr>
          <w:lang w:val="en-US"/>
        </w:rPr>
        <w:t> </w:t>
      </w:r>
      <w:r>
        <w:t>175 деревнях, совершив качественный рывок по сравнению с показателем 2014</w:t>
      </w:r>
      <w:r w:rsidR="00FF6B18">
        <w:t> года</w:t>
      </w:r>
      <w:r>
        <w:t>, когда системами санитарии были обеспечены 38</w:t>
      </w:r>
      <w:r w:rsidR="003E1B51">
        <w:t> %</w:t>
      </w:r>
      <w:r>
        <w:t xml:space="preserve"> деревень. </w:t>
      </w:r>
      <w:r w:rsidR="00E87694">
        <w:t xml:space="preserve">Аналогичным образом </w:t>
      </w:r>
      <w:r>
        <w:t xml:space="preserve">резко снизилась детская и материнская смертность, а также уровень задержки роста. </w:t>
      </w:r>
    </w:p>
    <w:p w14:paraId="1EE00251" w14:textId="3A0B0602" w:rsidR="005D623B" w:rsidRPr="00187701" w:rsidRDefault="005D623B" w:rsidP="005D623B">
      <w:pPr>
        <w:pStyle w:val="SingleTxtG"/>
      </w:pPr>
      <w:r>
        <w:t>31.</w:t>
      </w:r>
      <w:r>
        <w:tab/>
        <w:t>Индия стремится обеспечить всеобщий доступ к медицинскому обслуживанию. Национальная политика в области охраны здоровья 2017</w:t>
      </w:r>
      <w:r w:rsidR="00FF6B18">
        <w:t> года</w:t>
      </w:r>
      <w:r>
        <w:t xml:space="preserve"> предусматривает достижение максимально возможного уровня здоровья и благополучия для всех и в любом возрасте посредством профилактической и пропагандистской направленности медико-санитарной помощи во всех направлениях политики развития и всеобщего доступа к качественным услугам здравоохранения без финансовых трудностей для граждан. Индия добилась заметных успехов после обретения независимости в 1947</w:t>
      </w:r>
      <w:r w:rsidR="00E87694">
        <w:t> </w:t>
      </w:r>
      <w:r>
        <w:t xml:space="preserve">году. Различные национальные инициативы в области охраны здоровья, выдвинутые правительством Индии, также сыграли решающую роль в решении ряда серьезных проблем в области здравоохранения. В то время как ожидаемая продолжительность жизни при рождении увеличилась, младенческая смертность и общие показатели смертности значительно снизились, а многие болезни, такие как оспа, полиомиелит и </w:t>
      </w:r>
      <w:r w:rsidR="0016776C">
        <w:t>т. д.</w:t>
      </w:r>
      <w:r>
        <w:t>, были искоренены.</w:t>
      </w:r>
    </w:p>
    <w:p w14:paraId="12C59507" w14:textId="38775F16" w:rsidR="005D623B" w:rsidRPr="00187701" w:rsidRDefault="005D623B" w:rsidP="005D623B">
      <w:pPr>
        <w:pStyle w:val="SingleTxtG"/>
      </w:pPr>
      <w:r>
        <w:t>32.</w:t>
      </w:r>
      <w:r>
        <w:tab/>
        <w:t>Одной из проблемных областей является растущая стоимость медицинского обслуживания и лечения в Индии, что привело к неравенству в доступе к медицинским услугам. Индия тратит 1,28</w:t>
      </w:r>
      <w:r w:rsidR="003E1B51">
        <w:t> %</w:t>
      </w:r>
      <w:r>
        <w:t xml:space="preserve"> своего ВВП (2017</w:t>
      </w:r>
      <w:r w:rsidR="00E87694">
        <w:t>–20</w:t>
      </w:r>
      <w:r>
        <w:t xml:space="preserve">18 годы) на цели государственного финансирования здравоохранения. Государственные расходы на здравоохранение из расчета на душу населения в номинальном выражении выросли с 621 рупии в </w:t>
      </w:r>
      <w:r w:rsidR="00E87694">
        <w:br/>
      </w:r>
      <w:r>
        <w:t>2009</w:t>
      </w:r>
      <w:r w:rsidR="00E87694">
        <w:t>–20</w:t>
      </w:r>
      <w:r>
        <w:t>10</w:t>
      </w:r>
      <w:r w:rsidR="00FF6B18">
        <w:t> года</w:t>
      </w:r>
      <w:r>
        <w:t>х до 1657 рупий в 2017</w:t>
      </w:r>
      <w:r w:rsidR="00E87694">
        <w:t>–20</w:t>
      </w:r>
      <w:r>
        <w:t>18</w:t>
      </w:r>
      <w:r w:rsidR="00FF6B18">
        <w:t> года</w:t>
      </w:r>
      <w:r>
        <w:t xml:space="preserve">х. Соотношение центра и штатов в </w:t>
      </w:r>
      <w:r>
        <w:lastRenderedPageBreak/>
        <w:t>общих государственных расходах на здравоохранение к 2018 году составило 37:63. Для решения этих проблем были предприняты многочисленные инициативы по укреплению сектора здравоохранения путем запуска инновационных схем здравоохранения, таких как Национальный общественный фонд медицинского страхования, Национальная миссия охраны здоровья и Прадхан Мантри Бхаратия Джанаушадхи Парийоджан (PMJAY). Программа Аюшмана Бхарата, которая институционализирует всеобщее, доступное, недорогое и качественное медицинское обслуживание, является крупнейшей в мире схемой охраны здоровья, предоставляющей ежегодную медицинскую страховку с покрытием в размере 500</w:t>
      </w:r>
      <w:r w:rsidR="00E87694">
        <w:t> </w:t>
      </w:r>
      <w:r>
        <w:t>000</w:t>
      </w:r>
      <w:r w:rsidR="00E87694">
        <w:t> </w:t>
      </w:r>
      <w:r>
        <w:t>рупий 100</w:t>
      </w:r>
      <w:r w:rsidR="000A16C0">
        <w:t xml:space="preserve"> млн </w:t>
      </w:r>
      <w:r>
        <w:t>семей (около 500</w:t>
      </w:r>
      <w:r w:rsidR="000A16C0">
        <w:t> млн</w:t>
      </w:r>
      <w:r>
        <w:t xml:space="preserve"> индийцев) из экономически неблагополучных слоев населения. </w:t>
      </w:r>
    </w:p>
    <w:p w14:paraId="40F2D87A" w14:textId="2F83C0F6" w:rsidR="005D623B" w:rsidRPr="00DD6C6E" w:rsidRDefault="005D623B" w:rsidP="005D623B">
      <w:pPr>
        <w:pStyle w:val="SingleTxtG"/>
      </w:pPr>
      <w:r>
        <w:t>33.</w:t>
      </w:r>
      <w:r>
        <w:tab/>
        <w:t>Согласно статистике медобслуживания сельских районов за 2019</w:t>
      </w:r>
      <w:r w:rsidR="00E87694">
        <w:t>–</w:t>
      </w:r>
      <w:r>
        <w:t>2020 годы, в</w:t>
      </w:r>
      <w:r w:rsidR="00E87694">
        <w:t> </w:t>
      </w:r>
      <w:r>
        <w:t>стране функционирует 157</w:t>
      </w:r>
      <w:r w:rsidR="00E87694">
        <w:t> </w:t>
      </w:r>
      <w:r>
        <w:t>921 (155</w:t>
      </w:r>
      <w:r w:rsidR="00E87694">
        <w:t> </w:t>
      </w:r>
      <w:r>
        <w:t>404 сельских + 2517 городских) медицинских пунктов, 30</w:t>
      </w:r>
      <w:r w:rsidR="00E87694">
        <w:t> </w:t>
      </w:r>
      <w:r>
        <w:t>813 (24</w:t>
      </w:r>
      <w:r w:rsidR="00E87694">
        <w:t> </w:t>
      </w:r>
      <w:r>
        <w:t>918 сельских + 5895 городских) центров первичной медико-санитарной помощи и 56</w:t>
      </w:r>
      <w:r w:rsidR="00E87694">
        <w:t> </w:t>
      </w:r>
      <w:r>
        <w:t>449 (5183 городских + 466 сельских) центров общественного здравоохранения (ЦОМЗ). С начала реализации Национальной миссии охраны здоровья количество медицинских учреждений, доступных в племенных районах, увеличилось на 73</w:t>
      </w:r>
      <w:r w:rsidR="003E1B51">
        <w:t> %</w:t>
      </w:r>
      <w:r>
        <w:t xml:space="preserve">. </w:t>
      </w:r>
    </w:p>
    <w:p w14:paraId="3F679D3B" w14:textId="77777777" w:rsidR="005D623B" w:rsidRPr="00DD6C6E" w:rsidRDefault="005D623B" w:rsidP="005D623B">
      <w:pPr>
        <w:pStyle w:val="SingleTxtG"/>
        <w:spacing w:after="240"/>
      </w:pPr>
      <w:r>
        <w:t>34.</w:t>
      </w:r>
      <w:r>
        <w:tab/>
        <w:t>В секторе здравоохранения Индии действуют как государственные, так и частные субъекты по оказанию медико-санитарной помощи. Традиционные индийские формы поддержания здоровья через аюрведу, йогу, натуропатию, унани, сиддха, сова-ригпа и гомеопатию сосуществуют с современной медицинской наукой. Доля потребительских расходов домохозяйств на различные виды медико-санитарной помощи выглядит следующим образом:</w:t>
      </w:r>
    </w:p>
    <w:tbl>
      <w:tblPr>
        <w:tblW w:w="7370" w:type="dxa"/>
        <w:tblInd w:w="1134" w:type="dxa"/>
        <w:tblLayout w:type="fixed"/>
        <w:tblCellMar>
          <w:left w:w="0" w:type="dxa"/>
          <w:right w:w="0" w:type="dxa"/>
        </w:tblCellMar>
        <w:tblLook w:val="04A0" w:firstRow="1" w:lastRow="0" w:firstColumn="1" w:lastColumn="0" w:noHBand="0" w:noVBand="1"/>
      </w:tblPr>
      <w:tblGrid>
        <w:gridCol w:w="2825"/>
        <w:gridCol w:w="1486"/>
        <w:gridCol w:w="1486"/>
        <w:gridCol w:w="1573"/>
      </w:tblGrid>
      <w:tr w:rsidR="00E87694" w:rsidRPr="00E87694" w14:paraId="6EBA8020" w14:textId="77777777" w:rsidTr="00E87694">
        <w:trPr>
          <w:tblHeader/>
        </w:trPr>
        <w:tc>
          <w:tcPr>
            <w:tcW w:w="1917" w:type="pct"/>
            <w:tcBorders>
              <w:top w:val="single" w:sz="4" w:space="0" w:color="auto"/>
              <w:bottom w:val="single" w:sz="12" w:space="0" w:color="auto"/>
            </w:tcBorders>
            <w:shd w:val="clear" w:color="auto" w:fill="auto"/>
            <w:tcMar>
              <w:left w:w="28" w:type="dxa"/>
              <w:right w:w="28" w:type="dxa"/>
            </w:tcMar>
            <w:vAlign w:val="bottom"/>
          </w:tcPr>
          <w:p w14:paraId="0507C345" w14:textId="77777777" w:rsidR="005D623B" w:rsidRPr="00E87694" w:rsidRDefault="005D623B" w:rsidP="00E87694">
            <w:pPr>
              <w:spacing w:before="80" w:after="80" w:line="200" w:lineRule="exact"/>
              <w:rPr>
                <w:rFonts w:cs="Times New Roman"/>
                <w:bCs/>
                <w:i/>
                <w:sz w:val="16"/>
              </w:rPr>
            </w:pPr>
            <w:r w:rsidRPr="00E87694">
              <w:rPr>
                <w:rFonts w:cs="Times New Roman"/>
                <w:i/>
                <w:sz w:val="16"/>
              </w:rPr>
              <w:t>Категория (колонка)</w:t>
            </w:r>
          </w:p>
        </w:tc>
        <w:tc>
          <w:tcPr>
            <w:tcW w:w="1008" w:type="pct"/>
            <w:tcBorders>
              <w:top w:val="single" w:sz="4" w:space="0" w:color="auto"/>
              <w:bottom w:val="single" w:sz="12" w:space="0" w:color="auto"/>
            </w:tcBorders>
            <w:shd w:val="clear" w:color="auto" w:fill="auto"/>
            <w:tcMar>
              <w:left w:w="28" w:type="dxa"/>
              <w:right w:w="28" w:type="dxa"/>
            </w:tcMar>
            <w:vAlign w:val="bottom"/>
          </w:tcPr>
          <w:p w14:paraId="15DAD196" w14:textId="77777777" w:rsidR="005D623B" w:rsidRPr="00E87694" w:rsidRDefault="005D623B" w:rsidP="00E87694">
            <w:pPr>
              <w:spacing w:before="80" w:after="80" w:line="200" w:lineRule="exact"/>
              <w:jc w:val="right"/>
              <w:rPr>
                <w:rFonts w:cs="Times New Roman"/>
                <w:bCs/>
                <w:i/>
                <w:sz w:val="16"/>
              </w:rPr>
            </w:pPr>
            <w:r w:rsidRPr="00E87694">
              <w:rPr>
                <w:rFonts w:cs="Times New Roman"/>
                <w:i/>
                <w:sz w:val="16"/>
              </w:rPr>
              <w:t>Сельские районы</w:t>
            </w:r>
          </w:p>
        </w:tc>
        <w:tc>
          <w:tcPr>
            <w:tcW w:w="1008" w:type="pct"/>
            <w:tcBorders>
              <w:top w:val="single" w:sz="4" w:space="0" w:color="auto"/>
              <w:bottom w:val="single" w:sz="12" w:space="0" w:color="auto"/>
            </w:tcBorders>
            <w:shd w:val="clear" w:color="auto" w:fill="auto"/>
            <w:tcMar>
              <w:left w:w="28" w:type="dxa"/>
              <w:right w:w="28" w:type="dxa"/>
            </w:tcMar>
            <w:vAlign w:val="bottom"/>
          </w:tcPr>
          <w:p w14:paraId="06A71EB8" w14:textId="77777777" w:rsidR="005D623B" w:rsidRPr="00E87694" w:rsidRDefault="005D623B" w:rsidP="00E87694">
            <w:pPr>
              <w:spacing w:before="80" w:after="80" w:line="200" w:lineRule="exact"/>
              <w:jc w:val="right"/>
              <w:rPr>
                <w:rFonts w:cs="Times New Roman"/>
                <w:bCs/>
                <w:i/>
                <w:sz w:val="16"/>
              </w:rPr>
            </w:pPr>
            <w:r w:rsidRPr="00E87694">
              <w:rPr>
                <w:rFonts w:cs="Times New Roman"/>
                <w:i/>
                <w:sz w:val="16"/>
              </w:rPr>
              <w:t>Городские районы</w:t>
            </w:r>
          </w:p>
        </w:tc>
        <w:tc>
          <w:tcPr>
            <w:tcW w:w="1067" w:type="pct"/>
            <w:tcBorders>
              <w:top w:val="single" w:sz="4" w:space="0" w:color="auto"/>
              <w:bottom w:val="single" w:sz="12" w:space="0" w:color="auto"/>
            </w:tcBorders>
            <w:shd w:val="clear" w:color="auto" w:fill="auto"/>
            <w:tcMar>
              <w:left w:w="28" w:type="dxa"/>
              <w:right w:w="28" w:type="dxa"/>
            </w:tcMar>
            <w:vAlign w:val="bottom"/>
          </w:tcPr>
          <w:p w14:paraId="5452274C" w14:textId="535EB5D1" w:rsidR="005D623B" w:rsidRPr="00E87694" w:rsidRDefault="005D623B" w:rsidP="00E87694">
            <w:pPr>
              <w:spacing w:before="80" w:after="80" w:line="200" w:lineRule="exact"/>
              <w:jc w:val="right"/>
              <w:rPr>
                <w:rFonts w:cs="Times New Roman"/>
                <w:bCs/>
                <w:i/>
                <w:sz w:val="16"/>
              </w:rPr>
            </w:pPr>
            <w:r w:rsidRPr="00E87694">
              <w:rPr>
                <w:rFonts w:cs="Times New Roman"/>
                <w:i/>
                <w:sz w:val="16"/>
              </w:rPr>
              <w:t xml:space="preserve">Итого (в среднем) </w:t>
            </w:r>
            <w:r w:rsidR="00E87694">
              <w:rPr>
                <w:rFonts w:cs="Times New Roman"/>
                <w:i/>
                <w:sz w:val="16"/>
              </w:rPr>
              <w:br/>
            </w:r>
            <w:r w:rsidRPr="00E87694">
              <w:rPr>
                <w:rFonts w:cs="Times New Roman"/>
                <w:i/>
                <w:sz w:val="16"/>
              </w:rPr>
              <w:t>(в рупиях)</w:t>
            </w:r>
          </w:p>
        </w:tc>
      </w:tr>
      <w:tr w:rsidR="005D623B" w:rsidRPr="00E87694" w14:paraId="5AA0524F" w14:textId="77777777" w:rsidTr="00E87694">
        <w:tc>
          <w:tcPr>
            <w:tcW w:w="1917" w:type="pct"/>
            <w:tcBorders>
              <w:top w:val="single" w:sz="12" w:space="0" w:color="auto"/>
            </w:tcBorders>
            <w:shd w:val="clear" w:color="auto" w:fill="auto"/>
            <w:tcMar>
              <w:left w:w="28" w:type="dxa"/>
              <w:right w:w="28" w:type="dxa"/>
            </w:tcMar>
          </w:tcPr>
          <w:p w14:paraId="03D22C96" w14:textId="77777777" w:rsidR="005D623B" w:rsidRPr="00E87694" w:rsidRDefault="005D623B" w:rsidP="00E87694">
            <w:pPr>
              <w:spacing w:before="40" w:after="40" w:line="220" w:lineRule="exact"/>
              <w:rPr>
                <w:rFonts w:cs="Times New Roman"/>
                <w:b/>
                <w:sz w:val="18"/>
              </w:rPr>
            </w:pPr>
            <w:r w:rsidRPr="00E87694">
              <w:rPr>
                <w:rFonts w:cs="Times New Roman"/>
                <w:sz w:val="18"/>
              </w:rPr>
              <w:t xml:space="preserve">Стационарное лечение </w:t>
            </w:r>
          </w:p>
        </w:tc>
        <w:tc>
          <w:tcPr>
            <w:tcW w:w="1008" w:type="pct"/>
            <w:tcBorders>
              <w:top w:val="single" w:sz="12" w:space="0" w:color="auto"/>
            </w:tcBorders>
            <w:shd w:val="clear" w:color="auto" w:fill="auto"/>
            <w:tcMar>
              <w:left w:w="28" w:type="dxa"/>
              <w:right w:w="28" w:type="dxa"/>
            </w:tcMar>
            <w:vAlign w:val="bottom"/>
          </w:tcPr>
          <w:p w14:paraId="31052BC4"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16 676</w:t>
            </w:r>
          </w:p>
        </w:tc>
        <w:tc>
          <w:tcPr>
            <w:tcW w:w="1008" w:type="pct"/>
            <w:tcBorders>
              <w:top w:val="single" w:sz="12" w:space="0" w:color="auto"/>
            </w:tcBorders>
            <w:shd w:val="clear" w:color="auto" w:fill="auto"/>
            <w:tcMar>
              <w:left w:w="28" w:type="dxa"/>
              <w:right w:w="28" w:type="dxa"/>
            </w:tcMar>
            <w:vAlign w:val="bottom"/>
          </w:tcPr>
          <w:p w14:paraId="2E6CDDAA"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26 475</w:t>
            </w:r>
          </w:p>
        </w:tc>
        <w:tc>
          <w:tcPr>
            <w:tcW w:w="1067" w:type="pct"/>
            <w:tcBorders>
              <w:top w:val="single" w:sz="12" w:space="0" w:color="auto"/>
            </w:tcBorders>
            <w:shd w:val="clear" w:color="auto" w:fill="auto"/>
            <w:tcMar>
              <w:left w:w="28" w:type="dxa"/>
              <w:right w:w="28" w:type="dxa"/>
            </w:tcMar>
            <w:vAlign w:val="bottom"/>
          </w:tcPr>
          <w:p w14:paraId="218085F8"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20 135</w:t>
            </w:r>
          </w:p>
        </w:tc>
      </w:tr>
      <w:tr w:rsidR="005D623B" w:rsidRPr="00E87694" w14:paraId="05A0F48B" w14:textId="77777777" w:rsidTr="00E87694">
        <w:tc>
          <w:tcPr>
            <w:tcW w:w="1917" w:type="pct"/>
            <w:shd w:val="clear" w:color="auto" w:fill="auto"/>
            <w:tcMar>
              <w:left w:w="28" w:type="dxa"/>
              <w:right w:w="28" w:type="dxa"/>
            </w:tcMar>
          </w:tcPr>
          <w:p w14:paraId="53828B06" w14:textId="77777777" w:rsidR="005D623B" w:rsidRPr="00E87694" w:rsidRDefault="005D623B" w:rsidP="00E87694">
            <w:pPr>
              <w:spacing w:before="40" w:after="40" w:line="220" w:lineRule="exact"/>
              <w:rPr>
                <w:rFonts w:cs="Times New Roman"/>
                <w:b/>
                <w:sz w:val="18"/>
              </w:rPr>
            </w:pPr>
            <w:r w:rsidRPr="00E87694">
              <w:rPr>
                <w:rFonts w:cs="Times New Roman"/>
                <w:sz w:val="18"/>
              </w:rPr>
              <w:t>Госпитализация в связи с родами</w:t>
            </w:r>
          </w:p>
        </w:tc>
        <w:tc>
          <w:tcPr>
            <w:tcW w:w="1008" w:type="pct"/>
            <w:shd w:val="clear" w:color="auto" w:fill="auto"/>
            <w:tcMar>
              <w:left w:w="28" w:type="dxa"/>
              <w:right w:w="28" w:type="dxa"/>
            </w:tcMar>
            <w:vAlign w:val="bottom"/>
          </w:tcPr>
          <w:p w14:paraId="521C355A"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5 441</w:t>
            </w:r>
          </w:p>
        </w:tc>
        <w:tc>
          <w:tcPr>
            <w:tcW w:w="1008" w:type="pct"/>
            <w:shd w:val="clear" w:color="auto" w:fill="auto"/>
            <w:tcMar>
              <w:left w:w="28" w:type="dxa"/>
              <w:right w:w="28" w:type="dxa"/>
            </w:tcMar>
            <w:vAlign w:val="bottom"/>
          </w:tcPr>
          <w:p w14:paraId="1F37A52C"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14 455</w:t>
            </w:r>
          </w:p>
        </w:tc>
        <w:tc>
          <w:tcPr>
            <w:tcW w:w="1067" w:type="pct"/>
            <w:shd w:val="clear" w:color="auto" w:fill="auto"/>
            <w:tcMar>
              <w:left w:w="28" w:type="dxa"/>
              <w:right w:w="28" w:type="dxa"/>
            </w:tcMar>
            <w:vAlign w:val="bottom"/>
          </w:tcPr>
          <w:p w14:paraId="34C85CE8"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7 734</w:t>
            </w:r>
          </w:p>
        </w:tc>
      </w:tr>
      <w:tr w:rsidR="00E87694" w:rsidRPr="00E87694" w14:paraId="23E7D2A7" w14:textId="77777777" w:rsidTr="00E87694">
        <w:tc>
          <w:tcPr>
            <w:tcW w:w="1917" w:type="pct"/>
            <w:tcBorders>
              <w:bottom w:val="single" w:sz="12" w:space="0" w:color="auto"/>
            </w:tcBorders>
            <w:shd w:val="clear" w:color="auto" w:fill="auto"/>
            <w:tcMar>
              <w:left w:w="28" w:type="dxa"/>
              <w:right w:w="28" w:type="dxa"/>
            </w:tcMar>
          </w:tcPr>
          <w:p w14:paraId="0AD23E2F" w14:textId="77777777" w:rsidR="005D623B" w:rsidRPr="00E87694" w:rsidRDefault="005D623B" w:rsidP="00E87694">
            <w:pPr>
              <w:spacing w:before="40" w:after="40" w:line="220" w:lineRule="exact"/>
              <w:rPr>
                <w:rFonts w:cs="Times New Roman"/>
                <w:b/>
                <w:sz w:val="18"/>
              </w:rPr>
            </w:pPr>
            <w:r w:rsidRPr="00E87694">
              <w:rPr>
                <w:rFonts w:cs="Times New Roman"/>
                <w:sz w:val="18"/>
              </w:rPr>
              <w:t>Лечение, не связанное с госпитализацией</w:t>
            </w:r>
          </w:p>
        </w:tc>
        <w:tc>
          <w:tcPr>
            <w:tcW w:w="1008" w:type="pct"/>
            <w:tcBorders>
              <w:bottom w:val="single" w:sz="12" w:space="0" w:color="auto"/>
            </w:tcBorders>
            <w:shd w:val="clear" w:color="auto" w:fill="auto"/>
            <w:tcMar>
              <w:left w:w="28" w:type="dxa"/>
              <w:right w:w="28" w:type="dxa"/>
            </w:tcMar>
            <w:vAlign w:val="bottom"/>
          </w:tcPr>
          <w:p w14:paraId="3EA841B4"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592</w:t>
            </w:r>
          </w:p>
        </w:tc>
        <w:tc>
          <w:tcPr>
            <w:tcW w:w="1008" w:type="pct"/>
            <w:tcBorders>
              <w:bottom w:val="single" w:sz="12" w:space="0" w:color="auto"/>
            </w:tcBorders>
            <w:shd w:val="clear" w:color="auto" w:fill="auto"/>
            <w:tcMar>
              <w:left w:w="28" w:type="dxa"/>
              <w:right w:w="28" w:type="dxa"/>
            </w:tcMar>
            <w:vAlign w:val="bottom"/>
          </w:tcPr>
          <w:p w14:paraId="57ED6BCF"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710</w:t>
            </w:r>
          </w:p>
        </w:tc>
        <w:tc>
          <w:tcPr>
            <w:tcW w:w="1067" w:type="pct"/>
            <w:tcBorders>
              <w:bottom w:val="single" w:sz="12" w:space="0" w:color="auto"/>
            </w:tcBorders>
            <w:shd w:val="clear" w:color="auto" w:fill="auto"/>
            <w:tcMar>
              <w:left w:w="28" w:type="dxa"/>
              <w:right w:w="28" w:type="dxa"/>
            </w:tcMar>
            <w:vAlign w:val="bottom"/>
          </w:tcPr>
          <w:p w14:paraId="4A4DC0BC"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636</w:t>
            </w:r>
          </w:p>
        </w:tc>
      </w:tr>
    </w:tbl>
    <w:p w14:paraId="0F8908CB" w14:textId="35AA1E3C" w:rsidR="005D623B" w:rsidRPr="00187701" w:rsidRDefault="005D623B" w:rsidP="005D623B">
      <w:pPr>
        <w:pStyle w:val="SingleTxtG"/>
        <w:spacing w:before="240"/>
      </w:pPr>
      <w:r>
        <w:t>35.</w:t>
      </w:r>
      <w:r>
        <w:tab/>
        <w:t xml:space="preserve">Осуществленная в целях борьбы с распространением пандемии COVID-19 ускоренная разработка приложения для поиска контактов и отслеживания под названием </w:t>
      </w:r>
      <w:r w:rsidR="0016776C">
        <w:t>«</w:t>
      </w:r>
      <w:r>
        <w:t>Aarogya Setu</w:t>
      </w:r>
      <w:r w:rsidR="0016776C">
        <w:t>»</w:t>
      </w:r>
      <w:r>
        <w:t xml:space="preserve"> является одним из результатов усилий Индии по экспоненциальному увеличению потенциала за счет использования цифровых платформ. В течение нескольких недель после запуска приложения его скачали более 100 млн индийцев, что демонстрирует скорость, с которой индийские граждане используют цифровые платформы для доступа к решениям в области охраны здоровья.</w:t>
      </w:r>
    </w:p>
    <w:p w14:paraId="17230919" w14:textId="1697B174" w:rsidR="005D623B" w:rsidRPr="00187701" w:rsidRDefault="005D623B" w:rsidP="005D623B">
      <w:pPr>
        <w:pStyle w:val="SingleTxtG"/>
        <w:spacing w:after="240"/>
      </w:pPr>
      <w:r>
        <w:t>36.</w:t>
      </w:r>
      <w:r>
        <w:tab/>
        <w:t xml:space="preserve">По данным Национального исследования состояния здоровья семьи </w:t>
      </w:r>
      <w:r w:rsidR="00E87694">
        <w:br/>
      </w:r>
      <w:r>
        <w:t>2019</w:t>
      </w:r>
      <w:r w:rsidR="00E87694">
        <w:t>–20</w:t>
      </w:r>
      <w:r>
        <w:t>21 годов, около 56,5</w:t>
      </w:r>
      <w:r w:rsidR="003E1B51">
        <w:t> %</w:t>
      </w:r>
      <w:r>
        <w:t xml:space="preserve"> замужних женщин в Индии в возрасте 15</w:t>
      </w:r>
      <w:r w:rsidR="00E87694">
        <w:t>–</w:t>
      </w:r>
      <w:r>
        <w:t>49 лет (55,5</w:t>
      </w:r>
      <w:r w:rsidR="003E1B51">
        <w:t> %</w:t>
      </w:r>
      <w:r>
        <w:t xml:space="preserve"> в сельской местности и 58,5</w:t>
      </w:r>
      <w:r w:rsidR="003E1B51">
        <w:t> %</w:t>
      </w:r>
      <w:r>
        <w:t xml:space="preserve"> в городах) использовали современные методы планирования семьи, включая женскую стерилизацию, мужскую стерилизацию, таблетки, ВМС/ПВПС, инъекции, мужской презерватив, женский презерватив, метод стандартных дней, диафрагму, пену/желе, лактационную аменорею и другие современные методы. Абсолютное число женщин в Индии, использовавших контрацептивы в этот период времени, составило 124 </w:t>
      </w:r>
      <w:r w:rsidR="000A16C0">
        <w:t>миллион</w:t>
      </w:r>
      <w:r w:rsidR="00E85909">
        <w:t>а</w:t>
      </w:r>
      <w:r>
        <w:t>.</w:t>
      </w:r>
    </w:p>
    <w:p w14:paraId="3620C426" w14:textId="77777777" w:rsidR="005D623B" w:rsidRPr="000A16C0" w:rsidRDefault="005D623B" w:rsidP="005D623B">
      <w:pPr>
        <w:pStyle w:val="H23G"/>
        <w:rPr>
          <w:b w:val="0"/>
          <w:i/>
          <w:iCs/>
          <w:color w:val="000000" w:themeColor="text1"/>
          <w:sz w:val="16"/>
          <w:szCs w:val="16"/>
        </w:rPr>
      </w:pPr>
      <w:r>
        <w:lastRenderedPageBreak/>
        <w:tab/>
      </w:r>
      <w:r>
        <w:tab/>
      </w:r>
      <w:r>
        <w:tab/>
      </w:r>
      <w:r>
        <w:rPr>
          <w:bCs/>
        </w:rPr>
        <w:t xml:space="preserve">Коэффициент распространенности современных средств контрацепции в Индии </w:t>
      </w:r>
      <w:r w:rsidRPr="000A16C0">
        <w:rPr>
          <w:b w:val="0"/>
          <w:i/>
          <w:iCs/>
          <w:sz w:val="16"/>
          <w:szCs w:val="16"/>
        </w:rPr>
        <w:t>(mCPR)</w:t>
      </w:r>
    </w:p>
    <w:p w14:paraId="2211A4E5" w14:textId="77777777" w:rsidR="005D623B" w:rsidRDefault="005D623B" w:rsidP="005D623B">
      <w:pPr>
        <w:keepNext/>
        <w:spacing w:line="240" w:lineRule="auto"/>
        <w:jc w:val="center"/>
      </w:pPr>
      <w:r>
        <w:rPr>
          <w:noProof/>
          <w:color w:val="000000" w:themeColor="text1"/>
          <w:lang w:eastAsia="en-GB"/>
        </w:rPr>
        <w:drawing>
          <wp:inline distT="0" distB="0" distL="0" distR="0" wp14:anchorId="05E380D4" wp14:editId="342A1045">
            <wp:extent cx="4731026" cy="1296063"/>
            <wp:effectExtent l="0" t="0" r="12700" b="18415"/>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9EFBCC9" w14:textId="66C90057" w:rsidR="005D623B" w:rsidRPr="00DD6C6E" w:rsidRDefault="005D623B" w:rsidP="005D623B">
      <w:pPr>
        <w:pStyle w:val="SingleTxtG"/>
        <w:spacing w:before="240"/>
      </w:pPr>
      <w:r>
        <w:t>37.</w:t>
      </w:r>
      <w:r>
        <w:tab/>
        <w:t xml:space="preserve">Национальная программа по борьбе с трансмиссивными заболеваниями играет центральную роль в борьбе Индии с инфекционными заболеваниями, такими как полиомиелит, малярия, туберкулез и лимфатический филяриатоз, и позволила снизить количество случаев заболевания этими болезнями. Упор на водоснабжение и санитарию, особенно в рамках Миссия </w:t>
      </w:r>
      <w:r w:rsidR="0016776C">
        <w:t>«</w:t>
      </w:r>
      <w:r>
        <w:t>Чистая Индия</w:t>
      </w:r>
      <w:r w:rsidR="0016776C">
        <w:t>»</w:t>
      </w:r>
      <w:r>
        <w:t xml:space="preserve"> (“Swachh Bharat”), заметно повлиял на сокращение распространения инфекционных заболеваний. Что касается неинфекционных заболеваний, то Индия является одной из первых стран, установивших конкретные цели и показатели для снижения этого бремени на 25</w:t>
      </w:r>
      <w:r w:rsidR="003E1B51">
        <w:t> %</w:t>
      </w:r>
      <w:r>
        <w:t xml:space="preserve"> к 2025 году. Индия активно и эффективно борется с неинфекционными заболеваниям путем распространения охвата Национальной программы по профилактике и борьбе с раком, диабетом, сердечно-сосудистыми заболеваниями и инсультом на всю страну. </w:t>
      </w:r>
    </w:p>
    <w:p w14:paraId="1D2A2B76" w14:textId="77777777" w:rsidR="005D623B" w:rsidRPr="00DD6C6E" w:rsidRDefault="005D623B" w:rsidP="005D623B">
      <w:pPr>
        <w:pStyle w:val="H23G"/>
      </w:pPr>
      <w:r>
        <w:tab/>
      </w:r>
      <w:r>
        <w:tab/>
      </w:r>
      <w:r>
        <w:rPr>
          <w:bCs/>
        </w:rPr>
        <w:t>Образование</w:t>
      </w:r>
    </w:p>
    <w:p w14:paraId="75D2096F" w14:textId="76281BC5" w:rsidR="005D623B" w:rsidRPr="00DD6C6E" w:rsidRDefault="005D623B" w:rsidP="005D623B">
      <w:pPr>
        <w:pStyle w:val="SingleTxtG"/>
        <w:spacing w:after="240"/>
      </w:pPr>
      <w:r>
        <w:t>38.</w:t>
      </w:r>
      <w:r>
        <w:tab/>
        <w:t>Индийская система образования</w:t>
      </w:r>
      <w:r w:rsidR="0016776C">
        <w:t xml:space="preserve"> — </w:t>
      </w:r>
      <w:r>
        <w:t>одна из крупнейших в мире, в ней насчитывается более 1,5 млн школ, в которых учатся 250 млн детей из разных социально-экономических слоев. Уровень грамотности (в процентах) различных групп населения в 2014 году был следующим:</w:t>
      </w:r>
    </w:p>
    <w:tbl>
      <w:tblPr>
        <w:tblW w:w="7370" w:type="dxa"/>
        <w:tblInd w:w="1134" w:type="dxa"/>
        <w:tblLayout w:type="fixed"/>
        <w:tblCellMar>
          <w:left w:w="0" w:type="dxa"/>
          <w:right w:w="0" w:type="dxa"/>
        </w:tblCellMar>
        <w:tblLook w:val="04A0" w:firstRow="1" w:lastRow="0" w:firstColumn="1" w:lastColumn="0" w:noHBand="0" w:noVBand="1"/>
      </w:tblPr>
      <w:tblGrid>
        <w:gridCol w:w="1277"/>
        <w:gridCol w:w="851"/>
        <w:gridCol w:w="851"/>
        <w:gridCol w:w="850"/>
        <w:gridCol w:w="850"/>
        <w:gridCol w:w="850"/>
        <w:gridCol w:w="850"/>
        <w:gridCol w:w="991"/>
      </w:tblGrid>
      <w:tr w:rsidR="00E87694" w:rsidRPr="00E87694" w14:paraId="7D50ADC5" w14:textId="77777777" w:rsidTr="00E87694">
        <w:trPr>
          <w:tblHeader/>
        </w:trPr>
        <w:tc>
          <w:tcPr>
            <w:tcW w:w="866" w:type="pct"/>
            <w:vMerge w:val="restart"/>
            <w:tcBorders>
              <w:top w:val="single" w:sz="4" w:space="0" w:color="auto"/>
              <w:bottom w:val="single" w:sz="12" w:space="0" w:color="auto"/>
            </w:tcBorders>
            <w:shd w:val="clear" w:color="auto" w:fill="auto"/>
            <w:tcMar>
              <w:left w:w="28" w:type="dxa"/>
              <w:right w:w="28" w:type="dxa"/>
            </w:tcMar>
            <w:vAlign w:val="bottom"/>
          </w:tcPr>
          <w:p w14:paraId="15C0D0AD" w14:textId="77777777" w:rsidR="005D623B" w:rsidRPr="00E87694" w:rsidRDefault="005D623B" w:rsidP="00E87694">
            <w:pPr>
              <w:spacing w:before="80" w:after="80" w:line="200" w:lineRule="exact"/>
              <w:rPr>
                <w:rFonts w:cs="Times New Roman"/>
                <w:bCs/>
                <w:i/>
                <w:sz w:val="16"/>
              </w:rPr>
            </w:pPr>
            <w:r w:rsidRPr="00E87694">
              <w:rPr>
                <w:rFonts w:cs="Times New Roman"/>
                <w:i/>
                <w:sz w:val="16"/>
              </w:rPr>
              <w:t>Возрастная группа</w:t>
            </w:r>
          </w:p>
        </w:tc>
        <w:tc>
          <w:tcPr>
            <w:tcW w:w="1731" w:type="pct"/>
            <w:gridSpan w:val="3"/>
            <w:tcBorders>
              <w:top w:val="single" w:sz="4" w:space="0" w:color="auto"/>
              <w:bottom w:val="single" w:sz="4" w:space="0" w:color="auto"/>
            </w:tcBorders>
            <w:shd w:val="clear" w:color="auto" w:fill="auto"/>
            <w:tcMar>
              <w:left w:w="28" w:type="dxa"/>
              <w:right w:w="28" w:type="dxa"/>
            </w:tcMar>
            <w:vAlign w:val="bottom"/>
          </w:tcPr>
          <w:p w14:paraId="21123F50" w14:textId="77777777" w:rsidR="005D623B" w:rsidRPr="00E87694" w:rsidRDefault="005D623B" w:rsidP="00E87694">
            <w:pPr>
              <w:spacing w:before="80" w:after="80" w:line="200" w:lineRule="exact"/>
              <w:jc w:val="center"/>
              <w:rPr>
                <w:rFonts w:cs="Times New Roman"/>
                <w:bCs/>
                <w:i/>
                <w:sz w:val="16"/>
              </w:rPr>
            </w:pPr>
            <w:r w:rsidRPr="00E87694">
              <w:rPr>
                <w:rFonts w:cs="Times New Roman"/>
                <w:i/>
                <w:sz w:val="16"/>
              </w:rPr>
              <w:t>Сельские районы (в процентах)</w:t>
            </w:r>
          </w:p>
        </w:tc>
        <w:tc>
          <w:tcPr>
            <w:tcW w:w="1731" w:type="pct"/>
            <w:gridSpan w:val="3"/>
            <w:tcBorders>
              <w:top w:val="single" w:sz="4" w:space="0" w:color="auto"/>
              <w:bottom w:val="single" w:sz="4" w:space="0" w:color="auto"/>
            </w:tcBorders>
            <w:shd w:val="clear" w:color="auto" w:fill="auto"/>
            <w:tcMar>
              <w:left w:w="28" w:type="dxa"/>
              <w:right w:w="28" w:type="dxa"/>
            </w:tcMar>
            <w:vAlign w:val="bottom"/>
          </w:tcPr>
          <w:p w14:paraId="541397F5" w14:textId="77777777" w:rsidR="005D623B" w:rsidRPr="00E87694" w:rsidRDefault="005D623B" w:rsidP="00E87694">
            <w:pPr>
              <w:spacing w:before="80" w:after="80" w:line="200" w:lineRule="exact"/>
              <w:jc w:val="center"/>
              <w:rPr>
                <w:rFonts w:cs="Times New Roman"/>
                <w:bCs/>
                <w:i/>
                <w:sz w:val="16"/>
              </w:rPr>
            </w:pPr>
            <w:r w:rsidRPr="00E87694">
              <w:rPr>
                <w:rFonts w:cs="Times New Roman"/>
                <w:i/>
                <w:sz w:val="16"/>
              </w:rPr>
              <w:t>Городские районы</w:t>
            </w:r>
          </w:p>
        </w:tc>
        <w:tc>
          <w:tcPr>
            <w:tcW w:w="672" w:type="pct"/>
            <w:tcBorders>
              <w:top w:val="single" w:sz="4" w:space="0" w:color="auto"/>
              <w:bottom w:val="single" w:sz="4" w:space="0" w:color="auto"/>
            </w:tcBorders>
            <w:shd w:val="clear" w:color="auto" w:fill="auto"/>
            <w:tcMar>
              <w:left w:w="28" w:type="dxa"/>
              <w:right w:w="28" w:type="dxa"/>
            </w:tcMar>
            <w:vAlign w:val="bottom"/>
          </w:tcPr>
          <w:p w14:paraId="0EB97F2E" w14:textId="77777777" w:rsidR="005D623B" w:rsidRPr="00E87694" w:rsidRDefault="005D623B" w:rsidP="00E87694">
            <w:pPr>
              <w:spacing w:before="80" w:after="80" w:line="200" w:lineRule="exact"/>
              <w:jc w:val="right"/>
              <w:rPr>
                <w:rFonts w:cs="Times New Roman"/>
                <w:bCs/>
                <w:i/>
                <w:sz w:val="16"/>
              </w:rPr>
            </w:pPr>
            <w:r w:rsidRPr="00E87694">
              <w:rPr>
                <w:rFonts w:cs="Times New Roman"/>
                <w:i/>
                <w:sz w:val="16"/>
              </w:rPr>
              <w:t>Сельские и городские</w:t>
            </w:r>
          </w:p>
        </w:tc>
      </w:tr>
      <w:tr w:rsidR="00E87694" w:rsidRPr="00E87694" w14:paraId="136738B4" w14:textId="77777777" w:rsidTr="00E87694">
        <w:trPr>
          <w:tblHeader/>
        </w:trPr>
        <w:tc>
          <w:tcPr>
            <w:tcW w:w="866" w:type="pct"/>
            <w:vMerge/>
            <w:tcBorders>
              <w:top w:val="single" w:sz="12" w:space="0" w:color="auto"/>
              <w:bottom w:val="single" w:sz="12" w:space="0" w:color="auto"/>
            </w:tcBorders>
            <w:shd w:val="clear" w:color="auto" w:fill="auto"/>
            <w:tcMar>
              <w:left w:w="28" w:type="dxa"/>
              <w:right w:w="28" w:type="dxa"/>
            </w:tcMar>
            <w:vAlign w:val="bottom"/>
          </w:tcPr>
          <w:p w14:paraId="1B276943" w14:textId="77777777" w:rsidR="005D623B" w:rsidRPr="00E87694" w:rsidRDefault="005D623B" w:rsidP="00E87694">
            <w:pPr>
              <w:spacing w:before="40" w:after="40" w:line="220" w:lineRule="exact"/>
              <w:rPr>
                <w:rFonts w:cs="Times New Roman"/>
                <w:b/>
                <w:bCs/>
                <w:sz w:val="18"/>
              </w:rPr>
            </w:pPr>
          </w:p>
        </w:tc>
        <w:tc>
          <w:tcPr>
            <w:tcW w:w="577" w:type="pct"/>
            <w:tcBorders>
              <w:top w:val="single" w:sz="4" w:space="0" w:color="auto"/>
              <w:bottom w:val="single" w:sz="12" w:space="0" w:color="auto"/>
            </w:tcBorders>
            <w:shd w:val="clear" w:color="auto" w:fill="auto"/>
            <w:tcMar>
              <w:left w:w="28" w:type="dxa"/>
              <w:right w:w="28" w:type="dxa"/>
            </w:tcMar>
            <w:vAlign w:val="bottom"/>
          </w:tcPr>
          <w:p w14:paraId="51FDEB35" w14:textId="77777777" w:rsidR="005D623B" w:rsidRPr="00E87694" w:rsidRDefault="005D623B" w:rsidP="00E87694">
            <w:pPr>
              <w:spacing w:before="80" w:after="80" w:line="200" w:lineRule="exact"/>
              <w:jc w:val="right"/>
              <w:rPr>
                <w:rFonts w:cs="Times New Roman"/>
                <w:i/>
                <w:sz w:val="16"/>
              </w:rPr>
            </w:pPr>
            <w:r w:rsidRPr="00E87694">
              <w:rPr>
                <w:rFonts w:cs="Times New Roman"/>
                <w:i/>
                <w:sz w:val="16"/>
              </w:rPr>
              <w:t>Мужчины</w:t>
            </w:r>
          </w:p>
        </w:tc>
        <w:tc>
          <w:tcPr>
            <w:tcW w:w="577" w:type="pct"/>
            <w:tcBorders>
              <w:top w:val="single" w:sz="4" w:space="0" w:color="auto"/>
              <w:bottom w:val="single" w:sz="12" w:space="0" w:color="auto"/>
            </w:tcBorders>
            <w:shd w:val="clear" w:color="auto" w:fill="auto"/>
            <w:tcMar>
              <w:left w:w="28" w:type="dxa"/>
              <w:right w:w="28" w:type="dxa"/>
            </w:tcMar>
            <w:vAlign w:val="bottom"/>
          </w:tcPr>
          <w:p w14:paraId="15352F1E" w14:textId="77777777" w:rsidR="005D623B" w:rsidRPr="00E87694" w:rsidRDefault="005D623B" w:rsidP="00E87694">
            <w:pPr>
              <w:spacing w:before="80" w:after="80" w:line="200" w:lineRule="exact"/>
              <w:jc w:val="right"/>
              <w:rPr>
                <w:rFonts w:cs="Times New Roman"/>
                <w:i/>
                <w:sz w:val="16"/>
              </w:rPr>
            </w:pPr>
            <w:r w:rsidRPr="00E87694">
              <w:rPr>
                <w:rFonts w:cs="Times New Roman"/>
                <w:i/>
                <w:sz w:val="16"/>
              </w:rPr>
              <w:t>Женщины</w:t>
            </w:r>
          </w:p>
        </w:tc>
        <w:tc>
          <w:tcPr>
            <w:tcW w:w="577" w:type="pct"/>
            <w:tcBorders>
              <w:top w:val="single" w:sz="4" w:space="0" w:color="auto"/>
              <w:bottom w:val="single" w:sz="12" w:space="0" w:color="auto"/>
            </w:tcBorders>
            <w:shd w:val="clear" w:color="auto" w:fill="auto"/>
            <w:tcMar>
              <w:left w:w="28" w:type="dxa"/>
              <w:right w:w="28" w:type="dxa"/>
            </w:tcMar>
            <w:vAlign w:val="bottom"/>
          </w:tcPr>
          <w:p w14:paraId="345D43BA" w14:textId="77777777" w:rsidR="005D623B" w:rsidRPr="00E87694" w:rsidRDefault="005D623B" w:rsidP="00E87694">
            <w:pPr>
              <w:spacing w:before="80" w:after="80" w:line="200" w:lineRule="exact"/>
              <w:jc w:val="right"/>
              <w:rPr>
                <w:rFonts w:cs="Times New Roman"/>
                <w:i/>
                <w:sz w:val="16"/>
              </w:rPr>
            </w:pPr>
            <w:r w:rsidRPr="00E87694">
              <w:rPr>
                <w:rFonts w:cs="Times New Roman"/>
                <w:i/>
                <w:sz w:val="16"/>
              </w:rPr>
              <w:t>Всего</w:t>
            </w:r>
          </w:p>
        </w:tc>
        <w:tc>
          <w:tcPr>
            <w:tcW w:w="577" w:type="pct"/>
            <w:tcBorders>
              <w:top w:val="single" w:sz="4" w:space="0" w:color="auto"/>
              <w:bottom w:val="single" w:sz="12" w:space="0" w:color="auto"/>
            </w:tcBorders>
            <w:shd w:val="clear" w:color="auto" w:fill="auto"/>
            <w:tcMar>
              <w:left w:w="28" w:type="dxa"/>
              <w:right w:w="28" w:type="dxa"/>
            </w:tcMar>
            <w:vAlign w:val="bottom"/>
          </w:tcPr>
          <w:p w14:paraId="78FC0864" w14:textId="77777777" w:rsidR="005D623B" w:rsidRPr="00E87694" w:rsidRDefault="005D623B" w:rsidP="00E87694">
            <w:pPr>
              <w:spacing w:before="80" w:after="80" w:line="200" w:lineRule="exact"/>
              <w:jc w:val="right"/>
              <w:rPr>
                <w:rFonts w:cs="Times New Roman"/>
                <w:i/>
                <w:sz w:val="16"/>
              </w:rPr>
            </w:pPr>
            <w:r w:rsidRPr="00E87694">
              <w:rPr>
                <w:rFonts w:cs="Times New Roman"/>
                <w:i/>
                <w:sz w:val="16"/>
              </w:rPr>
              <w:t>Мужчины</w:t>
            </w:r>
          </w:p>
        </w:tc>
        <w:tc>
          <w:tcPr>
            <w:tcW w:w="577" w:type="pct"/>
            <w:tcBorders>
              <w:top w:val="single" w:sz="4" w:space="0" w:color="auto"/>
              <w:bottom w:val="single" w:sz="12" w:space="0" w:color="auto"/>
            </w:tcBorders>
            <w:shd w:val="clear" w:color="auto" w:fill="auto"/>
            <w:tcMar>
              <w:left w:w="28" w:type="dxa"/>
              <w:right w:w="28" w:type="dxa"/>
            </w:tcMar>
            <w:vAlign w:val="bottom"/>
          </w:tcPr>
          <w:p w14:paraId="77DACBA7" w14:textId="77777777" w:rsidR="005D623B" w:rsidRPr="00E87694" w:rsidRDefault="005D623B" w:rsidP="00E87694">
            <w:pPr>
              <w:spacing w:before="80" w:after="80" w:line="200" w:lineRule="exact"/>
              <w:jc w:val="right"/>
              <w:rPr>
                <w:rFonts w:cs="Times New Roman"/>
                <w:i/>
                <w:sz w:val="16"/>
              </w:rPr>
            </w:pPr>
            <w:r w:rsidRPr="00E87694">
              <w:rPr>
                <w:rFonts w:cs="Times New Roman"/>
                <w:i/>
                <w:sz w:val="16"/>
              </w:rPr>
              <w:t>Женщины</w:t>
            </w:r>
          </w:p>
        </w:tc>
        <w:tc>
          <w:tcPr>
            <w:tcW w:w="577" w:type="pct"/>
            <w:tcBorders>
              <w:top w:val="single" w:sz="4" w:space="0" w:color="auto"/>
              <w:bottom w:val="single" w:sz="12" w:space="0" w:color="auto"/>
            </w:tcBorders>
            <w:shd w:val="clear" w:color="auto" w:fill="auto"/>
            <w:tcMar>
              <w:left w:w="28" w:type="dxa"/>
              <w:right w:w="28" w:type="dxa"/>
            </w:tcMar>
            <w:vAlign w:val="bottom"/>
          </w:tcPr>
          <w:p w14:paraId="1FC3B217" w14:textId="77777777" w:rsidR="005D623B" w:rsidRPr="00E87694" w:rsidRDefault="005D623B" w:rsidP="00E87694">
            <w:pPr>
              <w:spacing w:before="80" w:after="80" w:line="200" w:lineRule="exact"/>
              <w:jc w:val="right"/>
              <w:rPr>
                <w:rFonts w:cs="Times New Roman"/>
                <w:i/>
                <w:sz w:val="16"/>
              </w:rPr>
            </w:pPr>
            <w:r w:rsidRPr="00E87694">
              <w:rPr>
                <w:rFonts w:cs="Times New Roman"/>
                <w:i/>
                <w:sz w:val="16"/>
              </w:rPr>
              <w:t>Всего</w:t>
            </w:r>
          </w:p>
        </w:tc>
        <w:tc>
          <w:tcPr>
            <w:tcW w:w="672" w:type="pct"/>
            <w:tcBorders>
              <w:top w:val="single" w:sz="4" w:space="0" w:color="auto"/>
              <w:bottom w:val="single" w:sz="12" w:space="0" w:color="auto"/>
            </w:tcBorders>
            <w:shd w:val="clear" w:color="auto" w:fill="auto"/>
            <w:tcMar>
              <w:left w:w="28" w:type="dxa"/>
              <w:right w:w="28" w:type="dxa"/>
            </w:tcMar>
            <w:vAlign w:val="bottom"/>
          </w:tcPr>
          <w:p w14:paraId="3193EFE7" w14:textId="77777777" w:rsidR="005D623B" w:rsidRPr="00E87694" w:rsidRDefault="005D623B" w:rsidP="00E87694">
            <w:pPr>
              <w:spacing w:before="80" w:after="80" w:line="200" w:lineRule="exact"/>
              <w:jc w:val="right"/>
              <w:rPr>
                <w:rFonts w:cs="Times New Roman"/>
                <w:i/>
                <w:sz w:val="16"/>
              </w:rPr>
            </w:pPr>
            <w:r w:rsidRPr="00E87694">
              <w:rPr>
                <w:rFonts w:cs="Times New Roman"/>
                <w:i/>
                <w:sz w:val="16"/>
              </w:rPr>
              <w:t>Всего</w:t>
            </w:r>
          </w:p>
        </w:tc>
      </w:tr>
      <w:tr w:rsidR="00E87694" w:rsidRPr="00E87694" w14:paraId="33DB86D4" w14:textId="77777777" w:rsidTr="00E87694">
        <w:tc>
          <w:tcPr>
            <w:tcW w:w="866" w:type="pct"/>
            <w:tcBorders>
              <w:top w:val="single" w:sz="12" w:space="0" w:color="auto"/>
            </w:tcBorders>
            <w:shd w:val="clear" w:color="auto" w:fill="auto"/>
            <w:tcMar>
              <w:left w:w="28" w:type="dxa"/>
              <w:right w:w="28" w:type="dxa"/>
            </w:tcMar>
          </w:tcPr>
          <w:p w14:paraId="79F70550" w14:textId="77777777" w:rsidR="005D623B" w:rsidRPr="00E87694" w:rsidRDefault="005D623B" w:rsidP="00E87694">
            <w:pPr>
              <w:spacing w:before="40" w:after="40" w:line="220" w:lineRule="exact"/>
              <w:rPr>
                <w:rFonts w:cs="Times New Roman"/>
                <w:b/>
                <w:sz w:val="18"/>
              </w:rPr>
            </w:pPr>
            <w:r w:rsidRPr="00E87694">
              <w:rPr>
                <w:rFonts w:cs="Times New Roman"/>
                <w:sz w:val="18"/>
              </w:rPr>
              <w:t>5+</w:t>
            </w:r>
          </w:p>
        </w:tc>
        <w:tc>
          <w:tcPr>
            <w:tcW w:w="577" w:type="pct"/>
            <w:tcBorders>
              <w:top w:val="single" w:sz="12" w:space="0" w:color="auto"/>
            </w:tcBorders>
            <w:shd w:val="clear" w:color="auto" w:fill="auto"/>
            <w:tcMar>
              <w:left w:w="28" w:type="dxa"/>
              <w:right w:w="28" w:type="dxa"/>
            </w:tcMar>
            <w:vAlign w:val="bottom"/>
          </w:tcPr>
          <w:p w14:paraId="1493C98C"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80,3</w:t>
            </w:r>
          </w:p>
        </w:tc>
        <w:tc>
          <w:tcPr>
            <w:tcW w:w="577" w:type="pct"/>
            <w:tcBorders>
              <w:top w:val="single" w:sz="12" w:space="0" w:color="auto"/>
            </w:tcBorders>
            <w:shd w:val="clear" w:color="auto" w:fill="auto"/>
            <w:tcMar>
              <w:left w:w="28" w:type="dxa"/>
              <w:right w:w="28" w:type="dxa"/>
            </w:tcMar>
            <w:vAlign w:val="bottom"/>
          </w:tcPr>
          <w:p w14:paraId="04A7C087"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62,4</w:t>
            </w:r>
          </w:p>
        </w:tc>
        <w:tc>
          <w:tcPr>
            <w:tcW w:w="577" w:type="pct"/>
            <w:tcBorders>
              <w:top w:val="single" w:sz="12" w:space="0" w:color="auto"/>
            </w:tcBorders>
            <w:shd w:val="clear" w:color="auto" w:fill="auto"/>
            <w:tcMar>
              <w:left w:w="28" w:type="dxa"/>
              <w:right w:w="28" w:type="dxa"/>
            </w:tcMar>
            <w:vAlign w:val="bottom"/>
          </w:tcPr>
          <w:p w14:paraId="3291A527"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71,4</w:t>
            </w:r>
          </w:p>
        </w:tc>
        <w:tc>
          <w:tcPr>
            <w:tcW w:w="577" w:type="pct"/>
            <w:tcBorders>
              <w:top w:val="single" w:sz="12" w:space="0" w:color="auto"/>
            </w:tcBorders>
            <w:shd w:val="clear" w:color="auto" w:fill="auto"/>
            <w:tcMar>
              <w:left w:w="28" w:type="dxa"/>
              <w:right w:w="28" w:type="dxa"/>
            </w:tcMar>
            <w:vAlign w:val="bottom"/>
          </w:tcPr>
          <w:p w14:paraId="1879A628"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91</w:t>
            </w:r>
          </w:p>
        </w:tc>
        <w:tc>
          <w:tcPr>
            <w:tcW w:w="577" w:type="pct"/>
            <w:tcBorders>
              <w:top w:val="single" w:sz="12" w:space="0" w:color="auto"/>
            </w:tcBorders>
            <w:shd w:val="clear" w:color="auto" w:fill="auto"/>
            <w:tcMar>
              <w:left w:w="28" w:type="dxa"/>
              <w:right w:w="28" w:type="dxa"/>
            </w:tcMar>
            <w:vAlign w:val="bottom"/>
          </w:tcPr>
          <w:p w14:paraId="0DE80FF8"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80,9</w:t>
            </w:r>
          </w:p>
        </w:tc>
        <w:tc>
          <w:tcPr>
            <w:tcW w:w="577" w:type="pct"/>
            <w:tcBorders>
              <w:top w:val="single" w:sz="12" w:space="0" w:color="auto"/>
            </w:tcBorders>
            <w:shd w:val="clear" w:color="auto" w:fill="auto"/>
            <w:tcMar>
              <w:left w:w="28" w:type="dxa"/>
              <w:right w:w="28" w:type="dxa"/>
            </w:tcMar>
            <w:vAlign w:val="bottom"/>
          </w:tcPr>
          <w:p w14:paraId="1AB962DB"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86,1</w:t>
            </w:r>
          </w:p>
        </w:tc>
        <w:tc>
          <w:tcPr>
            <w:tcW w:w="672" w:type="pct"/>
            <w:tcBorders>
              <w:top w:val="single" w:sz="12" w:space="0" w:color="auto"/>
            </w:tcBorders>
            <w:shd w:val="clear" w:color="auto" w:fill="auto"/>
            <w:tcMar>
              <w:left w:w="28" w:type="dxa"/>
              <w:right w:w="28" w:type="dxa"/>
            </w:tcMar>
            <w:vAlign w:val="bottom"/>
          </w:tcPr>
          <w:p w14:paraId="55122328"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76</w:t>
            </w:r>
          </w:p>
        </w:tc>
      </w:tr>
      <w:tr w:rsidR="00E87694" w:rsidRPr="00E87694" w14:paraId="2B2E30C3" w14:textId="77777777" w:rsidTr="00E87694">
        <w:tc>
          <w:tcPr>
            <w:tcW w:w="866" w:type="pct"/>
            <w:shd w:val="clear" w:color="auto" w:fill="auto"/>
            <w:tcMar>
              <w:left w:w="28" w:type="dxa"/>
              <w:right w:w="28" w:type="dxa"/>
            </w:tcMar>
          </w:tcPr>
          <w:p w14:paraId="07D04FEE" w14:textId="77777777" w:rsidR="005D623B" w:rsidRPr="00E87694" w:rsidRDefault="005D623B" w:rsidP="00E87694">
            <w:pPr>
              <w:spacing w:before="40" w:after="40" w:line="220" w:lineRule="exact"/>
              <w:rPr>
                <w:rFonts w:cs="Times New Roman"/>
                <w:b/>
                <w:sz w:val="18"/>
              </w:rPr>
            </w:pPr>
            <w:r w:rsidRPr="00E87694">
              <w:rPr>
                <w:rFonts w:cs="Times New Roman"/>
                <w:sz w:val="18"/>
              </w:rPr>
              <w:t>7+</w:t>
            </w:r>
          </w:p>
        </w:tc>
        <w:tc>
          <w:tcPr>
            <w:tcW w:w="577" w:type="pct"/>
            <w:shd w:val="clear" w:color="auto" w:fill="auto"/>
            <w:tcMar>
              <w:left w:w="28" w:type="dxa"/>
              <w:right w:w="28" w:type="dxa"/>
            </w:tcMar>
            <w:vAlign w:val="bottom"/>
          </w:tcPr>
          <w:p w14:paraId="5D9719ED"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79,8</w:t>
            </w:r>
          </w:p>
        </w:tc>
        <w:tc>
          <w:tcPr>
            <w:tcW w:w="577" w:type="pct"/>
            <w:shd w:val="clear" w:color="auto" w:fill="auto"/>
            <w:tcMar>
              <w:left w:w="28" w:type="dxa"/>
              <w:right w:w="28" w:type="dxa"/>
            </w:tcMar>
            <w:vAlign w:val="bottom"/>
          </w:tcPr>
          <w:p w14:paraId="08CA8958"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61,3</w:t>
            </w:r>
          </w:p>
        </w:tc>
        <w:tc>
          <w:tcPr>
            <w:tcW w:w="577" w:type="pct"/>
            <w:shd w:val="clear" w:color="auto" w:fill="auto"/>
            <w:tcMar>
              <w:left w:w="28" w:type="dxa"/>
              <w:right w:w="28" w:type="dxa"/>
            </w:tcMar>
            <w:vAlign w:val="bottom"/>
          </w:tcPr>
          <w:p w14:paraId="5D03AC31"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70,8</w:t>
            </w:r>
          </w:p>
        </w:tc>
        <w:tc>
          <w:tcPr>
            <w:tcW w:w="577" w:type="pct"/>
            <w:shd w:val="clear" w:color="auto" w:fill="auto"/>
            <w:tcMar>
              <w:left w:w="28" w:type="dxa"/>
              <w:right w:w="28" w:type="dxa"/>
            </w:tcMar>
            <w:vAlign w:val="bottom"/>
          </w:tcPr>
          <w:p w14:paraId="70F1A89E"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91,1</w:t>
            </w:r>
          </w:p>
        </w:tc>
        <w:tc>
          <w:tcPr>
            <w:tcW w:w="577" w:type="pct"/>
            <w:shd w:val="clear" w:color="auto" w:fill="auto"/>
            <w:tcMar>
              <w:left w:w="28" w:type="dxa"/>
              <w:right w:w="28" w:type="dxa"/>
            </w:tcMar>
            <w:vAlign w:val="bottom"/>
          </w:tcPr>
          <w:p w14:paraId="01DEA6EB"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80,8</w:t>
            </w:r>
          </w:p>
        </w:tc>
        <w:tc>
          <w:tcPr>
            <w:tcW w:w="577" w:type="pct"/>
            <w:shd w:val="clear" w:color="auto" w:fill="auto"/>
            <w:tcMar>
              <w:left w:w="28" w:type="dxa"/>
              <w:right w:w="28" w:type="dxa"/>
            </w:tcMar>
            <w:vAlign w:val="bottom"/>
          </w:tcPr>
          <w:p w14:paraId="55B6400A"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85,9</w:t>
            </w:r>
          </w:p>
        </w:tc>
        <w:tc>
          <w:tcPr>
            <w:tcW w:w="672" w:type="pct"/>
            <w:shd w:val="clear" w:color="auto" w:fill="auto"/>
            <w:tcMar>
              <w:left w:w="28" w:type="dxa"/>
              <w:right w:w="28" w:type="dxa"/>
            </w:tcMar>
            <w:vAlign w:val="bottom"/>
          </w:tcPr>
          <w:p w14:paraId="4BC3A217"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75,4</w:t>
            </w:r>
          </w:p>
        </w:tc>
      </w:tr>
      <w:tr w:rsidR="00E87694" w:rsidRPr="00E87694" w14:paraId="560A4A1F" w14:textId="77777777" w:rsidTr="00E87694">
        <w:tc>
          <w:tcPr>
            <w:tcW w:w="866" w:type="pct"/>
            <w:shd w:val="clear" w:color="auto" w:fill="auto"/>
            <w:tcMar>
              <w:left w:w="28" w:type="dxa"/>
              <w:right w:w="28" w:type="dxa"/>
            </w:tcMar>
          </w:tcPr>
          <w:p w14:paraId="26116B9A" w14:textId="77777777" w:rsidR="005D623B" w:rsidRPr="00E87694" w:rsidRDefault="005D623B" w:rsidP="00E87694">
            <w:pPr>
              <w:spacing w:before="40" w:after="40" w:line="220" w:lineRule="exact"/>
              <w:rPr>
                <w:rFonts w:cs="Times New Roman"/>
                <w:b/>
                <w:sz w:val="18"/>
              </w:rPr>
            </w:pPr>
            <w:r w:rsidRPr="00E87694">
              <w:rPr>
                <w:rFonts w:cs="Times New Roman"/>
                <w:sz w:val="18"/>
              </w:rPr>
              <w:t>15+</w:t>
            </w:r>
          </w:p>
        </w:tc>
        <w:tc>
          <w:tcPr>
            <w:tcW w:w="577" w:type="pct"/>
            <w:shd w:val="clear" w:color="auto" w:fill="auto"/>
            <w:tcMar>
              <w:left w:w="28" w:type="dxa"/>
              <w:right w:w="28" w:type="dxa"/>
            </w:tcMar>
            <w:vAlign w:val="bottom"/>
          </w:tcPr>
          <w:p w14:paraId="0559C6B8"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75</w:t>
            </w:r>
          </w:p>
        </w:tc>
        <w:tc>
          <w:tcPr>
            <w:tcW w:w="577" w:type="pct"/>
            <w:shd w:val="clear" w:color="auto" w:fill="auto"/>
            <w:tcMar>
              <w:left w:w="28" w:type="dxa"/>
              <w:right w:w="28" w:type="dxa"/>
            </w:tcMar>
            <w:vAlign w:val="bottom"/>
          </w:tcPr>
          <w:p w14:paraId="6029372A"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53,1</w:t>
            </w:r>
          </w:p>
        </w:tc>
        <w:tc>
          <w:tcPr>
            <w:tcW w:w="577" w:type="pct"/>
            <w:shd w:val="clear" w:color="auto" w:fill="auto"/>
            <w:tcMar>
              <w:left w:w="28" w:type="dxa"/>
              <w:right w:w="28" w:type="dxa"/>
            </w:tcMar>
            <w:vAlign w:val="bottom"/>
          </w:tcPr>
          <w:p w14:paraId="28363A8C"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64,1</w:t>
            </w:r>
          </w:p>
        </w:tc>
        <w:tc>
          <w:tcPr>
            <w:tcW w:w="577" w:type="pct"/>
            <w:shd w:val="clear" w:color="auto" w:fill="auto"/>
            <w:tcMar>
              <w:left w:w="28" w:type="dxa"/>
              <w:right w:w="28" w:type="dxa"/>
            </w:tcMar>
            <w:vAlign w:val="bottom"/>
          </w:tcPr>
          <w:p w14:paraId="4370E31A"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89,7</w:t>
            </w:r>
          </w:p>
        </w:tc>
        <w:tc>
          <w:tcPr>
            <w:tcW w:w="577" w:type="pct"/>
            <w:shd w:val="clear" w:color="auto" w:fill="auto"/>
            <w:tcMar>
              <w:left w:w="28" w:type="dxa"/>
              <w:right w:w="28" w:type="dxa"/>
            </w:tcMar>
            <w:vAlign w:val="bottom"/>
          </w:tcPr>
          <w:p w14:paraId="5CC538E8"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77,9</w:t>
            </w:r>
          </w:p>
        </w:tc>
        <w:tc>
          <w:tcPr>
            <w:tcW w:w="577" w:type="pct"/>
            <w:shd w:val="clear" w:color="auto" w:fill="auto"/>
            <w:tcMar>
              <w:left w:w="28" w:type="dxa"/>
              <w:right w:w="28" w:type="dxa"/>
            </w:tcMar>
            <w:vAlign w:val="bottom"/>
          </w:tcPr>
          <w:p w14:paraId="1524FBAB"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84</w:t>
            </w:r>
          </w:p>
        </w:tc>
        <w:tc>
          <w:tcPr>
            <w:tcW w:w="672" w:type="pct"/>
            <w:shd w:val="clear" w:color="auto" w:fill="auto"/>
            <w:tcMar>
              <w:left w:w="28" w:type="dxa"/>
              <w:right w:w="28" w:type="dxa"/>
            </w:tcMar>
            <w:vAlign w:val="bottom"/>
          </w:tcPr>
          <w:p w14:paraId="46D78B5D"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70,5</w:t>
            </w:r>
          </w:p>
        </w:tc>
      </w:tr>
      <w:tr w:rsidR="00E87694" w:rsidRPr="00E87694" w14:paraId="504EC44F" w14:textId="77777777" w:rsidTr="00E87694">
        <w:tc>
          <w:tcPr>
            <w:tcW w:w="866" w:type="pct"/>
            <w:tcBorders>
              <w:bottom w:val="single" w:sz="12" w:space="0" w:color="auto"/>
            </w:tcBorders>
            <w:shd w:val="clear" w:color="auto" w:fill="auto"/>
            <w:tcMar>
              <w:left w:w="28" w:type="dxa"/>
              <w:right w:w="28" w:type="dxa"/>
            </w:tcMar>
          </w:tcPr>
          <w:p w14:paraId="63CA7135" w14:textId="77777777" w:rsidR="005D623B" w:rsidRPr="00E87694" w:rsidRDefault="005D623B" w:rsidP="00E87694">
            <w:pPr>
              <w:spacing w:before="40" w:after="40" w:line="220" w:lineRule="exact"/>
              <w:rPr>
                <w:rFonts w:cs="Times New Roman"/>
                <w:b/>
                <w:sz w:val="18"/>
              </w:rPr>
            </w:pPr>
            <w:r w:rsidRPr="00E87694">
              <w:rPr>
                <w:rFonts w:cs="Times New Roman"/>
                <w:sz w:val="18"/>
              </w:rPr>
              <w:t>Все возраста</w:t>
            </w:r>
          </w:p>
        </w:tc>
        <w:tc>
          <w:tcPr>
            <w:tcW w:w="577" w:type="pct"/>
            <w:tcBorders>
              <w:bottom w:val="single" w:sz="12" w:space="0" w:color="auto"/>
            </w:tcBorders>
            <w:shd w:val="clear" w:color="auto" w:fill="auto"/>
            <w:tcMar>
              <w:left w:w="28" w:type="dxa"/>
              <w:right w:w="28" w:type="dxa"/>
            </w:tcMar>
            <w:vAlign w:val="bottom"/>
          </w:tcPr>
          <w:p w14:paraId="6865F84F"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72,3</w:t>
            </w:r>
          </w:p>
        </w:tc>
        <w:tc>
          <w:tcPr>
            <w:tcW w:w="577" w:type="pct"/>
            <w:tcBorders>
              <w:bottom w:val="single" w:sz="12" w:space="0" w:color="auto"/>
            </w:tcBorders>
            <w:shd w:val="clear" w:color="auto" w:fill="auto"/>
            <w:tcMar>
              <w:left w:w="28" w:type="dxa"/>
              <w:right w:w="28" w:type="dxa"/>
            </w:tcMar>
            <w:vAlign w:val="bottom"/>
          </w:tcPr>
          <w:p w14:paraId="2AF3EAC8"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56,8</w:t>
            </w:r>
          </w:p>
        </w:tc>
        <w:tc>
          <w:tcPr>
            <w:tcW w:w="577" w:type="pct"/>
            <w:tcBorders>
              <w:bottom w:val="single" w:sz="12" w:space="0" w:color="auto"/>
            </w:tcBorders>
            <w:shd w:val="clear" w:color="auto" w:fill="auto"/>
            <w:tcMar>
              <w:left w:w="28" w:type="dxa"/>
              <w:right w:w="28" w:type="dxa"/>
            </w:tcMar>
            <w:vAlign w:val="bottom"/>
          </w:tcPr>
          <w:p w14:paraId="6A82CCB3"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64,7</w:t>
            </w:r>
          </w:p>
        </w:tc>
        <w:tc>
          <w:tcPr>
            <w:tcW w:w="577" w:type="pct"/>
            <w:tcBorders>
              <w:bottom w:val="single" w:sz="12" w:space="0" w:color="auto"/>
            </w:tcBorders>
            <w:shd w:val="clear" w:color="auto" w:fill="auto"/>
            <w:tcMar>
              <w:left w:w="28" w:type="dxa"/>
              <w:right w:w="28" w:type="dxa"/>
            </w:tcMar>
            <w:vAlign w:val="bottom"/>
          </w:tcPr>
          <w:p w14:paraId="36F3EB42"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83,7</w:t>
            </w:r>
          </w:p>
        </w:tc>
        <w:tc>
          <w:tcPr>
            <w:tcW w:w="577" w:type="pct"/>
            <w:tcBorders>
              <w:bottom w:val="single" w:sz="12" w:space="0" w:color="auto"/>
            </w:tcBorders>
            <w:shd w:val="clear" w:color="auto" w:fill="auto"/>
            <w:tcMar>
              <w:left w:w="28" w:type="dxa"/>
              <w:right w:w="28" w:type="dxa"/>
            </w:tcMar>
            <w:vAlign w:val="bottom"/>
          </w:tcPr>
          <w:p w14:paraId="469522F6"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74,8</w:t>
            </w:r>
          </w:p>
        </w:tc>
        <w:tc>
          <w:tcPr>
            <w:tcW w:w="577" w:type="pct"/>
            <w:tcBorders>
              <w:bottom w:val="single" w:sz="12" w:space="0" w:color="auto"/>
            </w:tcBorders>
            <w:shd w:val="clear" w:color="auto" w:fill="auto"/>
            <w:tcMar>
              <w:left w:w="28" w:type="dxa"/>
              <w:right w:w="28" w:type="dxa"/>
            </w:tcMar>
            <w:vAlign w:val="bottom"/>
          </w:tcPr>
          <w:p w14:paraId="626B04FE"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79,5</w:t>
            </w:r>
          </w:p>
        </w:tc>
        <w:tc>
          <w:tcPr>
            <w:tcW w:w="672" w:type="pct"/>
            <w:tcBorders>
              <w:bottom w:val="single" w:sz="12" w:space="0" w:color="auto"/>
            </w:tcBorders>
            <w:shd w:val="clear" w:color="auto" w:fill="auto"/>
            <w:tcMar>
              <w:left w:w="28" w:type="dxa"/>
              <w:right w:w="28" w:type="dxa"/>
            </w:tcMar>
            <w:vAlign w:val="bottom"/>
          </w:tcPr>
          <w:p w14:paraId="3EAB6502" w14:textId="77777777" w:rsidR="005D623B" w:rsidRPr="00E87694" w:rsidRDefault="005D623B" w:rsidP="00E87694">
            <w:pPr>
              <w:spacing w:before="40" w:after="40" w:line="220" w:lineRule="exact"/>
              <w:jc w:val="right"/>
              <w:rPr>
                <w:rFonts w:cs="Times New Roman"/>
                <w:sz w:val="18"/>
              </w:rPr>
            </w:pPr>
            <w:r w:rsidRPr="00E87694">
              <w:rPr>
                <w:rFonts w:cs="Times New Roman"/>
                <w:sz w:val="18"/>
              </w:rPr>
              <w:t>69,1</w:t>
            </w:r>
          </w:p>
        </w:tc>
      </w:tr>
    </w:tbl>
    <w:p w14:paraId="78CDE895" w14:textId="77777777" w:rsidR="005D623B" w:rsidRPr="00DD6C6E" w:rsidRDefault="005D623B" w:rsidP="005D623B">
      <w:pPr>
        <w:pStyle w:val="SingleTxtG"/>
        <w:spacing w:before="240"/>
      </w:pPr>
      <w:r>
        <w:t>39.</w:t>
      </w:r>
      <w:r>
        <w:tab/>
        <w:t>Право на образование получило статус основного права в соответствии со статьей 21А Конституции Индии в 2002 году. Министерство образования формулирует национальную политику в области образования, развивает институты и механизмы, обеспечивающие доступ к образованию, и предоставляет финансовую помощь в виде стипендий и субсидий.</w:t>
      </w:r>
    </w:p>
    <w:p w14:paraId="0E608CD3" w14:textId="77777777" w:rsidR="005D623B" w:rsidRPr="00DD6C6E" w:rsidRDefault="005D623B" w:rsidP="005D623B">
      <w:pPr>
        <w:pStyle w:val="SingleTxtG"/>
        <w:spacing w:after="240"/>
      </w:pPr>
      <w:r>
        <w:t>40.</w:t>
      </w:r>
      <w:r>
        <w:tab/>
        <w:t>Образование в Индии предоставляется государственными и частными учебными заведениями, и выбор той или иной школы остается на усмотрение родителей/опекунов. Валовой коэффициент охвата (в процентах) начальным и средним образованием по состоянию на 2015–2016 годы составил:</w:t>
      </w:r>
    </w:p>
    <w:p w14:paraId="29073553" w14:textId="77777777" w:rsidR="005D623B" w:rsidRDefault="005D623B" w:rsidP="00E87694">
      <w:pPr>
        <w:spacing w:line="240" w:lineRule="auto"/>
        <w:ind w:left="1134"/>
        <w:rPr>
          <w:color w:val="000000" w:themeColor="text1"/>
        </w:rPr>
      </w:pPr>
      <w:r>
        <w:rPr>
          <w:noProof/>
          <w:color w:val="000000" w:themeColor="text1"/>
          <w:lang w:eastAsia="en-GB"/>
        </w:rPr>
        <w:lastRenderedPageBreak/>
        <w:drawing>
          <wp:inline distT="0" distB="0" distL="0" distR="0" wp14:anchorId="2784BEFA" wp14:editId="22086A7E">
            <wp:extent cx="4673600" cy="1761067"/>
            <wp:effectExtent l="0" t="0" r="12700" b="1079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4956D3F" w14:textId="77777777" w:rsidR="005D623B" w:rsidRDefault="005D623B" w:rsidP="005D623B">
      <w:pPr>
        <w:pStyle w:val="SingleTxtG"/>
      </w:pPr>
    </w:p>
    <w:p w14:paraId="438CD74A" w14:textId="77777777" w:rsidR="005D623B" w:rsidRPr="00E20D9D" w:rsidRDefault="005D623B" w:rsidP="00496CE2">
      <w:pPr>
        <w:spacing w:line="240" w:lineRule="auto"/>
        <w:ind w:left="1134"/>
        <w:rPr>
          <w:color w:val="000000" w:themeColor="text1"/>
        </w:rPr>
      </w:pPr>
      <w:r>
        <w:rPr>
          <w:noProof/>
          <w:color w:val="000000" w:themeColor="text1"/>
          <w:lang w:eastAsia="en-GB"/>
        </w:rPr>
        <w:drawing>
          <wp:inline distT="0" distB="0" distL="0" distR="0" wp14:anchorId="39403772" wp14:editId="1FAD0542">
            <wp:extent cx="4673600" cy="1286933"/>
            <wp:effectExtent l="0" t="0" r="12700" b="889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D2BFDB7" w14:textId="12E5C18B" w:rsidR="005D623B" w:rsidRPr="00187701" w:rsidRDefault="005D623B" w:rsidP="005D623B">
      <w:pPr>
        <w:pStyle w:val="SingleTxtG"/>
        <w:spacing w:before="240"/>
      </w:pPr>
      <w:r>
        <w:t>41.</w:t>
      </w:r>
      <w:r>
        <w:tab/>
        <w:t>В Индии валовой коэффициент охвата (ВКО) описывает общий охват определенным уровнем образования, независимо от возраста, выраженный в процентах от официального населения школьного возраста, соответствующего одному и тому же уровню образования в заданном учебном году. Валовой коэффициент охвата (ВКО) программами начального и среднего образования в 2018</w:t>
      </w:r>
      <w:r w:rsidR="0016776C">
        <w:t>–</w:t>
      </w:r>
      <w:r>
        <w:t>2019 году составил 91,64</w:t>
      </w:r>
      <w:r w:rsidR="003E1B51">
        <w:t> %</w:t>
      </w:r>
      <w:r>
        <w:t xml:space="preserve"> и 79,6</w:t>
      </w:r>
      <w:r w:rsidR="003E1B51">
        <w:t> %</w:t>
      </w:r>
      <w:r>
        <w:t xml:space="preserve"> соответственно. Коэффициент отсева на этих уровнях за тот же период снизился до 2,72</w:t>
      </w:r>
      <w:r w:rsidR="003E1B51">
        <w:t> %</w:t>
      </w:r>
      <w:r>
        <w:t xml:space="preserve"> и 9,74</w:t>
      </w:r>
      <w:r w:rsidR="003E1B51">
        <w:t> %</w:t>
      </w:r>
      <w:r>
        <w:t xml:space="preserve"> соответственно. Валовой коэффициент охвата (ВКО) программами среднего образования верхней ступени в 2018–2019</w:t>
      </w:r>
      <w:r w:rsidR="00FF6B18">
        <w:t> года</w:t>
      </w:r>
      <w:r>
        <w:t>х составил 58,6</w:t>
      </w:r>
      <w:r w:rsidR="003E1B51">
        <w:t> %</w:t>
      </w:r>
      <w:r>
        <w:t xml:space="preserve">. </w:t>
      </w:r>
    </w:p>
    <w:p w14:paraId="6BB1020F" w14:textId="2865C0D7" w:rsidR="005D623B" w:rsidRPr="00187701" w:rsidRDefault="005D623B" w:rsidP="005D623B">
      <w:pPr>
        <w:pStyle w:val="SingleTxtG"/>
      </w:pPr>
      <w:r>
        <w:t>42.</w:t>
      </w:r>
      <w:r>
        <w:tab/>
        <w:t>Соотношение преподавателей и учащихся в школах, финансируемых государством, в 2015</w:t>
      </w:r>
      <w:r w:rsidR="00403A4C">
        <w:t>–201</w:t>
      </w:r>
      <w:r>
        <w:t>6</w:t>
      </w:r>
      <w:r w:rsidR="00FF6B18">
        <w:t> года</w:t>
      </w:r>
      <w:r>
        <w:t>х составляло 23, 17, 27, 37 и 24 в случае начальной школы, начальной школы второй ступени, средней школы, средней школы верхней ступени и системы высшего образования соответственно. В период с 2015–2016 годов по 2017–2018 годы доля квалифицированных учителей увеличилась с 75,49</w:t>
      </w:r>
      <w:r w:rsidR="003E1B51">
        <w:t> %</w:t>
      </w:r>
      <w:r>
        <w:t xml:space="preserve"> до 77,85</w:t>
      </w:r>
      <w:r w:rsidR="0016776C">
        <w:t> %</w:t>
      </w:r>
      <w:r>
        <w:t xml:space="preserve"> и с 78,52</w:t>
      </w:r>
      <w:r w:rsidR="0016776C">
        <w:t> %</w:t>
      </w:r>
      <w:r>
        <w:t xml:space="preserve"> до 83,69</w:t>
      </w:r>
      <w:r w:rsidR="0016776C">
        <w:t> %</w:t>
      </w:r>
      <w:r>
        <w:t xml:space="preserve"> в начальной и средней школе соответственно.</w:t>
      </w:r>
    </w:p>
    <w:p w14:paraId="00A8FC94" w14:textId="2B20783F" w:rsidR="005D623B" w:rsidRPr="00DD6C6E" w:rsidRDefault="005D623B" w:rsidP="005D623B">
      <w:pPr>
        <w:pStyle w:val="SingleTxtG"/>
        <w:spacing w:after="240"/>
      </w:pPr>
      <w:r>
        <w:t>43.</w:t>
      </w:r>
      <w:r>
        <w:tab/>
        <w:t>В период с 2014 по 2021 год процентная доля расходов на образование, здравоохранение и другие сектора в ВВП была следующей:</w:t>
      </w:r>
    </w:p>
    <w:p w14:paraId="6DEE6872" w14:textId="77777777" w:rsidR="005D623B" w:rsidRDefault="005D623B" w:rsidP="00496CE2">
      <w:pPr>
        <w:spacing w:line="240" w:lineRule="auto"/>
        <w:ind w:left="1134"/>
      </w:pPr>
      <w:r>
        <w:rPr>
          <w:noProof/>
          <w:lang w:eastAsia="en-GB"/>
        </w:rPr>
        <w:drawing>
          <wp:inline distT="0" distB="0" distL="0" distR="0" wp14:anchorId="488E12C8" wp14:editId="62A3D218">
            <wp:extent cx="4694555" cy="1468967"/>
            <wp:effectExtent l="0" t="0" r="10795" b="1714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E29BD79" w14:textId="72111567" w:rsidR="005D623B" w:rsidRPr="00187701" w:rsidRDefault="005D623B" w:rsidP="005D623B">
      <w:pPr>
        <w:pStyle w:val="SingleTxtG"/>
        <w:spacing w:before="240"/>
      </w:pPr>
      <w:r>
        <w:t>44.</w:t>
      </w:r>
      <w:r>
        <w:tab/>
        <w:t>Как видно, расходы на социальные услуги и соответствующая доля в ВВП последовательно увеличивались с 2016</w:t>
      </w:r>
      <w:r w:rsidR="00496CE2">
        <w:t>–20</w:t>
      </w:r>
      <w:r>
        <w:t>17 годов по 2020</w:t>
      </w:r>
      <w:r w:rsidR="00496CE2">
        <w:t>–</w:t>
      </w:r>
      <w:r>
        <w:t>2021 годы. Общая экономическая ситуация, на которую еще больше повлияла пандемия в 2020 году, укрепила концепцию</w:t>
      </w:r>
      <w:r w:rsidR="00496CE2">
        <w:t xml:space="preserve"> «</w:t>
      </w:r>
      <w:r>
        <w:t>Атма Нирбхар Бхарат</w:t>
      </w:r>
      <w:r w:rsidR="0016776C">
        <w:t>»</w:t>
      </w:r>
      <w:r>
        <w:t xml:space="preserve"> (самодостаточная Индия). В рамках этой концепции был одобрен всеобъемлющий пакет ассигнований в размере 20 трлн индийских рупий, из которых 4,31 трлн индийских рупий были выделены на </w:t>
      </w:r>
      <w:r>
        <w:lastRenderedPageBreak/>
        <w:t xml:space="preserve">социальный сектор, включая продовольствие, жилье, здравоохранение и поддержку определенных слоев трудящихся. </w:t>
      </w:r>
    </w:p>
    <w:p w14:paraId="5256AB17" w14:textId="77777777" w:rsidR="005D623B" w:rsidRPr="00DD6C6E" w:rsidRDefault="005D623B" w:rsidP="005D623B">
      <w:pPr>
        <w:pStyle w:val="H23G"/>
      </w:pPr>
      <w:r>
        <w:tab/>
      </w:r>
      <w:r>
        <w:tab/>
      </w:r>
      <w:r>
        <w:rPr>
          <w:bCs/>
        </w:rPr>
        <w:t>Занятость</w:t>
      </w:r>
    </w:p>
    <w:p w14:paraId="61EE6CFE" w14:textId="4F4B40CC" w:rsidR="005D623B" w:rsidRPr="00DD6C6E" w:rsidRDefault="005D623B" w:rsidP="005D623B">
      <w:pPr>
        <w:pStyle w:val="SingleTxtG"/>
      </w:pPr>
      <w:r>
        <w:t>45.</w:t>
      </w:r>
      <w:r>
        <w:tab/>
        <w:t>Возможности для трудоустройства в Индии имеются как в организованном, так и в неорганизованном секторе. По состоянию на 2018 год только около 8</w:t>
      </w:r>
      <w:r w:rsidR="0016776C">
        <w:t> %</w:t>
      </w:r>
      <w:r>
        <w:t xml:space="preserve"> от общей численности занятой рабочей силы приходилось на организованный сектор, а около 92</w:t>
      </w:r>
      <w:r w:rsidR="0016776C">
        <w:t xml:space="preserve"> % — </w:t>
      </w:r>
      <w:r>
        <w:t xml:space="preserve">на неформальный сектор. </w:t>
      </w:r>
    </w:p>
    <w:p w14:paraId="12D82BBC" w14:textId="33D579D9" w:rsidR="005D623B" w:rsidRPr="00187701" w:rsidRDefault="005D623B" w:rsidP="005D623B">
      <w:pPr>
        <w:pStyle w:val="SingleTxtG"/>
      </w:pPr>
      <w:r>
        <w:t>46.</w:t>
      </w:r>
      <w:r>
        <w:tab/>
        <w:t>Общая численность рабочей силы в 2018–</w:t>
      </w:r>
      <w:r w:rsidR="00635A28">
        <w:t>20</w:t>
      </w:r>
      <w:r>
        <w:t>19</w:t>
      </w:r>
      <w:r w:rsidR="00FF6B18">
        <w:t> года</w:t>
      </w:r>
      <w:r>
        <w:t>х оценивалась примерно в 518</w:t>
      </w:r>
      <w:r w:rsidR="00496CE2">
        <w:t> </w:t>
      </w:r>
      <w:r>
        <w:t xml:space="preserve">млн человек: около 488 млн занятых и 30 млн безработных. В период с </w:t>
      </w:r>
      <w:r w:rsidR="00496CE2">
        <w:br/>
      </w:r>
      <w:r>
        <w:t>2017–</w:t>
      </w:r>
      <w:r w:rsidR="00496CE2">
        <w:t>20</w:t>
      </w:r>
      <w:r>
        <w:t>18</w:t>
      </w:r>
      <w:r w:rsidR="00496CE2">
        <w:t> </w:t>
      </w:r>
      <w:r>
        <w:t>годов по 2018</w:t>
      </w:r>
      <w:r w:rsidR="00496CE2">
        <w:t>–20</w:t>
      </w:r>
      <w:r>
        <w:t xml:space="preserve">19 годы численность рабочей силы увеличилась примерно на 8,5 млн человек. Из них 4,6 млн приходились на города и 3,9 </w:t>
      </w:r>
      <w:r w:rsidR="00635A28">
        <w:t xml:space="preserve">млн </w:t>
      </w:r>
      <w:r w:rsidR="0016776C">
        <w:t xml:space="preserve">— </w:t>
      </w:r>
      <w:r>
        <w:t>на</w:t>
      </w:r>
      <w:r w:rsidR="00496CE2">
        <w:t> </w:t>
      </w:r>
      <w:r>
        <w:t>сельские районы. Гендерная структура прироста рабочей силы составила около 6,4</w:t>
      </w:r>
      <w:r w:rsidR="00496CE2">
        <w:t> </w:t>
      </w:r>
      <w:r>
        <w:t>млн мужчин и около 2,1 млн женщин. Численность рабочей силы увеличилась примерно на 16,4</w:t>
      </w:r>
      <w:r w:rsidR="00496CE2">
        <w:t> </w:t>
      </w:r>
      <w:r>
        <w:t>млн человек, из которых 12,2 млн приходилось на сельские районы и 4,2 млн на города. Гендерный состав был следующим</w:t>
      </w:r>
      <w:r w:rsidR="0016776C">
        <w:t xml:space="preserve"> — </w:t>
      </w:r>
      <w:r>
        <w:t>9,2 млн женщин и 7,2 млн мужчин. В</w:t>
      </w:r>
      <w:r w:rsidR="00635A28">
        <w:t> </w:t>
      </w:r>
      <w:r>
        <w:t>период с 2017</w:t>
      </w:r>
      <w:r w:rsidR="00496CE2">
        <w:t>–20</w:t>
      </w:r>
      <w:r>
        <w:t>18 годов по 2018</w:t>
      </w:r>
      <w:r w:rsidR="00496CE2">
        <w:t>–20</w:t>
      </w:r>
      <w:r>
        <w:t xml:space="preserve">19 годы число безработных сократилось примерно на 7,9 млн человек, в основном в случае женщин и в сельских районах. Доля женщин на рынке труда увеличилась с </w:t>
      </w:r>
      <w:r w:rsidR="002E5E6F">
        <w:t>17,5</w:t>
      </w:r>
      <w:r w:rsidR="0016776C">
        <w:t> %</w:t>
      </w:r>
      <w:r>
        <w:t xml:space="preserve"> в 201</w:t>
      </w:r>
      <w:r w:rsidR="002E5E6F">
        <w:t>7–2018</w:t>
      </w:r>
      <w:r>
        <w:t xml:space="preserve"> год</w:t>
      </w:r>
      <w:r w:rsidR="002E5E6F">
        <w:t>ах</w:t>
      </w:r>
      <w:r>
        <w:t xml:space="preserve"> до </w:t>
      </w:r>
      <w:r w:rsidR="002E5E6F">
        <w:t>1</w:t>
      </w:r>
      <w:r>
        <w:t>8,</w:t>
      </w:r>
      <w:r w:rsidR="002E5E6F">
        <w:t>6</w:t>
      </w:r>
      <w:r w:rsidR="0016776C">
        <w:t> %</w:t>
      </w:r>
      <w:r>
        <w:t xml:space="preserve"> в </w:t>
      </w:r>
      <w:r w:rsidR="002E5E6F">
        <w:br/>
      </w:r>
      <w:r>
        <w:t>201</w:t>
      </w:r>
      <w:r w:rsidR="002E5E6F">
        <w:t>8–2019</w:t>
      </w:r>
      <w:r>
        <w:t xml:space="preserve"> год</w:t>
      </w:r>
      <w:r w:rsidR="002E5E6F">
        <w:t>ах</w:t>
      </w:r>
      <w:r>
        <w:t xml:space="preserve">. </w:t>
      </w:r>
    </w:p>
    <w:p w14:paraId="0A128E83" w14:textId="442D6E94" w:rsidR="005D623B" w:rsidRPr="00187701" w:rsidRDefault="005D623B" w:rsidP="005D623B">
      <w:pPr>
        <w:pStyle w:val="SingleTxtG"/>
        <w:spacing w:after="240"/>
      </w:pPr>
      <w:r>
        <w:t>47.</w:t>
      </w:r>
      <w:r>
        <w:tab/>
        <w:t>В Индии численность работников в 2018–2019</w:t>
      </w:r>
      <w:r w:rsidR="00FF6B18">
        <w:t> года</w:t>
      </w:r>
      <w:r>
        <w:t xml:space="preserve">х (все возрасты, пол и занятость) составила: </w:t>
      </w:r>
    </w:p>
    <w:tbl>
      <w:tblPr>
        <w:tblW w:w="8504" w:type="dxa"/>
        <w:tblInd w:w="1134" w:type="dxa"/>
        <w:tblLayout w:type="fixed"/>
        <w:tblCellMar>
          <w:left w:w="0" w:type="dxa"/>
          <w:right w:w="0" w:type="dxa"/>
        </w:tblCellMar>
        <w:tblLook w:val="04A0" w:firstRow="1" w:lastRow="0" w:firstColumn="1" w:lastColumn="0" w:noHBand="0" w:noVBand="1"/>
      </w:tblPr>
      <w:tblGrid>
        <w:gridCol w:w="1594"/>
        <w:gridCol w:w="816"/>
        <w:gridCol w:w="893"/>
        <w:gridCol w:w="594"/>
        <w:gridCol w:w="917"/>
        <w:gridCol w:w="856"/>
        <w:gridCol w:w="532"/>
        <w:gridCol w:w="866"/>
        <w:gridCol w:w="854"/>
        <w:gridCol w:w="582"/>
      </w:tblGrid>
      <w:tr w:rsidR="00496CE2" w:rsidRPr="00496CE2" w14:paraId="1A0B9CBD" w14:textId="77777777" w:rsidTr="00403A4C">
        <w:trPr>
          <w:tblHeader/>
        </w:trPr>
        <w:tc>
          <w:tcPr>
            <w:tcW w:w="937" w:type="pct"/>
            <w:vMerge w:val="restart"/>
            <w:tcBorders>
              <w:top w:val="single" w:sz="4" w:space="0" w:color="auto"/>
              <w:bottom w:val="single" w:sz="4" w:space="0" w:color="auto"/>
            </w:tcBorders>
            <w:shd w:val="clear" w:color="auto" w:fill="auto"/>
            <w:tcMar>
              <w:left w:w="28" w:type="dxa"/>
              <w:right w:w="28" w:type="dxa"/>
            </w:tcMar>
            <w:vAlign w:val="bottom"/>
          </w:tcPr>
          <w:p w14:paraId="04F1E872" w14:textId="77777777" w:rsidR="005D623B" w:rsidRPr="00496CE2" w:rsidRDefault="005D623B" w:rsidP="00403A4C">
            <w:pPr>
              <w:spacing w:before="80" w:after="80" w:line="200" w:lineRule="exact"/>
              <w:ind w:left="28"/>
              <w:rPr>
                <w:rFonts w:cs="Times New Roman"/>
                <w:bCs/>
                <w:i/>
                <w:sz w:val="16"/>
              </w:rPr>
            </w:pPr>
            <w:r w:rsidRPr="00496CE2">
              <w:rPr>
                <w:rFonts w:cs="Times New Roman"/>
                <w:i/>
                <w:sz w:val="16"/>
              </w:rPr>
              <w:t>2018–2019</w:t>
            </w:r>
          </w:p>
        </w:tc>
        <w:tc>
          <w:tcPr>
            <w:tcW w:w="1354" w:type="pct"/>
            <w:gridSpan w:val="3"/>
            <w:tcBorders>
              <w:top w:val="single" w:sz="4" w:space="0" w:color="auto"/>
              <w:bottom w:val="single" w:sz="4" w:space="0" w:color="auto"/>
            </w:tcBorders>
            <w:shd w:val="clear" w:color="auto" w:fill="auto"/>
            <w:tcMar>
              <w:left w:w="28" w:type="dxa"/>
              <w:right w:w="28" w:type="dxa"/>
            </w:tcMar>
            <w:vAlign w:val="bottom"/>
          </w:tcPr>
          <w:p w14:paraId="4F6F2160" w14:textId="77777777" w:rsidR="005D623B" w:rsidRPr="00496CE2" w:rsidRDefault="005D623B" w:rsidP="00403A4C">
            <w:pPr>
              <w:spacing w:before="80" w:after="80" w:line="200" w:lineRule="exact"/>
              <w:ind w:left="28"/>
              <w:jc w:val="center"/>
              <w:rPr>
                <w:rFonts w:cs="Times New Roman"/>
                <w:bCs/>
                <w:i/>
                <w:sz w:val="16"/>
              </w:rPr>
            </w:pPr>
            <w:r w:rsidRPr="00496CE2">
              <w:rPr>
                <w:rFonts w:cs="Times New Roman"/>
                <w:i/>
                <w:sz w:val="16"/>
              </w:rPr>
              <w:t>Сельские районы</w:t>
            </w:r>
          </w:p>
        </w:tc>
        <w:tc>
          <w:tcPr>
            <w:tcW w:w="1355" w:type="pct"/>
            <w:gridSpan w:val="3"/>
            <w:tcBorders>
              <w:top w:val="single" w:sz="4" w:space="0" w:color="auto"/>
              <w:bottom w:val="single" w:sz="4" w:space="0" w:color="auto"/>
            </w:tcBorders>
            <w:shd w:val="clear" w:color="auto" w:fill="auto"/>
            <w:tcMar>
              <w:left w:w="28" w:type="dxa"/>
              <w:right w:w="28" w:type="dxa"/>
            </w:tcMar>
            <w:vAlign w:val="bottom"/>
          </w:tcPr>
          <w:p w14:paraId="7560300C" w14:textId="77777777" w:rsidR="005D623B" w:rsidRPr="00496CE2" w:rsidRDefault="005D623B" w:rsidP="00403A4C">
            <w:pPr>
              <w:spacing w:before="80" w:after="80" w:line="200" w:lineRule="exact"/>
              <w:ind w:left="28"/>
              <w:jc w:val="center"/>
              <w:rPr>
                <w:rFonts w:cs="Times New Roman"/>
                <w:bCs/>
                <w:i/>
                <w:sz w:val="16"/>
              </w:rPr>
            </w:pPr>
            <w:r w:rsidRPr="00496CE2">
              <w:rPr>
                <w:rFonts w:cs="Times New Roman"/>
                <w:i/>
                <w:sz w:val="16"/>
              </w:rPr>
              <w:t>Городские районы</w:t>
            </w:r>
          </w:p>
        </w:tc>
        <w:tc>
          <w:tcPr>
            <w:tcW w:w="1353" w:type="pct"/>
            <w:gridSpan w:val="3"/>
            <w:tcBorders>
              <w:top w:val="single" w:sz="4" w:space="0" w:color="auto"/>
              <w:bottom w:val="single" w:sz="4" w:space="0" w:color="auto"/>
            </w:tcBorders>
            <w:shd w:val="clear" w:color="auto" w:fill="auto"/>
            <w:tcMar>
              <w:left w:w="28" w:type="dxa"/>
              <w:right w:w="28" w:type="dxa"/>
            </w:tcMar>
            <w:vAlign w:val="bottom"/>
          </w:tcPr>
          <w:p w14:paraId="062023D7" w14:textId="77777777" w:rsidR="005D623B" w:rsidRPr="00496CE2" w:rsidRDefault="005D623B" w:rsidP="00403A4C">
            <w:pPr>
              <w:spacing w:before="80" w:after="80" w:line="200" w:lineRule="exact"/>
              <w:ind w:left="28"/>
              <w:jc w:val="center"/>
              <w:rPr>
                <w:rFonts w:cs="Times New Roman"/>
                <w:bCs/>
                <w:i/>
                <w:sz w:val="16"/>
              </w:rPr>
            </w:pPr>
            <w:r w:rsidRPr="00496CE2">
              <w:rPr>
                <w:rFonts w:cs="Times New Roman"/>
                <w:i/>
                <w:sz w:val="16"/>
              </w:rPr>
              <w:t>Всего (в млн)</w:t>
            </w:r>
          </w:p>
        </w:tc>
      </w:tr>
      <w:tr w:rsidR="00403A4C" w:rsidRPr="00496CE2" w14:paraId="155CE524" w14:textId="77777777" w:rsidTr="00403A4C">
        <w:trPr>
          <w:tblHeader/>
        </w:trPr>
        <w:tc>
          <w:tcPr>
            <w:tcW w:w="937" w:type="pct"/>
            <w:vMerge/>
            <w:tcBorders>
              <w:top w:val="single" w:sz="4" w:space="0" w:color="auto"/>
              <w:bottom w:val="single" w:sz="12" w:space="0" w:color="auto"/>
            </w:tcBorders>
            <w:shd w:val="clear" w:color="auto" w:fill="auto"/>
            <w:tcMar>
              <w:left w:w="28" w:type="dxa"/>
              <w:right w:w="28" w:type="dxa"/>
            </w:tcMar>
            <w:vAlign w:val="bottom"/>
          </w:tcPr>
          <w:p w14:paraId="4A88C9E3" w14:textId="77777777" w:rsidR="005D623B" w:rsidRPr="00496CE2" w:rsidRDefault="005D623B" w:rsidP="00403A4C">
            <w:pPr>
              <w:spacing w:before="40" w:after="40" w:line="220" w:lineRule="exact"/>
              <w:rPr>
                <w:rFonts w:cs="Times New Roman"/>
                <w:b/>
                <w:bCs/>
                <w:sz w:val="18"/>
              </w:rPr>
            </w:pPr>
          </w:p>
        </w:tc>
        <w:tc>
          <w:tcPr>
            <w:tcW w:w="480" w:type="pct"/>
            <w:tcBorders>
              <w:top w:val="single" w:sz="4" w:space="0" w:color="auto"/>
              <w:bottom w:val="single" w:sz="12" w:space="0" w:color="auto"/>
            </w:tcBorders>
            <w:shd w:val="clear" w:color="auto" w:fill="auto"/>
            <w:tcMar>
              <w:left w:w="28" w:type="dxa"/>
              <w:right w:w="28" w:type="dxa"/>
            </w:tcMar>
            <w:vAlign w:val="bottom"/>
          </w:tcPr>
          <w:p w14:paraId="7CB5F163" w14:textId="77777777" w:rsidR="005D623B" w:rsidRPr="00496CE2" w:rsidRDefault="005D623B" w:rsidP="00403A4C">
            <w:pPr>
              <w:spacing w:before="80" w:after="80" w:line="200" w:lineRule="exact"/>
              <w:ind w:left="28"/>
              <w:jc w:val="right"/>
              <w:rPr>
                <w:rFonts w:cs="Times New Roman"/>
                <w:i/>
                <w:sz w:val="16"/>
              </w:rPr>
            </w:pPr>
            <w:r w:rsidRPr="00496CE2">
              <w:rPr>
                <w:rFonts w:cs="Times New Roman"/>
                <w:i/>
                <w:sz w:val="16"/>
              </w:rPr>
              <w:t>Мужчины</w:t>
            </w:r>
          </w:p>
        </w:tc>
        <w:tc>
          <w:tcPr>
            <w:tcW w:w="525" w:type="pct"/>
            <w:tcBorders>
              <w:top w:val="single" w:sz="4" w:space="0" w:color="auto"/>
              <w:bottom w:val="single" w:sz="12" w:space="0" w:color="auto"/>
            </w:tcBorders>
            <w:shd w:val="clear" w:color="auto" w:fill="auto"/>
            <w:tcMar>
              <w:left w:w="28" w:type="dxa"/>
              <w:right w:w="28" w:type="dxa"/>
            </w:tcMar>
            <w:vAlign w:val="bottom"/>
          </w:tcPr>
          <w:p w14:paraId="6AFA60B1" w14:textId="77777777" w:rsidR="005D623B" w:rsidRPr="00496CE2" w:rsidRDefault="005D623B" w:rsidP="00403A4C">
            <w:pPr>
              <w:spacing w:before="80" w:after="80" w:line="200" w:lineRule="exact"/>
              <w:ind w:left="28"/>
              <w:jc w:val="right"/>
              <w:rPr>
                <w:rFonts w:cs="Times New Roman"/>
                <w:i/>
                <w:sz w:val="16"/>
              </w:rPr>
            </w:pPr>
            <w:r w:rsidRPr="00496CE2">
              <w:rPr>
                <w:rFonts w:cs="Times New Roman"/>
                <w:i/>
                <w:sz w:val="16"/>
              </w:rPr>
              <w:t>Женщины</w:t>
            </w:r>
          </w:p>
        </w:tc>
        <w:tc>
          <w:tcPr>
            <w:tcW w:w="349" w:type="pct"/>
            <w:tcBorders>
              <w:top w:val="single" w:sz="4" w:space="0" w:color="auto"/>
              <w:bottom w:val="single" w:sz="12" w:space="0" w:color="auto"/>
            </w:tcBorders>
            <w:shd w:val="clear" w:color="auto" w:fill="auto"/>
            <w:tcMar>
              <w:left w:w="28" w:type="dxa"/>
              <w:right w:w="28" w:type="dxa"/>
            </w:tcMar>
            <w:vAlign w:val="bottom"/>
          </w:tcPr>
          <w:p w14:paraId="225C5EB6" w14:textId="77777777" w:rsidR="005D623B" w:rsidRPr="00496CE2" w:rsidRDefault="005D623B" w:rsidP="00403A4C">
            <w:pPr>
              <w:spacing w:before="80" w:after="80" w:line="200" w:lineRule="exact"/>
              <w:ind w:left="28"/>
              <w:jc w:val="right"/>
              <w:rPr>
                <w:rFonts w:cs="Times New Roman"/>
                <w:i/>
                <w:sz w:val="16"/>
              </w:rPr>
            </w:pPr>
            <w:r w:rsidRPr="00496CE2">
              <w:rPr>
                <w:rFonts w:cs="Times New Roman"/>
                <w:i/>
                <w:sz w:val="16"/>
              </w:rPr>
              <w:t>Всего</w:t>
            </w:r>
          </w:p>
        </w:tc>
        <w:tc>
          <w:tcPr>
            <w:tcW w:w="539" w:type="pct"/>
            <w:tcBorders>
              <w:top w:val="single" w:sz="4" w:space="0" w:color="auto"/>
              <w:bottom w:val="single" w:sz="12" w:space="0" w:color="auto"/>
            </w:tcBorders>
            <w:shd w:val="clear" w:color="auto" w:fill="auto"/>
            <w:tcMar>
              <w:left w:w="28" w:type="dxa"/>
              <w:right w:w="28" w:type="dxa"/>
            </w:tcMar>
            <w:vAlign w:val="bottom"/>
          </w:tcPr>
          <w:p w14:paraId="4CAA420F" w14:textId="77777777" w:rsidR="005D623B" w:rsidRPr="00496CE2" w:rsidRDefault="005D623B" w:rsidP="00403A4C">
            <w:pPr>
              <w:spacing w:before="80" w:after="80" w:line="200" w:lineRule="exact"/>
              <w:ind w:left="28"/>
              <w:jc w:val="right"/>
              <w:rPr>
                <w:rFonts w:cs="Times New Roman"/>
                <w:i/>
                <w:sz w:val="16"/>
              </w:rPr>
            </w:pPr>
            <w:r w:rsidRPr="00496CE2">
              <w:rPr>
                <w:rFonts w:cs="Times New Roman"/>
                <w:i/>
                <w:sz w:val="16"/>
              </w:rPr>
              <w:t>Мужчины</w:t>
            </w:r>
          </w:p>
        </w:tc>
        <w:tc>
          <w:tcPr>
            <w:tcW w:w="503" w:type="pct"/>
            <w:tcBorders>
              <w:top w:val="single" w:sz="4" w:space="0" w:color="auto"/>
              <w:bottom w:val="single" w:sz="12" w:space="0" w:color="auto"/>
            </w:tcBorders>
            <w:shd w:val="clear" w:color="auto" w:fill="auto"/>
            <w:tcMar>
              <w:left w:w="28" w:type="dxa"/>
              <w:right w:w="28" w:type="dxa"/>
            </w:tcMar>
            <w:vAlign w:val="bottom"/>
          </w:tcPr>
          <w:p w14:paraId="3AB52067" w14:textId="77777777" w:rsidR="005D623B" w:rsidRPr="00496CE2" w:rsidRDefault="005D623B" w:rsidP="00403A4C">
            <w:pPr>
              <w:spacing w:before="80" w:after="80" w:line="200" w:lineRule="exact"/>
              <w:ind w:left="28"/>
              <w:jc w:val="right"/>
              <w:rPr>
                <w:rFonts w:cs="Times New Roman"/>
                <w:i/>
                <w:sz w:val="16"/>
              </w:rPr>
            </w:pPr>
            <w:r w:rsidRPr="00496CE2">
              <w:rPr>
                <w:rFonts w:cs="Times New Roman"/>
                <w:i/>
                <w:sz w:val="16"/>
              </w:rPr>
              <w:t>Женщины</w:t>
            </w:r>
          </w:p>
        </w:tc>
        <w:tc>
          <w:tcPr>
            <w:tcW w:w="313" w:type="pct"/>
            <w:tcBorders>
              <w:top w:val="single" w:sz="4" w:space="0" w:color="auto"/>
              <w:bottom w:val="single" w:sz="12" w:space="0" w:color="auto"/>
            </w:tcBorders>
            <w:shd w:val="clear" w:color="auto" w:fill="auto"/>
            <w:tcMar>
              <w:left w:w="28" w:type="dxa"/>
              <w:right w:w="28" w:type="dxa"/>
            </w:tcMar>
            <w:vAlign w:val="bottom"/>
          </w:tcPr>
          <w:p w14:paraId="51A8D8EC" w14:textId="77777777" w:rsidR="005D623B" w:rsidRPr="00496CE2" w:rsidRDefault="005D623B" w:rsidP="00403A4C">
            <w:pPr>
              <w:spacing w:before="80" w:after="80" w:line="200" w:lineRule="exact"/>
              <w:ind w:left="28"/>
              <w:jc w:val="right"/>
              <w:rPr>
                <w:rFonts w:cs="Times New Roman"/>
                <w:i/>
                <w:sz w:val="16"/>
              </w:rPr>
            </w:pPr>
            <w:r w:rsidRPr="00496CE2">
              <w:rPr>
                <w:rFonts w:cs="Times New Roman"/>
                <w:i/>
                <w:sz w:val="16"/>
              </w:rPr>
              <w:t>Всего</w:t>
            </w:r>
          </w:p>
        </w:tc>
        <w:tc>
          <w:tcPr>
            <w:tcW w:w="509" w:type="pct"/>
            <w:tcBorders>
              <w:top w:val="single" w:sz="4" w:space="0" w:color="auto"/>
              <w:bottom w:val="single" w:sz="12" w:space="0" w:color="auto"/>
            </w:tcBorders>
            <w:shd w:val="clear" w:color="auto" w:fill="auto"/>
            <w:tcMar>
              <w:left w:w="28" w:type="dxa"/>
              <w:right w:w="28" w:type="dxa"/>
            </w:tcMar>
            <w:vAlign w:val="bottom"/>
          </w:tcPr>
          <w:p w14:paraId="5596B6D7" w14:textId="77777777" w:rsidR="005D623B" w:rsidRPr="00496CE2" w:rsidRDefault="005D623B" w:rsidP="00403A4C">
            <w:pPr>
              <w:spacing w:before="80" w:after="80" w:line="200" w:lineRule="exact"/>
              <w:ind w:left="28"/>
              <w:jc w:val="right"/>
              <w:rPr>
                <w:rFonts w:cs="Times New Roman"/>
                <w:i/>
                <w:sz w:val="16"/>
              </w:rPr>
            </w:pPr>
            <w:r w:rsidRPr="00496CE2">
              <w:rPr>
                <w:rFonts w:cs="Times New Roman"/>
                <w:i/>
                <w:sz w:val="16"/>
              </w:rPr>
              <w:t>Мужчины</w:t>
            </w:r>
          </w:p>
        </w:tc>
        <w:tc>
          <w:tcPr>
            <w:tcW w:w="502" w:type="pct"/>
            <w:tcBorders>
              <w:top w:val="single" w:sz="4" w:space="0" w:color="auto"/>
              <w:bottom w:val="single" w:sz="12" w:space="0" w:color="auto"/>
            </w:tcBorders>
            <w:shd w:val="clear" w:color="auto" w:fill="auto"/>
            <w:tcMar>
              <w:left w:w="28" w:type="dxa"/>
              <w:right w:w="28" w:type="dxa"/>
            </w:tcMar>
            <w:vAlign w:val="bottom"/>
          </w:tcPr>
          <w:p w14:paraId="11F13F88" w14:textId="77777777" w:rsidR="005D623B" w:rsidRPr="00496CE2" w:rsidRDefault="005D623B" w:rsidP="00403A4C">
            <w:pPr>
              <w:spacing w:before="80" w:after="80" w:line="200" w:lineRule="exact"/>
              <w:ind w:left="28"/>
              <w:jc w:val="right"/>
              <w:rPr>
                <w:rFonts w:cs="Times New Roman"/>
                <w:i/>
                <w:sz w:val="16"/>
              </w:rPr>
            </w:pPr>
            <w:r w:rsidRPr="00496CE2">
              <w:rPr>
                <w:rFonts w:cs="Times New Roman"/>
                <w:i/>
                <w:sz w:val="16"/>
              </w:rPr>
              <w:t>Женщины</w:t>
            </w:r>
          </w:p>
        </w:tc>
        <w:tc>
          <w:tcPr>
            <w:tcW w:w="342" w:type="pct"/>
            <w:tcBorders>
              <w:top w:val="single" w:sz="4" w:space="0" w:color="auto"/>
              <w:bottom w:val="single" w:sz="12" w:space="0" w:color="auto"/>
            </w:tcBorders>
            <w:shd w:val="clear" w:color="auto" w:fill="auto"/>
            <w:tcMar>
              <w:left w:w="28" w:type="dxa"/>
              <w:right w:w="28" w:type="dxa"/>
            </w:tcMar>
            <w:vAlign w:val="bottom"/>
          </w:tcPr>
          <w:p w14:paraId="6F1F0DAF" w14:textId="77777777" w:rsidR="005D623B" w:rsidRPr="00496CE2" w:rsidRDefault="005D623B" w:rsidP="00403A4C">
            <w:pPr>
              <w:spacing w:before="80" w:after="80" w:line="200" w:lineRule="exact"/>
              <w:ind w:left="28"/>
              <w:jc w:val="right"/>
              <w:rPr>
                <w:rFonts w:cs="Times New Roman"/>
                <w:i/>
                <w:sz w:val="16"/>
              </w:rPr>
            </w:pPr>
            <w:r w:rsidRPr="00496CE2">
              <w:rPr>
                <w:rFonts w:cs="Times New Roman"/>
                <w:i/>
                <w:sz w:val="16"/>
              </w:rPr>
              <w:t>Всего</w:t>
            </w:r>
          </w:p>
        </w:tc>
      </w:tr>
      <w:tr w:rsidR="00403A4C" w:rsidRPr="00496CE2" w14:paraId="66CE4860" w14:textId="77777777" w:rsidTr="00403A4C">
        <w:tc>
          <w:tcPr>
            <w:tcW w:w="937" w:type="pct"/>
            <w:tcBorders>
              <w:top w:val="single" w:sz="12" w:space="0" w:color="auto"/>
            </w:tcBorders>
            <w:shd w:val="clear" w:color="auto" w:fill="auto"/>
            <w:tcMar>
              <w:left w:w="28" w:type="dxa"/>
              <w:right w:w="28" w:type="dxa"/>
            </w:tcMar>
          </w:tcPr>
          <w:p w14:paraId="27CF6594" w14:textId="77777777" w:rsidR="005D623B" w:rsidRPr="00496CE2" w:rsidRDefault="005D623B" w:rsidP="00403A4C">
            <w:pPr>
              <w:spacing w:before="40" w:after="40" w:line="220" w:lineRule="exact"/>
              <w:rPr>
                <w:rFonts w:cs="Times New Roman"/>
                <w:b/>
                <w:sz w:val="18"/>
              </w:rPr>
            </w:pPr>
            <w:r w:rsidRPr="00496CE2">
              <w:rPr>
                <w:rFonts w:cs="Times New Roman"/>
                <w:sz w:val="18"/>
              </w:rPr>
              <w:t>Самозанятые</w:t>
            </w:r>
          </w:p>
        </w:tc>
        <w:tc>
          <w:tcPr>
            <w:tcW w:w="480" w:type="pct"/>
            <w:tcBorders>
              <w:top w:val="single" w:sz="12" w:space="0" w:color="auto"/>
            </w:tcBorders>
            <w:shd w:val="clear" w:color="auto" w:fill="auto"/>
            <w:tcMar>
              <w:left w:w="28" w:type="dxa"/>
              <w:right w:w="28" w:type="dxa"/>
            </w:tcMar>
            <w:vAlign w:val="bottom"/>
          </w:tcPr>
          <w:p w14:paraId="5A78ADE3"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139,9</w:t>
            </w:r>
          </w:p>
        </w:tc>
        <w:tc>
          <w:tcPr>
            <w:tcW w:w="525" w:type="pct"/>
            <w:tcBorders>
              <w:top w:val="single" w:sz="12" w:space="0" w:color="auto"/>
            </w:tcBorders>
            <w:shd w:val="clear" w:color="auto" w:fill="auto"/>
            <w:tcMar>
              <w:left w:w="28" w:type="dxa"/>
              <w:right w:w="28" w:type="dxa"/>
            </w:tcMar>
            <w:vAlign w:val="bottom"/>
          </w:tcPr>
          <w:p w14:paraId="62B3D679"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50,5</w:t>
            </w:r>
          </w:p>
        </w:tc>
        <w:tc>
          <w:tcPr>
            <w:tcW w:w="349" w:type="pct"/>
            <w:tcBorders>
              <w:top w:val="single" w:sz="12" w:space="0" w:color="auto"/>
            </w:tcBorders>
            <w:shd w:val="clear" w:color="auto" w:fill="auto"/>
            <w:tcMar>
              <w:left w:w="28" w:type="dxa"/>
              <w:right w:w="28" w:type="dxa"/>
            </w:tcMar>
            <w:vAlign w:val="bottom"/>
          </w:tcPr>
          <w:p w14:paraId="2837C736"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190,4</w:t>
            </w:r>
          </w:p>
        </w:tc>
        <w:tc>
          <w:tcPr>
            <w:tcW w:w="539" w:type="pct"/>
            <w:tcBorders>
              <w:top w:val="single" w:sz="12" w:space="0" w:color="auto"/>
            </w:tcBorders>
            <w:shd w:val="clear" w:color="auto" w:fill="auto"/>
            <w:tcMar>
              <w:left w:w="28" w:type="dxa"/>
              <w:right w:w="28" w:type="dxa"/>
            </w:tcMar>
            <w:vAlign w:val="bottom"/>
          </w:tcPr>
          <w:p w14:paraId="7EE221A1"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48,9</w:t>
            </w:r>
          </w:p>
        </w:tc>
        <w:tc>
          <w:tcPr>
            <w:tcW w:w="503" w:type="pct"/>
            <w:tcBorders>
              <w:top w:val="single" w:sz="12" w:space="0" w:color="auto"/>
            </w:tcBorders>
            <w:shd w:val="clear" w:color="auto" w:fill="auto"/>
            <w:tcMar>
              <w:left w:w="28" w:type="dxa"/>
              <w:right w:w="28" w:type="dxa"/>
            </w:tcMar>
            <w:vAlign w:val="bottom"/>
          </w:tcPr>
          <w:p w14:paraId="44311479"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11,4</w:t>
            </w:r>
          </w:p>
        </w:tc>
        <w:tc>
          <w:tcPr>
            <w:tcW w:w="313" w:type="pct"/>
            <w:tcBorders>
              <w:top w:val="single" w:sz="12" w:space="0" w:color="auto"/>
            </w:tcBorders>
            <w:shd w:val="clear" w:color="auto" w:fill="auto"/>
            <w:tcMar>
              <w:left w:w="28" w:type="dxa"/>
              <w:right w:w="28" w:type="dxa"/>
            </w:tcMar>
            <w:vAlign w:val="bottom"/>
          </w:tcPr>
          <w:p w14:paraId="29EB50E2"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60,4</w:t>
            </w:r>
          </w:p>
        </w:tc>
        <w:tc>
          <w:tcPr>
            <w:tcW w:w="509" w:type="pct"/>
            <w:tcBorders>
              <w:top w:val="single" w:sz="12" w:space="0" w:color="auto"/>
            </w:tcBorders>
            <w:shd w:val="clear" w:color="auto" w:fill="auto"/>
            <w:tcMar>
              <w:left w:w="28" w:type="dxa"/>
              <w:right w:w="28" w:type="dxa"/>
            </w:tcMar>
            <w:vAlign w:val="bottom"/>
          </w:tcPr>
          <w:p w14:paraId="438AA94C"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188,8</w:t>
            </w:r>
          </w:p>
        </w:tc>
        <w:tc>
          <w:tcPr>
            <w:tcW w:w="502" w:type="pct"/>
            <w:tcBorders>
              <w:top w:val="single" w:sz="12" w:space="0" w:color="auto"/>
            </w:tcBorders>
            <w:shd w:val="clear" w:color="auto" w:fill="auto"/>
            <w:tcMar>
              <w:left w:w="28" w:type="dxa"/>
              <w:right w:w="28" w:type="dxa"/>
            </w:tcMar>
            <w:vAlign w:val="bottom"/>
          </w:tcPr>
          <w:p w14:paraId="398D8F1E"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61,9</w:t>
            </w:r>
          </w:p>
        </w:tc>
        <w:tc>
          <w:tcPr>
            <w:tcW w:w="342" w:type="pct"/>
            <w:tcBorders>
              <w:top w:val="single" w:sz="12" w:space="0" w:color="auto"/>
            </w:tcBorders>
            <w:shd w:val="clear" w:color="auto" w:fill="auto"/>
            <w:tcMar>
              <w:left w:w="28" w:type="dxa"/>
              <w:right w:w="28" w:type="dxa"/>
            </w:tcMar>
            <w:vAlign w:val="bottom"/>
          </w:tcPr>
          <w:p w14:paraId="06B848D2"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250,7</w:t>
            </w:r>
          </w:p>
        </w:tc>
      </w:tr>
      <w:tr w:rsidR="00403A4C" w:rsidRPr="00496CE2" w14:paraId="7901F273" w14:textId="77777777" w:rsidTr="00403A4C">
        <w:tc>
          <w:tcPr>
            <w:tcW w:w="937" w:type="pct"/>
            <w:shd w:val="clear" w:color="auto" w:fill="auto"/>
            <w:tcMar>
              <w:left w:w="28" w:type="dxa"/>
              <w:right w:w="28" w:type="dxa"/>
            </w:tcMar>
          </w:tcPr>
          <w:p w14:paraId="12BB6B89" w14:textId="77777777" w:rsidR="005D623B" w:rsidRPr="00496CE2" w:rsidRDefault="005D623B" w:rsidP="00403A4C">
            <w:pPr>
              <w:spacing w:before="40" w:after="40" w:line="220" w:lineRule="exact"/>
              <w:rPr>
                <w:rFonts w:cs="Times New Roman"/>
                <w:b/>
                <w:sz w:val="18"/>
              </w:rPr>
            </w:pPr>
            <w:r w:rsidRPr="00496CE2">
              <w:rPr>
                <w:rFonts w:cs="Times New Roman"/>
                <w:sz w:val="18"/>
              </w:rPr>
              <w:t>Работники, занимающиеся индивидуальной трудовой деятельностью</w:t>
            </w:r>
          </w:p>
        </w:tc>
        <w:tc>
          <w:tcPr>
            <w:tcW w:w="480" w:type="pct"/>
            <w:shd w:val="clear" w:color="auto" w:fill="auto"/>
            <w:tcMar>
              <w:left w:w="28" w:type="dxa"/>
              <w:right w:w="28" w:type="dxa"/>
            </w:tcMar>
            <w:vAlign w:val="bottom"/>
          </w:tcPr>
          <w:p w14:paraId="3B192662"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117,5</w:t>
            </w:r>
          </w:p>
        </w:tc>
        <w:tc>
          <w:tcPr>
            <w:tcW w:w="525" w:type="pct"/>
            <w:shd w:val="clear" w:color="auto" w:fill="auto"/>
            <w:tcMar>
              <w:left w:w="28" w:type="dxa"/>
              <w:right w:w="28" w:type="dxa"/>
            </w:tcMar>
            <w:vAlign w:val="bottom"/>
          </w:tcPr>
          <w:p w14:paraId="4EE25F9B"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18,4</w:t>
            </w:r>
          </w:p>
        </w:tc>
        <w:tc>
          <w:tcPr>
            <w:tcW w:w="349" w:type="pct"/>
            <w:shd w:val="clear" w:color="auto" w:fill="auto"/>
            <w:tcMar>
              <w:left w:w="28" w:type="dxa"/>
              <w:right w:w="28" w:type="dxa"/>
            </w:tcMar>
            <w:vAlign w:val="bottom"/>
          </w:tcPr>
          <w:p w14:paraId="5D7AADA0"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135,9</w:t>
            </w:r>
          </w:p>
        </w:tc>
        <w:tc>
          <w:tcPr>
            <w:tcW w:w="539" w:type="pct"/>
            <w:shd w:val="clear" w:color="auto" w:fill="auto"/>
            <w:tcMar>
              <w:left w:w="28" w:type="dxa"/>
              <w:right w:w="28" w:type="dxa"/>
            </w:tcMar>
            <w:vAlign w:val="bottom"/>
          </w:tcPr>
          <w:p w14:paraId="4663B7AE"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43,7</w:t>
            </w:r>
          </w:p>
        </w:tc>
        <w:tc>
          <w:tcPr>
            <w:tcW w:w="503" w:type="pct"/>
            <w:shd w:val="clear" w:color="auto" w:fill="auto"/>
            <w:tcMar>
              <w:left w:w="28" w:type="dxa"/>
              <w:right w:w="28" w:type="dxa"/>
            </w:tcMar>
            <w:vAlign w:val="bottom"/>
          </w:tcPr>
          <w:p w14:paraId="7A8A5EE8"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8,3</w:t>
            </w:r>
          </w:p>
        </w:tc>
        <w:tc>
          <w:tcPr>
            <w:tcW w:w="313" w:type="pct"/>
            <w:shd w:val="clear" w:color="auto" w:fill="auto"/>
            <w:tcMar>
              <w:left w:w="28" w:type="dxa"/>
              <w:right w:w="28" w:type="dxa"/>
            </w:tcMar>
            <w:vAlign w:val="bottom"/>
          </w:tcPr>
          <w:p w14:paraId="2967DC2D"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52,0</w:t>
            </w:r>
          </w:p>
        </w:tc>
        <w:tc>
          <w:tcPr>
            <w:tcW w:w="509" w:type="pct"/>
            <w:shd w:val="clear" w:color="auto" w:fill="auto"/>
            <w:tcMar>
              <w:left w:w="28" w:type="dxa"/>
              <w:right w:w="28" w:type="dxa"/>
            </w:tcMar>
            <w:vAlign w:val="bottom"/>
          </w:tcPr>
          <w:p w14:paraId="1076616C"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161,2</w:t>
            </w:r>
          </w:p>
        </w:tc>
        <w:tc>
          <w:tcPr>
            <w:tcW w:w="502" w:type="pct"/>
            <w:shd w:val="clear" w:color="auto" w:fill="auto"/>
            <w:tcMar>
              <w:left w:w="28" w:type="dxa"/>
              <w:right w:w="28" w:type="dxa"/>
            </w:tcMar>
            <w:vAlign w:val="bottom"/>
          </w:tcPr>
          <w:p w14:paraId="2884331E"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26,7</w:t>
            </w:r>
          </w:p>
        </w:tc>
        <w:tc>
          <w:tcPr>
            <w:tcW w:w="342" w:type="pct"/>
            <w:shd w:val="clear" w:color="auto" w:fill="auto"/>
            <w:tcMar>
              <w:left w:w="28" w:type="dxa"/>
              <w:right w:w="28" w:type="dxa"/>
            </w:tcMar>
            <w:vAlign w:val="bottom"/>
          </w:tcPr>
          <w:p w14:paraId="72A9D94A"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187,9</w:t>
            </w:r>
          </w:p>
        </w:tc>
      </w:tr>
      <w:tr w:rsidR="00403A4C" w:rsidRPr="00496CE2" w14:paraId="14C3C10B" w14:textId="77777777" w:rsidTr="00403A4C">
        <w:tc>
          <w:tcPr>
            <w:tcW w:w="937" w:type="pct"/>
            <w:shd w:val="clear" w:color="auto" w:fill="auto"/>
            <w:tcMar>
              <w:left w:w="28" w:type="dxa"/>
              <w:right w:w="28" w:type="dxa"/>
            </w:tcMar>
          </w:tcPr>
          <w:p w14:paraId="5ABF2EAC" w14:textId="77777777" w:rsidR="005D623B" w:rsidRPr="00496CE2" w:rsidRDefault="005D623B" w:rsidP="00403A4C">
            <w:pPr>
              <w:spacing w:before="40" w:after="40" w:line="220" w:lineRule="exact"/>
              <w:rPr>
                <w:rFonts w:cs="Times New Roman"/>
                <w:b/>
                <w:sz w:val="18"/>
              </w:rPr>
            </w:pPr>
            <w:r w:rsidRPr="00496CE2">
              <w:rPr>
                <w:rFonts w:cs="Times New Roman"/>
                <w:sz w:val="18"/>
              </w:rPr>
              <w:t xml:space="preserve">Помощники по хозяйству </w:t>
            </w:r>
          </w:p>
        </w:tc>
        <w:tc>
          <w:tcPr>
            <w:tcW w:w="480" w:type="pct"/>
            <w:shd w:val="clear" w:color="auto" w:fill="auto"/>
            <w:tcMar>
              <w:left w:w="28" w:type="dxa"/>
              <w:right w:w="28" w:type="dxa"/>
            </w:tcMar>
            <w:vAlign w:val="bottom"/>
          </w:tcPr>
          <w:p w14:paraId="736E50ED"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22,4</w:t>
            </w:r>
          </w:p>
        </w:tc>
        <w:tc>
          <w:tcPr>
            <w:tcW w:w="525" w:type="pct"/>
            <w:shd w:val="clear" w:color="auto" w:fill="auto"/>
            <w:tcMar>
              <w:left w:w="28" w:type="dxa"/>
              <w:right w:w="28" w:type="dxa"/>
            </w:tcMar>
            <w:vAlign w:val="bottom"/>
          </w:tcPr>
          <w:p w14:paraId="6A238922"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32,1</w:t>
            </w:r>
          </w:p>
        </w:tc>
        <w:tc>
          <w:tcPr>
            <w:tcW w:w="349" w:type="pct"/>
            <w:shd w:val="clear" w:color="auto" w:fill="auto"/>
            <w:tcMar>
              <w:left w:w="28" w:type="dxa"/>
              <w:right w:w="28" w:type="dxa"/>
            </w:tcMar>
            <w:vAlign w:val="bottom"/>
          </w:tcPr>
          <w:p w14:paraId="7050D310"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54,5</w:t>
            </w:r>
          </w:p>
        </w:tc>
        <w:tc>
          <w:tcPr>
            <w:tcW w:w="539" w:type="pct"/>
            <w:shd w:val="clear" w:color="auto" w:fill="auto"/>
            <w:tcMar>
              <w:left w:w="28" w:type="dxa"/>
              <w:right w:w="28" w:type="dxa"/>
            </w:tcMar>
            <w:vAlign w:val="bottom"/>
          </w:tcPr>
          <w:p w14:paraId="67BDF45C"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5,2</w:t>
            </w:r>
          </w:p>
        </w:tc>
        <w:tc>
          <w:tcPr>
            <w:tcW w:w="503" w:type="pct"/>
            <w:shd w:val="clear" w:color="auto" w:fill="auto"/>
            <w:tcMar>
              <w:left w:w="28" w:type="dxa"/>
              <w:right w:w="28" w:type="dxa"/>
            </w:tcMar>
            <w:vAlign w:val="bottom"/>
          </w:tcPr>
          <w:p w14:paraId="7D546ED2"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3,2</w:t>
            </w:r>
          </w:p>
        </w:tc>
        <w:tc>
          <w:tcPr>
            <w:tcW w:w="313" w:type="pct"/>
            <w:shd w:val="clear" w:color="auto" w:fill="auto"/>
            <w:tcMar>
              <w:left w:w="28" w:type="dxa"/>
              <w:right w:w="28" w:type="dxa"/>
            </w:tcMar>
            <w:vAlign w:val="bottom"/>
          </w:tcPr>
          <w:p w14:paraId="2B2C62BB"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8,4</w:t>
            </w:r>
          </w:p>
        </w:tc>
        <w:tc>
          <w:tcPr>
            <w:tcW w:w="509" w:type="pct"/>
            <w:shd w:val="clear" w:color="auto" w:fill="auto"/>
            <w:tcMar>
              <w:left w:w="28" w:type="dxa"/>
              <w:right w:w="28" w:type="dxa"/>
            </w:tcMar>
            <w:vAlign w:val="bottom"/>
          </w:tcPr>
          <w:p w14:paraId="60D45DE6"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27,6</w:t>
            </w:r>
          </w:p>
        </w:tc>
        <w:tc>
          <w:tcPr>
            <w:tcW w:w="502" w:type="pct"/>
            <w:shd w:val="clear" w:color="auto" w:fill="auto"/>
            <w:tcMar>
              <w:left w:w="28" w:type="dxa"/>
              <w:right w:w="28" w:type="dxa"/>
            </w:tcMar>
            <w:vAlign w:val="bottom"/>
          </w:tcPr>
          <w:p w14:paraId="4E2322B6"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35,2</w:t>
            </w:r>
          </w:p>
        </w:tc>
        <w:tc>
          <w:tcPr>
            <w:tcW w:w="342" w:type="pct"/>
            <w:shd w:val="clear" w:color="auto" w:fill="auto"/>
            <w:tcMar>
              <w:left w:w="28" w:type="dxa"/>
              <w:right w:w="28" w:type="dxa"/>
            </w:tcMar>
            <w:vAlign w:val="bottom"/>
          </w:tcPr>
          <w:p w14:paraId="34F77802"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62,8</w:t>
            </w:r>
          </w:p>
        </w:tc>
      </w:tr>
      <w:tr w:rsidR="00403A4C" w:rsidRPr="00496CE2" w14:paraId="7EE6FB06" w14:textId="77777777" w:rsidTr="00403A4C">
        <w:tc>
          <w:tcPr>
            <w:tcW w:w="937" w:type="pct"/>
            <w:shd w:val="clear" w:color="auto" w:fill="auto"/>
            <w:tcMar>
              <w:left w:w="28" w:type="dxa"/>
              <w:right w:w="28" w:type="dxa"/>
            </w:tcMar>
          </w:tcPr>
          <w:p w14:paraId="34D16E15" w14:textId="77777777" w:rsidR="005D623B" w:rsidRPr="00496CE2" w:rsidRDefault="005D623B" w:rsidP="00403A4C">
            <w:pPr>
              <w:spacing w:before="40" w:after="40" w:line="220" w:lineRule="exact"/>
              <w:rPr>
                <w:rFonts w:cs="Times New Roman"/>
                <w:b/>
                <w:sz w:val="18"/>
              </w:rPr>
            </w:pPr>
            <w:r w:rsidRPr="00496CE2">
              <w:rPr>
                <w:rFonts w:cs="Times New Roman"/>
                <w:sz w:val="18"/>
              </w:rPr>
              <w:t>Регулярная заработная плата/оклад</w:t>
            </w:r>
          </w:p>
        </w:tc>
        <w:tc>
          <w:tcPr>
            <w:tcW w:w="480" w:type="pct"/>
            <w:shd w:val="clear" w:color="auto" w:fill="auto"/>
            <w:tcMar>
              <w:left w:w="28" w:type="dxa"/>
              <w:right w:w="28" w:type="dxa"/>
            </w:tcMar>
            <w:vAlign w:val="bottom"/>
          </w:tcPr>
          <w:p w14:paraId="6178E01D"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34,6</w:t>
            </w:r>
          </w:p>
        </w:tc>
        <w:tc>
          <w:tcPr>
            <w:tcW w:w="525" w:type="pct"/>
            <w:shd w:val="clear" w:color="auto" w:fill="auto"/>
            <w:tcMar>
              <w:left w:w="28" w:type="dxa"/>
              <w:right w:w="28" w:type="dxa"/>
            </w:tcMar>
            <w:vAlign w:val="bottom"/>
          </w:tcPr>
          <w:p w14:paraId="753A931F"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9,3</w:t>
            </w:r>
          </w:p>
        </w:tc>
        <w:tc>
          <w:tcPr>
            <w:tcW w:w="349" w:type="pct"/>
            <w:shd w:val="clear" w:color="auto" w:fill="auto"/>
            <w:tcMar>
              <w:left w:w="28" w:type="dxa"/>
              <w:right w:w="28" w:type="dxa"/>
            </w:tcMar>
            <w:vAlign w:val="bottom"/>
          </w:tcPr>
          <w:p w14:paraId="632AFD40"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43,9</w:t>
            </w:r>
          </w:p>
        </w:tc>
        <w:tc>
          <w:tcPr>
            <w:tcW w:w="539" w:type="pct"/>
            <w:shd w:val="clear" w:color="auto" w:fill="auto"/>
            <w:tcMar>
              <w:left w:w="28" w:type="dxa"/>
              <w:right w:w="28" w:type="dxa"/>
            </w:tcMar>
            <w:vAlign w:val="bottom"/>
          </w:tcPr>
          <w:p w14:paraId="03427D29"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59,7</w:t>
            </w:r>
          </w:p>
        </w:tc>
        <w:tc>
          <w:tcPr>
            <w:tcW w:w="503" w:type="pct"/>
            <w:shd w:val="clear" w:color="auto" w:fill="auto"/>
            <w:tcMar>
              <w:left w:w="28" w:type="dxa"/>
              <w:right w:w="28" w:type="dxa"/>
            </w:tcMar>
            <w:vAlign w:val="bottom"/>
          </w:tcPr>
          <w:p w14:paraId="28C83981"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18,1</w:t>
            </w:r>
          </w:p>
        </w:tc>
        <w:tc>
          <w:tcPr>
            <w:tcW w:w="313" w:type="pct"/>
            <w:shd w:val="clear" w:color="auto" w:fill="auto"/>
            <w:tcMar>
              <w:left w:w="28" w:type="dxa"/>
              <w:right w:w="28" w:type="dxa"/>
            </w:tcMar>
            <w:vAlign w:val="bottom"/>
          </w:tcPr>
          <w:p w14:paraId="2452D8C4"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77,8</w:t>
            </w:r>
          </w:p>
        </w:tc>
        <w:tc>
          <w:tcPr>
            <w:tcW w:w="509" w:type="pct"/>
            <w:shd w:val="clear" w:color="auto" w:fill="auto"/>
            <w:tcMar>
              <w:left w:w="28" w:type="dxa"/>
              <w:right w:w="28" w:type="dxa"/>
            </w:tcMar>
            <w:vAlign w:val="bottom"/>
          </w:tcPr>
          <w:p w14:paraId="1952ABF3"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94,3</w:t>
            </w:r>
          </w:p>
        </w:tc>
        <w:tc>
          <w:tcPr>
            <w:tcW w:w="502" w:type="pct"/>
            <w:shd w:val="clear" w:color="auto" w:fill="auto"/>
            <w:tcMar>
              <w:left w:w="28" w:type="dxa"/>
              <w:right w:w="28" w:type="dxa"/>
            </w:tcMar>
            <w:vAlign w:val="bottom"/>
          </w:tcPr>
          <w:p w14:paraId="139B4D77"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27,4</w:t>
            </w:r>
          </w:p>
        </w:tc>
        <w:tc>
          <w:tcPr>
            <w:tcW w:w="342" w:type="pct"/>
            <w:shd w:val="clear" w:color="auto" w:fill="auto"/>
            <w:tcMar>
              <w:left w:w="28" w:type="dxa"/>
              <w:right w:w="28" w:type="dxa"/>
            </w:tcMar>
            <w:vAlign w:val="bottom"/>
          </w:tcPr>
          <w:p w14:paraId="47F78CF2"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121,7</w:t>
            </w:r>
          </w:p>
        </w:tc>
      </w:tr>
      <w:tr w:rsidR="00496CE2" w:rsidRPr="00496CE2" w14:paraId="55E85C68" w14:textId="77777777" w:rsidTr="00403A4C">
        <w:tc>
          <w:tcPr>
            <w:tcW w:w="937" w:type="pct"/>
            <w:tcBorders>
              <w:bottom w:val="single" w:sz="4" w:space="0" w:color="auto"/>
            </w:tcBorders>
            <w:shd w:val="clear" w:color="auto" w:fill="auto"/>
            <w:tcMar>
              <w:left w:w="28" w:type="dxa"/>
              <w:right w:w="28" w:type="dxa"/>
            </w:tcMar>
          </w:tcPr>
          <w:p w14:paraId="7E391095" w14:textId="77777777" w:rsidR="005D623B" w:rsidRPr="00496CE2" w:rsidRDefault="005D623B" w:rsidP="00403A4C">
            <w:pPr>
              <w:spacing w:before="40" w:after="40" w:line="220" w:lineRule="exact"/>
              <w:rPr>
                <w:rFonts w:cs="Times New Roman"/>
                <w:b/>
                <w:sz w:val="18"/>
              </w:rPr>
            </w:pPr>
            <w:r w:rsidRPr="00496CE2">
              <w:rPr>
                <w:rFonts w:cs="Times New Roman"/>
                <w:sz w:val="18"/>
              </w:rPr>
              <w:t>Случайная работа</w:t>
            </w:r>
          </w:p>
        </w:tc>
        <w:tc>
          <w:tcPr>
            <w:tcW w:w="480" w:type="pct"/>
            <w:tcBorders>
              <w:bottom w:val="single" w:sz="4" w:space="0" w:color="auto"/>
            </w:tcBorders>
            <w:shd w:val="clear" w:color="auto" w:fill="auto"/>
            <w:tcMar>
              <w:left w:w="28" w:type="dxa"/>
              <w:right w:w="28" w:type="dxa"/>
            </w:tcMar>
            <w:vAlign w:val="bottom"/>
          </w:tcPr>
          <w:p w14:paraId="6E3E2A9F"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69,0</w:t>
            </w:r>
          </w:p>
        </w:tc>
        <w:tc>
          <w:tcPr>
            <w:tcW w:w="525" w:type="pct"/>
            <w:tcBorders>
              <w:bottom w:val="single" w:sz="4" w:space="0" w:color="auto"/>
            </w:tcBorders>
            <w:shd w:val="clear" w:color="auto" w:fill="auto"/>
            <w:tcMar>
              <w:left w:w="28" w:type="dxa"/>
              <w:right w:w="28" w:type="dxa"/>
            </w:tcMar>
            <w:vAlign w:val="bottom"/>
          </w:tcPr>
          <w:p w14:paraId="61F617C3"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24,8</w:t>
            </w:r>
          </w:p>
        </w:tc>
        <w:tc>
          <w:tcPr>
            <w:tcW w:w="349" w:type="pct"/>
            <w:tcBorders>
              <w:bottom w:val="single" w:sz="4" w:space="0" w:color="auto"/>
            </w:tcBorders>
            <w:shd w:val="clear" w:color="auto" w:fill="auto"/>
            <w:tcMar>
              <w:left w:w="28" w:type="dxa"/>
              <w:right w:w="28" w:type="dxa"/>
            </w:tcMar>
            <w:vAlign w:val="bottom"/>
          </w:tcPr>
          <w:p w14:paraId="38FA7360"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93,7</w:t>
            </w:r>
          </w:p>
        </w:tc>
        <w:tc>
          <w:tcPr>
            <w:tcW w:w="539" w:type="pct"/>
            <w:tcBorders>
              <w:bottom w:val="single" w:sz="4" w:space="0" w:color="auto"/>
            </w:tcBorders>
            <w:shd w:val="clear" w:color="auto" w:fill="auto"/>
            <w:tcMar>
              <w:left w:w="28" w:type="dxa"/>
              <w:right w:w="28" w:type="dxa"/>
            </w:tcMar>
            <w:vAlign w:val="bottom"/>
          </w:tcPr>
          <w:p w14:paraId="7B28F40D"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18,0</w:t>
            </w:r>
          </w:p>
        </w:tc>
        <w:tc>
          <w:tcPr>
            <w:tcW w:w="503" w:type="pct"/>
            <w:tcBorders>
              <w:bottom w:val="single" w:sz="4" w:space="0" w:color="auto"/>
            </w:tcBorders>
            <w:shd w:val="clear" w:color="auto" w:fill="auto"/>
            <w:tcMar>
              <w:left w:w="28" w:type="dxa"/>
              <w:right w:w="28" w:type="dxa"/>
            </w:tcMar>
            <w:vAlign w:val="bottom"/>
          </w:tcPr>
          <w:p w14:paraId="6D27902E"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3,5</w:t>
            </w:r>
          </w:p>
        </w:tc>
        <w:tc>
          <w:tcPr>
            <w:tcW w:w="313" w:type="pct"/>
            <w:tcBorders>
              <w:bottom w:val="single" w:sz="4" w:space="0" w:color="auto"/>
            </w:tcBorders>
            <w:shd w:val="clear" w:color="auto" w:fill="auto"/>
            <w:tcMar>
              <w:left w:w="28" w:type="dxa"/>
              <w:right w:w="28" w:type="dxa"/>
            </w:tcMar>
            <w:vAlign w:val="bottom"/>
          </w:tcPr>
          <w:p w14:paraId="21D31F7C"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21,5</w:t>
            </w:r>
          </w:p>
        </w:tc>
        <w:tc>
          <w:tcPr>
            <w:tcW w:w="509" w:type="pct"/>
            <w:tcBorders>
              <w:bottom w:val="single" w:sz="4" w:space="0" w:color="auto"/>
            </w:tcBorders>
            <w:shd w:val="clear" w:color="auto" w:fill="auto"/>
            <w:tcMar>
              <w:left w:w="28" w:type="dxa"/>
              <w:right w:w="28" w:type="dxa"/>
            </w:tcMar>
            <w:vAlign w:val="bottom"/>
          </w:tcPr>
          <w:p w14:paraId="3B6BABBE"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86,9</w:t>
            </w:r>
          </w:p>
        </w:tc>
        <w:tc>
          <w:tcPr>
            <w:tcW w:w="502" w:type="pct"/>
            <w:tcBorders>
              <w:bottom w:val="single" w:sz="4" w:space="0" w:color="auto"/>
            </w:tcBorders>
            <w:shd w:val="clear" w:color="auto" w:fill="auto"/>
            <w:tcMar>
              <w:left w:w="28" w:type="dxa"/>
              <w:right w:w="28" w:type="dxa"/>
            </w:tcMar>
            <w:vAlign w:val="bottom"/>
          </w:tcPr>
          <w:p w14:paraId="2CA86DBE"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28,3</w:t>
            </w:r>
          </w:p>
        </w:tc>
        <w:tc>
          <w:tcPr>
            <w:tcW w:w="342" w:type="pct"/>
            <w:tcBorders>
              <w:bottom w:val="single" w:sz="4" w:space="0" w:color="auto"/>
            </w:tcBorders>
            <w:shd w:val="clear" w:color="auto" w:fill="auto"/>
            <w:tcMar>
              <w:left w:w="28" w:type="dxa"/>
              <w:right w:w="28" w:type="dxa"/>
            </w:tcMar>
            <w:vAlign w:val="bottom"/>
          </w:tcPr>
          <w:p w14:paraId="5486E412" w14:textId="77777777" w:rsidR="005D623B" w:rsidRPr="00496CE2" w:rsidRDefault="005D623B" w:rsidP="00403A4C">
            <w:pPr>
              <w:spacing w:before="40" w:after="40" w:line="220" w:lineRule="exact"/>
              <w:jc w:val="right"/>
              <w:rPr>
                <w:rFonts w:cs="Times New Roman"/>
                <w:sz w:val="18"/>
              </w:rPr>
            </w:pPr>
            <w:r w:rsidRPr="00496CE2">
              <w:rPr>
                <w:rFonts w:cs="Times New Roman"/>
                <w:sz w:val="18"/>
              </w:rPr>
              <w:t>115,2</w:t>
            </w:r>
          </w:p>
        </w:tc>
      </w:tr>
      <w:tr w:rsidR="00496CE2" w:rsidRPr="00496CE2" w14:paraId="12C4CE8F" w14:textId="77777777" w:rsidTr="00403A4C">
        <w:tc>
          <w:tcPr>
            <w:tcW w:w="937" w:type="pct"/>
            <w:tcBorders>
              <w:top w:val="single" w:sz="4" w:space="0" w:color="auto"/>
              <w:bottom w:val="single" w:sz="12" w:space="0" w:color="auto"/>
            </w:tcBorders>
            <w:shd w:val="clear" w:color="auto" w:fill="auto"/>
            <w:tcMar>
              <w:left w:w="28" w:type="dxa"/>
              <w:right w:w="28" w:type="dxa"/>
            </w:tcMar>
          </w:tcPr>
          <w:p w14:paraId="4E2DE1C4" w14:textId="77777777" w:rsidR="005D623B" w:rsidRPr="00496CE2" w:rsidRDefault="005D623B" w:rsidP="00403A4C">
            <w:pPr>
              <w:spacing w:before="80" w:after="80" w:line="220" w:lineRule="exact"/>
              <w:ind w:left="283"/>
              <w:rPr>
                <w:rFonts w:cs="Times New Roman"/>
                <w:b/>
                <w:sz w:val="18"/>
              </w:rPr>
            </w:pPr>
            <w:r w:rsidRPr="00496CE2">
              <w:rPr>
                <w:rFonts w:cs="Times New Roman"/>
                <w:b/>
                <w:sz w:val="18"/>
              </w:rPr>
              <w:t>Всего</w:t>
            </w:r>
          </w:p>
        </w:tc>
        <w:tc>
          <w:tcPr>
            <w:tcW w:w="480" w:type="pct"/>
            <w:tcBorders>
              <w:top w:val="single" w:sz="4" w:space="0" w:color="auto"/>
              <w:bottom w:val="single" w:sz="12" w:space="0" w:color="auto"/>
            </w:tcBorders>
            <w:shd w:val="clear" w:color="auto" w:fill="auto"/>
            <w:tcMar>
              <w:left w:w="28" w:type="dxa"/>
              <w:right w:w="28" w:type="dxa"/>
            </w:tcMar>
            <w:vAlign w:val="bottom"/>
          </w:tcPr>
          <w:p w14:paraId="513AE9D4" w14:textId="77777777" w:rsidR="005D623B" w:rsidRPr="00496CE2" w:rsidRDefault="005D623B" w:rsidP="00403A4C">
            <w:pPr>
              <w:spacing w:before="80" w:after="80" w:line="220" w:lineRule="exact"/>
              <w:jc w:val="right"/>
              <w:rPr>
                <w:rFonts w:cs="Times New Roman"/>
                <w:b/>
                <w:sz w:val="18"/>
              </w:rPr>
            </w:pPr>
            <w:r w:rsidRPr="00496CE2">
              <w:rPr>
                <w:rFonts w:cs="Times New Roman"/>
                <w:b/>
                <w:sz w:val="18"/>
              </w:rPr>
              <w:t>243,7</w:t>
            </w:r>
          </w:p>
        </w:tc>
        <w:tc>
          <w:tcPr>
            <w:tcW w:w="525" w:type="pct"/>
            <w:tcBorders>
              <w:top w:val="single" w:sz="4" w:space="0" w:color="auto"/>
              <w:bottom w:val="single" w:sz="12" w:space="0" w:color="auto"/>
            </w:tcBorders>
            <w:shd w:val="clear" w:color="auto" w:fill="auto"/>
            <w:tcMar>
              <w:left w:w="28" w:type="dxa"/>
              <w:right w:w="28" w:type="dxa"/>
            </w:tcMar>
            <w:vAlign w:val="bottom"/>
          </w:tcPr>
          <w:p w14:paraId="5C294ABF" w14:textId="77777777" w:rsidR="005D623B" w:rsidRPr="00496CE2" w:rsidRDefault="005D623B" w:rsidP="00403A4C">
            <w:pPr>
              <w:spacing w:before="80" w:after="80" w:line="220" w:lineRule="exact"/>
              <w:jc w:val="right"/>
              <w:rPr>
                <w:rFonts w:cs="Times New Roman"/>
                <w:b/>
                <w:sz w:val="18"/>
              </w:rPr>
            </w:pPr>
            <w:r w:rsidRPr="00496CE2">
              <w:rPr>
                <w:rFonts w:cs="Times New Roman"/>
                <w:b/>
                <w:sz w:val="18"/>
              </w:rPr>
              <w:t>84,6</w:t>
            </w:r>
          </w:p>
        </w:tc>
        <w:tc>
          <w:tcPr>
            <w:tcW w:w="349" w:type="pct"/>
            <w:tcBorders>
              <w:top w:val="single" w:sz="4" w:space="0" w:color="auto"/>
              <w:bottom w:val="single" w:sz="12" w:space="0" w:color="auto"/>
            </w:tcBorders>
            <w:shd w:val="clear" w:color="auto" w:fill="auto"/>
            <w:tcMar>
              <w:left w:w="28" w:type="dxa"/>
              <w:right w:w="28" w:type="dxa"/>
            </w:tcMar>
            <w:vAlign w:val="bottom"/>
          </w:tcPr>
          <w:p w14:paraId="37256E55" w14:textId="77777777" w:rsidR="005D623B" w:rsidRPr="00496CE2" w:rsidRDefault="005D623B" w:rsidP="00403A4C">
            <w:pPr>
              <w:spacing w:before="80" w:after="80" w:line="220" w:lineRule="exact"/>
              <w:jc w:val="right"/>
              <w:rPr>
                <w:rFonts w:cs="Times New Roman"/>
                <w:b/>
                <w:sz w:val="18"/>
              </w:rPr>
            </w:pPr>
            <w:r w:rsidRPr="00496CE2">
              <w:rPr>
                <w:rFonts w:cs="Times New Roman"/>
                <w:b/>
                <w:sz w:val="18"/>
              </w:rPr>
              <w:t>328,3</w:t>
            </w:r>
          </w:p>
        </w:tc>
        <w:tc>
          <w:tcPr>
            <w:tcW w:w="539" w:type="pct"/>
            <w:tcBorders>
              <w:top w:val="single" w:sz="4" w:space="0" w:color="auto"/>
              <w:bottom w:val="single" w:sz="12" w:space="0" w:color="auto"/>
            </w:tcBorders>
            <w:shd w:val="clear" w:color="auto" w:fill="auto"/>
            <w:tcMar>
              <w:left w:w="28" w:type="dxa"/>
              <w:right w:w="28" w:type="dxa"/>
            </w:tcMar>
            <w:vAlign w:val="bottom"/>
          </w:tcPr>
          <w:p w14:paraId="320690C4" w14:textId="77777777" w:rsidR="005D623B" w:rsidRPr="00496CE2" w:rsidRDefault="005D623B" w:rsidP="00403A4C">
            <w:pPr>
              <w:spacing w:before="80" w:after="80" w:line="220" w:lineRule="exact"/>
              <w:jc w:val="right"/>
              <w:rPr>
                <w:rFonts w:cs="Times New Roman"/>
                <w:b/>
                <w:sz w:val="18"/>
              </w:rPr>
            </w:pPr>
            <w:r w:rsidRPr="00496CE2">
              <w:rPr>
                <w:rFonts w:cs="Times New Roman"/>
                <w:b/>
                <w:sz w:val="18"/>
              </w:rPr>
              <w:t>126,4</w:t>
            </w:r>
          </w:p>
        </w:tc>
        <w:tc>
          <w:tcPr>
            <w:tcW w:w="503" w:type="pct"/>
            <w:tcBorders>
              <w:top w:val="single" w:sz="4" w:space="0" w:color="auto"/>
              <w:bottom w:val="single" w:sz="12" w:space="0" w:color="auto"/>
            </w:tcBorders>
            <w:shd w:val="clear" w:color="auto" w:fill="auto"/>
            <w:tcMar>
              <w:left w:w="28" w:type="dxa"/>
              <w:right w:w="28" w:type="dxa"/>
            </w:tcMar>
            <w:vAlign w:val="bottom"/>
          </w:tcPr>
          <w:p w14:paraId="40EC7988" w14:textId="77777777" w:rsidR="005D623B" w:rsidRPr="00496CE2" w:rsidRDefault="005D623B" w:rsidP="00403A4C">
            <w:pPr>
              <w:spacing w:before="80" w:after="80" w:line="220" w:lineRule="exact"/>
              <w:jc w:val="right"/>
              <w:rPr>
                <w:rFonts w:cs="Times New Roman"/>
                <w:b/>
                <w:sz w:val="18"/>
              </w:rPr>
            </w:pPr>
            <w:r w:rsidRPr="00496CE2">
              <w:rPr>
                <w:rFonts w:cs="Times New Roman"/>
                <w:b/>
                <w:sz w:val="18"/>
              </w:rPr>
              <w:t>33,1</w:t>
            </w:r>
          </w:p>
        </w:tc>
        <w:tc>
          <w:tcPr>
            <w:tcW w:w="313" w:type="pct"/>
            <w:tcBorders>
              <w:top w:val="single" w:sz="4" w:space="0" w:color="auto"/>
              <w:bottom w:val="single" w:sz="12" w:space="0" w:color="auto"/>
            </w:tcBorders>
            <w:shd w:val="clear" w:color="auto" w:fill="auto"/>
            <w:tcMar>
              <w:left w:w="28" w:type="dxa"/>
              <w:right w:w="28" w:type="dxa"/>
            </w:tcMar>
            <w:vAlign w:val="bottom"/>
          </w:tcPr>
          <w:p w14:paraId="4AFF3770" w14:textId="77777777" w:rsidR="005D623B" w:rsidRPr="00496CE2" w:rsidRDefault="005D623B" w:rsidP="00403A4C">
            <w:pPr>
              <w:spacing w:before="80" w:after="80" w:line="220" w:lineRule="exact"/>
              <w:jc w:val="right"/>
              <w:rPr>
                <w:rFonts w:cs="Times New Roman"/>
                <w:b/>
                <w:sz w:val="18"/>
              </w:rPr>
            </w:pPr>
            <w:r w:rsidRPr="00496CE2">
              <w:rPr>
                <w:rFonts w:cs="Times New Roman"/>
                <w:b/>
                <w:sz w:val="18"/>
              </w:rPr>
              <w:t>159,6</w:t>
            </w:r>
          </w:p>
        </w:tc>
        <w:tc>
          <w:tcPr>
            <w:tcW w:w="509" w:type="pct"/>
            <w:tcBorders>
              <w:top w:val="single" w:sz="4" w:space="0" w:color="auto"/>
              <w:bottom w:val="single" w:sz="12" w:space="0" w:color="auto"/>
            </w:tcBorders>
            <w:shd w:val="clear" w:color="auto" w:fill="auto"/>
            <w:tcMar>
              <w:left w:w="28" w:type="dxa"/>
              <w:right w:w="28" w:type="dxa"/>
            </w:tcMar>
            <w:vAlign w:val="bottom"/>
          </w:tcPr>
          <w:p w14:paraId="3BFEA625" w14:textId="77777777" w:rsidR="005D623B" w:rsidRPr="00496CE2" w:rsidRDefault="005D623B" w:rsidP="00403A4C">
            <w:pPr>
              <w:spacing w:before="80" w:after="80" w:line="220" w:lineRule="exact"/>
              <w:jc w:val="right"/>
              <w:rPr>
                <w:rFonts w:cs="Times New Roman"/>
                <w:b/>
                <w:sz w:val="18"/>
              </w:rPr>
            </w:pPr>
            <w:r w:rsidRPr="00496CE2">
              <w:rPr>
                <w:rFonts w:cs="Times New Roman"/>
                <w:b/>
                <w:sz w:val="18"/>
              </w:rPr>
              <w:t>370,1</w:t>
            </w:r>
          </w:p>
        </w:tc>
        <w:tc>
          <w:tcPr>
            <w:tcW w:w="502" w:type="pct"/>
            <w:tcBorders>
              <w:top w:val="single" w:sz="4" w:space="0" w:color="auto"/>
              <w:bottom w:val="single" w:sz="12" w:space="0" w:color="auto"/>
            </w:tcBorders>
            <w:shd w:val="clear" w:color="auto" w:fill="auto"/>
            <w:tcMar>
              <w:left w:w="28" w:type="dxa"/>
              <w:right w:w="28" w:type="dxa"/>
            </w:tcMar>
            <w:vAlign w:val="bottom"/>
          </w:tcPr>
          <w:p w14:paraId="3338A6D8" w14:textId="77777777" w:rsidR="005D623B" w:rsidRPr="00496CE2" w:rsidRDefault="005D623B" w:rsidP="00403A4C">
            <w:pPr>
              <w:spacing w:before="80" w:after="80" w:line="220" w:lineRule="exact"/>
              <w:jc w:val="right"/>
              <w:rPr>
                <w:rFonts w:cs="Times New Roman"/>
                <w:b/>
                <w:sz w:val="18"/>
              </w:rPr>
            </w:pPr>
            <w:r w:rsidRPr="00496CE2">
              <w:rPr>
                <w:rFonts w:cs="Times New Roman"/>
                <w:b/>
                <w:sz w:val="18"/>
              </w:rPr>
              <w:t>117,7</w:t>
            </w:r>
          </w:p>
        </w:tc>
        <w:tc>
          <w:tcPr>
            <w:tcW w:w="342" w:type="pct"/>
            <w:tcBorders>
              <w:top w:val="single" w:sz="4" w:space="0" w:color="auto"/>
              <w:bottom w:val="single" w:sz="12" w:space="0" w:color="auto"/>
            </w:tcBorders>
            <w:shd w:val="clear" w:color="auto" w:fill="auto"/>
            <w:tcMar>
              <w:left w:w="28" w:type="dxa"/>
              <w:right w:w="28" w:type="dxa"/>
            </w:tcMar>
            <w:vAlign w:val="bottom"/>
          </w:tcPr>
          <w:p w14:paraId="1F65784C" w14:textId="77777777" w:rsidR="005D623B" w:rsidRPr="00496CE2" w:rsidRDefault="005D623B" w:rsidP="00403A4C">
            <w:pPr>
              <w:spacing w:before="80" w:after="80" w:line="220" w:lineRule="exact"/>
              <w:jc w:val="right"/>
              <w:rPr>
                <w:rFonts w:cs="Times New Roman"/>
                <w:b/>
                <w:sz w:val="18"/>
              </w:rPr>
            </w:pPr>
            <w:r w:rsidRPr="00496CE2">
              <w:rPr>
                <w:rFonts w:cs="Times New Roman"/>
                <w:b/>
                <w:sz w:val="18"/>
              </w:rPr>
              <w:t>487,8</w:t>
            </w:r>
          </w:p>
        </w:tc>
      </w:tr>
    </w:tbl>
    <w:p w14:paraId="2334FA59" w14:textId="77BE9895" w:rsidR="005D623B" w:rsidRPr="00DD6C6E" w:rsidRDefault="005D623B" w:rsidP="00403A4C">
      <w:pPr>
        <w:pStyle w:val="SingleTxtG"/>
        <w:keepNext/>
        <w:keepLines/>
        <w:spacing w:before="240"/>
        <w:rPr>
          <w:color w:val="000000" w:themeColor="text1"/>
        </w:rPr>
      </w:pPr>
      <w:r>
        <w:t>48.</w:t>
      </w:r>
      <w:r>
        <w:tab/>
        <w:t>Уровень безработицы на общеиндийском уровне в случае всех возрастов незначительно снизился до 5,8</w:t>
      </w:r>
      <w:r w:rsidR="0016776C">
        <w:t> %</w:t>
      </w:r>
      <w:r>
        <w:t xml:space="preserve"> в 2018</w:t>
      </w:r>
      <w:r w:rsidR="00403A4C">
        <w:t>–201</w:t>
      </w:r>
      <w:r>
        <w:t>9</w:t>
      </w:r>
      <w:r w:rsidR="00FF6B18">
        <w:t> года</w:t>
      </w:r>
      <w:r>
        <w:t>х с 6,1</w:t>
      </w:r>
      <w:r w:rsidR="0016776C">
        <w:t> %</w:t>
      </w:r>
      <w:r>
        <w:t xml:space="preserve"> в 2017</w:t>
      </w:r>
      <w:r w:rsidR="00403A4C">
        <w:t>–201</w:t>
      </w:r>
      <w:r>
        <w:t>8</w:t>
      </w:r>
      <w:r w:rsidR="00FF6B18">
        <w:t> года</w:t>
      </w:r>
      <w:r>
        <w:t xml:space="preserve">х. Наибольшее снижение уровня безработицы наблюдается среди тех, кто прошел формальное профессиональное/техническое обучение. </w:t>
      </w:r>
    </w:p>
    <w:p w14:paraId="4274FD3A" w14:textId="77777777" w:rsidR="005D623B" w:rsidRDefault="005D623B" w:rsidP="005D623B">
      <w:pPr>
        <w:pStyle w:val="SingleTxtG"/>
      </w:pPr>
      <w:r>
        <w:t>49.</w:t>
      </w:r>
      <w:r>
        <w:tab/>
        <w:t>Характер и тип работы, от которой домохозяйство получает основной доход, является важным показателем структуры деятельности его членов. Процентное распределение домохозяйств по типам домохозяйств:</w:t>
      </w:r>
    </w:p>
    <w:p w14:paraId="472DBEC1" w14:textId="77777777" w:rsidR="00403A4C" w:rsidRDefault="00403A4C">
      <w:pPr>
        <w:suppressAutoHyphens w:val="0"/>
        <w:spacing w:line="240" w:lineRule="auto"/>
        <w:rPr>
          <w:rFonts w:eastAsia="Times New Roman" w:cs="Times New Roman"/>
          <w:i/>
          <w:iCs/>
          <w:szCs w:val="20"/>
        </w:rPr>
      </w:pPr>
      <w:r>
        <w:rPr>
          <w:i/>
          <w:iCs/>
        </w:rPr>
        <w:br w:type="page"/>
      </w:r>
    </w:p>
    <w:p w14:paraId="1D236C32" w14:textId="1448C802" w:rsidR="005D623B" w:rsidRPr="00574AC0" w:rsidRDefault="005D623B" w:rsidP="005D623B">
      <w:pPr>
        <w:pStyle w:val="SingleTxtG"/>
        <w:rPr>
          <w:i/>
          <w:iCs/>
          <w:sz w:val="18"/>
          <w:szCs w:val="18"/>
        </w:rPr>
      </w:pPr>
      <w:r w:rsidRPr="00574AC0">
        <w:rPr>
          <w:i/>
          <w:iCs/>
          <w:sz w:val="18"/>
          <w:szCs w:val="18"/>
        </w:rPr>
        <w:lastRenderedPageBreak/>
        <w:t>(в процентах)</w:t>
      </w:r>
    </w:p>
    <w:tbl>
      <w:tblPr>
        <w:tblW w:w="7370" w:type="dxa"/>
        <w:tblInd w:w="1134" w:type="dxa"/>
        <w:tblLayout w:type="fixed"/>
        <w:tblCellMar>
          <w:left w:w="0" w:type="dxa"/>
          <w:right w:w="0" w:type="dxa"/>
        </w:tblCellMar>
        <w:tblLook w:val="04A0" w:firstRow="1" w:lastRow="0" w:firstColumn="1" w:lastColumn="0" w:noHBand="0" w:noVBand="1"/>
      </w:tblPr>
      <w:tblGrid>
        <w:gridCol w:w="3459"/>
        <w:gridCol w:w="996"/>
        <w:gridCol w:w="980"/>
        <w:gridCol w:w="993"/>
        <w:gridCol w:w="942"/>
      </w:tblGrid>
      <w:tr w:rsidR="00403A4C" w:rsidRPr="00403A4C" w14:paraId="4CD7C7A8" w14:textId="77777777" w:rsidTr="00012D3C">
        <w:trPr>
          <w:tblHeader/>
        </w:trPr>
        <w:tc>
          <w:tcPr>
            <w:tcW w:w="2346" w:type="pct"/>
            <w:vMerge w:val="restart"/>
            <w:tcBorders>
              <w:top w:val="single" w:sz="4" w:space="0" w:color="auto"/>
              <w:bottom w:val="single" w:sz="4" w:space="0" w:color="auto"/>
            </w:tcBorders>
            <w:shd w:val="clear" w:color="auto" w:fill="auto"/>
            <w:tcMar>
              <w:left w:w="28" w:type="dxa"/>
              <w:right w:w="28" w:type="dxa"/>
            </w:tcMar>
            <w:vAlign w:val="bottom"/>
          </w:tcPr>
          <w:p w14:paraId="72FA70A2" w14:textId="77777777" w:rsidR="005D623B" w:rsidRPr="00403A4C" w:rsidRDefault="005D623B" w:rsidP="00403A4C">
            <w:pPr>
              <w:spacing w:before="80" w:after="80" w:line="200" w:lineRule="exact"/>
              <w:rPr>
                <w:rFonts w:cs="Times New Roman"/>
                <w:bCs/>
                <w:i/>
                <w:sz w:val="16"/>
              </w:rPr>
            </w:pPr>
            <w:r w:rsidRPr="00403A4C">
              <w:rPr>
                <w:rFonts w:cs="Times New Roman"/>
                <w:i/>
                <w:sz w:val="16"/>
              </w:rPr>
              <w:t>Тип домохозяйства</w:t>
            </w:r>
          </w:p>
        </w:tc>
        <w:tc>
          <w:tcPr>
            <w:tcW w:w="1341" w:type="pct"/>
            <w:gridSpan w:val="2"/>
            <w:tcBorders>
              <w:top w:val="single" w:sz="4" w:space="0" w:color="auto"/>
              <w:bottom w:val="single" w:sz="4" w:space="0" w:color="auto"/>
            </w:tcBorders>
            <w:shd w:val="clear" w:color="auto" w:fill="auto"/>
            <w:tcMar>
              <w:left w:w="28" w:type="dxa"/>
              <w:right w:w="28" w:type="dxa"/>
            </w:tcMar>
            <w:vAlign w:val="bottom"/>
          </w:tcPr>
          <w:p w14:paraId="0CBFF915" w14:textId="77777777" w:rsidR="005D623B" w:rsidRPr="00403A4C" w:rsidRDefault="005D623B" w:rsidP="00403A4C">
            <w:pPr>
              <w:spacing w:before="80" w:after="80" w:line="200" w:lineRule="exact"/>
              <w:jc w:val="center"/>
              <w:rPr>
                <w:rFonts w:cs="Times New Roman"/>
                <w:bCs/>
                <w:i/>
                <w:sz w:val="16"/>
              </w:rPr>
            </w:pPr>
            <w:r w:rsidRPr="00403A4C">
              <w:rPr>
                <w:rFonts w:cs="Times New Roman"/>
                <w:i/>
                <w:sz w:val="16"/>
              </w:rPr>
              <w:t>Сельское</w:t>
            </w:r>
          </w:p>
        </w:tc>
        <w:tc>
          <w:tcPr>
            <w:tcW w:w="1313" w:type="pct"/>
            <w:gridSpan w:val="2"/>
            <w:tcBorders>
              <w:top w:val="single" w:sz="4" w:space="0" w:color="auto"/>
              <w:bottom w:val="single" w:sz="4" w:space="0" w:color="auto"/>
            </w:tcBorders>
            <w:shd w:val="clear" w:color="auto" w:fill="auto"/>
            <w:tcMar>
              <w:left w:w="28" w:type="dxa"/>
              <w:right w:w="28" w:type="dxa"/>
            </w:tcMar>
            <w:vAlign w:val="bottom"/>
          </w:tcPr>
          <w:p w14:paraId="3BC3426B" w14:textId="77777777" w:rsidR="005D623B" w:rsidRPr="00403A4C" w:rsidRDefault="005D623B" w:rsidP="00403A4C">
            <w:pPr>
              <w:spacing w:before="80" w:after="80" w:line="200" w:lineRule="exact"/>
              <w:jc w:val="center"/>
              <w:rPr>
                <w:rFonts w:cs="Times New Roman"/>
                <w:bCs/>
                <w:i/>
                <w:sz w:val="16"/>
              </w:rPr>
            </w:pPr>
            <w:r w:rsidRPr="00403A4C">
              <w:rPr>
                <w:rFonts w:cs="Times New Roman"/>
                <w:i/>
                <w:sz w:val="16"/>
              </w:rPr>
              <w:t>Городское</w:t>
            </w:r>
          </w:p>
        </w:tc>
      </w:tr>
      <w:tr w:rsidR="00403A4C" w:rsidRPr="00403A4C" w14:paraId="29028AB1" w14:textId="77777777" w:rsidTr="00012D3C">
        <w:trPr>
          <w:tblHeader/>
        </w:trPr>
        <w:tc>
          <w:tcPr>
            <w:tcW w:w="2346" w:type="pct"/>
            <w:vMerge/>
            <w:tcBorders>
              <w:top w:val="single" w:sz="4" w:space="0" w:color="auto"/>
              <w:bottom w:val="single" w:sz="12" w:space="0" w:color="auto"/>
            </w:tcBorders>
            <w:shd w:val="clear" w:color="auto" w:fill="auto"/>
            <w:tcMar>
              <w:left w:w="28" w:type="dxa"/>
              <w:right w:w="28" w:type="dxa"/>
            </w:tcMar>
            <w:vAlign w:val="bottom"/>
          </w:tcPr>
          <w:p w14:paraId="0D134822" w14:textId="77777777" w:rsidR="005D623B" w:rsidRPr="00403A4C" w:rsidRDefault="005D623B" w:rsidP="00403A4C">
            <w:pPr>
              <w:spacing w:before="40" w:after="40" w:line="220" w:lineRule="exact"/>
              <w:rPr>
                <w:rFonts w:cs="Times New Roman"/>
                <w:b/>
                <w:sz w:val="18"/>
              </w:rPr>
            </w:pPr>
          </w:p>
        </w:tc>
        <w:tc>
          <w:tcPr>
            <w:tcW w:w="676" w:type="pct"/>
            <w:tcBorders>
              <w:top w:val="single" w:sz="4" w:space="0" w:color="auto"/>
              <w:bottom w:val="single" w:sz="12" w:space="0" w:color="auto"/>
            </w:tcBorders>
            <w:shd w:val="clear" w:color="auto" w:fill="auto"/>
            <w:tcMar>
              <w:left w:w="28" w:type="dxa"/>
              <w:right w:w="28" w:type="dxa"/>
            </w:tcMar>
            <w:vAlign w:val="bottom"/>
          </w:tcPr>
          <w:p w14:paraId="37C2FA7F" w14:textId="26662A06" w:rsidR="005D623B" w:rsidRPr="00403A4C" w:rsidRDefault="005D623B" w:rsidP="00403A4C">
            <w:pPr>
              <w:spacing w:before="80" w:after="80" w:line="200" w:lineRule="exact"/>
              <w:jc w:val="right"/>
              <w:rPr>
                <w:rFonts w:cs="Times New Roman"/>
                <w:i/>
                <w:sz w:val="16"/>
              </w:rPr>
            </w:pPr>
            <w:r w:rsidRPr="00403A4C">
              <w:rPr>
                <w:rFonts w:cs="Times New Roman"/>
                <w:i/>
                <w:sz w:val="16"/>
              </w:rPr>
              <w:t>2017</w:t>
            </w:r>
            <w:r w:rsidR="00403A4C" w:rsidRPr="00403A4C">
              <w:rPr>
                <w:rFonts w:cs="Times New Roman"/>
                <w:i/>
                <w:sz w:val="16"/>
              </w:rPr>
              <w:t>–201</w:t>
            </w:r>
            <w:r w:rsidRPr="00403A4C">
              <w:rPr>
                <w:rFonts w:cs="Times New Roman"/>
                <w:i/>
                <w:sz w:val="16"/>
              </w:rPr>
              <w:t>8</w:t>
            </w:r>
          </w:p>
        </w:tc>
        <w:tc>
          <w:tcPr>
            <w:tcW w:w="665" w:type="pct"/>
            <w:tcBorders>
              <w:top w:val="single" w:sz="4" w:space="0" w:color="auto"/>
              <w:bottom w:val="single" w:sz="12" w:space="0" w:color="auto"/>
            </w:tcBorders>
            <w:shd w:val="clear" w:color="auto" w:fill="auto"/>
            <w:tcMar>
              <w:left w:w="28" w:type="dxa"/>
              <w:right w:w="28" w:type="dxa"/>
            </w:tcMar>
            <w:vAlign w:val="bottom"/>
          </w:tcPr>
          <w:p w14:paraId="4E10B22D" w14:textId="0D77EA67" w:rsidR="005D623B" w:rsidRPr="00403A4C" w:rsidRDefault="005D623B" w:rsidP="00403A4C">
            <w:pPr>
              <w:spacing w:before="80" w:after="80" w:line="200" w:lineRule="exact"/>
              <w:jc w:val="right"/>
              <w:rPr>
                <w:rFonts w:cs="Times New Roman"/>
                <w:i/>
                <w:sz w:val="16"/>
              </w:rPr>
            </w:pPr>
            <w:r w:rsidRPr="00403A4C">
              <w:rPr>
                <w:rFonts w:cs="Times New Roman"/>
                <w:i/>
                <w:sz w:val="16"/>
              </w:rPr>
              <w:t>2018</w:t>
            </w:r>
            <w:r w:rsidR="00403A4C" w:rsidRPr="00403A4C">
              <w:rPr>
                <w:rFonts w:cs="Times New Roman"/>
                <w:i/>
                <w:sz w:val="16"/>
              </w:rPr>
              <w:t>–201</w:t>
            </w:r>
            <w:r w:rsidRPr="00403A4C">
              <w:rPr>
                <w:rFonts w:cs="Times New Roman"/>
                <w:i/>
                <w:sz w:val="16"/>
              </w:rPr>
              <w:t>9</w:t>
            </w:r>
          </w:p>
        </w:tc>
        <w:tc>
          <w:tcPr>
            <w:tcW w:w="674" w:type="pct"/>
            <w:tcBorders>
              <w:top w:val="single" w:sz="4" w:space="0" w:color="auto"/>
              <w:bottom w:val="single" w:sz="12" w:space="0" w:color="auto"/>
            </w:tcBorders>
            <w:shd w:val="clear" w:color="auto" w:fill="auto"/>
            <w:tcMar>
              <w:left w:w="28" w:type="dxa"/>
              <w:right w:w="28" w:type="dxa"/>
            </w:tcMar>
            <w:vAlign w:val="bottom"/>
          </w:tcPr>
          <w:p w14:paraId="71905298" w14:textId="6504FD45" w:rsidR="005D623B" w:rsidRPr="00403A4C" w:rsidRDefault="005D623B" w:rsidP="00403A4C">
            <w:pPr>
              <w:spacing w:before="80" w:after="80" w:line="200" w:lineRule="exact"/>
              <w:jc w:val="right"/>
              <w:rPr>
                <w:rFonts w:cs="Times New Roman"/>
                <w:i/>
                <w:sz w:val="16"/>
              </w:rPr>
            </w:pPr>
            <w:r w:rsidRPr="00403A4C">
              <w:rPr>
                <w:rFonts w:cs="Times New Roman"/>
                <w:i/>
                <w:sz w:val="16"/>
              </w:rPr>
              <w:t>2017</w:t>
            </w:r>
            <w:r w:rsidR="00403A4C" w:rsidRPr="00403A4C">
              <w:rPr>
                <w:rFonts w:cs="Times New Roman"/>
                <w:i/>
                <w:sz w:val="16"/>
              </w:rPr>
              <w:t>–201</w:t>
            </w:r>
            <w:r w:rsidRPr="00403A4C">
              <w:rPr>
                <w:rFonts w:cs="Times New Roman"/>
                <w:i/>
                <w:sz w:val="16"/>
              </w:rPr>
              <w:t>8</w:t>
            </w:r>
          </w:p>
        </w:tc>
        <w:tc>
          <w:tcPr>
            <w:tcW w:w="640" w:type="pct"/>
            <w:tcBorders>
              <w:top w:val="single" w:sz="4" w:space="0" w:color="auto"/>
              <w:bottom w:val="single" w:sz="12" w:space="0" w:color="auto"/>
            </w:tcBorders>
            <w:shd w:val="clear" w:color="auto" w:fill="auto"/>
            <w:tcMar>
              <w:left w:w="28" w:type="dxa"/>
              <w:right w:w="28" w:type="dxa"/>
            </w:tcMar>
            <w:vAlign w:val="bottom"/>
          </w:tcPr>
          <w:p w14:paraId="48BD80C9" w14:textId="79E58FCD" w:rsidR="005D623B" w:rsidRPr="00403A4C" w:rsidRDefault="005D623B" w:rsidP="00403A4C">
            <w:pPr>
              <w:spacing w:before="80" w:after="80" w:line="200" w:lineRule="exact"/>
              <w:jc w:val="right"/>
              <w:rPr>
                <w:rFonts w:cs="Times New Roman"/>
                <w:i/>
                <w:sz w:val="16"/>
              </w:rPr>
            </w:pPr>
            <w:r w:rsidRPr="00403A4C">
              <w:rPr>
                <w:rFonts w:cs="Times New Roman"/>
                <w:i/>
                <w:sz w:val="16"/>
              </w:rPr>
              <w:t>2018</w:t>
            </w:r>
            <w:r w:rsidR="00403A4C" w:rsidRPr="00403A4C">
              <w:rPr>
                <w:rFonts w:cs="Times New Roman"/>
                <w:i/>
                <w:sz w:val="16"/>
              </w:rPr>
              <w:t>–201</w:t>
            </w:r>
            <w:r w:rsidRPr="00403A4C">
              <w:rPr>
                <w:rFonts w:cs="Times New Roman"/>
                <w:i/>
                <w:sz w:val="16"/>
              </w:rPr>
              <w:t>9</w:t>
            </w:r>
          </w:p>
        </w:tc>
      </w:tr>
      <w:tr w:rsidR="005D623B" w:rsidRPr="00403A4C" w14:paraId="36DA3A7E" w14:textId="77777777" w:rsidTr="00012D3C">
        <w:tc>
          <w:tcPr>
            <w:tcW w:w="2346" w:type="pct"/>
            <w:tcBorders>
              <w:top w:val="single" w:sz="12" w:space="0" w:color="auto"/>
            </w:tcBorders>
            <w:shd w:val="clear" w:color="auto" w:fill="auto"/>
            <w:tcMar>
              <w:left w:w="28" w:type="dxa"/>
              <w:right w:w="28" w:type="dxa"/>
            </w:tcMar>
          </w:tcPr>
          <w:p w14:paraId="618F82D0" w14:textId="77777777" w:rsidR="005D623B" w:rsidRPr="00403A4C" w:rsidRDefault="005D623B" w:rsidP="00403A4C">
            <w:pPr>
              <w:spacing w:before="40" w:after="40" w:line="220" w:lineRule="exact"/>
              <w:rPr>
                <w:rFonts w:cs="Times New Roman"/>
                <w:b/>
                <w:sz w:val="18"/>
              </w:rPr>
            </w:pPr>
            <w:r w:rsidRPr="00403A4C">
              <w:rPr>
                <w:rFonts w:cs="Times New Roman"/>
                <w:sz w:val="18"/>
              </w:rPr>
              <w:t>Самозанятые в сельском хозяйстве</w:t>
            </w:r>
          </w:p>
        </w:tc>
        <w:tc>
          <w:tcPr>
            <w:tcW w:w="676" w:type="pct"/>
            <w:tcBorders>
              <w:top w:val="single" w:sz="12" w:space="0" w:color="auto"/>
            </w:tcBorders>
            <w:shd w:val="clear" w:color="auto" w:fill="auto"/>
            <w:tcMar>
              <w:left w:w="28" w:type="dxa"/>
              <w:right w:w="28" w:type="dxa"/>
            </w:tcMar>
            <w:vAlign w:val="bottom"/>
          </w:tcPr>
          <w:p w14:paraId="599A4F96"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37,8</w:t>
            </w:r>
          </w:p>
        </w:tc>
        <w:tc>
          <w:tcPr>
            <w:tcW w:w="665" w:type="pct"/>
            <w:tcBorders>
              <w:top w:val="single" w:sz="12" w:space="0" w:color="auto"/>
            </w:tcBorders>
            <w:shd w:val="clear" w:color="auto" w:fill="auto"/>
            <w:tcMar>
              <w:left w:w="28" w:type="dxa"/>
              <w:right w:w="28" w:type="dxa"/>
            </w:tcMar>
            <w:vAlign w:val="bottom"/>
          </w:tcPr>
          <w:p w14:paraId="0FEC0829"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36,6</w:t>
            </w:r>
          </w:p>
        </w:tc>
        <w:tc>
          <w:tcPr>
            <w:tcW w:w="674" w:type="pct"/>
            <w:tcBorders>
              <w:top w:val="single" w:sz="12" w:space="0" w:color="auto"/>
            </w:tcBorders>
            <w:shd w:val="clear" w:color="auto" w:fill="auto"/>
            <w:tcMar>
              <w:left w:w="28" w:type="dxa"/>
              <w:right w:w="28" w:type="dxa"/>
            </w:tcMar>
            <w:vAlign w:val="bottom"/>
          </w:tcPr>
          <w:p w14:paraId="6D01B820" w14:textId="59DDBAF2" w:rsidR="005D623B" w:rsidRPr="00403A4C" w:rsidRDefault="00FF6B18" w:rsidP="00403A4C">
            <w:pPr>
              <w:spacing w:before="40" w:after="40" w:line="220" w:lineRule="exact"/>
              <w:jc w:val="right"/>
              <w:rPr>
                <w:rFonts w:cs="Times New Roman"/>
                <w:sz w:val="18"/>
              </w:rPr>
            </w:pPr>
            <w:r>
              <w:rPr>
                <w:rFonts w:cs="Times New Roman"/>
                <w:sz w:val="18"/>
              </w:rPr>
              <w:t>–</w:t>
            </w:r>
          </w:p>
        </w:tc>
        <w:tc>
          <w:tcPr>
            <w:tcW w:w="640" w:type="pct"/>
            <w:tcBorders>
              <w:top w:val="single" w:sz="12" w:space="0" w:color="auto"/>
            </w:tcBorders>
            <w:shd w:val="clear" w:color="auto" w:fill="auto"/>
            <w:tcMar>
              <w:left w:w="28" w:type="dxa"/>
              <w:right w:w="28" w:type="dxa"/>
            </w:tcMar>
            <w:vAlign w:val="bottom"/>
          </w:tcPr>
          <w:p w14:paraId="76019C68" w14:textId="4D1D17C5" w:rsidR="005D623B" w:rsidRPr="00403A4C" w:rsidRDefault="00FF6B18" w:rsidP="00403A4C">
            <w:pPr>
              <w:spacing w:before="40" w:after="40" w:line="220" w:lineRule="exact"/>
              <w:jc w:val="right"/>
              <w:rPr>
                <w:rFonts w:cs="Times New Roman"/>
                <w:sz w:val="18"/>
              </w:rPr>
            </w:pPr>
            <w:r>
              <w:rPr>
                <w:rFonts w:cs="Times New Roman"/>
                <w:sz w:val="18"/>
              </w:rPr>
              <w:t>–</w:t>
            </w:r>
          </w:p>
        </w:tc>
      </w:tr>
      <w:tr w:rsidR="005D623B" w:rsidRPr="00403A4C" w14:paraId="2F900DBA" w14:textId="77777777" w:rsidTr="00012D3C">
        <w:tc>
          <w:tcPr>
            <w:tcW w:w="2346" w:type="pct"/>
            <w:shd w:val="clear" w:color="auto" w:fill="auto"/>
            <w:tcMar>
              <w:left w:w="28" w:type="dxa"/>
              <w:right w:w="28" w:type="dxa"/>
            </w:tcMar>
          </w:tcPr>
          <w:p w14:paraId="6D02BF39" w14:textId="77777777" w:rsidR="005D623B" w:rsidRPr="00403A4C" w:rsidRDefault="005D623B" w:rsidP="00403A4C">
            <w:pPr>
              <w:spacing w:before="40" w:after="40" w:line="220" w:lineRule="exact"/>
              <w:rPr>
                <w:rFonts w:cs="Times New Roman"/>
                <w:b/>
                <w:sz w:val="18"/>
              </w:rPr>
            </w:pPr>
            <w:r w:rsidRPr="00403A4C">
              <w:rPr>
                <w:rFonts w:cs="Times New Roman"/>
                <w:sz w:val="18"/>
              </w:rPr>
              <w:t>Самозанятые в других секторах</w:t>
            </w:r>
          </w:p>
        </w:tc>
        <w:tc>
          <w:tcPr>
            <w:tcW w:w="676" w:type="pct"/>
            <w:shd w:val="clear" w:color="auto" w:fill="auto"/>
            <w:tcMar>
              <w:left w:w="28" w:type="dxa"/>
              <w:right w:w="28" w:type="dxa"/>
            </w:tcMar>
            <w:vAlign w:val="bottom"/>
          </w:tcPr>
          <w:p w14:paraId="1D6EEA8A"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14,3</w:t>
            </w:r>
          </w:p>
        </w:tc>
        <w:tc>
          <w:tcPr>
            <w:tcW w:w="665" w:type="pct"/>
            <w:shd w:val="clear" w:color="auto" w:fill="auto"/>
            <w:tcMar>
              <w:left w:w="28" w:type="dxa"/>
              <w:right w:w="28" w:type="dxa"/>
            </w:tcMar>
            <w:vAlign w:val="bottom"/>
          </w:tcPr>
          <w:p w14:paraId="43287B49"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15,1</w:t>
            </w:r>
          </w:p>
        </w:tc>
        <w:tc>
          <w:tcPr>
            <w:tcW w:w="674" w:type="pct"/>
            <w:shd w:val="clear" w:color="auto" w:fill="auto"/>
            <w:tcMar>
              <w:left w:w="28" w:type="dxa"/>
              <w:right w:w="28" w:type="dxa"/>
            </w:tcMar>
            <w:vAlign w:val="bottom"/>
          </w:tcPr>
          <w:p w14:paraId="030E807B"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32,4</w:t>
            </w:r>
          </w:p>
        </w:tc>
        <w:tc>
          <w:tcPr>
            <w:tcW w:w="640" w:type="pct"/>
            <w:shd w:val="clear" w:color="auto" w:fill="auto"/>
            <w:tcMar>
              <w:left w:w="28" w:type="dxa"/>
              <w:right w:w="28" w:type="dxa"/>
            </w:tcMar>
            <w:vAlign w:val="bottom"/>
          </w:tcPr>
          <w:p w14:paraId="5E63A3CE"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31,8</w:t>
            </w:r>
          </w:p>
        </w:tc>
      </w:tr>
      <w:tr w:rsidR="005D623B" w:rsidRPr="00403A4C" w14:paraId="42A23A5B" w14:textId="77777777" w:rsidTr="00012D3C">
        <w:tc>
          <w:tcPr>
            <w:tcW w:w="2346" w:type="pct"/>
            <w:shd w:val="clear" w:color="auto" w:fill="auto"/>
            <w:tcMar>
              <w:left w:w="28" w:type="dxa"/>
              <w:right w:w="28" w:type="dxa"/>
            </w:tcMar>
          </w:tcPr>
          <w:p w14:paraId="446B54AA" w14:textId="77777777" w:rsidR="005D623B" w:rsidRPr="00403A4C" w:rsidRDefault="005D623B" w:rsidP="00403A4C">
            <w:pPr>
              <w:spacing w:before="40" w:after="40" w:line="220" w:lineRule="exact"/>
              <w:rPr>
                <w:rFonts w:cs="Times New Roman"/>
                <w:b/>
                <w:sz w:val="18"/>
              </w:rPr>
            </w:pPr>
            <w:r w:rsidRPr="00403A4C">
              <w:rPr>
                <w:rFonts w:cs="Times New Roman"/>
                <w:sz w:val="18"/>
              </w:rPr>
              <w:t>Временная занятость в сельском хозяйстве</w:t>
            </w:r>
          </w:p>
        </w:tc>
        <w:tc>
          <w:tcPr>
            <w:tcW w:w="676" w:type="pct"/>
            <w:shd w:val="clear" w:color="auto" w:fill="auto"/>
            <w:tcMar>
              <w:left w:w="28" w:type="dxa"/>
              <w:right w:w="28" w:type="dxa"/>
            </w:tcMar>
            <w:vAlign w:val="bottom"/>
          </w:tcPr>
          <w:p w14:paraId="649BCB28"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12,1</w:t>
            </w:r>
          </w:p>
        </w:tc>
        <w:tc>
          <w:tcPr>
            <w:tcW w:w="665" w:type="pct"/>
            <w:shd w:val="clear" w:color="auto" w:fill="auto"/>
            <w:tcMar>
              <w:left w:w="28" w:type="dxa"/>
              <w:right w:w="28" w:type="dxa"/>
            </w:tcMar>
            <w:vAlign w:val="bottom"/>
          </w:tcPr>
          <w:p w14:paraId="47CDAFB9"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11,7</w:t>
            </w:r>
          </w:p>
        </w:tc>
        <w:tc>
          <w:tcPr>
            <w:tcW w:w="674" w:type="pct"/>
            <w:shd w:val="clear" w:color="auto" w:fill="auto"/>
            <w:tcMar>
              <w:left w:w="28" w:type="dxa"/>
              <w:right w:w="28" w:type="dxa"/>
            </w:tcMar>
            <w:vAlign w:val="bottom"/>
          </w:tcPr>
          <w:p w14:paraId="38DB1F27" w14:textId="7136876B" w:rsidR="005D623B" w:rsidRPr="00403A4C" w:rsidRDefault="00FF6B18" w:rsidP="00403A4C">
            <w:pPr>
              <w:spacing w:before="40" w:after="40" w:line="220" w:lineRule="exact"/>
              <w:jc w:val="right"/>
              <w:rPr>
                <w:rFonts w:cs="Times New Roman"/>
                <w:sz w:val="18"/>
              </w:rPr>
            </w:pPr>
            <w:r>
              <w:rPr>
                <w:rFonts w:cs="Times New Roman"/>
                <w:sz w:val="18"/>
              </w:rPr>
              <w:t>–</w:t>
            </w:r>
          </w:p>
        </w:tc>
        <w:tc>
          <w:tcPr>
            <w:tcW w:w="640" w:type="pct"/>
            <w:shd w:val="clear" w:color="auto" w:fill="auto"/>
            <w:tcMar>
              <w:left w:w="28" w:type="dxa"/>
              <w:right w:w="28" w:type="dxa"/>
            </w:tcMar>
            <w:vAlign w:val="bottom"/>
          </w:tcPr>
          <w:p w14:paraId="4946F7EE" w14:textId="2017098D" w:rsidR="005D623B" w:rsidRPr="00403A4C" w:rsidRDefault="00FF6B18" w:rsidP="00403A4C">
            <w:pPr>
              <w:spacing w:before="40" w:after="40" w:line="220" w:lineRule="exact"/>
              <w:jc w:val="right"/>
              <w:rPr>
                <w:rFonts w:cs="Times New Roman"/>
                <w:sz w:val="18"/>
              </w:rPr>
            </w:pPr>
            <w:r>
              <w:rPr>
                <w:rFonts w:cs="Times New Roman"/>
                <w:sz w:val="18"/>
              </w:rPr>
              <w:t>–</w:t>
            </w:r>
          </w:p>
        </w:tc>
      </w:tr>
      <w:tr w:rsidR="005D623B" w:rsidRPr="00403A4C" w14:paraId="04C13C93" w14:textId="77777777" w:rsidTr="00012D3C">
        <w:tc>
          <w:tcPr>
            <w:tcW w:w="2346" w:type="pct"/>
            <w:shd w:val="clear" w:color="auto" w:fill="auto"/>
            <w:tcMar>
              <w:left w:w="28" w:type="dxa"/>
              <w:right w:w="28" w:type="dxa"/>
            </w:tcMar>
          </w:tcPr>
          <w:p w14:paraId="64A5872E" w14:textId="77777777" w:rsidR="005D623B" w:rsidRPr="00403A4C" w:rsidRDefault="005D623B" w:rsidP="00403A4C">
            <w:pPr>
              <w:spacing w:before="40" w:after="40" w:line="220" w:lineRule="exact"/>
              <w:rPr>
                <w:rFonts w:cs="Times New Roman"/>
                <w:b/>
                <w:sz w:val="18"/>
              </w:rPr>
            </w:pPr>
            <w:r w:rsidRPr="00403A4C">
              <w:rPr>
                <w:rFonts w:cs="Times New Roman"/>
                <w:sz w:val="18"/>
              </w:rPr>
              <w:t>Временная занятость в других секторах</w:t>
            </w:r>
          </w:p>
        </w:tc>
        <w:tc>
          <w:tcPr>
            <w:tcW w:w="676" w:type="pct"/>
            <w:shd w:val="clear" w:color="auto" w:fill="auto"/>
            <w:tcMar>
              <w:left w:w="28" w:type="dxa"/>
              <w:right w:w="28" w:type="dxa"/>
            </w:tcMar>
            <w:vAlign w:val="bottom"/>
          </w:tcPr>
          <w:p w14:paraId="3D3FCC8C"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12,9</w:t>
            </w:r>
          </w:p>
        </w:tc>
        <w:tc>
          <w:tcPr>
            <w:tcW w:w="665" w:type="pct"/>
            <w:shd w:val="clear" w:color="auto" w:fill="auto"/>
            <w:tcMar>
              <w:left w:w="28" w:type="dxa"/>
              <w:right w:w="28" w:type="dxa"/>
            </w:tcMar>
            <w:vAlign w:val="bottom"/>
          </w:tcPr>
          <w:p w14:paraId="5396F2B8"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13,4</w:t>
            </w:r>
          </w:p>
        </w:tc>
        <w:tc>
          <w:tcPr>
            <w:tcW w:w="674" w:type="pct"/>
            <w:shd w:val="clear" w:color="auto" w:fill="auto"/>
            <w:tcMar>
              <w:left w:w="28" w:type="dxa"/>
              <w:right w:w="28" w:type="dxa"/>
            </w:tcMar>
            <w:vAlign w:val="bottom"/>
          </w:tcPr>
          <w:p w14:paraId="60EA7135"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11,8</w:t>
            </w:r>
          </w:p>
        </w:tc>
        <w:tc>
          <w:tcPr>
            <w:tcW w:w="640" w:type="pct"/>
            <w:shd w:val="clear" w:color="auto" w:fill="auto"/>
            <w:tcMar>
              <w:left w:w="28" w:type="dxa"/>
              <w:right w:w="28" w:type="dxa"/>
            </w:tcMar>
            <w:vAlign w:val="bottom"/>
          </w:tcPr>
          <w:p w14:paraId="1D05DB78"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11,0</w:t>
            </w:r>
          </w:p>
        </w:tc>
      </w:tr>
      <w:tr w:rsidR="005D623B" w:rsidRPr="00403A4C" w14:paraId="1EDBB4EB" w14:textId="77777777" w:rsidTr="00012D3C">
        <w:tc>
          <w:tcPr>
            <w:tcW w:w="2346" w:type="pct"/>
            <w:shd w:val="clear" w:color="auto" w:fill="auto"/>
            <w:tcMar>
              <w:left w:w="28" w:type="dxa"/>
              <w:right w:w="28" w:type="dxa"/>
            </w:tcMar>
          </w:tcPr>
          <w:p w14:paraId="043D8CCD" w14:textId="77777777" w:rsidR="005D623B" w:rsidRPr="00403A4C" w:rsidRDefault="005D623B" w:rsidP="00403A4C">
            <w:pPr>
              <w:spacing w:before="40" w:after="40" w:line="220" w:lineRule="exact"/>
              <w:rPr>
                <w:rFonts w:cs="Times New Roman"/>
                <w:b/>
                <w:sz w:val="18"/>
              </w:rPr>
            </w:pPr>
            <w:r w:rsidRPr="00403A4C">
              <w:rPr>
                <w:rFonts w:cs="Times New Roman"/>
                <w:sz w:val="18"/>
              </w:rPr>
              <w:t>Регулярная заработная плата/оклад</w:t>
            </w:r>
          </w:p>
        </w:tc>
        <w:tc>
          <w:tcPr>
            <w:tcW w:w="676" w:type="pct"/>
            <w:shd w:val="clear" w:color="auto" w:fill="auto"/>
            <w:tcMar>
              <w:left w:w="28" w:type="dxa"/>
              <w:right w:w="28" w:type="dxa"/>
            </w:tcMar>
            <w:vAlign w:val="bottom"/>
          </w:tcPr>
          <w:p w14:paraId="484F4D31"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12,7</w:t>
            </w:r>
          </w:p>
        </w:tc>
        <w:tc>
          <w:tcPr>
            <w:tcW w:w="665" w:type="pct"/>
            <w:shd w:val="clear" w:color="auto" w:fill="auto"/>
            <w:tcMar>
              <w:left w:w="28" w:type="dxa"/>
              <w:right w:w="28" w:type="dxa"/>
            </w:tcMar>
            <w:vAlign w:val="bottom"/>
          </w:tcPr>
          <w:p w14:paraId="25513DE6"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13,1</w:t>
            </w:r>
          </w:p>
        </w:tc>
        <w:tc>
          <w:tcPr>
            <w:tcW w:w="674" w:type="pct"/>
            <w:shd w:val="clear" w:color="auto" w:fill="auto"/>
            <w:tcMar>
              <w:left w:w="28" w:type="dxa"/>
              <w:right w:w="28" w:type="dxa"/>
            </w:tcMar>
            <w:vAlign w:val="bottom"/>
          </w:tcPr>
          <w:p w14:paraId="38C06604"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41,4</w:t>
            </w:r>
          </w:p>
        </w:tc>
        <w:tc>
          <w:tcPr>
            <w:tcW w:w="640" w:type="pct"/>
            <w:shd w:val="clear" w:color="auto" w:fill="auto"/>
            <w:tcMar>
              <w:left w:w="28" w:type="dxa"/>
              <w:right w:w="28" w:type="dxa"/>
            </w:tcMar>
            <w:vAlign w:val="bottom"/>
          </w:tcPr>
          <w:p w14:paraId="4816698A"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42,8</w:t>
            </w:r>
          </w:p>
        </w:tc>
      </w:tr>
      <w:tr w:rsidR="00403A4C" w:rsidRPr="00403A4C" w14:paraId="6F121D22" w14:textId="77777777" w:rsidTr="00012D3C">
        <w:tc>
          <w:tcPr>
            <w:tcW w:w="2346" w:type="pct"/>
            <w:tcBorders>
              <w:bottom w:val="single" w:sz="12" w:space="0" w:color="auto"/>
            </w:tcBorders>
            <w:shd w:val="clear" w:color="auto" w:fill="auto"/>
            <w:tcMar>
              <w:left w:w="28" w:type="dxa"/>
              <w:right w:w="28" w:type="dxa"/>
            </w:tcMar>
          </w:tcPr>
          <w:p w14:paraId="6DB8506B" w14:textId="77777777" w:rsidR="005D623B" w:rsidRPr="00403A4C" w:rsidRDefault="005D623B" w:rsidP="00403A4C">
            <w:pPr>
              <w:spacing w:before="40" w:after="40" w:line="220" w:lineRule="exact"/>
              <w:rPr>
                <w:rFonts w:cs="Times New Roman"/>
                <w:b/>
                <w:sz w:val="18"/>
              </w:rPr>
            </w:pPr>
            <w:r w:rsidRPr="00403A4C">
              <w:rPr>
                <w:rFonts w:cs="Times New Roman"/>
                <w:sz w:val="18"/>
              </w:rPr>
              <w:t>Прочие*</w:t>
            </w:r>
          </w:p>
        </w:tc>
        <w:tc>
          <w:tcPr>
            <w:tcW w:w="676" w:type="pct"/>
            <w:tcBorders>
              <w:bottom w:val="single" w:sz="12" w:space="0" w:color="auto"/>
            </w:tcBorders>
            <w:shd w:val="clear" w:color="auto" w:fill="auto"/>
            <w:tcMar>
              <w:left w:w="28" w:type="dxa"/>
              <w:right w:w="28" w:type="dxa"/>
            </w:tcMar>
            <w:vAlign w:val="bottom"/>
          </w:tcPr>
          <w:p w14:paraId="52F209CA"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10,1</w:t>
            </w:r>
          </w:p>
        </w:tc>
        <w:tc>
          <w:tcPr>
            <w:tcW w:w="665" w:type="pct"/>
            <w:tcBorders>
              <w:bottom w:val="single" w:sz="12" w:space="0" w:color="auto"/>
            </w:tcBorders>
            <w:shd w:val="clear" w:color="auto" w:fill="auto"/>
            <w:tcMar>
              <w:left w:w="28" w:type="dxa"/>
              <w:right w:w="28" w:type="dxa"/>
            </w:tcMar>
            <w:vAlign w:val="bottom"/>
          </w:tcPr>
          <w:p w14:paraId="2A6E5A09"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10,1</w:t>
            </w:r>
          </w:p>
        </w:tc>
        <w:tc>
          <w:tcPr>
            <w:tcW w:w="674" w:type="pct"/>
            <w:tcBorders>
              <w:bottom w:val="single" w:sz="12" w:space="0" w:color="auto"/>
            </w:tcBorders>
            <w:shd w:val="clear" w:color="auto" w:fill="auto"/>
            <w:tcMar>
              <w:left w:w="28" w:type="dxa"/>
              <w:right w:w="28" w:type="dxa"/>
            </w:tcMar>
            <w:vAlign w:val="bottom"/>
          </w:tcPr>
          <w:p w14:paraId="6680C1F7"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14,4</w:t>
            </w:r>
          </w:p>
        </w:tc>
        <w:tc>
          <w:tcPr>
            <w:tcW w:w="640" w:type="pct"/>
            <w:tcBorders>
              <w:bottom w:val="single" w:sz="12" w:space="0" w:color="auto"/>
            </w:tcBorders>
            <w:shd w:val="clear" w:color="auto" w:fill="auto"/>
            <w:tcMar>
              <w:left w:w="28" w:type="dxa"/>
              <w:right w:w="28" w:type="dxa"/>
            </w:tcMar>
            <w:vAlign w:val="bottom"/>
          </w:tcPr>
          <w:p w14:paraId="749E117F"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14,4</w:t>
            </w:r>
          </w:p>
        </w:tc>
      </w:tr>
    </w:tbl>
    <w:p w14:paraId="24F4A60D" w14:textId="433406A2" w:rsidR="005D623B" w:rsidRPr="00403A4C" w:rsidRDefault="005D623B" w:rsidP="00403A4C">
      <w:pPr>
        <w:spacing w:before="120" w:after="240" w:line="220" w:lineRule="atLeast"/>
        <w:ind w:left="1134" w:right="1134" w:firstLine="170"/>
        <w:rPr>
          <w:sz w:val="18"/>
          <w:szCs w:val="18"/>
        </w:rPr>
      </w:pPr>
      <w:r w:rsidRPr="00403A4C">
        <w:rPr>
          <w:sz w:val="18"/>
          <w:szCs w:val="18"/>
        </w:rPr>
        <w:t xml:space="preserve">(*Домохозяйства, не имеющие дохода от экономической деятельности, классифицируются как </w:t>
      </w:r>
      <w:r w:rsidR="0016776C" w:rsidRPr="00403A4C">
        <w:rPr>
          <w:sz w:val="18"/>
          <w:szCs w:val="18"/>
        </w:rPr>
        <w:t>«</w:t>
      </w:r>
      <w:r w:rsidRPr="00403A4C">
        <w:rPr>
          <w:sz w:val="18"/>
          <w:szCs w:val="18"/>
        </w:rPr>
        <w:t>Прочие</w:t>
      </w:r>
      <w:r w:rsidR="0016776C" w:rsidRPr="00403A4C">
        <w:rPr>
          <w:sz w:val="18"/>
          <w:szCs w:val="18"/>
        </w:rPr>
        <w:t>»</w:t>
      </w:r>
      <w:r w:rsidR="00635A28">
        <w:rPr>
          <w:sz w:val="18"/>
          <w:szCs w:val="18"/>
        </w:rPr>
        <w:t>.</w:t>
      </w:r>
      <w:r w:rsidRPr="00403A4C">
        <w:rPr>
          <w:sz w:val="18"/>
          <w:szCs w:val="18"/>
        </w:rPr>
        <w:t>)</w:t>
      </w:r>
    </w:p>
    <w:p w14:paraId="58930E92" w14:textId="3BD76A3F" w:rsidR="005D623B" w:rsidRPr="00DD6C6E" w:rsidRDefault="005D623B" w:rsidP="005D623B">
      <w:pPr>
        <w:pStyle w:val="SingleTxtG"/>
      </w:pPr>
      <w:r>
        <w:t>50.</w:t>
      </w:r>
      <w:r>
        <w:tab/>
        <w:t xml:space="preserve">Для поддержки и регулирования занятости в различных секторах разработаны схемы социального обеспечения и нормы трудового законодательства. Министерство развития навыков и предпринимательства (МРНП) координирует все усилия по развитию навыков по всей стране, устраняя разрыв между спросом и предложением квалифицированной рабочей силы, создавая систему профессионального и технического обучения, повышая квалификацию и развивая новые навыки. Правительство Индии разработало различные программы по расширению возможностей трудоустройства путем повышения технических навыков. Флагманской схемой в этом отношении является </w:t>
      </w:r>
      <w:r w:rsidR="0016776C">
        <w:t>«</w:t>
      </w:r>
      <w:r>
        <w:t>Прадхан Мантри Каушал Йоджана</w:t>
      </w:r>
      <w:r w:rsidR="0016776C">
        <w:t>»</w:t>
      </w:r>
      <w:r>
        <w:t xml:space="preserve"> (Флагманская схема обучения навыкам молодежи) (PMKVY), реализуемая под эгидой МРНП Национальной корпорацией развития навыков (НКРН). PMKVY — это схема, основанная на грантах, предоставляющая бесплатное обучение для развития навыков и сертификации навыков по более чем 252 рабочим специальностям для повышения шансов на трудоустройство молодежи.</w:t>
      </w:r>
    </w:p>
    <w:p w14:paraId="1CA2ECAE" w14:textId="527F302F" w:rsidR="005D623B" w:rsidRPr="00DD6C6E" w:rsidRDefault="005D623B" w:rsidP="005D623B">
      <w:pPr>
        <w:pStyle w:val="SingleTxtG"/>
        <w:rPr>
          <w:color w:val="000000"/>
          <w:shd w:val="clear" w:color="auto" w:fill="FFFFFF"/>
        </w:rPr>
      </w:pPr>
      <w:r>
        <w:t>51.</w:t>
      </w:r>
      <w:r>
        <w:tab/>
        <w:t>Первая версия PMKVY была запущена в 2015 году с целью поощрения развития навыков в стране путем предоставления бесплатного краткосрочного обучения навыкам и стимулирования денежными вознаграждениями молодежи за сертификацию навыков. Общая идея заключалась в том, чтобы повысить шансы на трудоустройство молодежи в соответствии со спросом со стороны промышленности. PMKVY 2.0 (2016</w:t>
      </w:r>
      <w:r w:rsidR="00635A28">
        <w:t>–20</w:t>
      </w:r>
      <w:r>
        <w:t xml:space="preserve">20 годы) была запущена путем расширения секторов, географии и более тесной увязки с другими миссиями/программами правительства Индии, такими как </w:t>
      </w:r>
      <w:r w:rsidR="0016776C">
        <w:t>«</w:t>
      </w:r>
      <w:r>
        <w:t>Сделано в Индии</w:t>
      </w:r>
      <w:r w:rsidR="0016776C">
        <w:t>»</w:t>
      </w:r>
      <w:r>
        <w:t xml:space="preserve">, </w:t>
      </w:r>
      <w:r w:rsidR="0016776C">
        <w:t>«</w:t>
      </w:r>
      <w:r>
        <w:t>Цифровая Индия</w:t>
      </w:r>
      <w:r w:rsidR="0016776C">
        <w:t>»</w:t>
      </w:r>
      <w:r>
        <w:t xml:space="preserve"> и Миссия </w:t>
      </w:r>
      <w:r w:rsidR="0016776C">
        <w:t>«</w:t>
      </w:r>
      <w:r>
        <w:t>Чистая Индия</w:t>
      </w:r>
      <w:r w:rsidR="0016776C">
        <w:t>»</w:t>
      </w:r>
      <w:r>
        <w:t>. PMKVY 3.0 (2020</w:t>
      </w:r>
      <w:r w:rsidR="00635A28">
        <w:t>–20</w:t>
      </w:r>
      <w:r>
        <w:t>21 годы) была запущена для реализации схем, включая, в частности, Национальную схему содействия развитию ученичества (NAPS), кредиты MUDRA в рамках Прадхан Мантри МУДРА Йоджана (PMMY), Национальную миссию по обеспечению средств к существованию в сельских районах (DAY-NRLM) Национальную миссию по обеспечению средств к существованию в городских районах (DAY-NULM), Национальный закон о гарантиях занятости в сельских районах имени Махатмы Ганди (MGNREGA) и другие подобные программы.</w:t>
      </w:r>
    </w:p>
    <w:p w14:paraId="315E896E" w14:textId="57DCEF48" w:rsidR="005D623B" w:rsidRPr="00187701" w:rsidRDefault="005D623B" w:rsidP="005D623B">
      <w:pPr>
        <w:pStyle w:val="SingleTxtG"/>
        <w:rPr>
          <w:color w:val="000000"/>
          <w:shd w:val="clear" w:color="auto" w:fill="FFFFFF"/>
        </w:rPr>
      </w:pPr>
      <w:r>
        <w:t>52.</w:t>
      </w:r>
      <w:r>
        <w:tab/>
        <w:t>НКРН была учреждена Министерством финансов по модели государственно-частного партнерства (ГЧП). Правительство Индии через Министерство развития навыков и предпринимательства (МРНП) владеет 49</w:t>
      </w:r>
      <w:r w:rsidR="0016776C">
        <w:t> %</w:t>
      </w:r>
      <w:r>
        <w:t xml:space="preserve"> уставного капитала НКРН, </w:t>
      </w:r>
      <w:r w:rsidR="00403A4C">
        <w:br/>
      </w:r>
      <w:r>
        <w:t>в то время как частный сектор владеет остальными 51</w:t>
      </w:r>
      <w:r w:rsidR="0016776C">
        <w:t> %</w:t>
      </w:r>
      <w:r>
        <w:t xml:space="preserve"> уставного капитала. Национальный профессиональный квалификационный стандарт является одним из наиболее значительных вкладов НКРН в индийскую экосистему подготовки кадров, что стало возможным благодаря отраслевым советам по профессиональным навыкам, которые являются национальными партнерскими организациями, объединяющими все заинтересованные стороны</w:t>
      </w:r>
      <w:r w:rsidR="0016776C">
        <w:t xml:space="preserve"> — </w:t>
      </w:r>
      <w:r>
        <w:t>промышленность, трудовые ресурсы и научные круги. Создание этих советов предусмотрено Национальной политикой по развитию навыков и предпринимательства 2015</w:t>
      </w:r>
      <w:r w:rsidR="00FF6B18">
        <w:t> года</w:t>
      </w:r>
      <w:r>
        <w:t xml:space="preserve">. Для содействия трудоустройству отраслевым советам по профессиональным навыкам было рекомендовано разработать собственный портал по трудоустройству и мобильные приложения. Эти порталы </w:t>
      </w:r>
      <w:r>
        <w:lastRenderedPageBreak/>
        <w:t>увязаны между собой для агрегирования спроса и направлены на удовлетворение потребностей отрасли в квалифицированных кадрах. 360-градусный интерфейс портала соединяет кандидатов и партнеров по обучению с рекрутинговыми фирмами и потенциальными работодателями. Некоторые из ОСПН уже начали использовать такие порталы, а некоторые другие вскоре последуют за ними.</w:t>
      </w:r>
    </w:p>
    <w:p w14:paraId="12CB1FF9" w14:textId="6AF0C306" w:rsidR="005D623B" w:rsidRPr="00DD6C6E" w:rsidRDefault="005D623B" w:rsidP="005D623B">
      <w:pPr>
        <w:pStyle w:val="SingleTxtG"/>
      </w:pPr>
      <w:r>
        <w:t>53.</w:t>
      </w:r>
      <w:r>
        <w:tab/>
        <w:t xml:space="preserve">Кроме того, в 2015 году правительством Индии была разработана и одобрена Национальная миссия развития профессиональных навыков, призванная обеспечить конвергенцию между секторами и штатами с точки зрения деятельности по обучению профессиональным навыкам. Основными направлениями работы миссии являются: </w:t>
      </w:r>
      <w:r w:rsidR="00403A4C">
        <w:br/>
      </w:r>
      <w:r>
        <w:t xml:space="preserve">i) институциональное обучение, ii) инфраструктура, iii) конвергенция, </w:t>
      </w:r>
      <w:r w:rsidR="00403A4C">
        <w:br/>
      </w:r>
      <w:r>
        <w:t>iv) инструкторы, v) трудоустройство за рубежом, vi) устойчивые средства к существованию, vii) использование государственной инфраструктуры.</w:t>
      </w:r>
    </w:p>
    <w:p w14:paraId="15965339" w14:textId="77777777" w:rsidR="005D623B" w:rsidRPr="00DD6C6E" w:rsidRDefault="005D623B" w:rsidP="005D623B">
      <w:pPr>
        <w:pStyle w:val="H23G"/>
      </w:pPr>
      <w:r>
        <w:tab/>
      </w:r>
      <w:r>
        <w:tab/>
      </w:r>
      <w:r>
        <w:rPr>
          <w:bCs/>
        </w:rPr>
        <w:t>Экономические характеристики</w:t>
      </w:r>
    </w:p>
    <w:p w14:paraId="43037B49" w14:textId="77777777" w:rsidR="005D623B" w:rsidRPr="00DD6C6E" w:rsidRDefault="005D623B" w:rsidP="005D623B">
      <w:pPr>
        <w:pStyle w:val="SingleTxtG"/>
        <w:spacing w:after="240"/>
      </w:pPr>
      <w:r>
        <w:t>54.</w:t>
      </w:r>
      <w:r>
        <w:tab/>
        <w:t>Сегодня Индия является одной из самых быстрорастущих экономик мира, и ожидается, что к 2030 году она войдет в тройку ведущих экономических держав. Индия имеет шестую по величине экономику с третьей по величине покупательной способностью в мире. Хотя за последние два десятилетия в стране наблюдался устойчивый экономический рост, глобальная пандемия нанесла серьезный экономический урон, негативно повлияв на траекторию роста.</w:t>
      </w:r>
    </w:p>
    <w:tbl>
      <w:tblPr>
        <w:tblW w:w="7370" w:type="dxa"/>
        <w:tblInd w:w="1134" w:type="dxa"/>
        <w:tblLayout w:type="fixed"/>
        <w:tblCellMar>
          <w:left w:w="0" w:type="dxa"/>
          <w:right w:w="0" w:type="dxa"/>
        </w:tblCellMar>
        <w:tblLook w:val="04A0" w:firstRow="1" w:lastRow="0" w:firstColumn="1" w:lastColumn="0" w:noHBand="0" w:noVBand="1"/>
      </w:tblPr>
      <w:tblGrid>
        <w:gridCol w:w="1844"/>
        <w:gridCol w:w="1418"/>
        <w:gridCol w:w="821"/>
        <w:gridCol w:w="822"/>
        <w:gridCol w:w="822"/>
        <w:gridCol w:w="822"/>
        <w:gridCol w:w="821"/>
      </w:tblGrid>
      <w:tr w:rsidR="00403A4C" w:rsidRPr="00403A4C" w14:paraId="06534F86" w14:textId="77777777" w:rsidTr="00574AC0">
        <w:trPr>
          <w:tblHeader/>
        </w:trPr>
        <w:tc>
          <w:tcPr>
            <w:tcW w:w="2212" w:type="pct"/>
            <w:gridSpan w:val="2"/>
            <w:tcBorders>
              <w:top w:val="single" w:sz="4" w:space="0" w:color="auto"/>
              <w:bottom w:val="single" w:sz="12" w:space="0" w:color="auto"/>
            </w:tcBorders>
            <w:shd w:val="clear" w:color="auto" w:fill="auto"/>
            <w:tcMar>
              <w:left w:w="28" w:type="dxa"/>
              <w:right w:w="28" w:type="dxa"/>
            </w:tcMar>
            <w:vAlign w:val="bottom"/>
          </w:tcPr>
          <w:p w14:paraId="779D8798" w14:textId="77777777" w:rsidR="005D623B" w:rsidRPr="00403A4C" w:rsidRDefault="005D623B" w:rsidP="00403A4C">
            <w:pPr>
              <w:spacing w:before="80" w:after="80" w:line="200" w:lineRule="exact"/>
              <w:rPr>
                <w:rFonts w:cs="Times New Roman"/>
                <w:i/>
                <w:sz w:val="16"/>
              </w:rPr>
            </w:pPr>
            <w:r w:rsidRPr="00403A4C">
              <w:rPr>
                <w:rFonts w:cs="Times New Roman"/>
                <w:i/>
                <w:sz w:val="16"/>
              </w:rPr>
              <w:t>Показатели</w:t>
            </w:r>
          </w:p>
        </w:tc>
        <w:tc>
          <w:tcPr>
            <w:tcW w:w="557" w:type="pct"/>
            <w:tcBorders>
              <w:top w:val="single" w:sz="4" w:space="0" w:color="auto"/>
              <w:bottom w:val="single" w:sz="12" w:space="0" w:color="auto"/>
            </w:tcBorders>
            <w:shd w:val="clear" w:color="auto" w:fill="auto"/>
            <w:tcMar>
              <w:left w:w="28" w:type="dxa"/>
              <w:right w:w="28" w:type="dxa"/>
            </w:tcMar>
            <w:vAlign w:val="bottom"/>
          </w:tcPr>
          <w:p w14:paraId="7167B785" w14:textId="4DEFF537" w:rsidR="005D623B" w:rsidRPr="00403A4C" w:rsidRDefault="005D623B" w:rsidP="00403A4C">
            <w:pPr>
              <w:spacing w:before="80" w:after="80" w:line="200" w:lineRule="exact"/>
              <w:jc w:val="right"/>
              <w:rPr>
                <w:rFonts w:cs="Times New Roman"/>
                <w:i/>
                <w:sz w:val="16"/>
              </w:rPr>
            </w:pPr>
            <w:r w:rsidRPr="00403A4C">
              <w:rPr>
                <w:rFonts w:cs="Times New Roman"/>
                <w:i/>
                <w:sz w:val="16"/>
              </w:rPr>
              <w:t>2015</w:t>
            </w:r>
            <w:r w:rsidR="00403A4C" w:rsidRPr="00403A4C">
              <w:rPr>
                <w:rFonts w:cs="Times New Roman"/>
                <w:i/>
                <w:sz w:val="16"/>
              </w:rPr>
              <w:t>–201</w:t>
            </w:r>
            <w:r w:rsidRPr="00403A4C">
              <w:rPr>
                <w:rFonts w:cs="Times New Roman"/>
                <w:i/>
                <w:sz w:val="16"/>
              </w:rPr>
              <w:t>6</w:t>
            </w:r>
          </w:p>
        </w:tc>
        <w:tc>
          <w:tcPr>
            <w:tcW w:w="558" w:type="pct"/>
            <w:tcBorders>
              <w:top w:val="single" w:sz="4" w:space="0" w:color="auto"/>
              <w:bottom w:val="single" w:sz="12" w:space="0" w:color="auto"/>
            </w:tcBorders>
            <w:shd w:val="clear" w:color="auto" w:fill="auto"/>
            <w:tcMar>
              <w:left w:w="28" w:type="dxa"/>
              <w:right w:w="28" w:type="dxa"/>
            </w:tcMar>
            <w:vAlign w:val="bottom"/>
          </w:tcPr>
          <w:p w14:paraId="32F85956" w14:textId="0A58AE95" w:rsidR="005D623B" w:rsidRPr="00403A4C" w:rsidRDefault="005D623B" w:rsidP="00403A4C">
            <w:pPr>
              <w:spacing w:before="80" w:after="80" w:line="200" w:lineRule="exact"/>
              <w:jc w:val="right"/>
              <w:rPr>
                <w:rFonts w:cs="Times New Roman"/>
                <w:i/>
                <w:sz w:val="16"/>
              </w:rPr>
            </w:pPr>
            <w:r w:rsidRPr="00403A4C">
              <w:rPr>
                <w:rFonts w:cs="Times New Roman"/>
                <w:i/>
                <w:sz w:val="16"/>
              </w:rPr>
              <w:t>2016</w:t>
            </w:r>
            <w:r w:rsidR="00403A4C" w:rsidRPr="00403A4C">
              <w:rPr>
                <w:rFonts w:cs="Times New Roman"/>
                <w:i/>
                <w:sz w:val="16"/>
              </w:rPr>
              <w:t>–201</w:t>
            </w:r>
            <w:r w:rsidRPr="00403A4C">
              <w:rPr>
                <w:rFonts w:cs="Times New Roman"/>
                <w:i/>
                <w:sz w:val="16"/>
              </w:rPr>
              <w:t>7</w:t>
            </w:r>
          </w:p>
        </w:tc>
        <w:tc>
          <w:tcPr>
            <w:tcW w:w="558" w:type="pct"/>
            <w:tcBorders>
              <w:top w:val="single" w:sz="4" w:space="0" w:color="auto"/>
              <w:bottom w:val="single" w:sz="12" w:space="0" w:color="auto"/>
            </w:tcBorders>
            <w:shd w:val="clear" w:color="auto" w:fill="auto"/>
            <w:tcMar>
              <w:left w:w="28" w:type="dxa"/>
              <w:right w:w="28" w:type="dxa"/>
            </w:tcMar>
            <w:vAlign w:val="bottom"/>
          </w:tcPr>
          <w:p w14:paraId="7C8800FF" w14:textId="15E49F18" w:rsidR="005D623B" w:rsidRPr="00403A4C" w:rsidRDefault="005D623B" w:rsidP="00403A4C">
            <w:pPr>
              <w:spacing w:before="80" w:after="80" w:line="200" w:lineRule="exact"/>
              <w:jc w:val="right"/>
              <w:rPr>
                <w:rFonts w:cs="Times New Roman"/>
                <w:i/>
                <w:sz w:val="16"/>
              </w:rPr>
            </w:pPr>
            <w:r w:rsidRPr="00403A4C">
              <w:rPr>
                <w:rFonts w:cs="Times New Roman"/>
                <w:i/>
                <w:sz w:val="16"/>
              </w:rPr>
              <w:t>2017–2018</w:t>
            </w:r>
          </w:p>
        </w:tc>
        <w:tc>
          <w:tcPr>
            <w:tcW w:w="558" w:type="pct"/>
            <w:tcBorders>
              <w:top w:val="single" w:sz="4" w:space="0" w:color="auto"/>
              <w:bottom w:val="single" w:sz="12" w:space="0" w:color="auto"/>
            </w:tcBorders>
            <w:shd w:val="clear" w:color="auto" w:fill="auto"/>
            <w:tcMar>
              <w:left w:w="28" w:type="dxa"/>
              <w:right w:w="28" w:type="dxa"/>
            </w:tcMar>
            <w:vAlign w:val="bottom"/>
          </w:tcPr>
          <w:p w14:paraId="089B1ECA" w14:textId="5F276471" w:rsidR="005D623B" w:rsidRPr="00403A4C" w:rsidRDefault="005D623B" w:rsidP="00403A4C">
            <w:pPr>
              <w:spacing w:before="80" w:after="80" w:line="200" w:lineRule="exact"/>
              <w:jc w:val="right"/>
              <w:rPr>
                <w:rFonts w:cs="Times New Roman"/>
                <w:i/>
                <w:sz w:val="16"/>
              </w:rPr>
            </w:pPr>
            <w:r w:rsidRPr="00403A4C">
              <w:rPr>
                <w:rFonts w:cs="Times New Roman"/>
                <w:i/>
                <w:sz w:val="16"/>
              </w:rPr>
              <w:t>2018</w:t>
            </w:r>
            <w:r w:rsidR="00403A4C" w:rsidRPr="00403A4C">
              <w:rPr>
                <w:rFonts w:cs="Times New Roman"/>
                <w:i/>
                <w:sz w:val="16"/>
              </w:rPr>
              <w:t>–201</w:t>
            </w:r>
            <w:r w:rsidRPr="00403A4C">
              <w:rPr>
                <w:rFonts w:cs="Times New Roman"/>
                <w:i/>
                <w:sz w:val="16"/>
              </w:rPr>
              <w:t>9</w:t>
            </w:r>
          </w:p>
        </w:tc>
        <w:tc>
          <w:tcPr>
            <w:tcW w:w="558" w:type="pct"/>
            <w:tcBorders>
              <w:top w:val="single" w:sz="4" w:space="0" w:color="auto"/>
              <w:bottom w:val="single" w:sz="12" w:space="0" w:color="auto"/>
            </w:tcBorders>
            <w:shd w:val="clear" w:color="auto" w:fill="auto"/>
            <w:tcMar>
              <w:left w:w="28" w:type="dxa"/>
              <w:right w:w="28" w:type="dxa"/>
            </w:tcMar>
            <w:vAlign w:val="bottom"/>
          </w:tcPr>
          <w:p w14:paraId="41F8F171" w14:textId="02A94E85" w:rsidR="005D623B" w:rsidRPr="00403A4C" w:rsidRDefault="005D623B" w:rsidP="00403A4C">
            <w:pPr>
              <w:spacing w:before="80" w:after="80" w:line="200" w:lineRule="exact"/>
              <w:jc w:val="right"/>
              <w:rPr>
                <w:rFonts w:cs="Times New Roman"/>
                <w:i/>
                <w:sz w:val="16"/>
              </w:rPr>
            </w:pPr>
            <w:r w:rsidRPr="00403A4C">
              <w:rPr>
                <w:rFonts w:cs="Times New Roman"/>
                <w:i/>
                <w:sz w:val="16"/>
              </w:rPr>
              <w:t>2019</w:t>
            </w:r>
            <w:r w:rsidR="00574AC0">
              <w:rPr>
                <w:rFonts w:cs="Times New Roman"/>
                <w:i/>
                <w:sz w:val="16"/>
              </w:rPr>
              <w:t>–</w:t>
            </w:r>
            <w:r w:rsidR="00403A4C">
              <w:rPr>
                <w:rFonts w:cs="Times New Roman"/>
                <w:i/>
                <w:sz w:val="16"/>
              </w:rPr>
              <w:t>20</w:t>
            </w:r>
            <w:r w:rsidRPr="00403A4C">
              <w:rPr>
                <w:rFonts w:cs="Times New Roman"/>
                <w:i/>
                <w:sz w:val="16"/>
              </w:rPr>
              <w:t>20</w:t>
            </w:r>
          </w:p>
        </w:tc>
      </w:tr>
      <w:tr w:rsidR="00574AC0" w:rsidRPr="00403A4C" w14:paraId="20F07C7B" w14:textId="77777777" w:rsidTr="00574AC0">
        <w:tc>
          <w:tcPr>
            <w:tcW w:w="1250" w:type="pct"/>
            <w:vMerge w:val="restart"/>
            <w:tcBorders>
              <w:top w:val="single" w:sz="12" w:space="0" w:color="auto"/>
            </w:tcBorders>
            <w:shd w:val="clear" w:color="auto" w:fill="auto"/>
            <w:tcMar>
              <w:left w:w="28" w:type="dxa"/>
              <w:right w:w="28" w:type="dxa"/>
            </w:tcMar>
          </w:tcPr>
          <w:p w14:paraId="451E887E" w14:textId="3435E416" w:rsidR="005D623B" w:rsidRPr="00403A4C" w:rsidRDefault="005D623B" w:rsidP="00403A4C">
            <w:pPr>
              <w:spacing w:before="40" w:after="40" w:line="220" w:lineRule="exact"/>
              <w:rPr>
                <w:rFonts w:cs="Times New Roman"/>
                <w:b/>
                <w:sz w:val="18"/>
              </w:rPr>
            </w:pPr>
            <w:r w:rsidRPr="00403A4C">
              <w:rPr>
                <w:rFonts w:cs="Times New Roman"/>
                <w:sz w:val="18"/>
              </w:rPr>
              <w:t xml:space="preserve">Валовой внутренний продукт </w:t>
            </w:r>
            <w:r w:rsidR="00574AC0">
              <w:rPr>
                <w:rFonts w:cs="Times New Roman"/>
                <w:sz w:val="18"/>
              </w:rPr>
              <w:br/>
            </w:r>
            <w:r w:rsidRPr="00403A4C">
              <w:rPr>
                <w:rFonts w:cs="Times New Roman"/>
                <w:sz w:val="18"/>
              </w:rPr>
              <w:t>(</w:t>
            </w:r>
            <w:r w:rsidRPr="00574AC0">
              <w:rPr>
                <w:rFonts w:cs="Times New Roman"/>
                <w:i/>
                <w:iCs/>
                <w:sz w:val="18"/>
              </w:rPr>
              <w:t>в трлн рупий</w:t>
            </w:r>
            <w:r w:rsidRPr="00403A4C">
              <w:rPr>
                <w:rFonts w:cs="Times New Roman"/>
                <w:sz w:val="18"/>
              </w:rPr>
              <w:t>)</w:t>
            </w:r>
          </w:p>
        </w:tc>
        <w:tc>
          <w:tcPr>
            <w:tcW w:w="962" w:type="pct"/>
            <w:tcBorders>
              <w:top w:val="single" w:sz="12" w:space="0" w:color="auto"/>
            </w:tcBorders>
            <w:shd w:val="clear" w:color="auto" w:fill="auto"/>
            <w:tcMar>
              <w:left w:w="28" w:type="dxa"/>
              <w:right w:w="28" w:type="dxa"/>
            </w:tcMar>
          </w:tcPr>
          <w:p w14:paraId="3F67282F" w14:textId="77777777" w:rsidR="005D623B" w:rsidRPr="00403A4C" w:rsidRDefault="005D623B" w:rsidP="00403A4C">
            <w:pPr>
              <w:spacing w:before="40" w:after="40" w:line="220" w:lineRule="exact"/>
              <w:rPr>
                <w:rFonts w:cs="Times New Roman"/>
                <w:sz w:val="18"/>
              </w:rPr>
            </w:pPr>
            <w:r w:rsidRPr="00403A4C">
              <w:rPr>
                <w:rFonts w:cs="Times New Roman"/>
                <w:sz w:val="18"/>
              </w:rPr>
              <w:t>В постоянных ценах</w:t>
            </w:r>
          </w:p>
        </w:tc>
        <w:tc>
          <w:tcPr>
            <w:tcW w:w="557" w:type="pct"/>
            <w:tcBorders>
              <w:top w:val="single" w:sz="12" w:space="0" w:color="auto"/>
            </w:tcBorders>
            <w:shd w:val="clear" w:color="auto" w:fill="auto"/>
            <w:tcMar>
              <w:left w:w="28" w:type="dxa"/>
              <w:right w:w="28" w:type="dxa"/>
            </w:tcMar>
            <w:vAlign w:val="bottom"/>
          </w:tcPr>
          <w:p w14:paraId="737D67D1"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113,69</w:t>
            </w:r>
          </w:p>
        </w:tc>
        <w:tc>
          <w:tcPr>
            <w:tcW w:w="558" w:type="pct"/>
            <w:tcBorders>
              <w:top w:val="single" w:sz="12" w:space="0" w:color="auto"/>
            </w:tcBorders>
            <w:shd w:val="clear" w:color="auto" w:fill="auto"/>
            <w:tcMar>
              <w:left w:w="28" w:type="dxa"/>
              <w:right w:w="28" w:type="dxa"/>
            </w:tcMar>
            <w:vAlign w:val="bottom"/>
          </w:tcPr>
          <w:p w14:paraId="2D04A77A"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123,08</w:t>
            </w:r>
          </w:p>
        </w:tc>
        <w:tc>
          <w:tcPr>
            <w:tcW w:w="558" w:type="pct"/>
            <w:tcBorders>
              <w:top w:val="single" w:sz="12" w:space="0" w:color="auto"/>
            </w:tcBorders>
            <w:shd w:val="clear" w:color="auto" w:fill="auto"/>
            <w:tcMar>
              <w:left w:w="28" w:type="dxa"/>
              <w:right w:w="28" w:type="dxa"/>
            </w:tcMar>
            <w:vAlign w:val="bottom"/>
          </w:tcPr>
          <w:p w14:paraId="2699B230"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131,44</w:t>
            </w:r>
          </w:p>
        </w:tc>
        <w:tc>
          <w:tcPr>
            <w:tcW w:w="558" w:type="pct"/>
            <w:tcBorders>
              <w:top w:val="single" w:sz="12" w:space="0" w:color="auto"/>
            </w:tcBorders>
            <w:shd w:val="clear" w:color="auto" w:fill="auto"/>
            <w:tcMar>
              <w:left w:w="28" w:type="dxa"/>
              <w:right w:w="28" w:type="dxa"/>
            </w:tcMar>
            <w:vAlign w:val="bottom"/>
          </w:tcPr>
          <w:p w14:paraId="71559E1F"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140,03</w:t>
            </w:r>
          </w:p>
        </w:tc>
        <w:tc>
          <w:tcPr>
            <w:tcW w:w="558" w:type="pct"/>
            <w:tcBorders>
              <w:top w:val="single" w:sz="12" w:space="0" w:color="auto"/>
            </w:tcBorders>
            <w:shd w:val="clear" w:color="auto" w:fill="auto"/>
            <w:tcMar>
              <w:left w:w="28" w:type="dxa"/>
              <w:right w:w="28" w:type="dxa"/>
            </w:tcMar>
            <w:vAlign w:val="bottom"/>
          </w:tcPr>
          <w:p w14:paraId="7C9FFE6C"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145,69</w:t>
            </w:r>
          </w:p>
        </w:tc>
      </w:tr>
      <w:tr w:rsidR="00574AC0" w:rsidRPr="00403A4C" w14:paraId="29772DDC" w14:textId="77777777" w:rsidTr="00574AC0">
        <w:tc>
          <w:tcPr>
            <w:tcW w:w="1250" w:type="pct"/>
            <w:vMerge/>
            <w:shd w:val="clear" w:color="auto" w:fill="auto"/>
            <w:tcMar>
              <w:left w:w="28" w:type="dxa"/>
              <w:right w:w="28" w:type="dxa"/>
            </w:tcMar>
          </w:tcPr>
          <w:p w14:paraId="44E44F47" w14:textId="77777777" w:rsidR="005D623B" w:rsidRPr="00403A4C" w:rsidRDefault="005D623B" w:rsidP="00403A4C">
            <w:pPr>
              <w:spacing w:before="40" w:after="40" w:line="220" w:lineRule="exact"/>
              <w:rPr>
                <w:rFonts w:cs="Times New Roman"/>
                <w:b/>
                <w:sz w:val="18"/>
              </w:rPr>
            </w:pPr>
          </w:p>
        </w:tc>
        <w:tc>
          <w:tcPr>
            <w:tcW w:w="962" w:type="pct"/>
            <w:shd w:val="clear" w:color="auto" w:fill="auto"/>
            <w:tcMar>
              <w:left w:w="28" w:type="dxa"/>
              <w:right w:w="28" w:type="dxa"/>
            </w:tcMar>
          </w:tcPr>
          <w:p w14:paraId="05C23369" w14:textId="77777777" w:rsidR="005D623B" w:rsidRPr="00403A4C" w:rsidRDefault="005D623B" w:rsidP="00403A4C">
            <w:pPr>
              <w:spacing w:before="40" w:after="40" w:line="220" w:lineRule="exact"/>
              <w:rPr>
                <w:rFonts w:cs="Times New Roman"/>
                <w:sz w:val="18"/>
              </w:rPr>
            </w:pPr>
            <w:r w:rsidRPr="00403A4C">
              <w:rPr>
                <w:rFonts w:cs="Times New Roman"/>
                <w:sz w:val="18"/>
              </w:rPr>
              <w:t>В текущих ценах</w:t>
            </w:r>
          </w:p>
        </w:tc>
        <w:tc>
          <w:tcPr>
            <w:tcW w:w="557" w:type="pct"/>
            <w:shd w:val="clear" w:color="auto" w:fill="auto"/>
            <w:tcMar>
              <w:left w:w="28" w:type="dxa"/>
              <w:right w:w="28" w:type="dxa"/>
            </w:tcMar>
            <w:vAlign w:val="bottom"/>
          </w:tcPr>
          <w:p w14:paraId="063AE3BE"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137,71</w:t>
            </w:r>
          </w:p>
        </w:tc>
        <w:tc>
          <w:tcPr>
            <w:tcW w:w="558" w:type="pct"/>
            <w:shd w:val="clear" w:color="auto" w:fill="auto"/>
            <w:tcMar>
              <w:left w:w="28" w:type="dxa"/>
              <w:right w:w="28" w:type="dxa"/>
            </w:tcMar>
            <w:vAlign w:val="bottom"/>
          </w:tcPr>
          <w:p w14:paraId="1C3FA407"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153,91</w:t>
            </w:r>
          </w:p>
        </w:tc>
        <w:tc>
          <w:tcPr>
            <w:tcW w:w="558" w:type="pct"/>
            <w:shd w:val="clear" w:color="auto" w:fill="auto"/>
            <w:tcMar>
              <w:left w:w="28" w:type="dxa"/>
              <w:right w:w="28" w:type="dxa"/>
            </w:tcMar>
            <w:vAlign w:val="bottom"/>
          </w:tcPr>
          <w:p w14:paraId="50845644"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170,90</w:t>
            </w:r>
          </w:p>
        </w:tc>
        <w:tc>
          <w:tcPr>
            <w:tcW w:w="558" w:type="pct"/>
            <w:shd w:val="clear" w:color="auto" w:fill="auto"/>
            <w:tcMar>
              <w:left w:w="28" w:type="dxa"/>
              <w:right w:w="28" w:type="dxa"/>
            </w:tcMar>
            <w:vAlign w:val="bottom"/>
          </w:tcPr>
          <w:p w14:paraId="7FEE519B"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188,86</w:t>
            </w:r>
          </w:p>
        </w:tc>
        <w:tc>
          <w:tcPr>
            <w:tcW w:w="558" w:type="pct"/>
            <w:shd w:val="clear" w:color="auto" w:fill="auto"/>
            <w:tcMar>
              <w:left w:w="28" w:type="dxa"/>
              <w:right w:w="28" w:type="dxa"/>
            </w:tcMar>
            <w:vAlign w:val="bottom"/>
          </w:tcPr>
          <w:p w14:paraId="74BD9E84"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203,51</w:t>
            </w:r>
          </w:p>
        </w:tc>
      </w:tr>
      <w:tr w:rsidR="00574AC0" w:rsidRPr="00403A4C" w14:paraId="4CBB0B34" w14:textId="77777777" w:rsidTr="00574AC0">
        <w:tc>
          <w:tcPr>
            <w:tcW w:w="1250" w:type="pct"/>
            <w:vMerge w:val="restart"/>
            <w:shd w:val="clear" w:color="auto" w:fill="auto"/>
            <w:tcMar>
              <w:left w:w="28" w:type="dxa"/>
              <w:right w:w="28" w:type="dxa"/>
            </w:tcMar>
          </w:tcPr>
          <w:p w14:paraId="5C2706CB" w14:textId="77777777" w:rsidR="005D623B" w:rsidRPr="00403A4C" w:rsidRDefault="005D623B" w:rsidP="00403A4C">
            <w:pPr>
              <w:spacing w:before="40" w:after="40" w:line="220" w:lineRule="exact"/>
              <w:rPr>
                <w:rFonts w:cs="Times New Roman"/>
                <w:b/>
                <w:sz w:val="18"/>
              </w:rPr>
            </w:pPr>
            <w:r w:rsidRPr="00403A4C">
              <w:rPr>
                <w:rFonts w:cs="Times New Roman"/>
                <w:sz w:val="18"/>
              </w:rPr>
              <w:t>Валовой национальный доход (</w:t>
            </w:r>
            <w:r w:rsidRPr="00574AC0">
              <w:rPr>
                <w:rFonts w:cs="Times New Roman"/>
                <w:i/>
                <w:iCs/>
                <w:sz w:val="18"/>
              </w:rPr>
              <w:t>в трлн рупий</w:t>
            </w:r>
            <w:r w:rsidRPr="00403A4C">
              <w:rPr>
                <w:rFonts w:cs="Times New Roman"/>
                <w:sz w:val="18"/>
              </w:rPr>
              <w:t>)</w:t>
            </w:r>
          </w:p>
        </w:tc>
        <w:tc>
          <w:tcPr>
            <w:tcW w:w="962" w:type="pct"/>
            <w:shd w:val="clear" w:color="auto" w:fill="auto"/>
            <w:tcMar>
              <w:left w:w="28" w:type="dxa"/>
              <w:right w:w="28" w:type="dxa"/>
            </w:tcMar>
          </w:tcPr>
          <w:p w14:paraId="603C8A96" w14:textId="77777777" w:rsidR="005D623B" w:rsidRPr="00403A4C" w:rsidRDefault="005D623B" w:rsidP="00403A4C">
            <w:pPr>
              <w:spacing w:before="40" w:after="40" w:line="220" w:lineRule="exact"/>
              <w:rPr>
                <w:rFonts w:cs="Times New Roman"/>
                <w:sz w:val="18"/>
              </w:rPr>
            </w:pPr>
            <w:r w:rsidRPr="00403A4C">
              <w:rPr>
                <w:rFonts w:cs="Times New Roman"/>
                <w:sz w:val="18"/>
              </w:rPr>
              <w:t>В постоянных ценах</w:t>
            </w:r>
          </w:p>
        </w:tc>
        <w:tc>
          <w:tcPr>
            <w:tcW w:w="557" w:type="pct"/>
            <w:shd w:val="clear" w:color="auto" w:fill="auto"/>
            <w:tcMar>
              <w:left w:w="28" w:type="dxa"/>
              <w:right w:w="28" w:type="dxa"/>
            </w:tcMar>
            <w:vAlign w:val="bottom"/>
          </w:tcPr>
          <w:p w14:paraId="0D9D8B77"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112,34</w:t>
            </w:r>
          </w:p>
        </w:tc>
        <w:tc>
          <w:tcPr>
            <w:tcW w:w="558" w:type="pct"/>
            <w:shd w:val="clear" w:color="auto" w:fill="auto"/>
            <w:tcMar>
              <w:left w:w="28" w:type="dxa"/>
              <w:right w:w="28" w:type="dxa"/>
            </w:tcMar>
            <w:vAlign w:val="bottom"/>
          </w:tcPr>
          <w:p w14:paraId="6FFC0814"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121,63</w:t>
            </w:r>
          </w:p>
        </w:tc>
        <w:tc>
          <w:tcPr>
            <w:tcW w:w="558" w:type="pct"/>
            <w:shd w:val="clear" w:color="auto" w:fill="auto"/>
            <w:tcMar>
              <w:left w:w="28" w:type="dxa"/>
              <w:right w:w="28" w:type="dxa"/>
            </w:tcMar>
            <w:vAlign w:val="bottom"/>
          </w:tcPr>
          <w:p w14:paraId="32CEDBC8"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129,98</w:t>
            </w:r>
          </w:p>
        </w:tc>
        <w:tc>
          <w:tcPr>
            <w:tcW w:w="558" w:type="pct"/>
            <w:shd w:val="clear" w:color="auto" w:fill="auto"/>
            <w:tcMar>
              <w:left w:w="28" w:type="dxa"/>
              <w:right w:w="28" w:type="dxa"/>
            </w:tcMar>
            <w:vAlign w:val="bottom"/>
          </w:tcPr>
          <w:p w14:paraId="44D24C84"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138,51</w:t>
            </w:r>
          </w:p>
        </w:tc>
        <w:tc>
          <w:tcPr>
            <w:tcW w:w="558" w:type="pct"/>
            <w:shd w:val="clear" w:color="auto" w:fill="auto"/>
            <w:tcMar>
              <w:left w:w="28" w:type="dxa"/>
              <w:right w:w="28" w:type="dxa"/>
            </w:tcMar>
            <w:vAlign w:val="bottom"/>
          </w:tcPr>
          <w:p w14:paraId="52CE3B05"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144,27</w:t>
            </w:r>
          </w:p>
        </w:tc>
      </w:tr>
      <w:tr w:rsidR="00574AC0" w:rsidRPr="00403A4C" w14:paraId="15B77B36" w14:textId="77777777" w:rsidTr="00574AC0">
        <w:tc>
          <w:tcPr>
            <w:tcW w:w="1250" w:type="pct"/>
            <w:vMerge/>
            <w:shd w:val="clear" w:color="auto" w:fill="auto"/>
            <w:tcMar>
              <w:left w:w="28" w:type="dxa"/>
              <w:right w:w="28" w:type="dxa"/>
            </w:tcMar>
          </w:tcPr>
          <w:p w14:paraId="3EA9A24E" w14:textId="77777777" w:rsidR="005D623B" w:rsidRPr="00403A4C" w:rsidRDefault="005D623B" w:rsidP="00403A4C">
            <w:pPr>
              <w:spacing w:before="40" w:after="40" w:line="220" w:lineRule="exact"/>
              <w:rPr>
                <w:rFonts w:cs="Times New Roman"/>
                <w:b/>
                <w:sz w:val="18"/>
              </w:rPr>
            </w:pPr>
          </w:p>
        </w:tc>
        <w:tc>
          <w:tcPr>
            <w:tcW w:w="962" w:type="pct"/>
            <w:shd w:val="clear" w:color="auto" w:fill="auto"/>
            <w:tcMar>
              <w:left w:w="28" w:type="dxa"/>
              <w:right w:w="28" w:type="dxa"/>
            </w:tcMar>
          </w:tcPr>
          <w:p w14:paraId="0CC47111" w14:textId="484D8B77" w:rsidR="005D623B" w:rsidRPr="00403A4C" w:rsidRDefault="005D623B" w:rsidP="00403A4C">
            <w:pPr>
              <w:spacing w:before="40" w:after="40" w:line="220" w:lineRule="exact"/>
              <w:rPr>
                <w:rFonts w:cs="Times New Roman"/>
                <w:sz w:val="18"/>
              </w:rPr>
            </w:pPr>
            <w:r w:rsidRPr="00403A4C">
              <w:rPr>
                <w:rFonts w:cs="Times New Roman"/>
                <w:sz w:val="18"/>
              </w:rPr>
              <w:t xml:space="preserve">В </w:t>
            </w:r>
            <w:r w:rsidR="00403A4C" w:rsidRPr="00403A4C">
              <w:rPr>
                <w:rFonts w:cs="Times New Roman"/>
                <w:sz w:val="18"/>
              </w:rPr>
              <w:t>текущих</w:t>
            </w:r>
            <w:r w:rsidRPr="00403A4C">
              <w:rPr>
                <w:rFonts w:cs="Times New Roman"/>
                <w:sz w:val="18"/>
              </w:rPr>
              <w:t xml:space="preserve"> ценах</w:t>
            </w:r>
          </w:p>
        </w:tc>
        <w:tc>
          <w:tcPr>
            <w:tcW w:w="557" w:type="pct"/>
            <w:shd w:val="clear" w:color="auto" w:fill="auto"/>
            <w:tcMar>
              <w:left w:w="28" w:type="dxa"/>
              <w:right w:w="28" w:type="dxa"/>
            </w:tcMar>
            <w:vAlign w:val="bottom"/>
          </w:tcPr>
          <w:p w14:paraId="67324DC6"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136,12</w:t>
            </w:r>
          </w:p>
        </w:tc>
        <w:tc>
          <w:tcPr>
            <w:tcW w:w="558" w:type="pct"/>
            <w:shd w:val="clear" w:color="auto" w:fill="auto"/>
            <w:tcMar>
              <w:left w:w="28" w:type="dxa"/>
              <w:right w:w="28" w:type="dxa"/>
            </w:tcMar>
            <w:vAlign w:val="bottom"/>
          </w:tcPr>
          <w:p w14:paraId="0FDE9267"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152,15</w:t>
            </w:r>
          </w:p>
        </w:tc>
        <w:tc>
          <w:tcPr>
            <w:tcW w:w="558" w:type="pct"/>
            <w:shd w:val="clear" w:color="auto" w:fill="auto"/>
            <w:tcMar>
              <w:left w:w="28" w:type="dxa"/>
              <w:right w:w="28" w:type="dxa"/>
            </w:tcMar>
            <w:vAlign w:val="bottom"/>
          </w:tcPr>
          <w:p w14:paraId="68A33B5A"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169,05</w:t>
            </w:r>
          </w:p>
        </w:tc>
        <w:tc>
          <w:tcPr>
            <w:tcW w:w="558" w:type="pct"/>
            <w:shd w:val="clear" w:color="auto" w:fill="auto"/>
            <w:tcMar>
              <w:left w:w="28" w:type="dxa"/>
              <w:right w:w="28" w:type="dxa"/>
            </w:tcMar>
            <w:vAlign w:val="bottom"/>
          </w:tcPr>
          <w:p w14:paraId="5928E5E7"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186,84</w:t>
            </w:r>
          </w:p>
        </w:tc>
        <w:tc>
          <w:tcPr>
            <w:tcW w:w="558" w:type="pct"/>
            <w:shd w:val="clear" w:color="auto" w:fill="auto"/>
            <w:tcMar>
              <w:left w:w="28" w:type="dxa"/>
              <w:right w:w="28" w:type="dxa"/>
            </w:tcMar>
            <w:vAlign w:val="bottom"/>
          </w:tcPr>
          <w:p w14:paraId="1108B293"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201,57</w:t>
            </w:r>
          </w:p>
        </w:tc>
      </w:tr>
      <w:tr w:rsidR="00574AC0" w:rsidRPr="00403A4C" w14:paraId="0294C9CC" w14:textId="77777777" w:rsidTr="00574AC0">
        <w:tc>
          <w:tcPr>
            <w:tcW w:w="1250" w:type="pct"/>
            <w:vMerge w:val="restart"/>
            <w:shd w:val="clear" w:color="auto" w:fill="auto"/>
            <w:tcMar>
              <w:left w:w="28" w:type="dxa"/>
              <w:right w:w="28" w:type="dxa"/>
            </w:tcMar>
          </w:tcPr>
          <w:p w14:paraId="3AFE76DF" w14:textId="25464FF2" w:rsidR="005D623B" w:rsidRPr="00403A4C" w:rsidRDefault="005D623B" w:rsidP="00403A4C">
            <w:pPr>
              <w:spacing w:before="40" w:after="40" w:line="220" w:lineRule="exact"/>
              <w:rPr>
                <w:rFonts w:cs="Times New Roman"/>
                <w:b/>
                <w:sz w:val="18"/>
              </w:rPr>
            </w:pPr>
            <w:r w:rsidRPr="00403A4C">
              <w:rPr>
                <w:rFonts w:cs="Times New Roman"/>
                <w:sz w:val="18"/>
              </w:rPr>
              <w:t>Годовой темп роста ВВП (</w:t>
            </w:r>
            <w:r w:rsidRPr="00574AC0">
              <w:rPr>
                <w:rFonts w:cs="Times New Roman"/>
                <w:i/>
                <w:iCs/>
                <w:sz w:val="18"/>
              </w:rPr>
              <w:t>в процентах</w:t>
            </w:r>
            <w:r w:rsidRPr="00403A4C">
              <w:rPr>
                <w:rFonts w:cs="Times New Roman"/>
                <w:sz w:val="18"/>
              </w:rPr>
              <w:t>)</w:t>
            </w:r>
          </w:p>
        </w:tc>
        <w:tc>
          <w:tcPr>
            <w:tcW w:w="962" w:type="pct"/>
            <w:shd w:val="clear" w:color="auto" w:fill="auto"/>
            <w:tcMar>
              <w:left w:w="28" w:type="dxa"/>
              <w:right w:w="28" w:type="dxa"/>
            </w:tcMar>
          </w:tcPr>
          <w:p w14:paraId="4F2321F3" w14:textId="77777777" w:rsidR="005D623B" w:rsidRPr="00403A4C" w:rsidRDefault="005D623B" w:rsidP="00403A4C">
            <w:pPr>
              <w:spacing w:before="40" w:after="40" w:line="220" w:lineRule="exact"/>
              <w:rPr>
                <w:rFonts w:cs="Times New Roman"/>
                <w:sz w:val="18"/>
              </w:rPr>
            </w:pPr>
            <w:r w:rsidRPr="00403A4C">
              <w:rPr>
                <w:rFonts w:cs="Times New Roman"/>
                <w:sz w:val="18"/>
              </w:rPr>
              <w:t>В постоянных ценах</w:t>
            </w:r>
          </w:p>
        </w:tc>
        <w:tc>
          <w:tcPr>
            <w:tcW w:w="557" w:type="pct"/>
            <w:shd w:val="clear" w:color="auto" w:fill="auto"/>
            <w:tcMar>
              <w:left w:w="28" w:type="dxa"/>
              <w:right w:w="28" w:type="dxa"/>
            </w:tcMar>
            <w:vAlign w:val="bottom"/>
          </w:tcPr>
          <w:p w14:paraId="11DA586C"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8</w:t>
            </w:r>
          </w:p>
        </w:tc>
        <w:tc>
          <w:tcPr>
            <w:tcW w:w="558" w:type="pct"/>
            <w:shd w:val="clear" w:color="auto" w:fill="auto"/>
            <w:tcMar>
              <w:left w:w="28" w:type="dxa"/>
              <w:right w:w="28" w:type="dxa"/>
            </w:tcMar>
            <w:vAlign w:val="bottom"/>
          </w:tcPr>
          <w:p w14:paraId="007EE55B"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8,26</w:t>
            </w:r>
          </w:p>
        </w:tc>
        <w:tc>
          <w:tcPr>
            <w:tcW w:w="558" w:type="pct"/>
            <w:shd w:val="clear" w:color="auto" w:fill="auto"/>
            <w:tcMar>
              <w:left w:w="28" w:type="dxa"/>
              <w:right w:w="28" w:type="dxa"/>
            </w:tcMar>
            <w:vAlign w:val="bottom"/>
          </w:tcPr>
          <w:p w14:paraId="1F31776D"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6,8</w:t>
            </w:r>
          </w:p>
        </w:tc>
        <w:tc>
          <w:tcPr>
            <w:tcW w:w="558" w:type="pct"/>
            <w:shd w:val="clear" w:color="auto" w:fill="auto"/>
            <w:tcMar>
              <w:left w:w="28" w:type="dxa"/>
              <w:right w:w="28" w:type="dxa"/>
            </w:tcMar>
            <w:vAlign w:val="bottom"/>
          </w:tcPr>
          <w:p w14:paraId="47BF603F"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6,53</w:t>
            </w:r>
          </w:p>
        </w:tc>
        <w:tc>
          <w:tcPr>
            <w:tcW w:w="558" w:type="pct"/>
            <w:shd w:val="clear" w:color="auto" w:fill="auto"/>
            <w:tcMar>
              <w:left w:w="28" w:type="dxa"/>
              <w:right w:w="28" w:type="dxa"/>
            </w:tcMar>
            <w:vAlign w:val="bottom"/>
          </w:tcPr>
          <w:p w14:paraId="13DC3974"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4,04</w:t>
            </w:r>
          </w:p>
        </w:tc>
      </w:tr>
      <w:tr w:rsidR="00574AC0" w:rsidRPr="00403A4C" w14:paraId="7228BE29" w14:textId="77777777" w:rsidTr="00574AC0">
        <w:tc>
          <w:tcPr>
            <w:tcW w:w="1250" w:type="pct"/>
            <w:vMerge/>
            <w:shd w:val="clear" w:color="auto" w:fill="auto"/>
            <w:tcMar>
              <w:left w:w="28" w:type="dxa"/>
              <w:right w:w="28" w:type="dxa"/>
            </w:tcMar>
          </w:tcPr>
          <w:p w14:paraId="210E427F" w14:textId="77777777" w:rsidR="005D623B" w:rsidRPr="00403A4C" w:rsidRDefault="005D623B" w:rsidP="00403A4C">
            <w:pPr>
              <w:spacing w:before="40" w:after="40" w:line="220" w:lineRule="exact"/>
              <w:rPr>
                <w:rFonts w:cs="Times New Roman"/>
                <w:b/>
                <w:sz w:val="18"/>
              </w:rPr>
            </w:pPr>
          </w:p>
        </w:tc>
        <w:tc>
          <w:tcPr>
            <w:tcW w:w="962" w:type="pct"/>
            <w:shd w:val="clear" w:color="auto" w:fill="auto"/>
            <w:tcMar>
              <w:left w:w="28" w:type="dxa"/>
              <w:right w:w="28" w:type="dxa"/>
            </w:tcMar>
          </w:tcPr>
          <w:p w14:paraId="3B19BC22" w14:textId="77777777" w:rsidR="005D623B" w:rsidRPr="00403A4C" w:rsidRDefault="005D623B" w:rsidP="00403A4C">
            <w:pPr>
              <w:spacing w:before="40" w:after="40" w:line="220" w:lineRule="exact"/>
              <w:rPr>
                <w:rFonts w:cs="Times New Roman"/>
                <w:sz w:val="18"/>
              </w:rPr>
            </w:pPr>
            <w:r w:rsidRPr="00403A4C">
              <w:rPr>
                <w:rFonts w:cs="Times New Roman"/>
                <w:sz w:val="18"/>
              </w:rPr>
              <w:t>В текущих ценах</w:t>
            </w:r>
          </w:p>
        </w:tc>
        <w:tc>
          <w:tcPr>
            <w:tcW w:w="557" w:type="pct"/>
            <w:shd w:val="clear" w:color="auto" w:fill="auto"/>
            <w:tcMar>
              <w:left w:w="28" w:type="dxa"/>
              <w:right w:w="28" w:type="dxa"/>
            </w:tcMar>
            <w:vAlign w:val="bottom"/>
          </w:tcPr>
          <w:p w14:paraId="65534575"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10,46</w:t>
            </w:r>
          </w:p>
        </w:tc>
        <w:tc>
          <w:tcPr>
            <w:tcW w:w="558" w:type="pct"/>
            <w:shd w:val="clear" w:color="auto" w:fill="auto"/>
            <w:tcMar>
              <w:left w:w="28" w:type="dxa"/>
              <w:right w:w="28" w:type="dxa"/>
            </w:tcMar>
            <w:vAlign w:val="bottom"/>
          </w:tcPr>
          <w:p w14:paraId="469C82EE"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11,76</w:t>
            </w:r>
          </w:p>
        </w:tc>
        <w:tc>
          <w:tcPr>
            <w:tcW w:w="558" w:type="pct"/>
            <w:shd w:val="clear" w:color="auto" w:fill="auto"/>
            <w:tcMar>
              <w:left w:w="28" w:type="dxa"/>
              <w:right w:w="28" w:type="dxa"/>
            </w:tcMar>
            <w:vAlign w:val="bottom"/>
          </w:tcPr>
          <w:p w14:paraId="7D57ADBD"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11,03</w:t>
            </w:r>
          </w:p>
        </w:tc>
        <w:tc>
          <w:tcPr>
            <w:tcW w:w="558" w:type="pct"/>
            <w:shd w:val="clear" w:color="auto" w:fill="auto"/>
            <w:tcMar>
              <w:left w:w="28" w:type="dxa"/>
              <w:right w:w="28" w:type="dxa"/>
            </w:tcMar>
            <w:vAlign w:val="bottom"/>
          </w:tcPr>
          <w:p w14:paraId="27B11E3A"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10,51</w:t>
            </w:r>
          </w:p>
        </w:tc>
        <w:tc>
          <w:tcPr>
            <w:tcW w:w="558" w:type="pct"/>
            <w:shd w:val="clear" w:color="auto" w:fill="auto"/>
            <w:tcMar>
              <w:left w:w="28" w:type="dxa"/>
              <w:right w:w="28" w:type="dxa"/>
            </w:tcMar>
            <w:vAlign w:val="bottom"/>
          </w:tcPr>
          <w:p w14:paraId="50E16692"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7,75</w:t>
            </w:r>
          </w:p>
        </w:tc>
      </w:tr>
      <w:tr w:rsidR="00574AC0" w:rsidRPr="00403A4C" w14:paraId="179854FF" w14:textId="77777777" w:rsidTr="00574AC0">
        <w:tc>
          <w:tcPr>
            <w:tcW w:w="1250" w:type="pct"/>
            <w:vMerge w:val="restart"/>
            <w:shd w:val="clear" w:color="auto" w:fill="auto"/>
            <w:tcMar>
              <w:left w:w="28" w:type="dxa"/>
              <w:right w:w="28" w:type="dxa"/>
            </w:tcMar>
          </w:tcPr>
          <w:p w14:paraId="201423E8" w14:textId="127BFA70" w:rsidR="005D623B" w:rsidRPr="00403A4C" w:rsidRDefault="005D623B" w:rsidP="00403A4C">
            <w:pPr>
              <w:spacing w:before="40" w:after="40" w:line="220" w:lineRule="exact"/>
              <w:rPr>
                <w:rFonts w:cs="Times New Roman"/>
                <w:b/>
                <w:sz w:val="18"/>
              </w:rPr>
            </w:pPr>
            <w:r w:rsidRPr="00403A4C">
              <w:rPr>
                <w:rFonts w:cs="Times New Roman"/>
                <w:sz w:val="18"/>
              </w:rPr>
              <w:t xml:space="preserve">Доход на душу населения (ВВП) </w:t>
            </w:r>
            <w:r w:rsidR="00574AC0">
              <w:rPr>
                <w:rFonts w:cs="Times New Roman"/>
                <w:sz w:val="18"/>
              </w:rPr>
              <w:br/>
            </w:r>
            <w:r w:rsidRPr="00403A4C">
              <w:rPr>
                <w:rFonts w:cs="Times New Roman"/>
                <w:sz w:val="18"/>
              </w:rPr>
              <w:t>(</w:t>
            </w:r>
            <w:r w:rsidRPr="00574AC0">
              <w:rPr>
                <w:rFonts w:cs="Times New Roman"/>
                <w:i/>
                <w:iCs/>
                <w:sz w:val="18"/>
              </w:rPr>
              <w:t>в рупиях</w:t>
            </w:r>
            <w:r w:rsidRPr="00403A4C">
              <w:rPr>
                <w:rFonts w:cs="Times New Roman"/>
                <w:sz w:val="18"/>
              </w:rPr>
              <w:t>)</w:t>
            </w:r>
          </w:p>
        </w:tc>
        <w:tc>
          <w:tcPr>
            <w:tcW w:w="962" w:type="pct"/>
            <w:shd w:val="clear" w:color="auto" w:fill="auto"/>
            <w:tcMar>
              <w:left w:w="28" w:type="dxa"/>
              <w:right w:w="28" w:type="dxa"/>
            </w:tcMar>
          </w:tcPr>
          <w:p w14:paraId="3FB23C3F" w14:textId="77777777" w:rsidR="005D623B" w:rsidRPr="00403A4C" w:rsidRDefault="005D623B" w:rsidP="00403A4C">
            <w:pPr>
              <w:spacing w:before="40" w:after="40" w:line="220" w:lineRule="exact"/>
              <w:rPr>
                <w:rFonts w:cs="Times New Roman"/>
                <w:sz w:val="18"/>
              </w:rPr>
            </w:pPr>
            <w:r w:rsidRPr="00403A4C">
              <w:rPr>
                <w:rFonts w:cs="Times New Roman"/>
                <w:sz w:val="18"/>
              </w:rPr>
              <w:t>В постоянных ценах</w:t>
            </w:r>
          </w:p>
        </w:tc>
        <w:tc>
          <w:tcPr>
            <w:tcW w:w="557" w:type="pct"/>
            <w:shd w:val="clear" w:color="auto" w:fill="auto"/>
            <w:tcMar>
              <w:left w:w="28" w:type="dxa"/>
              <w:right w:w="28" w:type="dxa"/>
            </w:tcMar>
            <w:vAlign w:val="bottom"/>
          </w:tcPr>
          <w:p w14:paraId="33BE02DF"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88 616</w:t>
            </w:r>
          </w:p>
        </w:tc>
        <w:tc>
          <w:tcPr>
            <w:tcW w:w="558" w:type="pct"/>
            <w:shd w:val="clear" w:color="auto" w:fill="auto"/>
            <w:tcMar>
              <w:left w:w="28" w:type="dxa"/>
              <w:right w:w="28" w:type="dxa"/>
            </w:tcMar>
            <w:vAlign w:val="bottom"/>
          </w:tcPr>
          <w:p w14:paraId="1B80F184"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94 751</w:t>
            </w:r>
          </w:p>
        </w:tc>
        <w:tc>
          <w:tcPr>
            <w:tcW w:w="558" w:type="pct"/>
            <w:shd w:val="clear" w:color="auto" w:fill="auto"/>
            <w:tcMar>
              <w:left w:w="28" w:type="dxa"/>
              <w:right w:w="28" w:type="dxa"/>
            </w:tcMar>
            <w:vAlign w:val="bottom"/>
          </w:tcPr>
          <w:p w14:paraId="3CBE19E3"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10 0035</w:t>
            </w:r>
          </w:p>
        </w:tc>
        <w:tc>
          <w:tcPr>
            <w:tcW w:w="558" w:type="pct"/>
            <w:shd w:val="clear" w:color="auto" w:fill="auto"/>
            <w:tcMar>
              <w:left w:w="28" w:type="dxa"/>
              <w:right w:w="28" w:type="dxa"/>
            </w:tcMar>
            <w:vAlign w:val="bottom"/>
          </w:tcPr>
          <w:p w14:paraId="63F3F77F"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105 526</w:t>
            </w:r>
          </w:p>
        </w:tc>
        <w:tc>
          <w:tcPr>
            <w:tcW w:w="558" w:type="pct"/>
            <w:shd w:val="clear" w:color="auto" w:fill="auto"/>
            <w:tcMar>
              <w:left w:w="28" w:type="dxa"/>
              <w:right w:w="28" w:type="dxa"/>
            </w:tcMar>
            <w:vAlign w:val="bottom"/>
          </w:tcPr>
          <w:p w14:paraId="216AC1C5"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108 645</w:t>
            </w:r>
          </w:p>
        </w:tc>
      </w:tr>
      <w:tr w:rsidR="00574AC0" w:rsidRPr="00403A4C" w14:paraId="37309853" w14:textId="77777777" w:rsidTr="00574AC0">
        <w:tc>
          <w:tcPr>
            <w:tcW w:w="1250" w:type="pct"/>
            <w:vMerge/>
            <w:shd w:val="clear" w:color="auto" w:fill="auto"/>
            <w:tcMar>
              <w:left w:w="28" w:type="dxa"/>
              <w:right w:w="28" w:type="dxa"/>
            </w:tcMar>
          </w:tcPr>
          <w:p w14:paraId="4A01777A" w14:textId="77777777" w:rsidR="005D623B" w:rsidRPr="00403A4C" w:rsidRDefault="005D623B" w:rsidP="00403A4C">
            <w:pPr>
              <w:spacing w:before="40" w:after="40" w:line="220" w:lineRule="exact"/>
              <w:rPr>
                <w:rFonts w:cs="Times New Roman"/>
                <w:b/>
                <w:sz w:val="18"/>
              </w:rPr>
            </w:pPr>
          </w:p>
        </w:tc>
        <w:tc>
          <w:tcPr>
            <w:tcW w:w="962" w:type="pct"/>
            <w:shd w:val="clear" w:color="auto" w:fill="auto"/>
            <w:tcMar>
              <w:left w:w="28" w:type="dxa"/>
              <w:right w:w="28" w:type="dxa"/>
            </w:tcMar>
          </w:tcPr>
          <w:p w14:paraId="3551700B" w14:textId="77777777" w:rsidR="005D623B" w:rsidRPr="00403A4C" w:rsidRDefault="005D623B" w:rsidP="00403A4C">
            <w:pPr>
              <w:spacing w:before="40" w:after="40" w:line="220" w:lineRule="exact"/>
              <w:rPr>
                <w:rFonts w:cs="Times New Roman"/>
                <w:sz w:val="18"/>
              </w:rPr>
            </w:pPr>
            <w:r w:rsidRPr="00403A4C">
              <w:rPr>
                <w:rFonts w:cs="Times New Roman"/>
                <w:sz w:val="18"/>
              </w:rPr>
              <w:t>В текущих ценах</w:t>
            </w:r>
          </w:p>
        </w:tc>
        <w:tc>
          <w:tcPr>
            <w:tcW w:w="557" w:type="pct"/>
            <w:shd w:val="clear" w:color="auto" w:fill="auto"/>
            <w:tcMar>
              <w:left w:w="28" w:type="dxa"/>
              <w:right w:w="28" w:type="dxa"/>
            </w:tcMar>
            <w:vAlign w:val="bottom"/>
          </w:tcPr>
          <w:p w14:paraId="10441EFB"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107 341</w:t>
            </w:r>
          </w:p>
        </w:tc>
        <w:tc>
          <w:tcPr>
            <w:tcW w:w="558" w:type="pct"/>
            <w:shd w:val="clear" w:color="auto" w:fill="auto"/>
            <w:tcMar>
              <w:left w:w="28" w:type="dxa"/>
              <w:right w:w="28" w:type="dxa"/>
            </w:tcMar>
            <w:vAlign w:val="bottom"/>
          </w:tcPr>
          <w:p w14:paraId="20653384"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118 489</w:t>
            </w:r>
          </w:p>
        </w:tc>
        <w:tc>
          <w:tcPr>
            <w:tcW w:w="558" w:type="pct"/>
            <w:shd w:val="clear" w:color="auto" w:fill="auto"/>
            <w:tcMar>
              <w:left w:w="28" w:type="dxa"/>
              <w:right w:w="28" w:type="dxa"/>
            </w:tcMar>
            <w:vAlign w:val="bottom"/>
          </w:tcPr>
          <w:p w14:paraId="6576087F"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13 0061</w:t>
            </w:r>
          </w:p>
        </w:tc>
        <w:tc>
          <w:tcPr>
            <w:tcW w:w="558" w:type="pct"/>
            <w:shd w:val="clear" w:color="auto" w:fill="auto"/>
            <w:tcMar>
              <w:left w:w="28" w:type="dxa"/>
              <w:right w:w="28" w:type="dxa"/>
            </w:tcMar>
            <w:vAlign w:val="bottom"/>
          </w:tcPr>
          <w:p w14:paraId="7C30DD27"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142 328</w:t>
            </w:r>
          </w:p>
        </w:tc>
        <w:tc>
          <w:tcPr>
            <w:tcW w:w="558" w:type="pct"/>
            <w:shd w:val="clear" w:color="auto" w:fill="auto"/>
            <w:tcMar>
              <w:left w:w="28" w:type="dxa"/>
              <w:right w:w="28" w:type="dxa"/>
            </w:tcMar>
            <w:vAlign w:val="bottom"/>
          </w:tcPr>
          <w:p w14:paraId="79A12C62"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151 760</w:t>
            </w:r>
          </w:p>
        </w:tc>
      </w:tr>
      <w:tr w:rsidR="00574AC0" w:rsidRPr="00403A4C" w14:paraId="6DF0EA77" w14:textId="77777777" w:rsidTr="00574AC0">
        <w:tc>
          <w:tcPr>
            <w:tcW w:w="1250" w:type="pct"/>
            <w:vMerge w:val="restart"/>
            <w:shd w:val="clear" w:color="auto" w:fill="auto"/>
            <w:tcMar>
              <w:left w:w="28" w:type="dxa"/>
              <w:right w:w="28" w:type="dxa"/>
            </w:tcMar>
          </w:tcPr>
          <w:p w14:paraId="5E507135" w14:textId="39434805" w:rsidR="005D623B" w:rsidRPr="00403A4C" w:rsidRDefault="005D623B" w:rsidP="00403A4C">
            <w:pPr>
              <w:spacing w:before="40" w:after="40" w:line="220" w:lineRule="exact"/>
              <w:rPr>
                <w:rFonts w:cs="Times New Roman"/>
                <w:b/>
                <w:sz w:val="18"/>
              </w:rPr>
            </w:pPr>
            <w:r w:rsidRPr="00403A4C">
              <w:rPr>
                <w:rFonts w:cs="Times New Roman"/>
                <w:sz w:val="18"/>
              </w:rPr>
              <w:t xml:space="preserve">Доход на душу населения (ДДН) </w:t>
            </w:r>
            <w:r w:rsidR="00574AC0">
              <w:rPr>
                <w:rFonts w:cs="Times New Roman"/>
                <w:sz w:val="18"/>
              </w:rPr>
              <w:br/>
            </w:r>
            <w:r w:rsidRPr="00403A4C">
              <w:rPr>
                <w:rFonts w:cs="Times New Roman"/>
                <w:sz w:val="18"/>
              </w:rPr>
              <w:t>(</w:t>
            </w:r>
            <w:r w:rsidRPr="00574AC0">
              <w:rPr>
                <w:rFonts w:cs="Times New Roman"/>
                <w:i/>
                <w:iCs/>
                <w:sz w:val="18"/>
              </w:rPr>
              <w:t>в рупиях</w:t>
            </w:r>
            <w:r w:rsidRPr="00403A4C">
              <w:rPr>
                <w:rFonts w:cs="Times New Roman"/>
                <w:sz w:val="18"/>
              </w:rPr>
              <w:t>)</w:t>
            </w:r>
          </w:p>
        </w:tc>
        <w:tc>
          <w:tcPr>
            <w:tcW w:w="962" w:type="pct"/>
            <w:shd w:val="clear" w:color="auto" w:fill="auto"/>
            <w:tcMar>
              <w:left w:w="28" w:type="dxa"/>
              <w:right w:w="28" w:type="dxa"/>
            </w:tcMar>
          </w:tcPr>
          <w:p w14:paraId="4F13DBEA" w14:textId="77777777" w:rsidR="005D623B" w:rsidRPr="00403A4C" w:rsidRDefault="005D623B" w:rsidP="00403A4C">
            <w:pPr>
              <w:spacing w:before="40" w:after="40" w:line="220" w:lineRule="exact"/>
              <w:rPr>
                <w:rFonts w:cs="Times New Roman"/>
                <w:sz w:val="18"/>
              </w:rPr>
            </w:pPr>
            <w:r w:rsidRPr="00403A4C">
              <w:rPr>
                <w:rFonts w:cs="Times New Roman"/>
                <w:sz w:val="18"/>
              </w:rPr>
              <w:t>В постоянных ценах</w:t>
            </w:r>
          </w:p>
        </w:tc>
        <w:tc>
          <w:tcPr>
            <w:tcW w:w="557" w:type="pct"/>
            <w:shd w:val="clear" w:color="auto" w:fill="auto"/>
            <w:tcMar>
              <w:left w:w="28" w:type="dxa"/>
              <w:right w:w="28" w:type="dxa"/>
            </w:tcMar>
            <w:vAlign w:val="bottom"/>
          </w:tcPr>
          <w:p w14:paraId="47E87BCB"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77 659</w:t>
            </w:r>
          </w:p>
        </w:tc>
        <w:tc>
          <w:tcPr>
            <w:tcW w:w="558" w:type="pct"/>
            <w:shd w:val="clear" w:color="auto" w:fill="auto"/>
            <w:tcMar>
              <w:left w:w="28" w:type="dxa"/>
              <w:right w:w="28" w:type="dxa"/>
            </w:tcMar>
            <w:vAlign w:val="bottom"/>
          </w:tcPr>
          <w:p w14:paraId="3CE20824"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83 003</w:t>
            </w:r>
          </w:p>
        </w:tc>
        <w:tc>
          <w:tcPr>
            <w:tcW w:w="558" w:type="pct"/>
            <w:shd w:val="clear" w:color="auto" w:fill="auto"/>
            <w:tcMar>
              <w:left w:w="28" w:type="dxa"/>
              <w:right w:w="28" w:type="dxa"/>
            </w:tcMar>
            <w:vAlign w:val="bottom"/>
          </w:tcPr>
          <w:p w14:paraId="465F2E69"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87 586</w:t>
            </w:r>
          </w:p>
        </w:tc>
        <w:tc>
          <w:tcPr>
            <w:tcW w:w="558" w:type="pct"/>
            <w:shd w:val="clear" w:color="auto" w:fill="auto"/>
            <w:tcMar>
              <w:left w:w="28" w:type="dxa"/>
              <w:right w:w="28" w:type="dxa"/>
            </w:tcMar>
            <w:vAlign w:val="bottom"/>
          </w:tcPr>
          <w:p w14:paraId="4C844A1C"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92 241</w:t>
            </w:r>
          </w:p>
        </w:tc>
        <w:tc>
          <w:tcPr>
            <w:tcW w:w="558" w:type="pct"/>
            <w:shd w:val="clear" w:color="auto" w:fill="auto"/>
            <w:tcMar>
              <w:left w:w="28" w:type="dxa"/>
              <w:right w:w="28" w:type="dxa"/>
            </w:tcMar>
            <w:vAlign w:val="bottom"/>
          </w:tcPr>
          <w:p w14:paraId="0A1BF775"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94 566</w:t>
            </w:r>
          </w:p>
        </w:tc>
      </w:tr>
      <w:tr w:rsidR="00403A4C" w:rsidRPr="00403A4C" w14:paraId="3F040866" w14:textId="77777777" w:rsidTr="00574AC0">
        <w:tc>
          <w:tcPr>
            <w:tcW w:w="1250" w:type="pct"/>
            <w:vMerge/>
            <w:tcBorders>
              <w:bottom w:val="single" w:sz="12" w:space="0" w:color="auto"/>
            </w:tcBorders>
            <w:shd w:val="clear" w:color="auto" w:fill="auto"/>
            <w:tcMar>
              <w:left w:w="28" w:type="dxa"/>
              <w:right w:w="28" w:type="dxa"/>
            </w:tcMar>
          </w:tcPr>
          <w:p w14:paraId="4E5FC274" w14:textId="77777777" w:rsidR="005D623B" w:rsidRPr="00403A4C" w:rsidRDefault="005D623B" w:rsidP="00403A4C">
            <w:pPr>
              <w:spacing w:before="40" w:after="40" w:line="220" w:lineRule="exact"/>
              <w:rPr>
                <w:rFonts w:cs="Times New Roman"/>
                <w:b/>
                <w:sz w:val="18"/>
              </w:rPr>
            </w:pPr>
          </w:p>
        </w:tc>
        <w:tc>
          <w:tcPr>
            <w:tcW w:w="962" w:type="pct"/>
            <w:tcBorders>
              <w:bottom w:val="single" w:sz="12" w:space="0" w:color="auto"/>
            </w:tcBorders>
            <w:shd w:val="clear" w:color="auto" w:fill="auto"/>
            <w:tcMar>
              <w:left w:w="28" w:type="dxa"/>
              <w:right w:w="28" w:type="dxa"/>
            </w:tcMar>
          </w:tcPr>
          <w:p w14:paraId="4AB3B348" w14:textId="77777777" w:rsidR="005D623B" w:rsidRPr="00403A4C" w:rsidRDefault="005D623B" w:rsidP="00403A4C">
            <w:pPr>
              <w:spacing w:before="40" w:after="40" w:line="220" w:lineRule="exact"/>
              <w:rPr>
                <w:rFonts w:cs="Times New Roman"/>
                <w:sz w:val="18"/>
              </w:rPr>
            </w:pPr>
            <w:r w:rsidRPr="00403A4C">
              <w:rPr>
                <w:rFonts w:cs="Times New Roman"/>
                <w:sz w:val="18"/>
              </w:rPr>
              <w:t>В текущих ценах</w:t>
            </w:r>
          </w:p>
        </w:tc>
        <w:tc>
          <w:tcPr>
            <w:tcW w:w="557" w:type="pct"/>
            <w:tcBorders>
              <w:bottom w:val="single" w:sz="12" w:space="0" w:color="auto"/>
            </w:tcBorders>
            <w:shd w:val="clear" w:color="auto" w:fill="auto"/>
            <w:tcMar>
              <w:left w:w="28" w:type="dxa"/>
              <w:right w:w="28" w:type="dxa"/>
            </w:tcMar>
            <w:vAlign w:val="bottom"/>
          </w:tcPr>
          <w:p w14:paraId="6AF1B482"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94 797</w:t>
            </w:r>
          </w:p>
        </w:tc>
        <w:tc>
          <w:tcPr>
            <w:tcW w:w="558" w:type="pct"/>
            <w:tcBorders>
              <w:bottom w:val="single" w:sz="12" w:space="0" w:color="auto"/>
            </w:tcBorders>
            <w:shd w:val="clear" w:color="auto" w:fill="auto"/>
            <w:tcMar>
              <w:left w:w="28" w:type="dxa"/>
              <w:right w:w="28" w:type="dxa"/>
            </w:tcMar>
            <w:vAlign w:val="bottom"/>
          </w:tcPr>
          <w:p w14:paraId="55A6D9E2"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104 880</w:t>
            </w:r>
          </w:p>
        </w:tc>
        <w:tc>
          <w:tcPr>
            <w:tcW w:w="558" w:type="pct"/>
            <w:tcBorders>
              <w:bottom w:val="single" w:sz="12" w:space="0" w:color="auto"/>
            </w:tcBorders>
            <w:shd w:val="clear" w:color="auto" w:fill="auto"/>
            <w:tcMar>
              <w:left w:w="28" w:type="dxa"/>
              <w:right w:w="28" w:type="dxa"/>
            </w:tcMar>
            <w:vAlign w:val="bottom"/>
          </w:tcPr>
          <w:p w14:paraId="7D019A46"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115 224</w:t>
            </w:r>
          </w:p>
        </w:tc>
        <w:tc>
          <w:tcPr>
            <w:tcW w:w="558" w:type="pct"/>
            <w:tcBorders>
              <w:bottom w:val="single" w:sz="12" w:space="0" w:color="auto"/>
            </w:tcBorders>
            <w:shd w:val="clear" w:color="auto" w:fill="auto"/>
            <w:tcMar>
              <w:left w:w="28" w:type="dxa"/>
              <w:right w:w="28" w:type="dxa"/>
            </w:tcMar>
            <w:vAlign w:val="bottom"/>
          </w:tcPr>
          <w:p w14:paraId="41887434"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125 883</w:t>
            </w:r>
          </w:p>
        </w:tc>
        <w:tc>
          <w:tcPr>
            <w:tcW w:w="558" w:type="pct"/>
            <w:tcBorders>
              <w:bottom w:val="single" w:sz="12" w:space="0" w:color="auto"/>
            </w:tcBorders>
            <w:shd w:val="clear" w:color="auto" w:fill="auto"/>
            <w:tcMar>
              <w:left w:w="28" w:type="dxa"/>
              <w:right w:w="28" w:type="dxa"/>
            </w:tcMar>
            <w:vAlign w:val="bottom"/>
          </w:tcPr>
          <w:p w14:paraId="2ADEC3A3" w14:textId="77777777" w:rsidR="005D623B" w:rsidRPr="00403A4C" w:rsidRDefault="005D623B" w:rsidP="00403A4C">
            <w:pPr>
              <w:spacing w:before="40" w:after="40" w:line="220" w:lineRule="exact"/>
              <w:jc w:val="right"/>
              <w:rPr>
                <w:rFonts w:cs="Times New Roman"/>
                <w:sz w:val="18"/>
              </w:rPr>
            </w:pPr>
            <w:r w:rsidRPr="00403A4C">
              <w:rPr>
                <w:rFonts w:cs="Times New Roman"/>
                <w:sz w:val="18"/>
              </w:rPr>
              <w:t>134 186</w:t>
            </w:r>
          </w:p>
        </w:tc>
      </w:tr>
    </w:tbl>
    <w:p w14:paraId="18C31623" w14:textId="5CFA0D04" w:rsidR="005D623B" w:rsidRPr="00DD6C6E" w:rsidRDefault="005D623B" w:rsidP="005D623B">
      <w:pPr>
        <w:pStyle w:val="SingleTxtG"/>
        <w:spacing w:before="240"/>
      </w:pPr>
      <w:r>
        <w:t>55.</w:t>
      </w:r>
      <w:r>
        <w:tab/>
        <w:t>Как видно, доход на душу населения в последние десять лет характеризовался устойчивым ростом. Это позволило Индии в значительной степени решить основные проблемы, включая проблему бедности. В период с 2011 по 2015 год более 90 млн человек удалось вырваться из тисков крайней нищеты, что означает снижение удельного веса такого населения с 21,2</w:t>
      </w:r>
      <w:r w:rsidR="0016776C">
        <w:t> %</w:t>
      </w:r>
      <w:r>
        <w:t xml:space="preserve"> в 2011 году до 13,4</w:t>
      </w:r>
      <w:r w:rsidR="0016776C">
        <w:t> %</w:t>
      </w:r>
      <w:r>
        <w:t xml:space="preserve"> в 2015 году, если судить по международной черте бедности Всемирного банка. Уровень многомерной бедности, измеряемый индексом многомерной бедности OPHI и ПРООН, сократился вдвое до 27,5</w:t>
      </w:r>
      <w:r w:rsidR="0016776C">
        <w:t> %</w:t>
      </w:r>
      <w:r>
        <w:t xml:space="preserve"> в период с 2005</w:t>
      </w:r>
      <w:r w:rsidR="00012D3C">
        <w:t>–20</w:t>
      </w:r>
      <w:r>
        <w:t>06 годов по 2015</w:t>
      </w:r>
      <w:r w:rsidR="00403A4C">
        <w:t>–201</w:t>
      </w:r>
      <w:r>
        <w:t>6 годы, что означает, что более 271 млн человек удалось вырваться из тисков нищеты. Уровень депривация значительно сократился по всем 10 показателям</w:t>
      </w:r>
      <w:r w:rsidR="0016776C">
        <w:t xml:space="preserve"> — </w:t>
      </w:r>
      <w:r>
        <w:t>питание, детская смертность, годы обучения в школе, посещаемость школы, топливо для приготовления пищи, санитария, питьевая вода, электричество, жилье и ресурсы. Сокращение бедности в сельской местности опережает сокращение бедности в городах. Улучшение в случае нижних 40</w:t>
      </w:r>
      <w:r w:rsidR="0016776C">
        <w:t> %</w:t>
      </w:r>
      <w:r>
        <w:t xml:space="preserve"> превысило улучшение по всему населению.</w:t>
      </w:r>
    </w:p>
    <w:p w14:paraId="0F34F178" w14:textId="77777777" w:rsidR="005D623B" w:rsidRPr="00DD6C6E" w:rsidRDefault="005D623B" w:rsidP="005D623B">
      <w:pPr>
        <w:pStyle w:val="H23G"/>
      </w:pPr>
      <w:r>
        <w:lastRenderedPageBreak/>
        <w:tab/>
      </w:r>
      <w:r>
        <w:tab/>
      </w:r>
      <w:r>
        <w:rPr>
          <w:bCs/>
        </w:rPr>
        <w:t>Индекс потребительских цен</w:t>
      </w:r>
    </w:p>
    <w:p w14:paraId="7D203745" w14:textId="1CEDB590" w:rsidR="005D623B" w:rsidRPr="00DD6C6E" w:rsidRDefault="005D623B" w:rsidP="005D623B">
      <w:pPr>
        <w:pStyle w:val="SingleTxtG"/>
      </w:pPr>
      <w:r>
        <w:t>56.</w:t>
      </w:r>
      <w:r>
        <w:tab/>
        <w:t>В Индии индекс потребительских цен (ИПЦ) предназначен для измерения изменений во времени общего уровня цен на отдельные товары и услуги, которые домашние хозяйства приобретают для потребления. Такие изменения влияют на реальную покупательную способность доходов потребителей и их благосостояние. ИПЦ измеряет динамику цен, сравнивая во времени стоимость фиксированной корзины товаров. Индекс потребительских цен (ИПЦ) составляется отдельно для сельского, городского и комбинированного секторов на ежемесячной основе с базовым годом (2012</w:t>
      </w:r>
      <w:r w:rsidR="008E302A">
        <w:t> </w:t>
      </w:r>
      <w:r>
        <w:t>=</w:t>
      </w:r>
      <w:r w:rsidR="008E302A">
        <w:t> </w:t>
      </w:r>
      <w:r>
        <w:t>100) для всей Индии и штатов/союзных территорий. В Индии регулярно составляются индексы потребительских цен для промышленных рабочих (ИПЦ(ПР)), индекс потребительских цен для сельскохозяйственных рабочих (ИПЦ (СХР)), индекс потребительских цен для сельской местности (ИПЦ-Сел.), индекс потребительских цен для городской местности (ИПЦ-Гор.), описывающие потребности конкретных групп населения.</w:t>
      </w:r>
    </w:p>
    <w:p w14:paraId="57F5587D" w14:textId="77777777" w:rsidR="005D623B" w:rsidRDefault="005D623B" w:rsidP="005D623B">
      <w:pPr>
        <w:spacing w:line="240" w:lineRule="auto"/>
        <w:ind w:left="1134"/>
        <w:jc w:val="both"/>
      </w:pPr>
      <w:r>
        <w:rPr>
          <w:noProof/>
          <w:lang w:eastAsia="en-GB"/>
        </w:rPr>
        <w:drawing>
          <wp:inline distT="0" distB="0" distL="0" distR="0" wp14:anchorId="1C9C523A" wp14:editId="3D519D5F">
            <wp:extent cx="4711700" cy="1397000"/>
            <wp:effectExtent l="0" t="0" r="12700" b="1270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E842AB6" w14:textId="20517D39" w:rsidR="005D623B" w:rsidRPr="00775755" w:rsidRDefault="007D65DF" w:rsidP="005D623B">
      <w:pPr>
        <w:pStyle w:val="H23G"/>
      </w:pPr>
      <w:r>
        <w:tab/>
      </w:r>
      <w:r>
        <w:tab/>
      </w:r>
      <w:r w:rsidR="005D623B">
        <w:rPr>
          <w:bCs/>
        </w:rPr>
        <w:t>Внешний и внутренний государственный долг</w:t>
      </w:r>
    </w:p>
    <w:p w14:paraId="2F6793B6" w14:textId="5F1C83DA" w:rsidR="00AB55A4" w:rsidRDefault="005D623B" w:rsidP="005D623B">
      <w:pPr>
        <w:pStyle w:val="SingleTxtG"/>
        <w:spacing w:after="240"/>
      </w:pPr>
      <w:r>
        <w:t>57.</w:t>
      </w:r>
      <w:r>
        <w:tab/>
        <w:t>Внешний долг указывает на общую сумму долга, которую страна должна иностранным кредиторам. Внешний долг Индии составлял 570 млрд долл. США на конец марта 2021</w:t>
      </w:r>
      <w:r w:rsidR="00FF6B18">
        <w:t> года</w:t>
      </w:r>
      <w:r>
        <w:t>. Должниками могут быть правительство Союза, правительства штатов, корпорации или граждане Индии. Долг включает в себя деньги, причитающиеся международным финансовым институтам, таким как Международный валютный фонд или Всемирный банк, иностранным правительствам или частным коммерческим банкам.</w:t>
      </w:r>
    </w:p>
    <w:p w14:paraId="339A6FE1" w14:textId="77777777" w:rsidR="005D623B" w:rsidRPr="00D77262" w:rsidRDefault="005D623B" w:rsidP="00AB55A4">
      <w:pPr>
        <w:spacing w:line="240" w:lineRule="auto"/>
        <w:ind w:left="567"/>
      </w:pPr>
      <w:r>
        <w:rPr>
          <w:noProof/>
          <w:lang w:eastAsia="en-GB"/>
        </w:rPr>
        <w:drawing>
          <wp:inline distT="0" distB="0" distL="0" distR="0" wp14:anchorId="2DC02E9E" wp14:editId="287B950E">
            <wp:extent cx="5461000" cy="2082800"/>
            <wp:effectExtent l="0" t="0" r="6350" b="127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CDEFDEA" w14:textId="50990B7A" w:rsidR="005D623B" w:rsidRPr="00187701" w:rsidRDefault="005D623B" w:rsidP="00AB55A4">
      <w:pPr>
        <w:pStyle w:val="SingleTxtG"/>
        <w:spacing w:before="240" w:after="240"/>
      </w:pPr>
      <w:r>
        <w:t>58.</w:t>
      </w:r>
      <w:r>
        <w:tab/>
        <w:t>Государственный долг в Индии в основном финансируется за счет внутренних сбережений, с использованием преимущественно инструментов с фиксированной процентной ставкой и поддерживается крупной базой внутренних институциональных инвесторов. Эти факторы лежат в основе долгосрочной приемлемости уровня задолженности в индийском контексте. Длительный срок погашения долговых обязательств Индии снижает риск пролонгации. Структура государственного долга включает в себя два широких компонента</w:t>
      </w:r>
      <w:r w:rsidR="0016776C">
        <w:t xml:space="preserve"> — </w:t>
      </w:r>
      <w:r>
        <w:t xml:space="preserve">внутренний долг и внешний долг. Внутренний долг включает в себя кредиты, привлеченные на открытом рынке, обязательства по оплате труда и другие облигации и </w:t>
      </w:r>
      <w:r w:rsidR="0016776C">
        <w:t>т. д.</w:t>
      </w:r>
      <w:r>
        <w:t xml:space="preserve"> Он также включает заимствования через казначейские векселя, включая казначейские векселя, </w:t>
      </w:r>
      <w:r>
        <w:lastRenderedPageBreak/>
        <w:t>выпущенные для правительств штатов, коммерческих банков и других инвесторов, а</w:t>
      </w:r>
      <w:r w:rsidR="00A4233A">
        <w:t> </w:t>
      </w:r>
      <w:r>
        <w:t>также необоротные, беспроцентные ценные бумаги в рупиях, выпущенные для международных финансовых институтов.</w:t>
      </w:r>
    </w:p>
    <w:tbl>
      <w:tblPr>
        <w:tblW w:w="7370" w:type="dxa"/>
        <w:tblInd w:w="1134" w:type="dxa"/>
        <w:tblLayout w:type="fixed"/>
        <w:tblCellMar>
          <w:left w:w="0" w:type="dxa"/>
          <w:right w:w="0" w:type="dxa"/>
        </w:tblCellMar>
        <w:tblLook w:val="04A0" w:firstRow="1" w:lastRow="0" w:firstColumn="1" w:lastColumn="0" w:noHBand="0" w:noVBand="1"/>
      </w:tblPr>
      <w:tblGrid>
        <w:gridCol w:w="1270"/>
        <w:gridCol w:w="1851"/>
        <w:gridCol w:w="850"/>
        <w:gridCol w:w="850"/>
        <w:gridCol w:w="850"/>
        <w:gridCol w:w="850"/>
        <w:gridCol w:w="849"/>
      </w:tblGrid>
      <w:tr w:rsidR="00A4233A" w:rsidRPr="00A4233A" w14:paraId="7BCF19C4" w14:textId="77777777" w:rsidTr="00A4233A">
        <w:trPr>
          <w:tblHeader/>
        </w:trPr>
        <w:tc>
          <w:tcPr>
            <w:tcW w:w="2116" w:type="pct"/>
            <w:gridSpan w:val="2"/>
            <w:tcBorders>
              <w:top w:val="single" w:sz="4" w:space="0" w:color="auto"/>
              <w:bottom w:val="single" w:sz="12" w:space="0" w:color="auto"/>
            </w:tcBorders>
            <w:shd w:val="clear" w:color="auto" w:fill="auto"/>
            <w:tcMar>
              <w:left w:w="28" w:type="dxa"/>
              <w:right w:w="28" w:type="dxa"/>
            </w:tcMar>
            <w:vAlign w:val="bottom"/>
          </w:tcPr>
          <w:p w14:paraId="51BFC7EF" w14:textId="77777777" w:rsidR="005D623B" w:rsidRPr="00A4233A" w:rsidRDefault="005D623B" w:rsidP="00A4233A">
            <w:pPr>
              <w:spacing w:before="80" w:after="80" w:line="200" w:lineRule="exact"/>
              <w:ind w:left="28"/>
              <w:rPr>
                <w:rFonts w:cs="Times New Roman"/>
                <w:i/>
                <w:sz w:val="16"/>
              </w:rPr>
            </w:pPr>
            <w:r w:rsidRPr="00A4233A">
              <w:rPr>
                <w:rFonts w:cs="Times New Roman"/>
                <w:i/>
                <w:sz w:val="16"/>
              </w:rPr>
              <w:t>Государственный долг</w:t>
            </w:r>
          </w:p>
        </w:tc>
        <w:tc>
          <w:tcPr>
            <w:tcW w:w="577" w:type="pct"/>
            <w:tcBorders>
              <w:top w:val="single" w:sz="4" w:space="0" w:color="auto"/>
              <w:bottom w:val="single" w:sz="12" w:space="0" w:color="auto"/>
            </w:tcBorders>
            <w:shd w:val="clear" w:color="auto" w:fill="auto"/>
            <w:tcMar>
              <w:left w:w="28" w:type="dxa"/>
              <w:right w:w="28" w:type="dxa"/>
            </w:tcMar>
            <w:vAlign w:val="bottom"/>
          </w:tcPr>
          <w:p w14:paraId="4565F211" w14:textId="40B190CF" w:rsidR="005D623B" w:rsidRPr="00A4233A" w:rsidRDefault="005D623B" w:rsidP="00A4233A">
            <w:pPr>
              <w:spacing w:before="80" w:after="80" w:line="200" w:lineRule="exact"/>
              <w:ind w:left="28"/>
              <w:jc w:val="right"/>
              <w:rPr>
                <w:rFonts w:cs="Times New Roman"/>
                <w:bCs/>
                <w:i/>
                <w:sz w:val="16"/>
              </w:rPr>
            </w:pPr>
            <w:r w:rsidRPr="00A4233A">
              <w:rPr>
                <w:rFonts w:cs="Times New Roman"/>
                <w:i/>
                <w:sz w:val="16"/>
              </w:rPr>
              <w:t>2016</w:t>
            </w:r>
            <w:r w:rsidR="00403A4C" w:rsidRPr="00A4233A">
              <w:rPr>
                <w:rFonts w:cs="Times New Roman"/>
                <w:i/>
                <w:sz w:val="16"/>
              </w:rPr>
              <w:t>–201</w:t>
            </w:r>
            <w:r w:rsidRPr="00A4233A">
              <w:rPr>
                <w:rFonts w:cs="Times New Roman"/>
                <w:i/>
                <w:sz w:val="16"/>
              </w:rPr>
              <w:t>7</w:t>
            </w:r>
          </w:p>
        </w:tc>
        <w:tc>
          <w:tcPr>
            <w:tcW w:w="577" w:type="pct"/>
            <w:tcBorders>
              <w:top w:val="single" w:sz="4" w:space="0" w:color="auto"/>
              <w:bottom w:val="single" w:sz="12" w:space="0" w:color="auto"/>
            </w:tcBorders>
            <w:shd w:val="clear" w:color="auto" w:fill="auto"/>
            <w:tcMar>
              <w:left w:w="28" w:type="dxa"/>
              <w:right w:w="28" w:type="dxa"/>
            </w:tcMar>
            <w:vAlign w:val="bottom"/>
          </w:tcPr>
          <w:p w14:paraId="730452A2" w14:textId="73FD521C" w:rsidR="005D623B" w:rsidRPr="00A4233A" w:rsidRDefault="005D623B" w:rsidP="00A4233A">
            <w:pPr>
              <w:spacing w:before="80" w:after="80" w:line="200" w:lineRule="exact"/>
              <w:ind w:left="28"/>
              <w:jc w:val="right"/>
              <w:rPr>
                <w:rFonts w:cs="Times New Roman"/>
                <w:bCs/>
                <w:i/>
                <w:sz w:val="16"/>
              </w:rPr>
            </w:pPr>
            <w:r w:rsidRPr="00A4233A">
              <w:rPr>
                <w:rFonts w:cs="Times New Roman"/>
                <w:i/>
                <w:sz w:val="16"/>
              </w:rPr>
              <w:t>2017</w:t>
            </w:r>
            <w:r w:rsidR="00403A4C" w:rsidRPr="00A4233A">
              <w:rPr>
                <w:rFonts w:cs="Times New Roman"/>
                <w:i/>
                <w:sz w:val="16"/>
              </w:rPr>
              <w:t>–201</w:t>
            </w:r>
            <w:r w:rsidRPr="00A4233A">
              <w:rPr>
                <w:rFonts w:cs="Times New Roman"/>
                <w:i/>
                <w:sz w:val="16"/>
              </w:rPr>
              <w:t>8</w:t>
            </w:r>
          </w:p>
        </w:tc>
        <w:tc>
          <w:tcPr>
            <w:tcW w:w="577" w:type="pct"/>
            <w:tcBorders>
              <w:top w:val="single" w:sz="4" w:space="0" w:color="auto"/>
              <w:bottom w:val="single" w:sz="12" w:space="0" w:color="auto"/>
            </w:tcBorders>
            <w:shd w:val="clear" w:color="auto" w:fill="auto"/>
            <w:tcMar>
              <w:left w:w="28" w:type="dxa"/>
              <w:right w:w="28" w:type="dxa"/>
            </w:tcMar>
            <w:vAlign w:val="bottom"/>
          </w:tcPr>
          <w:p w14:paraId="07E3169A" w14:textId="34888CE1" w:rsidR="005D623B" w:rsidRPr="00A4233A" w:rsidRDefault="005D623B" w:rsidP="00A4233A">
            <w:pPr>
              <w:spacing w:before="80" w:after="80" w:line="200" w:lineRule="exact"/>
              <w:ind w:left="28"/>
              <w:jc w:val="right"/>
              <w:rPr>
                <w:rFonts w:cs="Times New Roman"/>
                <w:bCs/>
                <w:i/>
                <w:sz w:val="16"/>
              </w:rPr>
            </w:pPr>
            <w:r w:rsidRPr="00A4233A">
              <w:rPr>
                <w:rFonts w:cs="Times New Roman"/>
                <w:i/>
                <w:sz w:val="16"/>
              </w:rPr>
              <w:t>2018</w:t>
            </w:r>
            <w:r w:rsidR="00403A4C" w:rsidRPr="00A4233A">
              <w:rPr>
                <w:rFonts w:cs="Times New Roman"/>
                <w:i/>
                <w:sz w:val="16"/>
              </w:rPr>
              <w:t>–201</w:t>
            </w:r>
            <w:r w:rsidRPr="00A4233A">
              <w:rPr>
                <w:rFonts w:cs="Times New Roman"/>
                <w:i/>
                <w:sz w:val="16"/>
              </w:rPr>
              <w:t>9</w:t>
            </w:r>
          </w:p>
        </w:tc>
        <w:tc>
          <w:tcPr>
            <w:tcW w:w="577" w:type="pct"/>
            <w:tcBorders>
              <w:top w:val="single" w:sz="4" w:space="0" w:color="auto"/>
              <w:bottom w:val="single" w:sz="12" w:space="0" w:color="auto"/>
            </w:tcBorders>
            <w:shd w:val="clear" w:color="auto" w:fill="auto"/>
            <w:tcMar>
              <w:left w:w="28" w:type="dxa"/>
              <w:right w:w="28" w:type="dxa"/>
            </w:tcMar>
            <w:vAlign w:val="bottom"/>
          </w:tcPr>
          <w:p w14:paraId="2DE6CE44" w14:textId="7503A8A6" w:rsidR="005D623B" w:rsidRPr="00A4233A" w:rsidRDefault="005D623B" w:rsidP="00A4233A">
            <w:pPr>
              <w:spacing w:before="80" w:after="80" w:line="200" w:lineRule="exact"/>
              <w:ind w:left="28"/>
              <w:jc w:val="right"/>
              <w:rPr>
                <w:rFonts w:cs="Times New Roman"/>
                <w:bCs/>
                <w:i/>
                <w:sz w:val="16"/>
              </w:rPr>
            </w:pPr>
            <w:r w:rsidRPr="00A4233A">
              <w:rPr>
                <w:rFonts w:cs="Times New Roman"/>
                <w:i/>
                <w:sz w:val="16"/>
              </w:rPr>
              <w:t>2019</w:t>
            </w:r>
            <w:r w:rsidR="00A4233A">
              <w:rPr>
                <w:rFonts w:cs="Times New Roman"/>
                <w:i/>
                <w:sz w:val="16"/>
              </w:rPr>
              <w:t>–20</w:t>
            </w:r>
            <w:r w:rsidRPr="00A4233A">
              <w:rPr>
                <w:rFonts w:cs="Times New Roman"/>
                <w:i/>
                <w:sz w:val="16"/>
              </w:rPr>
              <w:t>20</w:t>
            </w:r>
          </w:p>
        </w:tc>
        <w:tc>
          <w:tcPr>
            <w:tcW w:w="577" w:type="pct"/>
            <w:tcBorders>
              <w:top w:val="single" w:sz="4" w:space="0" w:color="auto"/>
              <w:bottom w:val="single" w:sz="12" w:space="0" w:color="auto"/>
            </w:tcBorders>
            <w:shd w:val="clear" w:color="auto" w:fill="auto"/>
            <w:tcMar>
              <w:left w:w="28" w:type="dxa"/>
              <w:right w:w="28" w:type="dxa"/>
            </w:tcMar>
            <w:vAlign w:val="bottom"/>
          </w:tcPr>
          <w:p w14:paraId="0A83C2A6" w14:textId="6F0BA1E3" w:rsidR="005D623B" w:rsidRPr="00A4233A" w:rsidRDefault="005D623B" w:rsidP="00A4233A">
            <w:pPr>
              <w:spacing w:before="80" w:after="80" w:line="200" w:lineRule="exact"/>
              <w:ind w:left="28"/>
              <w:jc w:val="right"/>
              <w:rPr>
                <w:rFonts w:cs="Times New Roman"/>
                <w:bCs/>
                <w:i/>
                <w:sz w:val="16"/>
              </w:rPr>
            </w:pPr>
            <w:r w:rsidRPr="00A4233A">
              <w:rPr>
                <w:rFonts w:cs="Times New Roman"/>
                <w:i/>
                <w:sz w:val="16"/>
              </w:rPr>
              <w:t>2020</w:t>
            </w:r>
            <w:r w:rsidR="00A4233A">
              <w:rPr>
                <w:rFonts w:cs="Times New Roman"/>
                <w:i/>
                <w:sz w:val="16"/>
              </w:rPr>
              <w:t>–20</w:t>
            </w:r>
            <w:r w:rsidRPr="00A4233A">
              <w:rPr>
                <w:rFonts w:cs="Times New Roman"/>
                <w:i/>
                <w:sz w:val="16"/>
              </w:rPr>
              <w:t>21</w:t>
            </w:r>
          </w:p>
        </w:tc>
      </w:tr>
      <w:tr w:rsidR="00A4233A" w:rsidRPr="00A4233A" w14:paraId="31A72F0A" w14:textId="77777777" w:rsidTr="00A4233A">
        <w:tc>
          <w:tcPr>
            <w:tcW w:w="861" w:type="pct"/>
            <w:vMerge w:val="restart"/>
            <w:tcBorders>
              <w:top w:val="single" w:sz="12" w:space="0" w:color="auto"/>
            </w:tcBorders>
            <w:shd w:val="clear" w:color="auto" w:fill="auto"/>
            <w:tcMar>
              <w:left w:w="28" w:type="dxa"/>
              <w:right w:w="28" w:type="dxa"/>
            </w:tcMar>
          </w:tcPr>
          <w:p w14:paraId="531C6EA3" w14:textId="77777777" w:rsidR="005D623B" w:rsidRPr="00A4233A" w:rsidRDefault="005D623B" w:rsidP="00A4233A">
            <w:pPr>
              <w:spacing w:before="40" w:after="40" w:line="220" w:lineRule="exact"/>
              <w:rPr>
                <w:rFonts w:cs="Times New Roman"/>
                <w:b/>
                <w:sz w:val="18"/>
              </w:rPr>
            </w:pPr>
            <w:r w:rsidRPr="00A4233A">
              <w:rPr>
                <w:rFonts w:cs="Times New Roman"/>
                <w:sz w:val="18"/>
              </w:rPr>
              <w:t>Общие обязательства (</w:t>
            </w:r>
            <w:r w:rsidRPr="00A4233A">
              <w:rPr>
                <w:rFonts w:cs="Times New Roman"/>
                <w:i/>
                <w:iCs/>
                <w:sz w:val="18"/>
              </w:rPr>
              <w:t>млрд долл. США</w:t>
            </w:r>
            <w:r w:rsidRPr="00A4233A">
              <w:rPr>
                <w:rFonts w:cs="Times New Roman"/>
                <w:sz w:val="18"/>
              </w:rPr>
              <w:t>)</w:t>
            </w:r>
          </w:p>
        </w:tc>
        <w:tc>
          <w:tcPr>
            <w:tcW w:w="1255" w:type="pct"/>
            <w:tcBorders>
              <w:top w:val="single" w:sz="12" w:space="0" w:color="auto"/>
            </w:tcBorders>
            <w:shd w:val="clear" w:color="auto" w:fill="auto"/>
            <w:tcMar>
              <w:left w:w="28" w:type="dxa"/>
              <w:right w:w="28" w:type="dxa"/>
            </w:tcMar>
          </w:tcPr>
          <w:p w14:paraId="04CD3591" w14:textId="77777777" w:rsidR="005D623B" w:rsidRPr="00A4233A" w:rsidRDefault="005D623B" w:rsidP="00A4233A">
            <w:pPr>
              <w:spacing w:before="40" w:after="40" w:line="220" w:lineRule="exact"/>
              <w:rPr>
                <w:rFonts w:cs="Times New Roman"/>
                <w:sz w:val="18"/>
              </w:rPr>
            </w:pPr>
            <w:r w:rsidRPr="00A4233A">
              <w:rPr>
                <w:rFonts w:cs="Times New Roman"/>
                <w:sz w:val="18"/>
              </w:rPr>
              <w:t>Внутренний долг</w:t>
            </w:r>
          </w:p>
        </w:tc>
        <w:tc>
          <w:tcPr>
            <w:tcW w:w="577" w:type="pct"/>
            <w:tcBorders>
              <w:top w:val="single" w:sz="12" w:space="0" w:color="auto"/>
            </w:tcBorders>
            <w:shd w:val="clear" w:color="auto" w:fill="auto"/>
            <w:tcMar>
              <w:left w:w="28" w:type="dxa"/>
              <w:right w:w="28" w:type="dxa"/>
            </w:tcMar>
            <w:vAlign w:val="bottom"/>
          </w:tcPr>
          <w:p w14:paraId="4F8CA0B1"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57,41</w:t>
            </w:r>
          </w:p>
        </w:tc>
        <w:tc>
          <w:tcPr>
            <w:tcW w:w="577" w:type="pct"/>
            <w:tcBorders>
              <w:top w:val="single" w:sz="12" w:space="0" w:color="auto"/>
            </w:tcBorders>
            <w:shd w:val="clear" w:color="auto" w:fill="auto"/>
            <w:tcMar>
              <w:left w:w="28" w:type="dxa"/>
              <w:right w:w="28" w:type="dxa"/>
            </w:tcMar>
            <w:vAlign w:val="bottom"/>
          </w:tcPr>
          <w:p w14:paraId="60FD75CC"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64,01</w:t>
            </w:r>
          </w:p>
        </w:tc>
        <w:tc>
          <w:tcPr>
            <w:tcW w:w="577" w:type="pct"/>
            <w:tcBorders>
              <w:top w:val="single" w:sz="12" w:space="0" w:color="auto"/>
            </w:tcBorders>
            <w:shd w:val="clear" w:color="auto" w:fill="auto"/>
            <w:tcMar>
              <w:left w:w="28" w:type="dxa"/>
              <w:right w:w="28" w:type="dxa"/>
            </w:tcMar>
            <w:vAlign w:val="bottom"/>
          </w:tcPr>
          <w:p w14:paraId="769D0898"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70,74</w:t>
            </w:r>
          </w:p>
        </w:tc>
        <w:tc>
          <w:tcPr>
            <w:tcW w:w="577" w:type="pct"/>
            <w:tcBorders>
              <w:top w:val="single" w:sz="12" w:space="0" w:color="auto"/>
            </w:tcBorders>
            <w:shd w:val="clear" w:color="auto" w:fill="auto"/>
            <w:tcMar>
              <w:left w:w="28" w:type="dxa"/>
              <w:right w:w="28" w:type="dxa"/>
            </w:tcMar>
            <w:vAlign w:val="bottom"/>
          </w:tcPr>
          <w:p w14:paraId="015FA83B"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80,20</w:t>
            </w:r>
          </w:p>
        </w:tc>
        <w:tc>
          <w:tcPr>
            <w:tcW w:w="577" w:type="pct"/>
            <w:tcBorders>
              <w:top w:val="single" w:sz="12" w:space="0" w:color="auto"/>
            </w:tcBorders>
            <w:shd w:val="clear" w:color="auto" w:fill="auto"/>
            <w:tcMar>
              <w:left w:w="28" w:type="dxa"/>
              <w:right w:w="28" w:type="dxa"/>
            </w:tcMar>
            <w:vAlign w:val="bottom"/>
          </w:tcPr>
          <w:p w14:paraId="4DC5A065"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99,36</w:t>
            </w:r>
          </w:p>
        </w:tc>
      </w:tr>
      <w:tr w:rsidR="00A4233A" w:rsidRPr="00A4233A" w14:paraId="31E4CA29" w14:textId="77777777" w:rsidTr="00A4233A">
        <w:tc>
          <w:tcPr>
            <w:tcW w:w="861" w:type="pct"/>
            <w:vMerge/>
            <w:shd w:val="clear" w:color="auto" w:fill="auto"/>
            <w:tcMar>
              <w:left w:w="28" w:type="dxa"/>
              <w:right w:w="28" w:type="dxa"/>
            </w:tcMar>
          </w:tcPr>
          <w:p w14:paraId="75C46A98" w14:textId="77777777" w:rsidR="005D623B" w:rsidRPr="00A4233A" w:rsidRDefault="005D623B" w:rsidP="00A4233A">
            <w:pPr>
              <w:spacing w:before="40" w:after="40" w:line="220" w:lineRule="exact"/>
              <w:rPr>
                <w:rFonts w:cs="Times New Roman"/>
                <w:b/>
                <w:sz w:val="18"/>
              </w:rPr>
            </w:pPr>
          </w:p>
        </w:tc>
        <w:tc>
          <w:tcPr>
            <w:tcW w:w="1255" w:type="pct"/>
            <w:shd w:val="clear" w:color="auto" w:fill="auto"/>
            <w:tcMar>
              <w:left w:w="28" w:type="dxa"/>
              <w:right w:w="28" w:type="dxa"/>
            </w:tcMar>
          </w:tcPr>
          <w:p w14:paraId="0B3A52DE" w14:textId="77777777" w:rsidR="005D623B" w:rsidRPr="00A4233A" w:rsidRDefault="005D623B" w:rsidP="00A4233A">
            <w:pPr>
              <w:spacing w:before="40" w:after="40" w:line="220" w:lineRule="exact"/>
              <w:rPr>
                <w:rFonts w:cs="Times New Roman"/>
                <w:sz w:val="18"/>
              </w:rPr>
            </w:pPr>
            <w:r w:rsidRPr="00A4233A">
              <w:rPr>
                <w:rFonts w:cs="Times New Roman"/>
                <w:sz w:val="18"/>
              </w:rPr>
              <w:t>Внешний долг</w:t>
            </w:r>
          </w:p>
        </w:tc>
        <w:tc>
          <w:tcPr>
            <w:tcW w:w="577" w:type="pct"/>
            <w:shd w:val="clear" w:color="auto" w:fill="auto"/>
            <w:tcMar>
              <w:left w:w="28" w:type="dxa"/>
              <w:right w:w="28" w:type="dxa"/>
            </w:tcMar>
            <w:vAlign w:val="bottom"/>
          </w:tcPr>
          <w:p w14:paraId="5789B5AF"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2,28</w:t>
            </w:r>
          </w:p>
        </w:tc>
        <w:tc>
          <w:tcPr>
            <w:tcW w:w="577" w:type="pct"/>
            <w:shd w:val="clear" w:color="auto" w:fill="auto"/>
            <w:tcMar>
              <w:left w:w="28" w:type="dxa"/>
              <w:right w:w="28" w:type="dxa"/>
            </w:tcMar>
            <w:vAlign w:val="bottom"/>
          </w:tcPr>
          <w:p w14:paraId="590BECC4"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2,50</w:t>
            </w:r>
          </w:p>
        </w:tc>
        <w:tc>
          <w:tcPr>
            <w:tcW w:w="577" w:type="pct"/>
            <w:shd w:val="clear" w:color="auto" w:fill="auto"/>
            <w:tcMar>
              <w:left w:w="28" w:type="dxa"/>
              <w:right w:w="28" w:type="dxa"/>
            </w:tcMar>
            <w:vAlign w:val="bottom"/>
          </w:tcPr>
          <w:p w14:paraId="3986EE26"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2,69</w:t>
            </w:r>
          </w:p>
        </w:tc>
        <w:tc>
          <w:tcPr>
            <w:tcW w:w="577" w:type="pct"/>
            <w:shd w:val="clear" w:color="auto" w:fill="auto"/>
            <w:tcMar>
              <w:left w:w="28" w:type="dxa"/>
              <w:right w:w="28" w:type="dxa"/>
            </w:tcMar>
            <w:vAlign w:val="bottom"/>
          </w:tcPr>
          <w:p w14:paraId="086B0492"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2,99</w:t>
            </w:r>
          </w:p>
        </w:tc>
        <w:tc>
          <w:tcPr>
            <w:tcW w:w="577" w:type="pct"/>
            <w:shd w:val="clear" w:color="auto" w:fill="auto"/>
            <w:tcMar>
              <w:left w:w="28" w:type="dxa"/>
              <w:right w:w="28" w:type="dxa"/>
            </w:tcMar>
            <w:vAlign w:val="bottom"/>
          </w:tcPr>
          <w:p w14:paraId="0C9B0393"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3,82</w:t>
            </w:r>
          </w:p>
        </w:tc>
      </w:tr>
      <w:tr w:rsidR="00A4233A" w:rsidRPr="00A4233A" w14:paraId="48E125C0" w14:textId="77777777" w:rsidTr="00A4233A">
        <w:tc>
          <w:tcPr>
            <w:tcW w:w="861" w:type="pct"/>
            <w:vMerge/>
            <w:shd w:val="clear" w:color="auto" w:fill="auto"/>
            <w:tcMar>
              <w:left w:w="28" w:type="dxa"/>
              <w:right w:w="28" w:type="dxa"/>
            </w:tcMar>
          </w:tcPr>
          <w:p w14:paraId="312C63BB" w14:textId="77777777" w:rsidR="005D623B" w:rsidRPr="00A4233A" w:rsidRDefault="005D623B" w:rsidP="00A4233A">
            <w:pPr>
              <w:spacing w:before="40" w:after="40" w:line="220" w:lineRule="exact"/>
              <w:rPr>
                <w:rFonts w:cs="Times New Roman"/>
                <w:b/>
                <w:sz w:val="18"/>
              </w:rPr>
            </w:pPr>
          </w:p>
        </w:tc>
        <w:tc>
          <w:tcPr>
            <w:tcW w:w="1255" w:type="pct"/>
            <w:shd w:val="clear" w:color="auto" w:fill="auto"/>
            <w:tcMar>
              <w:left w:w="28" w:type="dxa"/>
              <w:right w:w="28" w:type="dxa"/>
            </w:tcMar>
          </w:tcPr>
          <w:p w14:paraId="0EFAD8CD" w14:textId="77777777" w:rsidR="005D623B" w:rsidRPr="00A4233A" w:rsidRDefault="005D623B" w:rsidP="00A4233A">
            <w:pPr>
              <w:spacing w:before="40" w:after="40" w:line="220" w:lineRule="exact"/>
              <w:rPr>
                <w:rFonts w:cs="Times New Roman"/>
                <w:sz w:val="18"/>
              </w:rPr>
            </w:pPr>
            <w:r w:rsidRPr="00A4233A">
              <w:rPr>
                <w:rFonts w:cs="Times New Roman"/>
                <w:sz w:val="18"/>
              </w:rPr>
              <w:t>Государственный долг</w:t>
            </w:r>
          </w:p>
        </w:tc>
        <w:tc>
          <w:tcPr>
            <w:tcW w:w="577" w:type="pct"/>
            <w:shd w:val="clear" w:color="auto" w:fill="auto"/>
            <w:tcMar>
              <w:left w:w="28" w:type="dxa"/>
              <w:right w:w="28" w:type="dxa"/>
            </w:tcMar>
            <w:vAlign w:val="bottom"/>
          </w:tcPr>
          <w:p w14:paraId="485BD81C"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59,69</w:t>
            </w:r>
          </w:p>
        </w:tc>
        <w:tc>
          <w:tcPr>
            <w:tcW w:w="577" w:type="pct"/>
            <w:shd w:val="clear" w:color="auto" w:fill="auto"/>
            <w:tcMar>
              <w:left w:w="28" w:type="dxa"/>
              <w:right w:w="28" w:type="dxa"/>
            </w:tcMar>
            <w:vAlign w:val="bottom"/>
          </w:tcPr>
          <w:p w14:paraId="067E8763"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66,51</w:t>
            </w:r>
          </w:p>
        </w:tc>
        <w:tc>
          <w:tcPr>
            <w:tcW w:w="577" w:type="pct"/>
            <w:shd w:val="clear" w:color="auto" w:fill="auto"/>
            <w:tcMar>
              <w:left w:w="28" w:type="dxa"/>
              <w:right w:w="28" w:type="dxa"/>
            </w:tcMar>
            <w:vAlign w:val="bottom"/>
          </w:tcPr>
          <w:p w14:paraId="3F1C92F1"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73,43</w:t>
            </w:r>
          </w:p>
        </w:tc>
        <w:tc>
          <w:tcPr>
            <w:tcW w:w="577" w:type="pct"/>
            <w:shd w:val="clear" w:color="auto" w:fill="auto"/>
            <w:tcMar>
              <w:left w:w="28" w:type="dxa"/>
              <w:right w:w="28" w:type="dxa"/>
            </w:tcMar>
            <w:vAlign w:val="bottom"/>
          </w:tcPr>
          <w:p w14:paraId="463E074F"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83,19</w:t>
            </w:r>
          </w:p>
        </w:tc>
        <w:tc>
          <w:tcPr>
            <w:tcW w:w="577" w:type="pct"/>
            <w:shd w:val="clear" w:color="auto" w:fill="auto"/>
            <w:tcMar>
              <w:left w:w="28" w:type="dxa"/>
              <w:right w:w="28" w:type="dxa"/>
            </w:tcMar>
            <w:vAlign w:val="bottom"/>
          </w:tcPr>
          <w:p w14:paraId="54AB40C8"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103,18</w:t>
            </w:r>
          </w:p>
        </w:tc>
      </w:tr>
      <w:tr w:rsidR="00A4233A" w:rsidRPr="00A4233A" w14:paraId="65BCF7F1" w14:textId="77777777" w:rsidTr="00A4233A">
        <w:tc>
          <w:tcPr>
            <w:tcW w:w="861" w:type="pct"/>
            <w:vMerge/>
            <w:shd w:val="clear" w:color="auto" w:fill="auto"/>
            <w:tcMar>
              <w:left w:w="28" w:type="dxa"/>
              <w:right w:w="28" w:type="dxa"/>
            </w:tcMar>
          </w:tcPr>
          <w:p w14:paraId="00722293" w14:textId="77777777" w:rsidR="005D623B" w:rsidRPr="00A4233A" w:rsidRDefault="005D623B" w:rsidP="00A4233A">
            <w:pPr>
              <w:spacing w:before="40" w:after="40" w:line="220" w:lineRule="exact"/>
              <w:rPr>
                <w:rFonts w:cs="Times New Roman"/>
                <w:sz w:val="18"/>
              </w:rPr>
            </w:pPr>
          </w:p>
        </w:tc>
        <w:tc>
          <w:tcPr>
            <w:tcW w:w="1255" w:type="pct"/>
            <w:shd w:val="clear" w:color="auto" w:fill="auto"/>
            <w:tcMar>
              <w:left w:w="28" w:type="dxa"/>
              <w:right w:w="28" w:type="dxa"/>
            </w:tcMar>
          </w:tcPr>
          <w:p w14:paraId="35A5237D" w14:textId="77777777" w:rsidR="005D623B" w:rsidRPr="00A4233A" w:rsidRDefault="005D623B" w:rsidP="00A4233A">
            <w:pPr>
              <w:spacing w:before="40" w:after="40" w:line="220" w:lineRule="exact"/>
              <w:rPr>
                <w:rFonts w:cs="Times New Roman"/>
                <w:sz w:val="18"/>
              </w:rPr>
            </w:pPr>
            <w:r w:rsidRPr="00A4233A">
              <w:rPr>
                <w:rFonts w:cs="Times New Roman"/>
                <w:sz w:val="18"/>
              </w:rPr>
              <w:t>В процентах от ВВП</w:t>
            </w:r>
          </w:p>
        </w:tc>
        <w:tc>
          <w:tcPr>
            <w:tcW w:w="577" w:type="pct"/>
            <w:shd w:val="clear" w:color="auto" w:fill="auto"/>
            <w:tcMar>
              <w:left w:w="28" w:type="dxa"/>
              <w:right w:w="28" w:type="dxa"/>
            </w:tcMar>
            <w:vAlign w:val="bottom"/>
          </w:tcPr>
          <w:p w14:paraId="1B4F5432"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47,4</w:t>
            </w:r>
          </w:p>
        </w:tc>
        <w:tc>
          <w:tcPr>
            <w:tcW w:w="577" w:type="pct"/>
            <w:shd w:val="clear" w:color="auto" w:fill="auto"/>
            <w:tcMar>
              <w:left w:w="28" w:type="dxa"/>
              <w:right w:w="28" w:type="dxa"/>
            </w:tcMar>
            <w:vAlign w:val="bottom"/>
          </w:tcPr>
          <w:p w14:paraId="4D5DC2AD"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45,6</w:t>
            </w:r>
          </w:p>
        </w:tc>
        <w:tc>
          <w:tcPr>
            <w:tcW w:w="577" w:type="pct"/>
            <w:shd w:val="clear" w:color="auto" w:fill="auto"/>
            <w:tcMar>
              <w:left w:w="28" w:type="dxa"/>
              <w:right w:w="28" w:type="dxa"/>
            </w:tcMar>
            <w:vAlign w:val="bottom"/>
          </w:tcPr>
          <w:p w14:paraId="21024FC0"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45,8</w:t>
            </w:r>
          </w:p>
        </w:tc>
        <w:tc>
          <w:tcPr>
            <w:tcW w:w="577" w:type="pct"/>
            <w:shd w:val="clear" w:color="auto" w:fill="auto"/>
            <w:tcMar>
              <w:left w:w="28" w:type="dxa"/>
              <w:right w:w="28" w:type="dxa"/>
            </w:tcMar>
            <w:vAlign w:val="bottom"/>
          </w:tcPr>
          <w:p w14:paraId="70BA379D"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45,7</w:t>
            </w:r>
          </w:p>
        </w:tc>
        <w:tc>
          <w:tcPr>
            <w:tcW w:w="577" w:type="pct"/>
            <w:shd w:val="clear" w:color="auto" w:fill="auto"/>
            <w:tcMar>
              <w:left w:w="28" w:type="dxa"/>
              <w:right w:w="28" w:type="dxa"/>
            </w:tcMar>
            <w:vAlign w:val="bottom"/>
          </w:tcPr>
          <w:p w14:paraId="32F46B16" w14:textId="6998B7AF" w:rsidR="005D623B" w:rsidRPr="00A4233A" w:rsidRDefault="00FF6B18" w:rsidP="00A4233A">
            <w:pPr>
              <w:spacing w:before="40" w:after="40" w:line="220" w:lineRule="exact"/>
              <w:jc w:val="right"/>
              <w:rPr>
                <w:rFonts w:cs="Times New Roman"/>
                <w:sz w:val="18"/>
              </w:rPr>
            </w:pPr>
            <w:r>
              <w:rPr>
                <w:rFonts w:cs="Times New Roman"/>
                <w:sz w:val="18"/>
              </w:rPr>
              <w:t>–</w:t>
            </w:r>
          </w:p>
        </w:tc>
      </w:tr>
      <w:tr w:rsidR="00A4233A" w:rsidRPr="00A4233A" w14:paraId="00A12129" w14:textId="77777777" w:rsidTr="00A4233A">
        <w:tc>
          <w:tcPr>
            <w:tcW w:w="861" w:type="pct"/>
            <w:vMerge w:val="restart"/>
            <w:shd w:val="clear" w:color="auto" w:fill="auto"/>
            <w:tcMar>
              <w:left w:w="28" w:type="dxa"/>
              <w:right w:w="28" w:type="dxa"/>
            </w:tcMar>
          </w:tcPr>
          <w:p w14:paraId="1D80C74C" w14:textId="77777777" w:rsidR="005D623B" w:rsidRPr="00A4233A" w:rsidRDefault="005D623B" w:rsidP="00A4233A">
            <w:pPr>
              <w:spacing w:before="40" w:after="40" w:line="220" w:lineRule="exact"/>
              <w:rPr>
                <w:rFonts w:cs="Times New Roman"/>
                <w:b/>
                <w:sz w:val="18"/>
              </w:rPr>
            </w:pPr>
            <w:r w:rsidRPr="00A4233A">
              <w:rPr>
                <w:rFonts w:cs="Times New Roman"/>
                <w:sz w:val="18"/>
              </w:rPr>
              <w:t>Доля госдолга (</w:t>
            </w:r>
            <w:r w:rsidRPr="00A4233A">
              <w:rPr>
                <w:rFonts w:cs="Times New Roman"/>
                <w:i/>
                <w:iCs/>
                <w:sz w:val="18"/>
              </w:rPr>
              <w:t>в процентах</w:t>
            </w:r>
            <w:r w:rsidRPr="00A4233A">
              <w:rPr>
                <w:rFonts w:cs="Times New Roman"/>
                <w:sz w:val="18"/>
              </w:rPr>
              <w:t>)</w:t>
            </w:r>
          </w:p>
        </w:tc>
        <w:tc>
          <w:tcPr>
            <w:tcW w:w="1255" w:type="pct"/>
            <w:shd w:val="clear" w:color="auto" w:fill="auto"/>
            <w:tcMar>
              <w:left w:w="28" w:type="dxa"/>
              <w:right w:w="28" w:type="dxa"/>
            </w:tcMar>
          </w:tcPr>
          <w:p w14:paraId="706A73EA" w14:textId="65E28733" w:rsidR="005D623B" w:rsidRPr="00A4233A" w:rsidRDefault="00A4233A" w:rsidP="00A4233A">
            <w:pPr>
              <w:spacing w:before="40" w:after="40" w:line="220" w:lineRule="exact"/>
              <w:rPr>
                <w:rFonts w:cs="Times New Roman"/>
                <w:sz w:val="18"/>
              </w:rPr>
            </w:pPr>
            <w:r w:rsidRPr="00A4233A">
              <w:rPr>
                <w:rFonts w:cs="Times New Roman"/>
                <w:sz w:val="18"/>
              </w:rPr>
              <w:t>Внутренний</w:t>
            </w:r>
            <w:r w:rsidR="005D623B" w:rsidRPr="00A4233A">
              <w:rPr>
                <w:rFonts w:cs="Times New Roman"/>
                <w:sz w:val="18"/>
              </w:rPr>
              <w:t xml:space="preserve"> долг</w:t>
            </w:r>
          </w:p>
        </w:tc>
        <w:tc>
          <w:tcPr>
            <w:tcW w:w="577" w:type="pct"/>
            <w:shd w:val="clear" w:color="auto" w:fill="auto"/>
            <w:tcMar>
              <w:left w:w="28" w:type="dxa"/>
              <w:right w:w="28" w:type="dxa"/>
            </w:tcMar>
            <w:vAlign w:val="bottom"/>
          </w:tcPr>
          <w:p w14:paraId="3EEDD8E3"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87,0</w:t>
            </w:r>
          </w:p>
        </w:tc>
        <w:tc>
          <w:tcPr>
            <w:tcW w:w="577" w:type="pct"/>
            <w:shd w:val="clear" w:color="auto" w:fill="auto"/>
            <w:tcMar>
              <w:left w:w="28" w:type="dxa"/>
              <w:right w:w="28" w:type="dxa"/>
            </w:tcMar>
            <w:vAlign w:val="bottom"/>
          </w:tcPr>
          <w:p w14:paraId="45A64020"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87,6</w:t>
            </w:r>
          </w:p>
        </w:tc>
        <w:tc>
          <w:tcPr>
            <w:tcW w:w="577" w:type="pct"/>
            <w:shd w:val="clear" w:color="auto" w:fill="auto"/>
            <w:tcMar>
              <w:left w:w="28" w:type="dxa"/>
              <w:right w:w="28" w:type="dxa"/>
            </w:tcMar>
            <w:vAlign w:val="bottom"/>
          </w:tcPr>
          <w:p w14:paraId="15F6E64B"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88,0</w:t>
            </w:r>
          </w:p>
        </w:tc>
        <w:tc>
          <w:tcPr>
            <w:tcW w:w="577" w:type="pct"/>
            <w:shd w:val="clear" w:color="auto" w:fill="auto"/>
            <w:tcMar>
              <w:left w:w="28" w:type="dxa"/>
              <w:right w:w="28" w:type="dxa"/>
            </w:tcMar>
            <w:vAlign w:val="bottom"/>
          </w:tcPr>
          <w:p w14:paraId="3BED767B"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87,5</w:t>
            </w:r>
          </w:p>
        </w:tc>
        <w:tc>
          <w:tcPr>
            <w:tcW w:w="577" w:type="pct"/>
            <w:shd w:val="clear" w:color="auto" w:fill="auto"/>
            <w:tcMar>
              <w:left w:w="28" w:type="dxa"/>
              <w:right w:w="28" w:type="dxa"/>
            </w:tcMar>
            <w:vAlign w:val="bottom"/>
          </w:tcPr>
          <w:p w14:paraId="1FE71F1B" w14:textId="7A5EF96C" w:rsidR="005D623B" w:rsidRPr="00A4233A" w:rsidRDefault="00FF6B18" w:rsidP="00A4233A">
            <w:pPr>
              <w:spacing w:before="40" w:after="40" w:line="220" w:lineRule="exact"/>
              <w:jc w:val="right"/>
              <w:rPr>
                <w:rFonts w:cs="Times New Roman"/>
                <w:sz w:val="18"/>
              </w:rPr>
            </w:pPr>
            <w:r>
              <w:rPr>
                <w:rFonts w:cs="Times New Roman"/>
                <w:sz w:val="18"/>
              </w:rPr>
              <w:t>–</w:t>
            </w:r>
          </w:p>
        </w:tc>
      </w:tr>
      <w:tr w:rsidR="00A4233A" w:rsidRPr="00A4233A" w14:paraId="4A3B9DCD" w14:textId="77777777" w:rsidTr="00A4233A">
        <w:tc>
          <w:tcPr>
            <w:tcW w:w="861" w:type="pct"/>
            <w:vMerge/>
            <w:tcBorders>
              <w:bottom w:val="single" w:sz="12" w:space="0" w:color="auto"/>
            </w:tcBorders>
            <w:shd w:val="clear" w:color="auto" w:fill="auto"/>
            <w:tcMar>
              <w:left w:w="28" w:type="dxa"/>
              <w:right w:w="28" w:type="dxa"/>
            </w:tcMar>
          </w:tcPr>
          <w:p w14:paraId="4081C6E9" w14:textId="77777777" w:rsidR="005D623B" w:rsidRPr="00A4233A" w:rsidRDefault="005D623B" w:rsidP="00A4233A">
            <w:pPr>
              <w:spacing w:before="40" w:after="40" w:line="220" w:lineRule="exact"/>
              <w:rPr>
                <w:rFonts w:cs="Times New Roman"/>
                <w:b/>
                <w:sz w:val="18"/>
              </w:rPr>
            </w:pPr>
          </w:p>
        </w:tc>
        <w:tc>
          <w:tcPr>
            <w:tcW w:w="1255" w:type="pct"/>
            <w:tcBorders>
              <w:bottom w:val="single" w:sz="12" w:space="0" w:color="auto"/>
            </w:tcBorders>
            <w:shd w:val="clear" w:color="auto" w:fill="auto"/>
            <w:tcMar>
              <w:left w:w="28" w:type="dxa"/>
              <w:right w:w="28" w:type="dxa"/>
            </w:tcMar>
          </w:tcPr>
          <w:p w14:paraId="4DB8A825" w14:textId="72635278" w:rsidR="005D623B" w:rsidRPr="00A4233A" w:rsidRDefault="005D623B" w:rsidP="00A4233A">
            <w:pPr>
              <w:spacing w:before="40" w:after="40" w:line="220" w:lineRule="exact"/>
              <w:rPr>
                <w:rFonts w:cs="Times New Roman"/>
                <w:sz w:val="18"/>
              </w:rPr>
            </w:pPr>
            <w:r w:rsidRPr="00A4233A">
              <w:rPr>
                <w:rFonts w:cs="Times New Roman"/>
                <w:sz w:val="18"/>
              </w:rPr>
              <w:t>Внешний долг</w:t>
            </w:r>
          </w:p>
        </w:tc>
        <w:tc>
          <w:tcPr>
            <w:tcW w:w="577" w:type="pct"/>
            <w:tcBorders>
              <w:bottom w:val="single" w:sz="12" w:space="0" w:color="auto"/>
            </w:tcBorders>
            <w:shd w:val="clear" w:color="auto" w:fill="auto"/>
            <w:tcMar>
              <w:left w:w="28" w:type="dxa"/>
              <w:right w:w="28" w:type="dxa"/>
            </w:tcMar>
            <w:vAlign w:val="bottom"/>
          </w:tcPr>
          <w:p w14:paraId="40176E08"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6,2</w:t>
            </w:r>
          </w:p>
        </w:tc>
        <w:tc>
          <w:tcPr>
            <w:tcW w:w="577" w:type="pct"/>
            <w:tcBorders>
              <w:bottom w:val="single" w:sz="12" w:space="0" w:color="auto"/>
            </w:tcBorders>
            <w:shd w:val="clear" w:color="auto" w:fill="auto"/>
            <w:tcMar>
              <w:left w:w="28" w:type="dxa"/>
              <w:right w:w="28" w:type="dxa"/>
            </w:tcMar>
            <w:vAlign w:val="bottom"/>
          </w:tcPr>
          <w:p w14:paraId="5DE4F389"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5,8</w:t>
            </w:r>
          </w:p>
        </w:tc>
        <w:tc>
          <w:tcPr>
            <w:tcW w:w="577" w:type="pct"/>
            <w:tcBorders>
              <w:bottom w:val="single" w:sz="12" w:space="0" w:color="auto"/>
            </w:tcBorders>
            <w:shd w:val="clear" w:color="auto" w:fill="auto"/>
            <w:tcMar>
              <w:left w:w="28" w:type="dxa"/>
              <w:right w:w="28" w:type="dxa"/>
            </w:tcMar>
            <w:vAlign w:val="bottom"/>
          </w:tcPr>
          <w:p w14:paraId="335FA550"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6,2</w:t>
            </w:r>
          </w:p>
        </w:tc>
        <w:tc>
          <w:tcPr>
            <w:tcW w:w="577" w:type="pct"/>
            <w:tcBorders>
              <w:bottom w:val="single" w:sz="12" w:space="0" w:color="auto"/>
            </w:tcBorders>
            <w:shd w:val="clear" w:color="auto" w:fill="auto"/>
            <w:tcMar>
              <w:left w:w="28" w:type="dxa"/>
              <w:right w:w="28" w:type="dxa"/>
            </w:tcMar>
            <w:vAlign w:val="bottom"/>
          </w:tcPr>
          <w:p w14:paraId="7755C008"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5,9</w:t>
            </w:r>
          </w:p>
        </w:tc>
        <w:tc>
          <w:tcPr>
            <w:tcW w:w="577" w:type="pct"/>
            <w:tcBorders>
              <w:bottom w:val="single" w:sz="12" w:space="0" w:color="auto"/>
            </w:tcBorders>
            <w:shd w:val="clear" w:color="auto" w:fill="auto"/>
            <w:tcMar>
              <w:left w:w="28" w:type="dxa"/>
              <w:right w:w="28" w:type="dxa"/>
            </w:tcMar>
            <w:vAlign w:val="bottom"/>
          </w:tcPr>
          <w:p w14:paraId="2FB4E82C" w14:textId="4029F043" w:rsidR="005D623B" w:rsidRPr="00A4233A" w:rsidRDefault="00FF6B18" w:rsidP="00A4233A">
            <w:pPr>
              <w:spacing w:before="40" w:after="40" w:line="220" w:lineRule="exact"/>
              <w:jc w:val="right"/>
              <w:rPr>
                <w:rFonts w:cs="Times New Roman"/>
                <w:sz w:val="18"/>
              </w:rPr>
            </w:pPr>
            <w:r>
              <w:rPr>
                <w:rFonts w:cs="Times New Roman"/>
                <w:sz w:val="18"/>
              </w:rPr>
              <w:t>–</w:t>
            </w:r>
          </w:p>
        </w:tc>
      </w:tr>
    </w:tbl>
    <w:p w14:paraId="6C2195B1" w14:textId="77777777" w:rsidR="005D623B" w:rsidRPr="00B702AE" w:rsidRDefault="005D623B" w:rsidP="005D623B">
      <w:pPr>
        <w:pStyle w:val="H23G"/>
      </w:pPr>
      <w:r>
        <w:tab/>
      </w:r>
      <w:r>
        <w:tab/>
      </w:r>
      <w:r>
        <w:rPr>
          <w:bCs/>
        </w:rPr>
        <w:t>Доступ к благам первой необходимости</w:t>
      </w:r>
    </w:p>
    <w:p w14:paraId="5F78876F" w14:textId="2DED1F9D" w:rsidR="005D623B" w:rsidRPr="00187701" w:rsidRDefault="005D623B" w:rsidP="005D623B">
      <w:pPr>
        <w:pStyle w:val="SingleTxtG"/>
      </w:pPr>
      <w:r>
        <w:t>59.</w:t>
      </w:r>
      <w:r>
        <w:tab/>
        <w:t>В рамках своего комплексного подхода к развитию Индия вкладывает значительные средства в обеспечение постоянного доступа к благам первой необходимости, включая жилье, воду, санитарию, электричество и чистое топливо для приготовления пищи, для всех своих граждан. Сеть схем, разработанных для предоставления таких услуг населению, включает, в частности, Миссию</w:t>
      </w:r>
      <w:r w:rsidR="00E658AE">
        <w:t xml:space="preserve"> </w:t>
      </w:r>
      <w:r w:rsidR="0016776C">
        <w:t>«</w:t>
      </w:r>
      <w:r>
        <w:t>Чистая Индия</w:t>
      </w:r>
      <w:r w:rsidR="0016776C">
        <w:t>»</w:t>
      </w:r>
      <w:r>
        <w:t xml:space="preserve"> (МЧИ), Национальную программу обеспечения питьевой водой сельских районов (NRDWP), Программу строительства доступного жилья для городской бедноты (PMAY), Саубхагья и Уджвала Йоджана. В этих программах используются современные технологии, мониторинг в режиме реального времени, геопозиционирование активов, социальный аудит, встроенный цифровой поток информации и прямые выплаты пособий, где это возможно. Такие характеристики улучшили прозрачность управления и повысили эффективность и результативность схем.</w:t>
      </w:r>
    </w:p>
    <w:p w14:paraId="2DF088F7" w14:textId="1274C810" w:rsidR="005D623B" w:rsidRPr="00DD6C6E" w:rsidRDefault="005D623B" w:rsidP="005D623B">
      <w:pPr>
        <w:pStyle w:val="SingleTxtG"/>
      </w:pPr>
      <w:r>
        <w:t>60.</w:t>
      </w:r>
      <w:r>
        <w:tab/>
        <w:t xml:space="preserve">В Индии разработана комплексная шкала под названием </w:t>
      </w:r>
      <w:r w:rsidR="0016776C">
        <w:t>«</w:t>
      </w:r>
      <w:r>
        <w:t>Индекс благ первой необходимости</w:t>
      </w:r>
      <w:r w:rsidR="0016776C">
        <w:t>»</w:t>
      </w:r>
      <w:r>
        <w:t xml:space="preserve"> (ИБПН), которая измеряет доступ к благам первой необходимости для домохозяйств в сельской местности, городах и на общеиндийском уровне. Он</w:t>
      </w:r>
      <w:r w:rsidR="00A4233A">
        <w:t> </w:t>
      </w:r>
      <w:r>
        <w:t xml:space="preserve">измеряется с помощью 26 сопоставимых показателей по пяти измерениям: вода, санитария, жилье, микросреда и другие удобства. Используемые показатели отражают наличие и качество жилья, доступ к ванной, кухне, туалету, питьевой воде, оборудованию для удаления отходов, чистому топливу для приготовления пищи, среде, свободной от болезней, и </w:t>
      </w:r>
      <w:r w:rsidR="0016776C">
        <w:t>т. д.</w:t>
      </w:r>
      <w:r>
        <w:t xml:space="preserve"> В большинстве штатов доступ домохозяйств к благам первой необходимости в 2018 году значительно улучшился по сравнению с 2012 годом. </w:t>
      </w:r>
    </w:p>
    <w:p w14:paraId="7FC324D2" w14:textId="77777777" w:rsidR="005D623B" w:rsidRPr="00DD6C6E" w:rsidRDefault="005D623B" w:rsidP="005D623B">
      <w:pPr>
        <w:pStyle w:val="H23G"/>
      </w:pPr>
      <w:r>
        <w:tab/>
      </w:r>
      <w:r>
        <w:tab/>
      </w:r>
      <w:r>
        <w:rPr>
          <w:bCs/>
        </w:rPr>
        <w:t>Индекс ценовой доступности финансовых услуг (ИЦДФУ)</w:t>
      </w:r>
    </w:p>
    <w:p w14:paraId="7C689C39" w14:textId="09C076DE" w:rsidR="005D623B" w:rsidRPr="00187701" w:rsidRDefault="005D623B" w:rsidP="005D623B">
      <w:pPr>
        <w:pStyle w:val="SingleTxtG"/>
        <w:rPr>
          <w:color w:val="000000"/>
        </w:rPr>
      </w:pPr>
      <w:r>
        <w:t>61.</w:t>
      </w:r>
      <w:r>
        <w:tab/>
        <w:t>Расширение доступа к финансовым услугам имеет решающее значение для более широкого, инклюзивного и устойчивого роста. Индекс ЦДФУ был разработан в качестве комплексного индекса, включающего в себя подробную информацию о банковском, инвестиционном, страховом, почтовом и пенсионном секторах, в</w:t>
      </w:r>
      <w:r w:rsidR="00A4233A">
        <w:t> </w:t>
      </w:r>
      <w:r>
        <w:t>консультации с правительством и соответствующими отраслевыми регуляторами. Годовой индекс ЦДФУ на период до марта 2021</w:t>
      </w:r>
      <w:r w:rsidR="00FF6B18">
        <w:t> года</w:t>
      </w:r>
      <w:r>
        <w:t xml:space="preserve"> составил 53,9 по сравнению с 43,4 на период до марта 2017</w:t>
      </w:r>
      <w:r w:rsidR="00FF6B18">
        <w:t> года</w:t>
      </w:r>
      <w:r>
        <w:t>. Индекс ЦДФУ будет публиковаться ежегодно в июле каждого</w:t>
      </w:r>
      <w:r w:rsidR="00FF6B18">
        <w:t> года</w:t>
      </w:r>
      <w:r>
        <w:t>.</w:t>
      </w:r>
    </w:p>
    <w:p w14:paraId="543E345C" w14:textId="12553813" w:rsidR="005D623B" w:rsidRPr="00187701" w:rsidRDefault="005D623B" w:rsidP="005D623B">
      <w:pPr>
        <w:pStyle w:val="SingleTxtG"/>
      </w:pPr>
      <w:r>
        <w:t>62.</w:t>
      </w:r>
      <w:r>
        <w:tab/>
        <w:t xml:space="preserve">Ценовая доступность финансовых услуг, являющаяся залогом социальной интеграции, была значительно повышена благодаря троице </w:t>
      </w:r>
      <w:r w:rsidRPr="00635A28">
        <w:rPr>
          <w:i/>
          <w:iCs/>
        </w:rPr>
        <w:t>Ян Дхан-Адхаар-Мобайл</w:t>
      </w:r>
      <w:r>
        <w:t xml:space="preserve"> (JAM), которая обеспечивает практически всеобщий доступ к банковским счетам в рамках программы Джан Дхан Йоджанаa, биометрическую идентификацию для около 90</w:t>
      </w:r>
      <w:r w:rsidR="0016776C">
        <w:t> %</w:t>
      </w:r>
      <w:r>
        <w:t xml:space="preserve"> людей, а также доступ к услугам мобильной телефонии и интернет-услугам для более чем 665 </w:t>
      </w:r>
      <w:r w:rsidR="00365EA8">
        <w:t>млн</w:t>
      </w:r>
      <w:r>
        <w:t xml:space="preserve"> человек. Это позволило привлечь в основную финансовую систему не пользующихся банковскими услугами людей, особенно более 200 </w:t>
      </w:r>
      <w:r w:rsidR="00365EA8">
        <w:t xml:space="preserve">млн </w:t>
      </w:r>
      <w:r>
        <w:t>женщин, и</w:t>
      </w:r>
      <w:r w:rsidR="00365EA8">
        <w:t> </w:t>
      </w:r>
      <w:r>
        <w:t>ускорить расширение их экономических возможностей благодаря новым возможностям кредитования, страхования и прямого перечисления пособий.</w:t>
      </w:r>
    </w:p>
    <w:p w14:paraId="716B9EC9" w14:textId="252BDB4A" w:rsidR="005D623B" w:rsidRPr="00DD6C6E" w:rsidRDefault="00A4233A" w:rsidP="005D623B">
      <w:pPr>
        <w:pStyle w:val="H1G"/>
      </w:pPr>
      <w:r>
        <w:rPr>
          <w:bCs/>
        </w:rPr>
        <w:lastRenderedPageBreak/>
        <w:tab/>
      </w:r>
      <w:bookmarkStart w:id="10" w:name="_Toc108168294"/>
      <w:r w:rsidR="005D623B">
        <w:rPr>
          <w:bCs/>
        </w:rPr>
        <w:t>B.</w:t>
      </w:r>
      <w:r w:rsidR="005D623B">
        <w:tab/>
      </w:r>
      <w:r w:rsidR="005D623B">
        <w:rPr>
          <w:bCs/>
        </w:rPr>
        <w:t>Конституционная, политическая и правовая структура государства</w:t>
      </w:r>
      <w:bookmarkStart w:id="11" w:name="_Toc101433593"/>
      <w:bookmarkEnd w:id="11"/>
      <w:bookmarkEnd w:id="10"/>
    </w:p>
    <w:p w14:paraId="48B77E67" w14:textId="77777777" w:rsidR="005D623B" w:rsidRPr="00775755" w:rsidRDefault="005D623B" w:rsidP="005D623B">
      <w:pPr>
        <w:pStyle w:val="H23G"/>
      </w:pPr>
      <w:r>
        <w:tab/>
      </w:r>
      <w:r>
        <w:tab/>
      </w:r>
      <w:r>
        <w:rPr>
          <w:bCs/>
        </w:rPr>
        <w:t>Конституционная структура</w:t>
      </w:r>
    </w:p>
    <w:p w14:paraId="42791926" w14:textId="77777777" w:rsidR="005D623B" w:rsidRPr="00187701" w:rsidRDefault="005D623B" w:rsidP="005D623B">
      <w:pPr>
        <w:pStyle w:val="SingleTxtG"/>
        <w:rPr>
          <w:color w:val="000000" w:themeColor="text1"/>
        </w:rPr>
      </w:pPr>
      <w:r>
        <w:t>63.</w:t>
      </w:r>
      <w:r>
        <w:tab/>
        <w:t>Конституция Индии, которая представляет собой суверенную социалистическую, светскую, демократическую республику, закладывает основы управления страной. Будучи высшим законом страны, она четко определяет организующие принципы конституционной демократии Индии. Эти организационные принципы включают в себя федеративное устройство, верховенство закона, разделение властей, дополняемое системой сдержек и противовесов, независимую судебную систему и основные права. Конституция также предусматривает квазифедеральную структуру с широким распределением полномочий между центром и штатами. Она представляет собой всеобъемлющий документ, охватывающий широкий круг вопросов с учетом масштабов и разнообразия страны. Преамбула обещает народу социально-экономическую и политическую справедливость, свободу мысли, слова, убеждений, веры и культа, равенство положения и возможностей, братство, гарантируя достоинство личности, единство и целостность нации.</w:t>
      </w:r>
    </w:p>
    <w:p w14:paraId="3AC69794" w14:textId="187BA8A3" w:rsidR="005D623B" w:rsidRPr="00187701" w:rsidRDefault="005D623B" w:rsidP="005D623B">
      <w:pPr>
        <w:pStyle w:val="SingleTxtG"/>
        <w:rPr>
          <w:color w:val="000000" w:themeColor="text1"/>
        </w:rPr>
      </w:pPr>
      <w:r>
        <w:t>64.</w:t>
      </w:r>
      <w:r>
        <w:tab/>
        <w:t>Конституция Индии провозглашает и защищает основные права на равенство, право на жизнь и свободу, право на свободу от эксплуатации, право на свободу религии, культурные и образовательные права и право на конституционные средства правовой защиты и, таким образом, инкорпорирует философию Билля о правах в части</w:t>
      </w:r>
      <w:r w:rsidR="002D146D">
        <w:t> </w:t>
      </w:r>
      <w:r>
        <w:t>III. Это</w:t>
      </w:r>
      <w:r w:rsidR="00365EA8">
        <w:t xml:space="preserve"> — </w:t>
      </w:r>
      <w:r>
        <w:t xml:space="preserve">неприкосновенные права народа, соблюдение которых может быть обеспечено </w:t>
      </w:r>
      <w:r w:rsidRPr="001B3B22">
        <w:rPr>
          <w:color w:val="333333"/>
          <w:sz w:val="21"/>
          <w:szCs w:val="21"/>
          <w:shd w:val="clear" w:color="auto" w:fill="FFFFFF"/>
        </w:rPr>
        <w:t>принуждени</w:t>
      </w:r>
      <w:r>
        <w:rPr>
          <w:color w:val="333333"/>
          <w:sz w:val="21"/>
          <w:szCs w:val="21"/>
          <w:shd w:val="clear" w:color="auto" w:fill="FFFFFF"/>
        </w:rPr>
        <w:t>ем</w:t>
      </w:r>
      <w:r w:rsidRPr="001B3B22">
        <w:rPr>
          <w:color w:val="333333"/>
          <w:sz w:val="21"/>
          <w:szCs w:val="21"/>
          <w:shd w:val="clear" w:color="auto" w:fill="FFFFFF"/>
        </w:rPr>
        <w:t xml:space="preserve"> судами </w:t>
      </w:r>
      <w:r>
        <w:t>государства</w:t>
      </w:r>
      <w:r w:rsidRPr="001B3B22">
        <w:rPr>
          <w:color w:val="333333"/>
          <w:sz w:val="21"/>
          <w:szCs w:val="21"/>
          <w:shd w:val="clear" w:color="auto" w:fill="FFFFFF"/>
        </w:rPr>
        <w:t xml:space="preserve"> к исполнению</w:t>
      </w:r>
      <w:r>
        <w:t xml:space="preserve">. Любое законодательство, признанное нарушающим или ущемляющим любое из этих прав, может быть объявлено неконституционным Верховным судом или высокими судами. Однако эти права не являются абсолютными, а подвергаются определенным разумным ограничениям. Часть IV Конституции Индии содержит Директивные принципы государственной политики (ДПГП), которые имеют основополагающее значение для управления страной, и обязанностью государства является применение этих принципов при законотворчестве. Они в первую очередь включают в себя социальные и экономические права. В части IV A Конституции Индии перечислены основные обязанности, которые должен выполнять каждый гражданин Индии. Однако как ДПГП, так и Основные обязанности не подлежат принуждению судами к исполнению. </w:t>
      </w:r>
    </w:p>
    <w:p w14:paraId="6FB1DB42" w14:textId="11AAED3C" w:rsidR="005D623B" w:rsidRPr="00187701" w:rsidRDefault="005D623B" w:rsidP="005D623B">
      <w:pPr>
        <w:pStyle w:val="SingleTxtG"/>
        <w:rPr>
          <w:color w:val="000000" w:themeColor="text1"/>
        </w:rPr>
      </w:pPr>
      <w:r>
        <w:t>65.</w:t>
      </w:r>
      <w:r>
        <w:tab/>
        <w:t xml:space="preserve">Полномочия и функции государства возложены на три основных органа государства, а именно: законодательную власть, обладающую полномочиями принимать законы, исполнительную власть, обладающую полномочиями осуществлять законы, и судебную власть, наделенную полномочиями обеспечивать соблюдение законов, включая положения Конституции Индии. Конституция Индии четко определяет структуру, функции и полномочия каждого из органов государства, квалификацию лиц, входящих в эти органы, сроки их полномочий и </w:t>
      </w:r>
      <w:r w:rsidR="0016776C">
        <w:t>т. д.</w:t>
      </w:r>
      <w:r>
        <w:t xml:space="preserve"> Как уже упоминалось ранее, Индия следует доктрине разделения полномочий между тремя органами государства. Несмотря на то, что исполнительная власть в Индии, за исключением постоянной исполнительной власти, формируется из представителей законодательной власти, она обладает полномочиями по установлению подзаконных актов для реализации законодательных намерений. Тем не менее разделение властей поддерживается через систему сдержек и противовесов между институтами, а</w:t>
      </w:r>
      <w:r w:rsidR="00062256">
        <w:t> </w:t>
      </w:r>
      <w:r>
        <w:t xml:space="preserve">независимая судебная система гарантирует, что широкие границы полномочий и функций не будут нарушены. Конституционные суды через свои полномочия судебного контроля поддерживают принцип разделения властей, осуществляют контроль за нарушениями конституционных прав людей, обеспечивают соблюдение Конституции Индии и тем самым верховенство закона в Индии. </w:t>
      </w:r>
    </w:p>
    <w:p w14:paraId="153572A8" w14:textId="5B012A1D" w:rsidR="005D623B" w:rsidRPr="00DD6C6E" w:rsidRDefault="005D623B" w:rsidP="005D623B">
      <w:pPr>
        <w:pStyle w:val="SingleTxtG"/>
        <w:rPr>
          <w:b/>
        </w:rPr>
      </w:pPr>
      <w:r>
        <w:t>66.</w:t>
      </w:r>
      <w:r>
        <w:tab/>
        <w:t xml:space="preserve">Конституция Индии также предусматривает трехуровневую структуру управления для всей страны, которая состоит из правительства Союза на общенациональном уровне, правительств штатов на уровне штатов и местных органов власти на уровне округов в пределах каждого штата до деревень. Административное деление Союза предусматривает три вида единиц: штаты, союзные территории и зарегистрированные районы. Первые две категории являются территориальными по </w:t>
      </w:r>
      <w:r>
        <w:lastRenderedPageBreak/>
        <w:t>своей природе, в то время как последняя охватывает все территории, поскольку состоит из районов, которые в основном населены ЗП и, следовательно, требуют системы, более благоприятной для практики и сохранения их традиций и верований. Это усиливается благодаря Пятому и Шестому приложениям к Конституции Индии, которые предусматривают систему управления зарегистрированными/племенными районами в некоторых штатах, населенных преимущественно племенными группами. Шестое приложение посвящено вопросам управления племенными районами, в</w:t>
      </w:r>
      <w:r w:rsidR="00A4233A">
        <w:t> </w:t>
      </w:r>
      <w:r>
        <w:t>частности в некоторых штатах на северо-востоке Индии, а Пятое приложение</w:t>
      </w:r>
      <w:r w:rsidR="0016776C">
        <w:t xml:space="preserve"> — </w:t>
      </w:r>
      <w:r>
        <w:t xml:space="preserve">вопросам управления и контроля зарегистрированных районов и зарегистрированных племен в других штатах страны. Эти два приложения устанавливают различные административные и законодательные нормы для управления вышеупомянутыми районами. </w:t>
      </w:r>
    </w:p>
    <w:p w14:paraId="3E7C5E4A" w14:textId="1276774D" w:rsidR="005D623B" w:rsidRPr="00187701" w:rsidRDefault="005D623B" w:rsidP="005D623B">
      <w:pPr>
        <w:pStyle w:val="SingleTxtG"/>
        <w:rPr>
          <w:b/>
        </w:rPr>
      </w:pPr>
      <w:r>
        <w:t>67.</w:t>
      </w:r>
      <w:r>
        <w:tab/>
        <w:t>Конституция Индии предусматривает единую интегрированную судебную систему с двумя категориями конституционных судов</w:t>
      </w:r>
      <w:r w:rsidR="0016776C">
        <w:t xml:space="preserve"> — </w:t>
      </w:r>
      <w:r>
        <w:t>Верховным судом Индии в столице страны Нью-Дели и высокими судами в штатах Индии. Обе категории судов являются судами письменного производства и имеют право наказывать за неуважение к суду. Оба суда осуществляют отправление правосудия через практику выдачи судебных приказов и уполномочены защищать основные и конституционные права людей. Будучи высшим апелляционным судом, Верховный суд Индии имеет право отменять решения высоких судов, а также отвергать решения по ранее рассмотренному делу с созданием новой нормы прецедентного права.</w:t>
      </w:r>
    </w:p>
    <w:p w14:paraId="443A0CC2" w14:textId="327BD429" w:rsidR="005D623B" w:rsidRPr="00187701" w:rsidRDefault="005D623B" w:rsidP="005D623B">
      <w:pPr>
        <w:pStyle w:val="SingleTxtG"/>
        <w:rPr>
          <w:b/>
        </w:rPr>
      </w:pPr>
      <w:r>
        <w:t>68.</w:t>
      </w:r>
      <w:r>
        <w:tab/>
        <w:t xml:space="preserve">Каждый гражданин Индии старше </w:t>
      </w:r>
      <w:r w:rsidR="00365EA8">
        <w:t>18</w:t>
      </w:r>
      <w:r>
        <w:t xml:space="preserve"> лет пользуется правом голоса и участия в парламентском процессе выбора своих политических представителей. Избирательная комиссия Индии (ИКИ)</w:t>
      </w:r>
      <w:r w:rsidR="0016776C">
        <w:t xml:space="preserve"> — </w:t>
      </w:r>
      <w:r>
        <w:t>это независимый конституционный орган, который осуществляет надзор, руководство и контроль за всеми выборами в парламент, законодательные органы штатов и на должности президента и вице-президента. Парламент и законодательные органы штатов несут основную ответственность за принятие законов для всей страны или для конкретного штата соответственно.</w:t>
      </w:r>
    </w:p>
    <w:p w14:paraId="02083A15" w14:textId="0EC4A196" w:rsidR="005D623B" w:rsidRPr="00187701" w:rsidRDefault="005D623B" w:rsidP="005D623B">
      <w:pPr>
        <w:pStyle w:val="SingleTxtG"/>
        <w:rPr>
          <w:b/>
        </w:rPr>
      </w:pPr>
      <w:r>
        <w:t>69.</w:t>
      </w:r>
      <w:r>
        <w:tab/>
        <w:t>Что касается финансовых вопросов, то Конституция Индии предусматривает создание консолидированного фонда, состоящего из доходов, займов и денежных поступлений, получаемых правительством Индии. Для выполнения обязанностей и осуществления полномочий в отношении счетов Союза, штатов и любого другого органа/организации была учреждена должность Контролера и Генерального ревизора (КГР). Торговля, коммерция и обмены на всей территории Индии осуществляются свободно; с учетом ограничений, которые могут быть наложены в общественных интересах.</w:t>
      </w:r>
    </w:p>
    <w:p w14:paraId="10A8F5AC" w14:textId="2877AEB7" w:rsidR="005D623B" w:rsidRPr="00DD6C6E" w:rsidRDefault="005D623B" w:rsidP="005D623B">
      <w:pPr>
        <w:pStyle w:val="SingleTxtG"/>
        <w:rPr>
          <w:b/>
        </w:rPr>
      </w:pPr>
      <w:r>
        <w:t>70.</w:t>
      </w:r>
      <w:r>
        <w:tab/>
        <w:t>Конституция Индии также предусматривает чрезвычайные ситуации, которые могут возникнуть в результате вооруженного восстания или внешней агрессии, развала конституционного механизма в государстве или чрезвычайной финансовой ситуации, когда под угрозой оказывается финансовая стабильность страны. В таких ситуациях происходит временное перераспределение исполнительных и законодательных функций между Союзом и штатами.</w:t>
      </w:r>
    </w:p>
    <w:p w14:paraId="3CE58A40" w14:textId="75DBE741" w:rsidR="005D623B" w:rsidRPr="00187701" w:rsidRDefault="005D623B" w:rsidP="005D623B">
      <w:pPr>
        <w:pStyle w:val="SingleTxtG"/>
        <w:rPr>
          <w:b/>
        </w:rPr>
      </w:pPr>
      <w:r>
        <w:t>71.</w:t>
      </w:r>
      <w:r>
        <w:tab/>
        <w:t xml:space="preserve">Конституция Индии содержит положения о внесении в нее поправок в соответствии со статьей 368, что делает ее живым документом, способным служить руководством для нации на все времена. Парламент Индии имеет право вносить поправки в Конституцию Индии посредством трех процедур: i) простого законодательного процесса, например в случае принятия или создания новых штатов, закрепления определенных исполнительных полномочий за штатами и их должностными лицами, внесения поправок в тарифы, касающиеся окладов и пособий определенных должностных лиц, в Конституции Индии, увеличения числа судей в Верховном суде Индии и </w:t>
      </w:r>
      <w:r w:rsidR="0016776C">
        <w:t>т. д.</w:t>
      </w:r>
      <w:r>
        <w:t xml:space="preserve">; ii) процедуры квалифицированного большинства, например в случае внесения изменений в ДПГП и </w:t>
      </w:r>
      <w:r w:rsidR="0016776C">
        <w:t>т. д.</w:t>
      </w:r>
      <w:r>
        <w:t xml:space="preserve">; и iii) процедуры квалифицированного большинства наряду с ратификацией минимум половиной штатов, например в случае внесения изменений в выборы и порядок избрания президента, судебную систему Союза и штатов, представительство штатов в парламенте, положения о внесении поправок и </w:t>
      </w:r>
      <w:r w:rsidR="0016776C">
        <w:t>т. д.</w:t>
      </w:r>
      <w:r>
        <w:t xml:space="preserve"> Таким образом, положения, затрагивающие такие важные аспекты, как федеральная структура и </w:t>
      </w:r>
      <w:r w:rsidR="0016776C">
        <w:t>т. д.</w:t>
      </w:r>
      <w:r>
        <w:t xml:space="preserve">, могут быть </w:t>
      </w:r>
      <w:r>
        <w:lastRenderedPageBreak/>
        <w:t xml:space="preserve">изменены только посредством законопроекта, принятого квалифицированным большинством в обеих палатах парламента, после чего он должен быть ратифицирован как минимум половиной штатов. Однако, несмотря на такой продуманный механизм внесения поправок, предусмотренный самой Конституцией Индии, базовая структура Конституции Индии, как постановил Верховный суд Индии в деле </w:t>
      </w:r>
      <w:r>
        <w:rPr>
          <w:i/>
          <w:iCs/>
        </w:rPr>
        <w:t>Кесавананда Бхарти против штата Керала</w:t>
      </w:r>
      <w:r>
        <w:t>, не может быть изменена.</w:t>
      </w:r>
    </w:p>
    <w:p w14:paraId="4CF57DA9" w14:textId="77777777" w:rsidR="005D623B" w:rsidRPr="00DD6C6E" w:rsidRDefault="005D623B" w:rsidP="005D623B">
      <w:pPr>
        <w:pStyle w:val="SingleTxtG"/>
        <w:rPr>
          <w:b/>
        </w:rPr>
      </w:pPr>
      <w:r>
        <w:t>72.</w:t>
      </w:r>
      <w:r>
        <w:tab/>
        <w:t>Базовая структура Конституции Индии интерпретируется как охватывающая широкий спектр аспектов: верховенство Конституции Индии, светский характер государства Индия, республиканская и демократическая форма правления, разделение полномочий между законодательной, исполнительной и судебной властью; федеральная структура; принципы свободных и честных выборов, верховенства закона, цели, изложенные в преамбуле, парламентская система правления, судебный надзор, свобода и достоинства личности, единство и целостность нации, принцип равенства, концепция социальной и экономической справедливости, баланс между Основными правами и ДПГП, независимость судебной власти и эффективный доступ к правосудию.</w:t>
      </w:r>
    </w:p>
    <w:p w14:paraId="00E29005" w14:textId="77777777" w:rsidR="005D623B" w:rsidRPr="00DD6C6E" w:rsidRDefault="005D623B" w:rsidP="005D623B">
      <w:pPr>
        <w:pStyle w:val="H23G"/>
      </w:pPr>
      <w:r>
        <w:tab/>
      </w:r>
      <w:r>
        <w:tab/>
      </w:r>
      <w:r>
        <w:rPr>
          <w:bCs/>
        </w:rPr>
        <w:t>Политическая структура</w:t>
      </w:r>
    </w:p>
    <w:p w14:paraId="0EBBB835" w14:textId="65CB9020" w:rsidR="005D623B" w:rsidRPr="00DD6C6E" w:rsidRDefault="005D623B" w:rsidP="005D623B">
      <w:pPr>
        <w:pStyle w:val="SingleTxtG"/>
      </w:pPr>
      <w:r>
        <w:t>73.</w:t>
      </w:r>
      <w:r>
        <w:tab/>
        <w:t>Индия является парламентской демократией с выборным главой государства и федеральной структурой управления. Все три органа государства</w:t>
      </w:r>
      <w:r w:rsidR="0016776C">
        <w:t xml:space="preserve"> — </w:t>
      </w:r>
      <w:r>
        <w:t>законодательная, исполнительная и судебная власть</w:t>
      </w:r>
      <w:r w:rsidR="0016776C">
        <w:t xml:space="preserve"> — </w:t>
      </w:r>
      <w:r>
        <w:t>учреждены на двух уровнях</w:t>
      </w:r>
      <w:r w:rsidR="0016776C">
        <w:t xml:space="preserve"> — </w:t>
      </w:r>
      <w:r>
        <w:t>Союза и в каждом из штатов. Единицы, называемые союзными территориями,</w:t>
      </w:r>
      <w:r w:rsidR="0016776C">
        <w:t xml:space="preserve"> — </w:t>
      </w:r>
      <w:r>
        <w:t>это территории, управляемые непосредственно Союзом. Несмотря на различие в полномочиях и функциях, федеральная структура имеет унитарный уклон, при этом Союз имеет приоритет в некоторых вопросах. Кроме того, форма организации исполнительной, законодательной и судебной власти на уровне Союза и на уровне штатов является схожей.</w:t>
      </w:r>
    </w:p>
    <w:p w14:paraId="5296790F" w14:textId="69B2D732" w:rsidR="005D623B" w:rsidRPr="00187701" w:rsidRDefault="005D623B" w:rsidP="005D623B">
      <w:pPr>
        <w:pStyle w:val="SingleTxtG"/>
      </w:pPr>
      <w:r>
        <w:t>74.</w:t>
      </w:r>
      <w:r>
        <w:tab/>
        <w:t>Исполнительная власть государства состоит из политической исполнительной власти, на которую возложена общая ответственность за политику правительства, и</w:t>
      </w:r>
      <w:r w:rsidR="00A4233A">
        <w:t> </w:t>
      </w:r>
      <w:r>
        <w:t>постоянной исполнительной власти, состоящей из государственных служащих, которые отвечают за повседневное управление. Политическая исполнительная власть в Индии состоит из президента, который является официальным исполнительным главой Союза, а также премьер-министра и Совета министров, которые руководят правительством на общенациональном уровне. На уровне штатов исполнительная власть состоит из губернатора, главного министра и Совета министров. В Индии принята парламентская система исполнительной власти для правительств как на национальном уровне, так и на уровне штатов, где президент или губернатор, официальный глава исполнительной власти штата, действует при поддержке и по рекомендации Совета министров, возглавляемого премьер-министром или главным министром в зависимости от обстоятельств. Президент избирается на пять лет и может быть переизбран, а губернатор занимает свой пост в течение срока полномочий президента. Президент Индии избирается косвенно коллегией выборщиков по системе пропорционального представительства через систему голосования с указанием кандидатов в порядке предпочтения. Коллегия выборщиков состоит из избранных членов обеих палат парламента и избранных членов законодательных собраний штатов. Президент Индии</w:t>
      </w:r>
      <w:r w:rsidR="00E658AE">
        <w:t xml:space="preserve"> </w:t>
      </w:r>
      <w:r>
        <w:t xml:space="preserve">обладает правом помилования, отмены приведения в исполнение приговора, отсрочки или смягчения наказания, приостановления или смягчения приговора любому лицу, осужденному за любое преступление. Однако полномочия губернатора в данном случае распространяются только на вопросы, на которые распространяется исполнительная власть штата, в то время как президент обладает более широкими полномочиями, которые распространяются на более широкий круг вопросов, включая наказание или приговор военного трибунала или смертную казнь. Президент через администратора также управляет восемью союзными территориями Индии, если законом Парламента не предусмотрено иное. </w:t>
      </w:r>
    </w:p>
    <w:p w14:paraId="71AF1571" w14:textId="4D64FC95" w:rsidR="005D623B" w:rsidRPr="00187701" w:rsidRDefault="005D623B" w:rsidP="00340194">
      <w:pPr>
        <w:pStyle w:val="SingleTxtG"/>
        <w:keepLines/>
      </w:pPr>
      <w:r>
        <w:lastRenderedPageBreak/>
        <w:t>75.</w:t>
      </w:r>
      <w:r>
        <w:tab/>
        <w:t>Законодательный орган в Индии является двухпалатным на уровне Союза, в то время как штаты имеют право выбора</w:t>
      </w:r>
      <w:r w:rsidR="0016776C">
        <w:t xml:space="preserve"> — </w:t>
      </w:r>
      <w:r>
        <w:t>создать либо двухпалатный, либо однопалатный законодательный орган. Таким образом, парламент Союза состоит из президента и двух палат: Народной палаты, известной как Лок Сабха, и Совета штатов, известного как Раджья Сабха. Лок Сабха состоит из представителей, избираемых непосредственно гражданами Индии один раз в пять лет. Раджья Сабха функционирует в основном как представитель штатов Индии в парламенте. Члены Раджья Сабха избираются избранными членами Законодательных собраний различных штатов сроком на шесть лет. Раджья Сабха является постоянной палатой парламента, поскольку ее члены не заканчивают срок своих полномочий одновременно. Одна треть его членов завершает свой срок полномочий каждые два</w:t>
      </w:r>
      <w:r w:rsidR="00FF6B18">
        <w:t> года</w:t>
      </w:r>
      <w:r>
        <w:t>. На уровне штата, как правило, законодательный орган состоит из губернатора и Законодательного собрания. Однако в шести штатах</w:t>
      </w:r>
      <w:r w:rsidR="0016776C">
        <w:t xml:space="preserve"> — </w:t>
      </w:r>
      <w:r>
        <w:t>Андхра-Прадеш, Бихар, Карнатака, Махараштра, Телангана и Уттар-Прадеш</w:t>
      </w:r>
      <w:r w:rsidR="0016776C">
        <w:t xml:space="preserve"> — </w:t>
      </w:r>
      <w:r>
        <w:t>также имеется вторая палата, Законодательный совет, который является частью законодательного органа. Свобода слова осуществляется в парламенте и законодательном органе каждого штата, что означает, что ни один член парламента/законодательного органа штата не подлежит судебному преследованию за что-либо сказанное или поданный им голос в парламенте или законодательном органе штата. Чтобы обеспечить представительство всех слоев общества в принятии решений в парламенте и законодательных органах штатов, Конституция Индии резервирует места для ЗК и ЗП в Лок Сабхе и законодательных собраниях штатов.</w:t>
      </w:r>
      <w:r w:rsidR="00E658AE">
        <w:t xml:space="preserve"> </w:t>
      </w:r>
    </w:p>
    <w:p w14:paraId="64D6823D" w14:textId="77777777" w:rsidR="005D623B" w:rsidRPr="00DD6C6E" w:rsidRDefault="005D623B" w:rsidP="005D623B">
      <w:pPr>
        <w:pStyle w:val="SingleTxtG"/>
      </w:pPr>
      <w:r>
        <w:t>76.</w:t>
      </w:r>
      <w:r>
        <w:tab/>
        <w:t xml:space="preserve">Поскольку Индия является Союзом штатов, Конституция Индии предусматривает способы практической реализации принципа федерализма. В ней перечислены вопросы, в отношении которых Союз и штаты имеют право законодательной инициативы. Согласно Седьмому приложению к Конституции Индии, парламент и законодательный орган штата могут принимать законы согласно спискам полномочий Союза и штата соответственно. По вопросам, включенным в Список совместных полномочий, могут принимать законы как Союз, так и штаты. Остаточные полномочия принадлежат Союзу. Существует несколько ситуаций, когда правительство Союза может принимать законы по вопросам, перечисленным в Списке полномочий штатов: </w:t>
      </w:r>
    </w:p>
    <w:p w14:paraId="144F5779" w14:textId="15FEFCE4" w:rsidR="005D623B" w:rsidRPr="00DD6C6E" w:rsidRDefault="00A4233A" w:rsidP="005D623B">
      <w:pPr>
        <w:pStyle w:val="SingleTxtG"/>
      </w:pPr>
      <w:r>
        <w:tab/>
      </w:r>
      <w:r w:rsidR="005D623B">
        <w:t>a)</w:t>
      </w:r>
      <w:r w:rsidR="005D623B">
        <w:tab/>
        <w:t>если Совет штата принимает резолюцию о том, что в национальных интересах необходимо, чтобы парламент принял закон; или</w:t>
      </w:r>
    </w:p>
    <w:p w14:paraId="42DB735B" w14:textId="72386761" w:rsidR="005D623B" w:rsidRPr="00DD6C6E" w:rsidRDefault="00A4233A" w:rsidP="005D623B">
      <w:pPr>
        <w:pStyle w:val="SingleTxtG"/>
      </w:pPr>
      <w:r>
        <w:tab/>
      </w:r>
      <w:r w:rsidR="005D623B">
        <w:t>b)</w:t>
      </w:r>
      <w:r w:rsidR="005D623B">
        <w:tab/>
        <w:t>если речь идет о введении чрезвычайного положения; или</w:t>
      </w:r>
    </w:p>
    <w:p w14:paraId="77E53EF3" w14:textId="78E2F48D" w:rsidR="005D623B" w:rsidRPr="00DD6C6E" w:rsidRDefault="00A4233A" w:rsidP="005D623B">
      <w:pPr>
        <w:pStyle w:val="SingleTxtG"/>
      </w:pPr>
      <w:r>
        <w:tab/>
      </w:r>
      <w:r w:rsidR="005D623B">
        <w:t>c)</w:t>
      </w:r>
      <w:r w:rsidR="005D623B">
        <w:tab/>
        <w:t xml:space="preserve">если два или более штатов по обоюдному согласию примут такое решение; или </w:t>
      </w:r>
    </w:p>
    <w:p w14:paraId="30ACE8C3" w14:textId="35CCB4A4" w:rsidR="005D623B" w:rsidRPr="00187701" w:rsidRDefault="00A4233A" w:rsidP="005D623B">
      <w:pPr>
        <w:pStyle w:val="SingleTxtG"/>
      </w:pPr>
      <w:r>
        <w:tab/>
      </w:r>
      <w:r w:rsidR="005D623B">
        <w:t>d)</w:t>
      </w:r>
      <w:r w:rsidR="005D623B">
        <w:tab/>
        <w:t xml:space="preserve">если речь идет о выполнении любого договора, соглашения или конвенции с любой другой страной или странами или любого решения, принятого на любой международной конференции, ассоциацией или другим органом. </w:t>
      </w:r>
    </w:p>
    <w:p w14:paraId="746A5DAC" w14:textId="0FA11C71" w:rsidR="005D623B" w:rsidRPr="00187701" w:rsidRDefault="005D623B" w:rsidP="005D623B">
      <w:pPr>
        <w:pStyle w:val="SingleTxtG"/>
      </w:pPr>
      <w:r>
        <w:t>77.</w:t>
      </w:r>
      <w:r>
        <w:tab/>
        <w:t>Помимо политических институтов для разработки законов, политики и их реализации на центральном уровне и на уровне штатов, в Индии существует деятельный механизм местного самоуправления, созданный в соответствии с Конституцией Индии. Хотя самоуправляющиеся сельские общины существовали в Индии с древнейших времен, и тенденция развития и признания этих местных институтов самоуправления продолжилась и после обретения независимости, усилия в этом направлении были спорадическими и нескоординированными до 1989</w:t>
      </w:r>
      <w:r w:rsidR="00FF6B18">
        <w:t> года</w:t>
      </w:r>
      <w:r>
        <w:t xml:space="preserve">, когда центральное правительство внесло 73-ю и 74-ю поправки в Конституцию Индии. Эти поправки были направлены на укрепление институтов местного самоуправления и обеспечение единообразия их структуры и функций на всей территории Индии. Эти поправки способствовали децентрализации управления, когда местные жители сами решают местные вопросы, тем самым поощряя значимое участие людей в принятии демократических решений. Члены этих органов избираются путем прямых выборов населением соответствующих территориальных единиц панчаята и муниципалитета. Они избираются сроком на пять лет, если не будут распущены досрочно. Финансовая комиссия, созданная правительством штата, проводит ревизию финансового </w:t>
      </w:r>
      <w:r>
        <w:lastRenderedPageBreak/>
        <w:t xml:space="preserve">положения панчаятов и муниципалитетов и предлагает пути и средства для его укрепления. Правительство штата также уполномочивает панчаяты и муниципалитеты взимать и собирать налоги, акцизы, пошлины и сборы. </w:t>
      </w:r>
    </w:p>
    <w:p w14:paraId="2F9891B6" w14:textId="77777777" w:rsidR="005D623B" w:rsidRPr="00DD6C6E" w:rsidRDefault="005D623B" w:rsidP="005D623B">
      <w:pPr>
        <w:pStyle w:val="SingleTxtG"/>
      </w:pPr>
      <w:r>
        <w:t>78.</w:t>
      </w:r>
      <w:r>
        <w:tab/>
        <w:t xml:space="preserve">Конституция Индии предусматривает, что не менее одной трети от общего числа мест, заполняемых путем прямых выборов в каждом панчаяте и муниципалитете, должно быть зарезервировано для женщин, включая одну треть мест, зарезервированных для зарегистрированных каст и зарегистрированных племен. Штаты также имеют право законодательно предусматривать резервирование для женщин до одной трети от общего числа должностей председателей муниципалитетов и панчаятов. </w:t>
      </w:r>
    </w:p>
    <w:p w14:paraId="0B1AC145" w14:textId="42A0353C" w:rsidR="005D623B" w:rsidRPr="00187701" w:rsidRDefault="005D623B" w:rsidP="005D623B">
      <w:pPr>
        <w:pStyle w:val="SingleTxtG"/>
      </w:pPr>
      <w:r>
        <w:t>79.</w:t>
      </w:r>
      <w:r>
        <w:tab/>
        <w:t>Именно через законодательный орган штата панчаяты и муниципалитеты наделяются полномочиями и властью функционировать в качестве институтов самоуправления, для передачи полномочий и обязанностей в отношении подготовки планов экономического развития, достижения социальной справедливости и их реализации. В Индии насчитывается 738 округов. Существует 660 окружных панчаятов, 6673 промежуточных (талука) панчаята и 255</w:t>
      </w:r>
      <w:r w:rsidR="00A4233A">
        <w:t> </w:t>
      </w:r>
      <w:r>
        <w:t>357 сельских панчаятов. По</w:t>
      </w:r>
      <w:r w:rsidR="00A4233A">
        <w:t> </w:t>
      </w:r>
      <w:r>
        <w:t>текущим данным, в Индии насчитывается 4766 городских органов местного самоуправления.</w:t>
      </w:r>
    </w:p>
    <w:p w14:paraId="1C7538DA" w14:textId="0DCA3606" w:rsidR="005D623B" w:rsidRPr="00DD6C6E" w:rsidRDefault="005D623B" w:rsidP="005D623B">
      <w:pPr>
        <w:pStyle w:val="SingleTxtG"/>
      </w:pPr>
      <w:r>
        <w:t>80.</w:t>
      </w:r>
      <w:r>
        <w:tab/>
        <w:t>По состоянию на сентябрь 2021</w:t>
      </w:r>
      <w:r w:rsidR="00FF6B18">
        <w:t> года</w:t>
      </w:r>
      <w:r>
        <w:t xml:space="preserve"> </w:t>
      </w:r>
      <w:r w:rsidR="00365EA8">
        <w:t>8</w:t>
      </w:r>
      <w:r>
        <w:t xml:space="preserve"> политических партий были признаны в качестве политических партий на национальном уровне и 65</w:t>
      </w:r>
      <w:r w:rsidR="0016776C">
        <w:t xml:space="preserve"> — </w:t>
      </w:r>
      <w:r>
        <w:t xml:space="preserve">на уровне штатов. </w:t>
      </w:r>
    </w:p>
    <w:p w14:paraId="5812D34B" w14:textId="21872E97" w:rsidR="005D623B" w:rsidRPr="00DD6C6E" w:rsidRDefault="005D623B" w:rsidP="005D623B">
      <w:pPr>
        <w:pStyle w:val="SingleTxtG"/>
      </w:pPr>
      <w:r>
        <w:t>81.</w:t>
      </w:r>
      <w:r>
        <w:tab/>
        <w:t>Индия придерживается системы всеобщего избирательного права, при которой право голоса имеют все граждане старше 18 лет. По данным переписи 2011</w:t>
      </w:r>
      <w:r w:rsidR="00FF6B18">
        <w:t> года</w:t>
      </w:r>
      <w:r>
        <w:t>, возраст старше 18 лет имели 605,8 млн граждан, что составило 58,9</w:t>
      </w:r>
      <w:r w:rsidR="0016776C">
        <w:t> %</w:t>
      </w:r>
      <w:r>
        <w:t xml:space="preserve"> всего населения. По данным ИИК</w:t>
      </w:r>
      <w:r w:rsidR="00365EA8">
        <w:t>,</w:t>
      </w:r>
      <w:r>
        <w:t xml:space="preserve"> в 2019 году 911,9 млн граждан Индии имели право участвовать во всеобщих выборах.</w:t>
      </w:r>
    </w:p>
    <w:p w14:paraId="6540C4C0" w14:textId="52D0A95C" w:rsidR="005D623B" w:rsidRPr="00187701" w:rsidRDefault="005D623B" w:rsidP="005D623B">
      <w:pPr>
        <w:pStyle w:val="SingleTxtG"/>
        <w:rPr>
          <w:i/>
          <w:iCs/>
        </w:rPr>
      </w:pPr>
      <w:r>
        <w:t>82.</w:t>
      </w:r>
      <w:r>
        <w:tab/>
        <w:t>Каждый гражданин Индии, достигший возраста 18 лет на квалификационную дату, т.</w:t>
      </w:r>
      <w:r w:rsidR="00F2023A">
        <w:t> </w:t>
      </w:r>
      <w:r>
        <w:t>е. первый день января</w:t>
      </w:r>
      <w:r w:rsidR="00F2023A">
        <w:t xml:space="preserve"> </w:t>
      </w:r>
      <w:r w:rsidR="00FF6B18">
        <w:t>года</w:t>
      </w:r>
      <w:r>
        <w:t xml:space="preserve"> пересмотра списка избирателей, если он не лишен такого права по иным причинам, имеет право быть зарегистрированным в качестве избирателя в списке части/избирательного участка избирательного округа, где он обычно проживает. В Индии существует 3 категории избирателей: общие избиратели, зарубежные избиратели/индийцы-нерезиденты (ИНР) и служебные избиратели. Избиратели, обладающие правом голоса в силу своего служебного статуса, известны как служебные избиратели. Таковыми являются служащие Вооруженных сил Союза; военнослужащие, к которым применяются положения Закона об армии 1950</w:t>
      </w:r>
      <w:r w:rsidR="00FF6B18">
        <w:t> года</w:t>
      </w:r>
      <w:r>
        <w:t xml:space="preserve">; члены вооруженных сил полиции штата, несущие службу за пределами своего штата; или лица, работающие в правительстве Индии и несущие службу за пределами Индии. Граждане Индии, которые отсутствуют в стране по причине работы, учебы и </w:t>
      </w:r>
      <w:r w:rsidR="0016776C">
        <w:t>т. д.</w:t>
      </w:r>
      <w:r>
        <w:t xml:space="preserve"> и не получили гражданство какой-либо другой страны, называются зарубежными избирателями и имеют право быть зарегистрированными в качестве избирателей по адресу, указанному в их индийском паспорте. </w:t>
      </w:r>
    </w:p>
    <w:p w14:paraId="00C8F829" w14:textId="78443BDA" w:rsidR="00A4233A" w:rsidRDefault="005D623B" w:rsidP="00F2023A">
      <w:pPr>
        <w:pStyle w:val="SingleTxtG"/>
      </w:pPr>
      <w:r>
        <w:t>83.</w:t>
      </w:r>
      <w:r>
        <w:tab/>
        <w:t xml:space="preserve">Общенациональные выборы и выборы на уровне </w:t>
      </w:r>
      <w:r w:rsidRPr="00F2023A">
        <w:t>штатах</w:t>
      </w:r>
      <w:r>
        <w:t xml:space="preserve"> проводятся в соответствии с графиком, установленным законом. За пятилетний период </w:t>
      </w:r>
      <w:r w:rsidR="00A4233A">
        <w:br/>
      </w:r>
      <w:r>
        <w:t>2016</w:t>
      </w:r>
      <w:r w:rsidR="00A4233A">
        <w:t>–20</w:t>
      </w:r>
      <w:r>
        <w:t>21</w:t>
      </w:r>
      <w:r w:rsidR="00A4233A">
        <w:t> </w:t>
      </w:r>
      <w:r>
        <w:t xml:space="preserve">годов было проведено 35 выборов (34 </w:t>
      </w:r>
      <w:r w:rsidR="00FA2468">
        <w:t>выбор</w:t>
      </w:r>
      <w:r w:rsidR="00E367A2">
        <w:t>ов</w:t>
      </w:r>
      <w:r>
        <w:t xml:space="preserve"> в ассамблеи и </w:t>
      </w:r>
      <w:r w:rsidR="00365EA8">
        <w:br/>
        <w:t>1 </w:t>
      </w:r>
      <w:r>
        <w:t>всеобщие выборы). В ходе всеобщих выборов 2019</w:t>
      </w:r>
      <w:r w:rsidR="00FF6B18">
        <w:t> года</w:t>
      </w:r>
      <w:r>
        <w:t xml:space="preserve"> было образовано 1</w:t>
      </w:r>
      <w:r w:rsidR="00A4233A">
        <w:t> </w:t>
      </w:r>
      <w:r>
        <w:t>037</w:t>
      </w:r>
      <w:r w:rsidR="00A4233A">
        <w:t> </w:t>
      </w:r>
      <w:r>
        <w:t>848</w:t>
      </w:r>
      <w:r w:rsidR="00A4233A">
        <w:t> </w:t>
      </w:r>
      <w:r>
        <w:t>избирательных участков, в выборах на которых участвовали 8054 кандидата, в среднем по 15 кандидатов на избирательный округ. Наибольшее число кандидатов в избирательном округе составило 185 человек, а наименьшее</w:t>
      </w:r>
      <w:r w:rsidR="0016776C">
        <w:t xml:space="preserve"> — </w:t>
      </w:r>
      <w:r>
        <w:t>3.</w:t>
      </w:r>
    </w:p>
    <w:p w14:paraId="1EDAA77D" w14:textId="77777777" w:rsidR="00A4233A" w:rsidRDefault="00A4233A">
      <w:pPr>
        <w:suppressAutoHyphens w:val="0"/>
        <w:spacing w:line="240" w:lineRule="auto"/>
        <w:rPr>
          <w:rFonts w:eastAsia="Times New Roman" w:cs="Times New Roman"/>
          <w:szCs w:val="20"/>
        </w:rPr>
      </w:pPr>
      <w:r>
        <w:br w:type="page"/>
      </w:r>
    </w:p>
    <w:tbl>
      <w:tblPr>
        <w:tblW w:w="7370" w:type="dxa"/>
        <w:tblInd w:w="1134" w:type="dxa"/>
        <w:tblLayout w:type="fixed"/>
        <w:tblCellMar>
          <w:left w:w="0" w:type="dxa"/>
          <w:right w:w="0" w:type="dxa"/>
        </w:tblCellMar>
        <w:tblLook w:val="04A0" w:firstRow="1" w:lastRow="0" w:firstColumn="1" w:lastColumn="0" w:noHBand="0" w:noVBand="1"/>
      </w:tblPr>
      <w:tblGrid>
        <w:gridCol w:w="1238"/>
        <w:gridCol w:w="1596"/>
        <w:gridCol w:w="1134"/>
        <w:gridCol w:w="1134"/>
        <w:gridCol w:w="1134"/>
        <w:gridCol w:w="1134"/>
      </w:tblGrid>
      <w:tr w:rsidR="00A4233A" w:rsidRPr="00A4233A" w14:paraId="6DA9F405" w14:textId="77777777" w:rsidTr="00A4233A">
        <w:trPr>
          <w:tblHeader/>
        </w:trPr>
        <w:tc>
          <w:tcPr>
            <w:tcW w:w="840" w:type="pct"/>
            <w:tcBorders>
              <w:top w:val="single" w:sz="4" w:space="0" w:color="auto"/>
              <w:bottom w:val="single" w:sz="12" w:space="0" w:color="auto"/>
            </w:tcBorders>
            <w:shd w:val="clear" w:color="auto" w:fill="auto"/>
            <w:tcMar>
              <w:left w:w="28" w:type="dxa"/>
              <w:right w:w="28" w:type="dxa"/>
            </w:tcMar>
            <w:vAlign w:val="bottom"/>
          </w:tcPr>
          <w:p w14:paraId="38E4DA6B" w14:textId="77777777" w:rsidR="005D623B" w:rsidRPr="00A4233A" w:rsidRDefault="005D623B" w:rsidP="00A4233A">
            <w:pPr>
              <w:spacing w:before="80" w:after="80" w:line="200" w:lineRule="exact"/>
              <w:ind w:left="28"/>
              <w:rPr>
                <w:rFonts w:cs="Times New Roman"/>
                <w:i/>
                <w:sz w:val="16"/>
              </w:rPr>
            </w:pPr>
          </w:p>
        </w:tc>
        <w:tc>
          <w:tcPr>
            <w:tcW w:w="1083" w:type="pct"/>
            <w:tcBorders>
              <w:top w:val="single" w:sz="4" w:space="0" w:color="auto"/>
              <w:bottom w:val="single" w:sz="12" w:space="0" w:color="auto"/>
            </w:tcBorders>
            <w:shd w:val="clear" w:color="auto" w:fill="auto"/>
            <w:tcMar>
              <w:left w:w="28" w:type="dxa"/>
              <w:right w:w="28" w:type="dxa"/>
            </w:tcMar>
            <w:vAlign w:val="bottom"/>
          </w:tcPr>
          <w:p w14:paraId="3E9C0414" w14:textId="77777777" w:rsidR="005D623B" w:rsidRPr="00A4233A" w:rsidRDefault="005D623B" w:rsidP="00A4233A">
            <w:pPr>
              <w:spacing w:before="80" w:after="80" w:line="200" w:lineRule="exact"/>
              <w:ind w:left="28"/>
              <w:rPr>
                <w:rFonts w:cs="Times New Roman"/>
                <w:i/>
                <w:sz w:val="16"/>
              </w:rPr>
            </w:pPr>
          </w:p>
        </w:tc>
        <w:tc>
          <w:tcPr>
            <w:tcW w:w="769" w:type="pct"/>
            <w:tcBorders>
              <w:top w:val="single" w:sz="4" w:space="0" w:color="auto"/>
              <w:bottom w:val="single" w:sz="12" w:space="0" w:color="auto"/>
            </w:tcBorders>
            <w:shd w:val="clear" w:color="auto" w:fill="auto"/>
            <w:tcMar>
              <w:left w:w="28" w:type="dxa"/>
              <w:right w:w="28" w:type="dxa"/>
            </w:tcMar>
            <w:vAlign w:val="bottom"/>
          </w:tcPr>
          <w:p w14:paraId="025543F8" w14:textId="77777777" w:rsidR="005D623B" w:rsidRPr="00A4233A" w:rsidRDefault="005D623B" w:rsidP="00A4233A">
            <w:pPr>
              <w:spacing w:before="80" w:after="80" w:line="200" w:lineRule="exact"/>
              <w:ind w:left="28"/>
              <w:jc w:val="right"/>
              <w:rPr>
                <w:rFonts w:cs="Times New Roman"/>
                <w:bCs/>
                <w:i/>
                <w:sz w:val="16"/>
              </w:rPr>
            </w:pPr>
            <w:r w:rsidRPr="00A4233A">
              <w:rPr>
                <w:rFonts w:cs="Times New Roman"/>
                <w:i/>
                <w:iCs/>
                <w:sz w:val="16"/>
              </w:rPr>
              <w:t>Женщины</w:t>
            </w:r>
          </w:p>
        </w:tc>
        <w:tc>
          <w:tcPr>
            <w:tcW w:w="769" w:type="pct"/>
            <w:tcBorders>
              <w:top w:val="single" w:sz="4" w:space="0" w:color="auto"/>
              <w:bottom w:val="single" w:sz="12" w:space="0" w:color="auto"/>
            </w:tcBorders>
            <w:shd w:val="clear" w:color="auto" w:fill="auto"/>
            <w:tcMar>
              <w:left w:w="28" w:type="dxa"/>
              <w:right w:w="28" w:type="dxa"/>
            </w:tcMar>
            <w:vAlign w:val="bottom"/>
          </w:tcPr>
          <w:p w14:paraId="1C1D2643" w14:textId="77777777" w:rsidR="005D623B" w:rsidRPr="00A4233A" w:rsidRDefault="005D623B" w:rsidP="00A4233A">
            <w:pPr>
              <w:spacing w:before="80" w:after="80" w:line="200" w:lineRule="exact"/>
              <w:ind w:left="28"/>
              <w:jc w:val="right"/>
              <w:rPr>
                <w:rFonts w:cs="Times New Roman"/>
                <w:bCs/>
                <w:i/>
                <w:sz w:val="16"/>
              </w:rPr>
            </w:pPr>
            <w:r w:rsidRPr="00A4233A">
              <w:rPr>
                <w:rFonts w:cs="Times New Roman"/>
                <w:i/>
                <w:iCs/>
                <w:sz w:val="16"/>
              </w:rPr>
              <w:t>Мужчины</w:t>
            </w:r>
          </w:p>
        </w:tc>
        <w:tc>
          <w:tcPr>
            <w:tcW w:w="769" w:type="pct"/>
            <w:tcBorders>
              <w:top w:val="single" w:sz="4" w:space="0" w:color="auto"/>
              <w:bottom w:val="single" w:sz="12" w:space="0" w:color="auto"/>
            </w:tcBorders>
            <w:shd w:val="clear" w:color="auto" w:fill="auto"/>
            <w:tcMar>
              <w:left w:w="28" w:type="dxa"/>
              <w:right w:w="28" w:type="dxa"/>
            </w:tcMar>
            <w:vAlign w:val="bottom"/>
          </w:tcPr>
          <w:p w14:paraId="25518F6B" w14:textId="77777777" w:rsidR="005D623B" w:rsidRPr="00A4233A" w:rsidRDefault="005D623B" w:rsidP="00A4233A">
            <w:pPr>
              <w:spacing w:before="80" w:after="80" w:line="200" w:lineRule="exact"/>
              <w:ind w:left="28"/>
              <w:jc w:val="right"/>
              <w:rPr>
                <w:rFonts w:cs="Times New Roman"/>
                <w:bCs/>
                <w:i/>
                <w:sz w:val="16"/>
              </w:rPr>
            </w:pPr>
            <w:r w:rsidRPr="00A4233A">
              <w:rPr>
                <w:rFonts w:cs="Times New Roman"/>
                <w:i/>
                <w:iCs/>
                <w:sz w:val="16"/>
              </w:rPr>
              <w:t>Третий пол</w:t>
            </w:r>
          </w:p>
        </w:tc>
        <w:tc>
          <w:tcPr>
            <w:tcW w:w="769" w:type="pct"/>
            <w:tcBorders>
              <w:top w:val="single" w:sz="4" w:space="0" w:color="auto"/>
              <w:bottom w:val="single" w:sz="12" w:space="0" w:color="auto"/>
            </w:tcBorders>
            <w:shd w:val="clear" w:color="auto" w:fill="auto"/>
            <w:tcMar>
              <w:left w:w="28" w:type="dxa"/>
              <w:right w:w="28" w:type="dxa"/>
            </w:tcMar>
            <w:vAlign w:val="bottom"/>
          </w:tcPr>
          <w:p w14:paraId="44F7B365" w14:textId="77777777" w:rsidR="005D623B" w:rsidRPr="00A4233A" w:rsidRDefault="005D623B" w:rsidP="00A4233A">
            <w:pPr>
              <w:spacing w:before="80" w:after="80" w:line="200" w:lineRule="exact"/>
              <w:ind w:left="28"/>
              <w:jc w:val="right"/>
              <w:rPr>
                <w:rFonts w:cs="Times New Roman"/>
                <w:bCs/>
                <w:i/>
                <w:sz w:val="16"/>
              </w:rPr>
            </w:pPr>
            <w:r w:rsidRPr="00A4233A">
              <w:rPr>
                <w:rFonts w:cs="Times New Roman"/>
                <w:i/>
                <w:iCs/>
                <w:sz w:val="16"/>
              </w:rPr>
              <w:t>Всего</w:t>
            </w:r>
          </w:p>
        </w:tc>
      </w:tr>
      <w:tr w:rsidR="00A4233A" w:rsidRPr="00A4233A" w14:paraId="60F94946" w14:textId="77777777" w:rsidTr="00A4233A">
        <w:tc>
          <w:tcPr>
            <w:tcW w:w="840" w:type="pct"/>
            <w:vMerge w:val="restart"/>
            <w:tcBorders>
              <w:top w:val="single" w:sz="12" w:space="0" w:color="auto"/>
            </w:tcBorders>
            <w:shd w:val="clear" w:color="auto" w:fill="auto"/>
            <w:tcMar>
              <w:left w:w="28" w:type="dxa"/>
              <w:right w:w="28" w:type="dxa"/>
            </w:tcMar>
          </w:tcPr>
          <w:p w14:paraId="2C0344DA" w14:textId="77777777" w:rsidR="005D623B" w:rsidRPr="00A4233A" w:rsidRDefault="005D623B" w:rsidP="00A4233A">
            <w:pPr>
              <w:spacing w:before="40" w:after="40" w:line="220" w:lineRule="exact"/>
              <w:rPr>
                <w:rFonts w:cs="Times New Roman"/>
                <w:b/>
                <w:sz w:val="18"/>
              </w:rPr>
            </w:pPr>
            <w:r w:rsidRPr="00A4233A">
              <w:rPr>
                <w:rFonts w:cs="Times New Roman"/>
                <w:sz w:val="18"/>
              </w:rPr>
              <w:t>Участие избирателей</w:t>
            </w:r>
          </w:p>
        </w:tc>
        <w:tc>
          <w:tcPr>
            <w:tcW w:w="1083" w:type="pct"/>
            <w:tcBorders>
              <w:top w:val="single" w:sz="12" w:space="0" w:color="auto"/>
            </w:tcBorders>
            <w:shd w:val="clear" w:color="auto" w:fill="auto"/>
            <w:tcMar>
              <w:left w:w="28" w:type="dxa"/>
              <w:right w:w="28" w:type="dxa"/>
            </w:tcMar>
            <w:vAlign w:val="bottom"/>
          </w:tcPr>
          <w:p w14:paraId="14751B5E" w14:textId="77777777" w:rsidR="005D623B" w:rsidRPr="00A4233A" w:rsidRDefault="005D623B" w:rsidP="00A4233A">
            <w:pPr>
              <w:spacing w:before="40" w:after="40" w:line="220" w:lineRule="exact"/>
              <w:rPr>
                <w:rFonts w:cs="Times New Roman"/>
                <w:sz w:val="18"/>
              </w:rPr>
            </w:pPr>
            <w:r w:rsidRPr="00A4233A">
              <w:rPr>
                <w:rFonts w:cs="Times New Roman"/>
                <w:sz w:val="18"/>
              </w:rPr>
              <w:t xml:space="preserve">Все избиратели </w:t>
            </w:r>
          </w:p>
        </w:tc>
        <w:tc>
          <w:tcPr>
            <w:tcW w:w="769" w:type="pct"/>
            <w:tcBorders>
              <w:top w:val="single" w:sz="12" w:space="0" w:color="auto"/>
            </w:tcBorders>
            <w:shd w:val="clear" w:color="auto" w:fill="auto"/>
            <w:tcMar>
              <w:left w:w="28" w:type="dxa"/>
              <w:right w:w="28" w:type="dxa"/>
            </w:tcMar>
            <w:vAlign w:val="bottom"/>
          </w:tcPr>
          <w:p w14:paraId="6BA79327"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438 537 911</w:t>
            </w:r>
          </w:p>
        </w:tc>
        <w:tc>
          <w:tcPr>
            <w:tcW w:w="769" w:type="pct"/>
            <w:tcBorders>
              <w:top w:val="single" w:sz="12" w:space="0" w:color="auto"/>
            </w:tcBorders>
            <w:shd w:val="clear" w:color="auto" w:fill="auto"/>
            <w:tcMar>
              <w:left w:w="28" w:type="dxa"/>
              <w:right w:w="28" w:type="dxa"/>
            </w:tcMar>
            <w:vAlign w:val="bottom"/>
          </w:tcPr>
          <w:p w14:paraId="16C52D3E"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473 373 748</w:t>
            </w:r>
          </w:p>
        </w:tc>
        <w:tc>
          <w:tcPr>
            <w:tcW w:w="769" w:type="pct"/>
            <w:tcBorders>
              <w:top w:val="single" w:sz="12" w:space="0" w:color="auto"/>
            </w:tcBorders>
            <w:shd w:val="clear" w:color="auto" w:fill="auto"/>
            <w:tcMar>
              <w:left w:w="28" w:type="dxa"/>
              <w:right w:w="28" w:type="dxa"/>
            </w:tcMar>
            <w:vAlign w:val="bottom"/>
          </w:tcPr>
          <w:p w14:paraId="2565508F" w14:textId="006ED726" w:rsidR="005D623B" w:rsidRPr="00A4233A" w:rsidRDefault="005D623B" w:rsidP="00A4233A">
            <w:pPr>
              <w:spacing w:before="40" w:after="40" w:line="220" w:lineRule="exact"/>
              <w:jc w:val="right"/>
              <w:rPr>
                <w:rFonts w:cs="Times New Roman"/>
                <w:sz w:val="18"/>
              </w:rPr>
            </w:pPr>
            <w:r w:rsidRPr="00A4233A">
              <w:rPr>
                <w:rFonts w:cs="Times New Roman"/>
                <w:sz w:val="18"/>
              </w:rPr>
              <w:t>39</w:t>
            </w:r>
            <w:r w:rsidR="005836EE">
              <w:rPr>
                <w:rFonts w:cs="Times New Roman"/>
                <w:sz w:val="18"/>
                <w:lang w:val="en-US"/>
              </w:rPr>
              <w:t> </w:t>
            </w:r>
            <w:r w:rsidRPr="00A4233A">
              <w:rPr>
                <w:rFonts w:cs="Times New Roman"/>
                <w:sz w:val="18"/>
              </w:rPr>
              <w:t>075</w:t>
            </w:r>
          </w:p>
        </w:tc>
        <w:tc>
          <w:tcPr>
            <w:tcW w:w="769" w:type="pct"/>
            <w:tcBorders>
              <w:top w:val="single" w:sz="12" w:space="0" w:color="auto"/>
            </w:tcBorders>
            <w:shd w:val="clear" w:color="auto" w:fill="auto"/>
            <w:tcMar>
              <w:left w:w="28" w:type="dxa"/>
              <w:right w:w="28" w:type="dxa"/>
            </w:tcMar>
            <w:vAlign w:val="bottom"/>
          </w:tcPr>
          <w:p w14:paraId="3AD037CB"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911 950 734</w:t>
            </w:r>
          </w:p>
        </w:tc>
      </w:tr>
      <w:tr w:rsidR="00A4233A" w:rsidRPr="00A4233A" w14:paraId="0D6B1EDE" w14:textId="77777777" w:rsidTr="00A4233A">
        <w:tc>
          <w:tcPr>
            <w:tcW w:w="840" w:type="pct"/>
            <w:vMerge/>
            <w:shd w:val="clear" w:color="auto" w:fill="auto"/>
            <w:tcMar>
              <w:left w:w="28" w:type="dxa"/>
              <w:right w:w="28" w:type="dxa"/>
            </w:tcMar>
          </w:tcPr>
          <w:p w14:paraId="567CFD29" w14:textId="77777777" w:rsidR="005D623B" w:rsidRPr="00A4233A" w:rsidRDefault="005D623B" w:rsidP="00A4233A">
            <w:pPr>
              <w:spacing w:before="40" w:after="40" w:line="220" w:lineRule="exact"/>
              <w:rPr>
                <w:rFonts w:cs="Times New Roman"/>
                <w:b/>
                <w:sz w:val="18"/>
              </w:rPr>
            </w:pPr>
          </w:p>
        </w:tc>
        <w:tc>
          <w:tcPr>
            <w:tcW w:w="1083" w:type="pct"/>
            <w:shd w:val="clear" w:color="auto" w:fill="auto"/>
            <w:tcMar>
              <w:left w:w="28" w:type="dxa"/>
              <w:right w:w="28" w:type="dxa"/>
            </w:tcMar>
            <w:vAlign w:val="bottom"/>
          </w:tcPr>
          <w:p w14:paraId="1408FBF8" w14:textId="77777777" w:rsidR="005D623B" w:rsidRPr="00A4233A" w:rsidRDefault="005D623B" w:rsidP="00A4233A">
            <w:pPr>
              <w:spacing w:before="40" w:after="40" w:line="220" w:lineRule="exact"/>
              <w:rPr>
                <w:rFonts w:cs="Times New Roman"/>
                <w:sz w:val="18"/>
              </w:rPr>
            </w:pPr>
            <w:r w:rsidRPr="00A4233A">
              <w:rPr>
                <w:rFonts w:cs="Times New Roman"/>
                <w:sz w:val="18"/>
              </w:rPr>
              <w:t>Избиратели, проголосовавшие на избирательных участках</w:t>
            </w:r>
          </w:p>
        </w:tc>
        <w:tc>
          <w:tcPr>
            <w:tcW w:w="769" w:type="pct"/>
            <w:shd w:val="clear" w:color="auto" w:fill="auto"/>
            <w:tcMar>
              <w:left w:w="28" w:type="dxa"/>
              <w:right w:w="28" w:type="dxa"/>
            </w:tcMar>
            <w:vAlign w:val="bottom"/>
          </w:tcPr>
          <w:p w14:paraId="37B7060D"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294 624 323</w:t>
            </w:r>
          </w:p>
        </w:tc>
        <w:tc>
          <w:tcPr>
            <w:tcW w:w="769" w:type="pct"/>
            <w:shd w:val="clear" w:color="auto" w:fill="auto"/>
            <w:tcMar>
              <w:left w:w="28" w:type="dxa"/>
              <w:right w:w="28" w:type="dxa"/>
            </w:tcMar>
            <w:vAlign w:val="bottom"/>
          </w:tcPr>
          <w:p w14:paraId="036FF9F7"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317 246 927</w:t>
            </w:r>
          </w:p>
        </w:tc>
        <w:tc>
          <w:tcPr>
            <w:tcW w:w="769" w:type="pct"/>
            <w:shd w:val="clear" w:color="auto" w:fill="auto"/>
            <w:tcMar>
              <w:left w:w="28" w:type="dxa"/>
              <w:right w:w="28" w:type="dxa"/>
            </w:tcMar>
            <w:vAlign w:val="bottom"/>
          </w:tcPr>
          <w:p w14:paraId="79D53904" w14:textId="5C421B15" w:rsidR="005D623B" w:rsidRPr="00A4233A" w:rsidRDefault="005D623B" w:rsidP="00A4233A">
            <w:pPr>
              <w:spacing w:before="40" w:after="40" w:line="220" w:lineRule="exact"/>
              <w:jc w:val="right"/>
              <w:rPr>
                <w:rFonts w:cs="Times New Roman"/>
                <w:sz w:val="18"/>
              </w:rPr>
            </w:pPr>
            <w:r w:rsidRPr="00A4233A">
              <w:rPr>
                <w:rFonts w:cs="Times New Roman"/>
                <w:sz w:val="18"/>
              </w:rPr>
              <w:t>5</w:t>
            </w:r>
            <w:r w:rsidR="00A53397">
              <w:rPr>
                <w:rFonts w:cs="Times New Roman"/>
                <w:sz w:val="18"/>
                <w:lang w:val="en-US"/>
              </w:rPr>
              <w:t> </w:t>
            </w:r>
            <w:r w:rsidRPr="00A4233A">
              <w:rPr>
                <w:rFonts w:cs="Times New Roman"/>
                <w:sz w:val="18"/>
              </w:rPr>
              <w:t>721</w:t>
            </w:r>
          </w:p>
        </w:tc>
        <w:tc>
          <w:tcPr>
            <w:tcW w:w="769" w:type="pct"/>
            <w:shd w:val="clear" w:color="auto" w:fill="auto"/>
            <w:tcMar>
              <w:left w:w="28" w:type="dxa"/>
              <w:right w:w="28" w:type="dxa"/>
            </w:tcMar>
            <w:vAlign w:val="bottom"/>
          </w:tcPr>
          <w:p w14:paraId="03F948D1"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611 876 971</w:t>
            </w:r>
          </w:p>
        </w:tc>
      </w:tr>
      <w:tr w:rsidR="00A4233A" w:rsidRPr="00A4233A" w14:paraId="575CA4C6" w14:textId="77777777" w:rsidTr="00A4233A">
        <w:tc>
          <w:tcPr>
            <w:tcW w:w="840" w:type="pct"/>
            <w:vMerge/>
            <w:shd w:val="clear" w:color="auto" w:fill="auto"/>
            <w:tcMar>
              <w:left w:w="28" w:type="dxa"/>
              <w:right w:w="28" w:type="dxa"/>
            </w:tcMar>
          </w:tcPr>
          <w:p w14:paraId="618BF32D" w14:textId="77777777" w:rsidR="005D623B" w:rsidRPr="00A4233A" w:rsidRDefault="005D623B" w:rsidP="00A4233A">
            <w:pPr>
              <w:spacing w:before="40" w:after="40" w:line="220" w:lineRule="exact"/>
              <w:rPr>
                <w:rFonts w:cs="Times New Roman"/>
                <w:b/>
                <w:sz w:val="18"/>
              </w:rPr>
            </w:pPr>
          </w:p>
        </w:tc>
        <w:tc>
          <w:tcPr>
            <w:tcW w:w="1083" w:type="pct"/>
            <w:shd w:val="clear" w:color="auto" w:fill="auto"/>
            <w:tcMar>
              <w:left w:w="28" w:type="dxa"/>
              <w:right w:w="28" w:type="dxa"/>
            </w:tcMar>
            <w:vAlign w:val="bottom"/>
          </w:tcPr>
          <w:p w14:paraId="50FCFEF5" w14:textId="66CBE983" w:rsidR="005D623B" w:rsidRPr="00A4233A" w:rsidRDefault="005D623B" w:rsidP="00A4233A">
            <w:pPr>
              <w:spacing w:before="40" w:after="40" w:line="220" w:lineRule="exact"/>
              <w:rPr>
                <w:rFonts w:cs="Times New Roman"/>
                <w:sz w:val="18"/>
              </w:rPr>
            </w:pPr>
            <w:r w:rsidRPr="00A4233A">
              <w:rPr>
                <w:rFonts w:cs="Times New Roman"/>
                <w:sz w:val="18"/>
              </w:rPr>
              <w:t>Участие в голосовании в</w:t>
            </w:r>
            <w:r w:rsidR="00E658AE">
              <w:rPr>
                <w:rFonts w:cs="Times New Roman"/>
                <w:sz w:val="18"/>
              </w:rPr>
              <w:t xml:space="preserve"> </w:t>
            </w:r>
            <w:r w:rsidR="0016776C" w:rsidRPr="00A4233A">
              <w:rPr>
                <w:rFonts w:cs="Times New Roman"/>
                <w:sz w:val="18"/>
              </w:rPr>
              <w:t>%</w:t>
            </w:r>
            <w:r w:rsidRPr="00A4233A">
              <w:rPr>
                <w:rFonts w:cs="Times New Roman"/>
                <w:sz w:val="18"/>
              </w:rPr>
              <w:t xml:space="preserve"> (исключая голосование по почте)</w:t>
            </w:r>
          </w:p>
        </w:tc>
        <w:tc>
          <w:tcPr>
            <w:tcW w:w="769" w:type="pct"/>
            <w:shd w:val="clear" w:color="auto" w:fill="auto"/>
            <w:tcMar>
              <w:left w:w="28" w:type="dxa"/>
              <w:right w:w="28" w:type="dxa"/>
            </w:tcMar>
            <w:vAlign w:val="bottom"/>
          </w:tcPr>
          <w:p w14:paraId="14CDCF47"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67,18</w:t>
            </w:r>
          </w:p>
        </w:tc>
        <w:tc>
          <w:tcPr>
            <w:tcW w:w="769" w:type="pct"/>
            <w:shd w:val="clear" w:color="auto" w:fill="auto"/>
            <w:tcMar>
              <w:left w:w="28" w:type="dxa"/>
              <w:right w:w="28" w:type="dxa"/>
            </w:tcMar>
            <w:vAlign w:val="bottom"/>
          </w:tcPr>
          <w:p w14:paraId="36959B34"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67,02</w:t>
            </w:r>
          </w:p>
        </w:tc>
        <w:tc>
          <w:tcPr>
            <w:tcW w:w="769" w:type="pct"/>
            <w:shd w:val="clear" w:color="auto" w:fill="auto"/>
            <w:tcMar>
              <w:left w:w="28" w:type="dxa"/>
              <w:right w:w="28" w:type="dxa"/>
            </w:tcMar>
            <w:vAlign w:val="bottom"/>
          </w:tcPr>
          <w:p w14:paraId="246FED83"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14,64</w:t>
            </w:r>
          </w:p>
        </w:tc>
        <w:tc>
          <w:tcPr>
            <w:tcW w:w="769" w:type="pct"/>
            <w:shd w:val="clear" w:color="auto" w:fill="auto"/>
            <w:tcMar>
              <w:left w:w="28" w:type="dxa"/>
              <w:right w:w="28" w:type="dxa"/>
            </w:tcMar>
            <w:vAlign w:val="bottom"/>
          </w:tcPr>
          <w:p w14:paraId="74F78956"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67,1</w:t>
            </w:r>
          </w:p>
        </w:tc>
      </w:tr>
      <w:tr w:rsidR="00A4233A" w:rsidRPr="00A4233A" w14:paraId="2FB173C8" w14:textId="77777777" w:rsidTr="00A4233A">
        <w:tc>
          <w:tcPr>
            <w:tcW w:w="840" w:type="pct"/>
            <w:vMerge w:val="restart"/>
            <w:shd w:val="clear" w:color="auto" w:fill="auto"/>
            <w:tcMar>
              <w:left w:w="28" w:type="dxa"/>
              <w:right w:w="28" w:type="dxa"/>
            </w:tcMar>
          </w:tcPr>
          <w:p w14:paraId="182A1593" w14:textId="77777777" w:rsidR="005D623B" w:rsidRPr="00A4233A" w:rsidRDefault="005D623B" w:rsidP="00A4233A">
            <w:pPr>
              <w:spacing w:before="40" w:after="40" w:line="220" w:lineRule="exact"/>
              <w:rPr>
                <w:rFonts w:cs="Times New Roman"/>
                <w:b/>
                <w:sz w:val="18"/>
              </w:rPr>
            </w:pPr>
            <w:r w:rsidRPr="00A4233A">
              <w:rPr>
                <w:rFonts w:cs="Times New Roman"/>
                <w:sz w:val="18"/>
              </w:rPr>
              <w:t>Количество кандидатов</w:t>
            </w:r>
          </w:p>
        </w:tc>
        <w:tc>
          <w:tcPr>
            <w:tcW w:w="1083" w:type="pct"/>
            <w:shd w:val="clear" w:color="auto" w:fill="auto"/>
            <w:tcMar>
              <w:left w:w="28" w:type="dxa"/>
              <w:right w:w="28" w:type="dxa"/>
            </w:tcMar>
            <w:vAlign w:val="bottom"/>
          </w:tcPr>
          <w:p w14:paraId="218A737C" w14:textId="77777777" w:rsidR="005D623B" w:rsidRPr="00A4233A" w:rsidRDefault="005D623B" w:rsidP="00A4233A">
            <w:pPr>
              <w:spacing w:before="40" w:after="40" w:line="220" w:lineRule="exact"/>
              <w:rPr>
                <w:rFonts w:cs="Times New Roman"/>
                <w:sz w:val="18"/>
              </w:rPr>
            </w:pPr>
            <w:r w:rsidRPr="00A4233A">
              <w:rPr>
                <w:rFonts w:cs="Times New Roman"/>
                <w:sz w:val="18"/>
              </w:rPr>
              <w:t>Всего кандидатов</w:t>
            </w:r>
          </w:p>
        </w:tc>
        <w:tc>
          <w:tcPr>
            <w:tcW w:w="769" w:type="pct"/>
            <w:shd w:val="clear" w:color="auto" w:fill="auto"/>
            <w:tcMar>
              <w:left w:w="28" w:type="dxa"/>
              <w:right w:w="28" w:type="dxa"/>
            </w:tcMar>
            <w:vAlign w:val="bottom"/>
          </w:tcPr>
          <w:p w14:paraId="577D0FAC"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7 322</w:t>
            </w:r>
          </w:p>
        </w:tc>
        <w:tc>
          <w:tcPr>
            <w:tcW w:w="769" w:type="pct"/>
            <w:shd w:val="clear" w:color="auto" w:fill="auto"/>
            <w:tcMar>
              <w:left w:w="28" w:type="dxa"/>
              <w:right w:w="28" w:type="dxa"/>
            </w:tcMar>
            <w:vAlign w:val="bottom"/>
          </w:tcPr>
          <w:p w14:paraId="73CF1917"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726</w:t>
            </w:r>
          </w:p>
        </w:tc>
        <w:tc>
          <w:tcPr>
            <w:tcW w:w="769" w:type="pct"/>
            <w:shd w:val="clear" w:color="auto" w:fill="auto"/>
            <w:tcMar>
              <w:left w:w="28" w:type="dxa"/>
              <w:right w:w="28" w:type="dxa"/>
            </w:tcMar>
            <w:vAlign w:val="bottom"/>
          </w:tcPr>
          <w:p w14:paraId="6B027EDD"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6</w:t>
            </w:r>
          </w:p>
        </w:tc>
        <w:tc>
          <w:tcPr>
            <w:tcW w:w="769" w:type="pct"/>
            <w:shd w:val="clear" w:color="auto" w:fill="auto"/>
            <w:tcMar>
              <w:left w:w="28" w:type="dxa"/>
              <w:right w:w="28" w:type="dxa"/>
            </w:tcMar>
            <w:vAlign w:val="bottom"/>
          </w:tcPr>
          <w:p w14:paraId="59C9D9B2"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8 054</w:t>
            </w:r>
          </w:p>
        </w:tc>
      </w:tr>
      <w:tr w:rsidR="00A4233A" w:rsidRPr="00A4233A" w14:paraId="5656C2F7" w14:textId="77777777" w:rsidTr="00A4233A">
        <w:tc>
          <w:tcPr>
            <w:tcW w:w="840" w:type="pct"/>
            <w:vMerge/>
            <w:shd w:val="clear" w:color="auto" w:fill="auto"/>
            <w:tcMar>
              <w:left w:w="28" w:type="dxa"/>
              <w:right w:w="28" w:type="dxa"/>
            </w:tcMar>
          </w:tcPr>
          <w:p w14:paraId="45B38BA2" w14:textId="77777777" w:rsidR="005D623B" w:rsidRPr="00A4233A" w:rsidRDefault="005D623B" w:rsidP="00A4233A">
            <w:pPr>
              <w:spacing w:before="40" w:after="40" w:line="220" w:lineRule="exact"/>
              <w:rPr>
                <w:rFonts w:cs="Times New Roman"/>
                <w:b/>
                <w:sz w:val="18"/>
              </w:rPr>
            </w:pPr>
          </w:p>
        </w:tc>
        <w:tc>
          <w:tcPr>
            <w:tcW w:w="1083" w:type="pct"/>
            <w:shd w:val="clear" w:color="auto" w:fill="auto"/>
            <w:tcMar>
              <w:left w:w="28" w:type="dxa"/>
              <w:right w:w="28" w:type="dxa"/>
            </w:tcMar>
            <w:vAlign w:val="bottom"/>
          </w:tcPr>
          <w:p w14:paraId="1400A6BD" w14:textId="77777777" w:rsidR="005D623B" w:rsidRPr="00A4233A" w:rsidRDefault="005D623B" w:rsidP="00A4233A">
            <w:pPr>
              <w:spacing w:before="40" w:after="40" w:line="220" w:lineRule="exact"/>
              <w:rPr>
                <w:rFonts w:cs="Times New Roman"/>
                <w:sz w:val="18"/>
              </w:rPr>
            </w:pPr>
            <w:r w:rsidRPr="00A4233A">
              <w:rPr>
                <w:rFonts w:cs="Times New Roman"/>
                <w:sz w:val="18"/>
              </w:rPr>
              <w:t>Избранные кандидаты</w:t>
            </w:r>
          </w:p>
        </w:tc>
        <w:tc>
          <w:tcPr>
            <w:tcW w:w="769" w:type="pct"/>
            <w:shd w:val="clear" w:color="auto" w:fill="auto"/>
            <w:tcMar>
              <w:left w:w="28" w:type="dxa"/>
              <w:right w:w="28" w:type="dxa"/>
            </w:tcMar>
            <w:vAlign w:val="bottom"/>
          </w:tcPr>
          <w:p w14:paraId="78094ED0"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465</w:t>
            </w:r>
          </w:p>
        </w:tc>
        <w:tc>
          <w:tcPr>
            <w:tcW w:w="769" w:type="pct"/>
            <w:shd w:val="clear" w:color="auto" w:fill="auto"/>
            <w:tcMar>
              <w:left w:w="28" w:type="dxa"/>
              <w:right w:w="28" w:type="dxa"/>
            </w:tcMar>
            <w:vAlign w:val="bottom"/>
          </w:tcPr>
          <w:p w14:paraId="18217D92"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78</w:t>
            </w:r>
          </w:p>
        </w:tc>
        <w:tc>
          <w:tcPr>
            <w:tcW w:w="769" w:type="pct"/>
            <w:shd w:val="clear" w:color="auto" w:fill="auto"/>
            <w:tcMar>
              <w:left w:w="28" w:type="dxa"/>
              <w:right w:w="28" w:type="dxa"/>
            </w:tcMar>
            <w:vAlign w:val="bottom"/>
          </w:tcPr>
          <w:p w14:paraId="57DB1531"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0</w:t>
            </w:r>
          </w:p>
        </w:tc>
        <w:tc>
          <w:tcPr>
            <w:tcW w:w="769" w:type="pct"/>
            <w:shd w:val="clear" w:color="auto" w:fill="auto"/>
            <w:tcMar>
              <w:left w:w="28" w:type="dxa"/>
              <w:right w:w="28" w:type="dxa"/>
            </w:tcMar>
            <w:vAlign w:val="bottom"/>
          </w:tcPr>
          <w:p w14:paraId="0AC8D9C3"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543</w:t>
            </w:r>
          </w:p>
        </w:tc>
      </w:tr>
      <w:tr w:rsidR="00A4233A" w:rsidRPr="00A4233A" w14:paraId="50279044" w14:textId="77777777" w:rsidTr="00A4233A">
        <w:tc>
          <w:tcPr>
            <w:tcW w:w="840" w:type="pct"/>
            <w:vMerge/>
            <w:tcBorders>
              <w:bottom w:val="single" w:sz="12" w:space="0" w:color="auto"/>
            </w:tcBorders>
            <w:shd w:val="clear" w:color="auto" w:fill="auto"/>
            <w:tcMar>
              <w:left w:w="28" w:type="dxa"/>
              <w:right w:w="28" w:type="dxa"/>
            </w:tcMar>
          </w:tcPr>
          <w:p w14:paraId="59824F40" w14:textId="77777777" w:rsidR="005D623B" w:rsidRPr="00A4233A" w:rsidRDefault="005D623B" w:rsidP="00A4233A">
            <w:pPr>
              <w:spacing w:before="40" w:after="40" w:line="220" w:lineRule="exact"/>
              <w:rPr>
                <w:rFonts w:cs="Times New Roman"/>
                <w:b/>
                <w:sz w:val="18"/>
              </w:rPr>
            </w:pPr>
          </w:p>
        </w:tc>
        <w:tc>
          <w:tcPr>
            <w:tcW w:w="1083" w:type="pct"/>
            <w:tcBorders>
              <w:bottom w:val="single" w:sz="12" w:space="0" w:color="auto"/>
            </w:tcBorders>
            <w:shd w:val="clear" w:color="auto" w:fill="auto"/>
            <w:tcMar>
              <w:left w:w="28" w:type="dxa"/>
              <w:right w:w="28" w:type="dxa"/>
            </w:tcMar>
            <w:vAlign w:val="bottom"/>
          </w:tcPr>
          <w:p w14:paraId="77273C10" w14:textId="77777777" w:rsidR="005D623B" w:rsidRPr="00A4233A" w:rsidRDefault="005D623B" w:rsidP="00A4233A">
            <w:pPr>
              <w:spacing w:before="40" w:after="40" w:line="220" w:lineRule="exact"/>
              <w:rPr>
                <w:rFonts w:cs="Times New Roman"/>
                <w:sz w:val="18"/>
              </w:rPr>
            </w:pPr>
            <w:r w:rsidRPr="00A4233A">
              <w:rPr>
                <w:rFonts w:cs="Times New Roman"/>
                <w:sz w:val="18"/>
              </w:rPr>
              <w:t>Конфискованные депозиты</w:t>
            </w:r>
          </w:p>
        </w:tc>
        <w:tc>
          <w:tcPr>
            <w:tcW w:w="769" w:type="pct"/>
            <w:tcBorders>
              <w:bottom w:val="single" w:sz="12" w:space="0" w:color="auto"/>
            </w:tcBorders>
            <w:shd w:val="clear" w:color="auto" w:fill="auto"/>
            <w:tcMar>
              <w:left w:w="28" w:type="dxa"/>
              <w:right w:w="28" w:type="dxa"/>
            </w:tcMar>
            <w:vAlign w:val="bottom"/>
          </w:tcPr>
          <w:p w14:paraId="37382EA5"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6 342</w:t>
            </w:r>
          </w:p>
        </w:tc>
        <w:tc>
          <w:tcPr>
            <w:tcW w:w="769" w:type="pct"/>
            <w:tcBorders>
              <w:bottom w:val="single" w:sz="12" w:space="0" w:color="auto"/>
            </w:tcBorders>
            <w:shd w:val="clear" w:color="auto" w:fill="auto"/>
            <w:tcMar>
              <w:left w:w="28" w:type="dxa"/>
              <w:right w:w="28" w:type="dxa"/>
            </w:tcMar>
            <w:vAlign w:val="bottom"/>
          </w:tcPr>
          <w:p w14:paraId="01623B19"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575</w:t>
            </w:r>
          </w:p>
        </w:tc>
        <w:tc>
          <w:tcPr>
            <w:tcW w:w="769" w:type="pct"/>
            <w:tcBorders>
              <w:bottom w:val="single" w:sz="12" w:space="0" w:color="auto"/>
            </w:tcBorders>
            <w:shd w:val="clear" w:color="auto" w:fill="auto"/>
            <w:tcMar>
              <w:left w:w="28" w:type="dxa"/>
              <w:right w:w="28" w:type="dxa"/>
            </w:tcMar>
            <w:vAlign w:val="bottom"/>
          </w:tcPr>
          <w:p w14:paraId="3081E8AD"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6</w:t>
            </w:r>
          </w:p>
        </w:tc>
        <w:tc>
          <w:tcPr>
            <w:tcW w:w="769" w:type="pct"/>
            <w:tcBorders>
              <w:bottom w:val="single" w:sz="12" w:space="0" w:color="auto"/>
            </w:tcBorders>
            <w:shd w:val="clear" w:color="auto" w:fill="auto"/>
            <w:tcMar>
              <w:left w:w="28" w:type="dxa"/>
              <w:right w:w="28" w:type="dxa"/>
            </w:tcMar>
            <w:vAlign w:val="bottom"/>
          </w:tcPr>
          <w:p w14:paraId="02C81057" w14:textId="77777777" w:rsidR="005D623B" w:rsidRPr="00A4233A" w:rsidRDefault="005D623B" w:rsidP="00A4233A">
            <w:pPr>
              <w:spacing w:before="40" w:after="40" w:line="220" w:lineRule="exact"/>
              <w:jc w:val="right"/>
              <w:rPr>
                <w:rFonts w:cs="Times New Roman"/>
                <w:sz w:val="18"/>
              </w:rPr>
            </w:pPr>
            <w:r w:rsidRPr="00A4233A">
              <w:rPr>
                <w:rFonts w:cs="Times New Roman"/>
                <w:sz w:val="18"/>
              </w:rPr>
              <w:t>6 923</w:t>
            </w:r>
          </w:p>
        </w:tc>
      </w:tr>
    </w:tbl>
    <w:p w14:paraId="18D65ACF" w14:textId="15CBDA7F" w:rsidR="005D623B" w:rsidRPr="00A4233A" w:rsidRDefault="005D623B" w:rsidP="00A4233A">
      <w:pPr>
        <w:spacing w:before="120" w:after="240" w:line="220" w:lineRule="atLeast"/>
        <w:ind w:left="1134" w:right="1134" w:firstLine="170"/>
        <w:rPr>
          <w:sz w:val="18"/>
          <w:szCs w:val="18"/>
        </w:rPr>
      </w:pPr>
      <w:r w:rsidRPr="00A4233A">
        <w:rPr>
          <w:sz w:val="18"/>
          <w:szCs w:val="18"/>
        </w:rPr>
        <w:t>* Из общего числа 99</w:t>
      </w:r>
      <w:r w:rsidR="00365EA8">
        <w:rPr>
          <w:sz w:val="18"/>
          <w:szCs w:val="18"/>
        </w:rPr>
        <w:t xml:space="preserve"> </w:t>
      </w:r>
      <w:r w:rsidRPr="00A4233A">
        <w:rPr>
          <w:sz w:val="18"/>
          <w:szCs w:val="18"/>
        </w:rPr>
        <w:t>844 избирателей ИНР, 25</w:t>
      </w:r>
      <w:r w:rsidR="00365EA8">
        <w:rPr>
          <w:sz w:val="18"/>
          <w:szCs w:val="18"/>
        </w:rPr>
        <w:t xml:space="preserve"> </w:t>
      </w:r>
      <w:r w:rsidRPr="00A4233A">
        <w:rPr>
          <w:sz w:val="18"/>
          <w:szCs w:val="18"/>
        </w:rPr>
        <w:t>606 приняли участие во всеобщих выборах 2019</w:t>
      </w:r>
      <w:r w:rsidR="00FF6B18">
        <w:rPr>
          <w:sz w:val="18"/>
          <w:szCs w:val="18"/>
        </w:rPr>
        <w:t> года</w:t>
      </w:r>
      <w:r w:rsidRPr="00A4233A">
        <w:rPr>
          <w:sz w:val="18"/>
          <w:szCs w:val="18"/>
        </w:rPr>
        <w:t>.</w:t>
      </w:r>
    </w:p>
    <w:tbl>
      <w:tblPr>
        <w:tblW w:w="7370" w:type="dxa"/>
        <w:tblInd w:w="1134" w:type="dxa"/>
        <w:tblLayout w:type="fixed"/>
        <w:tblCellMar>
          <w:left w:w="0" w:type="dxa"/>
          <w:right w:w="0" w:type="dxa"/>
        </w:tblCellMar>
        <w:tblLook w:val="04A0" w:firstRow="1" w:lastRow="0" w:firstColumn="1" w:lastColumn="0" w:noHBand="0" w:noVBand="1"/>
      </w:tblPr>
      <w:tblGrid>
        <w:gridCol w:w="1986"/>
        <w:gridCol w:w="1854"/>
        <w:gridCol w:w="1830"/>
        <w:gridCol w:w="1700"/>
      </w:tblGrid>
      <w:tr w:rsidR="00A4233A" w:rsidRPr="00A4233A" w14:paraId="77040A58" w14:textId="77777777" w:rsidTr="00A4233A">
        <w:trPr>
          <w:tblHeader/>
        </w:trPr>
        <w:tc>
          <w:tcPr>
            <w:tcW w:w="1986" w:type="dxa"/>
            <w:tcBorders>
              <w:top w:val="single" w:sz="4" w:space="0" w:color="auto"/>
              <w:bottom w:val="single" w:sz="12" w:space="0" w:color="auto"/>
            </w:tcBorders>
            <w:shd w:val="clear" w:color="auto" w:fill="auto"/>
            <w:tcMar>
              <w:left w:w="28" w:type="dxa"/>
              <w:right w:w="28" w:type="dxa"/>
            </w:tcMar>
            <w:vAlign w:val="bottom"/>
          </w:tcPr>
          <w:p w14:paraId="72667EAE" w14:textId="77777777" w:rsidR="005D623B" w:rsidRPr="00A4233A" w:rsidRDefault="005D623B" w:rsidP="00A4233A">
            <w:pPr>
              <w:suppressAutoHyphens w:val="0"/>
              <w:spacing w:before="80" w:after="80" w:line="200" w:lineRule="exact"/>
              <w:ind w:left="28"/>
              <w:rPr>
                <w:rFonts w:cs="Times New Roman"/>
                <w:i/>
                <w:sz w:val="16"/>
              </w:rPr>
            </w:pPr>
          </w:p>
        </w:tc>
        <w:tc>
          <w:tcPr>
            <w:tcW w:w="1854" w:type="dxa"/>
            <w:tcBorders>
              <w:top w:val="single" w:sz="4" w:space="0" w:color="auto"/>
              <w:bottom w:val="single" w:sz="12" w:space="0" w:color="auto"/>
            </w:tcBorders>
            <w:shd w:val="clear" w:color="auto" w:fill="auto"/>
            <w:tcMar>
              <w:left w:w="28" w:type="dxa"/>
              <w:right w:w="28" w:type="dxa"/>
            </w:tcMar>
            <w:vAlign w:val="bottom"/>
          </w:tcPr>
          <w:p w14:paraId="6116BDFD" w14:textId="77777777" w:rsidR="005D623B" w:rsidRPr="00A4233A" w:rsidRDefault="005D623B" w:rsidP="00A4233A">
            <w:pPr>
              <w:suppressAutoHyphens w:val="0"/>
              <w:spacing w:before="80" w:after="80" w:line="200" w:lineRule="exact"/>
              <w:ind w:left="28"/>
              <w:jc w:val="right"/>
              <w:rPr>
                <w:rFonts w:cs="Times New Roman"/>
                <w:i/>
                <w:sz w:val="16"/>
              </w:rPr>
            </w:pPr>
            <w:r w:rsidRPr="00A4233A">
              <w:rPr>
                <w:rFonts w:cs="Times New Roman"/>
                <w:i/>
                <w:iCs/>
                <w:sz w:val="16"/>
              </w:rPr>
              <w:t>Женщины-члены</w:t>
            </w:r>
          </w:p>
        </w:tc>
        <w:tc>
          <w:tcPr>
            <w:tcW w:w="1830" w:type="dxa"/>
            <w:tcBorders>
              <w:top w:val="single" w:sz="4" w:space="0" w:color="auto"/>
              <w:bottom w:val="single" w:sz="12" w:space="0" w:color="auto"/>
            </w:tcBorders>
            <w:shd w:val="clear" w:color="auto" w:fill="auto"/>
            <w:tcMar>
              <w:left w:w="28" w:type="dxa"/>
              <w:right w:w="28" w:type="dxa"/>
            </w:tcMar>
            <w:vAlign w:val="bottom"/>
          </w:tcPr>
          <w:p w14:paraId="40837897" w14:textId="77777777" w:rsidR="005D623B" w:rsidRPr="00A4233A" w:rsidRDefault="005D623B" w:rsidP="00A4233A">
            <w:pPr>
              <w:suppressAutoHyphens w:val="0"/>
              <w:spacing w:before="80" w:after="80" w:line="200" w:lineRule="exact"/>
              <w:ind w:left="28"/>
              <w:jc w:val="right"/>
              <w:rPr>
                <w:rFonts w:cs="Times New Roman"/>
                <w:i/>
                <w:sz w:val="16"/>
              </w:rPr>
            </w:pPr>
            <w:r w:rsidRPr="00A4233A">
              <w:rPr>
                <w:rFonts w:cs="Times New Roman"/>
                <w:i/>
                <w:iCs/>
                <w:sz w:val="16"/>
              </w:rPr>
              <w:t>Всего членов</w:t>
            </w:r>
          </w:p>
        </w:tc>
        <w:tc>
          <w:tcPr>
            <w:tcW w:w="1700" w:type="dxa"/>
            <w:tcBorders>
              <w:top w:val="single" w:sz="4" w:space="0" w:color="auto"/>
              <w:bottom w:val="single" w:sz="12" w:space="0" w:color="auto"/>
            </w:tcBorders>
            <w:shd w:val="clear" w:color="auto" w:fill="auto"/>
            <w:tcMar>
              <w:left w:w="28" w:type="dxa"/>
              <w:right w:w="28" w:type="dxa"/>
            </w:tcMar>
            <w:vAlign w:val="bottom"/>
          </w:tcPr>
          <w:p w14:paraId="0EB5FEFE" w14:textId="1447845B" w:rsidR="005D623B" w:rsidRPr="00A4233A" w:rsidRDefault="005D623B" w:rsidP="00A4233A">
            <w:pPr>
              <w:suppressAutoHyphens w:val="0"/>
              <w:spacing w:before="80" w:after="80" w:line="200" w:lineRule="exact"/>
              <w:ind w:left="28"/>
              <w:jc w:val="right"/>
              <w:rPr>
                <w:rFonts w:cs="Times New Roman"/>
                <w:i/>
                <w:sz w:val="16"/>
              </w:rPr>
            </w:pPr>
            <w:r w:rsidRPr="00A4233A">
              <w:rPr>
                <w:rFonts w:cs="Times New Roman"/>
                <w:i/>
                <w:iCs/>
                <w:sz w:val="16"/>
              </w:rPr>
              <w:t>Доля женщин (</w:t>
            </w:r>
            <w:r w:rsidR="0016776C" w:rsidRPr="00A4233A">
              <w:rPr>
                <w:rFonts w:cs="Times New Roman"/>
                <w:i/>
                <w:iCs/>
                <w:sz w:val="16"/>
              </w:rPr>
              <w:t>%</w:t>
            </w:r>
            <w:r w:rsidRPr="00A4233A">
              <w:rPr>
                <w:rFonts w:cs="Times New Roman"/>
                <w:i/>
                <w:iCs/>
                <w:sz w:val="16"/>
              </w:rPr>
              <w:t>)</w:t>
            </w:r>
          </w:p>
        </w:tc>
      </w:tr>
      <w:tr w:rsidR="005D623B" w:rsidRPr="00A4233A" w14:paraId="1BD31D74" w14:textId="77777777" w:rsidTr="00A4233A">
        <w:tc>
          <w:tcPr>
            <w:tcW w:w="1986" w:type="dxa"/>
            <w:tcBorders>
              <w:top w:val="single" w:sz="12" w:space="0" w:color="auto"/>
            </w:tcBorders>
            <w:shd w:val="clear" w:color="auto" w:fill="auto"/>
            <w:tcMar>
              <w:left w:w="28" w:type="dxa"/>
              <w:right w:w="28" w:type="dxa"/>
            </w:tcMar>
          </w:tcPr>
          <w:p w14:paraId="710DDB62" w14:textId="77777777" w:rsidR="005D623B" w:rsidRPr="00A4233A" w:rsidRDefault="005D623B" w:rsidP="00A4233A">
            <w:pPr>
              <w:suppressAutoHyphens w:val="0"/>
              <w:spacing w:before="40" w:after="40" w:line="220" w:lineRule="exact"/>
              <w:rPr>
                <w:rFonts w:cs="Times New Roman"/>
                <w:b/>
                <w:sz w:val="18"/>
              </w:rPr>
            </w:pPr>
            <w:r w:rsidRPr="00A4233A">
              <w:rPr>
                <w:rFonts w:cs="Times New Roman"/>
                <w:sz w:val="18"/>
              </w:rPr>
              <w:t>Лок Сабха</w:t>
            </w:r>
          </w:p>
        </w:tc>
        <w:tc>
          <w:tcPr>
            <w:tcW w:w="1854" w:type="dxa"/>
            <w:tcBorders>
              <w:top w:val="single" w:sz="12" w:space="0" w:color="auto"/>
            </w:tcBorders>
            <w:shd w:val="clear" w:color="auto" w:fill="auto"/>
            <w:tcMar>
              <w:left w:w="28" w:type="dxa"/>
              <w:right w:w="28" w:type="dxa"/>
            </w:tcMar>
            <w:vAlign w:val="bottom"/>
          </w:tcPr>
          <w:p w14:paraId="3BA643E6" w14:textId="77777777" w:rsidR="005D623B" w:rsidRPr="00A4233A" w:rsidRDefault="005D623B" w:rsidP="00A4233A">
            <w:pPr>
              <w:suppressAutoHyphens w:val="0"/>
              <w:spacing w:before="40" w:after="40" w:line="220" w:lineRule="exact"/>
              <w:jc w:val="right"/>
              <w:rPr>
                <w:rFonts w:cs="Times New Roman"/>
                <w:sz w:val="18"/>
              </w:rPr>
            </w:pPr>
            <w:r w:rsidRPr="00A4233A">
              <w:rPr>
                <w:rFonts w:cs="Times New Roman"/>
                <w:sz w:val="18"/>
              </w:rPr>
              <w:t>81</w:t>
            </w:r>
          </w:p>
        </w:tc>
        <w:tc>
          <w:tcPr>
            <w:tcW w:w="1830" w:type="dxa"/>
            <w:tcBorders>
              <w:top w:val="single" w:sz="12" w:space="0" w:color="auto"/>
            </w:tcBorders>
            <w:shd w:val="clear" w:color="auto" w:fill="auto"/>
            <w:tcMar>
              <w:left w:w="28" w:type="dxa"/>
              <w:right w:w="28" w:type="dxa"/>
            </w:tcMar>
            <w:vAlign w:val="bottom"/>
          </w:tcPr>
          <w:p w14:paraId="7487ADC9" w14:textId="77777777" w:rsidR="005D623B" w:rsidRPr="00A4233A" w:rsidRDefault="005D623B" w:rsidP="00A4233A">
            <w:pPr>
              <w:suppressAutoHyphens w:val="0"/>
              <w:spacing w:before="40" w:after="40" w:line="220" w:lineRule="exact"/>
              <w:jc w:val="right"/>
              <w:rPr>
                <w:rFonts w:cs="Times New Roman"/>
                <w:sz w:val="18"/>
              </w:rPr>
            </w:pPr>
            <w:r w:rsidRPr="00A4233A">
              <w:rPr>
                <w:rFonts w:cs="Times New Roman"/>
                <w:sz w:val="18"/>
              </w:rPr>
              <w:t>540</w:t>
            </w:r>
          </w:p>
        </w:tc>
        <w:tc>
          <w:tcPr>
            <w:tcW w:w="1700" w:type="dxa"/>
            <w:tcBorders>
              <w:top w:val="single" w:sz="12" w:space="0" w:color="auto"/>
            </w:tcBorders>
            <w:shd w:val="clear" w:color="auto" w:fill="auto"/>
            <w:tcMar>
              <w:left w:w="28" w:type="dxa"/>
              <w:right w:w="28" w:type="dxa"/>
            </w:tcMar>
            <w:vAlign w:val="bottom"/>
          </w:tcPr>
          <w:p w14:paraId="1422F30E" w14:textId="77777777" w:rsidR="005D623B" w:rsidRPr="00A4233A" w:rsidRDefault="005D623B" w:rsidP="00A4233A">
            <w:pPr>
              <w:suppressAutoHyphens w:val="0"/>
              <w:spacing w:before="40" w:after="40" w:line="220" w:lineRule="exact"/>
              <w:jc w:val="right"/>
              <w:rPr>
                <w:rFonts w:cs="Times New Roman"/>
                <w:sz w:val="18"/>
              </w:rPr>
            </w:pPr>
            <w:r w:rsidRPr="00A4233A">
              <w:rPr>
                <w:rFonts w:cs="Times New Roman"/>
                <w:sz w:val="18"/>
              </w:rPr>
              <w:t>14,62</w:t>
            </w:r>
          </w:p>
        </w:tc>
      </w:tr>
      <w:tr w:rsidR="00B35BAF" w:rsidRPr="00A4233A" w14:paraId="52BD50F7" w14:textId="77777777" w:rsidTr="00B35BAF">
        <w:tc>
          <w:tcPr>
            <w:tcW w:w="1986" w:type="dxa"/>
            <w:tcBorders>
              <w:bottom w:val="single" w:sz="4" w:space="0" w:color="auto"/>
            </w:tcBorders>
            <w:shd w:val="clear" w:color="auto" w:fill="auto"/>
            <w:tcMar>
              <w:left w:w="28" w:type="dxa"/>
              <w:right w:w="28" w:type="dxa"/>
            </w:tcMar>
          </w:tcPr>
          <w:p w14:paraId="0D1DBBEB" w14:textId="77777777" w:rsidR="005D623B" w:rsidRPr="00A4233A" w:rsidRDefault="005D623B" w:rsidP="00A4233A">
            <w:pPr>
              <w:suppressAutoHyphens w:val="0"/>
              <w:spacing w:before="40" w:after="40" w:line="220" w:lineRule="exact"/>
              <w:rPr>
                <w:rFonts w:cs="Times New Roman"/>
                <w:b/>
                <w:sz w:val="18"/>
              </w:rPr>
            </w:pPr>
            <w:r w:rsidRPr="00A4233A">
              <w:rPr>
                <w:rFonts w:cs="Times New Roman"/>
                <w:sz w:val="18"/>
              </w:rPr>
              <w:t>Раджья Сабха</w:t>
            </w:r>
          </w:p>
        </w:tc>
        <w:tc>
          <w:tcPr>
            <w:tcW w:w="1854" w:type="dxa"/>
            <w:tcBorders>
              <w:bottom w:val="single" w:sz="4" w:space="0" w:color="auto"/>
            </w:tcBorders>
            <w:shd w:val="clear" w:color="auto" w:fill="auto"/>
            <w:tcMar>
              <w:left w:w="28" w:type="dxa"/>
              <w:right w:w="28" w:type="dxa"/>
            </w:tcMar>
            <w:vAlign w:val="bottom"/>
          </w:tcPr>
          <w:p w14:paraId="48BED281" w14:textId="77777777" w:rsidR="005D623B" w:rsidRPr="00A4233A" w:rsidRDefault="005D623B" w:rsidP="00A4233A">
            <w:pPr>
              <w:suppressAutoHyphens w:val="0"/>
              <w:spacing w:before="40" w:after="40" w:line="220" w:lineRule="exact"/>
              <w:jc w:val="right"/>
              <w:rPr>
                <w:rFonts w:cs="Times New Roman"/>
                <w:sz w:val="18"/>
              </w:rPr>
            </w:pPr>
            <w:r w:rsidRPr="00A4233A">
              <w:rPr>
                <w:rFonts w:cs="Times New Roman"/>
                <w:sz w:val="18"/>
              </w:rPr>
              <w:t>29</w:t>
            </w:r>
          </w:p>
        </w:tc>
        <w:tc>
          <w:tcPr>
            <w:tcW w:w="1830" w:type="dxa"/>
            <w:tcBorders>
              <w:bottom w:val="single" w:sz="4" w:space="0" w:color="auto"/>
            </w:tcBorders>
            <w:shd w:val="clear" w:color="auto" w:fill="auto"/>
            <w:tcMar>
              <w:left w:w="28" w:type="dxa"/>
              <w:right w:w="28" w:type="dxa"/>
            </w:tcMar>
            <w:vAlign w:val="bottom"/>
          </w:tcPr>
          <w:p w14:paraId="5B9E782D" w14:textId="77777777" w:rsidR="005D623B" w:rsidRPr="00A4233A" w:rsidRDefault="005D623B" w:rsidP="00A4233A">
            <w:pPr>
              <w:suppressAutoHyphens w:val="0"/>
              <w:spacing w:before="40" w:after="40" w:line="220" w:lineRule="exact"/>
              <w:jc w:val="right"/>
              <w:rPr>
                <w:rFonts w:cs="Times New Roman"/>
                <w:sz w:val="18"/>
              </w:rPr>
            </w:pPr>
            <w:r w:rsidRPr="00A4233A">
              <w:rPr>
                <w:rFonts w:cs="Times New Roman"/>
                <w:sz w:val="18"/>
              </w:rPr>
              <w:t>231</w:t>
            </w:r>
          </w:p>
        </w:tc>
        <w:tc>
          <w:tcPr>
            <w:tcW w:w="1700" w:type="dxa"/>
            <w:tcBorders>
              <w:bottom w:val="single" w:sz="4" w:space="0" w:color="auto"/>
            </w:tcBorders>
            <w:shd w:val="clear" w:color="auto" w:fill="auto"/>
            <w:tcMar>
              <w:left w:w="28" w:type="dxa"/>
              <w:right w:w="28" w:type="dxa"/>
            </w:tcMar>
            <w:vAlign w:val="bottom"/>
          </w:tcPr>
          <w:p w14:paraId="697543F7" w14:textId="77777777" w:rsidR="005D623B" w:rsidRPr="00A4233A" w:rsidRDefault="005D623B" w:rsidP="00A4233A">
            <w:pPr>
              <w:suppressAutoHyphens w:val="0"/>
              <w:spacing w:before="40" w:after="40" w:line="220" w:lineRule="exact"/>
              <w:jc w:val="right"/>
              <w:rPr>
                <w:rFonts w:cs="Times New Roman"/>
                <w:sz w:val="18"/>
              </w:rPr>
            </w:pPr>
            <w:r w:rsidRPr="00A4233A">
              <w:rPr>
                <w:rFonts w:cs="Times New Roman"/>
                <w:sz w:val="18"/>
              </w:rPr>
              <w:t>11,25</w:t>
            </w:r>
          </w:p>
        </w:tc>
      </w:tr>
      <w:tr w:rsidR="00A4233A" w:rsidRPr="00B35BAF" w14:paraId="65C1E5B5" w14:textId="77777777" w:rsidTr="00B35BAF">
        <w:tc>
          <w:tcPr>
            <w:tcW w:w="1986" w:type="dxa"/>
            <w:tcBorders>
              <w:top w:val="single" w:sz="4" w:space="0" w:color="auto"/>
              <w:bottom w:val="single" w:sz="12" w:space="0" w:color="auto"/>
            </w:tcBorders>
            <w:shd w:val="clear" w:color="auto" w:fill="auto"/>
            <w:tcMar>
              <w:left w:w="28" w:type="dxa"/>
              <w:right w:w="28" w:type="dxa"/>
            </w:tcMar>
          </w:tcPr>
          <w:p w14:paraId="43D805B2" w14:textId="77777777" w:rsidR="005D623B" w:rsidRPr="00B35BAF" w:rsidRDefault="005D623B" w:rsidP="00B35BAF">
            <w:pPr>
              <w:suppressAutoHyphens w:val="0"/>
              <w:spacing w:before="80" w:after="80" w:line="220" w:lineRule="exact"/>
              <w:ind w:left="283"/>
              <w:rPr>
                <w:rFonts w:cs="Times New Roman"/>
                <w:b/>
                <w:sz w:val="18"/>
              </w:rPr>
            </w:pPr>
            <w:r w:rsidRPr="00B35BAF">
              <w:rPr>
                <w:rFonts w:cs="Times New Roman"/>
                <w:b/>
                <w:sz w:val="18"/>
              </w:rPr>
              <w:t>Всего в парламенте</w:t>
            </w:r>
          </w:p>
        </w:tc>
        <w:tc>
          <w:tcPr>
            <w:tcW w:w="1854" w:type="dxa"/>
            <w:tcBorders>
              <w:top w:val="single" w:sz="4" w:space="0" w:color="auto"/>
              <w:bottom w:val="single" w:sz="12" w:space="0" w:color="auto"/>
            </w:tcBorders>
            <w:shd w:val="clear" w:color="auto" w:fill="auto"/>
            <w:tcMar>
              <w:left w:w="28" w:type="dxa"/>
              <w:right w:w="28" w:type="dxa"/>
            </w:tcMar>
            <w:vAlign w:val="bottom"/>
          </w:tcPr>
          <w:p w14:paraId="515F6211" w14:textId="77777777" w:rsidR="005D623B" w:rsidRPr="00B35BAF" w:rsidRDefault="005D623B" w:rsidP="00B35BAF">
            <w:pPr>
              <w:suppressAutoHyphens w:val="0"/>
              <w:spacing w:before="80" w:after="80" w:line="220" w:lineRule="exact"/>
              <w:jc w:val="right"/>
              <w:rPr>
                <w:rFonts w:cs="Times New Roman"/>
                <w:b/>
                <w:sz w:val="18"/>
              </w:rPr>
            </w:pPr>
            <w:r w:rsidRPr="00B35BAF">
              <w:rPr>
                <w:rFonts w:cs="Times New Roman"/>
                <w:b/>
                <w:sz w:val="18"/>
              </w:rPr>
              <w:t>110</w:t>
            </w:r>
          </w:p>
        </w:tc>
        <w:tc>
          <w:tcPr>
            <w:tcW w:w="1830" w:type="dxa"/>
            <w:tcBorders>
              <w:top w:val="single" w:sz="4" w:space="0" w:color="auto"/>
              <w:bottom w:val="single" w:sz="12" w:space="0" w:color="auto"/>
            </w:tcBorders>
            <w:shd w:val="clear" w:color="auto" w:fill="auto"/>
            <w:tcMar>
              <w:left w:w="28" w:type="dxa"/>
              <w:right w:w="28" w:type="dxa"/>
            </w:tcMar>
            <w:vAlign w:val="bottom"/>
          </w:tcPr>
          <w:p w14:paraId="53420F4D" w14:textId="77777777" w:rsidR="005D623B" w:rsidRPr="00B35BAF" w:rsidRDefault="005D623B" w:rsidP="00B35BAF">
            <w:pPr>
              <w:suppressAutoHyphens w:val="0"/>
              <w:spacing w:before="80" w:after="80" w:line="220" w:lineRule="exact"/>
              <w:jc w:val="right"/>
              <w:rPr>
                <w:rFonts w:cs="Times New Roman"/>
                <w:b/>
                <w:sz w:val="18"/>
              </w:rPr>
            </w:pPr>
            <w:r w:rsidRPr="00B35BAF">
              <w:rPr>
                <w:rFonts w:cs="Times New Roman"/>
                <w:b/>
                <w:sz w:val="18"/>
              </w:rPr>
              <w:t>771</w:t>
            </w:r>
          </w:p>
        </w:tc>
        <w:tc>
          <w:tcPr>
            <w:tcW w:w="1700" w:type="dxa"/>
            <w:tcBorders>
              <w:top w:val="single" w:sz="4" w:space="0" w:color="auto"/>
              <w:bottom w:val="single" w:sz="12" w:space="0" w:color="auto"/>
            </w:tcBorders>
            <w:shd w:val="clear" w:color="auto" w:fill="auto"/>
            <w:tcMar>
              <w:left w:w="28" w:type="dxa"/>
              <w:right w:w="28" w:type="dxa"/>
            </w:tcMar>
            <w:vAlign w:val="bottom"/>
          </w:tcPr>
          <w:p w14:paraId="2851D0BF" w14:textId="77777777" w:rsidR="005D623B" w:rsidRPr="00B35BAF" w:rsidRDefault="005D623B" w:rsidP="00B35BAF">
            <w:pPr>
              <w:suppressAutoHyphens w:val="0"/>
              <w:spacing w:before="80" w:after="80" w:line="220" w:lineRule="exact"/>
              <w:jc w:val="right"/>
              <w:rPr>
                <w:rFonts w:cs="Times New Roman"/>
                <w:b/>
                <w:sz w:val="18"/>
              </w:rPr>
            </w:pPr>
            <w:r w:rsidRPr="00B35BAF">
              <w:rPr>
                <w:rFonts w:cs="Times New Roman"/>
                <w:b/>
                <w:sz w:val="18"/>
              </w:rPr>
              <w:t>14,26</w:t>
            </w:r>
          </w:p>
        </w:tc>
      </w:tr>
    </w:tbl>
    <w:p w14:paraId="5A96450B" w14:textId="77777777" w:rsidR="005D623B" w:rsidRPr="00A110F0" w:rsidRDefault="005D623B" w:rsidP="005D623B">
      <w:pPr>
        <w:pStyle w:val="H23G"/>
      </w:pPr>
      <w:r>
        <w:tab/>
      </w:r>
      <w:r>
        <w:tab/>
      </w:r>
      <w:r>
        <w:rPr>
          <w:bCs/>
        </w:rPr>
        <w:t>Правовая структура</w:t>
      </w:r>
    </w:p>
    <w:p w14:paraId="51E38D3D" w14:textId="06A954C2" w:rsidR="005D623B" w:rsidRPr="00DD6C6E" w:rsidRDefault="005D623B" w:rsidP="005D623B">
      <w:pPr>
        <w:pStyle w:val="SingleTxtG"/>
      </w:pPr>
      <w:r>
        <w:t>84.</w:t>
      </w:r>
      <w:r>
        <w:tab/>
        <w:t xml:space="preserve">В законодательном плане правовая структура Индии состоит из Конституции Индии, которая является высшим законом страны, законов, принятых парламентом и законодательными органами штатов, законов, установленных Верховным судом Индии и высокими судами в форме судебных прецедентов и, наконец, обычаев или обыкновений, имеющих силу закона, которые отвечают определенным условиям действительности. Чтобы обычай был действительным, он должен соответствовать определенным критериям, которые включают в себя то, что он не должен быть неразумным, противоречить общественному порядку или аморальным, а также не должен противоречить законодательству. Существуют некоторые обычаи, которые были объявлены вне закона путем принятия соответствующего закона. Кроме того, личные дела, такие как брак, развод, наследование, опека, усыновление и </w:t>
      </w:r>
      <w:r w:rsidR="0016776C">
        <w:t>т. д.</w:t>
      </w:r>
      <w:r>
        <w:t xml:space="preserve">, регулируются личными законами, относящимися к различным общинам Индии. Кроме того, законодательный орган также принимает светский закон, касающийся брака, для тех, кто может пожелать заключить брак в соответствии с ним, а не в соответствии со своим личным законом. Будучи светской страной, Индия придерживается практики невмешательства в личные дела любой общины без ее инициативы или согласия. </w:t>
      </w:r>
    </w:p>
    <w:p w14:paraId="21AE39A0" w14:textId="30C980E0" w:rsidR="005D623B" w:rsidRPr="00DD6C6E" w:rsidRDefault="005D623B" w:rsidP="005D623B">
      <w:pPr>
        <w:pStyle w:val="SingleTxtG"/>
      </w:pPr>
      <w:r>
        <w:t>85.</w:t>
      </w:r>
      <w:r>
        <w:tab/>
        <w:t xml:space="preserve">Эта нормативная основа реализуется исполнительной властью и обеспечивается через сеть судов, призванных поддерживать конституционные ценности равенства и справедливости, а также обеспечивать верховенство закона, разделение властей и верховенство Конституции Индии. Хотя правовая структура продолжает опираться на эти ценности, она постоянно развивается, чтобы соответствовать меняющимся и растущим потребностям общества. Правовая структура в широком смысле состоит из судов, расположенных в иерархической последовательности: на вершине находится Верховный суд Индии, за ним следуют высокие суды на уровне штатов и нижестоящие суды в каждом штате. </w:t>
      </w:r>
    </w:p>
    <w:p w14:paraId="33E56826" w14:textId="482B1A51" w:rsidR="005D623B" w:rsidRPr="00DD6C6E" w:rsidRDefault="005D623B" w:rsidP="005D623B">
      <w:pPr>
        <w:pStyle w:val="SingleTxtG"/>
      </w:pPr>
      <w:r>
        <w:t>86.</w:t>
      </w:r>
      <w:r>
        <w:tab/>
        <w:t xml:space="preserve">Верховный суд Индии и высокие суды черпают свои полномочия из Конституции Индии. В настоящее время в Верховном суде Индии заседают </w:t>
      </w:r>
      <w:r w:rsidR="00365EA8">
        <w:t>33 </w:t>
      </w:r>
      <w:r>
        <w:t xml:space="preserve">судьи, включая Главного судью Индии, который является первым среди равных. Он осуществляет следующие полномочия: i) </w:t>
      </w:r>
      <w:r>
        <w:rPr>
          <w:i/>
          <w:iCs/>
        </w:rPr>
        <w:t>суда первой инстанции</w:t>
      </w:r>
      <w:r w:rsidR="0016776C">
        <w:t xml:space="preserve"> — </w:t>
      </w:r>
      <w:r>
        <w:t xml:space="preserve">только Верховный </w:t>
      </w:r>
      <w:r>
        <w:lastRenderedPageBreak/>
        <w:t>суд Индии обладает юрисдикцией по любому спору с участием правительства Индии или/и любого одного или нескольких штатов или между двумя штатами; ii)</w:t>
      </w:r>
      <w:r w:rsidR="002E5E6F">
        <w:rPr>
          <w:lang w:val="en-US"/>
        </w:rPr>
        <w:t> </w:t>
      </w:r>
      <w:r>
        <w:rPr>
          <w:i/>
          <w:iCs/>
        </w:rPr>
        <w:t>апелляционного суда</w:t>
      </w:r>
      <w:r w:rsidR="0016776C">
        <w:t xml:space="preserve"> — </w:t>
      </w:r>
      <w:r>
        <w:t xml:space="preserve">высокие суды и некоторые статутные трибуналы могут подавать апелляции на решения по гражданским или уголовным делам, в которых поднимается вопрос о толковании Конституции Индии; любое решение или постановление, приговор или приказ по любому делу или вопросу, принятый или вынесенный любым судом или трибуналом в Индии; и iii) </w:t>
      </w:r>
      <w:r w:rsidRPr="0015119D">
        <w:rPr>
          <w:i/>
          <w:iCs/>
        </w:rPr>
        <w:t>консультативного органа</w:t>
      </w:r>
      <w:r w:rsidR="00F07617">
        <w:t> </w:t>
      </w:r>
      <w:r w:rsidR="0016776C">
        <w:t xml:space="preserve">— </w:t>
      </w:r>
      <w:r>
        <w:t xml:space="preserve">когда Президенту представляется, что возник или может возникнуть вопрос права или факта общественной важности, который требует мнения Верховного суда Индии. Закон, объявленный Верховным судом, является обязательным для всех судов на территории Индии. </w:t>
      </w:r>
    </w:p>
    <w:p w14:paraId="02D9360D" w14:textId="147C1639" w:rsidR="005D623B" w:rsidRPr="00187701" w:rsidRDefault="005D623B" w:rsidP="005D623B">
      <w:pPr>
        <w:pStyle w:val="SingleTxtG"/>
      </w:pPr>
      <w:r>
        <w:t>87.</w:t>
      </w:r>
      <w:r>
        <w:tab/>
        <w:t>Из 28 штатов 25 штатов имеют высокие суды исключительно по своей юрисдикции. Остальные штаты имеют совместный высокий суд с другими штатами. Они имеют право издавать судебные приказы в форме Habeas Corpus, Mandamus, Prohibition, Certiorari и Quo-Warranto. Кроме того, они осуществляют надзор над всеми судами и трибуналами на всей территории, находящейся под их юрисдикцией. И</w:t>
      </w:r>
      <w:r w:rsidR="00F07617">
        <w:t> </w:t>
      </w:r>
      <w:r>
        <w:t>Верховный суд, и высокие суды являются судами письменного производства.</w:t>
      </w:r>
    </w:p>
    <w:p w14:paraId="61FB45B2" w14:textId="29FE0F28" w:rsidR="005D623B" w:rsidRPr="00187701" w:rsidRDefault="005D623B" w:rsidP="005D623B">
      <w:pPr>
        <w:pStyle w:val="SingleTxtG"/>
      </w:pPr>
      <w:r>
        <w:t>88.</w:t>
      </w:r>
      <w:r>
        <w:tab/>
        <w:t>Другая классификация, которой придерживается индийская правовая система, основана на характере причин иска, т.</w:t>
      </w:r>
      <w:r w:rsidR="00F2023A">
        <w:t> </w:t>
      </w:r>
      <w:r>
        <w:t xml:space="preserve">е. гражданском и уголовном. Верховный суд Индии и высокие суды рассматривают как гражданские, так и уголовные дела. Ниже этих судов, в зависимости от численности населения, проживающего в заданном районе, находятся нижестоящие суды, которые подразделяются на суды столичных магистратов и окружные и сессионные суды. В 2013 году, когда Финансовая комиссия одобрила предложение по укреплению судебной системы, оно предусматривало создание 1800 судов ускоренного судопроизводства (СУСП). В 24 штатах/союзных территориях функционируют 956 СУСП. </w:t>
      </w:r>
    </w:p>
    <w:p w14:paraId="7FADA79D" w14:textId="5BED8AF9" w:rsidR="005D623B" w:rsidRPr="00187701" w:rsidRDefault="005D623B" w:rsidP="005D623B">
      <w:pPr>
        <w:pStyle w:val="SingleTxtG"/>
      </w:pPr>
      <w:r>
        <w:t>89.</w:t>
      </w:r>
      <w:r>
        <w:tab/>
        <w:t>Ниже высоких судов расположена иерархия судов нижестоящих инстанций. Эти суды имеют различную классификацию и юрисдикцию в зависимости от оценки и характера причины иска. Существуют также различные статутные суды, которые также помогают в отправлении правосудия. Они создаются для рассмотрения дел особого характера. Например, семейные суды, созданные в соответствии с Законом о семейных судах 1984</w:t>
      </w:r>
      <w:r w:rsidR="00FF6B18">
        <w:t> года</w:t>
      </w:r>
      <w:r>
        <w:t xml:space="preserve"> для содействия примирению и обеспечения быстрого разрешения споров, связанных с браком и семейными делами; суд по делам несовершеннолетних, созданный в соответствии с Законом о Комиссии по защите прав ребенка 2005</w:t>
      </w:r>
      <w:r w:rsidR="00FF6B18">
        <w:t> года</w:t>
      </w:r>
      <w:r>
        <w:t xml:space="preserve"> для обеспечения скорейшего рассмотрения дел о преступлениях против детей или нарушении прав ребенка. Грам Ньялаяса</w:t>
      </w:r>
      <w:r w:rsidR="0016776C">
        <w:t xml:space="preserve"> — </w:t>
      </w:r>
      <w:r>
        <w:t>местные суды на уровне деревни/панчаята</w:t>
      </w:r>
      <w:r w:rsidR="0016776C">
        <w:t xml:space="preserve"> — </w:t>
      </w:r>
      <w:r>
        <w:t>были созданы на низовом уровне с целью обеспечения доступа к правосудию для граждан в шаговой доступности и обеспечения того, чтобы возможности для установления справедливости не были ущемлены для любого гражданина в силу социальных, экономических или других барьеров.</w:t>
      </w:r>
    </w:p>
    <w:p w14:paraId="44041CBC" w14:textId="6B433F8F" w:rsidR="005D623B" w:rsidRPr="00187701" w:rsidRDefault="005D623B" w:rsidP="005D623B">
      <w:pPr>
        <w:pStyle w:val="SingleTxtG"/>
      </w:pPr>
      <w:r>
        <w:t>90.</w:t>
      </w:r>
      <w:r>
        <w:tab/>
        <w:t>Лок Адалат, что буквально означает народный суд, является одним из альтернативных механизмов разрешения споров, позволяющих по взаимной договор</w:t>
      </w:r>
      <w:r w:rsidR="00062256">
        <w:t>е</w:t>
      </w:r>
      <w:r>
        <w:t>нности урегулировать/добиться компромиссного разрешения споров, находящихся на рассмотрении в судах или на стадии предварительного судебного разбирательства. В различных частях страны также организуются мобильные Лок</w:t>
      </w:r>
      <w:r w:rsidR="00C511C1">
        <w:noBreakHyphen/>
      </w:r>
      <w:r>
        <w:t xml:space="preserve">Адалаты, которые переезжают из одного места в другое для разрешения споров, чтобы облегчить разрешение споров с помощью этого механизма. </w:t>
      </w:r>
    </w:p>
    <w:p w14:paraId="6CCF24F2" w14:textId="77777777" w:rsidR="005D623B" w:rsidRPr="00DD6C6E" w:rsidRDefault="005D623B" w:rsidP="005D623B">
      <w:pPr>
        <w:pStyle w:val="SingleTxtG"/>
      </w:pPr>
      <w:r>
        <w:t>91.</w:t>
      </w:r>
      <w:r>
        <w:tab/>
        <w:t xml:space="preserve">Статьи 323A и 323B Конституции Индии также предусматривают рассмотрение гражданских или уголовных дел трибуналами, которые создаются в соответствии со статутами. Эти органы руководствуются принципами естественного права, проявляют гибкость и лишены формальностей обычных судов, чтобы обеспечить быстрое и доступное правосудие. </w:t>
      </w:r>
    </w:p>
    <w:p w14:paraId="61C95125" w14:textId="77777777" w:rsidR="005D623B" w:rsidRPr="00775755" w:rsidRDefault="005D623B" w:rsidP="005D623B">
      <w:pPr>
        <w:pStyle w:val="H23G"/>
      </w:pPr>
      <w:r>
        <w:lastRenderedPageBreak/>
        <w:tab/>
      </w:r>
      <w:r>
        <w:tab/>
      </w:r>
      <w:r>
        <w:rPr>
          <w:bCs/>
        </w:rPr>
        <w:t>Неправительственные организации</w:t>
      </w:r>
    </w:p>
    <w:p w14:paraId="033AF4C0" w14:textId="712E88DE" w:rsidR="005D623B" w:rsidRPr="00187701" w:rsidRDefault="005D623B" w:rsidP="00F07617">
      <w:pPr>
        <w:pStyle w:val="SingleTxtG"/>
        <w:keepLines/>
        <w:rPr>
          <w:color w:val="000000" w:themeColor="text1"/>
        </w:rPr>
      </w:pPr>
      <w:r>
        <w:t>92.</w:t>
      </w:r>
      <w:r>
        <w:tab/>
        <w:t>В Индии существует деятельное, активное и независимое гражданское общество, состоящее из множества неправительственных организаций (НПО), которые играют важную роль в защите и продвижении прав человека и поддержании духа демократии в стране. Среди прочего, они осуществляют мониторинг деятельности правительства и помогают отдельным лицам получить возмещение в случаях нарушения прав человека. Согласно текущим данным, общее число зарегистрированных НПО в Индии составляет 122</w:t>
      </w:r>
      <w:r w:rsidR="00F07617">
        <w:t> </w:t>
      </w:r>
      <w:r>
        <w:t xml:space="preserve">916. Эти НПО занимаются решением множества вопросов, касающихся племенных групп, людей с инвалидностью, женщин, детей, трансгендеров, религиозных меньшинств, развития сельских районов, борьбы с бедностью, правового просвещения и помощи и </w:t>
      </w:r>
      <w:r w:rsidR="0016776C">
        <w:t>т. д.</w:t>
      </w:r>
      <w:r>
        <w:t xml:space="preserve"> Пункт 1</w:t>
      </w:r>
      <w:r w:rsidR="00365EA8">
        <w:t xml:space="preserve"> </w:t>
      </w:r>
      <w:r>
        <w:t>c) статьи 19 и статья 43-B Конституции Индии предусматривают возможность создания в Индии ассоциаций, подобных НПО. НПО в Индии в основном подразделяются на общества, трасты и благотворительные компании. Общества регистрируются в соответствии с Законом о регистрации обществ 1860</w:t>
      </w:r>
      <w:r w:rsidR="00FF6B18">
        <w:t> года</w:t>
      </w:r>
      <w:r>
        <w:t>. Трасты регистрируются либо в соответствии с Законом о трастах Индии 1882</w:t>
      </w:r>
      <w:r w:rsidR="00FF6B18">
        <w:t> года</w:t>
      </w:r>
      <w:r>
        <w:t>, либо в соответствии с законодательством соответствующего штата. Благотворительные компании создаются в соответствии с разделом 8 Закона о компаниях 2013</w:t>
      </w:r>
      <w:r w:rsidR="00FF6B18">
        <w:t> года</w:t>
      </w:r>
      <w:r>
        <w:t xml:space="preserve">. </w:t>
      </w:r>
    </w:p>
    <w:p w14:paraId="07CC2A58" w14:textId="22B2E64D" w:rsidR="005D623B" w:rsidRPr="00DD6C6E" w:rsidRDefault="005D623B" w:rsidP="005D623B">
      <w:pPr>
        <w:pStyle w:val="SingleTxtG"/>
      </w:pPr>
      <w:r>
        <w:t>93.</w:t>
      </w:r>
      <w:r>
        <w:tab/>
        <w:t>НПО получают средства в виде индивидуальных пожертвований, иностранного финансирования и/или помощи от различных государственных учреждений и частных доноров. Согласно Закону о подоходном налоге 1961</w:t>
      </w:r>
      <w:r w:rsidR="00FF6B18">
        <w:t> года</w:t>
      </w:r>
      <w:r>
        <w:t xml:space="preserve">, определенные взносы или пожертвования, сделанные в пользу НПО, имеют право на налоговый вычет. НПО и благотворительные фонды, общества социального вспомоществования, религиозные учреждения и </w:t>
      </w:r>
      <w:r w:rsidR="0016776C">
        <w:t>т. д.</w:t>
      </w:r>
      <w:r>
        <w:t xml:space="preserve"> имеют право на освобождение от налогов. Такие льготы предоставляются НПО с учетом их социальных и благотворительных целей.</w:t>
      </w:r>
    </w:p>
    <w:p w14:paraId="3E81151D" w14:textId="791382E0" w:rsidR="005D623B" w:rsidRPr="00187701" w:rsidRDefault="005D623B" w:rsidP="005D623B">
      <w:pPr>
        <w:pStyle w:val="SingleTxtG"/>
        <w:rPr>
          <w:b/>
          <w:bCs/>
          <w:color w:val="000000" w:themeColor="text1"/>
        </w:rPr>
      </w:pPr>
      <w:r>
        <w:t>94.</w:t>
      </w:r>
      <w:r>
        <w:tab/>
        <w:t>Иностранные гранты, получаемые НПО, регулируются Законом об иностранных взносах (регулирование) 2010</w:t>
      </w:r>
      <w:r w:rsidR="00FF6B18">
        <w:t> года</w:t>
      </w:r>
      <w:r>
        <w:t xml:space="preserve"> (ЗИРВ). Цель закона</w:t>
      </w:r>
      <w:r w:rsidR="0016776C">
        <w:t xml:space="preserve"> — </w:t>
      </w:r>
      <w:r>
        <w:t xml:space="preserve">предотвратить использование иностранного взноса или иностранного гостеприимства для любой деятельности, наносящей ущерб национальным интересам. Чтобы получать иностранные средства, НПО должна зарегистрироваться в Министерстве внутренних дел. Ей присваивается уникальный регистрационный номер ЗИРВ и выдается регистрационное свидетельство, которое действительно в течение пяти лет. </w:t>
      </w:r>
    </w:p>
    <w:p w14:paraId="7913CB45" w14:textId="77777777" w:rsidR="005D623B" w:rsidRPr="00DD6C6E" w:rsidRDefault="005D623B" w:rsidP="005D623B">
      <w:pPr>
        <w:pStyle w:val="H23G"/>
      </w:pPr>
      <w:r>
        <w:tab/>
      </w:r>
      <w:r>
        <w:tab/>
      </w:r>
      <w:r>
        <w:rPr>
          <w:bCs/>
        </w:rPr>
        <w:t>Отправление правосудия</w:t>
      </w:r>
    </w:p>
    <w:p w14:paraId="076A0D82" w14:textId="77777777" w:rsidR="005D623B" w:rsidRPr="00DD6C6E" w:rsidRDefault="005D623B" w:rsidP="005D623B">
      <w:pPr>
        <w:pStyle w:val="H4G"/>
      </w:pPr>
      <w:r>
        <w:tab/>
      </w:r>
      <w:r>
        <w:tab/>
      </w:r>
      <w:r>
        <w:rPr>
          <w:iCs/>
        </w:rPr>
        <w:t>Преступность и отправление правосудия</w:t>
      </w:r>
    </w:p>
    <w:p w14:paraId="0A94D606" w14:textId="5A183BED" w:rsidR="005D623B" w:rsidRPr="00187701" w:rsidRDefault="005D623B" w:rsidP="005D623B">
      <w:pPr>
        <w:pStyle w:val="SingleTxtG"/>
      </w:pPr>
      <w:r>
        <w:t>95.</w:t>
      </w:r>
      <w:r>
        <w:tab/>
        <w:t>Наряду с конституционными судами, о которых говорилось выше, полиция, сотрудники судов и тюрем, а также адвокаты в различном качестве служат стране в процессе отправления правосудия. Они помогают отправлять правосудие на основе действующего законодательства и устоявшихся правовых принципов, включая презумпцию невиновности до тех пор, пока вина не будет доказана, право не давать показания против себя, право на доступ ко всем доказательствам, используемым против обвиняемого, право оспаривать и добиваться исключения доказательств, право на пересмотр дела вышестоящими судами, право на адвоката независимо от того, может ли обвиняемый позволить себе оплатить его услуги или нет, право на справедливый суд и защиту от двойного обвинения. Справедливое отправление правосудия в Индии требует обеспечения доступа к правосудию для всех. В этом отношении Закон о структурах по оказанию юридических услуг 1987</w:t>
      </w:r>
      <w:r w:rsidR="00FF6B18">
        <w:t> года</w:t>
      </w:r>
      <w:r>
        <w:t xml:space="preserve"> создал сеть учреждений для обеспечения доступа людей к правосудию на местном уровне, уровне штатов и общенациональном уровне. В нем также определены некоторые уязвимые слои населения, которые имеют право на бесплатные юридические услуги в соответствии с этим законодательством. </w:t>
      </w:r>
    </w:p>
    <w:p w14:paraId="0AE35496" w14:textId="77777777" w:rsidR="005D623B" w:rsidRPr="00DD6C6E" w:rsidRDefault="005D623B" w:rsidP="005D623B">
      <w:pPr>
        <w:pStyle w:val="SingleTxtG"/>
        <w:keepNext/>
        <w:keepLines/>
      </w:pPr>
      <w:r>
        <w:lastRenderedPageBreak/>
        <w:t>96.</w:t>
      </w:r>
      <w:r>
        <w:tab/>
        <w:t>Ниже приведены статистические данные об отправлении правосудия:</w:t>
      </w:r>
    </w:p>
    <w:p w14:paraId="4E30BF01" w14:textId="77777777" w:rsidR="005D623B" w:rsidRDefault="005D623B" w:rsidP="00F2023A">
      <w:pPr>
        <w:tabs>
          <w:tab w:val="left" w:pos="2835"/>
        </w:tabs>
        <w:spacing w:line="240" w:lineRule="auto"/>
        <w:ind w:left="284"/>
        <w:rPr>
          <w:rFonts w:eastAsiaTheme="minorEastAsia"/>
          <w:color w:val="000000" w:themeColor="text1"/>
          <w:lang w:val="en-US"/>
        </w:rPr>
      </w:pPr>
      <w:r>
        <w:rPr>
          <w:rFonts w:eastAsiaTheme="minorEastAsia"/>
          <w:noProof/>
          <w:color w:val="000000" w:themeColor="text1"/>
          <w:lang w:eastAsia="en-GB"/>
        </w:rPr>
        <w:drawing>
          <wp:inline distT="0" distB="0" distL="0" distR="0" wp14:anchorId="000EC391" wp14:editId="022D9FA7">
            <wp:extent cx="5715000" cy="3686175"/>
            <wp:effectExtent l="0" t="0" r="19050" b="952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F1C7243" w14:textId="77777777" w:rsidR="005D623B" w:rsidRDefault="005D623B" w:rsidP="005D623B">
      <w:pPr>
        <w:spacing w:before="120" w:after="120" w:line="240" w:lineRule="auto"/>
        <w:rPr>
          <w:rFonts w:eastAsiaTheme="minorEastAsia"/>
          <w:color w:val="000000" w:themeColor="text1"/>
          <w:lang w:val="en-US"/>
        </w:rPr>
      </w:pPr>
    </w:p>
    <w:tbl>
      <w:tblPr>
        <w:tblW w:w="8504" w:type="dxa"/>
        <w:tblInd w:w="1134" w:type="dxa"/>
        <w:tblLayout w:type="fixed"/>
        <w:tblCellMar>
          <w:left w:w="0" w:type="dxa"/>
          <w:right w:w="0" w:type="dxa"/>
        </w:tblCellMar>
        <w:tblLook w:val="04A0" w:firstRow="1" w:lastRow="0" w:firstColumn="1" w:lastColumn="0" w:noHBand="0" w:noVBand="1"/>
      </w:tblPr>
      <w:tblGrid>
        <w:gridCol w:w="1932"/>
        <w:gridCol w:w="3880"/>
        <w:gridCol w:w="1134"/>
        <w:gridCol w:w="1558"/>
      </w:tblGrid>
      <w:tr w:rsidR="00F07617" w:rsidRPr="00F07617" w14:paraId="27345165" w14:textId="77777777" w:rsidTr="00F07617">
        <w:trPr>
          <w:tblHeader/>
        </w:trPr>
        <w:tc>
          <w:tcPr>
            <w:tcW w:w="5812" w:type="dxa"/>
            <w:gridSpan w:val="2"/>
            <w:tcBorders>
              <w:top w:val="single" w:sz="4" w:space="0" w:color="auto"/>
              <w:bottom w:val="single" w:sz="12" w:space="0" w:color="auto"/>
            </w:tcBorders>
            <w:shd w:val="clear" w:color="auto" w:fill="auto"/>
            <w:tcMar>
              <w:left w:w="28" w:type="dxa"/>
              <w:right w:w="28" w:type="dxa"/>
            </w:tcMar>
            <w:vAlign w:val="bottom"/>
          </w:tcPr>
          <w:p w14:paraId="41585991" w14:textId="4F48634F" w:rsidR="005D623B" w:rsidRPr="00F07617" w:rsidRDefault="005D623B" w:rsidP="00F07617">
            <w:pPr>
              <w:spacing w:before="80" w:after="80" w:line="200" w:lineRule="exact"/>
              <w:ind w:left="28"/>
              <w:rPr>
                <w:rFonts w:cs="Times New Roman"/>
                <w:i/>
                <w:sz w:val="16"/>
              </w:rPr>
            </w:pPr>
            <w:r w:rsidRPr="00F07617">
              <w:rPr>
                <w:rFonts w:cs="Times New Roman"/>
                <w:i/>
                <w:sz w:val="16"/>
              </w:rPr>
              <w:t>Статистические данные о содержащихся под стражей по УК Индии (по</w:t>
            </w:r>
            <w:r w:rsidR="00F07617">
              <w:rPr>
                <w:rFonts w:cs="Times New Roman"/>
                <w:i/>
                <w:sz w:val="16"/>
              </w:rPr>
              <w:t> </w:t>
            </w:r>
            <w:r w:rsidRPr="00F07617">
              <w:rPr>
                <w:rFonts w:cs="Times New Roman"/>
                <w:i/>
                <w:sz w:val="16"/>
              </w:rPr>
              <w:t>состоянию на 31 декабря 2019</w:t>
            </w:r>
            <w:r w:rsidR="00FF6B18">
              <w:rPr>
                <w:rFonts w:cs="Times New Roman"/>
                <w:i/>
                <w:sz w:val="16"/>
              </w:rPr>
              <w:t> года</w:t>
            </w:r>
            <w:r w:rsidRPr="00F07617">
              <w:rPr>
                <w:rFonts w:cs="Times New Roman"/>
                <w:i/>
                <w:sz w:val="16"/>
              </w:rPr>
              <w:t>)</w:t>
            </w:r>
          </w:p>
        </w:tc>
        <w:tc>
          <w:tcPr>
            <w:tcW w:w="1134" w:type="dxa"/>
            <w:tcBorders>
              <w:top w:val="single" w:sz="4" w:space="0" w:color="auto"/>
              <w:bottom w:val="single" w:sz="12" w:space="0" w:color="auto"/>
            </w:tcBorders>
            <w:shd w:val="clear" w:color="auto" w:fill="auto"/>
            <w:tcMar>
              <w:left w:w="28" w:type="dxa"/>
              <w:right w:w="28" w:type="dxa"/>
            </w:tcMar>
            <w:vAlign w:val="bottom"/>
          </w:tcPr>
          <w:p w14:paraId="7570F8B9" w14:textId="77777777" w:rsidR="005D623B" w:rsidRPr="00F07617" w:rsidRDefault="005D623B" w:rsidP="00F07617">
            <w:pPr>
              <w:spacing w:before="80" w:after="80" w:line="200" w:lineRule="exact"/>
              <w:ind w:left="28"/>
              <w:jc w:val="right"/>
              <w:rPr>
                <w:rFonts w:cs="Times New Roman"/>
                <w:i/>
                <w:sz w:val="16"/>
              </w:rPr>
            </w:pPr>
            <w:r w:rsidRPr="00F07617">
              <w:rPr>
                <w:rFonts w:cs="Times New Roman"/>
                <w:i/>
                <w:sz w:val="16"/>
              </w:rPr>
              <w:t>Осужденные</w:t>
            </w:r>
          </w:p>
        </w:tc>
        <w:tc>
          <w:tcPr>
            <w:tcW w:w="1558" w:type="dxa"/>
            <w:tcBorders>
              <w:top w:val="single" w:sz="4" w:space="0" w:color="auto"/>
              <w:bottom w:val="single" w:sz="12" w:space="0" w:color="auto"/>
            </w:tcBorders>
            <w:shd w:val="clear" w:color="auto" w:fill="auto"/>
            <w:tcMar>
              <w:left w:w="28" w:type="dxa"/>
              <w:right w:w="28" w:type="dxa"/>
            </w:tcMar>
            <w:vAlign w:val="bottom"/>
          </w:tcPr>
          <w:p w14:paraId="0A02C460" w14:textId="77777777" w:rsidR="005D623B" w:rsidRPr="00F07617" w:rsidRDefault="005D623B" w:rsidP="00F07617">
            <w:pPr>
              <w:spacing w:before="80" w:after="80" w:line="200" w:lineRule="exact"/>
              <w:ind w:left="28"/>
              <w:jc w:val="right"/>
              <w:rPr>
                <w:rFonts w:cs="Times New Roman"/>
                <w:i/>
                <w:sz w:val="16"/>
              </w:rPr>
            </w:pPr>
            <w:r w:rsidRPr="00F07617">
              <w:rPr>
                <w:rFonts w:cs="Times New Roman"/>
                <w:i/>
                <w:sz w:val="16"/>
              </w:rPr>
              <w:t>Дела в стадии судебного разбирательства</w:t>
            </w:r>
          </w:p>
        </w:tc>
      </w:tr>
      <w:tr w:rsidR="00F07617" w:rsidRPr="00F07617" w14:paraId="081D3347" w14:textId="77777777" w:rsidTr="00F07617">
        <w:tc>
          <w:tcPr>
            <w:tcW w:w="1932" w:type="dxa"/>
            <w:vMerge w:val="restart"/>
            <w:tcBorders>
              <w:top w:val="single" w:sz="12" w:space="0" w:color="auto"/>
            </w:tcBorders>
            <w:shd w:val="clear" w:color="auto" w:fill="auto"/>
            <w:tcMar>
              <w:left w:w="28" w:type="dxa"/>
              <w:right w:w="28" w:type="dxa"/>
            </w:tcMar>
          </w:tcPr>
          <w:p w14:paraId="1D236437" w14:textId="77777777" w:rsidR="005D623B" w:rsidRPr="00F07617" w:rsidRDefault="005D623B" w:rsidP="00F07617">
            <w:pPr>
              <w:spacing w:before="40" w:after="40" w:line="220" w:lineRule="exact"/>
              <w:rPr>
                <w:rFonts w:cs="Times New Roman"/>
                <w:sz w:val="18"/>
              </w:rPr>
            </w:pPr>
            <w:r w:rsidRPr="00F07617">
              <w:rPr>
                <w:rFonts w:cs="Times New Roman"/>
                <w:sz w:val="18"/>
              </w:rPr>
              <w:t>В разбивке по видам правонарушений</w:t>
            </w:r>
          </w:p>
        </w:tc>
        <w:tc>
          <w:tcPr>
            <w:tcW w:w="3880" w:type="dxa"/>
            <w:tcBorders>
              <w:top w:val="single" w:sz="12" w:space="0" w:color="auto"/>
            </w:tcBorders>
            <w:shd w:val="clear" w:color="auto" w:fill="auto"/>
            <w:tcMar>
              <w:left w:w="28" w:type="dxa"/>
              <w:right w:w="28" w:type="dxa"/>
            </w:tcMar>
          </w:tcPr>
          <w:p w14:paraId="71C84142" w14:textId="77777777" w:rsidR="005D623B" w:rsidRPr="00F07617" w:rsidRDefault="005D623B" w:rsidP="00F07617">
            <w:pPr>
              <w:spacing w:before="40" w:after="40" w:line="220" w:lineRule="exact"/>
              <w:rPr>
                <w:rFonts w:cs="Times New Roman"/>
                <w:sz w:val="18"/>
              </w:rPr>
            </w:pPr>
            <w:r w:rsidRPr="00F07617">
              <w:rPr>
                <w:rFonts w:cs="Times New Roman"/>
                <w:sz w:val="18"/>
              </w:rPr>
              <w:t>Преступления против телесной неприкосновенности</w:t>
            </w:r>
          </w:p>
        </w:tc>
        <w:tc>
          <w:tcPr>
            <w:tcW w:w="1134" w:type="dxa"/>
            <w:tcBorders>
              <w:top w:val="single" w:sz="12" w:space="0" w:color="auto"/>
            </w:tcBorders>
            <w:shd w:val="clear" w:color="auto" w:fill="auto"/>
            <w:tcMar>
              <w:left w:w="28" w:type="dxa"/>
              <w:right w:w="28" w:type="dxa"/>
            </w:tcMar>
            <w:vAlign w:val="bottom"/>
          </w:tcPr>
          <w:p w14:paraId="2A7C726B"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107 080</w:t>
            </w:r>
          </w:p>
        </w:tc>
        <w:tc>
          <w:tcPr>
            <w:tcW w:w="1558" w:type="dxa"/>
            <w:tcBorders>
              <w:top w:val="single" w:sz="12" w:space="0" w:color="auto"/>
            </w:tcBorders>
            <w:shd w:val="clear" w:color="auto" w:fill="auto"/>
            <w:tcMar>
              <w:left w:w="28" w:type="dxa"/>
              <w:right w:w="28" w:type="dxa"/>
            </w:tcMar>
            <w:vAlign w:val="bottom"/>
          </w:tcPr>
          <w:p w14:paraId="033E4D04"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164 945</w:t>
            </w:r>
          </w:p>
        </w:tc>
      </w:tr>
      <w:tr w:rsidR="00F07617" w:rsidRPr="00F07617" w14:paraId="64DDA33A" w14:textId="77777777" w:rsidTr="00F07617">
        <w:tc>
          <w:tcPr>
            <w:tcW w:w="1932" w:type="dxa"/>
            <w:vMerge/>
            <w:shd w:val="clear" w:color="auto" w:fill="auto"/>
            <w:tcMar>
              <w:left w:w="28" w:type="dxa"/>
              <w:right w:w="28" w:type="dxa"/>
            </w:tcMar>
          </w:tcPr>
          <w:p w14:paraId="6344CD56" w14:textId="77777777" w:rsidR="005D623B" w:rsidRPr="00F07617" w:rsidRDefault="005D623B" w:rsidP="00F07617">
            <w:pPr>
              <w:spacing w:before="40" w:after="40" w:line="220" w:lineRule="exact"/>
              <w:rPr>
                <w:rFonts w:cs="Times New Roman"/>
                <w:sz w:val="18"/>
              </w:rPr>
            </w:pPr>
          </w:p>
        </w:tc>
        <w:tc>
          <w:tcPr>
            <w:tcW w:w="3880" w:type="dxa"/>
            <w:shd w:val="clear" w:color="auto" w:fill="auto"/>
            <w:tcMar>
              <w:left w:w="28" w:type="dxa"/>
              <w:right w:w="28" w:type="dxa"/>
            </w:tcMar>
          </w:tcPr>
          <w:p w14:paraId="618642F5" w14:textId="77777777" w:rsidR="005D623B" w:rsidRPr="00F07617" w:rsidRDefault="005D623B" w:rsidP="00F07617">
            <w:pPr>
              <w:spacing w:before="40" w:after="40" w:line="220" w:lineRule="exact"/>
              <w:rPr>
                <w:rFonts w:cs="Times New Roman"/>
                <w:sz w:val="18"/>
              </w:rPr>
            </w:pPr>
            <w:r w:rsidRPr="00F07617">
              <w:rPr>
                <w:rFonts w:cs="Times New Roman"/>
                <w:sz w:val="18"/>
              </w:rPr>
              <w:t>Преступления против общественного порядка</w:t>
            </w:r>
          </w:p>
        </w:tc>
        <w:tc>
          <w:tcPr>
            <w:tcW w:w="1134" w:type="dxa"/>
            <w:shd w:val="clear" w:color="auto" w:fill="auto"/>
            <w:tcMar>
              <w:left w:w="28" w:type="dxa"/>
              <w:right w:w="28" w:type="dxa"/>
            </w:tcMar>
            <w:vAlign w:val="bottom"/>
          </w:tcPr>
          <w:p w14:paraId="76C3A30B"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341</w:t>
            </w:r>
          </w:p>
        </w:tc>
        <w:tc>
          <w:tcPr>
            <w:tcW w:w="1558" w:type="dxa"/>
            <w:shd w:val="clear" w:color="auto" w:fill="auto"/>
            <w:tcMar>
              <w:left w:w="28" w:type="dxa"/>
              <w:right w:w="28" w:type="dxa"/>
            </w:tcMar>
            <w:vAlign w:val="bottom"/>
          </w:tcPr>
          <w:p w14:paraId="4A52C85E"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2 135</w:t>
            </w:r>
          </w:p>
        </w:tc>
      </w:tr>
      <w:tr w:rsidR="00F07617" w:rsidRPr="00F07617" w14:paraId="7100AA44" w14:textId="77777777" w:rsidTr="00F07617">
        <w:tc>
          <w:tcPr>
            <w:tcW w:w="1932" w:type="dxa"/>
            <w:vMerge/>
            <w:shd w:val="clear" w:color="auto" w:fill="auto"/>
            <w:tcMar>
              <w:left w:w="28" w:type="dxa"/>
              <w:right w:w="28" w:type="dxa"/>
            </w:tcMar>
          </w:tcPr>
          <w:p w14:paraId="25CBC32F" w14:textId="77777777" w:rsidR="005D623B" w:rsidRPr="00F07617" w:rsidRDefault="005D623B" w:rsidP="00F07617">
            <w:pPr>
              <w:spacing w:before="40" w:after="40" w:line="220" w:lineRule="exact"/>
              <w:rPr>
                <w:rFonts w:cs="Times New Roman"/>
                <w:sz w:val="18"/>
              </w:rPr>
            </w:pPr>
          </w:p>
        </w:tc>
        <w:tc>
          <w:tcPr>
            <w:tcW w:w="3880" w:type="dxa"/>
            <w:shd w:val="clear" w:color="auto" w:fill="auto"/>
            <w:tcMar>
              <w:left w:w="28" w:type="dxa"/>
              <w:right w:w="28" w:type="dxa"/>
            </w:tcMar>
          </w:tcPr>
          <w:p w14:paraId="150BB71F" w14:textId="77777777" w:rsidR="005D623B" w:rsidRPr="00F07617" w:rsidRDefault="005D623B" w:rsidP="00F07617">
            <w:pPr>
              <w:spacing w:before="40" w:after="40" w:line="220" w:lineRule="exact"/>
              <w:rPr>
                <w:rFonts w:cs="Times New Roman"/>
                <w:sz w:val="18"/>
              </w:rPr>
            </w:pPr>
            <w:r w:rsidRPr="00F07617">
              <w:rPr>
                <w:rFonts w:cs="Times New Roman"/>
                <w:sz w:val="18"/>
              </w:rPr>
              <w:t>Имущественные преступления</w:t>
            </w:r>
          </w:p>
        </w:tc>
        <w:tc>
          <w:tcPr>
            <w:tcW w:w="1134" w:type="dxa"/>
            <w:shd w:val="clear" w:color="auto" w:fill="auto"/>
            <w:tcMar>
              <w:left w:w="28" w:type="dxa"/>
              <w:right w:w="28" w:type="dxa"/>
            </w:tcMar>
            <w:vAlign w:val="bottom"/>
          </w:tcPr>
          <w:p w14:paraId="7D7CD9F4"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13 993</w:t>
            </w:r>
          </w:p>
        </w:tc>
        <w:tc>
          <w:tcPr>
            <w:tcW w:w="1558" w:type="dxa"/>
            <w:shd w:val="clear" w:color="auto" w:fill="auto"/>
            <w:tcMar>
              <w:left w:w="28" w:type="dxa"/>
              <w:right w:w="28" w:type="dxa"/>
            </w:tcMar>
            <w:vAlign w:val="bottom"/>
          </w:tcPr>
          <w:p w14:paraId="39C26099"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74 713</w:t>
            </w:r>
          </w:p>
        </w:tc>
      </w:tr>
      <w:tr w:rsidR="00F07617" w:rsidRPr="00F07617" w14:paraId="6C85F22C" w14:textId="77777777" w:rsidTr="00F07617">
        <w:tc>
          <w:tcPr>
            <w:tcW w:w="1932" w:type="dxa"/>
            <w:vMerge/>
            <w:shd w:val="clear" w:color="auto" w:fill="auto"/>
            <w:tcMar>
              <w:left w:w="28" w:type="dxa"/>
              <w:right w:w="28" w:type="dxa"/>
            </w:tcMar>
          </w:tcPr>
          <w:p w14:paraId="4190E6FE" w14:textId="77777777" w:rsidR="005D623B" w:rsidRPr="00F07617" w:rsidRDefault="005D623B" w:rsidP="00F07617">
            <w:pPr>
              <w:spacing w:before="40" w:after="40" w:line="220" w:lineRule="exact"/>
              <w:rPr>
                <w:rFonts w:cs="Times New Roman"/>
                <w:sz w:val="18"/>
              </w:rPr>
            </w:pPr>
          </w:p>
        </w:tc>
        <w:tc>
          <w:tcPr>
            <w:tcW w:w="3880" w:type="dxa"/>
            <w:shd w:val="clear" w:color="auto" w:fill="auto"/>
            <w:tcMar>
              <w:left w:w="28" w:type="dxa"/>
              <w:right w:w="28" w:type="dxa"/>
            </w:tcMar>
          </w:tcPr>
          <w:p w14:paraId="6EFA7483" w14:textId="77777777" w:rsidR="005D623B" w:rsidRPr="00F07617" w:rsidRDefault="005D623B" w:rsidP="00F07617">
            <w:pPr>
              <w:spacing w:before="40" w:after="40" w:line="220" w:lineRule="exact"/>
              <w:rPr>
                <w:rFonts w:cs="Times New Roman"/>
                <w:sz w:val="18"/>
              </w:rPr>
            </w:pPr>
            <w:r w:rsidRPr="00F07617">
              <w:rPr>
                <w:rFonts w:cs="Times New Roman"/>
                <w:sz w:val="18"/>
              </w:rPr>
              <w:t>Преступления, связанные с документами и знаками собственности</w:t>
            </w:r>
          </w:p>
        </w:tc>
        <w:tc>
          <w:tcPr>
            <w:tcW w:w="1134" w:type="dxa"/>
            <w:shd w:val="clear" w:color="auto" w:fill="auto"/>
            <w:tcMar>
              <w:left w:w="28" w:type="dxa"/>
              <w:right w:w="28" w:type="dxa"/>
            </w:tcMar>
            <w:vAlign w:val="bottom"/>
          </w:tcPr>
          <w:p w14:paraId="1954C86B"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283</w:t>
            </w:r>
          </w:p>
        </w:tc>
        <w:tc>
          <w:tcPr>
            <w:tcW w:w="1558" w:type="dxa"/>
            <w:shd w:val="clear" w:color="auto" w:fill="auto"/>
            <w:tcMar>
              <w:left w:w="28" w:type="dxa"/>
              <w:right w:w="28" w:type="dxa"/>
            </w:tcMar>
            <w:vAlign w:val="bottom"/>
          </w:tcPr>
          <w:p w14:paraId="64996A0A"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1 624</w:t>
            </w:r>
          </w:p>
        </w:tc>
      </w:tr>
      <w:tr w:rsidR="00F07617" w:rsidRPr="00F07617" w14:paraId="3C0880E1" w14:textId="77777777" w:rsidTr="00F07617">
        <w:tc>
          <w:tcPr>
            <w:tcW w:w="1932" w:type="dxa"/>
            <w:vMerge/>
            <w:shd w:val="clear" w:color="auto" w:fill="auto"/>
            <w:tcMar>
              <w:left w:w="28" w:type="dxa"/>
              <w:right w:w="28" w:type="dxa"/>
            </w:tcMar>
          </w:tcPr>
          <w:p w14:paraId="69A87B71" w14:textId="77777777" w:rsidR="005D623B" w:rsidRPr="00F07617" w:rsidRDefault="005D623B" w:rsidP="00F07617">
            <w:pPr>
              <w:spacing w:before="40" w:after="40" w:line="220" w:lineRule="exact"/>
              <w:rPr>
                <w:rFonts w:cs="Times New Roman"/>
                <w:sz w:val="18"/>
              </w:rPr>
            </w:pPr>
          </w:p>
        </w:tc>
        <w:tc>
          <w:tcPr>
            <w:tcW w:w="3880" w:type="dxa"/>
            <w:shd w:val="clear" w:color="auto" w:fill="auto"/>
            <w:tcMar>
              <w:left w:w="28" w:type="dxa"/>
              <w:right w:w="28" w:type="dxa"/>
            </w:tcMar>
          </w:tcPr>
          <w:p w14:paraId="7F9488D2" w14:textId="77777777" w:rsidR="005D623B" w:rsidRPr="00F07617" w:rsidRDefault="005D623B" w:rsidP="00F07617">
            <w:pPr>
              <w:spacing w:before="40" w:after="40" w:line="220" w:lineRule="exact"/>
              <w:rPr>
                <w:rFonts w:cs="Times New Roman"/>
                <w:sz w:val="18"/>
              </w:rPr>
            </w:pPr>
            <w:r w:rsidRPr="00F07617">
              <w:rPr>
                <w:rFonts w:cs="Times New Roman"/>
                <w:sz w:val="18"/>
              </w:rPr>
              <w:t>Преступления против женщин (за исключением против телесной неприкосновенности, выше)</w:t>
            </w:r>
          </w:p>
        </w:tc>
        <w:tc>
          <w:tcPr>
            <w:tcW w:w="1134" w:type="dxa"/>
            <w:shd w:val="clear" w:color="auto" w:fill="auto"/>
            <w:tcMar>
              <w:left w:w="28" w:type="dxa"/>
              <w:right w:w="28" w:type="dxa"/>
            </w:tcMar>
            <w:vAlign w:val="bottom"/>
          </w:tcPr>
          <w:p w14:paraId="0051DA47"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1 342</w:t>
            </w:r>
          </w:p>
        </w:tc>
        <w:tc>
          <w:tcPr>
            <w:tcW w:w="1558" w:type="dxa"/>
            <w:shd w:val="clear" w:color="auto" w:fill="auto"/>
            <w:tcMar>
              <w:left w:w="28" w:type="dxa"/>
              <w:right w:w="28" w:type="dxa"/>
            </w:tcMar>
            <w:vAlign w:val="bottom"/>
          </w:tcPr>
          <w:p w14:paraId="5F2F7E2E"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5 303</w:t>
            </w:r>
          </w:p>
        </w:tc>
      </w:tr>
      <w:tr w:rsidR="00F07617" w:rsidRPr="00F07617" w14:paraId="347AEFF9" w14:textId="77777777" w:rsidTr="00F07617">
        <w:tc>
          <w:tcPr>
            <w:tcW w:w="1932" w:type="dxa"/>
            <w:vMerge/>
            <w:shd w:val="clear" w:color="auto" w:fill="auto"/>
            <w:tcMar>
              <w:left w:w="28" w:type="dxa"/>
              <w:right w:w="28" w:type="dxa"/>
            </w:tcMar>
          </w:tcPr>
          <w:p w14:paraId="2D451B9F" w14:textId="77777777" w:rsidR="005D623B" w:rsidRPr="00F07617" w:rsidRDefault="005D623B" w:rsidP="00F07617">
            <w:pPr>
              <w:spacing w:before="40" w:after="40" w:line="220" w:lineRule="exact"/>
              <w:rPr>
                <w:rFonts w:cs="Times New Roman"/>
                <w:sz w:val="18"/>
              </w:rPr>
            </w:pPr>
          </w:p>
        </w:tc>
        <w:tc>
          <w:tcPr>
            <w:tcW w:w="3880" w:type="dxa"/>
            <w:shd w:val="clear" w:color="auto" w:fill="auto"/>
            <w:tcMar>
              <w:left w:w="28" w:type="dxa"/>
              <w:right w:w="28" w:type="dxa"/>
            </w:tcMar>
          </w:tcPr>
          <w:p w14:paraId="4F415B1B" w14:textId="77777777" w:rsidR="005D623B" w:rsidRPr="00F07617" w:rsidRDefault="005D623B" w:rsidP="00F07617">
            <w:pPr>
              <w:spacing w:before="40" w:after="40" w:line="220" w:lineRule="exact"/>
              <w:rPr>
                <w:rFonts w:cs="Times New Roman"/>
                <w:sz w:val="18"/>
              </w:rPr>
            </w:pPr>
            <w:r w:rsidRPr="00F07617">
              <w:rPr>
                <w:rFonts w:cs="Times New Roman"/>
                <w:sz w:val="18"/>
              </w:rPr>
              <w:t>Другие уголовные преступления</w:t>
            </w:r>
          </w:p>
        </w:tc>
        <w:tc>
          <w:tcPr>
            <w:tcW w:w="1134" w:type="dxa"/>
            <w:shd w:val="clear" w:color="auto" w:fill="auto"/>
            <w:tcMar>
              <w:left w:w="28" w:type="dxa"/>
              <w:right w:w="28" w:type="dxa"/>
            </w:tcMar>
            <w:vAlign w:val="bottom"/>
          </w:tcPr>
          <w:p w14:paraId="19510B6E"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3 361</w:t>
            </w:r>
          </w:p>
        </w:tc>
        <w:tc>
          <w:tcPr>
            <w:tcW w:w="1558" w:type="dxa"/>
            <w:shd w:val="clear" w:color="auto" w:fill="auto"/>
            <w:tcMar>
              <w:left w:w="28" w:type="dxa"/>
              <w:right w:w="28" w:type="dxa"/>
            </w:tcMar>
            <w:vAlign w:val="bottom"/>
          </w:tcPr>
          <w:p w14:paraId="55302EA9"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10 163</w:t>
            </w:r>
          </w:p>
        </w:tc>
      </w:tr>
      <w:tr w:rsidR="00F07617" w:rsidRPr="00F07617" w14:paraId="62F73B89" w14:textId="77777777" w:rsidTr="00F07617">
        <w:tc>
          <w:tcPr>
            <w:tcW w:w="1932" w:type="dxa"/>
            <w:vMerge w:val="restart"/>
            <w:shd w:val="clear" w:color="auto" w:fill="auto"/>
            <w:tcMar>
              <w:left w:w="28" w:type="dxa"/>
              <w:right w:w="28" w:type="dxa"/>
            </w:tcMar>
          </w:tcPr>
          <w:p w14:paraId="6B54F07B" w14:textId="77777777" w:rsidR="005D623B" w:rsidRPr="00F07617" w:rsidRDefault="005D623B" w:rsidP="00F07617">
            <w:pPr>
              <w:spacing w:before="40" w:after="40" w:line="220" w:lineRule="exact"/>
              <w:rPr>
                <w:rFonts w:cs="Times New Roman"/>
                <w:sz w:val="18"/>
              </w:rPr>
            </w:pPr>
            <w:r w:rsidRPr="00F07617">
              <w:rPr>
                <w:rFonts w:cs="Times New Roman"/>
                <w:sz w:val="18"/>
              </w:rPr>
              <w:t>В разбивке по продолжительности срока наказания</w:t>
            </w:r>
          </w:p>
        </w:tc>
        <w:tc>
          <w:tcPr>
            <w:tcW w:w="3880" w:type="dxa"/>
            <w:shd w:val="clear" w:color="auto" w:fill="auto"/>
            <w:tcMar>
              <w:left w:w="28" w:type="dxa"/>
              <w:right w:w="28" w:type="dxa"/>
            </w:tcMar>
          </w:tcPr>
          <w:p w14:paraId="349A9466" w14:textId="77777777" w:rsidR="005D623B" w:rsidRPr="00F07617" w:rsidRDefault="005D623B" w:rsidP="00F07617">
            <w:pPr>
              <w:spacing w:before="40" w:after="40" w:line="220" w:lineRule="exact"/>
              <w:rPr>
                <w:rFonts w:cs="Times New Roman"/>
                <w:sz w:val="18"/>
              </w:rPr>
            </w:pPr>
            <w:r w:rsidRPr="00F07617">
              <w:rPr>
                <w:rFonts w:cs="Times New Roman"/>
                <w:sz w:val="18"/>
              </w:rPr>
              <w:t>Менее 6 месяцев</w:t>
            </w:r>
          </w:p>
        </w:tc>
        <w:tc>
          <w:tcPr>
            <w:tcW w:w="1134" w:type="dxa"/>
            <w:shd w:val="clear" w:color="auto" w:fill="auto"/>
            <w:tcMar>
              <w:left w:w="28" w:type="dxa"/>
              <w:right w:w="28" w:type="dxa"/>
            </w:tcMar>
            <w:vAlign w:val="bottom"/>
          </w:tcPr>
          <w:p w14:paraId="293BCE52"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6 190</w:t>
            </w:r>
          </w:p>
        </w:tc>
        <w:tc>
          <w:tcPr>
            <w:tcW w:w="1558" w:type="dxa"/>
            <w:shd w:val="clear" w:color="auto" w:fill="auto"/>
            <w:tcMar>
              <w:left w:w="28" w:type="dxa"/>
              <w:right w:w="28" w:type="dxa"/>
            </w:tcMar>
            <w:vAlign w:val="bottom"/>
          </w:tcPr>
          <w:p w14:paraId="7666DB47"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19 060</w:t>
            </w:r>
          </w:p>
        </w:tc>
      </w:tr>
      <w:tr w:rsidR="00F07617" w:rsidRPr="00F07617" w14:paraId="322611C9" w14:textId="77777777" w:rsidTr="00F07617">
        <w:tc>
          <w:tcPr>
            <w:tcW w:w="1932" w:type="dxa"/>
            <w:vMerge/>
            <w:shd w:val="clear" w:color="auto" w:fill="auto"/>
            <w:tcMar>
              <w:left w:w="28" w:type="dxa"/>
              <w:right w:w="28" w:type="dxa"/>
            </w:tcMar>
          </w:tcPr>
          <w:p w14:paraId="41B3E3A4" w14:textId="77777777" w:rsidR="005D623B" w:rsidRPr="00F07617" w:rsidRDefault="005D623B" w:rsidP="00F07617">
            <w:pPr>
              <w:spacing w:before="40" w:after="40" w:line="220" w:lineRule="exact"/>
              <w:rPr>
                <w:rFonts w:cs="Times New Roman"/>
                <w:sz w:val="18"/>
              </w:rPr>
            </w:pPr>
          </w:p>
        </w:tc>
        <w:tc>
          <w:tcPr>
            <w:tcW w:w="3880" w:type="dxa"/>
            <w:shd w:val="clear" w:color="auto" w:fill="auto"/>
            <w:tcMar>
              <w:left w:w="28" w:type="dxa"/>
              <w:right w:w="28" w:type="dxa"/>
            </w:tcMar>
          </w:tcPr>
          <w:p w14:paraId="2D30E17F" w14:textId="21C3F087" w:rsidR="005D623B" w:rsidRPr="00F07617" w:rsidRDefault="005D623B" w:rsidP="00F07617">
            <w:pPr>
              <w:spacing w:before="40" w:after="40" w:line="220" w:lineRule="exact"/>
              <w:rPr>
                <w:rFonts w:cs="Times New Roman"/>
                <w:sz w:val="18"/>
              </w:rPr>
            </w:pPr>
            <w:r w:rsidRPr="00F07617">
              <w:rPr>
                <w:rFonts w:cs="Times New Roman"/>
                <w:sz w:val="18"/>
              </w:rPr>
              <w:t>6</w:t>
            </w:r>
            <w:r w:rsidR="00F07617">
              <w:rPr>
                <w:rFonts w:cs="Times New Roman"/>
                <w:sz w:val="18"/>
              </w:rPr>
              <w:t>–</w:t>
            </w:r>
            <w:r w:rsidRPr="00F07617">
              <w:rPr>
                <w:rFonts w:cs="Times New Roman"/>
                <w:sz w:val="18"/>
              </w:rPr>
              <w:t>12 месяцев</w:t>
            </w:r>
          </w:p>
        </w:tc>
        <w:tc>
          <w:tcPr>
            <w:tcW w:w="1134" w:type="dxa"/>
            <w:shd w:val="clear" w:color="auto" w:fill="auto"/>
            <w:tcMar>
              <w:left w:w="28" w:type="dxa"/>
              <w:right w:w="28" w:type="dxa"/>
            </w:tcMar>
            <w:vAlign w:val="bottom"/>
          </w:tcPr>
          <w:p w14:paraId="47479396"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4 375</w:t>
            </w:r>
          </w:p>
        </w:tc>
        <w:tc>
          <w:tcPr>
            <w:tcW w:w="1558" w:type="dxa"/>
            <w:shd w:val="clear" w:color="auto" w:fill="auto"/>
            <w:tcMar>
              <w:left w:w="28" w:type="dxa"/>
              <w:right w:w="28" w:type="dxa"/>
            </w:tcMar>
            <w:vAlign w:val="bottom"/>
          </w:tcPr>
          <w:p w14:paraId="1FF5C227"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54 140</w:t>
            </w:r>
          </w:p>
        </w:tc>
      </w:tr>
      <w:tr w:rsidR="00F07617" w:rsidRPr="00F07617" w14:paraId="30D9FB71" w14:textId="77777777" w:rsidTr="00F07617">
        <w:tc>
          <w:tcPr>
            <w:tcW w:w="1932" w:type="dxa"/>
            <w:vMerge/>
            <w:shd w:val="clear" w:color="auto" w:fill="auto"/>
            <w:tcMar>
              <w:left w:w="28" w:type="dxa"/>
              <w:right w:w="28" w:type="dxa"/>
            </w:tcMar>
          </w:tcPr>
          <w:p w14:paraId="798507A9" w14:textId="77777777" w:rsidR="005D623B" w:rsidRPr="00F07617" w:rsidRDefault="005D623B" w:rsidP="00F07617">
            <w:pPr>
              <w:spacing w:before="40" w:after="40" w:line="220" w:lineRule="exact"/>
              <w:rPr>
                <w:rFonts w:cs="Times New Roman"/>
                <w:sz w:val="18"/>
              </w:rPr>
            </w:pPr>
          </w:p>
        </w:tc>
        <w:tc>
          <w:tcPr>
            <w:tcW w:w="3880" w:type="dxa"/>
            <w:shd w:val="clear" w:color="auto" w:fill="auto"/>
            <w:tcMar>
              <w:left w:w="28" w:type="dxa"/>
              <w:right w:w="28" w:type="dxa"/>
            </w:tcMar>
          </w:tcPr>
          <w:p w14:paraId="7F83CEB5" w14:textId="29713E77" w:rsidR="005D623B" w:rsidRPr="00F07617" w:rsidRDefault="005D623B" w:rsidP="00F07617">
            <w:pPr>
              <w:spacing w:before="40" w:after="40" w:line="220" w:lineRule="exact"/>
              <w:rPr>
                <w:rFonts w:cs="Times New Roman"/>
                <w:sz w:val="18"/>
              </w:rPr>
            </w:pPr>
            <w:r w:rsidRPr="00F07617">
              <w:rPr>
                <w:rFonts w:cs="Times New Roman"/>
                <w:sz w:val="18"/>
              </w:rPr>
              <w:t>1–2</w:t>
            </w:r>
            <w:r w:rsidR="00FF6B18">
              <w:rPr>
                <w:rFonts w:cs="Times New Roman"/>
                <w:sz w:val="18"/>
              </w:rPr>
              <w:t> года</w:t>
            </w:r>
          </w:p>
        </w:tc>
        <w:tc>
          <w:tcPr>
            <w:tcW w:w="1134" w:type="dxa"/>
            <w:shd w:val="clear" w:color="auto" w:fill="auto"/>
            <w:tcMar>
              <w:left w:w="28" w:type="dxa"/>
              <w:right w:w="28" w:type="dxa"/>
            </w:tcMar>
            <w:vAlign w:val="bottom"/>
          </w:tcPr>
          <w:p w14:paraId="7E9E00BE"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6 322</w:t>
            </w:r>
          </w:p>
        </w:tc>
        <w:tc>
          <w:tcPr>
            <w:tcW w:w="1558" w:type="dxa"/>
            <w:shd w:val="clear" w:color="auto" w:fill="auto"/>
            <w:tcMar>
              <w:left w:w="28" w:type="dxa"/>
              <w:right w:w="28" w:type="dxa"/>
            </w:tcMar>
            <w:vAlign w:val="bottom"/>
          </w:tcPr>
          <w:p w14:paraId="0E8F7722"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44 135</w:t>
            </w:r>
          </w:p>
        </w:tc>
      </w:tr>
      <w:tr w:rsidR="00F07617" w:rsidRPr="00F07617" w14:paraId="2F983D7E" w14:textId="77777777" w:rsidTr="00F07617">
        <w:tc>
          <w:tcPr>
            <w:tcW w:w="1932" w:type="dxa"/>
            <w:vMerge/>
            <w:shd w:val="clear" w:color="auto" w:fill="auto"/>
            <w:tcMar>
              <w:left w:w="28" w:type="dxa"/>
              <w:right w:w="28" w:type="dxa"/>
            </w:tcMar>
          </w:tcPr>
          <w:p w14:paraId="358FD859" w14:textId="77777777" w:rsidR="005D623B" w:rsidRPr="00F07617" w:rsidRDefault="005D623B" w:rsidP="00F07617">
            <w:pPr>
              <w:spacing w:before="40" w:after="40" w:line="220" w:lineRule="exact"/>
              <w:rPr>
                <w:rFonts w:cs="Times New Roman"/>
                <w:sz w:val="18"/>
              </w:rPr>
            </w:pPr>
          </w:p>
        </w:tc>
        <w:tc>
          <w:tcPr>
            <w:tcW w:w="3880" w:type="dxa"/>
            <w:shd w:val="clear" w:color="auto" w:fill="auto"/>
            <w:tcMar>
              <w:left w:w="28" w:type="dxa"/>
              <w:right w:w="28" w:type="dxa"/>
            </w:tcMar>
          </w:tcPr>
          <w:p w14:paraId="6A6B8DF2" w14:textId="65F0B279" w:rsidR="005D623B" w:rsidRPr="00F07617" w:rsidRDefault="005D623B" w:rsidP="00F07617">
            <w:pPr>
              <w:spacing w:before="40" w:after="40" w:line="220" w:lineRule="exact"/>
              <w:rPr>
                <w:rFonts w:cs="Times New Roman"/>
                <w:sz w:val="18"/>
              </w:rPr>
            </w:pPr>
            <w:r w:rsidRPr="00F07617">
              <w:rPr>
                <w:rFonts w:cs="Times New Roman"/>
                <w:sz w:val="18"/>
              </w:rPr>
              <w:t>2–3</w:t>
            </w:r>
            <w:r w:rsidR="00FF6B18">
              <w:rPr>
                <w:rFonts w:cs="Times New Roman"/>
                <w:sz w:val="18"/>
              </w:rPr>
              <w:t> года</w:t>
            </w:r>
          </w:p>
        </w:tc>
        <w:tc>
          <w:tcPr>
            <w:tcW w:w="1134" w:type="dxa"/>
            <w:shd w:val="clear" w:color="auto" w:fill="auto"/>
            <w:tcMar>
              <w:left w:w="28" w:type="dxa"/>
              <w:right w:w="28" w:type="dxa"/>
            </w:tcMar>
            <w:vAlign w:val="bottom"/>
          </w:tcPr>
          <w:p w14:paraId="3B315EEC"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8 449</w:t>
            </w:r>
          </w:p>
        </w:tc>
        <w:tc>
          <w:tcPr>
            <w:tcW w:w="1558" w:type="dxa"/>
            <w:shd w:val="clear" w:color="auto" w:fill="auto"/>
            <w:tcMar>
              <w:left w:w="28" w:type="dxa"/>
              <w:right w:w="28" w:type="dxa"/>
            </w:tcMar>
            <w:vAlign w:val="bottom"/>
          </w:tcPr>
          <w:p w14:paraId="70134DB0"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22 451</w:t>
            </w:r>
          </w:p>
        </w:tc>
      </w:tr>
      <w:tr w:rsidR="00F07617" w:rsidRPr="00F07617" w14:paraId="17BFDD40" w14:textId="77777777" w:rsidTr="00F07617">
        <w:tc>
          <w:tcPr>
            <w:tcW w:w="1932" w:type="dxa"/>
            <w:vMerge/>
            <w:shd w:val="clear" w:color="auto" w:fill="auto"/>
            <w:tcMar>
              <w:left w:w="28" w:type="dxa"/>
              <w:right w:w="28" w:type="dxa"/>
            </w:tcMar>
          </w:tcPr>
          <w:p w14:paraId="7E7BDB9E" w14:textId="77777777" w:rsidR="005D623B" w:rsidRPr="00F07617" w:rsidRDefault="005D623B" w:rsidP="00F07617">
            <w:pPr>
              <w:spacing w:before="40" w:after="40" w:line="220" w:lineRule="exact"/>
              <w:rPr>
                <w:rFonts w:cs="Times New Roman"/>
                <w:sz w:val="18"/>
              </w:rPr>
            </w:pPr>
          </w:p>
        </w:tc>
        <w:tc>
          <w:tcPr>
            <w:tcW w:w="3880" w:type="dxa"/>
            <w:shd w:val="clear" w:color="auto" w:fill="auto"/>
            <w:tcMar>
              <w:left w:w="28" w:type="dxa"/>
              <w:right w:w="28" w:type="dxa"/>
            </w:tcMar>
          </w:tcPr>
          <w:p w14:paraId="70A53C39" w14:textId="77777777" w:rsidR="005D623B" w:rsidRPr="00F07617" w:rsidRDefault="005D623B" w:rsidP="00F07617">
            <w:pPr>
              <w:spacing w:before="40" w:after="40" w:line="220" w:lineRule="exact"/>
              <w:rPr>
                <w:rFonts w:cs="Times New Roman"/>
                <w:sz w:val="18"/>
              </w:rPr>
            </w:pPr>
            <w:r w:rsidRPr="00F07617">
              <w:rPr>
                <w:rFonts w:cs="Times New Roman"/>
                <w:sz w:val="18"/>
              </w:rPr>
              <w:t>3–5 лет</w:t>
            </w:r>
          </w:p>
        </w:tc>
        <w:tc>
          <w:tcPr>
            <w:tcW w:w="1134" w:type="dxa"/>
            <w:shd w:val="clear" w:color="auto" w:fill="auto"/>
            <w:tcMar>
              <w:left w:w="28" w:type="dxa"/>
              <w:right w:w="28" w:type="dxa"/>
            </w:tcMar>
            <w:vAlign w:val="bottom"/>
          </w:tcPr>
          <w:p w14:paraId="0E04526B" w14:textId="77777777" w:rsidR="005D623B" w:rsidRPr="00F07617" w:rsidRDefault="005D623B" w:rsidP="00F07617">
            <w:pPr>
              <w:spacing w:before="40" w:after="40" w:line="220" w:lineRule="exact"/>
              <w:jc w:val="right"/>
              <w:rPr>
                <w:rFonts w:cs="Times New Roman"/>
                <w:sz w:val="18"/>
              </w:rPr>
            </w:pPr>
          </w:p>
        </w:tc>
        <w:tc>
          <w:tcPr>
            <w:tcW w:w="1558" w:type="dxa"/>
            <w:shd w:val="clear" w:color="auto" w:fill="auto"/>
            <w:tcMar>
              <w:left w:w="28" w:type="dxa"/>
              <w:right w:w="28" w:type="dxa"/>
            </w:tcMar>
            <w:vAlign w:val="bottom"/>
          </w:tcPr>
          <w:p w14:paraId="56DA8226"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14 049</w:t>
            </w:r>
          </w:p>
        </w:tc>
      </w:tr>
      <w:tr w:rsidR="00F07617" w:rsidRPr="00F07617" w14:paraId="00084E2A" w14:textId="77777777" w:rsidTr="00F07617">
        <w:tc>
          <w:tcPr>
            <w:tcW w:w="1932" w:type="dxa"/>
            <w:vMerge/>
            <w:shd w:val="clear" w:color="auto" w:fill="auto"/>
            <w:tcMar>
              <w:left w:w="28" w:type="dxa"/>
              <w:right w:w="28" w:type="dxa"/>
            </w:tcMar>
          </w:tcPr>
          <w:p w14:paraId="369793E0" w14:textId="77777777" w:rsidR="005D623B" w:rsidRPr="00F07617" w:rsidRDefault="005D623B" w:rsidP="00F07617">
            <w:pPr>
              <w:spacing w:before="40" w:after="40" w:line="220" w:lineRule="exact"/>
              <w:rPr>
                <w:rFonts w:cs="Times New Roman"/>
                <w:sz w:val="18"/>
              </w:rPr>
            </w:pPr>
          </w:p>
        </w:tc>
        <w:tc>
          <w:tcPr>
            <w:tcW w:w="3880" w:type="dxa"/>
            <w:shd w:val="clear" w:color="auto" w:fill="auto"/>
            <w:tcMar>
              <w:left w:w="28" w:type="dxa"/>
              <w:right w:w="28" w:type="dxa"/>
            </w:tcMar>
          </w:tcPr>
          <w:p w14:paraId="7010D7FB" w14:textId="77777777" w:rsidR="005D623B" w:rsidRPr="00F07617" w:rsidRDefault="005D623B" w:rsidP="00F07617">
            <w:pPr>
              <w:spacing w:before="40" w:after="40" w:line="220" w:lineRule="exact"/>
              <w:rPr>
                <w:rFonts w:cs="Times New Roman"/>
                <w:sz w:val="18"/>
              </w:rPr>
            </w:pPr>
            <w:r w:rsidRPr="00F07617">
              <w:rPr>
                <w:rFonts w:cs="Times New Roman"/>
                <w:sz w:val="18"/>
              </w:rPr>
              <w:t>5 лет и больше</w:t>
            </w:r>
          </w:p>
        </w:tc>
        <w:tc>
          <w:tcPr>
            <w:tcW w:w="1134" w:type="dxa"/>
            <w:shd w:val="clear" w:color="auto" w:fill="auto"/>
            <w:tcMar>
              <w:left w:w="28" w:type="dxa"/>
              <w:right w:w="28" w:type="dxa"/>
            </w:tcMar>
            <w:vAlign w:val="bottom"/>
          </w:tcPr>
          <w:p w14:paraId="513AAFB2"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41 231</w:t>
            </w:r>
          </w:p>
        </w:tc>
        <w:tc>
          <w:tcPr>
            <w:tcW w:w="1558" w:type="dxa"/>
            <w:shd w:val="clear" w:color="auto" w:fill="auto"/>
            <w:tcMar>
              <w:left w:w="28" w:type="dxa"/>
              <w:right w:w="28" w:type="dxa"/>
            </w:tcMar>
            <w:vAlign w:val="bottom"/>
          </w:tcPr>
          <w:p w14:paraId="53730EB6"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5 011</w:t>
            </w:r>
          </w:p>
        </w:tc>
      </w:tr>
      <w:tr w:rsidR="00F07617" w:rsidRPr="00F07617" w14:paraId="0D3187B5" w14:textId="77777777" w:rsidTr="00F07617">
        <w:tc>
          <w:tcPr>
            <w:tcW w:w="1932" w:type="dxa"/>
            <w:vMerge/>
            <w:tcBorders>
              <w:bottom w:val="single" w:sz="12" w:space="0" w:color="auto"/>
            </w:tcBorders>
            <w:shd w:val="clear" w:color="auto" w:fill="auto"/>
            <w:tcMar>
              <w:left w:w="28" w:type="dxa"/>
              <w:right w:w="28" w:type="dxa"/>
            </w:tcMar>
          </w:tcPr>
          <w:p w14:paraId="59AB3FE7" w14:textId="77777777" w:rsidR="005D623B" w:rsidRPr="00F07617" w:rsidRDefault="005D623B" w:rsidP="00F07617">
            <w:pPr>
              <w:spacing w:before="40" w:after="40" w:line="220" w:lineRule="exact"/>
              <w:rPr>
                <w:rFonts w:cs="Times New Roman"/>
                <w:sz w:val="18"/>
              </w:rPr>
            </w:pPr>
          </w:p>
        </w:tc>
        <w:tc>
          <w:tcPr>
            <w:tcW w:w="3880" w:type="dxa"/>
            <w:tcBorders>
              <w:bottom w:val="single" w:sz="12" w:space="0" w:color="auto"/>
            </w:tcBorders>
            <w:shd w:val="clear" w:color="auto" w:fill="auto"/>
            <w:tcMar>
              <w:left w:w="28" w:type="dxa"/>
              <w:right w:w="28" w:type="dxa"/>
            </w:tcMar>
          </w:tcPr>
          <w:p w14:paraId="19BF65ED" w14:textId="77777777" w:rsidR="005D623B" w:rsidRPr="00F07617" w:rsidRDefault="005D623B" w:rsidP="00F07617">
            <w:pPr>
              <w:spacing w:before="40" w:after="40" w:line="220" w:lineRule="exact"/>
              <w:rPr>
                <w:rFonts w:cs="Times New Roman"/>
                <w:sz w:val="18"/>
              </w:rPr>
            </w:pPr>
            <w:r w:rsidRPr="00F07617">
              <w:rPr>
                <w:rFonts w:cs="Times New Roman"/>
                <w:sz w:val="18"/>
              </w:rPr>
              <w:t>Смертная казнь</w:t>
            </w:r>
          </w:p>
        </w:tc>
        <w:tc>
          <w:tcPr>
            <w:tcW w:w="1134" w:type="dxa"/>
            <w:tcBorders>
              <w:bottom w:val="single" w:sz="12" w:space="0" w:color="auto"/>
            </w:tcBorders>
            <w:shd w:val="clear" w:color="auto" w:fill="auto"/>
            <w:tcMar>
              <w:left w:w="28" w:type="dxa"/>
              <w:right w:w="28" w:type="dxa"/>
            </w:tcMar>
            <w:vAlign w:val="bottom"/>
          </w:tcPr>
          <w:p w14:paraId="5EB5F084" w14:textId="77777777" w:rsidR="005D623B" w:rsidRPr="00F07617" w:rsidRDefault="005D623B" w:rsidP="00F07617">
            <w:pPr>
              <w:spacing w:before="40" w:after="40" w:line="220" w:lineRule="exact"/>
              <w:jc w:val="right"/>
              <w:rPr>
                <w:rFonts w:cs="Times New Roman"/>
                <w:sz w:val="18"/>
              </w:rPr>
            </w:pPr>
            <w:r w:rsidRPr="00F07617">
              <w:rPr>
                <w:rFonts w:cs="Times New Roman"/>
                <w:sz w:val="18"/>
              </w:rPr>
              <w:t>400</w:t>
            </w:r>
          </w:p>
        </w:tc>
        <w:tc>
          <w:tcPr>
            <w:tcW w:w="1558" w:type="dxa"/>
            <w:tcBorders>
              <w:bottom w:val="single" w:sz="12" w:space="0" w:color="auto"/>
            </w:tcBorders>
            <w:shd w:val="clear" w:color="auto" w:fill="auto"/>
            <w:tcMar>
              <w:left w:w="28" w:type="dxa"/>
              <w:right w:w="28" w:type="dxa"/>
            </w:tcMar>
            <w:vAlign w:val="bottom"/>
          </w:tcPr>
          <w:p w14:paraId="04D8D35F" w14:textId="0C3D6B88" w:rsidR="005D623B" w:rsidRPr="00F07617" w:rsidRDefault="00FF6B18" w:rsidP="00F07617">
            <w:pPr>
              <w:spacing w:before="40" w:after="40" w:line="220" w:lineRule="exact"/>
              <w:jc w:val="right"/>
              <w:rPr>
                <w:rFonts w:cs="Times New Roman"/>
                <w:sz w:val="18"/>
              </w:rPr>
            </w:pPr>
            <w:r>
              <w:rPr>
                <w:rFonts w:cs="Times New Roman"/>
                <w:sz w:val="18"/>
              </w:rPr>
              <w:t>–</w:t>
            </w:r>
          </w:p>
        </w:tc>
      </w:tr>
    </w:tbl>
    <w:p w14:paraId="27359E74" w14:textId="77777777" w:rsidR="005D623B" w:rsidRPr="008D3A6F" w:rsidRDefault="005D623B" w:rsidP="005D623B">
      <w:pPr>
        <w:pStyle w:val="HChG"/>
      </w:pPr>
      <w:bookmarkStart w:id="12" w:name="_Toc101433594"/>
      <w:r>
        <w:rPr>
          <w:bCs/>
        </w:rPr>
        <w:lastRenderedPageBreak/>
        <w:tab/>
      </w:r>
      <w:bookmarkStart w:id="13" w:name="_Toc108168295"/>
      <w:r>
        <w:rPr>
          <w:bCs/>
        </w:rPr>
        <w:t>III.</w:t>
      </w:r>
      <w:r>
        <w:tab/>
      </w:r>
      <w:r>
        <w:rPr>
          <w:bCs/>
        </w:rPr>
        <w:t>Общие рамки защиты и поощрения прав человека</w:t>
      </w:r>
      <w:bookmarkEnd w:id="12"/>
      <w:bookmarkEnd w:id="13"/>
    </w:p>
    <w:p w14:paraId="4F0C93D1" w14:textId="3E47EADA" w:rsidR="005D623B" w:rsidRPr="008D3A6F" w:rsidRDefault="005D623B" w:rsidP="005D623B">
      <w:pPr>
        <w:pStyle w:val="H1G"/>
      </w:pPr>
      <w:r>
        <w:rPr>
          <w:bCs/>
        </w:rPr>
        <w:tab/>
      </w:r>
      <w:bookmarkStart w:id="14" w:name="_Toc108168296"/>
      <w:r>
        <w:rPr>
          <w:bCs/>
        </w:rPr>
        <w:t>A.</w:t>
      </w:r>
      <w:r>
        <w:tab/>
      </w:r>
      <w:r>
        <w:rPr>
          <w:bCs/>
        </w:rPr>
        <w:t>Принятие международных норм в области прав человека</w:t>
      </w:r>
      <w:bookmarkStart w:id="15" w:name="_Toc101433595"/>
      <w:bookmarkEnd w:id="15"/>
      <w:bookmarkEnd w:id="14"/>
    </w:p>
    <w:p w14:paraId="308FA44D" w14:textId="5262DAF9" w:rsidR="005D623B" w:rsidRPr="00661728" w:rsidRDefault="005D623B" w:rsidP="00F07617">
      <w:pPr>
        <w:pStyle w:val="SingleTxtG"/>
        <w:keepLines/>
        <w:spacing w:after="240"/>
      </w:pPr>
      <w:r>
        <w:t>97.</w:t>
      </w:r>
      <w:r>
        <w:tab/>
        <w:t xml:space="preserve">Индия с большим уважением относится к международным нормам и, действуя в этом духе, является стороной большинства основных международных договоров по правам человека. 10 апреля 1979 </w:t>
      </w:r>
      <w:r w:rsidR="00062256">
        <w:t xml:space="preserve">года </w:t>
      </w:r>
      <w:r>
        <w:t>Индия</w:t>
      </w:r>
      <w:r w:rsidR="00062256">
        <w:t xml:space="preserve"> </w:t>
      </w:r>
      <w:r>
        <w:t>присоединилась к Международному пакту об экономических, социальных и культурных правах (МПЭСКП) 1966</w:t>
      </w:r>
      <w:r w:rsidR="00FF6B18">
        <w:t> года</w:t>
      </w:r>
      <w:r>
        <w:t xml:space="preserve"> и к Международному пакту о гражданских и политических правах (МПГПП) 1966</w:t>
      </w:r>
      <w:r w:rsidR="00FF6B18">
        <w:t> года</w:t>
      </w:r>
      <w:r>
        <w:t>; 3</w:t>
      </w:r>
      <w:r w:rsidR="00FF6B18">
        <w:t> </w:t>
      </w:r>
      <w:r>
        <w:t>декабря 1968</w:t>
      </w:r>
      <w:r w:rsidR="00FF6B18">
        <w:t> года</w:t>
      </w:r>
      <w:r>
        <w:t xml:space="preserve"> ратифицировала Конвенцию о ликвидации всех форм расовой дискриминации (КЛРД) 1965</w:t>
      </w:r>
      <w:r w:rsidR="00FF6B18">
        <w:t> года</w:t>
      </w:r>
      <w:r>
        <w:t>; 9 июля 1993</w:t>
      </w:r>
      <w:r w:rsidR="00FF6B18">
        <w:t> года</w:t>
      </w:r>
      <w:r>
        <w:t xml:space="preserve"> ратифицировала Конвенцию о ликвидации всех форм дискриминации в отношении женщин (КЛДЖ) 1979</w:t>
      </w:r>
      <w:r w:rsidR="00FF6B18">
        <w:t> года</w:t>
      </w:r>
      <w:r>
        <w:t>; 14</w:t>
      </w:r>
      <w:r w:rsidR="00FF6B18">
        <w:t> </w:t>
      </w:r>
      <w:r>
        <w:t>октября 1997</w:t>
      </w:r>
      <w:r w:rsidR="00FF6B18">
        <w:t> года</w:t>
      </w:r>
      <w:r>
        <w:t xml:space="preserve"> подписала Конвенцию против пыток и других жестоких, бесчеловечных или унижающих достоинство видов обращения и наказания (КПП) 1984</w:t>
      </w:r>
      <w:r w:rsidR="00FF6B18">
        <w:t> года</w:t>
      </w:r>
      <w:r>
        <w:t>; 11 декабря 1992</w:t>
      </w:r>
      <w:r w:rsidR="00FF6B18">
        <w:t> года</w:t>
      </w:r>
      <w:r>
        <w:t xml:space="preserve"> присоединилась к Конвенции о правах ребенка (КПР) 1989</w:t>
      </w:r>
      <w:r w:rsidR="00FF6B18">
        <w:t> года</w:t>
      </w:r>
      <w:r>
        <w:t>; 30 ноября 2005</w:t>
      </w:r>
      <w:r w:rsidR="00FF6B18">
        <w:t> года</w:t>
      </w:r>
      <w:r>
        <w:t xml:space="preserve"> ратифицировала Факультативный протокол к КПР, касающийся участия детей в вооруженных конфликтах, 2000</w:t>
      </w:r>
      <w:r w:rsidR="00FF6B18">
        <w:t> года</w:t>
      </w:r>
      <w:r>
        <w:t>; 16 августа 2005</w:t>
      </w:r>
      <w:r w:rsidR="00FF6B18">
        <w:t> года</w:t>
      </w:r>
      <w:r>
        <w:t xml:space="preserve"> ратифицировала Факультативный протокол к КПР, касающийся торговли детьми, детской проституции и детской порнографии, 2000</w:t>
      </w:r>
      <w:r w:rsidR="00FF6B18">
        <w:t> года</w:t>
      </w:r>
      <w:r>
        <w:t>; 6 февраля 2007</w:t>
      </w:r>
      <w:r w:rsidR="00FF6B18">
        <w:t> года</w:t>
      </w:r>
      <w:r>
        <w:t xml:space="preserve"> подписала Международную конвенцию для защиты всех лиц от насильственных исчезновений 2006</w:t>
      </w:r>
      <w:r w:rsidR="00FF6B18">
        <w:t> года</w:t>
      </w:r>
      <w:r>
        <w:t>; 1 декабря 2007</w:t>
      </w:r>
      <w:r w:rsidR="00FF6B18">
        <w:t> года</w:t>
      </w:r>
      <w:r>
        <w:t xml:space="preserve"> ратифицировала Конвенцию Организации Объединенных Наций о правах инвалидов (КПИ) 2006</w:t>
      </w:r>
      <w:r w:rsidR="00FF6B18">
        <w:t> года</w:t>
      </w:r>
      <w:r>
        <w:t>. Индия сделала следующие заявления и оговорки:</w:t>
      </w:r>
    </w:p>
    <w:tbl>
      <w:tblPr>
        <w:tblW w:w="7370" w:type="dxa"/>
        <w:tblInd w:w="1134" w:type="dxa"/>
        <w:tblLayout w:type="fixed"/>
        <w:tblCellMar>
          <w:left w:w="0" w:type="dxa"/>
          <w:right w:w="0" w:type="dxa"/>
        </w:tblCellMar>
        <w:tblLook w:val="04A0" w:firstRow="1" w:lastRow="0" w:firstColumn="1" w:lastColumn="0" w:noHBand="0" w:noVBand="1"/>
      </w:tblPr>
      <w:tblGrid>
        <w:gridCol w:w="1701"/>
        <w:gridCol w:w="5669"/>
      </w:tblGrid>
      <w:tr w:rsidR="005D623B" w:rsidRPr="00FF6B18" w14:paraId="1EF188E1" w14:textId="77777777" w:rsidTr="00F2023A">
        <w:trPr>
          <w:tblHeader/>
        </w:trPr>
        <w:tc>
          <w:tcPr>
            <w:tcW w:w="1154" w:type="pct"/>
            <w:tcBorders>
              <w:top w:val="single" w:sz="4" w:space="0" w:color="auto"/>
              <w:bottom w:val="single" w:sz="12" w:space="0" w:color="auto"/>
            </w:tcBorders>
            <w:shd w:val="clear" w:color="auto" w:fill="auto"/>
            <w:vAlign w:val="bottom"/>
          </w:tcPr>
          <w:p w14:paraId="119EDC9E" w14:textId="77777777" w:rsidR="005D623B" w:rsidRPr="00FF6B18" w:rsidRDefault="005D623B" w:rsidP="00FF6B18">
            <w:pPr>
              <w:spacing w:before="80" w:after="80" w:line="200" w:lineRule="exact"/>
              <w:ind w:left="28"/>
              <w:rPr>
                <w:rFonts w:cs="Times New Roman"/>
                <w:i/>
                <w:sz w:val="16"/>
              </w:rPr>
            </w:pPr>
            <w:r w:rsidRPr="00FF6B18">
              <w:rPr>
                <w:rFonts w:cs="Times New Roman"/>
                <w:i/>
                <w:sz w:val="16"/>
              </w:rPr>
              <w:t>Конвенции</w:t>
            </w:r>
          </w:p>
        </w:tc>
        <w:tc>
          <w:tcPr>
            <w:tcW w:w="3846" w:type="pct"/>
            <w:tcBorders>
              <w:top w:val="single" w:sz="4" w:space="0" w:color="auto"/>
              <w:bottom w:val="single" w:sz="12" w:space="0" w:color="auto"/>
            </w:tcBorders>
            <w:shd w:val="clear" w:color="auto" w:fill="auto"/>
            <w:vAlign w:val="bottom"/>
          </w:tcPr>
          <w:p w14:paraId="1682472F" w14:textId="77777777" w:rsidR="005D623B" w:rsidRPr="00FF6B18" w:rsidRDefault="005D623B" w:rsidP="00FF6B18">
            <w:pPr>
              <w:spacing w:before="80" w:after="80" w:line="200" w:lineRule="exact"/>
              <w:ind w:left="28"/>
              <w:rPr>
                <w:rFonts w:cs="Times New Roman"/>
                <w:i/>
                <w:sz w:val="16"/>
              </w:rPr>
            </w:pPr>
            <w:r w:rsidRPr="00FF6B18">
              <w:rPr>
                <w:rFonts w:cs="Times New Roman"/>
                <w:i/>
                <w:sz w:val="16"/>
              </w:rPr>
              <w:t>Заявления/Оговорки</w:t>
            </w:r>
          </w:p>
        </w:tc>
      </w:tr>
      <w:tr w:rsidR="00FF6B18" w:rsidRPr="00FF6B18" w14:paraId="080D0056" w14:textId="77777777" w:rsidTr="00F2023A">
        <w:trPr>
          <w:trHeight w:hRule="exact" w:val="113"/>
          <w:tblHeader/>
        </w:trPr>
        <w:tc>
          <w:tcPr>
            <w:tcW w:w="1154" w:type="pct"/>
            <w:tcBorders>
              <w:top w:val="single" w:sz="12" w:space="0" w:color="auto"/>
            </w:tcBorders>
            <w:shd w:val="clear" w:color="auto" w:fill="auto"/>
          </w:tcPr>
          <w:p w14:paraId="25475953" w14:textId="77777777" w:rsidR="00FF6B18" w:rsidRPr="00FF6B18" w:rsidRDefault="00FF6B18" w:rsidP="00FF6B18">
            <w:pPr>
              <w:spacing w:before="40" w:after="120"/>
              <w:ind w:right="113"/>
              <w:rPr>
                <w:rFonts w:cs="Times New Roman"/>
              </w:rPr>
            </w:pPr>
          </w:p>
        </w:tc>
        <w:tc>
          <w:tcPr>
            <w:tcW w:w="3846" w:type="pct"/>
            <w:tcBorders>
              <w:top w:val="single" w:sz="12" w:space="0" w:color="auto"/>
            </w:tcBorders>
            <w:shd w:val="clear" w:color="auto" w:fill="auto"/>
          </w:tcPr>
          <w:p w14:paraId="3D3A7E53" w14:textId="77777777" w:rsidR="00FF6B18" w:rsidRPr="00FF6B18" w:rsidRDefault="00FF6B18" w:rsidP="00FF6B18">
            <w:pPr>
              <w:spacing w:before="40" w:after="120"/>
              <w:ind w:right="113"/>
              <w:rPr>
                <w:rFonts w:cs="Times New Roman"/>
              </w:rPr>
            </w:pPr>
          </w:p>
        </w:tc>
      </w:tr>
      <w:tr w:rsidR="005D623B" w:rsidRPr="00FF6B18" w14:paraId="01E34189" w14:textId="77777777" w:rsidTr="00F2023A">
        <w:tc>
          <w:tcPr>
            <w:tcW w:w="1154" w:type="pct"/>
            <w:shd w:val="clear" w:color="auto" w:fill="auto"/>
          </w:tcPr>
          <w:p w14:paraId="331CD90F" w14:textId="77777777" w:rsidR="005D623B" w:rsidRPr="00FF6B18" w:rsidRDefault="005D623B" w:rsidP="00FF6B18">
            <w:pPr>
              <w:spacing w:before="40" w:after="120"/>
              <w:ind w:right="113"/>
              <w:rPr>
                <w:rFonts w:cs="Times New Roman"/>
              </w:rPr>
            </w:pPr>
            <w:r w:rsidRPr="00FF6B18">
              <w:rPr>
                <w:rFonts w:cs="Times New Roman"/>
              </w:rPr>
              <w:t>МПГПП</w:t>
            </w:r>
          </w:p>
        </w:tc>
        <w:tc>
          <w:tcPr>
            <w:tcW w:w="3846" w:type="pct"/>
            <w:shd w:val="clear" w:color="auto" w:fill="auto"/>
          </w:tcPr>
          <w:p w14:paraId="74BFEC90" w14:textId="77777777" w:rsidR="005D623B" w:rsidRPr="00FF6B18" w:rsidRDefault="005D623B" w:rsidP="00FF6B18">
            <w:pPr>
              <w:spacing w:before="40" w:after="120"/>
              <w:ind w:right="113"/>
              <w:rPr>
                <w:rFonts w:cs="Times New Roman"/>
              </w:rPr>
            </w:pPr>
            <w:r w:rsidRPr="00FF6B18">
              <w:rPr>
                <w:rFonts w:cs="Times New Roman"/>
              </w:rPr>
              <w:t>статьи 1, 9, 12, 13, пункт 3 статьи 19, 21, 22</w:t>
            </w:r>
          </w:p>
        </w:tc>
      </w:tr>
      <w:tr w:rsidR="005D623B" w:rsidRPr="00FF6B18" w14:paraId="5DF8C682" w14:textId="77777777" w:rsidTr="00F2023A">
        <w:tc>
          <w:tcPr>
            <w:tcW w:w="1154" w:type="pct"/>
            <w:shd w:val="clear" w:color="auto" w:fill="auto"/>
          </w:tcPr>
          <w:p w14:paraId="0655C392" w14:textId="77777777" w:rsidR="005D623B" w:rsidRPr="00FF6B18" w:rsidRDefault="005D623B" w:rsidP="00FF6B18">
            <w:pPr>
              <w:spacing w:before="40" w:after="120"/>
              <w:ind w:right="113"/>
              <w:rPr>
                <w:rFonts w:cs="Times New Roman"/>
              </w:rPr>
            </w:pPr>
            <w:r w:rsidRPr="00FF6B18">
              <w:rPr>
                <w:rFonts w:cs="Times New Roman"/>
              </w:rPr>
              <w:t>МПЭСКП</w:t>
            </w:r>
          </w:p>
        </w:tc>
        <w:tc>
          <w:tcPr>
            <w:tcW w:w="3846" w:type="pct"/>
            <w:shd w:val="clear" w:color="auto" w:fill="auto"/>
          </w:tcPr>
          <w:p w14:paraId="233C5E42" w14:textId="77777777" w:rsidR="005D623B" w:rsidRPr="00FF6B18" w:rsidRDefault="005D623B" w:rsidP="00FF6B18">
            <w:pPr>
              <w:spacing w:before="40" w:after="120"/>
              <w:ind w:right="113"/>
              <w:rPr>
                <w:rFonts w:cs="Times New Roman"/>
              </w:rPr>
            </w:pPr>
            <w:r w:rsidRPr="00FF6B18">
              <w:rPr>
                <w:rFonts w:cs="Times New Roman"/>
              </w:rPr>
              <w:t xml:space="preserve">статьи 1, 4, пункт с) статьи 7, 8 </w:t>
            </w:r>
          </w:p>
        </w:tc>
      </w:tr>
      <w:tr w:rsidR="005D623B" w:rsidRPr="00FF6B18" w14:paraId="63174AAD" w14:textId="77777777" w:rsidTr="00F2023A">
        <w:tc>
          <w:tcPr>
            <w:tcW w:w="1154" w:type="pct"/>
            <w:shd w:val="clear" w:color="auto" w:fill="auto"/>
          </w:tcPr>
          <w:p w14:paraId="2BE45131" w14:textId="77777777" w:rsidR="005D623B" w:rsidRPr="00FF6B18" w:rsidRDefault="005D623B" w:rsidP="00FF6B18">
            <w:pPr>
              <w:spacing w:before="40" w:after="120"/>
              <w:ind w:right="113"/>
              <w:rPr>
                <w:rFonts w:cs="Times New Roman"/>
              </w:rPr>
            </w:pPr>
            <w:r w:rsidRPr="00FF6B18">
              <w:rPr>
                <w:rFonts w:cs="Times New Roman"/>
              </w:rPr>
              <w:t>КЛРД</w:t>
            </w:r>
          </w:p>
        </w:tc>
        <w:tc>
          <w:tcPr>
            <w:tcW w:w="3846" w:type="pct"/>
            <w:shd w:val="clear" w:color="auto" w:fill="auto"/>
          </w:tcPr>
          <w:p w14:paraId="710B8C6E" w14:textId="77777777" w:rsidR="005D623B" w:rsidRPr="00FF6B18" w:rsidRDefault="005D623B" w:rsidP="00FF6B18">
            <w:pPr>
              <w:spacing w:before="40" w:after="120"/>
              <w:ind w:right="113"/>
              <w:rPr>
                <w:rFonts w:cs="Times New Roman"/>
              </w:rPr>
            </w:pPr>
            <w:r w:rsidRPr="00FF6B18">
              <w:rPr>
                <w:rFonts w:cs="Times New Roman"/>
              </w:rPr>
              <w:t>статья 22</w:t>
            </w:r>
          </w:p>
        </w:tc>
      </w:tr>
      <w:tr w:rsidR="005D623B" w:rsidRPr="00FF6B18" w14:paraId="41BEC9D0" w14:textId="77777777" w:rsidTr="00F2023A">
        <w:tc>
          <w:tcPr>
            <w:tcW w:w="1154" w:type="pct"/>
            <w:shd w:val="clear" w:color="auto" w:fill="auto"/>
          </w:tcPr>
          <w:p w14:paraId="0F98AC49" w14:textId="77777777" w:rsidR="005D623B" w:rsidRPr="00FF6B18" w:rsidRDefault="005D623B" w:rsidP="00FF6B18">
            <w:pPr>
              <w:spacing w:before="40" w:after="120"/>
              <w:ind w:right="113"/>
              <w:rPr>
                <w:rFonts w:cs="Times New Roman"/>
              </w:rPr>
            </w:pPr>
            <w:r w:rsidRPr="00FF6B18">
              <w:rPr>
                <w:rFonts w:cs="Times New Roman"/>
              </w:rPr>
              <w:t>КЛДЖ</w:t>
            </w:r>
          </w:p>
        </w:tc>
        <w:tc>
          <w:tcPr>
            <w:tcW w:w="3846" w:type="pct"/>
            <w:shd w:val="clear" w:color="auto" w:fill="auto"/>
          </w:tcPr>
          <w:p w14:paraId="6F163366" w14:textId="77777777" w:rsidR="005D623B" w:rsidRPr="00FF6B18" w:rsidRDefault="005D623B" w:rsidP="00FF6B18">
            <w:pPr>
              <w:spacing w:before="40" w:after="120"/>
              <w:ind w:right="113"/>
              <w:rPr>
                <w:rFonts w:cs="Times New Roman"/>
              </w:rPr>
            </w:pPr>
            <w:r w:rsidRPr="00FF6B18">
              <w:rPr>
                <w:rFonts w:cs="Times New Roman"/>
              </w:rPr>
              <w:t>статья 5, пункт 1 статьи 16, пункт 2 статьи 16, пункт 1 статьи 29</w:t>
            </w:r>
          </w:p>
        </w:tc>
      </w:tr>
      <w:tr w:rsidR="005D623B" w:rsidRPr="00FF6B18" w14:paraId="42A45558" w14:textId="77777777" w:rsidTr="00F2023A">
        <w:tc>
          <w:tcPr>
            <w:tcW w:w="1154" w:type="pct"/>
            <w:shd w:val="clear" w:color="auto" w:fill="auto"/>
          </w:tcPr>
          <w:p w14:paraId="4F5110D8" w14:textId="77777777" w:rsidR="005D623B" w:rsidRPr="00FF6B18" w:rsidRDefault="005D623B" w:rsidP="00FF6B18">
            <w:pPr>
              <w:spacing w:before="40" w:after="120"/>
              <w:ind w:right="113"/>
              <w:rPr>
                <w:rFonts w:cs="Times New Roman"/>
              </w:rPr>
            </w:pPr>
            <w:r w:rsidRPr="00FF6B18">
              <w:rPr>
                <w:rFonts w:cs="Times New Roman"/>
              </w:rPr>
              <w:t>КПР</w:t>
            </w:r>
          </w:p>
        </w:tc>
        <w:tc>
          <w:tcPr>
            <w:tcW w:w="3846" w:type="pct"/>
            <w:shd w:val="clear" w:color="auto" w:fill="auto"/>
          </w:tcPr>
          <w:p w14:paraId="740017F7" w14:textId="77777777" w:rsidR="005D623B" w:rsidRPr="00FF6B18" w:rsidRDefault="005D623B" w:rsidP="00FF6B18">
            <w:pPr>
              <w:spacing w:before="40" w:after="120"/>
              <w:ind w:right="113"/>
              <w:rPr>
                <w:rFonts w:cs="Times New Roman"/>
              </w:rPr>
            </w:pPr>
            <w:r w:rsidRPr="00FF6B18">
              <w:rPr>
                <w:rFonts w:cs="Times New Roman"/>
              </w:rPr>
              <w:t>статья 32</w:t>
            </w:r>
          </w:p>
        </w:tc>
      </w:tr>
      <w:tr w:rsidR="005D623B" w:rsidRPr="00FF6B18" w14:paraId="48A91E34" w14:textId="77777777" w:rsidTr="00F2023A">
        <w:tc>
          <w:tcPr>
            <w:tcW w:w="1154" w:type="pct"/>
            <w:tcBorders>
              <w:bottom w:val="single" w:sz="12" w:space="0" w:color="auto"/>
            </w:tcBorders>
            <w:shd w:val="clear" w:color="auto" w:fill="auto"/>
          </w:tcPr>
          <w:p w14:paraId="356AD920" w14:textId="77777777" w:rsidR="005D623B" w:rsidRPr="00FF6B18" w:rsidRDefault="005D623B" w:rsidP="00FF6B18">
            <w:pPr>
              <w:spacing w:before="40" w:after="120"/>
              <w:ind w:right="113"/>
              <w:rPr>
                <w:rFonts w:cs="Times New Roman"/>
              </w:rPr>
            </w:pPr>
            <w:r w:rsidRPr="00FF6B18">
              <w:rPr>
                <w:rFonts w:cs="Times New Roman"/>
              </w:rPr>
              <w:t>КПИ</w:t>
            </w:r>
          </w:p>
        </w:tc>
        <w:tc>
          <w:tcPr>
            <w:tcW w:w="3846" w:type="pct"/>
            <w:tcBorders>
              <w:bottom w:val="single" w:sz="12" w:space="0" w:color="auto"/>
            </w:tcBorders>
            <w:shd w:val="clear" w:color="auto" w:fill="auto"/>
          </w:tcPr>
          <w:p w14:paraId="5F187764" w14:textId="419600A6" w:rsidR="005D623B" w:rsidRPr="00FF6B18" w:rsidRDefault="00FF6B18" w:rsidP="00FF6B18">
            <w:pPr>
              <w:spacing w:before="40" w:after="120"/>
              <w:ind w:right="113"/>
              <w:rPr>
                <w:rFonts w:cs="Times New Roman"/>
              </w:rPr>
            </w:pPr>
            <w:r>
              <w:rPr>
                <w:rFonts w:cs="Times New Roman"/>
              </w:rPr>
              <w:t>–</w:t>
            </w:r>
          </w:p>
        </w:tc>
      </w:tr>
    </w:tbl>
    <w:p w14:paraId="1AF899CB" w14:textId="6A27D802" w:rsidR="005D623B" w:rsidRPr="008D3A6F" w:rsidRDefault="005D623B" w:rsidP="005D623B">
      <w:pPr>
        <w:pStyle w:val="SingleTxtG"/>
        <w:spacing w:before="240"/>
      </w:pPr>
      <w:r>
        <w:t>98.</w:t>
      </w:r>
      <w:r>
        <w:tab/>
        <w:t>Индия также ратифицировала Конвенцию о предупреждении преступления геноцида и наказании за него 1948</w:t>
      </w:r>
      <w:r w:rsidR="00FF6B18">
        <w:t> года</w:t>
      </w:r>
      <w:r>
        <w:t xml:space="preserve"> 27 августа 1959</w:t>
      </w:r>
      <w:r w:rsidR="00FF6B18">
        <w:t> года</w:t>
      </w:r>
      <w:r>
        <w:t>, Конвенцию о борьбе с торговлей людьми и с эксплуатацией проституции третьими лицами 1949</w:t>
      </w:r>
      <w:r w:rsidR="00FF6B18">
        <w:t> года</w:t>
      </w:r>
      <w:r>
        <w:t xml:space="preserve"> 9</w:t>
      </w:r>
      <w:r w:rsidR="00FF6B18">
        <w:t> </w:t>
      </w:r>
      <w:r>
        <w:t>января 1953</w:t>
      </w:r>
      <w:r w:rsidR="00FF6B18">
        <w:t> года</w:t>
      </w:r>
      <w:r>
        <w:t xml:space="preserve"> и Конвенцию Организации Объединенных Наций против транснациональной организованной преступности 2000</w:t>
      </w:r>
      <w:r w:rsidR="00FF6B18">
        <w:t> года</w:t>
      </w:r>
      <w:r>
        <w:t xml:space="preserve"> и протоколы к ней против незаконного ввоза мигрантов по суше, морю и воздуху и о предупреждении и пресечении торговли людьми, особенно женщинами и детьми, и наказании за нее 5 мая 2011</w:t>
      </w:r>
      <w:r w:rsidR="00FF6B18">
        <w:t> года</w:t>
      </w:r>
      <w:r>
        <w:t>. Индия также подписала 12 марта 1954</w:t>
      </w:r>
      <w:r w:rsidR="00FF6B18">
        <w:t> года</w:t>
      </w:r>
      <w:r>
        <w:t xml:space="preserve"> Конвенцию о рабстве 1926</w:t>
      </w:r>
      <w:r w:rsidR="00FF6B18">
        <w:t> года</w:t>
      </w:r>
      <w:r>
        <w:t xml:space="preserve"> с поправками 1955</w:t>
      </w:r>
      <w:r w:rsidR="00FF6B18">
        <w:t> года</w:t>
      </w:r>
      <w:r>
        <w:t xml:space="preserve">. </w:t>
      </w:r>
    </w:p>
    <w:p w14:paraId="4E30BF9C" w14:textId="6341CB7D" w:rsidR="005D623B" w:rsidRPr="008D3A6F" w:rsidRDefault="005D623B" w:rsidP="005D623B">
      <w:pPr>
        <w:pStyle w:val="SingleTxtG"/>
      </w:pPr>
      <w:r>
        <w:t>99.</w:t>
      </w:r>
      <w:r>
        <w:tab/>
        <w:t>Что касается международных трудовых конвенций, то Индия ратифицировала Конвенцию 1921</w:t>
      </w:r>
      <w:r w:rsidR="00FF6B18">
        <w:t> года</w:t>
      </w:r>
      <w:r>
        <w:t xml:space="preserve"> о еженедельном отдыхе в промышленности (</w:t>
      </w:r>
      <w:r w:rsidR="00FF6B18">
        <w:t>№ </w:t>
      </w:r>
      <w:r>
        <w:t>14) 11 мая 1923</w:t>
      </w:r>
      <w:r w:rsidR="00FF6B18">
        <w:t> года</w:t>
      </w:r>
      <w:r>
        <w:t>,</w:t>
      </w:r>
      <w:r w:rsidR="00E658AE">
        <w:t xml:space="preserve"> </w:t>
      </w:r>
      <w:r>
        <w:t>Конвенцию 1930</w:t>
      </w:r>
      <w:r w:rsidR="00FF6B18">
        <w:t> года</w:t>
      </w:r>
      <w:r>
        <w:t xml:space="preserve"> о принудительном труде (</w:t>
      </w:r>
      <w:r w:rsidR="00FF6B18">
        <w:t>№ </w:t>
      </w:r>
      <w:r>
        <w:t>29) 30 ноября 1954</w:t>
      </w:r>
      <w:r w:rsidR="00FF6B18">
        <w:t> года</w:t>
      </w:r>
      <w:r>
        <w:t>, Конвенцию 1947</w:t>
      </w:r>
      <w:r w:rsidR="00FF6B18">
        <w:t> года</w:t>
      </w:r>
      <w:r>
        <w:t xml:space="preserve"> об инспекции труда (</w:t>
      </w:r>
      <w:r w:rsidR="00FF6B18">
        <w:t>№ </w:t>
      </w:r>
      <w:r>
        <w:t>81) 7 апреля 1949</w:t>
      </w:r>
      <w:r w:rsidR="00FF6B18">
        <w:t> года</w:t>
      </w:r>
      <w:r>
        <w:t>, Конвенцию 1951</w:t>
      </w:r>
      <w:r w:rsidR="00FF6B18">
        <w:t> года</w:t>
      </w:r>
      <w:r>
        <w:t xml:space="preserve"> о равном вознаграждении (</w:t>
      </w:r>
      <w:r w:rsidR="00FF6B18">
        <w:t>№ </w:t>
      </w:r>
      <w:r>
        <w:t>100) 25 сентября 1958</w:t>
      </w:r>
      <w:r w:rsidR="00FF6B18">
        <w:t> года</w:t>
      </w:r>
      <w:r>
        <w:t>, Конвенцию 1957</w:t>
      </w:r>
      <w:r w:rsidR="00FF6B18">
        <w:t> года</w:t>
      </w:r>
      <w:r>
        <w:t xml:space="preserve"> об упразднении принудительного труда (</w:t>
      </w:r>
      <w:r w:rsidR="00FF6B18">
        <w:t>№ </w:t>
      </w:r>
      <w:r>
        <w:t>105) 18 мая 2000</w:t>
      </w:r>
      <w:r w:rsidR="00FF6B18">
        <w:t> года</w:t>
      </w:r>
      <w:r>
        <w:t>, Конвенцию 1958</w:t>
      </w:r>
      <w:r w:rsidR="00FF6B18">
        <w:t> года</w:t>
      </w:r>
      <w:r>
        <w:t xml:space="preserve"> о дискриминации в области труда и занятий (</w:t>
      </w:r>
      <w:r w:rsidR="00FF6B18">
        <w:t>№ </w:t>
      </w:r>
      <w:r>
        <w:t>111) 3 июня 1960</w:t>
      </w:r>
      <w:r w:rsidR="00FF6B18">
        <w:t> года</w:t>
      </w:r>
      <w:r>
        <w:t>, Конвенцию 1962</w:t>
      </w:r>
      <w:r w:rsidR="00FF6B18">
        <w:t> года</w:t>
      </w:r>
      <w:r>
        <w:t xml:space="preserve"> о равноправии в области социального обеспечения (</w:t>
      </w:r>
      <w:r w:rsidR="00FF6B18">
        <w:t>№ </w:t>
      </w:r>
      <w:r>
        <w:t>118) 19 августа 1964</w:t>
      </w:r>
      <w:r w:rsidR="00FF6B18">
        <w:t> года</w:t>
      </w:r>
      <w:r>
        <w:t>, Конвенцию 1964</w:t>
      </w:r>
      <w:r w:rsidR="00FF6B18">
        <w:t> года</w:t>
      </w:r>
      <w:r>
        <w:t xml:space="preserve"> о политике в области занятости (</w:t>
      </w:r>
      <w:r w:rsidR="00FF6B18">
        <w:t>№ </w:t>
      </w:r>
      <w:r>
        <w:t>122) 17</w:t>
      </w:r>
      <w:r w:rsidR="00FF6B18">
        <w:t> </w:t>
      </w:r>
      <w:r>
        <w:t>ноября 1998</w:t>
      </w:r>
      <w:r w:rsidR="00FF6B18">
        <w:t> года</w:t>
      </w:r>
      <w:r>
        <w:t xml:space="preserve"> и Конвенцию 1999</w:t>
      </w:r>
      <w:r w:rsidR="00FF6B18">
        <w:t> года</w:t>
      </w:r>
      <w:r>
        <w:t xml:space="preserve"> о наихудших формах детского труда (</w:t>
      </w:r>
      <w:r w:rsidR="00FF6B18">
        <w:t>№ </w:t>
      </w:r>
      <w:r>
        <w:t>182) 13 июня 2017</w:t>
      </w:r>
      <w:r w:rsidR="00FF6B18">
        <w:t> года</w:t>
      </w:r>
      <w:r>
        <w:t>. Индия ратифицировала четыре Женевские конвенции 9 ноября 1950</w:t>
      </w:r>
      <w:r w:rsidR="00FF6B18">
        <w:t> года</w:t>
      </w:r>
      <w:r>
        <w:t xml:space="preserve">. </w:t>
      </w:r>
    </w:p>
    <w:p w14:paraId="3F33ACB9" w14:textId="77777777" w:rsidR="005D623B" w:rsidRPr="008D3A6F" w:rsidRDefault="005D623B" w:rsidP="005D623B">
      <w:pPr>
        <w:pStyle w:val="H1G"/>
      </w:pPr>
      <w:r>
        <w:rPr>
          <w:bCs/>
        </w:rPr>
        <w:lastRenderedPageBreak/>
        <w:tab/>
      </w:r>
      <w:bookmarkStart w:id="16" w:name="_Toc108168297"/>
      <w:r>
        <w:rPr>
          <w:bCs/>
        </w:rPr>
        <w:t>B.</w:t>
      </w:r>
      <w:r>
        <w:tab/>
      </w:r>
      <w:r>
        <w:rPr>
          <w:bCs/>
        </w:rPr>
        <w:t>Правовые рамки защиты прав человека на национальном уровне</w:t>
      </w:r>
      <w:bookmarkEnd w:id="16"/>
      <w:r>
        <w:t xml:space="preserve"> </w:t>
      </w:r>
      <w:bookmarkStart w:id="17" w:name="_Toc101433596"/>
      <w:bookmarkEnd w:id="17"/>
    </w:p>
    <w:p w14:paraId="3C760202" w14:textId="77777777" w:rsidR="005D623B" w:rsidRPr="004B1F63" w:rsidRDefault="005D623B" w:rsidP="005D623B">
      <w:pPr>
        <w:pStyle w:val="H23G"/>
      </w:pPr>
      <w:r>
        <w:tab/>
      </w:r>
      <w:r>
        <w:tab/>
      </w:r>
      <w:r>
        <w:rPr>
          <w:bCs/>
        </w:rPr>
        <w:t>Конституционные рамки</w:t>
      </w:r>
    </w:p>
    <w:p w14:paraId="1637E789" w14:textId="1EBCE04A" w:rsidR="005D623B" w:rsidRPr="008D3A6F" w:rsidRDefault="005D623B" w:rsidP="005D623B">
      <w:pPr>
        <w:pStyle w:val="SingleTxtG"/>
      </w:pPr>
      <w:r>
        <w:t>100.</w:t>
      </w:r>
      <w:r>
        <w:tab/>
        <w:t>Конституция Индии, являющаяся базовым документом, определяющим экосистему в области защиты прав человека в стране, была составлена в то время, когда международное сообщество приняло Всеобщую декларацию прав человека (ВДПЧ). По этой причине она несет на себе неизгладимый отпечаток этого переломного момента в процессе международного развития, особенно с учетом того, что ценности страны, которая только недавно обрела независимость, нашли свое отражение в ВДПЧ благодаря участию в е</w:t>
      </w:r>
      <w:r w:rsidR="00062256">
        <w:t>е</w:t>
      </w:r>
      <w:r>
        <w:t xml:space="preserve"> разработке представителей Индии. Прямые параллели наблюдаются не только между ВДПЧ и текстом Конституции Индии, но и между последующим развитием международного права прав человека и эволюцией толкования текста Конституции. </w:t>
      </w:r>
    </w:p>
    <w:p w14:paraId="79BA4051" w14:textId="31AE3755" w:rsidR="005D623B" w:rsidRPr="008D3A6F" w:rsidRDefault="005D623B" w:rsidP="005D623B">
      <w:pPr>
        <w:pStyle w:val="SingleTxtG"/>
      </w:pPr>
      <w:r>
        <w:t>101.</w:t>
      </w:r>
      <w:r>
        <w:tab/>
        <w:t xml:space="preserve">Часть III Конституции Индии гарантирует соблюдение как индивидуальных, так и групповых прав. Политические права, включая право на равное участие в политическом процессе, право участвовать в выборах на различных уровнях и позитивные действия в политической сфере, закреплены в частях XV и XVI Конституции Индии. Гражданские права гарантированы в части III, а большинство экономических и социальных прав защищаются и поощряются частью IV Конституции Индии. Если права, закрепленные в части III, </w:t>
      </w:r>
      <w:r w:rsidRPr="00656275">
        <w:t>могу</w:t>
      </w:r>
      <w:r>
        <w:t>т</w:t>
      </w:r>
      <w:r w:rsidRPr="00656275">
        <w:t xml:space="preserve"> быть принудительно осуществл</w:t>
      </w:r>
      <w:r w:rsidR="00062256">
        <w:t>е</w:t>
      </w:r>
      <w:r w:rsidRPr="00656275">
        <w:t>нным</w:t>
      </w:r>
      <w:r>
        <w:t>и</w:t>
      </w:r>
      <w:r w:rsidRPr="00656275">
        <w:t xml:space="preserve"> в судебном порядке</w:t>
      </w:r>
      <w:r>
        <w:t xml:space="preserve">, то часть IV </w:t>
      </w:r>
      <w:r w:rsidRPr="00656275">
        <w:t>принудительно</w:t>
      </w:r>
      <w:r>
        <w:t>му</w:t>
      </w:r>
      <w:r w:rsidRPr="00656275">
        <w:t xml:space="preserve"> осуществл</w:t>
      </w:r>
      <w:r>
        <w:t xml:space="preserve">ению не подлежит, однако состоит из принципов, имеющих основополагающее значение для управления страной. Основные права, предусмотренные Конституцией, за исключением статей 19 и 29, гарантируются всем лицам, независимо от того, являются ли они гражданами страны или иностранцами. </w:t>
      </w:r>
    </w:p>
    <w:p w14:paraId="7942638D" w14:textId="1FD28348" w:rsidR="005D623B" w:rsidRPr="008D3A6F" w:rsidRDefault="005D623B" w:rsidP="005D623B">
      <w:pPr>
        <w:pStyle w:val="SingleTxtG"/>
      </w:pPr>
      <w:r>
        <w:t>102.</w:t>
      </w:r>
      <w:r>
        <w:tab/>
        <w:t>Статьи 14–18</w:t>
      </w:r>
      <w:r w:rsidR="00E658AE">
        <w:t xml:space="preserve"> </w:t>
      </w:r>
      <w:r>
        <w:t>Конституции Индии гарантируют право на равенство и недискриминацию, включая отмену неприкасаемости и титулов. Свобода слова, выражения мнений, собраний, передвижения, проживания и ассоциации защищена статьей 19. Статья 21 гарантирует право на жизнь и личную свободу всем лицам в Индии. Это право с</w:t>
      </w:r>
      <w:r w:rsidR="00FF6B18">
        <w:t xml:space="preserve"> года</w:t>
      </w:r>
      <w:r>
        <w:t xml:space="preserve">ми стало основой многих конкретных прав; оно подкрепляется статьей 22, гарантирующей защиту от уголовных законов, имеющих обратную силу, от привлечения к уголовной ответственности за одно и то же противоправное деяние и от самооговора, и предусматривающей другие гарантии при задержании и содержании под стражей. Статья 21-А гарантирует право на образование детям в возрасте от 6 до 14 лет. Статьи 23 и 24 гарантируют право на защиту от эксплуатации. Различные аспекты свободы религии защищаются статьями 25–28. Статьи 29 и 30 защищают права языковых, культурных и религиозных меньшинств. Помимо широкого спектра индивидуальных и групповых прав и особой защиты наиболее уязвимых слоев населения, часть III Конституции Индии также закладывает основу для позитивных действий в интересах уязвимых групп, таких как женщины, дети, ЗК, ЗП и отсталые в социальном и образовательном отношении классы, в качестве мер по преодолению неравенства. </w:t>
      </w:r>
    </w:p>
    <w:p w14:paraId="02F20972" w14:textId="77777777" w:rsidR="005D623B" w:rsidRPr="008D3A6F" w:rsidRDefault="005D623B" w:rsidP="005D623B">
      <w:pPr>
        <w:pStyle w:val="SingleTxtG"/>
      </w:pPr>
      <w:r>
        <w:t>103.</w:t>
      </w:r>
      <w:r>
        <w:tab/>
        <w:t xml:space="preserve">В Директивных принципах государственной политики (ДПГП) признается обязанность государства принимать меры для повышения благосостояния людей, обеспечения предоставления адекватных средств к существованию, равного доступа к правосудию и бесплатной юридической помощи, соблюдения права на труд, образование и государственную помощь, в частности, путем создания справедливых и гуманных условий труда, обеспечения прожиточного минимума для работников и повышения качества питания и состояния здоровья населения. Многие аспекты, охватываемые ДПГП, на протяжении многих лет толковались Верховным судом Индии как проявления различных аспектов жизни, защищенных статьей 21 Конституции Индии. Верховный суд Индии толковал многие права экономического характера как относящиеся к праву на жизнь. Например, право на средства к существованию, право на здоровье, убежище, своевременную медицинскую помощь в государственной больнице и, что самое важное, право на жизнь с присущим человеку достоинством были признаны в качестве составных компонентов права на жизнь. </w:t>
      </w:r>
    </w:p>
    <w:p w14:paraId="1A60F936" w14:textId="77777777" w:rsidR="005D623B" w:rsidRPr="008D3A6F" w:rsidRDefault="005D623B" w:rsidP="005D623B">
      <w:pPr>
        <w:pStyle w:val="SingleTxtG"/>
      </w:pPr>
      <w:r>
        <w:lastRenderedPageBreak/>
        <w:t>104.</w:t>
      </w:r>
      <w:r>
        <w:tab/>
        <w:t xml:space="preserve">Хотя конституционные рамки создают благоприятные условия для жизни и свободы отдельных лиц и групп, существуют определенные разумные ограничения, которым подвергаются основные права. Некоторые из них носят общий характер по своему применению и, следовательно, являются постоянными; другие вступают в силу только в чрезвычайных ситуациях и, следовательно, являются временными. Общие ограничения вытекают из двух требований: </w:t>
      </w:r>
    </w:p>
    <w:p w14:paraId="15455933" w14:textId="669A584D" w:rsidR="005D623B" w:rsidRPr="002A4371" w:rsidRDefault="00FF6B18" w:rsidP="005D623B">
      <w:pPr>
        <w:pStyle w:val="SingleTxtG"/>
      </w:pPr>
      <w:r>
        <w:tab/>
      </w:r>
      <w:r w:rsidR="005D623B">
        <w:t>a)</w:t>
      </w:r>
      <w:r w:rsidR="005D623B">
        <w:tab/>
        <w:t xml:space="preserve">самой необходимости обеспечения свободы, что требует установления определенных ее пределов для отдельных лиц и групп населения, с тем чтобы она не препятствовала равной и аналогичной свободе других. К этой категории относятся разумные ограничения в интересах общественного порядка и охраны здоровья, диффамация, неуважение к суду, нарушение приличий или морали, подстрекательство к правонарушению. Даже право государства ограничивать свободу отдельных лиц в случае их виновности в совершении преступления, затрагивающего жизнь, свободу и собственность других лиц, подпадает под эту категорию и служит основанием для ограничения положений статьи 21, гарантирующей жизнь и личную свободу людей; </w:t>
      </w:r>
    </w:p>
    <w:p w14:paraId="207BB612" w14:textId="4A3A7450" w:rsidR="005D623B" w:rsidRPr="008D3A6F" w:rsidRDefault="00FF6B18" w:rsidP="005D623B">
      <w:pPr>
        <w:pStyle w:val="SingleTxtG"/>
      </w:pPr>
      <w:r>
        <w:tab/>
      </w:r>
      <w:r w:rsidR="005D623B">
        <w:t>b)</w:t>
      </w:r>
      <w:r w:rsidR="005D623B">
        <w:tab/>
        <w:t>ограничения также могут быть обусловлены необходимостью и желанием обеспечить организованное и мирное существование в качестве суверенного государства. По этой причине под эту категорию подпадают ограничения, предусмотренные в интересах поддержания суверенитета и целостности Индии, безопасности государства и дружественных отношений с иностранными государствами.</w:t>
      </w:r>
    </w:p>
    <w:p w14:paraId="4504A163" w14:textId="77777777" w:rsidR="005D623B" w:rsidRPr="008D3A6F" w:rsidRDefault="005D623B" w:rsidP="005D623B">
      <w:pPr>
        <w:pStyle w:val="SingleTxtG"/>
      </w:pPr>
      <w:r>
        <w:t>105.</w:t>
      </w:r>
      <w:r>
        <w:tab/>
        <w:t>Общие ограничения касаются следующих трех основных прав:</w:t>
      </w:r>
    </w:p>
    <w:p w14:paraId="5DB02C6E" w14:textId="3F8D01F2" w:rsidR="005D623B" w:rsidRPr="008D3A6F" w:rsidRDefault="00FF6B18" w:rsidP="005D623B">
      <w:pPr>
        <w:pStyle w:val="SingleTxtG"/>
      </w:pPr>
      <w:r>
        <w:tab/>
      </w:r>
      <w:r w:rsidR="005D623B">
        <w:t>a)</w:t>
      </w:r>
      <w:r w:rsidR="005D623B">
        <w:tab/>
        <w:t>защиты определенных прав в отношении свободы слова и выражения мнений, свободы мирных собраний, ассоциации, передвижения, проживания в любой части страны, получения любой профессии и осуществления любой трудовой деятельности на территории Индии;</w:t>
      </w:r>
    </w:p>
    <w:p w14:paraId="4AA54D27" w14:textId="1F90756F" w:rsidR="005D623B" w:rsidRPr="008D3A6F" w:rsidRDefault="00FF6B18" w:rsidP="005D623B">
      <w:pPr>
        <w:pStyle w:val="SingleTxtG"/>
      </w:pPr>
      <w:r>
        <w:tab/>
      </w:r>
      <w:r w:rsidR="005D623B">
        <w:t>b)</w:t>
      </w:r>
      <w:r w:rsidR="005D623B">
        <w:tab/>
        <w:t xml:space="preserve">защиты частной жизни и личной свободы; и </w:t>
      </w:r>
    </w:p>
    <w:p w14:paraId="428DBF2A" w14:textId="03F5F8F9" w:rsidR="005D623B" w:rsidRPr="008D3A6F" w:rsidRDefault="00FF6B18" w:rsidP="005D623B">
      <w:pPr>
        <w:pStyle w:val="SingleTxtG"/>
      </w:pPr>
      <w:r>
        <w:tab/>
      </w:r>
      <w:r w:rsidR="005D623B">
        <w:t>c)</w:t>
      </w:r>
      <w:r w:rsidR="005D623B">
        <w:tab/>
        <w:t>свободы совести и свободы исповедания религии, отправления религиозных обрядов и религиозной пропаганды.</w:t>
      </w:r>
    </w:p>
    <w:p w14:paraId="52EB7A9C" w14:textId="77777777" w:rsidR="005D623B" w:rsidRPr="008D3A6F" w:rsidRDefault="005D623B" w:rsidP="005D623B">
      <w:pPr>
        <w:pStyle w:val="SingleTxtG"/>
      </w:pPr>
      <w:r>
        <w:t>106.</w:t>
      </w:r>
      <w:r>
        <w:tab/>
        <w:t xml:space="preserve">Конкретные ограничения временно вводятся при возникновении чрезвычайных ситуаций, представляющих непосредственную угрозу самому существованию страны или любой ее части, не только в форме войны, агрессии или восстания (чрезвычайное положение в стране), но и в результате нарушения конституционного порядка (чрезвычайное положение в связи с нарушением конституционного порядка) или экономического кризиса (чрезвычайное финансовое положение). Положения о чрезвычайных ситуациях, содержащиеся в части XVIII Конституции Индии, также устанавливают ограничения, которые могут налагаться на некоторые основные права. </w:t>
      </w:r>
    </w:p>
    <w:p w14:paraId="2ECB9009" w14:textId="77777777" w:rsidR="005D623B" w:rsidRPr="008D3A6F" w:rsidRDefault="005D623B" w:rsidP="005D623B">
      <w:pPr>
        <w:pStyle w:val="SingleTxtG"/>
      </w:pPr>
      <w:r>
        <w:t>107.</w:t>
      </w:r>
      <w:r>
        <w:tab/>
        <w:t xml:space="preserve">Конституция не только точно и ясно определяет ситуации, в которых может быть объявлено чрезвычайное положение, но и предусматривает строгую процедуру, которой необходимо следовать для введения чрезвычайного положения и для его продления. Эта процедура гарантирует, что решение о введении чрезвычайного положения принимается демократическим путем при участии избранных представителей народа. Любое объявление президентом чрезвычайного положения представляется на утверждение обеим палатам парламента. В противном случае оно прекращает действовать. Аналогичная процедура применяется, когда объявленное чрезвычайное положение требует продления. </w:t>
      </w:r>
    </w:p>
    <w:p w14:paraId="5261692F" w14:textId="547A7BE4" w:rsidR="005D623B" w:rsidRPr="008D3A6F" w:rsidRDefault="005D623B" w:rsidP="005D623B">
      <w:pPr>
        <w:pStyle w:val="SingleTxtG"/>
      </w:pPr>
      <w:r>
        <w:t>108.</w:t>
      </w:r>
      <w:r>
        <w:tab/>
        <w:t xml:space="preserve">Хотя статья 51 Конституции поощряет уважение международного права и договорных обязательств, договоры и пакты в Индии не являются </w:t>
      </w:r>
      <w:r w:rsidRPr="00EC5BF8">
        <w:t>обладающи</w:t>
      </w:r>
      <w:r>
        <w:t>ми</w:t>
      </w:r>
      <w:r w:rsidRPr="00EC5BF8">
        <w:t xml:space="preserve"> сам</w:t>
      </w:r>
      <w:r>
        <w:t>и</w:t>
      </w:r>
      <w:r w:rsidRPr="00EC5BF8">
        <w:t xml:space="preserve"> по себе исполнительной силой</w:t>
      </w:r>
      <w:r>
        <w:t xml:space="preserve"> и требуют специального инкорпорирования в</w:t>
      </w:r>
      <w:r w:rsidRPr="00EC5BF8">
        <w:t xml:space="preserve"> </w:t>
      </w:r>
      <w:r>
        <w:t>законодательство для того, чтобы их положения можно было отстаивать в национальных судах. По этой причине многие международные договоры были специально инкорпорированы в национальное законодательство путем принятия различных законов в стране. Существует ряд законодательных актов, которые обеспечивают защиту как общих, так и групповых прав граждан в Индии. Такие законодательные акты, как Закон о защите прав человека 1993</w:t>
      </w:r>
      <w:r w:rsidR="00FF6B18">
        <w:t> года</w:t>
      </w:r>
      <w:r>
        <w:t xml:space="preserve">, Закон о праве на </w:t>
      </w:r>
      <w:r>
        <w:lastRenderedPageBreak/>
        <w:t>образование 2009</w:t>
      </w:r>
      <w:r w:rsidR="00FF6B18">
        <w:t> года</w:t>
      </w:r>
      <w:r>
        <w:t>, Закон о запрете детских браков 2006</w:t>
      </w:r>
      <w:r w:rsidR="00FF6B18">
        <w:t> года</w:t>
      </w:r>
      <w:r>
        <w:t xml:space="preserve"> или Закон о национальной продовольственной безопасности 2013</w:t>
      </w:r>
      <w:r w:rsidR="00FF6B18">
        <w:t> года</w:t>
      </w:r>
      <w:r>
        <w:t>, обеспечивают соблюдение прав человека каждого гражданина; а такие законы, как Закон о защите прав трансгендеров 2019</w:t>
      </w:r>
      <w:r w:rsidR="00FF6B18">
        <w:t> года</w:t>
      </w:r>
      <w:r>
        <w:t>, Закон о зарегистрированных кастах и зарегистрированных племенах (о предотвращении жестокого обращения) 1989</w:t>
      </w:r>
      <w:r w:rsidR="00FF6B18">
        <w:t> года</w:t>
      </w:r>
      <w:r>
        <w:t>, Закон о правах людей с инвалидностью 2016</w:t>
      </w:r>
      <w:r w:rsidR="00FF6B18">
        <w:t> года</w:t>
      </w:r>
      <w:r>
        <w:t xml:space="preserve"> или Закон о мусульманских женщинах (о защите прав в браке) 2019</w:t>
      </w:r>
      <w:r w:rsidR="00FF6B18">
        <w:t> года</w:t>
      </w:r>
      <w:r>
        <w:t>, гарантируют соблюдение прав человека конкретных целевых групп. Список национальных законов, в которые были инкорпорированы международные договоры по правам человека, приводится в приложении С.</w:t>
      </w:r>
    </w:p>
    <w:p w14:paraId="7E0D0796" w14:textId="66EE6A9A" w:rsidR="005D623B" w:rsidRPr="008D3A6F" w:rsidRDefault="005D623B" w:rsidP="005D623B">
      <w:pPr>
        <w:pStyle w:val="SingleTxtG"/>
      </w:pPr>
      <w:r>
        <w:t>109.</w:t>
      </w:r>
      <w:r>
        <w:tab/>
        <w:t>В то время как законодательные органы активно обеспечивают выполнение международных обязательств за счет принятия новых законов и внесения поправок в существующие, судебные органы опираются на международные документы по правам человека для прогрессивного толкования существующих законов. На деле толкование</w:t>
      </w:r>
      <w:r w:rsidRPr="003A7C9D">
        <w:t xml:space="preserve"> </w:t>
      </w:r>
      <w:r>
        <w:t xml:space="preserve">судами конституционных и законодательных текстов внесло значительный вклад в развитие нормативной основы для защиты прав человека различными способами. Суды опираются не только на положения договоров, но и на дальнейшее развитие прав, которое они получают в общих комментариях, а также на правовую практику, выработанную договорным органом в его заключениях по рассмотренным им жалобам. Верховный суд Индии в своем историческом решении по делу </w:t>
      </w:r>
      <w:r>
        <w:rPr>
          <w:i/>
          <w:iCs/>
        </w:rPr>
        <w:t>Вишака против штата Раджастхан</w:t>
      </w:r>
      <w:r>
        <w:t xml:space="preserve"> постановил, что </w:t>
      </w:r>
      <w:r w:rsidR="0016776C">
        <w:t>«</w:t>
      </w:r>
      <w:r>
        <w:t>любая международная конвенция, не противоречащая основным правам и согласующаяся с их духом, должна быть включена в соответствующие положения для расширения их смысла и содержания, с тем чтобы способствовать достижению цели конституционной гарантии</w:t>
      </w:r>
      <w:r w:rsidR="0016776C">
        <w:t>»</w:t>
      </w:r>
      <w:r>
        <w:t xml:space="preserve">. Таким образом, в той степени, в которой международные нормы соответствуют внутренним нормативным принципам, они сейчас </w:t>
      </w:r>
      <w:r w:rsidRPr="00656275">
        <w:t>могу</w:t>
      </w:r>
      <w:r>
        <w:t>т</w:t>
      </w:r>
      <w:r w:rsidRPr="00656275">
        <w:t xml:space="preserve"> быть принудительно осуществл</w:t>
      </w:r>
      <w:r w:rsidR="00062256">
        <w:t>е</w:t>
      </w:r>
      <w:r w:rsidRPr="00656275">
        <w:t>нным</w:t>
      </w:r>
      <w:r>
        <w:t>и</w:t>
      </w:r>
      <w:r w:rsidRPr="00656275">
        <w:t xml:space="preserve"> в судебном порядке </w:t>
      </w:r>
      <w:r>
        <w:t xml:space="preserve">в национальных судах, несмотря на отсутствие конкретного законодательного закрепления этих норм. </w:t>
      </w:r>
    </w:p>
    <w:p w14:paraId="54E90BB0" w14:textId="77777777" w:rsidR="005D623B" w:rsidRPr="008D3A6F" w:rsidRDefault="005D623B" w:rsidP="005D623B">
      <w:pPr>
        <w:pStyle w:val="SingleTxtG"/>
      </w:pPr>
      <w:r>
        <w:t>110.</w:t>
      </w:r>
      <w:r>
        <w:tab/>
        <w:t>Широкая нормативно-правовая основа по защите прав человека подкрепляется надежным механизмом предотвращения нарушений, мониторинга и поощрения прав человека. Этот механизм состоит из конституционных судов; трибуналов и национальных правозащитных учреждений (НПУ). Суды компетентны рассматривать любые вопросы, касающиеся любых прав человека, которые либо конкретно закреплены в Конституции или в любом из законов Индии, либо подпадают под принципы, закрепленные в Конституции, не будучи напрямую инкорпорированными в законодательство. Трибуналы обладают юрисдикцией только в отношении конкретных прав, на которые распространяются их полномочия. Национальные правозащитные учреждения, в свою очередь, имеют широкую юрисдикцию и осуществляют полномочия по защите и продвижению прав человека различными способами.</w:t>
      </w:r>
    </w:p>
    <w:p w14:paraId="0B724511" w14:textId="77777777" w:rsidR="005D623B" w:rsidRPr="008D3A6F" w:rsidRDefault="005D623B" w:rsidP="005D623B">
      <w:pPr>
        <w:pStyle w:val="H23G"/>
      </w:pPr>
      <w:r>
        <w:tab/>
      </w:r>
      <w:r>
        <w:tab/>
      </w:r>
      <w:r>
        <w:rPr>
          <w:bCs/>
        </w:rPr>
        <w:t>Высшие судебные органы</w:t>
      </w:r>
      <w:r>
        <w:t xml:space="preserve"> </w:t>
      </w:r>
    </w:p>
    <w:p w14:paraId="39D066C2" w14:textId="77777777" w:rsidR="005D623B" w:rsidRPr="008D3A6F" w:rsidRDefault="005D623B" w:rsidP="005D623B">
      <w:pPr>
        <w:pStyle w:val="SingleTxtG"/>
      </w:pPr>
      <w:r>
        <w:t>111.</w:t>
      </w:r>
      <w:r>
        <w:tab/>
        <w:t>Высшие судебные органы Индии, к которым относятся Верховный суд Индии и высокие суды, несут конституционную ответственность за обеспечение соблюдения основных и конституционных прав. Статьи 32 и 226 наделяют Верховный суд Индии и высокие суды соответственно полномочиями издавать распоряжения, приказы или судебные постановления для обеспечения соблюдения этих прав, которые воплощают принципы, закрепленные в международных нормах в области прав человека. Право на обращение в Верховный суд Индии в случае нарушения любого основного права самостоятельно получило статус основного права. Это право дает возможность любому человеку обратиться в Верховный суд Индии в рамках соответствующей процедуры.</w:t>
      </w:r>
    </w:p>
    <w:p w14:paraId="0B02E231" w14:textId="77777777" w:rsidR="005D623B" w:rsidRPr="008D3A6F" w:rsidRDefault="005D623B" w:rsidP="005D623B">
      <w:pPr>
        <w:pStyle w:val="SingleTxtG"/>
      </w:pPr>
      <w:r>
        <w:t>112.</w:t>
      </w:r>
      <w:r>
        <w:tab/>
        <w:t xml:space="preserve">В целях выполнения своих полномочий по защите и отстаиванию основных прав наиболее уязвимых и маргинализованных слоев населения Верховный суд Индии либерализовал правило правомерности обращения в Верховный суд, в соответствии с которым ранее это могла сделать только пострадавшая сторона. В начале 1980-х годов Верховный суд Индии постановил, что если какое-либо лицо в силу своей неграмотности или социального и экономического положения неспособно обратиться </w:t>
      </w:r>
      <w:r>
        <w:lastRenderedPageBreak/>
        <w:t>в Суд в случае нарушения его основных прав, то любой общественный деятель может обратиться в суд от имени такого лица. На протяжении многих лет Суд рассматривал даже полученные им письма в качестве судебных исков от лица общественности и обеспечивал возмещение в случае нарушения основных прав.</w:t>
      </w:r>
    </w:p>
    <w:p w14:paraId="08AC30BF" w14:textId="00B07212" w:rsidR="005D623B" w:rsidRPr="008D3A6F" w:rsidRDefault="005D623B" w:rsidP="005D623B">
      <w:pPr>
        <w:pStyle w:val="SingleTxtG"/>
      </w:pPr>
      <w:r>
        <w:t>113.</w:t>
      </w:r>
      <w:r>
        <w:tab/>
        <w:t>Кроме того, высшие судебные органы Индии различными способами вносят вклад в укрепление режима защиты прав человека в стране. Во-первых, Верховный суд предоставляет комплексную компенсацию в случае правонарушений. Многие законы, такие как Закон о системе кабального труда (о ее отмене) 1976</w:t>
      </w:r>
      <w:r w:rsidR="00FF6B18">
        <w:t> года</w:t>
      </w:r>
      <w:r>
        <w:t>, Закон о запрещении найма лиц для ручного удаления нечистот и их реабилитации 2013</w:t>
      </w:r>
      <w:r w:rsidR="00FF6B18">
        <w:t> года</w:t>
      </w:r>
      <w:r>
        <w:t xml:space="preserve">, также предусматривают реабилитацию в качестве ответной меры в случае правонарушения. Во-вторых, Суд издал распоряжения и руководства для предотвращения правонарушений в будущем, тем самым поспособствовав развитию нормативной основы режима защиты прав человека в Индии. Он разработал подробное руководство по осуществлению задержания для сотрудников полиции, руководство по реабилитации подневольных работников, руководство по борьбе с сексуальными домогательствами в отношении женщин на рабочем месте и </w:t>
      </w:r>
      <w:r w:rsidR="0016776C">
        <w:t>т. д.</w:t>
      </w:r>
      <w:r>
        <w:t xml:space="preserve"> В</w:t>
      </w:r>
      <w:r w:rsidR="00FF6B18">
        <w:noBreakHyphen/>
      </w:r>
      <w:r>
        <w:t xml:space="preserve">третьих, как упоминалось ранее, Суд способствовал дальнейшему развитию правозащитного режима за счет конкретного признания ранее не определенных законодательно прав относящимися к отдельным более широким правам или принципам, закрепленным в Конституции Индии. Наконец, Верховный суд также разработал механизмы для обеспечения осуществления и реализации людьми своих прав с учетом условий содержания в местах лишения свободы за счет мониторинга осуществления заключенными своих прав, предписания государству строго выполнять свои стратегии по обеспечению права на питание, разработки руководящих указаний для транспортных департаментов штатов по снижению уровня загрязнения воздуха и </w:t>
      </w:r>
      <w:r w:rsidR="0016776C">
        <w:t>т. д.</w:t>
      </w:r>
      <w:r>
        <w:t xml:space="preserve"> </w:t>
      </w:r>
    </w:p>
    <w:p w14:paraId="50D6B2AD" w14:textId="2B996A40" w:rsidR="005D623B" w:rsidRPr="008D3A6F" w:rsidRDefault="005D623B" w:rsidP="005D623B">
      <w:pPr>
        <w:pStyle w:val="SingleTxtG"/>
      </w:pPr>
      <w:r>
        <w:t>114.</w:t>
      </w:r>
      <w:r>
        <w:tab/>
        <w:t xml:space="preserve">На права, закрепленные в различных международных договорах по правам человека, ссылаются в Верховном суде Индии не только стороны. Весьма часто сам Суд опирается на преобладающие нормы в области прав человека при формировании правовой практики в отношении основных прав в Индии. Верховный суд дал новую жизнь статье 21 Конституции, заявив, что </w:t>
      </w:r>
      <w:r w:rsidR="0016776C">
        <w:t>«</w:t>
      </w:r>
      <w:r>
        <w:t>право на жизнь — это нечто большее, чем просто животное существование, оно включает в себя не только физическое бытие, но и качество жизни</w:t>
      </w:r>
      <w:r w:rsidR="0016776C">
        <w:t>»</w:t>
      </w:r>
      <w:r>
        <w:t xml:space="preserve">. Дав такое толкование, Суд юридически признал в статье 21, среди прочего, право на неприкосновенность частной жизни, жилье и ряд других прав. </w:t>
      </w:r>
    </w:p>
    <w:p w14:paraId="579185E4" w14:textId="77777777" w:rsidR="005D623B" w:rsidRPr="008D3A6F" w:rsidRDefault="005D623B" w:rsidP="005D623B">
      <w:pPr>
        <w:pStyle w:val="H23G"/>
      </w:pPr>
      <w:r>
        <w:tab/>
      </w:r>
      <w:r>
        <w:tab/>
      </w:r>
      <w:r>
        <w:rPr>
          <w:bCs/>
        </w:rPr>
        <w:t>Трибуналы</w:t>
      </w:r>
    </w:p>
    <w:p w14:paraId="04CA5D04" w14:textId="1BBE3709" w:rsidR="005D623B" w:rsidRPr="008D3A6F" w:rsidRDefault="005D623B" w:rsidP="005D623B">
      <w:pPr>
        <w:pStyle w:val="SingleTxtG"/>
      </w:pPr>
      <w:r>
        <w:t>115.</w:t>
      </w:r>
      <w:r>
        <w:tab/>
        <w:t>Трибуналы представляют собой учреждения, созданные для выполнения квазисудебных функций. Трибуналы менее формальны, чем суды, и часто созываются для решения вопросов, связанных с конкретным предметом спора. Поскольку предмет спора, как правило, носит технический характер, в состав трибуналов обычно входят эксперты, выполняющие роль третейских судей. Некоторые трибуналы, несомненно, содействуют продвижению прав человека. Например, трибуналы, созданные в соответствии с Законом о промышленных спорах 1947</w:t>
      </w:r>
      <w:r w:rsidR="00FF6B18">
        <w:t> года</w:t>
      </w:r>
      <w:r>
        <w:t>, занимаются непосредственно вопросами трудового права, а Национальный трибунал по экологическим вопросам</w:t>
      </w:r>
      <w:r w:rsidR="0016776C">
        <w:t xml:space="preserve"> — </w:t>
      </w:r>
      <w:r>
        <w:t xml:space="preserve">вопросами экологического права. Помимо упрощенной процедуры, присутствие экспертов означает, что принимаемые решения являются обоснованными решениями. Более того, так как процедура упрощена, а суды наделены специальной предметной юрисдикцией, это позволяет вовлеченным сторонам быстрее добиться правосудия. </w:t>
      </w:r>
    </w:p>
    <w:p w14:paraId="625F061E" w14:textId="77777777" w:rsidR="005D623B" w:rsidRPr="008D3A6F" w:rsidRDefault="005D623B" w:rsidP="005D623B">
      <w:pPr>
        <w:pStyle w:val="H1G"/>
      </w:pPr>
      <w:r>
        <w:rPr>
          <w:bCs/>
        </w:rPr>
        <w:tab/>
      </w:r>
      <w:bookmarkStart w:id="18" w:name="_Toc108168298"/>
      <w:r>
        <w:rPr>
          <w:bCs/>
        </w:rPr>
        <w:t>C.</w:t>
      </w:r>
      <w:r>
        <w:tab/>
      </w:r>
      <w:r>
        <w:rPr>
          <w:bCs/>
        </w:rPr>
        <w:t>Правовые рамки поощрения прав человека на национальном уровне</w:t>
      </w:r>
      <w:bookmarkStart w:id="19" w:name="_Toc101433597"/>
      <w:bookmarkEnd w:id="19"/>
      <w:bookmarkEnd w:id="18"/>
    </w:p>
    <w:p w14:paraId="727A986B" w14:textId="48CDB8AD" w:rsidR="005D623B" w:rsidRPr="008D3A6F" w:rsidRDefault="005D623B" w:rsidP="005D623B">
      <w:pPr>
        <w:pStyle w:val="SingleTxtG"/>
      </w:pPr>
      <w:r>
        <w:t>116.</w:t>
      </w:r>
      <w:r>
        <w:tab/>
        <w:t xml:space="preserve">Широкое инкорпорирование Билля о правах в Конституцию Индии, распространяющееся на положения о гражданских, политических, экономических, социальных и культурных правах и в то же время способствующее поощрению и развитию прав маргинализованных групп, таких как женщины, дети, меньшинства и </w:t>
      </w:r>
      <w:r w:rsidR="0016776C">
        <w:lastRenderedPageBreak/>
        <w:t>т. д.</w:t>
      </w:r>
      <w:r>
        <w:t xml:space="preserve">, предоставляет законодательным органам широкие полномочия для выполнения обязательств по уважению, защите, реализации и поощрению прав человека. Законодательные органы Индии на всех уровнях, от уровня штатов до национального уровня, принимают законы в качестве мер по защите и продвижению прав человека в Индии. Процесс законотворчества, требующий обсуждений и дебатов в соответствующем законодательном органе, подкрепляется рядом практик, которые стали частью законодательного процесса и с течением времени дополнительно демократизировали процесс законотворчества за счет участия в нем народа. Например, ведомства ввели практику выяснения мнений населения путем размещения законопроектов, которые будут внесены в парламент, в открытом доступе в рамках процесса консультаций перед их принятием. Кроме того, даже после внесения законопроекта в парламент, если законодательный орган считает это нужным, законопроект передается в постоянный комитет парламента, который затем проводит консультации с различными заинтересованными сторонами, включая группы гражданского общества, прежде чем направить его обратно в парламент для обсуждения и принятия. Этот процесс также способствует глубокому инкорпорированию международных норм в области прав человека в национальное законодательство. </w:t>
      </w:r>
    </w:p>
    <w:p w14:paraId="643633CF" w14:textId="7ED2E432" w:rsidR="005D623B" w:rsidRPr="008D3A6F" w:rsidRDefault="005D623B" w:rsidP="005D623B">
      <w:pPr>
        <w:pStyle w:val="SingleTxtG"/>
      </w:pPr>
      <w:r>
        <w:t>117.</w:t>
      </w:r>
      <w:r>
        <w:tab/>
        <w:t>В Индии существует развитый механизм защиты и продвижения прав человека, признанных в международных договорах. Помимо конкретной защиты, предоставляемой системой судов для обеспечения соблюдения прав, существует разветвленная сеть квазисудебных органов, т.</w:t>
      </w:r>
      <w:r w:rsidR="00FF6B18">
        <w:t> </w:t>
      </w:r>
      <w:r>
        <w:t>е. национальных правозащитных учреждений, на которые возложена задача защиты и продвижения прав человека. Их</w:t>
      </w:r>
      <w:r w:rsidR="00FF6B18">
        <w:t> </w:t>
      </w:r>
      <w:r>
        <w:t xml:space="preserve">мандат шире, чем у судебных органов, что выводит их участие в процессе защиты прав человека за рамки правоприменения в отдельных случаях и создает культуру прав человека в стране. </w:t>
      </w:r>
    </w:p>
    <w:p w14:paraId="0E6E7E9E" w14:textId="2145A80F" w:rsidR="005D623B" w:rsidRPr="008D3A6F" w:rsidRDefault="005D623B" w:rsidP="005D623B">
      <w:pPr>
        <w:pStyle w:val="SingleTxtG"/>
      </w:pPr>
      <w:r>
        <w:t>118.</w:t>
      </w:r>
      <w:r>
        <w:tab/>
        <w:t xml:space="preserve">Национальные правозащитные учреждения — это квазисудебные органы, созданные для всесторонней защиты и продвижения прав человека как отдельных лиц, так и групп лиц. Некоторые из комиссий были учреждены в соответствии с Конституцией, например Национальная комиссия по делам зарегистрированных каст, Национальная комиссия по делам зарегистрированных племен и Национальная комиссия по делам отсталых классов. Помимо этих комиссий, существуют другие, статутные комиссии, такие как Национальная комиссия по правам человека, Национальная комиссия по правам ребенка и Национальная комиссия по делам женщин, подробная информация о которых приводится ниже: </w:t>
      </w:r>
    </w:p>
    <w:p w14:paraId="3FFC34E3" w14:textId="77777777" w:rsidR="005D623B" w:rsidRPr="008D3A6F" w:rsidRDefault="005D623B" w:rsidP="005D623B">
      <w:pPr>
        <w:pStyle w:val="H23G"/>
      </w:pPr>
      <w:r>
        <w:tab/>
      </w:r>
      <w:r>
        <w:tab/>
      </w:r>
      <w:r>
        <w:rPr>
          <w:bCs/>
        </w:rPr>
        <w:t>Национальная комиссия по правам человека</w:t>
      </w:r>
    </w:p>
    <w:p w14:paraId="4985B8DD" w14:textId="7022BEAC" w:rsidR="005D623B" w:rsidRPr="008D3A6F" w:rsidRDefault="005D623B" w:rsidP="005D623B">
      <w:pPr>
        <w:pStyle w:val="SingleTxtG"/>
      </w:pPr>
      <w:r>
        <w:t>119.</w:t>
      </w:r>
      <w:r>
        <w:tab/>
        <w:t>НКПЧ, созданная в 1993 году в соответствии с Законом о защите прав человека 1993</w:t>
      </w:r>
      <w:r w:rsidR="00FF6B18">
        <w:t> года</w:t>
      </w:r>
      <w:r>
        <w:t>, является воплощением заботы Индии о продвижении и защите прав человека. В ее полномочия входит расследование жалоб на нарушения прав человека или на бездействие по предотвращению таких нарушений со стороны государственных служащих. Она также занимается изучением договоров и международных документов по правам человека и дает рекомендации правительству по их эффективному применению. Она отвечает за распространение информации о правах человека среди масс и поощряет усилия всех заинтересованных сторон по повышению уровня грамотности в области прав человека не только на национальном, но и на международном уровне. К другим видам деятельности Комиссии относятся: i)</w:t>
      </w:r>
      <w:r w:rsidR="00FF6B18">
        <w:t> </w:t>
      </w:r>
      <w:r>
        <w:t>участие в любых судебных разбирательствах по любому заявлению о нарушении прав человека, находящемуся на рассмотрении суда; ii) формулирование рекомендаций правительству по вопросам, касающимся условий содержания заключенных в тюрьмах или аналогичных учреждениях, эффективного осуществления гарантий, предусмотренных Конституцией Индии или законодательством, а также договорами и другими международными документами; и принятие соответствующих мер по устранению факторов, препятствующих осуществлению прав человека. Комиссия состоит из председателя, пяти членов (из которых одна женщина) и ex officio председателей НКДОК, НКДМ, НКЗПР, НКДЗК, НКДЗП, НКДЖ и Главного уполномоченного по делам людей с инвалидностью в качестве членов. При</w:t>
      </w:r>
      <w:r w:rsidR="00FF6B18">
        <w:t> </w:t>
      </w:r>
      <w:r>
        <w:t>рассмотрении жалоб комиссия обладает всеми полномочиями гражданского суда.</w:t>
      </w:r>
    </w:p>
    <w:p w14:paraId="2A11CC4E" w14:textId="77777777" w:rsidR="005D623B" w:rsidRPr="008D3A6F" w:rsidRDefault="005D623B" w:rsidP="005D623B">
      <w:pPr>
        <w:pStyle w:val="SingleTxtG"/>
      </w:pPr>
      <w:r>
        <w:lastRenderedPageBreak/>
        <w:t>120.</w:t>
      </w:r>
      <w:r>
        <w:tab/>
        <w:t xml:space="preserve">Закон наделяет правительства штатов полномочиями по созданию комиссий по правам человека штата (КПЧШ) на местном уровне. Двадцать пять штатов создали КПЧШ для решения вопросов прав человека на своей территории. Некоторые из этих КПЧШ также обладают юрисдикцией на прилегающих союзных территориях. Закон уполномочивает правительства штатов определять для каждого округа сессионный суд, который будет выступать в качестве суда по правам человека, для оперативного рассмотрения правонарушений, связанных с нарушением прав человека. В связи с этим штат также должен назначить государственного прокурора или адвоката со стажем не менее семи лет в качестве специального государственного прокурора для производства по делам в этих судах. </w:t>
      </w:r>
    </w:p>
    <w:p w14:paraId="07D793E5" w14:textId="77777777" w:rsidR="005D623B" w:rsidRPr="008D3A6F" w:rsidRDefault="005D623B" w:rsidP="005D623B">
      <w:pPr>
        <w:pStyle w:val="SingleTxtG"/>
      </w:pPr>
      <w:r>
        <w:t>121.</w:t>
      </w:r>
      <w:r>
        <w:tab/>
        <w:t>НКПЧ и КПЧШ представляют ежегодные доклады и специальный доклад центральному правительству и правительству штата, соответственно. После получения доклада правительство должно обеспечить передачу ежегодных или специальных докладов Комиссии в каждую из палат парламента или законодательного органа штата, в зависимости от обстоятельств, вместе с меморандумом о принятых или предлагаемых мерах по рекомендациям Комиссии или о причинах непринятия рекомендаций.</w:t>
      </w:r>
    </w:p>
    <w:p w14:paraId="74517D92" w14:textId="77777777" w:rsidR="005D623B" w:rsidRPr="008D3A6F" w:rsidRDefault="005D623B" w:rsidP="005D623B">
      <w:pPr>
        <w:pStyle w:val="H23G"/>
      </w:pPr>
      <w:r>
        <w:tab/>
      </w:r>
      <w:r>
        <w:tab/>
      </w:r>
      <w:r>
        <w:rPr>
          <w:bCs/>
        </w:rPr>
        <w:t>Национальная комиссия по делам женщин (НКДЖ)</w:t>
      </w:r>
    </w:p>
    <w:p w14:paraId="754B51E2" w14:textId="084D0139" w:rsidR="005D623B" w:rsidRPr="008D3A6F" w:rsidRDefault="005D623B" w:rsidP="005D623B">
      <w:pPr>
        <w:pStyle w:val="SingleTxtG"/>
      </w:pPr>
      <w:r>
        <w:t>122.</w:t>
      </w:r>
      <w:r>
        <w:tab/>
        <w:t>НКДЖ представляет собой статутный орган, учрежденный в 1992 году согласно Закону о Национальной комиссии по делам женщин 1990</w:t>
      </w:r>
      <w:r w:rsidR="00FF6B18">
        <w:t> года</w:t>
      </w:r>
      <w:r>
        <w:t>. В задачи Комиссии входит обзор конституционных и правовых гарантий, касающихся женщин, выработка рекомендаций по законодательным мерам, принятие мер для удовлетворения жалоб и</w:t>
      </w:r>
      <w:r w:rsidR="00FF6B18">
        <w:t> </w:t>
      </w:r>
      <w:r>
        <w:t>консультирование центрального правительства по всем основным вопросам политики, затрагивающим женщин. Комиссия состоит из семи членов, назначаемых центральным правительством</w:t>
      </w:r>
      <w:r w:rsidR="0016776C">
        <w:t xml:space="preserve"> — </w:t>
      </w:r>
      <w:r>
        <w:t xml:space="preserve">председателя, пяти других членов (по крайней мере, один член должен быть из числа лиц, принадлежащих к ЗК и ЗП соответственно) и секретаря-члена. Комиссия имеет полномочия гражданского суда. В функции НКДЖ входит проведение расследований и рассмотрение всех вопросов, связанных с гарантиями, предоставляемыми женщинам в соответствии с Конституцией Индии и другими законами. Комиссия начинает расследование после получения жалобы или может также в инициативном порядке принимать к рассмотрению вопросы, связанные с нарушением прав женщин, невыполнением законов, касающихся женщин, или несоблюдением политики и руководящих принципов или инструкций, направленных на обеспечение благополучия женщин. Она проводит специальные исследования или расследует бесчинства в отношении женщин, проблемы, возникающие в результате дискриминации, выявляет существующие ограничения и рекомендует стратегии для их устранения. </w:t>
      </w:r>
    </w:p>
    <w:p w14:paraId="65913114" w14:textId="77777777" w:rsidR="005D623B" w:rsidRPr="008D3A6F" w:rsidRDefault="005D623B" w:rsidP="005D623B">
      <w:pPr>
        <w:pStyle w:val="SingleTxtG"/>
      </w:pPr>
      <w:r>
        <w:t>123.</w:t>
      </w:r>
      <w:r>
        <w:tab/>
        <w:t xml:space="preserve">НКДЖ также проводит информационно-просветительские исследования для обеспечения должного представительства женщин и их участия в общественной жизни. Комиссия представляет центральному правительству ежегодные и другие доклады о том, как работают конституционные и правовые гарантии, касающиеся женщин, и дает рекомендации по эффективной реализации этих гарантий Союзом и штатами для улучшения условий жизни женщин. Центральное правительство направляет такие доклады в каждую из палат парламента, поясняя, какие были приняты или предложены меры в этом отношении. Если доклад или любая его часть касаются правительства какого-либо штата, комиссия направляет копию этого доклада правительству соответствующего штата. Комиссия также проводит инспекции тюрем, следственных изоляторов, женских исправительных учреждений или других мест их содержания под стражей для принятия мер по улучшению их положения в случае необходимости. Она также уполномочена финансировать судебные процессы, связанные с вопросами, затрагивающими многих женщин. Кроме того, в различных штатах были созданы комиссии по делам женщин на основании соответствующих законов штатов. Юрисдикция таких комиссий распространяется на территорию соответствующего штата. НКДЖ была назначена координирующим учреждением на национальном уровне для решения вопросов, связанных с браками ИНР. </w:t>
      </w:r>
    </w:p>
    <w:p w14:paraId="0E14AE5A" w14:textId="77777777" w:rsidR="005D623B" w:rsidRPr="002A4371" w:rsidRDefault="005D623B" w:rsidP="005D623B">
      <w:pPr>
        <w:pStyle w:val="H23G"/>
      </w:pPr>
      <w:r>
        <w:lastRenderedPageBreak/>
        <w:tab/>
      </w:r>
      <w:r>
        <w:tab/>
      </w:r>
      <w:r>
        <w:rPr>
          <w:bCs/>
        </w:rPr>
        <w:t>Национальная комиссия по делам отсталых классов (НКДОК)</w:t>
      </w:r>
    </w:p>
    <w:p w14:paraId="4A715D41" w14:textId="6BAD2082" w:rsidR="005D623B" w:rsidRPr="008D3A6F" w:rsidRDefault="005D623B" w:rsidP="005D623B">
      <w:pPr>
        <w:pStyle w:val="SingleTxtG"/>
      </w:pPr>
      <w:r>
        <w:t>124.</w:t>
      </w:r>
      <w:r>
        <w:tab/>
        <w:t>НКДОК была первоначально сформирована как статутный орган в 1993 году в соответствии с Законом о Национальной комиссии по делам отсталых классов 1993</w:t>
      </w:r>
      <w:r w:rsidR="00FF6B18">
        <w:t> года</w:t>
      </w:r>
      <w:r>
        <w:t xml:space="preserve">, а затем получила конституционный статус в 2018 году. Комиссия является независимым органом, в состав которого входят председатель, заместитель председателя и трое других членов, назначаемых президентом Индии. Она занимается проведением расследований, мониторингом и контролем всех мер защиты, предусмотренных Конституцией Индии или любым другим законом, касающимся отсталых в социальном и образовательном отношении классов. Комиссия оценивает также достигнутый ими прогресс и уровень развития и представляет ежегодные доклады президенту Индии, который направляет их в парламент. Комиссия также выносит рекомендации в отношении мер, которые должны быть приняты Союзом или любым из штатов для защиты прав человека, обеспечения благосостояния и социально-экономического развития отсталых в социальном и экономическом отношении классов. Комиссия имеет все полномочия гражданского суда. </w:t>
      </w:r>
    </w:p>
    <w:p w14:paraId="7A13670B" w14:textId="77777777" w:rsidR="005D623B" w:rsidRPr="008D3A6F" w:rsidRDefault="005D623B" w:rsidP="005D623B">
      <w:pPr>
        <w:pStyle w:val="H23G"/>
      </w:pPr>
      <w:r>
        <w:tab/>
      </w:r>
      <w:r>
        <w:tab/>
      </w:r>
      <w:r>
        <w:rPr>
          <w:bCs/>
        </w:rPr>
        <w:t>Национальная комиссия по делам меньшинств (НКДМ)</w:t>
      </w:r>
    </w:p>
    <w:p w14:paraId="5565086E" w14:textId="77777777" w:rsidR="005D623B" w:rsidRPr="008D3A6F" w:rsidRDefault="005D623B" w:rsidP="005D623B">
      <w:pPr>
        <w:pStyle w:val="SingleTxtG"/>
        <w:rPr>
          <w:iCs/>
        </w:rPr>
      </w:pPr>
      <w:r>
        <w:t>125.</w:t>
      </w:r>
      <w:r>
        <w:tab/>
        <w:t>НКДМ была создана в 1993 году для сохранения вековых традиций и содействия национальной интеграции, которой правительство Индии придает огромное значение. Она оценивает прогресс в развитии меньшинств и следит за тем, как работают гарантии для меньшинств, предусмотренные Конституцией Индии; рекомендует эффективные методы осуществления этих гарантий и мер по устранению проблем, возникающих в результате дискриминации меньшинств; и рассматривает конкретные жалобы, касающиеся лишения меньшинств их прав и гарантий. НКДМ состоит из председателя, заместителя председателя и пяти членов. При выполнении своих функций комиссия обладает всеми полномочиями гражданского суда.</w:t>
      </w:r>
    </w:p>
    <w:p w14:paraId="2001527C" w14:textId="77777777" w:rsidR="005D623B" w:rsidRPr="008D3A6F" w:rsidRDefault="005D623B" w:rsidP="005D623B">
      <w:pPr>
        <w:pStyle w:val="H23G"/>
      </w:pPr>
      <w:r>
        <w:tab/>
      </w:r>
      <w:r>
        <w:tab/>
      </w:r>
      <w:r>
        <w:rPr>
          <w:bCs/>
        </w:rPr>
        <w:t>Управление Главного уполномоченного по делам людей с инвалидностью</w:t>
      </w:r>
    </w:p>
    <w:p w14:paraId="6DC60F73" w14:textId="3DA9CA7A" w:rsidR="005D623B" w:rsidRPr="008D3A6F" w:rsidRDefault="005D623B" w:rsidP="005D623B">
      <w:pPr>
        <w:pStyle w:val="SingleTxtG"/>
        <w:rPr>
          <w:iCs/>
        </w:rPr>
      </w:pPr>
      <w:r>
        <w:t>126.</w:t>
      </w:r>
      <w:r>
        <w:tab/>
        <w:t>Управление Главного уполномоченного по делам людей с инвалидностью было первоначально создано в соответствии с Законом о людях с инвалидностью (равные возможности, защита прав и полноценное участие) 1995</w:t>
      </w:r>
      <w:r w:rsidR="00FF6B18">
        <w:t> года</w:t>
      </w:r>
      <w:r>
        <w:t>. Однако, чтобы привести внутреннее законодательство в соответствие с Конвенцией Организации Объединенных Наций о правах инвалидов, парламент принял в 2016 году Закон о правах людей с инвалидностью. Закон 2016</w:t>
      </w:r>
      <w:r w:rsidR="00FF6B18">
        <w:t> года</w:t>
      </w:r>
      <w:r>
        <w:t xml:space="preserve"> укрепляет функции Управления Главного уполномоченного по делам людей с инвалидностью, которому оказывают содействие еще двое уполномоченных, один из которых должен быть человеком с инвалидностью. Управление принимает меры по защите прав и возможностей, которые гарантированы людям с инвалидностью, обеспечивая соблюдение их прав, предоставляемых Союзом, штатами и местными органами самоуправления. Индия приняла законодательные и исполнительные меры, чтобы предотвратить любые проявления дискриминации в отношении лиц с нарушениями зрения, слуха, речи и опорно-двигательного аппарата, умственной отсталостью, психическими заболеваниями, множественной инвалидностью и любыми другими видами инвалидности. Жертвы нападений с применением кислоты были включены в Закон как люди с инвалидностью, что позволяет им претендовать на получение прав в соответствии с Законом, включая квоты на государственной службе, в государственных/получающих помощь от государства высших учебных заведениях, а</w:t>
      </w:r>
      <w:r w:rsidR="00FF6B18">
        <w:t> </w:t>
      </w:r>
      <w:r>
        <w:t>также в программах по борьбе с нищетой и различных программах развития. Главный уполномоченный, который может действовать в качестве гражданского суда, вправе suo moto рассматривать жалобы людей с инвалидностью, пострадавших от нарушения их прав, и принимать меры в связи с этими жалобами. Управление Главного уполномоченного занимает активную позицию в вопросах трудоустройства, повышения в должности или службы людей с инвалидностью. Закон о правах людей с инвалидностью 2016</w:t>
      </w:r>
      <w:r w:rsidR="00FF6B18">
        <w:t> года</w:t>
      </w:r>
      <w:r>
        <w:t xml:space="preserve"> также предусматривает назначение уполномоченных по делам людей с инвалидностью в ряде штатов Индии.</w:t>
      </w:r>
    </w:p>
    <w:p w14:paraId="624B95A7" w14:textId="77777777" w:rsidR="005D623B" w:rsidRPr="008D3A6F" w:rsidRDefault="005D623B" w:rsidP="005D623B">
      <w:pPr>
        <w:pStyle w:val="H23G"/>
      </w:pPr>
      <w:r>
        <w:lastRenderedPageBreak/>
        <w:tab/>
      </w:r>
      <w:r>
        <w:tab/>
      </w:r>
      <w:r>
        <w:rPr>
          <w:bCs/>
        </w:rPr>
        <w:t>Национальная Комиссия по делам зарегистрированных каст (НКДЗК)</w:t>
      </w:r>
    </w:p>
    <w:p w14:paraId="08B910A5" w14:textId="6ED9CBEC" w:rsidR="005D623B" w:rsidRPr="008D3A6F" w:rsidRDefault="005D623B" w:rsidP="005D623B">
      <w:pPr>
        <w:pStyle w:val="SingleTxtG"/>
        <w:rPr>
          <w:iCs/>
        </w:rPr>
      </w:pPr>
      <w:r>
        <w:t>127.</w:t>
      </w:r>
      <w:r>
        <w:tab/>
        <w:t>Законом о Конституции (восемьдесят девятая поправка) 2003</w:t>
      </w:r>
      <w:r w:rsidR="00FF6B18">
        <w:t> года</w:t>
      </w:r>
      <w:r>
        <w:t xml:space="preserve"> НКДЗК была учреждена в качестве отдельного органа в соответствии со статьей 338 Конституции Индии. До 2003</w:t>
      </w:r>
      <w:r w:rsidR="00FF6B18">
        <w:t> года</w:t>
      </w:r>
      <w:r>
        <w:t xml:space="preserve"> существовала единая комиссия, созданная в 1978 году, которая занималась вопросами, касающимися как ЗК, так и ЗП. Комиссия была создана для обеспечения защиты ЗК от эксплуатации, а также для продвижения и защиты их социальных, образовательных, экономических и культурных интересов. Комиссия уполномочена рассматривать suo moto случаи нарушения прав человека ЗК и наделена полномочиями гражданского суда. Она рассматривает конкретные жалобы в связи с лишением ЗК их прав и гарантий. Она также принимает участие в процессе планирования социально-экономического развития ЗК и проводит соответствующие консультации. Доклады о том, как эти гарантии работают, могут представляться президенту. В этих докладах комиссия выносит рекомендации относительно мер, которые должны быть приняты Союзом или любым из штатов для эффективного осуществления гарантий. В состав комиссии входят один председатель, один заместитель председателя и трое членов. </w:t>
      </w:r>
    </w:p>
    <w:p w14:paraId="3EC04FC6" w14:textId="77777777" w:rsidR="005D623B" w:rsidRPr="008D3A6F" w:rsidRDefault="005D623B" w:rsidP="005D623B">
      <w:pPr>
        <w:pStyle w:val="H23G"/>
      </w:pPr>
      <w:r>
        <w:tab/>
      </w:r>
      <w:r>
        <w:tab/>
      </w:r>
      <w:r>
        <w:rPr>
          <w:bCs/>
        </w:rPr>
        <w:t>Национальная Комиссия по делам зарегистрированных племен (НКДЗП)</w:t>
      </w:r>
    </w:p>
    <w:p w14:paraId="72C143DB" w14:textId="18FBA98C" w:rsidR="005D623B" w:rsidRPr="008D3A6F" w:rsidRDefault="005D623B" w:rsidP="005D623B">
      <w:pPr>
        <w:pStyle w:val="SingleTxtG"/>
      </w:pPr>
      <w:r>
        <w:t>128.</w:t>
      </w:r>
      <w:r>
        <w:tab/>
        <w:t>Законом о Конституции (восемьдесят девятая поправка) 2003</w:t>
      </w:r>
      <w:r w:rsidR="00FF6B18">
        <w:t> года</w:t>
      </w:r>
      <w:r>
        <w:t xml:space="preserve"> НКДЗП была учреждена в качестве отдельного органа в соответствии со статьей 338-А Конституции Индии. До 2003</w:t>
      </w:r>
      <w:r w:rsidR="00FF6B18">
        <w:t> года</w:t>
      </w:r>
      <w:r>
        <w:t xml:space="preserve"> существовала единая комиссия, созданная в 1978 году, которая занималась вопросами, касающимися как ЗК, так и ЗП. НКДЗП имеет полномочия по расследованию и мониторингу всех вопросов, касающихся ЗП. Она осуществляет надзор за реализацией различных гарантий, предоставляемых ЗП в соответствии с Конституцией Индии или любым другим действующим законом или любым другим распоряжением правительства, а также оценивает, как эти гарантии работают. НКДЗП состоит из председателя, заместителя председателя и трех штатных членов (включая одну женщину). Чтобы дать возможность ЗП достичь равенства во всех сферах жизни и в полной мере осуществлять и реализовывать свои права, комиссия наделена полномочиями гражданского суда. Министерство по делам племен также возложило на нее некоторые дополнительные функции по защите прав племенных общин на минеральные, водные и лесные ресурсы и </w:t>
      </w:r>
      <w:r w:rsidR="0016776C">
        <w:t>т. д.</w:t>
      </w:r>
      <w:r>
        <w:t xml:space="preserve"> Комиссия оперативно принимает соответствующие меры в различных конкретных случаях, связанных с ЗП. Любое пострадавшее лицо, принадлежащее к ЗП, может направить свою жалобу в головной или региональный офисы Комиссии по обычной или электронной почте. Комиссия также уполномочена suo moto рассматривать случаи нарушения прав человека ЗП. Правительства Союза и штатов консультируются с Комиссией по всем основным вопросам политики, затрагивающим ЗП.</w:t>
      </w:r>
    </w:p>
    <w:p w14:paraId="7B551C18" w14:textId="77777777" w:rsidR="005D623B" w:rsidRPr="008D3A6F" w:rsidRDefault="005D623B" w:rsidP="005D623B">
      <w:pPr>
        <w:pStyle w:val="H23G"/>
      </w:pPr>
      <w:r>
        <w:tab/>
      </w:r>
      <w:r>
        <w:tab/>
      </w:r>
      <w:r>
        <w:rPr>
          <w:bCs/>
        </w:rPr>
        <w:t>Национальная комиссия по защите прав ребенка (НКЗПР)</w:t>
      </w:r>
    </w:p>
    <w:p w14:paraId="0B23C885" w14:textId="0D349CE9" w:rsidR="005D623B" w:rsidRPr="008D3A6F" w:rsidRDefault="005D623B" w:rsidP="005D623B">
      <w:pPr>
        <w:pStyle w:val="SingleTxtG"/>
      </w:pPr>
      <w:r>
        <w:t>129.</w:t>
      </w:r>
      <w:r>
        <w:tab/>
        <w:t>НКЗПР, статутный орган, учрежденный в 20</w:t>
      </w:r>
      <w:r w:rsidR="00365EA8">
        <w:t>0</w:t>
      </w:r>
      <w:r>
        <w:t>7 году согласно Закону о комиссиях по защите прав ребенка 2005</w:t>
      </w:r>
      <w:r w:rsidR="00FF6B18">
        <w:t> года</w:t>
      </w:r>
      <w:r>
        <w:t>, осуществляет свою деятельность в сотрудничестве с Министерством по делам женщин и детей. Комиссия также следит за выполнением Закона о правосудии в отношении несовершеннолетних (уход за детьми и их защита) 2015</w:t>
      </w:r>
      <w:r w:rsidR="00FF6B18">
        <w:t> года</w:t>
      </w:r>
      <w:r>
        <w:t>, Закона о праве детей на бесплатное и обязательное образование 2009</w:t>
      </w:r>
      <w:r w:rsidR="00FF6B18">
        <w:t> года</w:t>
      </w:r>
      <w:r>
        <w:t xml:space="preserve"> и Закона о защите детей от сексуальных преступлений 2012</w:t>
      </w:r>
      <w:r w:rsidR="00FF6B18">
        <w:t> года</w:t>
      </w:r>
      <w:r>
        <w:t>. Комиссия состоит из председателя и шести членов, имеющих опыт и авторитет в области детского здравоохранения, ухода за детьми, ювенальной юстиции, детской психологии, социологии и отвечающих другим необходимым критериям. Комиссия была создана с целью обеспечения того, чтобы все законы, политика, программы, связанные с правами ребенка, соответствовали Конвенции Организации Объединенных Наций о правах ребенка 1989</w:t>
      </w:r>
      <w:r w:rsidR="00FF6B18">
        <w:t> года</w:t>
      </w:r>
      <w:r>
        <w:t xml:space="preserve"> и Конституции Индии. Комиссия уполномочена рассматривать и изучать ситуацию с реализацией прав ребенка в Индии и ежегодно представлять центральному правительству соответствующие доклады. Она также принимает меры по оказанию помощи детям, нуждающимся в особой заботе и защите. Кроме того, закон, в соответствии с которым была учреждена Комиссия, предусматривает создание комиссий штатов по защите прав ребенка.</w:t>
      </w:r>
    </w:p>
    <w:p w14:paraId="76D05D45" w14:textId="77777777" w:rsidR="005D623B" w:rsidRPr="008D3A6F" w:rsidRDefault="005D623B" w:rsidP="005D623B">
      <w:pPr>
        <w:pStyle w:val="H23G"/>
      </w:pPr>
      <w:r>
        <w:lastRenderedPageBreak/>
        <w:tab/>
      </w:r>
      <w:r>
        <w:tab/>
      </w:r>
      <w:r>
        <w:rPr>
          <w:bCs/>
        </w:rPr>
        <w:t>Центральная информационная комиссия (ЦИК)</w:t>
      </w:r>
    </w:p>
    <w:p w14:paraId="329720CB" w14:textId="5654A363" w:rsidR="005D623B" w:rsidRPr="008D3A6F" w:rsidRDefault="005D623B" w:rsidP="005D623B">
      <w:pPr>
        <w:pStyle w:val="SingleTxtG"/>
      </w:pPr>
      <w:r>
        <w:t>130.</w:t>
      </w:r>
      <w:r>
        <w:tab/>
        <w:t>Закон о праве на информацию 2005</w:t>
      </w:r>
      <w:r w:rsidR="00FF6B18">
        <w:t> года</w:t>
      </w:r>
      <w:r>
        <w:t xml:space="preserve"> (ЗПИ), который позволяет гражданам получать доступ к информации, находящейся в распоряжении государственных органов, учредил ЦИК в 2005 году для выполнения важной роли по поддержанию прозрачности демократического управления страной. ЦИК возглавляет Главный комиссар по вопросам информации (Комиссар), содействие которому оказывают не более десяти комиссаров по вопросам информации. Комиссары назначаются президентом по рекомендации возглавляемого премьер-министром Индии комитета, членами которого являются лидер оппозиции в Лок Сабхе и министр из кабинета министров Союза, назначенный премьер-министром. ЦИК придает важное значение информированности граждан в демократическом обществе и поэтому требует от каждого государственного органа вести все записи, должным образом каталогизированные и индексированные так, чтобы облегчить беспрепятственное получение информации по запросу. В связи с этим закон возлагает на Комиссию обязанность принимать и расследовать жалобы от любых лиц, которые не получили ответ на свой запрос о получении информации в установленный срок, или считают, что предоставленная информация является неполной, вводящей в заблуждение или ложной, а также жалобы по любым другим вопросам, касающимся получения информации, в том числе от лиц, которые не смогли подать запрос</w:t>
      </w:r>
      <w:r w:rsidR="00365EA8">
        <w:t xml:space="preserve">, </w:t>
      </w:r>
      <w:r>
        <w:t>из-за того</w:t>
      </w:r>
      <w:r w:rsidR="00365EA8">
        <w:t xml:space="preserve"> </w:t>
      </w:r>
      <w:r>
        <w:t>что не был назначен сотрудник по вопросам общественной информации (СОИ). ЦИК также может рассмотреть дело лица, которое считает, что взимаемая с него плата является необоснованной, и которому было отказано в предоставлении запрашиваемой информации. Комиссия обладает полномочиями гражданского суда и имеет право доступа ко всем государственным документам для их изучения в ходе расследования. Она представляет Центральному правительству ежегодный доклад о выполнении положений вышеупомянутого Закона. Центральное правительство направляет этот доклад в каждую из палат парламента. В соответствии с Законом о праве на информацию 2005</w:t>
      </w:r>
      <w:r w:rsidR="00FF6B18">
        <w:t> года</w:t>
      </w:r>
      <w:r>
        <w:t xml:space="preserve"> информационные комиссии были также созданы на уровне штатов.</w:t>
      </w:r>
    </w:p>
    <w:p w14:paraId="6AD1E7FB" w14:textId="77777777" w:rsidR="005D623B" w:rsidRPr="008D3A6F" w:rsidRDefault="005D623B" w:rsidP="005D623B">
      <w:pPr>
        <w:pStyle w:val="H23G"/>
      </w:pPr>
      <w:r>
        <w:tab/>
      </w:r>
      <w:r>
        <w:tab/>
      </w:r>
      <w:r>
        <w:rPr>
          <w:bCs/>
        </w:rPr>
        <w:t>Центральная комиссия по бдительности (ЦКБ)</w:t>
      </w:r>
    </w:p>
    <w:p w14:paraId="11BD7907" w14:textId="73BFAA55" w:rsidR="005D623B" w:rsidRPr="008D3A6F" w:rsidRDefault="005D623B" w:rsidP="005D623B">
      <w:pPr>
        <w:pStyle w:val="SingleTxtG"/>
      </w:pPr>
      <w:r>
        <w:t>131.</w:t>
      </w:r>
      <w:r>
        <w:tab/>
        <w:t>Для борьбы с коррупцией были специально созданы два учреждения — это ЦКБ и офис Локпал. ЦКБ была учреждена правительством Индии в феврале 1964</w:t>
      </w:r>
      <w:r w:rsidR="00FF6B18">
        <w:t> года</w:t>
      </w:r>
      <w:r>
        <w:t>. Впоследствии в 2003 году она стала статутным учреждением в соответствии с Законом о Центральной комиссии по бдительности 2003</w:t>
      </w:r>
      <w:r w:rsidR="00FF6B18">
        <w:t> года</w:t>
      </w:r>
      <w:r>
        <w:t>. Она представляет собой независимый орган, который подотчетен только парламенту Индии. В ее состав входит Главный уполномоченный по вопросам бдительности, председатель</w:t>
      </w:r>
      <w:r w:rsidR="00365EA8">
        <w:t>,</w:t>
      </w:r>
      <w:r>
        <w:t xml:space="preserve"> и не более двух уполномоченных по вопросам бдительности, членов. В задачи ЦКБ входит принятие эффективных сдерживающих мер против коррупции путем оперативного исполнения антикоррупционных законов и нормативных актов. Ее работа направлена также на принятие превентивных мер по минимизации масштабов коррупции и повышение осведомленности общественности для привития этических ценностей и снижения терпимости общества к коррупции. </w:t>
      </w:r>
    </w:p>
    <w:p w14:paraId="2CD8CA4D" w14:textId="3651A089" w:rsidR="005D623B" w:rsidRPr="008D3A6F" w:rsidRDefault="005D623B" w:rsidP="005D623B">
      <w:pPr>
        <w:pStyle w:val="SingleTxtG"/>
      </w:pPr>
      <w:r>
        <w:t>132.</w:t>
      </w:r>
      <w:r>
        <w:tab/>
        <w:t>Комиссия обладает полномочиями гражданского суда в соответствии с Гражданским процессуальным кодексом 1908</w:t>
      </w:r>
      <w:r w:rsidR="00FF6B18">
        <w:t> года</w:t>
      </w:r>
      <w:r>
        <w:t>. Она осуществляет мониторинг за функционированием Специального полицейского управления Дели, а также за работой государственных служащих, являющихся сотрудниками центрального правительства или корпораций, созданных на основании любого союзного закона или в соответствии с ним, государственных компаний, обществ и любых органов местного самоуправления (далее</w:t>
      </w:r>
      <w:r w:rsidR="0016776C">
        <w:t xml:space="preserve"> — </w:t>
      </w:r>
      <w:r>
        <w:t>государственные органы), находящихся в собственности или под контролем соответствующего правительства, при расследовании правонарушений, связанных с Законом о предотвращении коррупции 1988</w:t>
      </w:r>
      <w:r w:rsidR="00FF6B18">
        <w:t> года</w:t>
      </w:r>
      <w:r>
        <w:t xml:space="preserve">. Комиссия также следит за проявлением бдительности при управлении различными министерствами центрального правительства, равно как и среди служащих государственных органов. Она также предоставляет консультации государственным органам по вопросам планирования, выполнения, анализа и реформирования их работы по обеспечению бдительности. ЦКБ готовит ежегодный доклад, в котором не только подробно описывает проделанную ею работу, но и рассказывает о недостатках </w:t>
      </w:r>
      <w:r>
        <w:lastRenderedPageBreak/>
        <w:t xml:space="preserve">системы, которые приводят к коррупции в различных департаментах/организациях, об усовершенствовании системы, о различных превентивных мерах, о случаях, когда рекомендации Комиссии были проигнорированы, и </w:t>
      </w:r>
      <w:r w:rsidR="0016776C">
        <w:t>т. д.</w:t>
      </w:r>
      <w:r>
        <w:t xml:space="preserve"> Однако вопросы, касающиеся правительств штатов, не входят в полномочия Центральной комиссии по бдительности.</w:t>
      </w:r>
    </w:p>
    <w:p w14:paraId="13D5ADC3" w14:textId="77777777" w:rsidR="005D623B" w:rsidRPr="008D3A6F" w:rsidRDefault="005D623B" w:rsidP="005D623B">
      <w:pPr>
        <w:pStyle w:val="H23G"/>
      </w:pPr>
      <w:r>
        <w:tab/>
      </w:r>
      <w:r>
        <w:tab/>
      </w:r>
      <w:r>
        <w:rPr>
          <w:bCs/>
        </w:rPr>
        <w:t>Локпал Индии и Локаюкты</w:t>
      </w:r>
    </w:p>
    <w:p w14:paraId="0777D7C0" w14:textId="05945ABD" w:rsidR="005D623B" w:rsidRPr="008D3A6F" w:rsidRDefault="005D623B" w:rsidP="005D623B">
      <w:pPr>
        <w:pStyle w:val="SingleTxtG"/>
      </w:pPr>
      <w:r>
        <w:t>133.</w:t>
      </w:r>
      <w:r>
        <w:tab/>
        <w:t xml:space="preserve">Индия ратифицировала Конвенцию Организации Объединенных Наций против коррупции. Правительство Индии приняло Закон о Локпале и Локаюкте в 2013 году и в 2019 году сформировало институт Локпала для расследования утверждений о коррупции. Статутный институт Локпал на уровне Союза и Локаюкта на уровне штатов был создан для расследования утверждений о коррупции в отношении определенных государственных служащих и для решения связанных с этим или вытекающих из этого вопросов. Они выполняют функцию </w:t>
      </w:r>
      <w:r w:rsidR="0016776C">
        <w:t>«</w:t>
      </w:r>
      <w:r>
        <w:t>омбудсмена</w:t>
      </w:r>
      <w:r w:rsidR="0016776C">
        <w:t>»</w:t>
      </w:r>
      <w:r>
        <w:t>. Локпал состоит из председателя и членов, число которых не превышает восьми, половина которых</w:t>
      </w:r>
      <w:r w:rsidR="0016776C">
        <w:t xml:space="preserve"> — </w:t>
      </w:r>
      <w:r>
        <w:t xml:space="preserve">представители судебных органов. Председателем Локпала может быть действующий или бывший Главный судья Индии, судья Верховного суда Индии или видный деятель, известный своей безупречной честностью, выдающимися способностями и обладающий специальными знаниями и не менее чем двадцатипятилетним опытом решения вопросов, касающихся антикоррупционной политики, государственного управления, обеспечения бдительности, финансов, включая страхование и банковское дело, права и управления. Председатель и члены назначаются президентом Индии. Локпал имеет полномочия гражданского суда. </w:t>
      </w:r>
    </w:p>
    <w:p w14:paraId="1B9CA649" w14:textId="27BFF520" w:rsidR="005D623B" w:rsidRPr="008D3A6F" w:rsidRDefault="005D623B" w:rsidP="005D623B">
      <w:pPr>
        <w:pStyle w:val="SingleTxtG"/>
      </w:pPr>
      <w:r>
        <w:t>134.</w:t>
      </w:r>
      <w:r>
        <w:tab/>
        <w:t>Локпал может расследовать утверждения о коррупции в отношении любого лица, которое ранее занимало или занимает в настоящий момент пост премьер-министра или министра в правительстве Союза, члена парламента или же является должностным лицом правительства Союза, относящимся к категориям A, B и C. Он</w:t>
      </w:r>
      <w:r w:rsidR="00FF6B18">
        <w:t> </w:t>
      </w:r>
      <w:r>
        <w:t>также может осуществлять юрисдикцию в отношении председателей, членов, должностных лиц и директоров любого совета, корпорации, общества, траста или автономного органа, созданного на основании решения парламента или полностью или частично финансируемого центральным правительством. Его полномочия распространяются также на любое общество, траст или орган, который получает иностранные пожертвования сверх установленной суммы. Локпал имеет право надзора и руководства любым центральным следственным агентством, включая ЦБР, при расследовании дел, направленных им самим Локпалом. Институт Локаюкта, существующий на уровне штатов, функционирует в рамках юрисдикции то</w:t>
      </w:r>
      <w:r w:rsidR="007E0568">
        <w:t>го</w:t>
      </w:r>
      <w:r>
        <w:t xml:space="preserve"> или иного штата. Закон предусматривает создание на уровне штатов института Локаюкта, который учреждается, формируется или назначается в соответствии с законом, принятым законодательным органом штата, для рассмотрения жалоб, связанных с проявлениями коррупции со стороны государственных служащих.</w:t>
      </w:r>
    </w:p>
    <w:p w14:paraId="63A40793" w14:textId="77777777" w:rsidR="005D623B" w:rsidRPr="008D3A6F" w:rsidRDefault="005D623B" w:rsidP="005D623B">
      <w:pPr>
        <w:pStyle w:val="H23G"/>
      </w:pPr>
      <w:r>
        <w:tab/>
      </w:r>
      <w:r>
        <w:tab/>
      </w:r>
      <w:r>
        <w:rPr>
          <w:bCs/>
        </w:rPr>
        <w:t>Централизованная система рассмотрения</w:t>
      </w:r>
      <w:r w:rsidRPr="00E30DB5">
        <w:rPr>
          <w:bCs/>
        </w:rPr>
        <w:t xml:space="preserve"> </w:t>
      </w:r>
      <w:r>
        <w:rPr>
          <w:bCs/>
        </w:rPr>
        <w:t>и мониторинга жалоб населения (ЦСРМЖ)</w:t>
      </w:r>
    </w:p>
    <w:p w14:paraId="26C37011" w14:textId="336854C7" w:rsidR="005D623B" w:rsidRPr="008D3A6F" w:rsidRDefault="005D623B" w:rsidP="005D623B">
      <w:pPr>
        <w:pStyle w:val="SingleTxtG"/>
      </w:pPr>
      <w:r>
        <w:t>135.</w:t>
      </w:r>
      <w:r>
        <w:tab/>
        <w:t>Централизованная система рассмотрения</w:t>
      </w:r>
      <w:r w:rsidRPr="00E30DB5">
        <w:t xml:space="preserve"> </w:t>
      </w:r>
      <w:r>
        <w:t>и мониторинга жалоб населения (ЦСРМЖ) представляет собой одну из флагманских инициатив по реформированию системы управления, начатую правительством Индии с целью удовлетворения жалоб населения. Она была создана в июне 2007</w:t>
      </w:r>
      <w:r w:rsidR="00FF6B18">
        <w:t> года</w:t>
      </w:r>
      <w:r>
        <w:t xml:space="preserve"> Департаментом административных реформ и жалоб населения. ЦСРМЖ — это круглосуточно доступная гражданам онлайн-платформа для подачи жалоб в государственные органы по любым вопросам, связанным с предоставлением услуг. Это единый портал, связанный со всеми министерствами и ведомствами правительства Союза и правительств штатов. Каждое министерство и каждый штат имеют доступ к этой системе в зависимости от выполняемых ими функций. Эта платформа также доступна для граждан через отдельное мобильное приложение.</w:t>
      </w:r>
    </w:p>
    <w:p w14:paraId="32AEF19A" w14:textId="2372EF66" w:rsidR="005D623B" w:rsidRPr="008D3A6F" w:rsidRDefault="005D623B" w:rsidP="005D623B">
      <w:pPr>
        <w:pStyle w:val="SingleTxtG"/>
      </w:pPr>
      <w:r>
        <w:t>136.</w:t>
      </w:r>
      <w:r>
        <w:tab/>
        <w:t xml:space="preserve">Статус жалобы, поданной через ЦСРМЖ, можно отследить по уникальному номеру, который присваивается жалобе в момент ее регистрации. Если заявитель не удовлетворен решением по его жалобе, которое было принято рассматривавшим ее </w:t>
      </w:r>
      <w:r>
        <w:lastRenderedPageBreak/>
        <w:t xml:space="preserve">специалистом, он/она может подать апелляцию. В случае неудовлетворительного разрешения жалобы в течение разумного периода времени, он/она может бесплатно обратиться за помощью в Управление по рассмотрению жалоб населения (УРЖН). УРЖН анализирует все аспекты жалобы и запрашивает комментарии у соответствующего департамента или организации в течение </w:t>
      </w:r>
      <w:r w:rsidR="007E0568">
        <w:t xml:space="preserve">15 </w:t>
      </w:r>
      <w:r>
        <w:t xml:space="preserve">рабочих дней и информирует заявителя о принятых мерах. Департамент или организация рассматривают вопрос и предоставляют свой ответ в течение </w:t>
      </w:r>
      <w:r w:rsidR="007E0568">
        <w:t xml:space="preserve">30 </w:t>
      </w:r>
      <w:r>
        <w:t>дней.</w:t>
      </w:r>
    </w:p>
    <w:p w14:paraId="7C7767F9" w14:textId="77777777" w:rsidR="005D623B" w:rsidRPr="008D3A6F" w:rsidRDefault="005D623B" w:rsidP="005D623B">
      <w:pPr>
        <w:pStyle w:val="H23G"/>
      </w:pPr>
      <w:r>
        <w:tab/>
      </w:r>
      <w:r>
        <w:tab/>
      </w:r>
      <w:r>
        <w:rPr>
          <w:bCs/>
        </w:rPr>
        <w:t>Управление по рассмотрению жалоб на действия полиции (УРЖДП)</w:t>
      </w:r>
    </w:p>
    <w:p w14:paraId="0BDCC328" w14:textId="0BA9DDC2" w:rsidR="005D623B" w:rsidRPr="008D3A6F" w:rsidRDefault="005D623B" w:rsidP="005D623B">
      <w:pPr>
        <w:pStyle w:val="SingleTxtG"/>
      </w:pPr>
      <w:r>
        <w:t>137.</w:t>
      </w:r>
      <w:r>
        <w:tab/>
        <w:t xml:space="preserve">В соответствии с постановлением Верховного суда Индии по делу </w:t>
      </w:r>
      <w:r>
        <w:rPr>
          <w:i/>
          <w:iCs/>
        </w:rPr>
        <w:t xml:space="preserve">Пракаш Сингх и др. против </w:t>
      </w:r>
      <w:r w:rsidR="001C0EA6">
        <w:rPr>
          <w:i/>
          <w:iCs/>
        </w:rPr>
        <w:t xml:space="preserve">Индийского Союза </w:t>
      </w:r>
      <w:r>
        <w:rPr>
          <w:i/>
          <w:iCs/>
        </w:rPr>
        <w:t>и др.</w:t>
      </w:r>
      <w:r>
        <w:t xml:space="preserve"> в 2006 году </w:t>
      </w:r>
      <w:r w:rsidR="007E0568">
        <w:t>27</w:t>
      </w:r>
      <w:r>
        <w:t xml:space="preserve"> штатов</w:t>
      </w:r>
      <w:r w:rsidR="0036655C">
        <w:t xml:space="preserve"> </w:t>
      </w:r>
      <w:r>
        <w:t>создали УРЖДП на основании законов о полиции штатов и правительственных постановлений. УРЖДП на уровне округов в штатах были созданы для рассмотрения жалоб на полицейских званием вплоть до заместителя начальника полиции; УРЖДП уровня штата занимаются рассмотрением жалоб на сотрудников в ранге начальника полиции и выше. Управление уровня округа может возглавлять окружной судья в отставке, а</w:t>
      </w:r>
      <w:r w:rsidR="007E0568">
        <w:t> </w:t>
      </w:r>
      <w:r>
        <w:t>управление уровня штата</w:t>
      </w:r>
      <w:r w:rsidR="0016776C">
        <w:t xml:space="preserve"> — </w:t>
      </w:r>
      <w:r>
        <w:t>судья высокого суда/Верховного суда в отставке.</w:t>
      </w:r>
    </w:p>
    <w:p w14:paraId="2F378736" w14:textId="38F9F6AE" w:rsidR="005D623B" w:rsidRPr="008D3A6F" w:rsidRDefault="005D623B" w:rsidP="005D623B">
      <w:pPr>
        <w:pStyle w:val="SingleTxtG"/>
      </w:pPr>
      <w:r>
        <w:t>138.</w:t>
      </w:r>
      <w:r>
        <w:tab/>
        <w:t xml:space="preserve">Управление по рассмотрению жалоб на действия полиции (УРЖДП) было создано с целью рассмотрения жалоб населения на случаи серьезных правонарушений со стороны сотрудников полиции либо suo motu, либо на основе письменной жалобы пострадавшего лица или письменных показаний любого другого лица, данных под присягой от его/ее имени, либо от НКПЧ, помимо прочих. Под </w:t>
      </w:r>
      <w:r w:rsidR="0016776C">
        <w:t>«</w:t>
      </w:r>
      <w:r>
        <w:t>серьезным правонарушением</w:t>
      </w:r>
      <w:r w:rsidR="0016776C">
        <w:t>»</w:t>
      </w:r>
      <w:r>
        <w:t xml:space="preserve"> для целей Управления понимаются любые действия или бездействие сотрудника полиции, которые приводят к или равносильны: смерти во время содержания под стражей в полиции, изнасилованию или попытке изнасилования в полиции, задержанию или содержанию под стражей без соблюдения надлежащей правовой процедуры, обвинениям в ненадлежащем или некачественном проведении расследования, отказу в составлении первого информационного отчета (ПИО), пыткам в местах лишения свободы и самоуправству, вымогательству или захвату земли/дома или любому другому происшествию, связанному с серьезным превышением полномочий.</w:t>
      </w:r>
    </w:p>
    <w:p w14:paraId="004AE682" w14:textId="77777777" w:rsidR="005D623B" w:rsidRPr="008D3A6F" w:rsidRDefault="005D623B" w:rsidP="005D623B">
      <w:pPr>
        <w:pStyle w:val="H23G"/>
      </w:pPr>
      <w:r>
        <w:tab/>
      </w:r>
      <w:r>
        <w:tab/>
      </w:r>
      <w:r>
        <w:rPr>
          <w:bCs/>
        </w:rPr>
        <w:t>Организации гражданского общества</w:t>
      </w:r>
    </w:p>
    <w:p w14:paraId="5479AC11" w14:textId="5F14CFE0" w:rsidR="005D623B" w:rsidRPr="008D3A6F" w:rsidRDefault="005D623B" w:rsidP="005D623B">
      <w:pPr>
        <w:pStyle w:val="SingleTxtG"/>
      </w:pPr>
      <w:r>
        <w:t>139.</w:t>
      </w:r>
      <w:r>
        <w:tab/>
        <w:t xml:space="preserve">В Индии существует деятельное гражданское общество, активно занимающееся защитой и продвижением прав человека в стране. Работа многих НПО, действующих на низовом уровне, сосредоточена на реализации прав человека отдельных лиц и групп. Они также принимают меры для облегчения доступа к правосудию в случае нарушения их прав человека. Существуют организации, которые занимаются укреплением потенциала тех, кто работает на низовом уровне, для приведения их деятельности в соответствие со стандартами в области прав человека. Ряд правозащитных групп осуществляют свою деятельность на других уровнях, а именно: отстаивают права человека в законодательных органах, в средствах массовой информации, занимаются правозащитной деятельностью, ориентированной на интересы людей и </w:t>
      </w:r>
      <w:r w:rsidR="0016776C">
        <w:t>т. д.</w:t>
      </w:r>
      <w:r>
        <w:t xml:space="preserve"> Последняя включает в себя такие меры, как повышение осведомленности о правах человека среди отдельных лиц и сообществ, а также проведение тренингов и семинаров по правам человека. Некоторые НПО также занимаются установлением фактов в отношении нарушений или проблем в области прав человека, озвучивают мнение народа и добиваются от государства возмещения ущерба в связи с этими нарушениями. </w:t>
      </w:r>
    </w:p>
    <w:p w14:paraId="5ACAF3C6" w14:textId="2F7D8156" w:rsidR="005D623B" w:rsidRPr="008D3A6F" w:rsidRDefault="005D623B" w:rsidP="005D623B">
      <w:pPr>
        <w:pStyle w:val="SingleTxtG"/>
      </w:pPr>
      <w:r>
        <w:t>140.</w:t>
      </w:r>
      <w:r>
        <w:tab/>
        <w:t>Организации гражданского общества вместе с различными национальными правозащитными учреждениями также играют важную роль в проведении реформ законодательства, направленных на соблюдение и поощрение прав человека. Например, различные группы гражданского общества сыграли важную роль в принятии законов, касающихся домашнего насилия, продовольственной безопасности, гарантии занятости в сельской местности, имущественных прав женщин при наследовании, права на информацию и права на образование, прав жителей лесов</w:t>
      </w:r>
      <w:r w:rsidR="007E0568">
        <w:t> </w:t>
      </w:r>
      <w:r>
        <w:t>и</w:t>
      </w:r>
      <w:r w:rsidR="00062256">
        <w:t> </w:t>
      </w:r>
      <w:r w:rsidR="0016776C">
        <w:t>т. д.</w:t>
      </w:r>
      <w:r>
        <w:t xml:space="preserve"> НПО продолжают отстаивать права человека в судебных органах, подавая </w:t>
      </w:r>
      <w:r>
        <w:lastRenderedPageBreak/>
        <w:t>в суды Индии иски в защиту общественных интересов. Закон, посвященный проблеме сексуальных домогательств в отношении женщин на рабочем месте, является примером сотрудничества гражданского общества и активистов из числа сотрудников судебных органов в решении проблемы дискриминации женщин. Многие активисты в Индии входили в состав комиссий по установлению фактов, которые создавались Верховным судом Индии в связи с различными проблемами в области прав человека. Таким образом, группы гражданского общества также стали глазами и ушами государственных органов. Они привлекают внимание к проблемам и тем самым побуждают соответствующие органы реагировать на доведенные до их сведения потребности. Такие совместные усилия государства и гражданского общества вносят разносторонний вклад в защиту и продвижение прав человека в Индии.</w:t>
      </w:r>
    </w:p>
    <w:p w14:paraId="36F6D4DD" w14:textId="77777777" w:rsidR="005D623B" w:rsidRPr="008D3A6F" w:rsidRDefault="005D623B" w:rsidP="005D623B">
      <w:pPr>
        <w:pStyle w:val="H1G"/>
      </w:pPr>
      <w:r>
        <w:rPr>
          <w:bCs/>
        </w:rPr>
        <w:tab/>
      </w:r>
      <w:bookmarkStart w:id="20" w:name="_Toc108168299"/>
      <w:r>
        <w:rPr>
          <w:bCs/>
        </w:rPr>
        <w:t>D.</w:t>
      </w:r>
      <w:r>
        <w:tab/>
      </w:r>
      <w:r>
        <w:rPr>
          <w:bCs/>
        </w:rPr>
        <w:t>Процесс представления докладов на национальном уровне</w:t>
      </w:r>
      <w:bookmarkStart w:id="21" w:name="_Toc101433598"/>
      <w:bookmarkEnd w:id="21"/>
      <w:bookmarkEnd w:id="20"/>
    </w:p>
    <w:p w14:paraId="3650E546" w14:textId="77777777" w:rsidR="005D623B" w:rsidRPr="008D3A6F" w:rsidRDefault="005D623B" w:rsidP="005D623B">
      <w:pPr>
        <w:pStyle w:val="SingleTxtG"/>
      </w:pPr>
      <w:r>
        <w:t>141.</w:t>
      </w:r>
      <w:r>
        <w:tab/>
        <w:t>Министерство внутренних дел (МВД) является центральным органом, отвечающим за общую политику в области прав человека, включая НКПЧ и другие институциональные механизмы; борьбу с нарушениями прав человека, связанными с предполагаемым злоупотреблением полномочиями со стороны сотрудников полиции и военизированных формирований; взаимодействие с организациями по правам человека и другими соответствующими организациями в стране и координацию деятельности с различными департаментами и правительствами штатов; а также за координацию политики в области прав человека. Кроме того, департаменты, занимающиеся вопросами благосостояния и социально-экономического развития конкретных групп населения, таких как представители зарегистрированных каст и зарегистрированных племен, женщины, меньшинства, дети и подневольные работники, несут ответственность за защиту прав указанных групп.</w:t>
      </w:r>
    </w:p>
    <w:p w14:paraId="587870BD" w14:textId="77777777" w:rsidR="005D623B" w:rsidRPr="008D3A6F" w:rsidRDefault="005D623B" w:rsidP="005D623B">
      <w:pPr>
        <w:pStyle w:val="SingleTxtG"/>
      </w:pPr>
      <w:r>
        <w:t>142.</w:t>
      </w:r>
      <w:r>
        <w:tab/>
        <w:t>Министерство иностранных дел (МИД) представляет собой центральное ведомство, отвечающее за общую координацию, подготовку и представление периодических докладов в соответствии с конвенциями по правам человека. Центральные министерства, такие как Министерство по делам женщин и детей и Министерство социальной справедливости и расширения прав и возможностей, готовят и представляют доклады по конвенциям, относящимся к их сфере компетенции, в координации с МИД и МВД. МИД также координируют взаимодействие Индии с договорными органами по правам человека.</w:t>
      </w:r>
    </w:p>
    <w:p w14:paraId="1F89F959" w14:textId="77777777" w:rsidR="005D623B" w:rsidRPr="008D3A6F" w:rsidRDefault="005D623B" w:rsidP="005D623B">
      <w:pPr>
        <w:pStyle w:val="SingleTxtG"/>
      </w:pPr>
      <w:r>
        <w:t>143.</w:t>
      </w:r>
      <w:r>
        <w:tab/>
        <w:t>Сбор, обработку и предоставление информации и данных для подготовки докладов осуществляют соответствующие министерства/департаменты Союза и штатов, реагируя на запросы по мере необходимости. Поэтому в докладах Индии содержится информация о мерах, принятых всеми правительствами в целях осуществления этих договоров. При подготовке докладов также используются материалы, представленные соответствующими заинтересованными сторонами, включая организации гражданского общества, научные и национальные правозащитные учреждения в ходе консультаций.</w:t>
      </w:r>
    </w:p>
    <w:p w14:paraId="0B2F9A63" w14:textId="77777777" w:rsidR="005D623B" w:rsidRPr="008D3A6F" w:rsidRDefault="005D623B" w:rsidP="005D623B">
      <w:pPr>
        <w:pStyle w:val="SingleTxtG"/>
      </w:pPr>
      <w:r>
        <w:t>144.</w:t>
      </w:r>
      <w:r>
        <w:tab/>
        <w:t>Основываясь на этой подготовительной работе, МИД в сотрудничестве с независимыми консультантами и научными учреждениями готовит проект доклада в соответствии с руководящими принципами, принятыми договорными органами. Доклад дорабатывается в ходе консультаций со всеми заинтересованными сторонами, затем его тщательно изучает Генеральная прокуратура Индии, а правительство дает соответствующее одобрение до его представления в тот или иной комитет по правам человека.</w:t>
      </w:r>
    </w:p>
    <w:p w14:paraId="3C426D48" w14:textId="77777777" w:rsidR="005D623B" w:rsidRPr="008D3A6F" w:rsidRDefault="005D623B" w:rsidP="005D623B">
      <w:pPr>
        <w:pStyle w:val="H1G"/>
      </w:pPr>
      <w:r>
        <w:rPr>
          <w:bCs/>
        </w:rPr>
        <w:tab/>
      </w:r>
      <w:bookmarkStart w:id="22" w:name="_Toc108168300"/>
      <w:r>
        <w:rPr>
          <w:bCs/>
        </w:rPr>
        <w:t>E.</w:t>
      </w:r>
      <w:r>
        <w:tab/>
      </w:r>
      <w:r>
        <w:rPr>
          <w:bCs/>
        </w:rPr>
        <w:t>Другая информация, связанная с правами человека</w:t>
      </w:r>
      <w:bookmarkStart w:id="23" w:name="_Toc101433599"/>
      <w:bookmarkEnd w:id="23"/>
      <w:bookmarkEnd w:id="22"/>
    </w:p>
    <w:p w14:paraId="5B67282A" w14:textId="77777777" w:rsidR="005D623B" w:rsidRPr="008D3A6F" w:rsidRDefault="005D623B" w:rsidP="005D623B">
      <w:pPr>
        <w:pStyle w:val="SingleTxtG"/>
      </w:pPr>
      <w:r>
        <w:t>145.</w:t>
      </w:r>
      <w:r>
        <w:tab/>
        <w:t xml:space="preserve">Будучи крупнейшей демократией в мире, Индия глубоко привержена делу защиты и продвижения прав человека. Эти основные права изложены в Конституции Индии, которая является отражением основных ценностей и традиций страны. Одним из важнейших прав человека является право на развитие, в соответствии с которым </w:t>
      </w:r>
      <w:r>
        <w:lastRenderedPageBreak/>
        <w:t>центральная роль в процессе развития отводится благополучию людей. Однако ни один показатель развития или прав человека не может быть достигнут в условиях сохраняющейся нищеты и лишений. В случае Индии искоренение нищеты имеет решающее значение для формирования мирного, устойчивого и справедливого общества, и она в полной мере поддерживает глобальный призыв покончить с нищетой во всех ее проявлениях.</w:t>
      </w:r>
    </w:p>
    <w:p w14:paraId="1F7CB843" w14:textId="560C46E4" w:rsidR="005D623B" w:rsidRPr="008D3A6F" w:rsidRDefault="005D623B" w:rsidP="005D623B">
      <w:pPr>
        <w:pStyle w:val="SingleTxtG"/>
      </w:pPr>
      <w:r>
        <w:t>146.</w:t>
      </w:r>
      <w:r>
        <w:tab/>
        <w:t>В борьбе с нищетой Индия придерживается принципа инклюзивности и расширения прав и возможностей. Усилия в этом направлении включают выплату прямых пособий; выделение средств небанковским страховым компаниям, доступным для всех, расширение сети социального обеспечения, переориентацию внимания на удовлетворение основных потребностей</w:t>
      </w:r>
      <w:r w:rsidR="0016776C">
        <w:t xml:space="preserve"> — </w:t>
      </w:r>
      <w:r>
        <w:t>в жилье, электроэнергии, воде и санитарии</w:t>
      </w:r>
      <w:r w:rsidR="00FF6B18">
        <w:t> </w:t>
      </w:r>
      <w:r w:rsidR="0016776C">
        <w:t xml:space="preserve">— </w:t>
      </w:r>
      <w:r>
        <w:t xml:space="preserve">для всех, а также использование технологий и цифровых возможностей для расширения охвата программ развития. </w:t>
      </w:r>
    </w:p>
    <w:p w14:paraId="0EB5B67D" w14:textId="2F95A4EB" w:rsidR="005D623B" w:rsidRPr="002A4371" w:rsidRDefault="005D623B" w:rsidP="005D623B">
      <w:pPr>
        <w:pStyle w:val="SingleTxtG"/>
      </w:pPr>
      <w:r>
        <w:t>147.</w:t>
      </w:r>
      <w:r>
        <w:tab/>
        <w:t>Кроме того, принимаются меры по расширению прав и возможностей женщин и эффективному устранению гендерного неравенства в плане участия в политической, экономической и социальной жизни. Развитие Индии неразрывно связано с выживанием, защитой и расширением прав и возможностей женщин, и оно начинается с масштабной программы по чествованию рождающихся девочек и созданию условий для их образования (</w:t>
      </w:r>
      <w:r w:rsidRPr="00265EB0">
        <w:t>Beti Bachao Beti Padao</w:t>
      </w:r>
      <w:r>
        <w:t xml:space="preserve">, что означает </w:t>
      </w:r>
      <w:r w:rsidR="0016776C">
        <w:t>«</w:t>
      </w:r>
      <w:r>
        <w:t>спасти девочку, дать ей образование</w:t>
      </w:r>
      <w:r w:rsidR="0016776C">
        <w:t>»</w:t>
      </w:r>
      <w:r>
        <w:t xml:space="preserve">), которая стала миссией каждой семьи. Будучи совместной инициативой Министерства по делам женщин и детей, Министерства здравоохранения и благосостояния семьи и Министерства по развитию человеческих ресурсов, эта программа реализуется посредством проведения кампании на национальном уровне и целенаправленных многосекторальных действий в </w:t>
      </w:r>
      <w:r w:rsidR="007E0568">
        <w:t xml:space="preserve">405 </w:t>
      </w:r>
      <w:r>
        <w:t xml:space="preserve">отобранных районах. </w:t>
      </w:r>
    </w:p>
    <w:p w14:paraId="6C268C36" w14:textId="34245B95" w:rsidR="005D623B" w:rsidRPr="008D3A6F" w:rsidRDefault="005D623B" w:rsidP="005D623B">
      <w:pPr>
        <w:pStyle w:val="SingleTxtG"/>
      </w:pPr>
      <w:r>
        <w:t>148.</w:t>
      </w:r>
      <w:r>
        <w:tab/>
        <w:t>Индия признает, что Повестка дня в области устойчивого развития на период до 2030</w:t>
      </w:r>
      <w:r w:rsidR="00FF6B18">
        <w:t> года</w:t>
      </w:r>
      <w:r>
        <w:t xml:space="preserve"> (ЦУР) представляет собой надлежащую основу, которая требует от каждого государства обратить внимание на проблемы построения устойчивого будущего для планеты и всех форм жизни на ней, предлагая при этом возможность достижения консенсуса и осуществления совместных действий. Учитывая огромное географическое, демографическое и культурное разнообразие в сочетании со значительным неравенством в социально-экономическом развитии, Индия разработала надежную модель локализации ЦУР. На субнациональном уровне штаты и округа являются проводниками глобальных целей и задач, определяют средства их реализации на местах и разрабатывают рамочные программы мониторинга и развития. Для координации усилий и мониторинга прогресса по достижению ЦУР, в</w:t>
      </w:r>
      <w:r w:rsidR="00FF6B18">
        <w:t> </w:t>
      </w:r>
      <w:r>
        <w:t xml:space="preserve">Национальном институте </w:t>
      </w:r>
      <w:r w:rsidR="00FF6B18">
        <w:t>трансформации</w:t>
      </w:r>
      <w:r>
        <w:t xml:space="preserve"> Индии (NITI Aayog) была создана Вертикаль ЦУР. Вертикаль тесно сотрудничает с ключевыми заинтересованными сторонами, включая правительство, гражданское общество, частный сектор, научные круги, аналитические центры, исследовательские и многосторонние организации, чтобы ускорить достижение ЦУР в стране. Индия регулярно оценивает свои достижения по ЦУР как на уровне Союза, так и на уровне штатов и представляет свой добровольный национальный обзор (ДНО) на Политическом форуме высокого уровня по устойчивому развитию Организации Объединенных Наций. Последний ДНО был представлен Индией в июле 2020</w:t>
      </w:r>
      <w:r w:rsidR="00FF6B18">
        <w:t> года</w:t>
      </w:r>
      <w:r>
        <w:t>.</w:t>
      </w:r>
    </w:p>
    <w:p w14:paraId="1DDDD34E" w14:textId="53935EA9" w:rsidR="005D623B" w:rsidRPr="008D3A6F" w:rsidRDefault="005D623B" w:rsidP="005D623B">
      <w:pPr>
        <w:pStyle w:val="SingleTxtG"/>
      </w:pPr>
      <w:r>
        <w:t>149.</w:t>
      </w:r>
      <w:r>
        <w:tab/>
        <w:t>Ряд министерств выдвинули многочисленные инициативы по обеспечению ответственного ведения бизнеса компаниями. Кроме того, Национальное добровольное руководство по социальной, экологической и экономической ответственности бизнеса 2011</w:t>
      </w:r>
      <w:r w:rsidR="00FF6B18">
        <w:t> года</w:t>
      </w:r>
      <w:r>
        <w:t xml:space="preserve"> (НДР) было пересмотрено и опубликовано как Национальные руководящие принципы ответственного ведения бизнеса (НРПОВБ) 2019</w:t>
      </w:r>
      <w:r w:rsidR="00FF6B18">
        <w:t> года</w:t>
      </w:r>
      <w:r>
        <w:t xml:space="preserve"> для обеспечения их соответствия Руководящим принципам предпринимательской деятельности в аспекте прав человека Организации Объединенных Наций (РПООН) и ЦУР. В то же время начиная с 2012</w:t>
      </w:r>
      <w:r w:rsidR="00FF6B18">
        <w:t> года</w:t>
      </w:r>
      <w:r>
        <w:t xml:space="preserve"> Совет по ценным бумагам и биржам Индии (СЦББ) обязал 1000 зарегистрированных на бирже крупнейших по рыночной капитализации компаний раскрывать информацию о принимаемых ими мерах по обеспечению ответственного ведения бизнеса, предусмотренных в НДР, в рамках процедуры отчетности по ответственному ведению бизнеса (ООВБ). При раскрытии этих данных компании сообщают о своих действиях </w:t>
      </w:r>
      <w:r>
        <w:lastRenderedPageBreak/>
        <w:t>по внедрению ответственной деловой практики на основе принципов, содержащихся в НРПОВБ. Для облегчения этого процесса Министерством по делам корпораций был создан Комитет по вопросам отчетности в связи с ответственным ведением бизнеса, который разработал формы ООВБ для зарегистрированных и не зарегистрированных на бирже компаний.</w:t>
      </w:r>
    </w:p>
    <w:p w14:paraId="62000929" w14:textId="7992935C" w:rsidR="005D623B" w:rsidRPr="008D3A6F" w:rsidRDefault="005D623B" w:rsidP="005D623B">
      <w:pPr>
        <w:pStyle w:val="SingleTxtG"/>
      </w:pPr>
      <w:r>
        <w:t>150.</w:t>
      </w:r>
      <w:r>
        <w:tab/>
        <w:t>Конституция Индии гарантирует право на жизнь, важнейшим компонентом которого является право на чистую и здоровую окружающую среду. Для охраны и защиты окружающей среды был принят целый ряд законодательных актов, включая Закон о сохранении лесов 1980</w:t>
      </w:r>
      <w:r w:rsidR="00FF6B18">
        <w:t> года</w:t>
      </w:r>
      <w:r>
        <w:t>, Закон о защите окружающей среды 1986</w:t>
      </w:r>
      <w:r w:rsidR="00FF6B18">
        <w:t> года</w:t>
      </w:r>
      <w:r>
        <w:t>, Закон о биологическом разнообразии 2002</w:t>
      </w:r>
      <w:r w:rsidR="00FF6B18">
        <w:t> года</w:t>
      </w:r>
      <w:r>
        <w:t xml:space="preserve"> и др. В основе принимаемых в Индии политических мер лежит главный принцип, согласно которому развитие должно быть экологически устойчивым. С этой целью в 2008 году Индия приняла Национальный план действий по борьбе с изменением климата (НДБИК), который воплощает в себе существующее в стране видение экологически устойчивого развития и предусматривает реализацию комплексных стратегий по борьбе с изменением климата в нескольких секторах, таких как энергетика, промышленность, сельское хозяйство, водные ресурсы, леса, городские пространства и уязвимые горные экосистемы. Индия входит в десятку ведущих стран по Индексу эффективности борьбы с изменением климата 2020</w:t>
      </w:r>
      <w:r w:rsidR="00FF6B18">
        <w:t> года</w:t>
      </w:r>
      <w:r>
        <w:t xml:space="preserve"> благодаря низким уровням выбросов на душу населения и энергопотребления, а также целевым показателям использования возобновляемых источников энергии для удержания прироста температуры </w:t>
      </w:r>
      <w:r w:rsidR="0016776C">
        <w:t>«</w:t>
      </w:r>
      <w:r>
        <w:t>намного ниже 2</w:t>
      </w:r>
      <w:r w:rsidR="00FF6B18">
        <w:t> </w:t>
      </w:r>
      <w:r>
        <w:t>°C</w:t>
      </w:r>
      <w:r w:rsidR="0016776C">
        <w:t>»</w:t>
      </w:r>
      <w:r>
        <w:t>. Уникальное географическое положение и геологические условия Индии в сочетании с большим климатическим разнообразием делают ее уязвимой для целого ряда стихийных бедствий, вызванных изменением климата. Индия представила свой предполагаемый определяемый на национальном уровне вклад на период с 2021 по 2030 год, который предусматривает, помимо прочего, снижение интенсивности выбросов на единицу ВВП до 35</w:t>
      </w:r>
      <w:r w:rsidR="0016776C">
        <w:t> %</w:t>
      </w:r>
      <w:r>
        <w:t xml:space="preserve"> к 2030 году, достижение показателя совокупной установленной мощности электростанций, работающих на неископаемых видах топлива, на уровне 40</w:t>
      </w:r>
      <w:r w:rsidR="0016776C">
        <w:t> %</w:t>
      </w:r>
      <w:r>
        <w:t xml:space="preserve">, создание дополнительных поглотителей углерода, способных поглощать от 2,5 до 3 млрд тонн углекислого газа, к 2030 году и </w:t>
      </w:r>
      <w:r w:rsidR="0016776C">
        <w:t>т. д.</w:t>
      </w:r>
      <w:r>
        <w:t xml:space="preserve"> </w:t>
      </w:r>
      <w:r w:rsidR="00FF6B18">
        <w:br/>
      </w:r>
      <w:r>
        <w:t>На 26-й Конференции Сторон (КС</w:t>
      </w:r>
      <w:r w:rsidR="00340194">
        <w:t> </w:t>
      </w:r>
      <w:r>
        <w:t>26), состоявшейся в Глазго в ноябре 2021</w:t>
      </w:r>
      <w:r w:rsidR="00FF6B18">
        <w:t> года</w:t>
      </w:r>
      <w:r>
        <w:t xml:space="preserve">, Индия поставила перед собой еще более амбициозные цели на период </w:t>
      </w:r>
      <w:r w:rsidR="00FF6B18">
        <w:br/>
      </w:r>
      <w:r>
        <w:t xml:space="preserve">2021–2030 годов. </w:t>
      </w:r>
    </w:p>
    <w:p w14:paraId="366C6215" w14:textId="4D3621BC" w:rsidR="005D623B" w:rsidRPr="008D3A6F" w:rsidRDefault="005D623B" w:rsidP="005D623B">
      <w:pPr>
        <w:pStyle w:val="SingleTxtG"/>
      </w:pPr>
      <w:r>
        <w:t>151.</w:t>
      </w:r>
      <w:r>
        <w:tab/>
        <w:t>В стратегиях действий Индии по борьбе с изменением климата основное внимание уделяется созданию чистых и эффективных энергетических систем, устойчивой к стихийным бедствиям городской инфраструктуры и планомерному восстановлению окружающей среды, помимо прочего. С учетом того что все 603</w:t>
      </w:r>
      <w:r w:rsidR="00FF6B18">
        <w:t> </w:t>
      </w:r>
      <w:r>
        <w:t>175</w:t>
      </w:r>
      <w:r w:rsidR="00FF6B18">
        <w:t> </w:t>
      </w:r>
      <w:r>
        <w:t>деревень</w:t>
      </w:r>
      <w:r w:rsidR="00E658AE">
        <w:t xml:space="preserve"> </w:t>
      </w:r>
      <w:r>
        <w:t>страны были электрифицированы, с 2015</w:t>
      </w:r>
      <w:r w:rsidR="00FF6B18">
        <w:t> года</w:t>
      </w:r>
      <w:r>
        <w:t xml:space="preserve"> чистое топливо для приготовления пищи получили еще 80 млн домохозяйств, установленная мощность возобновляемых источников энергии выросла на 75</w:t>
      </w:r>
      <w:r w:rsidR="0016776C">
        <w:t> %</w:t>
      </w:r>
      <w:r>
        <w:t xml:space="preserve"> с 2014</w:t>
      </w:r>
      <w:r w:rsidR="00FF6B18">
        <w:t> года</w:t>
      </w:r>
      <w:r>
        <w:t xml:space="preserve"> и составляет 132</w:t>
      </w:r>
      <w:r w:rsidR="00FF6B18">
        <w:t> </w:t>
      </w:r>
      <w:r>
        <w:t>ГВт, а энергосберегающие приборы снижают ежегодные выбросы CO</w:t>
      </w:r>
      <w:r w:rsidRPr="00FF6B18">
        <w:rPr>
          <w:vertAlign w:val="subscript"/>
        </w:rPr>
        <w:t>2</w:t>
      </w:r>
      <w:r>
        <w:t xml:space="preserve"> на </w:t>
      </w:r>
      <w:r w:rsidR="007E0568">
        <w:br/>
      </w:r>
      <w:r>
        <w:t>38 млн тонн, Индия имеет все возможности для выполнения своей программы действий по борьбе с изменением климата. Индия занимает третье место в мире по использованию возобновляемых источников энергии, четвертое — по ветроэнергетике и пятое — по</w:t>
      </w:r>
      <w:r w:rsidR="00FF6B18">
        <w:t> </w:t>
      </w:r>
      <w:r>
        <w:t>солнечной энергии. Индия выступила инициатором создания Коалиции по устойчивой к стихийным бедствиям инфраструктуре и Международного альянса</w:t>
      </w:r>
      <w:r w:rsidRPr="00EB2E9B">
        <w:t xml:space="preserve"> </w:t>
      </w:r>
      <w:r>
        <w:t>солнечной энергетики для использования глобальных партнерств в целях борьбы с изменением климата и повышения устойчивости к стихийным бедствиям. Кроме того, Индия реализует стратегию систематического противодействия бедствиям, основанную на Сендайской рамочной программе, с тем чтобы справиться с высокой уязвимостью к стихийным бедствиям, вызванным изменением климата, и их воздействием на бедные слои населения.</w:t>
      </w:r>
    </w:p>
    <w:p w14:paraId="76FB8097" w14:textId="4BB81B7C" w:rsidR="005D623B" w:rsidRPr="008D3A6F" w:rsidRDefault="005D623B" w:rsidP="005D623B">
      <w:pPr>
        <w:pStyle w:val="SingleTxtG"/>
      </w:pPr>
      <w:r>
        <w:t>152.</w:t>
      </w:r>
      <w:r>
        <w:tab/>
        <w:t xml:space="preserve">Система социального обеспечения в Индии охватывает уязвимые группы населения, включая пожилых людей, людей с инвалидностью, детей, женщин и вдов, посредством многочисленных целевых пенсионных схем в рамках Национальной программы социальной помощи. Кроме того, значительная часть сельского населения Индии пользуется гарантиями защиты от безработицы в виде обеспечения для каждого домохозяйства </w:t>
      </w:r>
      <w:r w:rsidR="007E0568">
        <w:t xml:space="preserve">100 </w:t>
      </w:r>
      <w:r>
        <w:t xml:space="preserve">дней гарантированной оплачиваемой занятости в год в </w:t>
      </w:r>
      <w:r>
        <w:lastRenderedPageBreak/>
        <w:t>соответствии с Национальным законом о гарантиях занятости сельского населения имени Махатмы Ганди (НЗГЗСНМГ). В рамках НЗГЗСНМГ на сегодняшний день было выдано 136 млн нарядов на выполнение работ. В 2019–2020</w:t>
      </w:r>
      <w:r w:rsidR="00FF6B18">
        <w:t> года</w:t>
      </w:r>
      <w:r>
        <w:t>х в стране была обеспечена занятость в объеме 2,64 млрд человеко-дней, что представляет собой увеличение этого показателя примерно на 12</w:t>
      </w:r>
      <w:r w:rsidR="0016776C">
        <w:t> %</w:t>
      </w:r>
      <w:r>
        <w:t xml:space="preserve"> по сравнению с 2,36 млрд человеко-дней в 2016–2017</w:t>
      </w:r>
      <w:r w:rsidR="00FF6B18">
        <w:t> года</w:t>
      </w:r>
      <w:r>
        <w:t>х. Увеличилось число женщин (54</w:t>
      </w:r>
      <w:r w:rsidR="0016776C">
        <w:t> %</w:t>
      </w:r>
      <w:r>
        <w:t>), воспользовавшихся этой схемой трудоустройства. Кроме того, было дополнительно выделено 400 млрд рупий на выплату пособий работникам в связи с последствиями COVID-19.</w:t>
      </w:r>
    </w:p>
    <w:p w14:paraId="29810D34" w14:textId="0C59A24D" w:rsidR="005D623B" w:rsidRPr="008D3A6F" w:rsidRDefault="005D623B" w:rsidP="005D623B">
      <w:pPr>
        <w:pStyle w:val="HChG"/>
      </w:pPr>
      <w:r>
        <w:rPr>
          <w:bCs/>
        </w:rPr>
        <w:tab/>
      </w:r>
      <w:bookmarkStart w:id="24" w:name="_Toc108168301"/>
      <w:r>
        <w:rPr>
          <w:bCs/>
        </w:rPr>
        <w:t>IV.</w:t>
      </w:r>
      <w:r>
        <w:tab/>
      </w:r>
      <w:r>
        <w:rPr>
          <w:bCs/>
        </w:rPr>
        <w:t xml:space="preserve">Информация о недискриминации и равенстве </w:t>
      </w:r>
      <w:r w:rsidR="00FF6B18">
        <w:rPr>
          <w:bCs/>
        </w:rPr>
        <w:br/>
      </w:r>
      <w:r>
        <w:rPr>
          <w:bCs/>
        </w:rPr>
        <w:t>и об эффективных средствах правовой защиты</w:t>
      </w:r>
      <w:bookmarkStart w:id="25" w:name="_Toc101433600"/>
      <w:bookmarkEnd w:id="25"/>
      <w:bookmarkEnd w:id="24"/>
    </w:p>
    <w:p w14:paraId="56E4508B" w14:textId="77777777" w:rsidR="005D623B" w:rsidRPr="008D3A6F" w:rsidRDefault="005D623B" w:rsidP="005D623B">
      <w:pPr>
        <w:pStyle w:val="H23G"/>
      </w:pPr>
      <w:r>
        <w:tab/>
      </w:r>
      <w:r>
        <w:tab/>
      </w:r>
      <w:r>
        <w:rPr>
          <w:bCs/>
        </w:rPr>
        <w:t>Недискриминация</w:t>
      </w:r>
    </w:p>
    <w:p w14:paraId="0FF2B75F" w14:textId="750D6CAE" w:rsidR="005D623B" w:rsidRPr="008D3A6F" w:rsidRDefault="005D623B" w:rsidP="005D623B">
      <w:pPr>
        <w:pStyle w:val="SingleTxtG"/>
      </w:pPr>
      <w:r>
        <w:t>153.</w:t>
      </w:r>
      <w:r>
        <w:tab/>
        <w:t xml:space="preserve">Равенство и недискриминация служат фундаментом демократического устройства Индии. С учетом социального, экономического и культурного разнообразия индийского населения и обусловленных этим различий и исторической уязвимости, Конституция Индии обеспечивает надежную основу для недискриминации и равенства. Статьи 14–18 Конституции Индии определяют структуру, основывающуюся на подкрепляющих друг друга ценностях недискриминации и фактического равенства. Все основания дискриминации, изложенные в международных документах по правам человека, прямо или косвенно инкорпорированы в эти положения. Гарантия равенства перед законом и равной защиты закона, предусмотренная статьей 14 Конституции Индии, препятствует дискриминации по любому произвольному признаку, основанному на личности, статусе, мнении, ориентации и </w:t>
      </w:r>
      <w:r w:rsidR="0016776C">
        <w:t>т. д.</w:t>
      </w:r>
      <w:r>
        <w:t xml:space="preserve"> Статья 15 запрещает дискриминацию по признаку религии, расы, касты, пола или места рождения, в то время как равенство возможностей</w:t>
      </w:r>
      <w:r w:rsidR="007E0568">
        <w:t>,</w:t>
      </w:r>
      <w:r>
        <w:t xml:space="preserve"> в том что касается доступа к государственной службе, гарантируется статьей 16. Пункты 3, 4, 5 и 6 статьи 15, а также пункты 4, 4-А, 4-В и 6 статьи 16 предусматривают принятие позитивных мер для обеспечения равенства. В особом контексте Индии статья 17 не только отменяет неприкасаемость</w:t>
      </w:r>
      <w:r w:rsidR="0016776C">
        <w:t xml:space="preserve"> — </w:t>
      </w:r>
      <w:r>
        <w:t>историческую практику отверженности людей, принадлежащих к определенным кастам, но и предусматривает наказание за не</w:t>
      </w:r>
      <w:r w:rsidR="00062256">
        <w:t>е</w:t>
      </w:r>
      <w:r>
        <w:t xml:space="preserve">. Присвоение титулов, кроме военных или ученых званий, также запрещено. </w:t>
      </w:r>
    </w:p>
    <w:p w14:paraId="6D7166F0" w14:textId="20E12FC7" w:rsidR="005D623B" w:rsidRPr="008D3A6F" w:rsidRDefault="005D623B" w:rsidP="005D623B">
      <w:pPr>
        <w:pStyle w:val="SingleTxtG"/>
      </w:pPr>
      <w:r>
        <w:t>154.</w:t>
      </w:r>
      <w:r>
        <w:tab/>
        <w:t xml:space="preserve">Помимо положений, непосредственно гарантирующих равенство и запрещающих дискриминацию, существуют положения, способствующие созданию условий для распространения культуры плюрализма и уважения к различиям и направленные на укрепление основ равенства. Свобода религии и право на сохранение своего языка, письменности и культуры защищены статьями 25 и 29 Конституции Индии соответственно. Разнообразию способствует признание особых прав языковых и религиозных меньшинств на сохранение своего языка, письменности и культуры, а также права этих меньшинств на создание образовательных учреждений и управление ими в соответствии со статьей 30 Конституции Индии. В целях обеспечения фактического равенства гарантия формального равенства, закрепленная в статье 14 Конституции Индии, подкрепляется конституционными нормами для принятия позитивных мер в интересах многих уязвимых слоев населения, включая женщин, детей, ЗК, ЗП, отсталых в социальном и образовательном отношении классов и экономически слабых слоев населения. Позитивные меры охватывают такие области, как состав законодательных органов, занятость в государственном секторе и образование, а также предусматривают другие шаги по созданию условий для достижения фактического равенства. Основываясь на судебной практике по вопросам равенства в стране, Верховный суд Индии в деле </w:t>
      </w:r>
      <w:r w:rsidRPr="00E27ADF">
        <w:rPr>
          <w:i/>
          <w:iCs/>
        </w:rPr>
        <w:t xml:space="preserve">Джиджа Гош против </w:t>
      </w:r>
      <w:r w:rsidR="001C0EA6">
        <w:rPr>
          <w:i/>
          <w:iCs/>
        </w:rPr>
        <w:t xml:space="preserve">Индийского Союза </w:t>
      </w:r>
      <w:r>
        <w:t xml:space="preserve">постановил, что равенство подразумевает </w:t>
      </w:r>
      <w:r w:rsidR="0016776C">
        <w:t>«</w:t>
      </w:r>
      <w:r>
        <w:t>принятие на вооружение концепции позитивных прав, позитивных мер и разумного приспособления</w:t>
      </w:r>
      <w:r w:rsidR="0016776C">
        <w:t>»</w:t>
      </w:r>
      <w:r>
        <w:t>.</w:t>
      </w:r>
    </w:p>
    <w:p w14:paraId="32870491" w14:textId="77777777" w:rsidR="005D623B" w:rsidRPr="008D3A6F" w:rsidRDefault="005D623B" w:rsidP="005D623B">
      <w:pPr>
        <w:pStyle w:val="H23G"/>
      </w:pPr>
      <w:r>
        <w:lastRenderedPageBreak/>
        <w:tab/>
      </w:r>
      <w:r>
        <w:tab/>
      </w:r>
      <w:r>
        <w:rPr>
          <w:bCs/>
        </w:rPr>
        <w:t>Гендерное равенство</w:t>
      </w:r>
    </w:p>
    <w:p w14:paraId="00C7006D" w14:textId="60669CC9" w:rsidR="005D623B" w:rsidRPr="008D3A6F" w:rsidRDefault="005D623B" w:rsidP="00E85909">
      <w:pPr>
        <w:pStyle w:val="SingleTxtG"/>
        <w:keepLines/>
      </w:pPr>
      <w:r>
        <w:t>155.</w:t>
      </w:r>
      <w:r>
        <w:tab/>
        <w:t>За многие формы гендерного насилия (включая насилие в отношении трансгендеров) предусмотрено конкретные наказания. Кроме того, существуют учитывающие интересы жертв гражданские средства правовой защиты в связи с рядом других правонарушений. В качестве позитивных мер по продвижению гендерного равенства Национальный закон о гарантиях занятости сельского населения имени Махатмы Ганди (НЗГЗСНМГ) предусматривает, что треть бенефициаров программы должны составлять женщины; Кодекс социального обеспечения 2020</w:t>
      </w:r>
      <w:r w:rsidR="00FF6B18">
        <w:t> года</w:t>
      </w:r>
      <w:r>
        <w:t xml:space="preserve"> предусматривает увеличение продолжительности оплачиваемого декретного отпуска с </w:t>
      </w:r>
      <w:r w:rsidR="007E0568">
        <w:t xml:space="preserve">12 </w:t>
      </w:r>
      <w:r>
        <w:t xml:space="preserve">до </w:t>
      </w:r>
      <w:r w:rsidR="007E0568">
        <w:t xml:space="preserve">26 </w:t>
      </w:r>
      <w:r>
        <w:t xml:space="preserve">недель, а также обязательное предоставление доступа к яслям для сотрудников любых учреждений, насчитывающих более </w:t>
      </w:r>
      <w:r w:rsidR="007E0568">
        <w:t xml:space="preserve">50 </w:t>
      </w:r>
      <w:r>
        <w:t>работников. Несмотря на то, что число женщин, участвующих в программах, предусмотренных НЗГЗСНМГ, должно составлять минимум 33</w:t>
      </w:r>
      <w:r w:rsidR="0016776C">
        <w:t> %</w:t>
      </w:r>
      <w:r>
        <w:t>, в 2018–2019 и 2019–2020</w:t>
      </w:r>
      <w:r w:rsidR="00FF6B18">
        <w:t> года</w:t>
      </w:r>
      <w:r>
        <w:t>х доля женщин, охваченных ими, составила 54,56</w:t>
      </w:r>
      <w:r w:rsidR="0016776C">
        <w:t> %</w:t>
      </w:r>
      <w:r>
        <w:t xml:space="preserve"> и 56,87</w:t>
      </w:r>
      <w:r w:rsidR="0016776C">
        <w:t> %</w:t>
      </w:r>
      <w:r>
        <w:t xml:space="preserve"> соответственно. </w:t>
      </w:r>
      <w:r w:rsidR="00E87694">
        <w:t xml:space="preserve">Аналогичным образом </w:t>
      </w:r>
      <w:r>
        <w:t>в Правила выдачи паспортов и Правила присвоения постоянного идентификатора были внесены изменения, позволяющие заявителям указывать имя только одного родителя, а не обоих, что облегчает доступ детей матерей-одиночек к этим документам. Предоставление платного отпуска по уходу за ребенком отцам начиная с 1997</w:t>
      </w:r>
      <w:r w:rsidR="00FF6B18">
        <w:t> года</w:t>
      </w:r>
      <w:r>
        <w:t xml:space="preserve"> также бросает вызов гендерным стереотипам. </w:t>
      </w:r>
    </w:p>
    <w:p w14:paraId="6D680F97" w14:textId="7005D3BF" w:rsidR="005D623B" w:rsidRPr="008D3A6F" w:rsidRDefault="005D623B" w:rsidP="005D623B">
      <w:pPr>
        <w:pStyle w:val="SingleTxtG"/>
      </w:pPr>
      <w:r>
        <w:t>156.</w:t>
      </w:r>
      <w:r>
        <w:tab/>
        <w:t xml:space="preserve">Индия также укрепила свою нормативно-правовую основу по борьбе с дискриминацией в отношении лесбиянок, гомосексуалов, бисексуалов, трансгендеров и интерсексов. Верховный суд Индии своим решением по делу </w:t>
      </w:r>
      <w:r w:rsidRPr="00E27ADF">
        <w:rPr>
          <w:i/>
          <w:iCs/>
        </w:rPr>
        <w:t xml:space="preserve">Навтедж Сингх Джохар против Индийского </w:t>
      </w:r>
      <w:r w:rsidR="001C0EA6">
        <w:rPr>
          <w:i/>
          <w:iCs/>
        </w:rPr>
        <w:t>Союз</w:t>
      </w:r>
      <w:r w:rsidRPr="00E27ADF">
        <w:rPr>
          <w:i/>
          <w:iCs/>
        </w:rPr>
        <w:t>а</w:t>
      </w:r>
      <w:r>
        <w:t xml:space="preserve"> отменил уголовную ответственность за гомосексуальные отношения, имеющие место наедине между совершеннолетними лицами по обоюдному согласию, устранив необоснованное ограничение свободы выбора и самовыражения ЛГБТ-сообщества. Кроме того, в 2019 году парламент принял Закон о защите прав трансгендеров, который полностью запрещает дискриминацию трансгендеров во всех сферах жизни и налагает на государство обязательства по обеспечению их интеграции в общество путем предоставления им социального обеспечения, образования и медицинских услуг.</w:t>
      </w:r>
    </w:p>
    <w:p w14:paraId="4C2B0453" w14:textId="4599C421" w:rsidR="005D623B" w:rsidRPr="008D3A6F" w:rsidRDefault="005D623B" w:rsidP="005D623B">
      <w:pPr>
        <w:pStyle w:val="SingleTxtG"/>
      </w:pPr>
      <w:r>
        <w:t>157.</w:t>
      </w:r>
      <w:r>
        <w:tab/>
        <w:t>Реализация последовательных стратегий в области образования помогла добиться устойчивого прогресса в преодолении гендерного разрыва. Национальный совет по исследованиям и профессиональной подготовке в сфере образования (НСИППО) разработал учебные программы и учебники по различным предметам, с тем чтобы включить гендерные вопросы в школьную программу. Национальная образовательная программа, разработанная НСИППО в 2005 году, внесла важнейший вклад в дело избавления людей от существующего гендерного неравенства за счет выявления возможностей для гносеологических, педагогических и лингвистических изменений в этом направлении. Развивая этот подход, Национальная политика в области образования 2020</w:t>
      </w:r>
      <w:r w:rsidR="00FF6B18">
        <w:t> года</w:t>
      </w:r>
      <w:r>
        <w:t xml:space="preserve"> признает преподавание вопросов гендерной специфики неотъемлемой частью образования на всех уровнях. НСИППО также организует программы подготовки для учителей, директоров школ и специалистов, отвечающих за обучение педагогов, по гендерной проблематике в образовании. Кроме того, помимо формального образования, регулярно проводятся программы гендерного просвещения для сотрудников полиции и судебных органов, чтобы такой подход стал неотъемлемой частью их рабочей культуры. Верховный суд Индии подтвердил необходимость гендерного просвещения судей, прокуроров, постоянных советников и дал указания относительно проведения обязательных базовых курсов для судей по гендерным вопросам, включения этого предмета в программу бакалавриата юридических вузов, а также в программу экзаменов на получение статуса адвоката и экзаменов при поступлении на работу в судебные органы. </w:t>
      </w:r>
    </w:p>
    <w:p w14:paraId="2951BBE5" w14:textId="36E3A0CE" w:rsidR="005D623B" w:rsidRPr="008D3A6F" w:rsidRDefault="005D623B" w:rsidP="005D623B">
      <w:pPr>
        <w:pStyle w:val="SingleTxtG"/>
      </w:pPr>
      <w:r>
        <w:t>158.</w:t>
      </w:r>
      <w:r>
        <w:tab/>
        <w:t xml:space="preserve">Законодательные усилия в этом отношении, среди прочего, были направлены на повышение уровня гендерного разнообразия в правлениях корпораций в Индии. Каждая зарегистрированная на бирже компания, каждая государственная компания, имеющая либо оплаченный уставной капитал в размере 1 млрд и более рупий, либо оборот в размере 3 млрд и более рупий, за исключением компаний, зарегистрированных в соответствии со статьей 8, обязаны иметь в своем совете </w:t>
      </w:r>
      <w:r>
        <w:lastRenderedPageBreak/>
        <w:t>директоров как минимум одну женщину в соответствии со статьей 149 Закона о компаниях 2013</w:t>
      </w:r>
      <w:r w:rsidR="00FF6B18">
        <w:t> года</w:t>
      </w:r>
      <w:r>
        <w:t>. В 2015–2020</w:t>
      </w:r>
      <w:r w:rsidR="00FF6B18">
        <w:t> года</w:t>
      </w:r>
      <w:r>
        <w:t>х 68</w:t>
      </w:r>
      <w:r w:rsidR="0016776C">
        <w:t> %</w:t>
      </w:r>
      <w:r>
        <w:t xml:space="preserve"> от общего числа бенефициаров программы </w:t>
      </w:r>
      <w:r w:rsidR="006E23A6" w:rsidRPr="006E23A6">
        <w:rPr>
          <w:i/>
          <w:iCs/>
        </w:rPr>
        <w:t>Прадхан Мантри Мудра Йоджана</w:t>
      </w:r>
      <w:r w:rsidR="006E23A6">
        <w:t xml:space="preserve"> </w:t>
      </w:r>
      <w:r>
        <w:t xml:space="preserve">составили женщины. Женщины также являются основными бенефициарами </w:t>
      </w:r>
      <w:r w:rsidR="006E23A6" w:rsidRPr="006E23A6">
        <w:rPr>
          <w:i/>
          <w:iCs/>
        </w:rPr>
        <w:t>Прадхан Мантри Мудра Йоджана</w:t>
      </w:r>
      <w:r w:rsidR="0016776C">
        <w:t xml:space="preserve"> — </w:t>
      </w:r>
      <w:r>
        <w:t>одной из крупнейших в мире инициатив по обеспечению доступности финансовых услуг, которая также предоставляет прямой доступ к получению пособий в рамках различных программ социального обеспечения, а также к кредитованию и услугам страхования. По состоянию на август 2020</w:t>
      </w:r>
      <w:r w:rsidR="00FF6B18">
        <w:t> года</w:t>
      </w:r>
      <w:r>
        <w:t xml:space="preserve"> из 400 млн счетов, открытых в рамках программы </w:t>
      </w:r>
      <w:r w:rsidRPr="006E23A6">
        <w:rPr>
          <w:i/>
          <w:iCs/>
        </w:rPr>
        <w:t>Прадхан Мантри Мудра Йоджана</w:t>
      </w:r>
      <w:r>
        <w:t>, 55,2</w:t>
      </w:r>
      <w:r w:rsidR="0016776C">
        <w:t> %</w:t>
      </w:r>
      <w:r>
        <w:t xml:space="preserve"> принадлежат женщинам.</w:t>
      </w:r>
    </w:p>
    <w:p w14:paraId="3FA20E91" w14:textId="77777777" w:rsidR="005D623B" w:rsidRPr="008D3A6F" w:rsidRDefault="005D623B" w:rsidP="005D623B">
      <w:pPr>
        <w:pStyle w:val="H23G"/>
      </w:pPr>
      <w:r>
        <w:tab/>
      </w:r>
      <w:r>
        <w:tab/>
        <w:t>Интерсекциональн</w:t>
      </w:r>
      <w:r>
        <w:rPr>
          <w:bCs/>
        </w:rPr>
        <w:t>ое равенство</w:t>
      </w:r>
    </w:p>
    <w:p w14:paraId="4715AA5D" w14:textId="77777777" w:rsidR="005D623B" w:rsidRPr="008D3A6F" w:rsidRDefault="005D623B" w:rsidP="005D623B">
      <w:pPr>
        <w:pStyle w:val="SingleTxtG"/>
      </w:pPr>
      <w:r>
        <w:t>159.</w:t>
      </w:r>
      <w:r>
        <w:tab/>
        <w:t xml:space="preserve">Нормативно-правовая основа Индии по борьбе с дискриминацией учитывает не только прямые, но и косвенные и интерсекциональные формы дискриминации, распространяющейся как по горизонтали, так и по вертикали, и предусматривает меры по реагированию на нее. Понятие интерсекциональной дискриминации, определяемое множественными признаками идентичности и характеристиками людей, находит отражение в законодательных актах, касающихся уязвимых групп населения, а также в прецедентном праве по вопросам дискриминации. Кроме того, поскольку косвенная дискриминация зависит от контекста и результата, оценка ее существования зависит от фактов и обстоятельств каждого дела, и поэтому ее включение в нормативно-правовую основу происходило в основном через прецедентное право. </w:t>
      </w:r>
    </w:p>
    <w:p w14:paraId="25359BE3" w14:textId="559CD0CE" w:rsidR="005D623B" w:rsidRPr="008D3A6F" w:rsidRDefault="005D623B" w:rsidP="005D623B">
      <w:pPr>
        <w:pStyle w:val="SingleTxtG"/>
      </w:pPr>
      <w:r>
        <w:t>160.</w:t>
      </w:r>
      <w:r>
        <w:tab/>
        <w:t>Интерсекциональность неравенства послужила стимулом для разработки отдельной законодательной базы в том числе для действий, которые уже рассматриваются в общем праве, в связи с особыми последствиями, которые они имеют, когда жертва является представителем той или иной уязвимой или маргинализованной группы населения. Например, пункт 1</w:t>
      </w:r>
      <w:r w:rsidR="006E23A6">
        <w:t xml:space="preserve"> </w:t>
      </w:r>
      <w:r>
        <w:t>w) статьи 3 Закона о зарегистрированных кастах и зарегистрированных племенах (о предотвращении жестокого обращения) 1989</w:t>
      </w:r>
      <w:r w:rsidR="00FF6B18">
        <w:t> года</w:t>
      </w:r>
      <w:r>
        <w:t xml:space="preserve"> предусматривает наказание за покушение на честь женщины, принадлежащей к одной из таких групп, несмотря на то, что в Уголовном кодексе Индии 1860</w:t>
      </w:r>
      <w:r w:rsidR="00FF6B18">
        <w:t> года</w:t>
      </w:r>
      <w:r>
        <w:t xml:space="preserve"> (УКИ) есть общее положение об этом преступлении. Верховный суд Индии в деле </w:t>
      </w:r>
      <w:r>
        <w:rPr>
          <w:i/>
          <w:iCs/>
        </w:rPr>
        <w:t xml:space="preserve">Видьядхаран против штата Керала </w:t>
      </w:r>
      <w:r>
        <w:t>признал, что именно принадлежность женщины к определенной касте отличает это преступление от преступления нападения (покушения на честь), наказуемого в соответствии со статьей</w:t>
      </w:r>
      <w:r w:rsidR="00FF6B18">
        <w:t> </w:t>
      </w:r>
      <w:r>
        <w:t xml:space="preserve">354 УКИ. Придерживаясь интерсекционального подхода, Верховный суд Индии отметил, что </w:t>
      </w:r>
      <w:r w:rsidR="0016776C">
        <w:t>«</w:t>
      </w:r>
      <w:r>
        <w:t>нападения на женщин, принадлежащих к общине ЗК и имеющих инвалидность, имеют иной характер, поскольку они становятся результатом взаимосвязи различных факторов</w:t>
      </w:r>
      <w:r w:rsidR="0016776C">
        <w:t>»</w:t>
      </w:r>
      <w:r>
        <w:t xml:space="preserve">. </w:t>
      </w:r>
    </w:p>
    <w:p w14:paraId="14AA0EBC" w14:textId="52C8FC89" w:rsidR="005D623B" w:rsidRPr="008D3A6F" w:rsidRDefault="005D623B" w:rsidP="005D623B">
      <w:pPr>
        <w:pStyle w:val="SingleTxtG"/>
      </w:pPr>
      <w:r>
        <w:t>161.</w:t>
      </w:r>
      <w:r>
        <w:tab/>
        <w:t xml:space="preserve">В деле </w:t>
      </w:r>
      <w:r>
        <w:rPr>
          <w:i/>
          <w:iCs/>
        </w:rPr>
        <w:t xml:space="preserve">Навтей Сингх Джохар против </w:t>
      </w:r>
      <w:r w:rsidR="001C0EA6">
        <w:rPr>
          <w:i/>
          <w:iCs/>
        </w:rPr>
        <w:t xml:space="preserve">Индийского Союза </w:t>
      </w:r>
      <w:r>
        <w:t>суд заявил, что статья</w:t>
      </w:r>
      <w:r w:rsidR="0036655C">
        <w:t> </w:t>
      </w:r>
      <w:r>
        <w:t xml:space="preserve">15 признает, что в основе дискриминации лежат на практике различные признаки идентичности и характеристики. Он также отметил, что дискриминация только по признаку пола, </w:t>
      </w:r>
      <w:r w:rsidR="0016776C">
        <w:t>«</w:t>
      </w:r>
      <w:r>
        <w:t>прямая или косвенная [...] запрещена статьей 15 [...]</w:t>
      </w:r>
      <w:r w:rsidR="0016776C">
        <w:t>»</w:t>
      </w:r>
      <w:r>
        <w:t xml:space="preserve">. Его замечание относительно того, что запрет дискриминации по статье 15 </w:t>
      </w:r>
      <w:r w:rsidR="0016776C">
        <w:t>«</w:t>
      </w:r>
      <w:r>
        <w:t>должен оцениваться не в контексте целей государства при его принятии, а по последствиям, которые это положение имеет для затрагиваемых лиц и их основных прав</w:t>
      </w:r>
      <w:r w:rsidR="0016776C">
        <w:t>»</w:t>
      </w:r>
      <w:r>
        <w:t>, отражает суть косвенной дискриминации</w:t>
      </w:r>
      <w:r w:rsidR="0016776C">
        <w:t xml:space="preserve"> — </w:t>
      </w:r>
      <w:r>
        <w:t xml:space="preserve">проблемы, которая недавно была подтверждена Судом в деле </w:t>
      </w:r>
      <w:r>
        <w:rPr>
          <w:i/>
          <w:iCs/>
        </w:rPr>
        <w:t>Подполковник Нитиша против Индийского Союза</w:t>
      </w:r>
      <w:r>
        <w:t>. Это дело наряду со многими другими показывает, что в рамках правовой системы понимание дискриминации охватывает все формы прямой, косвенной, а также интерсекциональной дискриминации. Таким образом, в нем разъясняется, что в Конституции Индии воплощено выработанное на международном уровне понимание дискриминации, закрепленное в международных нормах в области прав человека. На</w:t>
      </w:r>
      <w:r w:rsidR="00062256">
        <w:t> </w:t>
      </w:r>
      <w:r>
        <w:t xml:space="preserve">нормативную структуру Индии влияет процесс дальнейшей разработки норм в рамках динамично развивающегося режима защиты прав человека. Например, признание гендерного насилия в качестве одной из форм дискриминации комитетом КЛДЖ в его общей рекомендации </w:t>
      </w:r>
      <w:r w:rsidR="00FF6B18">
        <w:t>№ </w:t>
      </w:r>
      <w:r>
        <w:t xml:space="preserve">19 было инкорпорировано в законодательство Индии Верховным судом страны его решением по делу </w:t>
      </w:r>
      <w:r>
        <w:rPr>
          <w:i/>
          <w:iCs/>
        </w:rPr>
        <w:t>Вишака против штата Раджастхан</w:t>
      </w:r>
      <w:r>
        <w:t xml:space="preserve">. </w:t>
      </w:r>
    </w:p>
    <w:p w14:paraId="5B040FC5" w14:textId="77777777" w:rsidR="005D623B" w:rsidRPr="008D3A6F" w:rsidRDefault="005D623B" w:rsidP="005D623B">
      <w:pPr>
        <w:pStyle w:val="H23G"/>
      </w:pPr>
      <w:r>
        <w:lastRenderedPageBreak/>
        <w:tab/>
      </w:r>
      <w:r>
        <w:tab/>
      </w:r>
      <w:r>
        <w:rPr>
          <w:bCs/>
        </w:rPr>
        <w:t>Средства правовой защиты</w:t>
      </w:r>
      <w:r>
        <w:t xml:space="preserve"> </w:t>
      </w:r>
    </w:p>
    <w:p w14:paraId="45DDF1BA" w14:textId="77777777" w:rsidR="005D623B" w:rsidRPr="008D3A6F" w:rsidRDefault="005D623B" w:rsidP="005D623B">
      <w:pPr>
        <w:pStyle w:val="SingleTxtG"/>
      </w:pPr>
      <w:r>
        <w:t>162.</w:t>
      </w:r>
      <w:r>
        <w:tab/>
        <w:t xml:space="preserve">Часть III Конституции Индии, запрещающая дискриминацию и предусматривающая равенство и защиту гражданских свобод, также гарантирует право на прямое обращение в Верховный суд Индии в случае нарушения любого из прав, закрепленных в этой части. Полномочия Верховного суда Индии издавать судебные приказы и другие распоряжения или указания представляют собой эффективное средство правовой защиты от нарушения прав, особенно по той причине, что Верховный суд Индии учитывает социальный контекст при назначении конкретных средств правовой защиты для комплексного противодействия правонарушению. Конституционные гарантии недискриминации и равенства дополнительно подкрепляются международными правовыми обязательствами, принятыми на себя Индией, а также нормативно-правовой основой, разработанной для реализации этих принципов в различных сферах с помощью законодательных актов и прецедентного права. Конкретные законодательные акты, запрещающие дискриминацию, представляют собой продуманный институциональный механизм обеспечения гарантированной защиты и предусматривают конкретные средства правовой защиты в зависимости от характера правонарушения. </w:t>
      </w:r>
    </w:p>
    <w:p w14:paraId="6E8F3B64" w14:textId="63CEB9B0" w:rsidR="005D623B" w:rsidRPr="008D3A6F" w:rsidRDefault="005D623B" w:rsidP="005D623B">
      <w:pPr>
        <w:pStyle w:val="SingleTxtG"/>
      </w:pPr>
      <w:r>
        <w:t>163.</w:t>
      </w:r>
      <w:r>
        <w:tab/>
        <w:t>Административные органы также обязаны соблюдать принципы недискриминации, равенства и естественного права при решении вопросов и предлагать средства правовой защиты, подходящие для конкретной ситуации. В</w:t>
      </w:r>
      <w:r w:rsidR="00FF6B18">
        <w:t> </w:t>
      </w:r>
      <w:r>
        <w:t>отсутствие конкретного законодательного запрета или средства правовой защиты, задействуются полномочия суда в соответствии со статьями 32 и 226, и суды предоставляют средства правовой защиты конкретно заявителю, а также более общие средства правовой защиты в плане установления стандартов по вопросам, которые не были подробно рассмотрены в законодательстве. В качестве примера можно привести расширение Схемы предоставления компенсации женщинам, ставшим жертвами/</w:t>
      </w:r>
      <w:r w:rsidRPr="002C64C6">
        <w:t xml:space="preserve"> </w:t>
      </w:r>
      <w:r>
        <w:t>потерпевшим от сексуального насилия/других преступлений, 2018</w:t>
      </w:r>
      <w:r w:rsidR="00FF6B18">
        <w:t> года</w:t>
      </w:r>
      <w:r>
        <w:t>, которая предусматривает выплату компенсаций женщинам, пострадавшим от выявленных преступлений на гендерной почве. В отсутствие подобной схемы для жертв сексуального насилия среди детей Верховный суд распорядился распространить эту схему и на пострадавших детей.</w:t>
      </w:r>
    </w:p>
    <w:p w14:paraId="07E66ED5" w14:textId="6279E7A8" w:rsidR="005D623B" w:rsidRPr="008D3A6F" w:rsidRDefault="005D623B" w:rsidP="005D623B">
      <w:pPr>
        <w:pStyle w:val="SingleTxtG"/>
      </w:pPr>
      <w:r>
        <w:t>164.</w:t>
      </w:r>
      <w:r>
        <w:tab/>
        <w:t xml:space="preserve">В дополнение к средствам правовой защиты, доступным в соответствии с Конституцией, уголовное законодательство предусматривает карательные меры за нарушение прав меньшинств, женщин, детей и </w:t>
      </w:r>
      <w:r w:rsidR="0016776C">
        <w:t>т. д.</w:t>
      </w:r>
      <w:r>
        <w:t xml:space="preserve"> Например, Закон о защите детей от сексуальных преступлений 2012</w:t>
      </w:r>
      <w:r w:rsidR="00FF6B18">
        <w:t> года</w:t>
      </w:r>
      <w:r>
        <w:t>, Закон о запрете детских браков 2006</w:t>
      </w:r>
      <w:r w:rsidR="00FF6B18">
        <w:t> года</w:t>
      </w:r>
      <w:r>
        <w:t xml:space="preserve"> и Закон о детском труде и труде подростков (запрет и регулирование) 1986</w:t>
      </w:r>
      <w:r w:rsidR="00FF6B18">
        <w:t> года</w:t>
      </w:r>
      <w:r>
        <w:t xml:space="preserve"> предусматривают гарантии соблюдения прав детей. </w:t>
      </w:r>
      <w:r w:rsidR="00E87694">
        <w:t xml:space="preserve">Аналогичным образом </w:t>
      </w:r>
      <w:r>
        <w:t>Закон о предотвращении аморальной торговли людьми 1956</w:t>
      </w:r>
      <w:r w:rsidR="00FF6B18">
        <w:t> года</w:t>
      </w:r>
      <w:r>
        <w:t>, Закон о запрещении истребования приданного 1961</w:t>
      </w:r>
      <w:r w:rsidR="00FF6B18">
        <w:t> года</w:t>
      </w:r>
      <w:r>
        <w:t>, Закон о запрещении непристойного изображения женщин 1986</w:t>
      </w:r>
      <w:r w:rsidR="00FF6B18">
        <w:t> года</w:t>
      </w:r>
      <w:r>
        <w:t>, Закон о борьбе с ритуалом сати 1987</w:t>
      </w:r>
      <w:r w:rsidR="00FF6B18">
        <w:t> года</w:t>
      </w:r>
      <w:r>
        <w:t>, Закон о защите женщин от насилия в семье 2005</w:t>
      </w:r>
      <w:r w:rsidR="00FF6B18">
        <w:t> года</w:t>
      </w:r>
      <w:r>
        <w:t>, Закон о сексуальных домогательствах в отношении женщин на рабочем месте (предотвращение, запрет и возмещение ущерба) 2013</w:t>
      </w:r>
      <w:r w:rsidR="00FF6B18">
        <w:t> года</w:t>
      </w:r>
      <w:r>
        <w:t xml:space="preserve"> и </w:t>
      </w:r>
      <w:r w:rsidR="0016776C">
        <w:t>т. д.</w:t>
      </w:r>
      <w:r>
        <w:t xml:space="preserve"> предоставляют эффективные средства правовой защиты от нарушения прав женщин в рамках уголовного законодательства. Закон о зарегистрированных кастах и зарегистрированных племенах (о предотвращении жестокого обращения) 1989</w:t>
      </w:r>
      <w:r w:rsidR="00FF6B18">
        <w:t> года</w:t>
      </w:r>
      <w:r>
        <w:t xml:space="preserve"> предусматривает наказание за акты дискриминации и жестокости по признаку кастовой принадлежности. Кроме того, Уголовный кодекс Индии 1860</w:t>
      </w:r>
      <w:r w:rsidR="00FF6B18">
        <w:t> года</w:t>
      </w:r>
      <w:r>
        <w:t xml:space="preserve"> предусматривает наказание за разжигание вражды между различными группами населения по признакам религии, расы, места рождения, проживания, языка и т.</w:t>
      </w:r>
      <w:r w:rsidR="00FF6B18">
        <w:t> </w:t>
      </w:r>
      <w:r>
        <w:t>д., а</w:t>
      </w:r>
      <w:r w:rsidR="00FF6B18">
        <w:t> </w:t>
      </w:r>
      <w:r>
        <w:t>также за совершение действий, наносящих ущерб поддержанию согласия.</w:t>
      </w:r>
    </w:p>
    <w:p w14:paraId="2E368C77" w14:textId="77777777" w:rsidR="005D623B" w:rsidRPr="008D3A6F" w:rsidRDefault="005D623B" w:rsidP="005D623B">
      <w:pPr>
        <w:pStyle w:val="SingleTxtG"/>
      </w:pPr>
      <w:r>
        <w:t>165.</w:t>
      </w:r>
      <w:r>
        <w:tab/>
        <w:t xml:space="preserve">Индия приняла многостороннюю стратегию по искоренению глубоко укоренившихся гендерных стереотипов, закрепляющих дискриминацию в отношении женщин. Меры, направленные на достижение мировоззренческих изменений, охватывают сферу права, образования и профессиональной подготовки, и включают упреждающие меры в форме административной практики, схем и программ для преодоления конкретных препятствий на пути к гендерному равенству и создания благоприятных условий для осуществления прав, предусмотренных Пактом. Ряд </w:t>
      </w:r>
      <w:r>
        <w:lastRenderedPageBreak/>
        <w:t xml:space="preserve">составов преступлений, представляющих собой различные формы гендерного насилия, распространенные в Индии, были законодательно признаны в качестве подсудных преступлений за счет внесения поправки в УКИ в 2013 году. Важно отметить, что, определяя понятие согласия в контексте преступления изнасилования, закон ставит на первый план в самой концепции этого преступления самостоятельность и волеизъявление женщин. Специальные законы, касающиеся насилия в семье, сексуальных домогательств в отношении женщин на рабочем месте, детских браков, селективного зачатия и абортов, принятые или измененные в новом тысячелетии, однозначно усиливают гендерное равенство как организующий принцип самого права. </w:t>
      </w:r>
    </w:p>
    <w:p w14:paraId="7DB775B6" w14:textId="52A952A4" w:rsidR="005D623B" w:rsidRPr="008D3A6F" w:rsidRDefault="005D623B" w:rsidP="005D623B">
      <w:pPr>
        <w:pStyle w:val="SingleTxtG"/>
      </w:pPr>
      <w:r>
        <w:t>166.</w:t>
      </w:r>
      <w:r>
        <w:tab/>
        <w:t>Прочная нормативно-правовая основа в области борьбы с дискриминацией, заложенная Конституцией Индии, динамично развивалась на протяжении многих лет благодаря законодательным актам, принятым для того, чтобы реализовать на практике позицию по непринятию дискриминации, и активному толкованию Конституции Верховным судом Индии. Законодательная антидискриминационная основа способствует выполнению конституционных положений за счет введения уголовной ответственности за дискриминацию, в частности в соответствии с Законом о зарегистрированных кастах и зарегистрированных племенах (о предотвращении жестокого обращения) 1989</w:t>
      </w:r>
      <w:r w:rsidR="00FF6B18">
        <w:t> года</w:t>
      </w:r>
      <w:r>
        <w:t>, который предусматривает наказание за жестокое обращение, оскорбления, унижение и т. д. В целях активизации правоприменения и более эффективного соблюдения прав ЗК и ЗП в вышеупомянутое законодательство были внесены существенные изменения в соответствии с Законом о внесении поправок в Закон о зарегистрированных кастах и зарегистрированных племенах (о</w:t>
      </w:r>
      <w:r w:rsidR="00D819EB">
        <w:t> </w:t>
      </w:r>
      <w:r>
        <w:t>предотвращении жестокого обращения) 2015</w:t>
      </w:r>
      <w:r w:rsidR="00FF6B18">
        <w:t> года</w:t>
      </w:r>
      <w:r>
        <w:t xml:space="preserve">. Согласно этим поправкам, число составов преступлений, признаваемых таковыми в соответствии с Законом, было увеличено с </w:t>
      </w:r>
      <w:r w:rsidR="006E23A6">
        <w:t xml:space="preserve">15 </w:t>
      </w:r>
      <w:r>
        <w:t xml:space="preserve">до </w:t>
      </w:r>
      <w:r w:rsidR="006E23A6">
        <w:t>29</w:t>
      </w:r>
      <w:r>
        <w:t xml:space="preserve">. Были четко и более подробно прописаны обязанности государственных служащих в соответствии с Законом. В соответствии с поправками осведомленность о кастовой или племенной принадлежности пострадавшего вменяется в вину обвиняемому, если он располагал такими сведениями о пострадавшем или его семье, что усиливает ответственность за преступления, предусмотренные Законом. В Закон также была включена глава IV-A, обеспечившая признание прав потерпевших и свидетелей. Верховный суд Индии в деле </w:t>
      </w:r>
      <w:r>
        <w:rPr>
          <w:i/>
          <w:iCs/>
        </w:rPr>
        <w:t xml:space="preserve">Национальная кампания по правам человека далитов против </w:t>
      </w:r>
      <w:r w:rsidR="001C0EA6">
        <w:rPr>
          <w:i/>
          <w:iCs/>
        </w:rPr>
        <w:t xml:space="preserve">Индийского Союза </w:t>
      </w:r>
      <w:r>
        <w:t xml:space="preserve">призвал центральное правительство и правительства штатов </w:t>
      </w:r>
      <w:r w:rsidR="0016776C">
        <w:t>«</w:t>
      </w:r>
      <w:r>
        <w:t>строго соблюдать положения Закона</w:t>
      </w:r>
      <w:r w:rsidR="0016776C">
        <w:t>»</w:t>
      </w:r>
      <w:r>
        <w:t xml:space="preserve"> и поручил Национальному управлению по юридическим услугам (НУЮУ) подготовить схему распространения информации и предоставления бесплатной юридической помощи представителям ЗК и ЗП. Закон о внесении поправок 2015</w:t>
      </w:r>
      <w:r w:rsidR="00FF6B18">
        <w:t> года</w:t>
      </w:r>
      <w:r>
        <w:t xml:space="preserve"> предусматривает создание правительствами штатов специальных судов с исключительными полномочиями для оперативного проведения судебных разбирательств. Для проведения расследования и представления обвинительного заключения в суд был установлен срок в шестьдесят дней. </w:t>
      </w:r>
    </w:p>
    <w:p w14:paraId="022BC813" w14:textId="4B961678" w:rsidR="005D623B" w:rsidRPr="008D3A6F" w:rsidRDefault="005D623B" w:rsidP="005D623B">
      <w:pPr>
        <w:pStyle w:val="SingleTxtG"/>
      </w:pPr>
      <w:r>
        <w:t>167.</w:t>
      </w:r>
      <w:r>
        <w:tab/>
        <w:t>Министерство внутренних дел также рекомендовало организовать хорошо структурированные учебные программы для повышения осведомленности сотрудников полиции о преступлениях против ЗК и ЗП, а также включить подготовку по этим вопросам в программы ряда полицейских учебных центров и академий. В</w:t>
      </w:r>
      <w:r w:rsidR="00FF6B18">
        <w:t> </w:t>
      </w:r>
      <w:r>
        <w:t>будущем будут определены дополнительные сферы, в которых возможны проявления жестокого обращения, для принятия превентивных мер по спасению жизни и имущества представителей ЗК и ЗП.</w:t>
      </w:r>
    </w:p>
    <w:p w14:paraId="64A7253E" w14:textId="6E7260B2" w:rsidR="005D623B" w:rsidRPr="00E20D9D" w:rsidRDefault="005D623B" w:rsidP="005D623B">
      <w:pPr>
        <w:pStyle w:val="HChG"/>
      </w:pPr>
      <w:bookmarkStart w:id="26" w:name="_Toc108168302"/>
      <w:r>
        <w:rPr>
          <w:bCs/>
        </w:rPr>
        <w:lastRenderedPageBreak/>
        <w:t>Приложение А</w:t>
      </w:r>
      <w:bookmarkStart w:id="27" w:name="_Toc101433601"/>
      <w:bookmarkEnd w:id="27"/>
      <w:bookmarkEnd w:id="26"/>
    </w:p>
    <w:tbl>
      <w:tblPr>
        <w:tblW w:w="7370" w:type="dxa"/>
        <w:tblInd w:w="1134" w:type="dxa"/>
        <w:tblLayout w:type="fixed"/>
        <w:tblCellMar>
          <w:left w:w="0" w:type="dxa"/>
          <w:right w:w="0" w:type="dxa"/>
        </w:tblCellMar>
        <w:tblLook w:val="04A0" w:firstRow="1" w:lastRow="0" w:firstColumn="1" w:lastColumn="0" w:noHBand="0" w:noVBand="1"/>
      </w:tblPr>
      <w:tblGrid>
        <w:gridCol w:w="434"/>
        <w:gridCol w:w="3051"/>
        <w:gridCol w:w="199"/>
        <w:gridCol w:w="436"/>
        <w:gridCol w:w="3250"/>
      </w:tblGrid>
      <w:tr w:rsidR="00FF6B18" w:rsidRPr="00FF6B18" w14:paraId="6B15E486" w14:textId="77777777" w:rsidTr="00FF6B18">
        <w:trPr>
          <w:tblHeader/>
        </w:trPr>
        <w:tc>
          <w:tcPr>
            <w:tcW w:w="2364" w:type="pct"/>
            <w:gridSpan w:val="2"/>
            <w:tcBorders>
              <w:top w:val="single" w:sz="4" w:space="0" w:color="auto"/>
              <w:bottom w:val="single" w:sz="12" w:space="0" w:color="auto"/>
            </w:tcBorders>
            <w:shd w:val="clear" w:color="auto" w:fill="auto"/>
            <w:vAlign w:val="bottom"/>
          </w:tcPr>
          <w:p w14:paraId="7B4C9908" w14:textId="77777777" w:rsidR="005D623B" w:rsidRPr="00FF6B18" w:rsidRDefault="005D623B" w:rsidP="00FF6B18">
            <w:pPr>
              <w:spacing w:before="80" w:after="80" w:line="200" w:lineRule="exact"/>
              <w:ind w:left="28"/>
              <w:rPr>
                <w:rFonts w:cs="Times New Roman"/>
                <w:i/>
                <w:sz w:val="16"/>
              </w:rPr>
            </w:pPr>
            <w:r w:rsidRPr="00FF6B18">
              <w:rPr>
                <w:rFonts w:cs="Times New Roman"/>
                <w:i/>
                <w:sz w:val="16"/>
              </w:rPr>
              <w:t>Список штатов Индии</w:t>
            </w:r>
          </w:p>
        </w:tc>
        <w:tc>
          <w:tcPr>
            <w:tcW w:w="135" w:type="pct"/>
            <w:vMerge w:val="restart"/>
            <w:tcBorders>
              <w:top w:val="single" w:sz="4" w:space="0" w:color="auto"/>
              <w:bottom w:val="single" w:sz="12" w:space="0" w:color="auto"/>
            </w:tcBorders>
            <w:shd w:val="clear" w:color="auto" w:fill="auto"/>
            <w:vAlign w:val="bottom"/>
          </w:tcPr>
          <w:p w14:paraId="4497D320" w14:textId="77777777" w:rsidR="005D623B" w:rsidRPr="00FF6B18" w:rsidRDefault="005D623B" w:rsidP="00FF6B18">
            <w:pPr>
              <w:spacing w:before="80" w:after="80" w:line="200" w:lineRule="exact"/>
              <w:ind w:left="28"/>
              <w:rPr>
                <w:rFonts w:cs="Times New Roman"/>
                <w:i/>
                <w:sz w:val="16"/>
              </w:rPr>
            </w:pPr>
          </w:p>
        </w:tc>
        <w:tc>
          <w:tcPr>
            <w:tcW w:w="2501" w:type="pct"/>
            <w:gridSpan w:val="2"/>
            <w:tcBorders>
              <w:top w:val="single" w:sz="4" w:space="0" w:color="auto"/>
              <w:bottom w:val="single" w:sz="12" w:space="0" w:color="auto"/>
            </w:tcBorders>
            <w:shd w:val="clear" w:color="auto" w:fill="auto"/>
            <w:vAlign w:val="bottom"/>
          </w:tcPr>
          <w:p w14:paraId="0F8B38FC" w14:textId="77777777" w:rsidR="005D623B" w:rsidRPr="00FF6B18" w:rsidRDefault="005D623B" w:rsidP="00FF6B18">
            <w:pPr>
              <w:spacing w:before="80" w:after="80" w:line="200" w:lineRule="exact"/>
              <w:ind w:left="28"/>
              <w:rPr>
                <w:rFonts w:cs="Times New Roman"/>
                <w:i/>
                <w:sz w:val="16"/>
              </w:rPr>
            </w:pPr>
            <w:r w:rsidRPr="00FF6B18">
              <w:rPr>
                <w:rFonts w:cs="Times New Roman"/>
                <w:i/>
                <w:sz w:val="16"/>
              </w:rPr>
              <w:t>Список союзных территорий Индии</w:t>
            </w:r>
          </w:p>
        </w:tc>
      </w:tr>
      <w:tr w:rsidR="00FF6B18" w:rsidRPr="00FF6B18" w14:paraId="44D301EB" w14:textId="77777777" w:rsidTr="00FF6B18">
        <w:trPr>
          <w:trHeight w:hRule="exact" w:val="113"/>
          <w:tblHeader/>
        </w:trPr>
        <w:tc>
          <w:tcPr>
            <w:tcW w:w="2364" w:type="pct"/>
            <w:gridSpan w:val="2"/>
            <w:tcBorders>
              <w:top w:val="single" w:sz="12" w:space="0" w:color="auto"/>
            </w:tcBorders>
            <w:shd w:val="clear" w:color="auto" w:fill="auto"/>
          </w:tcPr>
          <w:p w14:paraId="688DC3CF" w14:textId="77777777" w:rsidR="00FF6B18" w:rsidRPr="00FF6B18" w:rsidRDefault="00FF6B18" w:rsidP="00FF6B18">
            <w:pPr>
              <w:spacing w:before="40" w:after="120"/>
              <w:ind w:right="113"/>
              <w:rPr>
                <w:rFonts w:cs="Times New Roman"/>
              </w:rPr>
            </w:pPr>
          </w:p>
        </w:tc>
        <w:tc>
          <w:tcPr>
            <w:tcW w:w="135" w:type="pct"/>
            <w:vMerge/>
            <w:tcBorders>
              <w:top w:val="single" w:sz="12" w:space="0" w:color="auto"/>
            </w:tcBorders>
            <w:shd w:val="clear" w:color="auto" w:fill="auto"/>
          </w:tcPr>
          <w:p w14:paraId="219DC2EE" w14:textId="77777777" w:rsidR="00FF6B18" w:rsidRPr="00FF6B18" w:rsidRDefault="00FF6B18" w:rsidP="00FF6B18">
            <w:pPr>
              <w:spacing w:before="40" w:after="120"/>
              <w:ind w:right="113"/>
              <w:rPr>
                <w:rFonts w:cs="Times New Roman"/>
              </w:rPr>
            </w:pPr>
          </w:p>
        </w:tc>
        <w:tc>
          <w:tcPr>
            <w:tcW w:w="2501" w:type="pct"/>
            <w:gridSpan w:val="2"/>
            <w:tcBorders>
              <w:top w:val="single" w:sz="12" w:space="0" w:color="auto"/>
            </w:tcBorders>
            <w:shd w:val="clear" w:color="auto" w:fill="auto"/>
          </w:tcPr>
          <w:p w14:paraId="3C4BD910" w14:textId="77777777" w:rsidR="00FF6B18" w:rsidRPr="00FF6B18" w:rsidRDefault="00FF6B18" w:rsidP="00FF6B18">
            <w:pPr>
              <w:spacing w:before="40" w:after="120"/>
              <w:ind w:right="113"/>
              <w:rPr>
                <w:rFonts w:cs="Times New Roman"/>
              </w:rPr>
            </w:pPr>
          </w:p>
        </w:tc>
      </w:tr>
      <w:tr w:rsidR="005D623B" w:rsidRPr="00FF6B18" w14:paraId="322B6388" w14:textId="77777777" w:rsidTr="00FF6B18">
        <w:trPr>
          <w:tblHeader/>
        </w:trPr>
        <w:tc>
          <w:tcPr>
            <w:tcW w:w="294" w:type="pct"/>
            <w:shd w:val="clear" w:color="auto" w:fill="auto"/>
          </w:tcPr>
          <w:p w14:paraId="41ECE5BC" w14:textId="77777777" w:rsidR="005D623B" w:rsidRPr="00FF6B18" w:rsidRDefault="005D623B" w:rsidP="00FF6B18">
            <w:pPr>
              <w:spacing w:before="40" w:after="120"/>
              <w:ind w:right="113"/>
              <w:rPr>
                <w:rFonts w:cs="Times New Roman"/>
              </w:rPr>
            </w:pPr>
            <w:r w:rsidRPr="00FF6B18">
              <w:rPr>
                <w:rFonts w:cs="Times New Roman"/>
              </w:rPr>
              <w:t>1.</w:t>
            </w:r>
          </w:p>
        </w:tc>
        <w:tc>
          <w:tcPr>
            <w:tcW w:w="2070" w:type="pct"/>
            <w:shd w:val="clear" w:color="auto" w:fill="auto"/>
          </w:tcPr>
          <w:p w14:paraId="38363D48" w14:textId="77777777" w:rsidR="005D623B" w:rsidRPr="00FF6B18" w:rsidRDefault="005D623B" w:rsidP="00FF6B18">
            <w:pPr>
              <w:spacing w:before="40" w:after="120"/>
              <w:ind w:right="113"/>
              <w:rPr>
                <w:rFonts w:cs="Times New Roman"/>
              </w:rPr>
            </w:pPr>
            <w:r w:rsidRPr="00FF6B18">
              <w:rPr>
                <w:rFonts w:cs="Times New Roman"/>
              </w:rPr>
              <w:t>Андхра-Прадеш</w:t>
            </w:r>
          </w:p>
        </w:tc>
        <w:tc>
          <w:tcPr>
            <w:tcW w:w="135" w:type="pct"/>
            <w:vMerge/>
            <w:shd w:val="clear" w:color="auto" w:fill="auto"/>
          </w:tcPr>
          <w:p w14:paraId="13D9C0C9" w14:textId="77777777" w:rsidR="005D623B" w:rsidRPr="00FF6B18" w:rsidRDefault="005D623B" w:rsidP="00FF6B18">
            <w:pPr>
              <w:spacing w:before="40" w:after="120"/>
              <w:ind w:right="113"/>
              <w:rPr>
                <w:rFonts w:cs="Times New Roman"/>
              </w:rPr>
            </w:pPr>
          </w:p>
        </w:tc>
        <w:tc>
          <w:tcPr>
            <w:tcW w:w="296" w:type="pct"/>
            <w:shd w:val="clear" w:color="auto" w:fill="auto"/>
          </w:tcPr>
          <w:p w14:paraId="23C59964" w14:textId="77777777" w:rsidR="005D623B" w:rsidRPr="00FF6B18" w:rsidRDefault="005D623B" w:rsidP="00FF6B18">
            <w:pPr>
              <w:spacing w:before="40" w:after="120"/>
              <w:ind w:right="113"/>
              <w:rPr>
                <w:rFonts w:cs="Times New Roman"/>
              </w:rPr>
            </w:pPr>
            <w:r w:rsidRPr="00FF6B18">
              <w:rPr>
                <w:rFonts w:cs="Times New Roman"/>
              </w:rPr>
              <w:t>1.</w:t>
            </w:r>
          </w:p>
        </w:tc>
        <w:tc>
          <w:tcPr>
            <w:tcW w:w="2205" w:type="pct"/>
            <w:shd w:val="clear" w:color="auto" w:fill="auto"/>
          </w:tcPr>
          <w:p w14:paraId="6E9A57E8" w14:textId="77777777" w:rsidR="005D623B" w:rsidRPr="00FF6B18" w:rsidRDefault="005D623B" w:rsidP="00FF6B18">
            <w:pPr>
              <w:spacing w:before="40" w:after="120"/>
              <w:ind w:right="113"/>
              <w:rPr>
                <w:rFonts w:cs="Times New Roman"/>
              </w:rPr>
            </w:pPr>
            <w:r w:rsidRPr="00FF6B18">
              <w:rPr>
                <w:rFonts w:cs="Times New Roman"/>
              </w:rPr>
              <w:t>Андаманские и Никобарские острова</w:t>
            </w:r>
          </w:p>
        </w:tc>
      </w:tr>
      <w:tr w:rsidR="005D623B" w:rsidRPr="00FF6B18" w14:paraId="79D6E699" w14:textId="77777777" w:rsidTr="00FF6B18">
        <w:trPr>
          <w:tblHeader/>
        </w:trPr>
        <w:tc>
          <w:tcPr>
            <w:tcW w:w="294" w:type="pct"/>
            <w:shd w:val="clear" w:color="auto" w:fill="auto"/>
          </w:tcPr>
          <w:p w14:paraId="459622CF" w14:textId="77777777" w:rsidR="005D623B" w:rsidRPr="00FF6B18" w:rsidRDefault="005D623B" w:rsidP="00FF6B18">
            <w:pPr>
              <w:spacing w:before="40" w:after="120"/>
              <w:ind w:right="113"/>
              <w:rPr>
                <w:rFonts w:cs="Times New Roman"/>
              </w:rPr>
            </w:pPr>
            <w:r w:rsidRPr="00FF6B18">
              <w:rPr>
                <w:rFonts w:cs="Times New Roman"/>
              </w:rPr>
              <w:t>2.</w:t>
            </w:r>
          </w:p>
        </w:tc>
        <w:tc>
          <w:tcPr>
            <w:tcW w:w="2070" w:type="pct"/>
            <w:shd w:val="clear" w:color="auto" w:fill="auto"/>
          </w:tcPr>
          <w:p w14:paraId="2BC24734" w14:textId="77777777" w:rsidR="005D623B" w:rsidRPr="00FF6B18" w:rsidRDefault="005D623B" w:rsidP="00FF6B18">
            <w:pPr>
              <w:spacing w:before="40" w:after="120"/>
              <w:ind w:right="113"/>
              <w:rPr>
                <w:rFonts w:cs="Times New Roman"/>
              </w:rPr>
            </w:pPr>
            <w:r w:rsidRPr="00FF6B18">
              <w:rPr>
                <w:rFonts w:cs="Times New Roman"/>
              </w:rPr>
              <w:t>Аруначал-Прадеш</w:t>
            </w:r>
          </w:p>
        </w:tc>
        <w:tc>
          <w:tcPr>
            <w:tcW w:w="135" w:type="pct"/>
            <w:vMerge/>
            <w:shd w:val="clear" w:color="auto" w:fill="auto"/>
          </w:tcPr>
          <w:p w14:paraId="57324DDC" w14:textId="77777777" w:rsidR="005D623B" w:rsidRPr="00FF6B18" w:rsidRDefault="005D623B" w:rsidP="00FF6B18">
            <w:pPr>
              <w:spacing w:before="40" w:after="120"/>
              <w:ind w:right="113"/>
              <w:rPr>
                <w:rFonts w:cs="Times New Roman"/>
              </w:rPr>
            </w:pPr>
          </w:p>
        </w:tc>
        <w:tc>
          <w:tcPr>
            <w:tcW w:w="296" w:type="pct"/>
            <w:shd w:val="clear" w:color="auto" w:fill="auto"/>
          </w:tcPr>
          <w:p w14:paraId="3FE1E510" w14:textId="77777777" w:rsidR="005D623B" w:rsidRPr="00FF6B18" w:rsidRDefault="005D623B" w:rsidP="00FF6B18">
            <w:pPr>
              <w:spacing w:before="40" w:after="120"/>
              <w:ind w:right="113"/>
              <w:rPr>
                <w:rFonts w:cs="Times New Roman"/>
              </w:rPr>
            </w:pPr>
            <w:r w:rsidRPr="00FF6B18">
              <w:rPr>
                <w:rFonts w:cs="Times New Roman"/>
              </w:rPr>
              <w:t>2.</w:t>
            </w:r>
          </w:p>
        </w:tc>
        <w:tc>
          <w:tcPr>
            <w:tcW w:w="2205" w:type="pct"/>
            <w:shd w:val="clear" w:color="auto" w:fill="auto"/>
          </w:tcPr>
          <w:p w14:paraId="581D5F1E" w14:textId="77777777" w:rsidR="005D623B" w:rsidRPr="00FF6B18" w:rsidRDefault="005D623B" w:rsidP="00FF6B18">
            <w:pPr>
              <w:spacing w:before="40" w:after="120"/>
              <w:ind w:right="113"/>
              <w:rPr>
                <w:rFonts w:cs="Times New Roman"/>
              </w:rPr>
            </w:pPr>
            <w:r w:rsidRPr="00FF6B18">
              <w:rPr>
                <w:rFonts w:cs="Times New Roman"/>
              </w:rPr>
              <w:t>Чандигарх</w:t>
            </w:r>
          </w:p>
        </w:tc>
      </w:tr>
      <w:tr w:rsidR="005D623B" w:rsidRPr="00FF6B18" w14:paraId="26EABB78" w14:textId="77777777" w:rsidTr="00FF6B18">
        <w:trPr>
          <w:tblHeader/>
        </w:trPr>
        <w:tc>
          <w:tcPr>
            <w:tcW w:w="294" w:type="pct"/>
            <w:shd w:val="clear" w:color="auto" w:fill="auto"/>
          </w:tcPr>
          <w:p w14:paraId="44598094" w14:textId="77777777" w:rsidR="005D623B" w:rsidRPr="00FF6B18" w:rsidRDefault="005D623B" w:rsidP="00FF6B18">
            <w:pPr>
              <w:spacing w:before="40" w:after="120"/>
              <w:ind w:right="113"/>
              <w:rPr>
                <w:rFonts w:cs="Times New Roman"/>
              </w:rPr>
            </w:pPr>
            <w:r w:rsidRPr="00FF6B18">
              <w:rPr>
                <w:rFonts w:cs="Times New Roman"/>
              </w:rPr>
              <w:t>3.</w:t>
            </w:r>
          </w:p>
        </w:tc>
        <w:tc>
          <w:tcPr>
            <w:tcW w:w="2070" w:type="pct"/>
            <w:shd w:val="clear" w:color="auto" w:fill="auto"/>
          </w:tcPr>
          <w:p w14:paraId="38A6977D" w14:textId="77777777" w:rsidR="005D623B" w:rsidRPr="00FF6B18" w:rsidRDefault="005D623B" w:rsidP="00FF6B18">
            <w:pPr>
              <w:spacing w:before="40" w:after="120"/>
              <w:ind w:right="113"/>
              <w:rPr>
                <w:rFonts w:cs="Times New Roman"/>
              </w:rPr>
            </w:pPr>
            <w:r w:rsidRPr="00FF6B18">
              <w:rPr>
                <w:rFonts w:cs="Times New Roman"/>
              </w:rPr>
              <w:t>Ассам</w:t>
            </w:r>
          </w:p>
        </w:tc>
        <w:tc>
          <w:tcPr>
            <w:tcW w:w="135" w:type="pct"/>
            <w:vMerge/>
            <w:shd w:val="clear" w:color="auto" w:fill="auto"/>
          </w:tcPr>
          <w:p w14:paraId="6A0E7B90" w14:textId="77777777" w:rsidR="005D623B" w:rsidRPr="00FF6B18" w:rsidRDefault="005D623B" w:rsidP="00FF6B18">
            <w:pPr>
              <w:spacing w:before="40" w:after="120"/>
              <w:ind w:right="113"/>
              <w:rPr>
                <w:rFonts w:cs="Times New Roman"/>
              </w:rPr>
            </w:pPr>
          </w:p>
        </w:tc>
        <w:tc>
          <w:tcPr>
            <w:tcW w:w="296" w:type="pct"/>
            <w:shd w:val="clear" w:color="auto" w:fill="auto"/>
          </w:tcPr>
          <w:p w14:paraId="48A72565" w14:textId="77777777" w:rsidR="005D623B" w:rsidRPr="00FF6B18" w:rsidRDefault="005D623B" w:rsidP="00FF6B18">
            <w:pPr>
              <w:spacing w:before="40" w:after="120"/>
              <w:ind w:right="113"/>
              <w:rPr>
                <w:rFonts w:cs="Times New Roman"/>
              </w:rPr>
            </w:pPr>
            <w:r w:rsidRPr="00FF6B18">
              <w:rPr>
                <w:rFonts w:cs="Times New Roman"/>
              </w:rPr>
              <w:t>3.</w:t>
            </w:r>
          </w:p>
        </w:tc>
        <w:tc>
          <w:tcPr>
            <w:tcW w:w="2205" w:type="pct"/>
            <w:shd w:val="clear" w:color="auto" w:fill="auto"/>
          </w:tcPr>
          <w:p w14:paraId="4F52649D" w14:textId="77777777" w:rsidR="005D623B" w:rsidRPr="00FF6B18" w:rsidRDefault="005D623B" w:rsidP="00FF6B18">
            <w:pPr>
              <w:spacing w:before="40" w:after="120"/>
              <w:ind w:right="113"/>
              <w:rPr>
                <w:rFonts w:cs="Times New Roman"/>
              </w:rPr>
            </w:pPr>
            <w:r w:rsidRPr="00FF6B18">
              <w:rPr>
                <w:rFonts w:cs="Times New Roman"/>
              </w:rPr>
              <w:t>Дадра и Нагар-Хавели и Даман и Диу</w:t>
            </w:r>
          </w:p>
        </w:tc>
      </w:tr>
      <w:tr w:rsidR="005D623B" w:rsidRPr="00FF6B18" w14:paraId="7336BFB6" w14:textId="77777777" w:rsidTr="00FF6B18">
        <w:trPr>
          <w:tblHeader/>
        </w:trPr>
        <w:tc>
          <w:tcPr>
            <w:tcW w:w="294" w:type="pct"/>
            <w:shd w:val="clear" w:color="auto" w:fill="auto"/>
          </w:tcPr>
          <w:p w14:paraId="1626BBAB" w14:textId="77777777" w:rsidR="005D623B" w:rsidRPr="00FF6B18" w:rsidRDefault="005D623B" w:rsidP="00FF6B18">
            <w:pPr>
              <w:spacing w:before="40" w:after="120"/>
              <w:ind w:right="113"/>
              <w:rPr>
                <w:rFonts w:cs="Times New Roman"/>
              </w:rPr>
            </w:pPr>
            <w:r w:rsidRPr="00FF6B18">
              <w:rPr>
                <w:rFonts w:cs="Times New Roman"/>
              </w:rPr>
              <w:t>4.</w:t>
            </w:r>
          </w:p>
        </w:tc>
        <w:tc>
          <w:tcPr>
            <w:tcW w:w="2070" w:type="pct"/>
            <w:shd w:val="clear" w:color="auto" w:fill="auto"/>
          </w:tcPr>
          <w:p w14:paraId="66FA5720" w14:textId="77777777" w:rsidR="005D623B" w:rsidRPr="00FF6B18" w:rsidRDefault="005D623B" w:rsidP="00FF6B18">
            <w:pPr>
              <w:spacing w:before="40" w:after="120"/>
              <w:ind w:right="113"/>
              <w:rPr>
                <w:rFonts w:cs="Times New Roman"/>
              </w:rPr>
            </w:pPr>
            <w:r w:rsidRPr="00FF6B18">
              <w:rPr>
                <w:rFonts w:cs="Times New Roman"/>
              </w:rPr>
              <w:t>Бихар</w:t>
            </w:r>
          </w:p>
        </w:tc>
        <w:tc>
          <w:tcPr>
            <w:tcW w:w="135" w:type="pct"/>
            <w:vMerge/>
            <w:shd w:val="clear" w:color="auto" w:fill="auto"/>
          </w:tcPr>
          <w:p w14:paraId="2CED55D2" w14:textId="77777777" w:rsidR="005D623B" w:rsidRPr="00FF6B18" w:rsidRDefault="005D623B" w:rsidP="00FF6B18">
            <w:pPr>
              <w:spacing w:before="40" w:after="120"/>
              <w:ind w:right="113"/>
              <w:rPr>
                <w:rFonts w:cs="Times New Roman"/>
              </w:rPr>
            </w:pPr>
          </w:p>
        </w:tc>
        <w:tc>
          <w:tcPr>
            <w:tcW w:w="296" w:type="pct"/>
            <w:shd w:val="clear" w:color="auto" w:fill="auto"/>
          </w:tcPr>
          <w:p w14:paraId="2802220C" w14:textId="77777777" w:rsidR="005D623B" w:rsidRPr="00FF6B18" w:rsidRDefault="005D623B" w:rsidP="00FF6B18">
            <w:pPr>
              <w:spacing w:before="40" w:after="120"/>
              <w:ind w:right="113"/>
              <w:rPr>
                <w:rFonts w:cs="Times New Roman"/>
              </w:rPr>
            </w:pPr>
            <w:r w:rsidRPr="00FF6B18">
              <w:rPr>
                <w:rFonts w:cs="Times New Roman"/>
              </w:rPr>
              <w:t>4.</w:t>
            </w:r>
          </w:p>
        </w:tc>
        <w:tc>
          <w:tcPr>
            <w:tcW w:w="2205" w:type="pct"/>
            <w:shd w:val="clear" w:color="auto" w:fill="auto"/>
          </w:tcPr>
          <w:p w14:paraId="74E0E825" w14:textId="77777777" w:rsidR="005D623B" w:rsidRPr="00FF6B18" w:rsidRDefault="005D623B" w:rsidP="00FF6B18">
            <w:pPr>
              <w:spacing w:before="40" w:after="120"/>
              <w:ind w:right="113"/>
              <w:rPr>
                <w:rFonts w:cs="Times New Roman"/>
              </w:rPr>
            </w:pPr>
            <w:r w:rsidRPr="00FF6B18">
              <w:rPr>
                <w:rFonts w:cs="Times New Roman"/>
              </w:rPr>
              <w:t>Правительство Национального столичного округа Дели</w:t>
            </w:r>
          </w:p>
        </w:tc>
      </w:tr>
      <w:tr w:rsidR="005D623B" w:rsidRPr="00FF6B18" w14:paraId="5454348C" w14:textId="77777777" w:rsidTr="00FF6B18">
        <w:trPr>
          <w:tblHeader/>
        </w:trPr>
        <w:tc>
          <w:tcPr>
            <w:tcW w:w="294" w:type="pct"/>
            <w:shd w:val="clear" w:color="auto" w:fill="auto"/>
          </w:tcPr>
          <w:p w14:paraId="16659517" w14:textId="77777777" w:rsidR="005D623B" w:rsidRPr="00FF6B18" w:rsidRDefault="005D623B" w:rsidP="00FF6B18">
            <w:pPr>
              <w:spacing w:before="40" w:after="120"/>
              <w:ind w:right="113"/>
              <w:rPr>
                <w:rFonts w:cs="Times New Roman"/>
              </w:rPr>
            </w:pPr>
            <w:r w:rsidRPr="00FF6B18">
              <w:rPr>
                <w:rFonts w:cs="Times New Roman"/>
              </w:rPr>
              <w:t>5.</w:t>
            </w:r>
          </w:p>
        </w:tc>
        <w:tc>
          <w:tcPr>
            <w:tcW w:w="2070" w:type="pct"/>
            <w:shd w:val="clear" w:color="auto" w:fill="auto"/>
          </w:tcPr>
          <w:p w14:paraId="52156374" w14:textId="77777777" w:rsidR="005D623B" w:rsidRPr="00FF6B18" w:rsidRDefault="005D623B" w:rsidP="00FF6B18">
            <w:pPr>
              <w:spacing w:before="40" w:after="120"/>
              <w:ind w:right="113"/>
              <w:rPr>
                <w:rFonts w:cs="Times New Roman"/>
              </w:rPr>
            </w:pPr>
            <w:r w:rsidRPr="00FF6B18">
              <w:rPr>
                <w:rFonts w:cs="Times New Roman"/>
              </w:rPr>
              <w:t>Чхаттисгарх</w:t>
            </w:r>
          </w:p>
        </w:tc>
        <w:tc>
          <w:tcPr>
            <w:tcW w:w="135" w:type="pct"/>
            <w:vMerge/>
            <w:shd w:val="clear" w:color="auto" w:fill="auto"/>
          </w:tcPr>
          <w:p w14:paraId="199539A7" w14:textId="77777777" w:rsidR="005D623B" w:rsidRPr="00FF6B18" w:rsidRDefault="005D623B" w:rsidP="00FF6B18">
            <w:pPr>
              <w:spacing w:before="40" w:after="120"/>
              <w:ind w:right="113"/>
              <w:rPr>
                <w:rFonts w:cs="Times New Roman"/>
              </w:rPr>
            </w:pPr>
          </w:p>
        </w:tc>
        <w:tc>
          <w:tcPr>
            <w:tcW w:w="296" w:type="pct"/>
            <w:shd w:val="clear" w:color="auto" w:fill="auto"/>
          </w:tcPr>
          <w:p w14:paraId="0CD16D59" w14:textId="77777777" w:rsidR="005D623B" w:rsidRPr="00FF6B18" w:rsidRDefault="005D623B" w:rsidP="00FF6B18">
            <w:pPr>
              <w:spacing w:before="40" w:after="120"/>
              <w:ind w:right="113"/>
              <w:rPr>
                <w:rFonts w:cs="Times New Roman"/>
              </w:rPr>
            </w:pPr>
            <w:r w:rsidRPr="00FF6B18">
              <w:rPr>
                <w:rFonts w:cs="Times New Roman"/>
              </w:rPr>
              <w:t>5.</w:t>
            </w:r>
          </w:p>
        </w:tc>
        <w:tc>
          <w:tcPr>
            <w:tcW w:w="2205" w:type="pct"/>
            <w:shd w:val="clear" w:color="auto" w:fill="auto"/>
          </w:tcPr>
          <w:p w14:paraId="595CB337" w14:textId="77777777" w:rsidR="005D623B" w:rsidRPr="00FF6B18" w:rsidRDefault="005D623B" w:rsidP="00FF6B18">
            <w:pPr>
              <w:spacing w:before="40" w:after="120"/>
              <w:ind w:right="113"/>
              <w:rPr>
                <w:rFonts w:cs="Times New Roman"/>
              </w:rPr>
            </w:pPr>
            <w:r w:rsidRPr="00FF6B18">
              <w:rPr>
                <w:rFonts w:cs="Times New Roman"/>
              </w:rPr>
              <w:t>Джамму и Кашмир</w:t>
            </w:r>
          </w:p>
        </w:tc>
      </w:tr>
      <w:tr w:rsidR="005D623B" w:rsidRPr="00FF6B18" w14:paraId="09B0578D" w14:textId="77777777" w:rsidTr="00FF6B18">
        <w:trPr>
          <w:tblHeader/>
        </w:trPr>
        <w:tc>
          <w:tcPr>
            <w:tcW w:w="294" w:type="pct"/>
            <w:shd w:val="clear" w:color="auto" w:fill="auto"/>
          </w:tcPr>
          <w:p w14:paraId="3D70CA75" w14:textId="77777777" w:rsidR="005D623B" w:rsidRPr="00FF6B18" w:rsidRDefault="005D623B" w:rsidP="00FF6B18">
            <w:pPr>
              <w:spacing w:before="40" w:after="120"/>
              <w:ind w:right="113"/>
              <w:rPr>
                <w:rFonts w:cs="Times New Roman"/>
              </w:rPr>
            </w:pPr>
            <w:r w:rsidRPr="00FF6B18">
              <w:rPr>
                <w:rFonts w:cs="Times New Roman"/>
              </w:rPr>
              <w:t>6.</w:t>
            </w:r>
          </w:p>
        </w:tc>
        <w:tc>
          <w:tcPr>
            <w:tcW w:w="2070" w:type="pct"/>
            <w:shd w:val="clear" w:color="auto" w:fill="auto"/>
          </w:tcPr>
          <w:p w14:paraId="2B13BE0D" w14:textId="77777777" w:rsidR="005D623B" w:rsidRPr="00FF6B18" w:rsidRDefault="005D623B" w:rsidP="00FF6B18">
            <w:pPr>
              <w:spacing w:before="40" w:after="120"/>
              <w:ind w:right="113"/>
              <w:rPr>
                <w:rFonts w:cs="Times New Roman"/>
              </w:rPr>
            </w:pPr>
            <w:r w:rsidRPr="00FF6B18">
              <w:rPr>
                <w:rFonts w:cs="Times New Roman"/>
              </w:rPr>
              <w:t>Гоа</w:t>
            </w:r>
          </w:p>
        </w:tc>
        <w:tc>
          <w:tcPr>
            <w:tcW w:w="135" w:type="pct"/>
            <w:vMerge/>
            <w:shd w:val="clear" w:color="auto" w:fill="auto"/>
          </w:tcPr>
          <w:p w14:paraId="2F6EC081" w14:textId="77777777" w:rsidR="005D623B" w:rsidRPr="00FF6B18" w:rsidRDefault="005D623B" w:rsidP="00FF6B18">
            <w:pPr>
              <w:spacing w:before="40" w:after="120"/>
              <w:ind w:right="113"/>
              <w:rPr>
                <w:rFonts w:cs="Times New Roman"/>
              </w:rPr>
            </w:pPr>
          </w:p>
        </w:tc>
        <w:tc>
          <w:tcPr>
            <w:tcW w:w="296" w:type="pct"/>
            <w:shd w:val="clear" w:color="auto" w:fill="auto"/>
          </w:tcPr>
          <w:p w14:paraId="46DBEF27" w14:textId="77777777" w:rsidR="005D623B" w:rsidRPr="00FF6B18" w:rsidRDefault="005D623B" w:rsidP="00FF6B18">
            <w:pPr>
              <w:spacing w:before="40" w:after="120"/>
              <w:ind w:right="113"/>
              <w:rPr>
                <w:rFonts w:cs="Times New Roman"/>
              </w:rPr>
            </w:pPr>
            <w:r w:rsidRPr="00FF6B18">
              <w:rPr>
                <w:rFonts w:cs="Times New Roman"/>
              </w:rPr>
              <w:t>6.</w:t>
            </w:r>
          </w:p>
        </w:tc>
        <w:tc>
          <w:tcPr>
            <w:tcW w:w="2205" w:type="pct"/>
            <w:shd w:val="clear" w:color="auto" w:fill="auto"/>
          </w:tcPr>
          <w:p w14:paraId="7E728048" w14:textId="77777777" w:rsidR="005D623B" w:rsidRPr="00FF6B18" w:rsidRDefault="005D623B" w:rsidP="00FF6B18">
            <w:pPr>
              <w:spacing w:before="40" w:after="120"/>
              <w:ind w:right="113"/>
              <w:rPr>
                <w:rFonts w:cs="Times New Roman"/>
              </w:rPr>
            </w:pPr>
            <w:r w:rsidRPr="00FF6B18">
              <w:rPr>
                <w:rFonts w:cs="Times New Roman"/>
              </w:rPr>
              <w:t>Ладакх</w:t>
            </w:r>
          </w:p>
        </w:tc>
      </w:tr>
      <w:tr w:rsidR="005D623B" w:rsidRPr="00FF6B18" w14:paraId="32EB6952" w14:textId="77777777" w:rsidTr="00FF6B18">
        <w:trPr>
          <w:tblHeader/>
        </w:trPr>
        <w:tc>
          <w:tcPr>
            <w:tcW w:w="294" w:type="pct"/>
            <w:shd w:val="clear" w:color="auto" w:fill="auto"/>
          </w:tcPr>
          <w:p w14:paraId="4D1B6668" w14:textId="77777777" w:rsidR="005D623B" w:rsidRPr="00FF6B18" w:rsidRDefault="005D623B" w:rsidP="00FF6B18">
            <w:pPr>
              <w:spacing w:before="40" w:after="120"/>
              <w:ind w:right="113"/>
              <w:rPr>
                <w:rFonts w:cs="Times New Roman"/>
              </w:rPr>
            </w:pPr>
            <w:r w:rsidRPr="00FF6B18">
              <w:rPr>
                <w:rFonts w:cs="Times New Roman"/>
              </w:rPr>
              <w:t>7.</w:t>
            </w:r>
          </w:p>
        </w:tc>
        <w:tc>
          <w:tcPr>
            <w:tcW w:w="2070" w:type="pct"/>
            <w:shd w:val="clear" w:color="auto" w:fill="auto"/>
          </w:tcPr>
          <w:p w14:paraId="2F3487BD" w14:textId="77777777" w:rsidR="005D623B" w:rsidRPr="00FF6B18" w:rsidRDefault="005D623B" w:rsidP="00FF6B18">
            <w:pPr>
              <w:spacing w:before="40" w:after="120"/>
              <w:ind w:right="113"/>
              <w:rPr>
                <w:rFonts w:cs="Times New Roman"/>
              </w:rPr>
            </w:pPr>
            <w:r w:rsidRPr="00FF6B18">
              <w:rPr>
                <w:rFonts w:cs="Times New Roman"/>
              </w:rPr>
              <w:t>Гуджарат</w:t>
            </w:r>
          </w:p>
        </w:tc>
        <w:tc>
          <w:tcPr>
            <w:tcW w:w="135" w:type="pct"/>
            <w:vMerge/>
            <w:shd w:val="clear" w:color="auto" w:fill="auto"/>
          </w:tcPr>
          <w:p w14:paraId="0D481CFA" w14:textId="77777777" w:rsidR="005D623B" w:rsidRPr="00FF6B18" w:rsidRDefault="005D623B" w:rsidP="00FF6B18">
            <w:pPr>
              <w:spacing w:before="40" w:after="120"/>
              <w:ind w:right="113"/>
              <w:rPr>
                <w:rFonts w:cs="Times New Roman"/>
              </w:rPr>
            </w:pPr>
          </w:p>
        </w:tc>
        <w:tc>
          <w:tcPr>
            <w:tcW w:w="296" w:type="pct"/>
            <w:shd w:val="clear" w:color="auto" w:fill="auto"/>
          </w:tcPr>
          <w:p w14:paraId="228C68F5" w14:textId="77777777" w:rsidR="005D623B" w:rsidRPr="00FF6B18" w:rsidRDefault="005D623B" w:rsidP="00FF6B18">
            <w:pPr>
              <w:spacing w:before="40" w:after="120"/>
              <w:ind w:right="113"/>
              <w:rPr>
                <w:rFonts w:cs="Times New Roman"/>
              </w:rPr>
            </w:pPr>
            <w:r w:rsidRPr="00FF6B18">
              <w:rPr>
                <w:rFonts w:cs="Times New Roman"/>
              </w:rPr>
              <w:t>7.</w:t>
            </w:r>
          </w:p>
        </w:tc>
        <w:tc>
          <w:tcPr>
            <w:tcW w:w="2205" w:type="pct"/>
            <w:shd w:val="clear" w:color="auto" w:fill="auto"/>
          </w:tcPr>
          <w:p w14:paraId="7FA33313" w14:textId="77777777" w:rsidR="005D623B" w:rsidRPr="00FF6B18" w:rsidRDefault="005D623B" w:rsidP="00FF6B18">
            <w:pPr>
              <w:spacing w:before="40" w:after="120"/>
              <w:ind w:right="113"/>
              <w:rPr>
                <w:rFonts w:cs="Times New Roman"/>
              </w:rPr>
            </w:pPr>
            <w:r w:rsidRPr="00FF6B18">
              <w:rPr>
                <w:rFonts w:cs="Times New Roman"/>
              </w:rPr>
              <w:t>Лакшадвип</w:t>
            </w:r>
          </w:p>
        </w:tc>
      </w:tr>
      <w:tr w:rsidR="005D623B" w:rsidRPr="00FF6B18" w14:paraId="08B133B2" w14:textId="77777777" w:rsidTr="00FF6B18">
        <w:trPr>
          <w:tblHeader/>
        </w:trPr>
        <w:tc>
          <w:tcPr>
            <w:tcW w:w="294" w:type="pct"/>
            <w:shd w:val="clear" w:color="auto" w:fill="auto"/>
          </w:tcPr>
          <w:p w14:paraId="0C344DBA" w14:textId="77777777" w:rsidR="005D623B" w:rsidRPr="00FF6B18" w:rsidRDefault="005D623B" w:rsidP="00FF6B18">
            <w:pPr>
              <w:spacing w:before="40" w:after="120"/>
              <w:ind w:right="113"/>
              <w:rPr>
                <w:rFonts w:cs="Times New Roman"/>
              </w:rPr>
            </w:pPr>
            <w:r w:rsidRPr="00FF6B18">
              <w:rPr>
                <w:rFonts w:cs="Times New Roman"/>
              </w:rPr>
              <w:t>8.</w:t>
            </w:r>
          </w:p>
        </w:tc>
        <w:tc>
          <w:tcPr>
            <w:tcW w:w="2070" w:type="pct"/>
            <w:shd w:val="clear" w:color="auto" w:fill="auto"/>
          </w:tcPr>
          <w:p w14:paraId="4D96915E" w14:textId="77777777" w:rsidR="005D623B" w:rsidRPr="00FF6B18" w:rsidRDefault="005D623B" w:rsidP="00FF6B18">
            <w:pPr>
              <w:spacing w:before="40" w:after="120"/>
              <w:ind w:right="113"/>
              <w:rPr>
                <w:rFonts w:cs="Times New Roman"/>
              </w:rPr>
            </w:pPr>
            <w:r w:rsidRPr="00FF6B18">
              <w:rPr>
                <w:rFonts w:cs="Times New Roman"/>
              </w:rPr>
              <w:t>Харьяна</w:t>
            </w:r>
          </w:p>
        </w:tc>
        <w:tc>
          <w:tcPr>
            <w:tcW w:w="135" w:type="pct"/>
            <w:vMerge/>
            <w:shd w:val="clear" w:color="auto" w:fill="auto"/>
          </w:tcPr>
          <w:p w14:paraId="245390DA" w14:textId="77777777" w:rsidR="005D623B" w:rsidRPr="00FF6B18" w:rsidRDefault="005D623B" w:rsidP="00FF6B18">
            <w:pPr>
              <w:spacing w:before="40" w:after="120"/>
              <w:ind w:right="113"/>
              <w:rPr>
                <w:rFonts w:cs="Times New Roman"/>
              </w:rPr>
            </w:pPr>
          </w:p>
        </w:tc>
        <w:tc>
          <w:tcPr>
            <w:tcW w:w="296" w:type="pct"/>
            <w:shd w:val="clear" w:color="auto" w:fill="auto"/>
          </w:tcPr>
          <w:p w14:paraId="34E8BC89" w14:textId="77777777" w:rsidR="005D623B" w:rsidRPr="00FF6B18" w:rsidRDefault="005D623B" w:rsidP="00FF6B18">
            <w:pPr>
              <w:spacing w:before="40" w:after="120"/>
              <w:ind w:right="113"/>
              <w:rPr>
                <w:rFonts w:cs="Times New Roman"/>
              </w:rPr>
            </w:pPr>
            <w:r w:rsidRPr="00FF6B18">
              <w:rPr>
                <w:rFonts w:cs="Times New Roman"/>
              </w:rPr>
              <w:t>8.</w:t>
            </w:r>
          </w:p>
        </w:tc>
        <w:tc>
          <w:tcPr>
            <w:tcW w:w="2205" w:type="pct"/>
            <w:shd w:val="clear" w:color="auto" w:fill="auto"/>
          </w:tcPr>
          <w:p w14:paraId="5F95963B" w14:textId="77777777" w:rsidR="005D623B" w:rsidRPr="00FF6B18" w:rsidRDefault="005D623B" w:rsidP="00FF6B18">
            <w:pPr>
              <w:spacing w:before="40" w:after="120"/>
              <w:ind w:right="113"/>
              <w:rPr>
                <w:rFonts w:cs="Times New Roman"/>
              </w:rPr>
            </w:pPr>
            <w:r w:rsidRPr="00FF6B18">
              <w:rPr>
                <w:rFonts w:cs="Times New Roman"/>
              </w:rPr>
              <w:t>Пудучерри</w:t>
            </w:r>
          </w:p>
        </w:tc>
      </w:tr>
      <w:tr w:rsidR="005D623B" w:rsidRPr="00FF6B18" w14:paraId="30B58EF0" w14:textId="77777777" w:rsidTr="00FF6B18">
        <w:trPr>
          <w:tblHeader/>
        </w:trPr>
        <w:tc>
          <w:tcPr>
            <w:tcW w:w="294" w:type="pct"/>
            <w:shd w:val="clear" w:color="auto" w:fill="auto"/>
          </w:tcPr>
          <w:p w14:paraId="1118FA79" w14:textId="77777777" w:rsidR="005D623B" w:rsidRPr="00FF6B18" w:rsidRDefault="005D623B" w:rsidP="00FF6B18">
            <w:pPr>
              <w:spacing w:before="40" w:after="120"/>
              <w:ind w:right="113"/>
              <w:rPr>
                <w:rFonts w:cs="Times New Roman"/>
              </w:rPr>
            </w:pPr>
            <w:r w:rsidRPr="00FF6B18">
              <w:rPr>
                <w:rFonts w:cs="Times New Roman"/>
              </w:rPr>
              <w:t>9.</w:t>
            </w:r>
          </w:p>
        </w:tc>
        <w:tc>
          <w:tcPr>
            <w:tcW w:w="2070" w:type="pct"/>
            <w:shd w:val="clear" w:color="auto" w:fill="auto"/>
          </w:tcPr>
          <w:p w14:paraId="064DC063" w14:textId="77777777" w:rsidR="005D623B" w:rsidRPr="00FF6B18" w:rsidRDefault="005D623B" w:rsidP="00FF6B18">
            <w:pPr>
              <w:spacing w:before="40" w:after="120"/>
              <w:ind w:right="113"/>
              <w:rPr>
                <w:rFonts w:cs="Times New Roman"/>
              </w:rPr>
            </w:pPr>
            <w:r w:rsidRPr="00FF6B18">
              <w:rPr>
                <w:rFonts w:cs="Times New Roman"/>
              </w:rPr>
              <w:t>Химачал-Прадеш</w:t>
            </w:r>
          </w:p>
        </w:tc>
        <w:tc>
          <w:tcPr>
            <w:tcW w:w="135" w:type="pct"/>
            <w:vMerge/>
            <w:shd w:val="clear" w:color="auto" w:fill="auto"/>
          </w:tcPr>
          <w:p w14:paraId="6FDA53EE" w14:textId="77777777" w:rsidR="005D623B" w:rsidRPr="00FF6B18" w:rsidRDefault="005D623B" w:rsidP="00FF6B18">
            <w:pPr>
              <w:spacing w:before="40" w:after="120"/>
              <w:ind w:right="113"/>
              <w:rPr>
                <w:rFonts w:cs="Times New Roman"/>
              </w:rPr>
            </w:pPr>
          </w:p>
        </w:tc>
        <w:tc>
          <w:tcPr>
            <w:tcW w:w="296" w:type="pct"/>
            <w:shd w:val="clear" w:color="auto" w:fill="auto"/>
          </w:tcPr>
          <w:p w14:paraId="25D2B39E" w14:textId="77777777" w:rsidR="005D623B" w:rsidRPr="00FF6B18" w:rsidRDefault="005D623B" w:rsidP="00FF6B18">
            <w:pPr>
              <w:spacing w:before="40" w:after="120"/>
              <w:ind w:right="113"/>
              <w:rPr>
                <w:rFonts w:cs="Times New Roman"/>
              </w:rPr>
            </w:pPr>
          </w:p>
        </w:tc>
        <w:tc>
          <w:tcPr>
            <w:tcW w:w="2205" w:type="pct"/>
            <w:shd w:val="clear" w:color="auto" w:fill="auto"/>
          </w:tcPr>
          <w:p w14:paraId="1F418C71" w14:textId="77777777" w:rsidR="005D623B" w:rsidRPr="00FF6B18" w:rsidRDefault="005D623B" w:rsidP="00FF6B18">
            <w:pPr>
              <w:spacing w:before="40" w:after="120"/>
              <w:ind w:right="113"/>
              <w:rPr>
                <w:rFonts w:cs="Times New Roman"/>
              </w:rPr>
            </w:pPr>
          </w:p>
        </w:tc>
      </w:tr>
      <w:tr w:rsidR="005D623B" w:rsidRPr="00FF6B18" w14:paraId="6D83DF25" w14:textId="77777777" w:rsidTr="00FF6B18">
        <w:trPr>
          <w:tblHeader/>
        </w:trPr>
        <w:tc>
          <w:tcPr>
            <w:tcW w:w="294" w:type="pct"/>
            <w:shd w:val="clear" w:color="auto" w:fill="auto"/>
          </w:tcPr>
          <w:p w14:paraId="40395665" w14:textId="77777777" w:rsidR="005D623B" w:rsidRPr="00FF6B18" w:rsidRDefault="005D623B" w:rsidP="00FF6B18">
            <w:pPr>
              <w:spacing w:before="40" w:after="120"/>
              <w:ind w:right="113"/>
              <w:rPr>
                <w:rFonts w:cs="Times New Roman"/>
              </w:rPr>
            </w:pPr>
            <w:r w:rsidRPr="00FF6B18">
              <w:rPr>
                <w:rFonts w:cs="Times New Roman"/>
              </w:rPr>
              <w:t>10.</w:t>
            </w:r>
          </w:p>
        </w:tc>
        <w:tc>
          <w:tcPr>
            <w:tcW w:w="2070" w:type="pct"/>
            <w:shd w:val="clear" w:color="auto" w:fill="auto"/>
          </w:tcPr>
          <w:p w14:paraId="72B425EC" w14:textId="77777777" w:rsidR="005D623B" w:rsidRPr="00FF6B18" w:rsidRDefault="005D623B" w:rsidP="00FF6B18">
            <w:pPr>
              <w:spacing w:before="40" w:after="120"/>
              <w:ind w:right="113"/>
              <w:rPr>
                <w:rFonts w:cs="Times New Roman"/>
              </w:rPr>
            </w:pPr>
            <w:r w:rsidRPr="00FF6B18">
              <w:rPr>
                <w:rFonts w:cs="Times New Roman"/>
              </w:rPr>
              <w:t>Джаркханд</w:t>
            </w:r>
          </w:p>
        </w:tc>
        <w:tc>
          <w:tcPr>
            <w:tcW w:w="135" w:type="pct"/>
            <w:vMerge/>
            <w:shd w:val="clear" w:color="auto" w:fill="auto"/>
          </w:tcPr>
          <w:p w14:paraId="041FC8A6" w14:textId="77777777" w:rsidR="005D623B" w:rsidRPr="00FF6B18" w:rsidRDefault="005D623B" w:rsidP="00FF6B18">
            <w:pPr>
              <w:spacing w:before="40" w:after="120"/>
              <w:ind w:right="113"/>
              <w:rPr>
                <w:rFonts w:cs="Times New Roman"/>
              </w:rPr>
            </w:pPr>
          </w:p>
        </w:tc>
        <w:tc>
          <w:tcPr>
            <w:tcW w:w="296" w:type="pct"/>
            <w:shd w:val="clear" w:color="auto" w:fill="auto"/>
          </w:tcPr>
          <w:p w14:paraId="526129CC" w14:textId="77777777" w:rsidR="005D623B" w:rsidRPr="00FF6B18" w:rsidRDefault="005D623B" w:rsidP="00FF6B18">
            <w:pPr>
              <w:spacing w:before="40" w:after="120"/>
              <w:ind w:right="113"/>
              <w:rPr>
                <w:rFonts w:cs="Times New Roman"/>
              </w:rPr>
            </w:pPr>
          </w:p>
        </w:tc>
        <w:tc>
          <w:tcPr>
            <w:tcW w:w="2205" w:type="pct"/>
            <w:shd w:val="clear" w:color="auto" w:fill="auto"/>
          </w:tcPr>
          <w:p w14:paraId="748D585D" w14:textId="77777777" w:rsidR="005D623B" w:rsidRPr="00FF6B18" w:rsidRDefault="005D623B" w:rsidP="00FF6B18">
            <w:pPr>
              <w:spacing w:before="40" w:after="120"/>
              <w:ind w:right="113"/>
              <w:rPr>
                <w:rFonts w:cs="Times New Roman"/>
              </w:rPr>
            </w:pPr>
          </w:p>
        </w:tc>
      </w:tr>
      <w:tr w:rsidR="005D623B" w:rsidRPr="00FF6B18" w14:paraId="436623B5" w14:textId="77777777" w:rsidTr="00FF6B18">
        <w:trPr>
          <w:tblHeader/>
        </w:trPr>
        <w:tc>
          <w:tcPr>
            <w:tcW w:w="294" w:type="pct"/>
            <w:shd w:val="clear" w:color="auto" w:fill="auto"/>
          </w:tcPr>
          <w:p w14:paraId="771475EA" w14:textId="77777777" w:rsidR="005D623B" w:rsidRPr="00FF6B18" w:rsidRDefault="005D623B" w:rsidP="00FF6B18">
            <w:pPr>
              <w:spacing w:before="40" w:after="120"/>
              <w:ind w:right="113"/>
              <w:rPr>
                <w:rFonts w:cs="Times New Roman"/>
              </w:rPr>
            </w:pPr>
            <w:r w:rsidRPr="00FF6B18">
              <w:rPr>
                <w:rFonts w:cs="Times New Roman"/>
              </w:rPr>
              <w:t>11.</w:t>
            </w:r>
          </w:p>
        </w:tc>
        <w:tc>
          <w:tcPr>
            <w:tcW w:w="2070" w:type="pct"/>
            <w:shd w:val="clear" w:color="auto" w:fill="auto"/>
          </w:tcPr>
          <w:p w14:paraId="66FC8C5D" w14:textId="77777777" w:rsidR="005D623B" w:rsidRPr="00FF6B18" w:rsidRDefault="005D623B" w:rsidP="00FF6B18">
            <w:pPr>
              <w:spacing w:before="40" w:after="120"/>
              <w:ind w:right="113"/>
              <w:rPr>
                <w:rFonts w:cs="Times New Roman"/>
              </w:rPr>
            </w:pPr>
            <w:r w:rsidRPr="00FF6B18">
              <w:rPr>
                <w:rFonts w:cs="Times New Roman"/>
              </w:rPr>
              <w:t>Карнатака</w:t>
            </w:r>
          </w:p>
        </w:tc>
        <w:tc>
          <w:tcPr>
            <w:tcW w:w="135" w:type="pct"/>
            <w:vMerge/>
            <w:shd w:val="clear" w:color="auto" w:fill="auto"/>
          </w:tcPr>
          <w:p w14:paraId="01A1BD75" w14:textId="77777777" w:rsidR="005D623B" w:rsidRPr="00FF6B18" w:rsidRDefault="005D623B" w:rsidP="00FF6B18">
            <w:pPr>
              <w:spacing w:before="40" w:after="120"/>
              <w:ind w:right="113"/>
              <w:rPr>
                <w:rFonts w:cs="Times New Roman"/>
              </w:rPr>
            </w:pPr>
          </w:p>
        </w:tc>
        <w:tc>
          <w:tcPr>
            <w:tcW w:w="296" w:type="pct"/>
            <w:shd w:val="clear" w:color="auto" w:fill="auto"/>
          </w:tcPr>
          <w:p w14:paraId="34EDD3AC" w14:textId="77777777" w:rsidR="005D623B" w:rsidRPr="00FF6B18" w:rsidRDefault="005D623B" w:rsidP="00FF6B18">
            <w:pPr>
              <w:spacing w:before="40" w:after="120"/>
              <w:ind w:right="113"/>
              <w:rPr>
                <w:rFonts w:cs="Times New Roman"/>
              </w:rPr>
            </w:pPr>
          </w:p>
        </w:tc>
        <w:tc>
          <w:tcPr>
            <w:tcW w:w="2205" w:type="pct"/>
            <w:shd w:val="clear" w:color="auto" w:fill="auto"/>
          </w:tcPr>
          <w:p w14:paraId="22DE40BC" w14:textId="77777777" w:rsidR="005D623B" w:rsidRPr="00FF6B18" w:rsidRDefault="005D623B" w:rsidP="00FF6B18">
            <w:pPr>
              <w:spacing w:before="40" w:after="120"/>
              <w:ind w:right="113"/>
              <w:rPr>
                <w:rFonts w:cs="Times New Roman"/>
              </w:rPr>
            </w:pPr>
          </w:p>
        </w:tc>
      </w:tr>
      <w:tr w:rsidR="005D623B" w:rsidRPr="00FF6B18" w14:paraId="458CD660" w14:textId="77777777" w:rsidTr="00FF6B18">
        <w:trPr>
          <w:tblHeader/>
        </w:trPr>
        <w:tc>
          <w:tcPr>
            <w:tcW w:w="294" w:type="pct"/>
            <w:shd w:val="clear" w:color="auto" w:fill="auto"/>
          </w:tcPr>
          <w:p w14:paraId="4074A9D0" w14:textId="77777777" w:rsidR="005D623B" w:rsidRPr="00FF6B18" w:rsidRDefault="005D623B" w:rsidP="00FF6B18">
            <w:pPr>
              <w:spacing w:before="40" w:after="120"/>
              <w:ind w:right="113"/>
              <w:rPr>
                <w:rFonts w:cs="Times New Roman"/>
              </w:rPr>
            </w:pPr>
            <w:r w:rsidRPr="00FF6B18">
              <w:rPr>
                <w:rFonts w:cs="Times New Roman"/>
              </w:rPr>
              <w:t>12.</w:t>
            </w:r>
          </w:p>
        </w:tc>
        <w:tc>
          <w:tcPr>
            <w:tcW w:w="2070" w:type="pct"/>
            <w:shd w:val="clear" w:color="auto" w:fill="auto"/>
          </w:tcPr>
          <w:p w14:paraId="56A364A2" w14:textId="77777777" w:rsidR="005D623B" w:rsidRPr="00FF6B18" w:rsidRDefault="005D623B" w:rsidP="00FF6B18">
            <w:pPr>
              <w:spacing w:before="40" w:after="120"/>
              <w:ind w:right="113"/>
              <w:rPr>
                <w:rFonts w:cs="Times New Roman"/>
              </w:rPr>
            </w:pPr>
            <w:r w:rsidRPr="00FF6B18">
              <w:rPr>
                <w:rFonts w:cs="Times New Roman"/>
              </w:rPr>
              <w:t>Керала</w:t>
            </w:r>
          </w:p>
        </w:tc>
        <w:tc>
          <w:tcPr>
            <w:tcW w:w="135" w:type="pct"/>
            <w:vMerge/>
            <w:shd w:val="clear" w:color="auto" w:fill="auto"/>
          </w:tcPr>
          <w:p w14:paraId="55586D0C" w14:textId="77777777" w:rsidR="005D623B" w:rsidRPr="00FF6B18" w:rsidRDefault="005D623B" w:rsidP="00FF6B18">
            <w:pPr>
              <w:spacing w:before="40" w:after="120"/>
              <w:ind w:right="113"/>
              <w:rPr>
                <w:rFonts w:cs="Times New Roman"/>
              </w:rPr>
            </w:pPr>
          </w:p>
        </w:tc>
        <w:tc>
          <w:tcPr>
            <w:tcW w:w="296" w:type="pct"/>
            <w:shd w:val="clear" w:color="auto" w:fill="auto"/>
          </w:tcPr>
          <w:p w14:paraId="3C5C492A" w14:textId="77777777" w:rsidR="005D623B" w:rsidRPr="00FF6B18" w:rsidRDefault="005D623B" w:rsidP="00FF6B18">
            <w:pPr>
              <w:spacing w:before="40" w:after="120"/>
              <w:ind w:right="113"/>
              <w:rPr>
                <w:rFonts w:cs="Times New Roman"/>
              </w:rPr>
            </w:pPr>
          </w:p>
        </w:tc>
        <w:tc>
          <w:tcPr>
            <w:tcW w:w="2205" w:type="pct"/>
            <w:shd w:val="clear" w:color="auto" w:fill="auto"/>
          </w:tcPr>
          <w:p w14:paraId="3B6FA800" w14:textId="77777777" w:rsidR="005D623B" w:rsidRPr="00FF6B18" w:rsidRDefault="005D623B" w:rsidP="00FF6B18">
            <w:pPr>
              <w:spacing w:before="40" w:after="120"/>
              <w:ind w:right="113"/>
              <w:rPr>
                <w:rFonts w:cs="Times New Roman"/>
              </w:rPr>
            </w:pPr>
          </w:p>
        </w:tc>
      </w:tr>
      <w:tr w:rsidR="005D623B" w:rsidRPr="00FF6B18" w14:paraId="0760059E" w14:textId="77777777" w:rsidTr="00FF6B18">
        <w:trPr>
          <w:tblHeader/>
        </w:trPr>
        <w:tc>
          <w:tcPr>
            <w:tcW w:w="294" w:type="pct"/>
            <w:shd w:val="clear" w:color="auto" w:fill="auto"/>
          </w:tcPr>
          <w:p w14:paraId="4708FA90" w14:textId="77777777" w:rsidR="005D623B" w:rsidRPr="00FF6B18" w:rsidRDefault="005D623B" w:rsidP="00FF6B18">
            <w:pPr>
              <w:spacing w:before="40" w:after="120"/>
              <w:ind w:right="113"/>
              <w:rPr>
                <w:rFonts w:cs="Times New Roman"/>
              </w:rPr>
            </w:pPr>
            <w:r w:rsidRPr="00FF6B18">
              <w:rPr>
                <w:rFonts w:cs="Times New Roman"/>
              </w:rPr>
              <w:t>13.</w:t>
            </w:r>
          </w:p>
        </w:tc>
        <w:tc>
          <w:tcPr>
            <w:tcW w:w="2070" w:type="pct"/>
            <w:shd w:val="clear" w:color="auto" w:fill="auto"/>
          </w:tcPr>
          <w:p w14:paraId="3E815069" w14:textId="77777777" w:rsidR="005D623B" w:rsidRPr="00FF6B18" w:rsidRDefault="005D623B" w:rsidP="00FF6B18">
            <w:pPr>
              <w:spacing w:before="40" w:after="120"/>
              <w:ind w:right="113"/>
              <w:rPr>
                <w:rFonts w:cs="Times New Roman"/>
              </w:rPr>
            </w:pPr>
            <w:r w:rsidRPr="00FF6B18">
              <w:rPr>
                <w:rFonts w:cs="Times New Roman"/>
              </w:rPr>
              <w:t>Мадхья-Прадеш</w:t>
            </w:r>
          </w:p>
        </w:tc>
        <w:tc>
          <w:tcPr>
            <w:tcW w:w="135" w:type="pct"/>
            <w:vMerge/>
            <w:shd w:val="clear" w:color="auto" w:fill="auto"/>
          </w:tcPr>
          <w:p w14:paraId="01F6ADC8" w14:textId="77777777" w:rsidR="005D623B" w:rsidRPr="00FF6B18" w:rsidRDefault="005D623B" w:rsidP="00FF6B18">
            <w:pPr>
              <w:spacing w:before="40" w:after="120"/>
              <w:ind w:right="113"/>
              <w:rPr>
                <w:rFonts w:cs="Times New Roman"/>
              </w:rPr>
            </w:pPr>
          </w:p>
        </w:tc>
        <w:tc>
          <w:tcPr>
            <w:tcW w:w="296" w:type="pct"/>
            <w:shd w:val="clear" w:color="auto" w:fill="auto"/>
          </w:tcPr>
          <w:p w14:paraId="6F7578C4" w14:textId="77777777" w:rsidR="005D623B" w:rsidRPr="00FF6B18" w:rsidRDefault="005D623B" w:rsidP="00FF6B18">
            <w:pPr>
              <w:spacing w:before="40" w:after="120"/>
              <w:ind w:right="113"/>
              <w:rPr>
                <w:rFonts w:cs="Times New Roman"/>
              </w:rPr>
            </w:pPr>
          </w:p>
        </w:tc>
        <w:tc>
          <w:tcPr>
            <w:tcW w:w="2205" w:type="pct"/>
            <w:shd w:val="clear" w:color="auto" w:fill="auto"/>
          </w:tcPr>
          <w:p w14:paraId="08A6F05E" w14:textId="77777777" w:rsidR="005D623B" w:rsidRPr="00FF6B18" w:rsidRDefault="005D623B" w:rsidP="00FF6B18">
            <w:pPr>
              <w:spacing w:before="40" w:after="120"/>
              <w:ind w:right="113"/>
              <w:rPr>
                <w:rFonts w:cs="Times New Roman"/>
              </w:rPr>
            </w:pPr>
          </w:p>
        </w:tc>
      </w:tr>
      <w:tr w:rsidR="005D623B" w:rsidRPr="00FF6B18" w14:paraId="7C1C81BB" w14:textId="77777777" w:rsidTr="00FF6B18">
        <w:trPr>
          <w:tblHeader/>
        </w:trPr>
        <w:tc>
          <w:tcPr>
            <w:tcW w:w="294" w:type="pct"/>
            <w:shd w:val="clear" w:color="auto" w:fill="auto"/>
          </w:tcPr>
          <w:p w14:paraId="09C42C1C" w14:textId="77777777" w:rsidR="005D623B" w:rsidRPr="00FF6B18" w:rsidRDefault="005D623B" w:rsidP="00FF6B18">
            <w:pPr>
              <w:spacing w:before="40" w:after="120"/>
              <w:ind w:right="113"/>
              <w:rPr>
                <w:rFonts w:cs="Times New Roman"/>
              </w:rPr>
            </w:pPr>
            <w:r w:rsidRPr="00FF6B18">
              <w:rPr>
                <w:rFonts w:cs="Times New Roman"/>
              </w:rPr>
              <w:t>14.</w:t>
            </w:r>
          </w:p>
        </w:tc>
        <w:tc>
          <w:tcPr>
            <w:tcW w:w="2070" w:type="pct"/>
            <w:shd w:val="clear" w:color="auto" w:fill="auto"/>
          </w:tcPr>
          <w:p w14:paraId="45DCDA01" w14:textId="77777777" w:rsidR="005D623B" w:rsidRPr="00FF6B18" w:rsidRDefault="005D623B" w:rsidP="00FF6B18">
            <w:pPr>
              <w:spacing w:before="40" w:after="120"/>
              <w:ind w:right="113"/>
              <w:rPr>
                <w:rFonts w:cs="Times New Roman"/>
              </w:rPr>
            </w:pPr>
            <w:r w:rsidRPr="00FF6B18">
              <w:rPr>
                <w:rFonts w:cs="Times New Roman"/>
              </w:rPr>
              <w:t>Махараштра</w:t>
            </w:r>
          </w:p>
        </w:tc>
        <w:tc>
          <w:tcPr>
            <w:tcW w:w="135" w:type="pct"/>
            <w:vMerge/>
            <w:shd w:val="clear" w:color="auto" w:fill="auto"/>
          </w:tcPr>
          <w:p w14:paraId="44A43C2B" w14:textId="77777777" w:rsidR="005D623B" w:rsidRPr="00FF6B18" w:rsidRDefault="005D623B" w:rsidP="00FF6B18">
            <w:pPr>
              <w:spacing w:before="40" w:after="120"/>
              <w:ind w:right="113"/>
              <w:rPr>
                <w:rFonts w:cs="Times New Roman"/>
              </w:rPr>
            </w:pPr>
          </w:p>
        </w:tc>
        <w:tc>
          <w:tcPr>
            <w:tcW w:w="296" w:type="pct"/>
            <w:shd w:val="clear" w:color="auto" w:fill="auto"/>
          </w:tcPr>
          <w:p w14:paraId="6BA5155C" w14:textId="77777777" w:rsidR="005D623B" w:rsidRPr="00FF6B18" w:rsidRDefault="005D623B" w:rsidP="00FF6B18">
            <w:pPr>
              <w:spacing w:before="40" w:after="120"/>
              <w:ind w:right="113"/>
              <w:rPr>
                <w:rFonts w:cs="Times New Roman"/>
              </w:rPr>
            </w:pPr>
          </w:p>
        </w:tc>
        <w:tc>
          <w:tcPr>
            <w:tcW w:w="2205" w:type="pct"/>
            <w:shd w:val="clear" w:color="auto" w:fill="auto"/>
          </w:tcPr>
          <w:p w14:paraId="37315F29" w14:textId="77777777" w:rsidR="005D623B" w:rsidRPr="00FF6B18" w:rsidRDefault="005D623B" w:rsidP="00FF6B18">
            <w:pPr>
              <w:spacing w:before="40" w:after="120"/>
              <w:ind w:right="113"/>
              <w:rPr>
                <w:rFonts w:cs="Times New Roman"/>
              </w:rPr>
            </w:pPr>
          </w:p>
        </w:tc>
      </w:tr>
      <w:tr w:rsidR="005D623B" w:rsidRPr="00FF6B18" w14:paraId="3B3E729F" w14:textId="77777777" w:rsidTr="00FF6B18">
        <w:trPr>
          <w:tblHeader/>
        </w:trPr>
        <w:tc>
          <w:tcPr>
            <w:tcW w:w="294" w:type="pct"/>
            <w:shd w:val="clear" w:color="auto" w:fill="auto"/>
          </w:tcPr>
          <w:p w14:paraId="6CA9DAF7" w14:textId="77777777" w:rsidR="005D623B" w:rsidRPr="00FF6B18" w:rsidRDefault="005D623B" w:rsidP="00FF6B18">
            <w:pPr>
              <w:spacing w:before="40" w:after="120"/>
              <w:ind w:right="113"/>
              <w:rPr>
                <w:rFonts w:cs="Times New Roman"/>
              </w:rPr>
            </w:pPr>
            <w:r w:rsidRPr="00FF6B18">
              <w:rPr>
                <w:rFonts w:cs="Times New Roman"/>
              </w:rPr>
              <w:t>15.</w:t>
            </w:r>
          </w:p>
        </w:tc>
        <w:tc>
          <w:tcPr>
            <w:tcW w:w="2070" w:type="pct"/>
            <w:shd w:val="clear" w:color="auto" w:fill="auto"/>
          </w:tcPr>
          <w:p w14:paraId="4B4235A2" w14:textId="77777777" w:rsidR="005D623B" w:rsidRPr="00FF6B18" w:rsidRDefault="005D623B" w:rsidP="00FF6B18">
            <w:pPr>
              <w:spacing w:before="40" w:after="120"/>
              <w:ind w:right="113"/>
              <w:rPr>
                <w:rFonts w:cs="Times New Roman"/>
              </w:rPr>
            </w:pPr>
            <w:r w:rsidRPr="00FF6B18">
              <w:rPr>
                <w:rFonts w:cs="Times New Roman"/>
              </w:rPr>
              <w:t>Манипур</w:t>
            </w:r>
          </w:p>
        </w:tc>
        <w:tc>
          <w:tcPr>
            <w:tcW w:w="135" w:type="pct"/>
            <w:vMerge/>
            <w:shd w:val="clear" w:color="auto" w:fill="auto"/>
          </w:tcPr>
          <w:p w14:paraId="46106417" w14:textId="77777777" w:rsidR="005D623B" w:rsidRPr="00FF6B18" w:rsidRDefault="005D623B" w:rsidP="00FF6B18">
            <w:pPr>
              <w:spacing w:before="40" w:after="120"/>
              <w:ind w:right="113"/>
              <w:rPr>
                <w:rFonts w:cs="Times New Roman"/>
              </w:rPr>
            </w:pPr>
          </w:p>
        </w:tc>
        <w:tc>
          <w:tcPr>
            <w:tcW w:w="296" w:type="pct"/>
            <w:shd w:val="clear" w:color="auto" w:fill="auto"/>
          </w:tcPr>
          <w:p w14:paraId="7DDC90D5" w14:textId="77777777" w:rsidR="005D623B" w:rsidRPr="00FF6B18" w:rsidRDefault="005D623B" w:rsidP="00FF6B18">
            <w:pPr>
              <w:spacing w:before="40" w:after="120"/>
              <w:ind w:right="113"/>
              <w:rPr>
                <w:rFonts w:cs="Times New Roman"/>
              </w:rPr>
            </w:pPr>
          </w:p>
        </w:tc>
        <w:tc>
          <w:tcPr>
            <w:tcW w:w="2205" w:type="pct"/>
            <w:shd w:val="clear" w:color="auto" w:fill="auto"/>
          </w:tcPr>
          <w:p w14:paraId="11AD2A5A" w14:textId="77777777" w:rsidR="005D623B" w:rsidRPr="00FF6B18" w:rsidRDefault="005D623B" w:rsidP="00FF6B18">
            <w:pPr>
              <w:spacing w:before="40" w:after="120"/>
              <w:ind w:right="113"/>
              <w:rPr>
                <w:rFonts w:cs="Times New Roman"/>
              </w:rPr>
            </w:pPr>
          </w:p>
        </w:tc>
      </w:tr>
      <w:tr w:rsidR="005D623B" w:rsidRPr="00FF6B18" w14:paraId="75086F77" w14:textId="77777777" w:rsidTr="00FF6B18">
        <w:trPr>
          <w:tblHeader/>
        </w:trPr>
        <w:tc>
          <w:tcPr>
            <w:tcW w:w="294" w:type="pct"/>
            <w:shd w:val="clear" w:color="auto" w:fill="auto"/>
          </w:tcPr>
          <w:p w14:paraId="65C012E1" w14:textId="77777777" w:rsidR="005D623B" w:rsidRPr="00FF6B18" w:rsidRDefault="005D623B" w:rsidP="00FF6B18">
            <w:pPr>
              <w:spacing w:before="40" w:after="120"/>
              <w:ind w:right="113"/>
              <w:rPr>
                <w:rFonts w:cs="Times New Roman"/>
              </w:rPr>
            </w:pPr>
            <w:r w:rsidRPr="00FF6B18">
              <w:rPr>
                <w:rFonts w:cs="Times New Roman"/>
              </w:rPr>
              <w:t>16.</w:t>
            </w:r>
          </w:p>
        </w:tc>
        <w:tc>
          <w:tcPr>
            <w:tcW w:w="2070" w:type="pct"/>
            <w:shd w:val="clear" w:color="auto" w:fill="auto"/>
          </w:tcPr>
          <w:p w14:paraId="14A128C5" w14:textId="77777777" w:rsidR="005D623B" w:rsidRPr="00FF6B18" w:rsidRDefault="005D623B" w:rsidP="00FF6B18">
            <w:pPr>
              <w:spacing w:before="40" w:after="120"/>
              <w:ind w:right="113"/>
              <w:rPr>
                <w:rFonts w:cs="Times New Roman"/>
              </w:rPr>
            </w:pPr>
            <w:r w:rsidRPr="00FF6B18">
              <w:rPr>
                <w:rFonts w:cs="Times New Roman"/>
              </w:rPr>
              <w:t>Мегхалая</w:t>
            </w:r>
          </w:p>
        </w:tc>
        <w:tc>
          <w:tcPr>
            <w:tcW w:w="135" w:type="pct"/>
            <w:vMerge/>
            <w:shd w:val="clear" w:color="auto" w:fill="auto"/>
          </w:tcPr>
          <w:p w14:paraId="05A5B7AE" w14:textId="77777777" w:rsidR="005D623B" w:rsidRPr="00FF6B18" w:rsidRDefault="005D623B" w:rsidP="00FF6B18">
            <w:pPr>
              <w:spacing w:before="40" w:after="120"/>
              <w:ind w:right="113"/>
              <w:rPr>
                <w:rFonts w:cs="Times New Roman"/>
              </w:rPr>
            </w:pPr>
          </w:p>
        </w:tc>
        <w:tc>
          <w:tcPr>
            <w:tcW w:w="296" w:type="pct"/>
            <w:shd w:val="clear" w:color="auto" w:fill="auto"/>
          </w:tcPr>
          <w:p w14:paraId="418444D5" w14:textId="77777777" w:rsidR="005D623B" w:rsidRPr="00FF6B18" w:rsidRDefault="005D623B" w:rsidP="00FF6B18">
            <w:pPr>
              <w:spacing w:before="40" w:after="120"/>
              <w:ind w:right="113"/>
              <w:rPr>
                <w:rFonts w:cs="Times New Roman"/>
              </w:rPr>
            </w:pPr>
          </w:p>
        </w:tc>
        <w:tc>
          <w:tcPr>
            <w:tcW w:w="2205" w:type="pct"/>
            <w:shd w:val="clear" w:color="auto" w:fill="auto"/>
          </w:tcPr>
          <w:p w14:paraId="0A51892E" w14:textId="77777777" w:rsidR="005D623B" w:rsidRPr="00FF6B18" w:rsidRDefault="005D623B" w:rsidP="00FF6B18">
            <w:pPr>
              <w:spacing w:before="40" w:after="120"/>
              <w:ind w:right="113"/>
              <w:rPr>
                <w:rFonts w:cs="Times New Roman"/>
              </w:rPr>
            </w:pPr>
          </w:p>
        </w:tc>
      </w:tr>
      <w:tr w:rsidR="005D623B" w:rsidRPr="00FF6B18" w14:paraId="48E0CA4A" w14:textId="77777777" w:rsidTr="00FF6B18">
        <w:trPr>
          <w:tblHeader/>
        </w:trPr>
        <w:tc>
          <w:tcPr>
            <w:tcW w:w="294" w:type="pct"/>
            <w:shd w:val="clear" w:color="auto" w:fill="auto"/>
          </w:tcPr>
          <w:p w14:paraId="5FA92C8D" w14:textId="77777777" w:rsidR="005D623B" w:rsidRPr="00FF6B18" w:rsidRDefault="005D623B" w:rsidP="00FF6B18">
            <w:pPr>
              <w:spacing w:before="40" w:after="120"/>
              <w:ind w:right="113"/>
              <w:rPr>
                <w:rFonts w:cs="Times New Roman"/>
              </w:rPr>
            </w:pPr>
            <w:r w:rsidRPr="00FF6B18">
              <w:rPr>
                <w:rFonts w:cs="Times New Roman"/>
              </w:rPr>
              <w:t>17.</w:t>
            </w:r>
          </w:p>
        </w:tc>
        <w:tc>
          <w:tcPr>
            <w:tcW w:w="2070" w:type="pct"/>
            <w:shd w:val="clear" w:color="auto" w:fill="auto"/>
          </w:tcPr>
          <w:p w14:paraId="781F1508" w14:textId="77777777" w:rsidR="005D623B" w:rsidRPr="00FF6B18" w:rsidRDefault="005D623B" w:rsidP="00FF6B18">
            <w:pPr>
              <w:spacing w:before="40" w:after="120"/>
              <w:ind w:right="113"/>
              <w:rPr>
                <w:rFonts w:cs="Times New Roman"/>
              </w:rPr>
            </w:pPr>
            <w:r w:rsidRPr="00FF6B18">
              <w:rPr>
                <w:rFonts w:cs="Times New Roman"/>
              </w:rPr>
              <w:t>Мизорам</w:t>
            </w:r>
          </w:p>
        </w:tc>
        <w:tc>
          <w:tcPr>
            <w:tcW w:w="135" w:type="pct"/>
            <w:vMerge/>
            <w:shd w:val="clear" w:color="auto" w:fill="auto"/>
          </w:tcPr>
          <w:p w14:paraId="5B76BEC1" w14:textId="77777777" w:rsidR="005D623B" w:rsidRPr="00FF6B18" w:rsidRDefault="005D623B" w:rsidP="00FF6B18">
            <w:pPr>
              <w:spacing w:before="40" w:after="120"/>
              <w:ind w:right="113"/>
              <w:rPr>
                <w:rFonts w:cs="Times New Roman"/>
              </w:rPr>
            </w:pPr>
          </w:p>
        </w:tc>
        <w:tc>
          <w:tcPr>
            <w:tcW w:w="296" w:type="pct"/>
            <w:shd w:val="clear" w:color="auto" w:fill="auto"/>
          </w:tcPr>
          <w:p w14:paraId="7580CCD9" w14:textId="77777777" w:rsidR="005D623B" w:rsidRPr="00FF6B18" w:rsidRDefault="005D623B" w:rsidP="00FF6B18">
            <w:pPr>
              <w:spacing w:before="40" w:after="120"/>
              <w:ind w:right="113"/>
              <w:rPr>
                <w:rFonts w:cs="Times New Roman"/>
              </w:rPr>
            </w:pPr>
          </w:p>
        </w:tc>
        <w:tc>
          <w:tcPr>
            <w:tcW w:w="2205" w:type="pct"/>
            <w:shd w:val="clear" w:color="auto" w:fill="auto"/>
          </w:tcPr>
          <w:p w14:paraId="693F9FC2" w14:textId="77777777" w:rsidR="005D623B" w:rsidRPr="00FF6B18" w:rsidRDefault="005D623B" w:rsidP="00FF6B18">
            <w:pPr>
              <w:spacing w:before="40" w:after="120"/>
              <w:ind w:right="113"/>
              <w:rPr>
                <w:rFonts w:cs="Times New Roman"/>
              </w:rPr>
            </w:pPr>
          </w:p>
        </w:tc>
      </w:tr>
      <w:tr w:rsidR="005D623B" w:rsidRPr="00FF6B18" w14:paraId="11C57EF8" w14:textId="77777777" w:rsidTr="00FF6B18">
        <w:trPr>
          <w:tblHeader/>
        </w:trPr>
        <w:tc>
          <w:tcPr>
            <w:tcW w:w="294" w:type="pct"/>
            <w:shd w:val="clear" w:color="auto" w:fill="auto"/>
          </w:tcPr>
          <w:p w14:paraId="72BD598A" w14:textId="77777777" w:rsidR="005D623B" w:rsidRPr="00FF6B18" w:rsidRDefault="005D623B" w:rsidP="00FF6B18">
            <w:pPr>
              <w:spacing w:before="40" w:after="120"/>
              <w:ind w:right="113"/>
              <w:rPr>
                <w:rFonts w:cs="Times New Roman"/>
              </w:rPr>
            </w:pPr>
            <w:r w:rsidRPr="00FF6B18">
              <w:rPr>
                <w:rFonts w:cs="Times New Roman"/>
              </w:rPr>
              <w:t>18.</w:t>
            </w:r>
          </w:p>
        </w:tc>
        <w:tc>
          <w:tcPr>
            <w:tcW w:w="2070" w:type="pct"/>
            <w:shd w:val="clear" w:color="auto" w:fill="auto"/>
          </w:tcPr>
          <w:p w14:paraId="6520E91C" w14:textId="77777777" w:rsidR="005D623B" w:rsidRPr="00FF6B18" w:rsidRDefault="005D623B" w:rsidP="00FF6B18">
            <w:pPr>
              <w:spacing w:before="40" w:after="120"/>
              <w:ind w:right="113"/>
              <w:rPr>
                <w:rFonts w:cs="Times New Roman"/>
              </w:rPr>
            </w:pPr>
            <w:r w:rsidRPr="00FF6B18">
              <w:rPr>
                <w:rFonts w:cs="Times New Roman"/>
              </w:rPr>
              <w:t>Нагаленд</w:t>
            </w:r>
          </w:p>
        </w:tc>
        <w:tc>
          <w:tcPr>
            <w:tcW w:w="135" w:type="pct"/>
            <w:vMerge/>
            <w:shd w:val="clear" w:color="auto" w:fill="auto"/>
          </w:tcPr>
          <w:p w14:paraId="3A9BB941" w14:textId="77777777" w:rsidR="005D623B" w:rsidRPr="00FF6B18" w:rsidRDefault="005D623B" w:rsidP="00FF6B18">
            <w:pPr>
              <w:spacing w:before="40" w:after="120"/>
              <w:ind w:right="113"/>
              <w:rPr>
                <w:rFonts w:cs="Times New Roman"/>
              </w:rPr>
            </w:pPr>
          </w:p>
        </w:tc>
        <w:tc>
          <w:tcPr>
            <w:tcW w:w="296" w:type="pct"/>
            <w:shd w:val="clear" w:color="auto" w:fill="auto"/>
          </w:tcPr>
          <w:p w14:paraId="031EC38A" w14:textId="77777777" w:rsidR="005D623B" w:rsidRPr="00FF6B18" w:rsidRDefault="005D623B" w:rsidP="00FF6B18">
            <w:pPr>
              <w:spacing w:before="40" w:after="120"/>
              <w:ind w:right="113"/>
              <w:rPr>
                <w:rFonts w:cs="Times New Roman"/>
              </w:rPr>
            </w:pPr>
          </w:p>
        </w:tc>
        <w:tc>
          <w:tcPr>
            <w:tcW w:w="2205" w:type="pct"/>
            <w:shd w:val="clear" w:color="auto" w:fill="auto"/>
          </w:tcPr>
          <w:p w14:paraId="4E403F34" w14:textId="77777777" w:rsidR="005D623B" w:rsidRPr="00FF6B18" w:rsidRDefault="005D623B" w:rsidP="00FF6B18">
            <w:pPr>
              <w:spacing w:before="40" w:after="120"/>
              <w:ind w:right="113"/>
              <w:rPr>
                <w:rFonts w:cs="Times New Roman"/>
              </w:rPr>
            </w:pPr>
          </w:p>
        </w:tc>
      </w:tr>
      <w:tr w:rsidR="005D623B" w:rsidRPr="00FF6B18" w14:paraId="00B2A3B8" w14:textId="77777777" w:rsidTr="00FF6B18">
        <w:trPr>
          <w:tblHeader/>
        </w:trPr>
        <w:tc>
          <w:tcPr>
            <w:tcW w:w="294" w:type="pct"/>
            <w:shd w:val="clear" w:color="auto" w:fill="auto"/>
          </w:tcPr>
          <w:p w14:paraId="60A4A8BD" w14:textId="77777777" w:rsidR="005D623B" w:rsidRPr="00FF6B18" w:rsidRDefault="005D623B" w:rsidP="00FF6B18">
            <w:pPr>
              <w:spacing w:before="40" w:after="120"/>
              <w:ind w:right="113"/>
              <w:rPr>
                <w:rFonts w:cs="Times New Roman"/>
              </w:rPr>
            </w:pPr>
            <w:r w:rsidRPr="00FF6B18">
              <w:rPr>
                <w:rFonts w:cs="Times New Roman"/>
              </w:rPr>
              <w:t>19.</w:t>
            </w:r>
          </w:p>
        </w:tc>
        <w:tc>
          <w:tcPr>
            <w:tcW w:w="2070" w:type="pct"/>
            <w:shd w:val="clear" w:color="auto" w:fill="auto"/>
          </w:tcPr>
          <w:p w14:paraId="27EA40CA" w14:textId="77777777" w:rsidR="005D623B" w:rsidRPr="00FF6B18" w:rsidRDefault="005D623B" w:rsidP="00FF6B18">
            <w:pPr>
              <w:spacing w:before="40" w:after="120"/>
              <w:ind w:right="113"/>
              <w:rPr>
                <w:rFonts w:cs="Times New Roman"/>
              </w:rPr>
            </w:pPr>
            <w:r w:rsidRPr="00FF6B18">
              <w:rPr>
                <w:rFonts w:cs="Times New Roman"/>
              </w:rPr>
              <w:t>Одиша</w:t>
            </w:r>
          </w:p>
        </w:tc>
        <w:tc>
          <w:tcPr>
            <w:tcW w:w="135" w:type="pct"/>
            <w:vMerge/>
            <w:shd w:val="clear" w:color="auto" w:fill="auto"/>
          </w:tcPr>
          <w:p w14:paraId="60C44EF6" w14:textId="77777777" w:rsidR="005D623B" w:rsidRPr="00FF6B18" w:rsidRDefault="005D623B" w:rsidP="00FF6B18">
            <w:pPr>
              <w:spacing w:before="40" w:after="120"/>
              <w:ind w:right="113"/>
              <w:rPr>
                <w:rFonts w:cs="Times New Roman"/>
              </w:rPr>
            </w:pPr>
          </w:p>
        </w:tc>
        <w:tc>
          <w:tcPr>
            <w:tcW w:w="296" w:type="pct"/>
            <w:shd w:val="clear" w:color="auto" w:fill="auto"/>
          </w:tcPr>
          <w:p w14:paraId="66161B71" w14:textId="77777777" w:rsidR="005D623B" w:rsidRPr="00FF6B18" w:rsidRDefault="005D623B" w:rsidP="00FF6B18">
            <w:pPr>
              <w:spacing w:before="40" w:after="120"/>
              <w:ind w:right="113"/>
              <w:rPr>
                <w:rFonts w:cs="Times New Roman"/>
              </w:rPr>
            </w:pPr>
          </w:p>
        </w:tc>
        <w:tc>
          <w:tcPr>
            <w:tcW w:w="2205" w:type="pct"/>
            <w:shd w:val="clear" w:color="auto" w:fill="auto"/>
          </w:tcPr>
          <w:p w14:paraId="7927A35A" w14:textId="77777777" w:rsidR="005D623B" w:rsidRPr="00FF6B18" w:rsidRDefault="005D623B" w:rsidP="00FF6B18">
            <w:pPr>
              <w:spacing w:before="40" w:after="120"/>
              <w:ind w:right="113"/>
              <w:rPr>
                <w:rFonts w:cs="Times New Roman"/>
              </w:rPr>
            </w:pPr>
          </w:p>
        </w:tc>
      </w:tr>
      <w:tr w:rsidR="005D623B" w:rsidRPr="00FF6B18" w14:paraId="71FC5E0D" w14:textId="77777777" w:rsidTr="00FF6B18">
        <w:trPr>
          <w:tblHeader/>
        </w:trPr>
        <w:tc>
          <w:tcPr>
            <w:tcW w:w="294" w:type="pct"/>
            <w:shd w:val="clear" w:color="auto" w:fill="auto"/>
          </w:tcPr>
          <w:p w14:paraId="603F6C3C" w14:textId="77777777" w:rsidR="005D623B" w:rsidRPr="00FF6B18" w:rsidRDefault="005D623B" w:rsidP="00FF6B18">
            <w:pPr>
              <w:spacing w:before="40" w:after="120"/>
              <w:ind w:right="113"/>
              <w:rPr>
                <w:rFonts w:cs="Times New Roman"/>
              </w:rPr>
            </w:pPr>
            <w:r w:rsidRPr="00FF6B18">
              <w:rPr>
                <w:rFonts w:cs="Times New Roman"/>
              </w:rPr>
              <w:t>20.</w:t>
            </w:r>
          </w:p>
        </w:tc>
        <w:tc>
          <w:tcPr>
            <w:tcW w:w="2070" w:type="pct"/>
            <w:shd w:val="clear" w:color="auto" w:fill="auto"/>
          </w:tcPr>
          <w:p w14:paraId="7C2821F2" w14:textId="77777777" w:rsidR="005D623B" w:rsidRPr="00FF6B18" w:rsidRDefault="005D623B" w:rsidP="00FF6B18">
            <w:pPr>
              <w:spacing w:before="40" w:after="120"/>
              <w:ind w:right="113"/>
              <w:rPr>
                <w:rFonts w:cs="Times New Roman"/>
              </w:rPr>
            </w:pPr>
            <w:r w:rsidRPr="00FF6B18">
              <w:rPr>
                <w:rFonts w:cs="Times New Roman"/>
              </w:rPr>
              <w:t>Пенджаб</w:t>
            </w:r>
          </w:p>
        </w:tc>
        <w:tc>
          <w:tcPr>
            <w:tcW w:w="135" w:type="pct"/>
            <w:vMerge/>
            <w:shd w:val="clear" w:color="auto" w:fill="auto"/>
          </w:tcPr>
          <w:p w14:paraId="2AAB38A7" w14:textId="77777777" w:rsidR="005D623B" w:rsidRPr="00FF6B18" w:rsidRDefault="005D623B" w:rsidP="00FF6B18">
            <w:pPr>
              <w:spacing w:before="40" w:after="120"/>
              <w:ind w:right="113"/>
              <w:rPr>
                <w:rFonts w:cs="Times New Roman"/>
              </w:rPr>
            </w:pPr>
          </w:p>
        </w:tc>
        <w:tc>
          <w:tcPr>
            <w:tcW w:w="296" w:type="pct"/>
            <w:shd w:val="clear" w:color="auto" w:fill="auto"/>
          </w:tcPr>
          <w:p w14:paraId="05A91C56" w14:textId="77777777" w:rsidR="005D623B" w:rsidRPr="00FF6B18" w:rsidRDefault="005D623B" w:rsidP="00FF6B18">
            <w:pPr>
              <w:spacing w:before="40" w:after="120"/>
              <w:ind w:right="113"/>
              <w:rPr>
                <w:rFonts w:cs="Times New Roman"/>
              </w:rPr>
            </w:pPr>
          </w:p>
        </w:tc>
        <w:tc>
          <w:tcPr>
            <w:tcW w:w="2205" w:type="pct"/>
            <w:shd w:val="clear" w:color="auto" w:fill="auto"/>
          </w:tcPr>
          <w:p w14:paraId="43B0D586" w14:textId="77777777" w:rsidR="005D623B" w:rsidRPr="00FF6B18" w:rsidRDefault="005D623B" w:rsidP="00FF6B18">
            <w:pPr>
              <w:spacing w:before="40" w:after="120"/>
              <w:ind w:right="113"/>
              <w:rPr>
                <w:rFonts w:cs="Times New Roman"/>
              </w:rPr>
            </w:pPr>
          </w:p>
        </w:tc>
      </w:tr>
      <w:tr w:rsidR="005D623B" w:rsidRPr="00FF6B18" w14:paraId="63378A24" w14:textId="77777777" w:rsidTr="00FF6B18">
        <w:trPr>
          <w:tblHeader/>
        </w:trPr>
        <w:tc>
          <w:tcPr>
            <w:tcW w:w="294" w:type="pct"/>
            <w:shd w:val="clear" w:color="auto" w:fill="auto"/>
          </w:tcPr>
          <w:p w14:paraId="79B119E5" w14:textId="77777777" w:rsidR="005D623B" w:rsidRPr="00FF6B18" w:rsidRDefault="005D623B" w:rsidP="00FF6B18">
            <w:pPr>
              <w:spacing w:before="40" w:after="120"/>
              <w:ind w:right="113"/>
              <w:rPr>
                <w:rFonts w:cs="Times New Roman"/>
              </w:rPr>
            </w:pPr>
            <w:r w:rsidRPr="00FF6B18">
              <w:rPr>
                <w:rFonts w:cs="Times New Roman"/>
              </w:rPr>
              <w:t>21.</w:t>
            </w:r>
          </w:p>
        </w:tc>
        <w:tc>
          <w:tcPr>
            <w:tcW w:w="2070" w:type="pct"/>
            <w:shd w:val="clear" w:color="auto" w:fill="auto"/>
          </w:tcPr>
          <w:p w14:paraId="1A3B6C17" w14:textId="77777777" w:rsidR="005D623B" w:rsidRPr="00FF6B18" w:rsidRDefault="005D623B" w:rsidP="00FF6B18">
            <w:pPr>
              <w:spacing w:before="40" w:after="120"/>
              <w:ind w:right="113"/>
              <w:rPr>
                <w:rFonts w:cs="Times New Roman"/>
              </w:rPr>
            </w:pPr>
            <w:r w:rsidRPr="00FF6B18">
              <w:rPr>
                <w:rFonts w:cs="Times New Roman"/>
              </w:rPr>
              <w:t>Раджастхан</w:t>
            </w:r>
          </w:p>
        </w:tc>
        <w:tc>
          <w:tcPr>
            <w:tcW w:w="135" w:type="pct"/>
            <w:vMerge/>
            <w:shd w:val="clear" w:color="auto" w:fill="auto"/>
          </w:tcPr>
          <w:p w14:paraId="74AE789B" w14:textId="77777777" w:rsidR="005D623B" w:rsidRPr="00FF6B18" w:rsidRDefault="005D623B" w:rsidP="00FF6B18">
            <w:pPr>
              <w:spacing w:before="40" w:after="120"/>
              <w:ind w:right="113"/>
              <w:rPr>
                <w:rFonts w:cs="Times New Roman"/>
              </w:rPr>
            </w:pPr>
          </w:p>
        </w:tc>
        <w:tc>
          <w:tcPr>
            <w:tcW w:w="296" w:type="pct"/>
            <w:shd w:val="clear" w:color="auto" w:fill="auto"/>
          </w:tcPr>
          <w:p w14:paraId="6455D2BC" w14:textId="77777777" w:rsidR="005D623B" w:rsidRPr="00FF6B18" w:rsidRDefault="005D623B" w:rsidP="00FF6B18">
            <w:pPr>
              <w:spacing w:before="40" w:after="120"/>
              <w:ind w:right="113"/>
              <w:rPr>
                <w:rFonts w:cs="Times New Roman"/>
              </w:rPr>
            </w:pPr>
          </w:p>
        </w:tc>
        <w:tc>
          <w:tcPr>
            <w:tcW w:w="2205" w:type="pct"/>
            <w:shd w:val="clear" w:color="auto" w:fill="auto"/>
          </w:tcPr>
          <w:p w14:paraId="4B825D06" w14:textId="77777777" w:rsidR="005D623B" w:rsidRPr="00FF6B18" w:rsidRDefault="005D623B" w:rsidP="00FF6B18">
            <w:pPr>
              <w:spacing w:before="40" w:after="120"/>
              <w:ind w:right="113"/>
              <w:rPr>
                <w:rFonts w:cs="Times New Roman"/>
              </w:rPr>
            </w:pPr>
          </w:p>
        </w:tc>
      </w:tr>
      <w:tr w:rsidR="005D623B" w:rsidRPr="00FF6B18" w14:paraId="5D63BC20" w14:textId="77777777" w:rsidTr="00FF6B18">
        <w:trPr>
          <w:tblHeader/>
        </w:trPr>
        <w:tc>
          <w:tcPr>
            <w:tcW w:w="294" w:type="pct"/>
            <w:shd w:val="clear" w:color="auto" w:fill="auto"/>
          </w:tcPr>
          <w:p w14:paraId="64BB748C" w14:textId="77777777" w:rsidR="005D623B" w:rsidRPr="00FF6B18" w:rsidRDefault="005D623B" w:rsidP="00FF6B18">
            <w:pPr>
              <w:spacing w:before="40" w:after="120"/>
              <w:ind w:right="113"/>
              <w:rPr>
                <w:rFonts w:cs="Times New Roman"/>
              </w:rPr>
            </w:pPr>
            <w:r w:rsidRPr="00FF6B18">
              <w:rPr>
                <w:rFonts w:cs="Times New Roman"/>
              </w:rPr>
              <w:t>22.</w:t>
            </w:r>
          </w:p>
        </w:tc>
        <w:tc>
          <w:tcPr>
            <w:tcW w:w="2070" w:type="pct"/>
            <w:shd w:val="clear" w:color="auto" w:fill="auto"/>
          </w:tcPr>
          <w:p w14:paraId="0673072A" w14:textId="77777777" w:rsidR="005D623B" w:rsidRPr="00FF6B18" w:rsidRDefault="005D623B" w:rsidP="00FF6B18">
            <w:pPr>
              <w:spacing w:before="40" w:after="120"/>
              <w:ind w:right="113"/>
              <w:rPr>
                <w:rFonts w:cs="Times New Roman"/>
              </w:rPr>
            </w:pPr>
            <w:r w:rsidRPr="00FF6B18">
              <w:rPr>
                <w:rFonts w:cs="Times New Roman"/>
              </w:rPr>
              <w:t>Сикким</w:t>
            </w:r>
          </w:p>
        </w:tc>
        <w:tc>
          <w:tcPr>
            <w:tcW w:w="135" w:type="pct"/>
            <w:vMerge/>
            <w:shd w:val="clear" w:color="auto" w:fill="auto"/>
          </w:tcPr>
          <w:p w14:paraId="05E683BE" w14:textId="77777777" w:rsidR="005D623B" w:rsidRPr="00FF6B18" w:rsidRDefault="005D623B" w:rsidP="00FF6B18">
            <w:pPr>
              <w:spacing w:before="40" w:after="120"/>
              <w:ind w:right="113"/>
              <w:rPr>
                <w:rFonts w:cs="Times New Roman"/>
              </w:rPr>
            </w:pPr>
          </w:p>
        </w:tc>
        <w:tc>
          <w:tcPr>
            <w:tcW w:w="296" w:type="pct"/>
            <w:shd w:val="clear" w:color="auto" w:fill="auto"/>
          </w:tcPr>
          <w:p w14:paraId="7758CD50" w14:textId="77777777" w:rsidR="005D623B" w:rsidRPr="00FF6B18" w:rsidRDefault="005D623B" w:rsidP="00FF6B18">
            <w:pPr>
              <w:spacing w:before="40" w:after="120"/>
              <w:ind w:right="113"/>
              <w:rPr>
                <w:rFonts w:cs="Times New Roman"/>
              </w:rPr>
            </w:pPr>
          </w:p>
        </w:tc>
        <w:tc>
          <w:tcPr>
            <w:tcW w:w="2205" w:type="pct"/>
            <w:shd w:val="clear" w:color="auto" w:fill="auto"/>
          </w:tcPr>
          <w:p w14:paraId="24C9663B" w14:textId="77777777" w:rsidR="005D623B" w:rsidRPr="00FF6B18" w:rsidRDefault="005D623B" w:rsidP="00FF6B18">
            <w:pPr>
              <w:spacing w:before="40" w:after="120"/>
              <w:ind w:right="113"/>
              <w:rPr>
                <w:rFonts w:cs="Times New Roman"/>
              </w:rPr>
            </w:pPr>
          </w:p>
        </w:tc>
      </w:tr>
      <w:tr w:rsidR="005D623B" w:rsidRPr="00FF6B18" w14:paraId="4BF2EF77" w14:textId="77777777" w:rsidTr="00FF6B18">
        <w:trPr>
          <w:tblHeader/>
        </w:trPr>
        <w:tc>
          <w:tcPr>
            <w:tcW w:w="294" w:type="pct"/>
            <w:shd w:val="clear" w:color="auto" w:fill="auto"/>
          </w:tcPr>
          <w:p w14:paraId="5634F788" w14:textId="77777777" w:rsidR="005D623B" w:rsidRPr="00FF6B18" w:rsidRDefault="005D623B" w:rsidP="00FF6B18">
            <w:pPr>
              <w:spacing w:before="40" w:after="120"/>
              <w:ind w:right="113"/>
              <w:rPr>
                <w:rFonts w:cs="Times New Roman"/>
              </w:rPr>
            </w:pPr>
            <w:r w:rsidRPr="00FF6B18">
              <w:rPr>
                <w:rFonts w:cs="Times New Roman"/>
              </w:rPr>
              <w:t>23.</w:t>
            </w:r>
          </w:p>
        </w:tc>
        <w:tc>
          <w:tcPr>
            <w:tcW w:w="2070" w:type="pct"/>
            <w:shd w:val="clear" w:color="auto" w:fill="auto"/>
          </w:tcPr>
          <w:p w14:paraId="4909096D" w14:textId="77777777" w:rsidR="005D623B" w:rsidRPr="00FF6B18" w:rsidRDefault="005D623B" w:rsidP="00FF6B18">
            <w:pPr>
              <w:spacing w:before="40" w:after="120"/>
              <w:ind w:right="113"/>
              <w:rPr>
                <w:rFonts w:cs="Times New Roman"/>
              </w:rPr>
            </w:pPr>
            <w:r w:rsidRPr="00FF6B18">
              <w:rPr>
                <w:rFonts w:cs="Times New Roman"/>
              </w:rPr>
              <w:t>Тамилнад</w:t>
            </w:r>
          </w:p>
        </w:tc>
        <w:tc>
          <w:tcPr>
            <w:tcW w:w="135" w:type="pct"/>
            <w:vMerge/>
            <w:shd w:val="clear" w:color="auto" w:fill="auto"/>
          </w:tcPr>
          <w:p w14:paraId="7ABB7F73" w14:textId="77777777" w:rsidR="005D623B" w:rsidRPr="00FF6B18" w:rsidRDefault="005D623B" w:rsidP="00FF6B18">
            <w:pPr>
              <w:spacing w:before="40" w:after="120"/>
              <w:ind w:right="113"/>
              <w:rPr>
                <w:rFonts w:cs="Times New Roman"/>
              </w:rPr>
            </w:pPr>
          </w:p>
        </w:tc>
        <w:tc>
          <w:tcPr>
            <w:tcW w:w="296" w:type="pct"/>
            <w:shd w:val="clear" w:color="auto" w:fill="auto"/>
          </w:tcPr>
          <w:p w14:paraId="06154B5A" w14:textId="77777777" w:rsidR="005D623B" w:rsidRPr="00FF6B18" w:rsidRDefault="005D623B" w:rsidP="00FF6B18">
            <w:pPr>
              <w:spacing w:before="40" w:after="120"/>
              <w:ind w:right="113"/>
              <w:rPr>
                <w:rFonts w:cs="Times New Roman"/>
              </w:rPr>
            </w:pPr>
          </w:p>
        </w:tc>
        <w:tc>
          <w:tcPr>
            <w:tcW w:w="2205" w:type="pct"/>
            <w:shd w:val="clear" w:color="auto" w:fill="auto"/>
          </w:tcPr>
          <w:p w14:paraId="79F876CF" w14:textId="77777777" w:rsidR="005D623B" w:rsidRPr="00FF6B18" w:rsidRDefault="005D623B" w:rsidP="00FF6B18">
            <w:pPr>
              <w:spacing w:before="40" w:after="120"/>
              <w:ind w:right="113"/>
              <w:rPr>
                <w:rFonts w:cs="Times New Roman"/>
              </w:rPr>
            </w:pPr>
          </w:p>
        </w:tc>
      </w:tr>
      <w:tr w:rsidR="005D623B" w:rsidRPr="00FF6B18" w14:paraId="0FDEC62D" w14:textId="77777777" w:rsidTr="00FF6B18">
        <w:trPr>
          <w:tblHeader/>
        </w:trPr>
        <w:tc>
          <w:tcPr>
            <w:tcW w:w="294" w:type="pct"/>
            <w:shd w:val="clear" w:color="auto" w:fill="auto"/>
          </w:tcPr>
          <w:p w14:paraId="41D98345" w14:textId="77777777" w:rsidR="005D623B" w:rsidRPr="00FF6B18" w:rsidRDefault="005D623B" w:rsidP="00FF6B18">
            <w:pPr>
              <w:spacing w:before="40" w:after="120"/>
              <w:ind w:right="113"/>
              <w:rPr>
                <w:rFonts w:cs="Times New Roman"/>
              </w:rPr>
            </w:pPr>
            <w:r w:rsidRPr="00FF6B18">
              <w:rPr>
                <w:rFonts w:cs="Times New Roman"/>
              </w:rPr>
              <w:t>24.</w:t>
            </w:r>
          </w:p>
        </w:tc>
        <w:tc>
          <w:tcPr>
            <w:tcW w:w="2070" w:type="pct"/>
            <w:shd w:val="clear" w:color="auto" w:fill="auto"/>
          </w:tcPr>
          <w:p w14:paraId="508DBC24" w14:textId="77777777" w:rsidR="005D623B" w:rsidRPr="00FF6B18" w:rsidRDefault="005D623B" w:rsidP="00FF6B18">
            <w:pPr>
              <w:spacing w:before="40" w:after="120"/>
              <w:ind w:right="113"/>
              <w:rPr>
                <w:rFonts w:cs="Times New Roman"/>
              </w:rPr>
            </w:pPr>
            <w:r w:rsidRPr="00FF6B18">
              <w:rPr>
                <w:rFonts w:cs="Times New Roman"/>
              </w:rPr>
              <w:t>Телангана</w:t>
            </w:r>
          </w:p>
        </w:tc>
        <w:tc>
          <w:tcPr>
            <w:tcW w:w="135" w:type="pct"/>
            <w:vMerge/>
            <w:shd w:val="clear" w:color="auto" w:fill="auto"/>
          </w:tcPr>
          <w:p w14:paraId="68779541" w14:textId="77777777" w:rsidR="005D623B" w:rsidRPr="00FF6B18" w:rsidRDefault="005D623B" w:rsidP="00FF6B18">
            <w:pPr>
              <w:spacing w:before="40" w:after="120"/>
              <w:ind w:right="113"/>
              <w:rPr>
                <w:rFonts w:cs="Times New Roman"/>
              </w:rPr>
            </w:pPr>
          </w:p>
        </w:tc>
        <w:tc>
          <w:tcPr>
            <w:tcW w:w="296" w:type="pct"/>
            <w:shd w:val="clear" w:color="auto" w:fill="auto"/>
          </w:tcPr>
          <w:p w14:paraId="4EA5D932" w14:textId="77777777" w:rsidR="005D623B" w:rsidRPr="00FF6B18" w:rsidRDefault="005D623B" w:rsidP="00FF6B18">
            <w:pPr>
              <w:spacing w:before="40" w:after="120"/>
              <w:ind w:right="113"/>
              <w:rPr>
                <w:rFonts w:cs="Times New Roman"/>
              </w:rPr>
            </w:pPr>
          </w:p>
        </w:tc>
        <w:tc>
          <w:tcPr>
            <w:tcW w:w="2205" w:type="pct"/>
            <w:shd w:val="clear" w:color="auto" w:fill="auto"/>
          </w:tcPr>
          <w:p w14:paraId="4B8A334C" w14:textId="77777777" w:rsidR="005D623B" w:rsidRPr="00FF6B18" w:rsidRDefault="005D623B" w:rsidP="00FF6B18">
            <w:pPr>
              <w:spacing w:before="40" w:after="120"/>
              <w:ind w:right="113"/>
              <w:rPr>
                <w:rFonts w:cs="Times New Roman"/>
              </w:rPr>
            </w:pPr>
          </w:p>
        </w:tc>
      </w:tr>
      <w:tr w:rsidR="005D623B" w:rsidRPr="00FF6B18" w14:paraId="691454EB" w14:textId="77777777" w:rsidTr="00FF6B18">
        <w:trPr>
          <w:tblHeader/>
        </w:trPr>
        <w:tc>
          <w:tcPr>
            <w:tcW w:w="294" w:type="pct"/>
            <w:shd w:val="clear" w:color="auto" w:fill="auto"/>
          </w:tcPr>
          <w:p w14:paraId="70655E79" w14:textId="77777777" w:rsidR="005D623B" w:rsidRPr="00FF6B18" w:rsidRDefault="005D623B" w:rsidP="00FF6B18">
            <w:pPr>
              <w:spacing w:before="40" w:after="120"/>
              <w:ind w:right="113"/>
              <w:rPr>
                <w:rFonts w:cs="Times New Roman"/>
              </w:rPr>
            </w:pPr>
            <w:r w:rsidRPr="00FF6B18">
              <w:rPr>
                <w:rFonts w:cs="Times New Roman"/>
              </w:rPr>
              <w:t>25.</w:t>
            </w:r>
          </w:p>
        </w:tc>
        <w:tc>
          <w:tcPr>
            <w:tcW w:w="2070" w:type="pct"/>
            <w:shd w:val="clear" w:color="auto" w:fill="auto"/>
          </w:tcPr>
          <w:p w14:paraId="7BE635A6" w14:textId="77777777" w:rsidR="005D623B" w:rsidRPr="00FF6B18" w:rsidRDefault="005D623B" w:rsidP="00FF6B18">
            <w:pPr>
              <w:spacing w:before="40" w:after="120"/>
              <w:ind w:right="113"/>
              <w:rPr>
                <w:rFonts w:cs="Times New Roman"/>
              </w:rPr>
            </w:pPr>
            <w:r w:rsidRPr="00FF6B18">
              <w:rPr>
                <w:rFonts w:cs="Times New Roman"/>
              </w:rPr>
              <w:t>Трипура</w:t>
            </w:r>
          </w:p>
        </w:tc>
        <w:tc>
          <w:tcPr>
            <w:tcW w:w="135" w:type="pct"/>
            <w:vMerge/>
            <w:shd w:val="clear" w:color="auto" w:fill="auto"/>
          </w:tcPr>
          <w:p w14:paraId="49A51E82" w14:textId="77777777" w:rsidR="005D623B" w:rsidRPr="00FF6B18" w:rsidRDefault="005D623B" w:rsidP="00FF6B18">
            <w:pPr>
              <w:spacing w:before="40" w:after="120"/>
              <w:ind w:right="113"/>
              <w:rPr>
                <w:rFonts w:cs="Times New Roman"/>
              </w:rPr>
            </w:pPr>
          </w:p>
        </w:tc>
        <w:tc>
          <w:tcPr>
            <w:tcW w:w="296" w:type="pct"/>
            <w:shd w:val="clear" w:color="auto" w:fill="auto"/>
          </w:tcPr>
          <w:p w14:paraId="5E904F25" w14:textId="77777777" w:rsidR="005D623B" w:rsidRPr="00FF6B18" w:rsidRDefault="005D623B" w:rsidP="00FF6B18">
            <w:pPr>
              <w:spacing w:before="40" w:after="120"/>
              <w:ind w:right="113"/>
              <w:rPr>
                <w:rFonts w:cs="Times New Roman"/>
              </w:rPr>
            </w:pPr>
          </w:p>
        </w:tc>
        <w:tc>
          <w:tcPr>
            <w:tcW w:w="2205" w:type="pct"/>
            <w:shd w:val="clear" w:color="auto" w:fill="auto"/>
          </w:tcPr>
          <w:p w14:paraId="61392A30" w14:textId="77777777" w:rsidR="005D623B" w:rsidRPr="00FF6B18" w:rsidRDefault="005D623B" w:rsidP="00FF6B18">
            <w:pPr>
              <w:spacing w:before="40" w:after="120"/>
              <w:ind w:right="113"/>
              <w:rPr>
                <w:rFonts w:cs="Times New Roman"/>
              </w:rPr>
            </w:pPr>
          </w:p>
        </w:tc>
      </w:tr>
      <w:tr w:rsidR="005D623B" w:rsidRPr="00FF6B18" w14:paraId="31BFD3EF" w14:textId="77777777" w:rsidTr="00FF6B18">
        <w:trPr>
          <w:tblHeader/>
        </w:trPr>
        <w:tc>
          <w:tcPr>
            <w:tcW w:w="294" w:type="pct"/>
            <w:shd w:val="clear" w:color="auto" w:fill="auto"/>
          </w:tcPr>
          <w:p w14:paraId="4C0AA146" w14:textId="77777777" w:rsidR="005D623B" w:rsidRPr="00FF6B18" w:rsidRDefault="005D623B" w:rsidP="00FF6B18">
            <w:pPr>
              <w:spacing w:before="40" w:after="120"/>
              <w:ind w:right="113"/>
              <w:rPr>
                <w:rFonts w:cs="Times New Roman"/>
              </w:rPr>
            </w:pPr>
            <w:r w:rsidRPr="00FF6B18">
              <w:rPr>
                <w:rFonts w:cs="Times New Roman"/>
              </w:rPr>
              <w:t>26.</w:t>
            </w:r>
          </w:p>
        </w:tc>
        <w:tc>
          <w:tcPr>
            <w:tcW w:w="2070" w:type="pct"/>
            <w:shd w:val="clear" w:color="auto" w:fill="auto"/>
          </w:tcPr>
          <w:p w14:paraId="4ED9D578" w14:textId="77777777" w:rsidR="005D623B" w:rsidRPr="00FF6B18" w:rsidRDefault="005D623B" w:rsidP="00FF6B18">
            <w:pPr>
              <w:spacing w:before="40" w:after="120"/>
              <w:ind w:right="113"/>
              <w:rPr>
                <w:rFonts w:cs="Times New Roman"/>
              </w:rPr>
            </w:pPr>
            <w:r w:rsidRPr="00FF6B18">
              <w:rPr>
                <w:rFonts w:cs="Times New Roman"/>
              </w:rPr>
              <w:t>Уттаракханд</w:t>
            </w:r>
          </w:p>
        </w:tc>
        <w:tc>
          <w:tcPr>
            <w:tcW w:w="135" w:type="pct"/>
            <w:vMerge/>
            <w:shd w:val="clear" w:color="auto" w:fill="auto"/>
          </w:tcPr>
          <w:p w14:paraId="15DF2AAC" w14:textId="77777777" w:rsidR="005D623B" w:rsidRPr="00FF6B18" w:rsidRDefault="005D623B" w:rsidP="00FF6B18">
            <w:pPr>
              <w:spacing w:before="40" w:after="120"/>
              <w:ind w:right="113"/>
              <w:rPr>
                <w:rFonts w:cs="Times New Roman"/>
              </w:rPr>
            </w:pPr>
          </w:p>
        </w:tc>
        <w:tc>
          <w:tcPr>
            <w:tcW w:w="296" w:type="pct"/>
            <w:shd w:val="clear" w:color="auto" w:fill="auto"/>
          </w:tcPr>
          <w:p w14:paraId="2D74C64D" w14:textId="77777777" w:rsidR="005D623B" w:rsidRPr="00FF6B18" w:rsidRDefault="005D623B" w:rsidP="00FF6B18">
            <w:pPr>
              <w:spacing w:before="40" w:after="120"/>
              <w:ind w:right="113"/>
              <w:rPr>
                <w:rFonts w:cs="Times New Roman"/>
              </w:rPr>
            </w:pPr>
          </w:p>
        </w:tc>
        <w:tc>
          <w:tcPr>
            <w:tcW w:w="2205" w:type="pct"/>
            <w:shd w:val="clear" w:color="auto" w:fill="auto"/>
          </w:tcPr>
          <w:p w14:paraId="73E84C30" w14:textId="77777777" w:rsidR="005D623B" w:rsidRPr="00FF6B18" w:rsidRDefault="005D623B" w:rsidP="00FF6B18">
            <w:pPr>
              <w:spacing w:before="40" w:after="120"/>
              <w:ind w:right="113"/>
              <w:rPr>
                <w:rFonts w:cs="Times New Roman"/>
              </w:rPr>
            </w:pPr>
          </w:p>
        </w:tc>
      </w:tr>
      <w:tr w:rsidR="005D623B" w:rsidRPr="00FF6B18" w14:paraId="100CAD26" w14:textId="77777777" w:rsidTr="00FF6B18">
        <w:trPr>
          <w:tblHeader/>
        </w:trPr>
        <w:tc>
          <w:tcPr>
            <w:tcW w:w="294" w:type="pct"/>
            <w:shd w:val="clear" w:color="auto" w:fill="auto"/>
          </w:tcPr>
          <w:p w14:paraId="27325377" w14:textId="77777777" w:rsidR="005D623B" w:rsidRPr="00FF6B18" w:rsidRDefault="005D623B" w:rsidP="00FF6B18">
            <w:pPr>
              <w:spacing w:before="40" w:after="120"/>
              <w:ind w:right="113"/>
              <w:rPr>
                <w:rFonts w:cs="Times New Roman"/>
              </w:rPr>
            </w:pPr>
            <w:r w:rsidRPr="00FF6B18">
              <w:rPr>
                <w:rFonts w:cs="Times New Roman"/>
              </w:rPr>
              <w:t>27.</w:t>
            </w:r>
          </w:p>
        </w:tc>
        <w:tc>
          <w:tcPr>
            <w:tcW w:w="2070" w:type="pct"/>
            <w:shd w:val="clear" w:color="auto" w:fill="auto"/>
          </w:tcPr>
          <w:p w14:paraId="50B8B553" w14:textId="77777777" w:rsidR="005D623B" w:rsidRPr="00FF6B18" w:rsidRDefault="005D623B" w:rsidP="00FF6B18">
            <w:pPr>
              <w:spacing w:before="40" w:after="120"/>
              <w:ind w:right="113"/>
              <w:rPr>
                <w:rFonts w:cs="Times New Roman"/>
              </w:rPr>
            </w:pPr>
            <w:r w:rsidRPr="00FF6B18">
              <w:rPr>
                <w:rFonts w:cs="Times New Roman"/>
              </w:rPr>
              <w:t>Уттар-Прадеш</w:t>
            </w:r>
          </w:p>
        </w:tc>
        <w:tc>
          <w:tcPr>
            <w:tcW w:w="135" w:type="pct"/>
            <w:vMerge/>
            <w:shd w:val="clear" w:color="auto" w:fill="auto"/>
          </w:tcPr>
          <w:p w14:paraId="59111ABA" w14:textId="77777777" w:rsidR="005D623B" w:rsidRPr="00FF6B18" w:rsidRDefault="005D623B" w:rsidP="00FF6B18">
            <w:pPr>
              <w:spacing w:before="40" w:after="120"/>
              <w:ind w:right="113"/>
              <w:rPr>
                <w:rFonts w:cs="Times New Roman"/>
              </w:rPr>
            </w:pPr>
          </w:p>
        </w:tc>
        <w:tc>
          <w:tcPr>
            <w:tcW w:w="296" w:type="pct"/>
            <w:shd w:val="clear" w:color="auto" w:fill="auto"/>
          </w:tcPr>
          <w:p w14:paraId="003B28CB" w14:textId="77777777" w:rsidR="005D623B" w:rsidRPr="00FF6B18" w:rsidRDefault="005D623B" w:rsidP="00FF6B18">
            <w:pPr>
              <w:spacing w:before="40" w:after="120"/>
              <w:ind w:right="113"/>
              <w:rPr>
                <w:rFonts w:cs="Times New Roman"/>
              </w:rPr>
            </w:pPr>
          </w:p>
        </w:tc>
        <w:tc>
          <w:tcPr>
            <w:tcW w:w="2205" w:type="pct"/>
            <w:shd w:val="clear" w:color="auto" w:fill="auto"/>
          </w:tcPr>
          <w:p w14:paraId="78989157" w14:textId="77777777" w:rsidR="005D623B" w:rsidRPr="00FF6B18" w:rsidRDefault="005D623B" w:rsidP="00FF6B18">
            <w:pPr>
              <w:spacing w:before="40" w:after="120"/>
              <w:ind w:right="113"/>
              <w:rPr>
                <w:rFonts w:cs="Times New Roman"/>
              </w:rPr>
            </w:pPr>
          </w:p>
        </w:tc>
      </w:tr>
      <w:tr w:rsidR="005D623B" w:rsidRPr="00FF6B18" w14:paraId="46617813" w14:textId="77777777" w:rsidTr="00FF6B18">
        <w:trPr>
          <w:tblHeader/>
        </w:trPr>
        <w:tc>
          <w:tcPr>
            <w:tcW w:w="294" w:type="pct"/>
            <w:tcBorders>
              <w:bottom w:val="single" w:sz="12" w:space="0" w:color="auto"/>
            </w:tcBorders>
            <w:shd w:val="clear" w:color="auto" w:fill="auto"/>
          </w:tcPr>
          <w:p w14:paraId="515B33F1" w14:textId="77777777" w:rsidR="005D623B" w:rsidRPr="00FF6B18" w:rsidRDefault="005D623B" w:rsidP="00FF6B18">
            <w:pPr>
              <w:spacing w:before="40" w:after="120"/>
              <w:ind w:right="113"/>
              <w:rPr>
                <w:rFonts w:cs="Times New Roman"/>
              </w:rPr>
            </w:pPr>
            <w:r w:rsidRPr="00FF6B18">
              <w:rPr>
                <w:rFonts w:cs="Times New Roman"/>
              </w:rPr>
              <w:t>28.</w:t>
            </w:r>
          </w:p>
        </w:tc>
        <w:tc>
          <w:tcPr>
            <w:tcW w:w="2070" w:type="pct"/>
            <w:tcBorders>
              <w:bottom w:val="single" w:sz="12" w:space="0" w:color="auto"/>
            </w:tcBorders>
            <w:shd w:val="clear" w:color="auto" w:fill="auto"/>
          </w:tcPr>
          <w:p w14:paraId="32E473AD" w14:textId="77777777" w:rsidR="005D623B" w:rsidRPr="00FF6B18" w:rsidRDefault="005D623B" w:rsidP="00FF6B18">
            <w:pPr>
              <w:spacing w:before="40" w:after="120"/>
              <w:ind w:right="113"/>
              <w:rPr>
                <w:rFonts w:cs="Times New Roman"/>
              </w:rPr>
            </w:pPr>
            <w:r w:rsidRPr="00FF6B18">
              <w:rPr>
                <w:rFonts w:cs="Times New Roman"/>
              </w:rPr>
              <w:t>Западная Бенгалия</w:t>
            </w:r>
          </w:p>
        </w:tc>
        <w:tc>
          <w:tcPr>
            <w:tcW w:w="135" w:type="pct"/>
            <w:vMerge/>
            <w:tcBorders>
              <w:bottom w:val="single" w:sz="12" w:space="0" w:color="auto"/>
            </w:tcBorders>
            <w:shd w:val="clear" w:color="auto" w:fill="auto"/>
          </w:tcPr>
          <w:p w14:paraId="0136867F" w14:textId="77777777" w:rsidR="005D623B" w:rsidRPr="00FF6B18" w:rsidRDefault="005D623B" w:rsidP="00FF6B18">
            <w:pPr>
              <w:spacing w:before="40" w:after="120"/>
              <w:ind w:right="113"/>
              <w:rPr>
                <w:rFonts w:cs="Times New Roman"/>
              </w:rPr>
            </w:pPr>
          </w:p>
        </w:tc>
        <w:tc>
          <w:tcPr>
            <w:tcW w:w="296" w:type="pct"/>
            <w:tcBorders>
              <w:bottom w:val="single" w:sz="12" w:space="0" w:color="auto"/>
            </w:tcBorders>
            <w:shd w:val="clear" w:color="auto" w:fill="auto"/>
          </w:tcPr>
          <w:p w14:paraId="23D27707" w14:textId="77777777" w:rsidR="005D623B" w:rsidRPr="00FF6B18" w:rsidRDefault="005D623B" w:rsidP="00FF6B18">
            <w:pPr>
              <w:spacing w:before="40" w:after="120"/>
              <w:ind w:right="113"/>
              <w:rPr>
                <w:rFonts w:cs="Times New Roman"/>
              </w:rPr>
            </w:pPr>
          </w:p>
        </w:tc>
        <w:tc>
          <w:tcPr>
            <w:tcW w:w="2205" w:type="pct"/>
            <w:tcBorders>
              <w:bottom w:val="single" w:sz="12" w:space="0" w:color="auto"/>
            </w:tcBorders>
            <w:shd w:val="clear" w:color="auto" w:fill="auto"/>
          </w:tcPr>
          <w:p w14:paraId="5C2D068F" w14:textId="77777777" w:rsidR="005D623B" w:rsidRPr="00FF6B18" w:rsidRDefault="005D623B" w:rsidP="00FF6B18">
            <w:pPr>
              <w:spacing w:before="40" w:after="120"/>
              <w:ind w:right="113"/>
              <w:rPr>
                <w:rFonts w:cs="Times New Roman"/>
              </w:rPr>
            </w:pPr>
          </w:p>
        </w:tc>
      </w:tr>
    </w:tbl>
    <w:p w14:paraId="03685836" w14:textId="77777777" w:rsidR="005D623B" w:rsidRDefault="005D623B" w:rsidP="005D623B">
      <w:pPr>
        <w:suppressAutoHyphens w:val="0"/>
        <w:spacing w:line="240" w:lineRule="auto"/>
        <w:rPr>
          <w:b/>
          <w:sz w:val="28"/>
          <w:lang w:eastAsia="ru-RU"/>
        </w:rPr>
      </w:pPr>
      <w:r>
        <w:br w:type="page"/>
      </w:r>
    </w:p>
    <w:p w14:paraId="550CB1C9" w14:textId="234EA3AC" w:rsidR="005D623B" w:rsidRPr="00E20D9D" w:rsidRDefault="005D623B" w:rsidP="005D623B">
      <w:pPr>
        <w:pStyle w:val="HChG"/>
      </w:pPr>
      <w:bookmarkStart w:id="28" w:name="_Toc108168303"/>
      <w:r>
        <w:rPr>
          <w:bCs/>
        </w:rPr>
        <w:lastRenderedPageBreak/>
        <w:t>Приложение В</w:t>
      </w:r>
      <w:bookmarkStart w:id="29" w:name="_Toc101433602"/>
      <w:bookmarkEnd w:id="29"/>
      <w:bookmarkEnd w:id="28"/>
    </w:p>
    <w:p w14:paraId="630D3F43" w14:textId="77777777" w:rsidR="005D623B" w:rsidRPr="008D3A6F" w:rsidRDefault="005D623B" w:rsidP="005D623B">
      <w:pPr>
        <w:pStyle w:val="H23G"/>
      </w:pPr>
      <w:r>
        <w:tab/>
      </w:r>
      <w:r>
        <w:tab/>
      </w:r>
      <w:r>
        <w:rPr>
          <w:bCs/>
        </w:rPr>
        <w:t>Принятие международных норм в области прав человека</w:t>
      </w:r>
    </w:p>
    <w:p w14:paraId="0E40E5FA" w14:textId="35D11237" w:rsidR="005D623B" w:rsidRPr="008D3A6F" w:rsidRDefault="001C0EA6" w:rsidP="005D623B">
      <w:pPr>
        <w:pStyle w:val="SingleTxtG"/>
      </w:pPr>
      <w:r>
        <w:tab/>
      </w:r>
      <w:r w:rsidR="005D623B">
        <w:t>Индия сделала следующие заявления и оговорки к основным международным конвенциям и протоколам по правам человека:</w:t>
      </w:r>
    </w:p>
    <w:p w14:paraId="6AC36C3A" w14:textId="77777777" w:rsidR="005D623B" w:rsidRPr="008D3A6F" w:rsidRDefault="005D623B" w:rsidP="005D623B">
      <w:pPr>
        <w:pStyle w:val="H23G"/>
      </w:pPr>
      <w:r>
        <w:tab/>
      </w:r>
      <w:r>
        <w:tab/>
      </w:r>
      <w:r>
        <w:rPr>
          <w:bCs/>
        </w:rPr>
        <w:t>МПГПП и МПЭСКП</w:t>
      </w:r>
    </w:p>
    <w:p w14:paraId="661BE70D" w14:textId="77777777" w:rsidR="005D623B" w:rsidRPr="008D3A6F" w:rsidRDefault="005D623B" w:rsidP="005D623B">
      <w:pPr>
        <w:pStyle w:val="H4G"/>
      </w:pPr>
      <w:r>
        <w:tab/>
      </w:r>
      <w:r>
        <w:tab/>
      </w:r>
      <w:r>
        <w:rPr>
          <w:iCs/>
        </w:rPr>
        <w:t>Заявления:</w:t>
      </w:r>
    </w:p>
    <w:p w14:paraId="577BD2D6" w14:textId="77777777" w:rsidR="005D623B" w:rsidRPr="008D3A6F" w:rsidRDefault="005D623B" w:rsidP="005D623B">
      <w:pPr>
        <w:pStyle w:val="H56G"/>
      </w:pPr>
      <w:r>
        <w:tab/>
      </w:r>
      <w:r>
        <w:tab/>
        <w:t>Статья 1</w:t>
      </w:r>
    </w:p>
    <w:p w14:paraId="445431E9" w14:textId="30B48CC4" w:rsidR="005D623B" w:rsidRPr="008D3A6F" w:rsidRDefault="001C0EA6" w:rsidP="005D623B">
      <w:pPr>
        <w:pStyle w:val="SingleTxtG"/>
      </w:pPr>
      <w:r>
        <w:tab/>
      </w:r>
      <w:r w:rsidR="005D623B">
        <w:t xml:space="preserve">В отношении статьи 1 Международного пакта об экономических, социальных и культурных правах и статьи 1 Международного пакта о гражданских и политических правах правительство Республики Индия заявляет, что слова </w:t>
      </w:r>
      <w:r w:rsidR="0016776C">
        <w:t>«</w:t>
      </w:r>
      <w:r w:rsidR="005D623B">
        <w:t>право на самоопределение</w:t>
      </w:r>
      <w:r w:rsidR="0016776C">
        <w:t>»</w:t>
      </w:r>
      <w:r w:rsidR="005D623B">
        <w:t>, встречающиеся в [этих статьях], относятся только к народам, находящимся под иностранным господством, и что эти слова не относятся к суверенным независимым государствам или к части народа или нации</w:t>
      </w:r>
      <w:r w:rsidR="0016776C">
        <w:t xml:space="preserve"> — </w:t>
      </w:r>
      <w:r w:rsidR="005D623B">
        <w:t>что является сутью национальной целостности.</w:t>
      </w:r>
    </w:p>
    <w:p w14:paraId="6D0B8D23" w14:textId="77777777" w:rsidR="005D623B" w:rsidRPr="008D3A6F" w:rsidRDefault="005D623B" w:rsidP="005D623B">
      <w:pPr>
        <w:pStyle w:val="H56G"/>
      </w:pPr>
      <w:r>
        <w:tab/>
      </w:r>
      <w:r>
        <w:tab/>
        <w:t>Статья 9</w:t>
      </w:r>
    </w:p>
    <w:p w14:paraId="6F325B38" w14:textId="19890B4E" w:rsidR="005D623B" w:rsidRPr="008D3A6F" w:rsidRDefault="001C0EA6" w:rsidP="005D623B">
      <w:pPr>
        <w:pStyle w:val="SingleTxtG"/>
      </w:pPr>
      <w:r>
        <w:tab/>
      </w:r>
      <w:r w:rsidR="005D623B">
        <w:t>Что касается статьи 9 Международного пакта о гражданских и политических правах, правительство Республики Индия придерживается позиции, согласно которой положения этой статьи должны применяться таким образом, чтобы соответствовать положениям пунктов 3–7 статьи 22 Конституции Индии. Кроме того, в рамках индийской правовой системы не существует обладающего исковой силой права на получение компенсации для лиц, утверждающих, что они являются жертвами незаконного задержания или содержания под стражей со стороны государства.</w:t>
      </w:r>
    </w:p>
    <w:p w14:paraId="79E25592" w14:textId="77777777" w:rsidR="005D623B" w:rsidRPr="008D3A6F" w:rsidRDefault="005D623B" w:rsidP="005D623B">
      <w:pPr>
        <w:pStyle w:val="H56G"/>
      </w:pPr>
      <w:r>
        <w:tab/>
      </w:r>
      <w:r>
        <w:tab/>
        <w:t>Статья 13</w:t>
      </w:r>
    </w:p>
    <w:p w14:paraId="7AF9C755" w14:textId="3983697B" w:rsidR="005D623B" w:rsidRPr="008D3A6F" w:rsidRDefault="001C0EA6" w:rsidP="005D623B">
      <w:pPr>
        <w:pStyle w:val="SingleTxtG"/>
      </w:pPr>
      <w:r>
        <w:tab/>
      </w:r>
      <w:r w:rsidR="005D623B">
        <w:t>Что касается статьи 13 Международного пакта о гражданских и политических правах, правительство Республики Индия оставляет за собой право применять свое законодательство об иностранцах.</w:t>
      </w:r>
    </w:p>
    <w:p w14:paraId="5B610D7A" w14:textId="77777777" w:rsidR="005D623B" w:rsidRPr="008D3A6F" w:rsidRDefault="005D623B" w:rsidP="005D623B">
      <w:pPr>
        <w:pStyle w:val="H56G"/>
      </w:pPr>
      <w:r>
        <w:tab/>
      </w:r>
      <w:r>
        <w:tab/>
        <w:t>Статьи 4 и 8</w:t>
      </w:r>
    </w:p>
    <w:p w14:paraId="354ED611" w14:textId="01726BBA" w:rsidR="005D623B" w:rsidRPr="008D3A6F" w:rsidRDefault="001C0EA6" w:rsidP="005D623B">
      <w:pPr>
        <w:pStyle w:val="SingleTxtG"/>
      </w:pPr>
      <w:r>
        <w:tab/>
      </w:r>
      <w:r w:rsidR="005D623B">
        <w:t>В отношении статей 4 и 8 Международного пакта об экономических, социальных и культурных правах и статьи 12, пункта 3 статьи 19, статей 21 и 22 Международного пакта о гражданских и политических правах правительство Республики Индия заявляет, что положения [этих статей] должны применяться таким образом, чтобы соответствовать положениям статьи 19 Конституции Индии.</w:t>
      </w:r>
    </w:p>
    <w:p w14:paraId="2C770E5D" w14:textId="77777777" w:rsidR="005D623B" w:rsidRPr="008D3A6F" w:rsidRDefault="005D623B" w:rsidP="005D623B">
      <w:pPr>
        <w:pStyle w:val="H56G"/>
      </w:pPr>
      <w:r>
        <w:tab/>
      </w:r>
      <w:r>
        <w:tab/>
        <w:t>Статья 7</w:t>
      </w:r>
    </w:p>
    <w:p w14:paraId="6E6EC47F" w14:textId="1D9B8275" w:rsidR="005D623B" w:rsidRPr="008D3A6F" w:rsidRDefault="001C0EA6" w:rsidP="005D623B">
      <w:pPr>
        <w:pStyle w:val="SingleTxtG"/>
      </w:pPr>
      <w:r>
        <w:tab/>
      </w:r>
      <w:r w:rsidR="005D623B">
        <w:t>В отношении пункта с) статьи 7 Международного пакта об экономических, социальных и культурных правах правительство Республики Индия заявляет, что положения указанной статьи должны применяться таким образом, чтобы соответствовать положениям пункта 4 статьи 16 Конституции Индии.</w:t>
      </w:r>
    </w:p>
    <w:p w14:paraId="2A753D9D" w14:textId="77777777" w:rsidR="005D623B" w:rsidRPr="008D3A6F" w:rsidRDefault="005D623B" w:rsidP="005D623B">
      <w:pPr>
        <w:pStyle w:val="H23G"/>
      </w:pPr>
      <w:r>
        <w:tab/>
      </w:r>
      <w:r>
        <w:tab/>
      </w:r>
      <w:r>
        <w:rPr>
          <w:bCs/>
        </w:rPr>
        <w:t>КЛРД</w:t>
      </w:r>
    </w:p>
    <w:p w14:paraId="6EC98514" w14:textId="77777777" w:rsidR="005D623B" w:rsidRPr="008D3A6F" w:rsidRDefault="005D623B" w:rsidP="005D623B">
      <w:pPr>
        <w:pStyle w:val="H4G"/>
      </w:pPr>
      <w:r>
        <w:tab/>
      </w:r>
      <w:r>
        <w:tab/>
      </w:r>
      <w:r>
        <w:rPr>
          <w:iCs/>
        </w:rPr>
        <w:t>Заявление:</w:t>
      </w:r>
    </w:p>
    <w:p w14:paraId="44033053" w14:textId="77777777" w:rsidR="005D623B" w:rsidRPr="008D3A6F" w:rsidRDefault="005D623B" w:rsidP="005D623B">
      <w:pPr>
        <w:pStyle w:val="H56G"/>
      </w:pPr>
      <w:r>
        <w:tab/>
      </w:r>
      <w:r>
        <w:tab/>
        <w:t>Статья 22</w:t>
      </w:r>
    </w:p>
    <w:p w14:paraId="4961B4E5" w14:textId="3F35AE6D" w:rsidR="005D623B" w:rsidRPr="008D3A6F" w:rsidRDefault="001C0EA6" w:rsidP="005D623B">
      <w:pPr>
        <w:pStyle w:val="SingleTxtG"/>
      </w:pPr>
      <w:r>
        <w:tab/>
      </w:r>
      <w:r w:rsidR="005D623B">
        <w:t xml:space="preserve">Правительство Индии заявляет, что для передачи любого спора в Международный </w:t>
      </w:r>
      <w:r>
        <w:t>С</w:t>
      </w:r>
      <w:r w:rsidR="005D623B">
        <w:t>уд для принятия решения в соответствии со статьей 22 Международной конвенции о ликвидации всех форм расовой дискриминации в каждом отдельном случае необходимо согласие всех сторон спора.</w:t>
      </w:r>
    </w:p>
    <w:p w14:paraId="44659FBD" w14:textId="77777777" w:rsidR="005D623B" w:rsidRPr="008D3A6F" w:rsidRDefault="005D623B" w:rsidP="005D623B">
      <w:pPr>
        <w:pStyle w:val="H23G"/>
      </w:pPr>
      <w:r>
        <w:lastRenderedPageBreak/>
        <w:tab/>
      </w:r>
      <w:r>
        <w:tab/>
      </w:r>
      <w:r>
        <w:rPr>
          <w:bCs/>
        </w:rPr>
        <w:t>КЛДЖ</w:t>
      </w:r>
    </w:p>
    <w:p w14:paraId="09ADFABE" w14:textId="77777777" w:rsidR="005D623B" w:rsidRPr="008D3A6F" w:rsidRDefault="005D623B" w:rsidP="005D623B">
      <w:pPr>
        <w:pStyle w:val="H4G"/>
      </w:pPr>
      <w:r>
        <w:tab/>
      </w:r>
      <w:r>
        <w:tab/>
      </w:r>
      <w:r>
        <w:rPr>
          <w:iCs/>
        </w:rPr>
        <w:t>Заявление:</w:t>
      </w:r>
    </w:p>
    <w:p w14:paraId="7278FFC5" w14:textId="77777777" w:rsidR="005D623B" w:rsidRPr="008D3A6F" w:rsidRDefault="005D623B" w:rsidP="005D623B">
      <w:pPr>
        <w:pStyle w:val="H56G"/>
      </w:pPr>
      <w:r>
        <w:tab/>
      </w:r>
      <w:r>
        <w:tab/>
        <w:t>Статьи 5 и 16</w:t>
      </w:r>
    </w:p>
    <w:p w14:paraId="26F923FA" w14:textId="3D01FDA5" w:rsidR="005D623B" w:rsidRPr="008D3A6F" w:rsidRDefault="001C0EA6" w:rsidP="005D623B">
      <w:pPr>
        <w:pStyle w:val="SingleTxtG"/>
      </w:pPr>
      <w:r>
        <w:tab/>
      </w:r>
      <w:r w:rsidR="005D623B">
        <w:t xml:space="preserve">Что касается пункта а) статьи 5 и пункта 1 статьи 16 Конвенции о ликвидации всех форм дискриминации в отношении женщин, правительство Республики Индия заявляет, что оно будет следовать этим положениями и обеспечивать их соблюдение в соответствии со своей политикой невмешательства в личные дела любого сообщества без его инициативы и согласия. </w:t>
      </w:r>
      <w:r w:rsidR="0016776C">
        <w:t>«</w:t>
      </w:r>
      <w:r w:rsidR="005D623B">
        <w:t>ii) В отношении пункта 2 статьи 16 Конвенции о ликвидации всех форм дискриминации в отношении женщин правительство Республики Индия заявляет, что</w:t>
      </w:r>
      <w:r>
        <w:t>,</w:t>
      </w:r>
      <w:r w:rsidR="005D623B">
        <w:t xml:space="preserve"> хотя в целом оно полностью поддерживает принцип обязательной регистрации браков, это неосуществимо в такой огромной стране, как Индия, с ее разнообразием обычаев, религий и уровнем грамотности</w:t>
      </w:r>
      <w:r w:rsidR="0016776C">
        <w:t>»</w:t>
      </w:r>
      <w:r w:rsidR="005D623B">
        <w:t>.</w:t>
      </w:r>
    </w:p>
    <w:p w14:paraId="3EE5E797" w14:textId="77777777" w:rsidR="005D623B" w:rsidRPr="008D3A6F" w:rsidRDefault="005D623B" w:rsidP="005D623B">
      <w:pPr>
        <w:pStyle w:val="H4G"/>
      </w:pPr>
      <w:r>
        <w:tab/>
      </w:r>
      <w:r>
        <w:tab/>
      </w:r>
      <w:r>
        <w:rPr>
          <w:iCs/>
        </w:rPr>
        <w:t>Оговорка:</w:t>
      </w:r>
      <w:r>
        <w:t xml:space="preserve"> </w:t>
      </w:r>
    </w:p>
    <w:p w14:paraId="14F2676C" w14:textId="77777777" w:rsidR="005D623B" w:rsidRPr="008D3A6F" w:rsidRDefault="005D623B" w:rsidP="005D623B">
      <w:pPr>
        <w:pStyle w:val="H56G"/>
      </w:pPr>
      <w:r>
        <w:tab/>
      </w:r>
      <w:r>
        <w:tab/>
        <w:t>Статья 29</w:t>
      </w:r>
    </w:p>
    <w:p w14:paraId="32764C5D" w14:textId="106C7BE2" w:rsidR="005D623B" w:rsidRPr="008D3A6F" w:rsidRDefault="001C0EA6" w:rsidP="005D623B">
      <w:pPr>
        <w:pStyle w:val="SingleTxtG"/>
      </w:pPr>
      <w:r>
        <w:tab/>
      </w:r>
      <w:r w:rsidR="005D623B">
        <w:t>Что касается статьи 29 Конвенции о ликвидации всех форм дискриминации в отношении женщин, правительство Республики Индия заявляет, что не считает себя связанным положениями пункта 1 этой статьи.</w:t>
      </w:r>
    </w:p>
    <w:p w14:paraId="7F5C531D" w14:textId="77777777" w:rsidR="005D623B" w:rsidRPr="008D3A6F" w:rsidRDefault="005D623B" w:rsidP="005D623B">
      <w:pPr>
        <w:pStyle w:val="H23G"/>
      </w:pPr>
      <w:r>
        <w:tab/>
      </w:r>
      <w:r>
        <w:tab/>
      </w:r>
      <w:r>
        <w:rPr>
          <w:bCs/>
        </w:rPr>
        <w:t>КПР</w:t>
      </w:r>
    </w:p>
    <w:p w14:paraId="13ED7CBE" w14:textId="77777777" w:rsidR="005D623B" w:rsidRPr="008D3A6F" w:rsidRDefault="005D623B" w:rsidP="005D623B">
      <w:pPr>
        <w:pStyle w:val="H4G"/>
      </w:pPr>
      <w:r>
        <w:tab/>
      </w:r>
      <w:r>
        <w:tab/>
      </w:r>
      <w:r>
        <w:rPr>
          <w:iCs/>
        </w:rPr>
        <w:t>Заявление:</w:t>
      </w:r>
    </w:p>
    <w:p w14:paraId="18D74C95" w14:textId="2CD957E2" w:rsidR="005D623B" w:rsidRPr="008D3A6F" w:rsidRDefault="001C0EA6" w:rsidP="005D623B">
      <w:pPr>
        <w:pStyle w:val="SingleTxtG"/>
      </w:pPr>
      <w:r>
        <w:tab/>
      </w:r>
      <w:r w:rsidR="005D623B">
        <w:t>Полностью поддерживая цели и задачи Конвенции, понимая, что некоторые права ребенка, а именно права, относящиеся к экономической, социальной и культурной сферам, могут быть реализованы в развивающихся странах лишь постепенно в зависимости от объема имеющихся ресурсов и в рамках международного сотрудничества; признавая, что ребенок должен быть защищен от любых форм эксплуатации, включая экономическую эксплуатацию; отмечая, что дети разных возрастов в Индии работают в силу ряда причин; установив минимальный уровень заработной платы для трудящихся, занятых на опасных работах и в некоторых других областях; приняв нормативные положения, касающиеся продолжительности рабочего дня и условий труда; сознавая также нецелесообразность немедленного установления минимального уровня заработной платы при устройстве на работу в каждой сфере занятости в стране, правительство Индии обязуется принимать меры для постепенного осуществления положений статьи 32, особенно пункта 2 а), в соответствии со своим национальным законодательством и соответствующими международными договорами, участником которых государство является.</w:t>
      </w:r>
    </w:p>
    <w:p w14:paraId="16A1B584" w14:textId="77777777" w:rsidR="005D623B" w:rsidRPr="008D3A6F" w:rsidRDefault="005D623B" w:rsidP="005D623B">
      <w:pPr>
        <w:pStyle w:val="H23G"/>
      </w:pPr>
      <w:r>
        <w:tab/>
      </w:r>
      <w:r>
        <w:tab/>
      </w:r>
      <w:r>
        <w:rPr>
          <w:bCs/>
        </w:rPr>
        <w:t>Факультативный протокол к КПР:</w:t>
      </w:r>
    </w:p>
    <w:p w14:paraId="54BD4412" w14:textId="77777777" w:rsidR="005D623B" w:rsidRPr="008D3A6F" w:rsidRDefault="005D623B" w:rsidP="005D623B">
      <w:pPr>
        <w:pStyle w:val="H4G"/>
      </w:pPr>
      <w:r>
        <w:tab/>
      </w:r>
      <w:r>
        <w:tab/>
      </w:r>
      <w:r>
        <w:rPr>
          <w:iCs/>
        </w:rPr>
        <w:t>Заявление:</w:t>
      </w:r>
    </w:p>
    <w:p w14:paraId="7BE94C70" w14:textId="290D3738" w:rsidR="005D623B" w:rsidRPr="008D3A6F" w:rsidRDefault="001C0EA6" w:rsidP="005D623B">
      <w:pPr>
        <w:pStyle w:val="SingleTxtG"/>
      </w:pPr>
      <w:r>
        <w:tab/>
      </w:r>
      <w:r w:rsidR="005D623B">
        <w:t>В соответствии с пунктом 2 статьи 3 Факультативного протокола к Конвенции о правах ребенка, касающегося участия детей в вооруженных конфликтах, правительство Республики Индия заявляет, что: i) минимальный возраст для призыва потенциальных новобранцев в вооруженные силы Индии (армия, ВВС и ВМС) составляет 16 лет. После призыва и обязательного периода первоначальной подготовки приведенный к присяге личный состав вооруженных сил направляется в оперативные районы только по достижении 18 лет; ii) набор в вооруженные силы Индии является исключительно добровольным и осуществляется по системе открытого призыва/открытого конкурсного отбора. Призыв в вооруженные силы не носит принудительного или насильственного характера.</w:t>
      </w:r>
    </w:p>
    <w:p w14:paraId="40266617" w14:textId="30715E45" w:rsidR="005D623B" w:rsidRPr="000D5BA5" w:rsidRDefault="005D623B" w:rsidP="005D623B">
      <w:pPr>
        <w:pStyle w:val="HChG"/>
      </w:pPr>
      <w:bookmarkStart w:id="30" w:name="_Toc108168304"/>
      <w:r>
        <w:rPr>
          <w:bCs/>
        </w:rPr>
        <w:lastRenderedPageBreak/>
        <w:t>Приложение С</w:t>
      </w:r>
      <w:bookmarkStart w:id="31" w:name="_Toc101433603"/>
      <w:bookmarkEnd w:id="31"/>
      <w:bookmarkEnd w:id="30"/>
    </w:p>
    <w:tbl>
      <w:tblPr>
        <w:tblW w:w="9637" w:type="dxa"/>
        <w:tblLayout w:type="fixed"/>
        <w:tblCellMar>
          <w:left w:w="0" w:type="dxa"/>
          <w:right w:w="0" w:type="dxa"/>
        </w:tblCellMar>
        <w:tblLook w:val="04A0" w:firstRow="1" w:lastRow="0" w:firstColumn="1" w:lastColumn="0" w:noHBand="0" w:noVBand="1"/>
      </w:tblPr>
      <w:tblGrid>
        <w:gridCol w:w="1285"/>
        <w:gridCol w:w="8352"/>
      </w:tblGrid>
      <w:tr w:rsidR="008D5547" w:rsidRPr="008D5547" w14:paraId="2AFB9603" w14:textId="77777777" w:rsidTr="008D5547">
        <w:trPr>
          <w:tblHeader/>
        </w:trPr>
        <w:tc>
          <w:tcPr>
            <w:tcW w:w="8504" w:type="dxa"/>
            <w:gridSpan w:val="2"/>
            <w:tcBorders>
              <w:top w:val="single" w:sz="4" w:space="0" w:color="auto"/>
              <w:bottom w:val="single" w:sz="12" w:space="0" w:color="auto"/>
            </w:tcBorders>
            <w:shd w:val="clear" w:color="auto" w:fill="auto"/>
            <w:tcMar>
              <w:left w:w="28" w:type="dxa"/>
              <w:right w:w="28" w:type="dxa"/>
            </w:tcMar>
            <w:vAlign w:val="bottom"/>
          </w:tcPr>
          <w:p w14:paraId="1C274E82" w14:textId="56A3FBEE" w:rsidR="005D623B" w:rsidRPr="008D5547" w:rsidRDefault="005D623B" w:rsidP="008D5547">
            <w:pPr>
              <w:spacing w:before="80" w:after="80" w:line="200" w:lineRule="exact"/>
              <w:ind w:left="28"/>
              <w:rPr>
                <w:rFonts w:cs="Times New Roman"/>
                <w:i/>
                <w:sz w:val="16"/>
              </w:rPr>
            </w:pPr>
            <w:r w:rsidRPr="008D5547">
              <w:rPr>
                <w:rFonts w:cs="Times New Roman"/>
                <w:i/>
                <w:sz w:val="16"/>
              </w:rPr>
              <w:t>Законы, инкорпорирующие положения основных международных договоров по правам человека</w:t>
            </w:r>
          </w:p>
        </w:tc>
      </w:tr>
      <w:tr w:rsidR="008D5547" w:rsidRPr="008D5547" w14:paraId="1D7CE728" w14:textId="77777777" w:rsidTr="008D5547">
        <w:trPr>
          <w:trHeight w:hRule="exact" w:val="113"/>
          <w:tblHeader/>
        </w:trPr>
        <w:tc>
          <w:tcPr>
            <w:tcW w:w="8504" w:type="dxa"/>
            <w:gridSpan w:val="2"/>
            <w:tcBorders>
              <w:top w:val="single" w:sz="12" w:space="0" w:color="auto"/>
            </w:tcBorders>
            <w:shd w:val="clear" w:color="auto" w:fill="auto"/>
            <w:tcMar>
              <w:left w:w="28" w:type="dxa"/>
              <w:right w:w="28" w:type="dxa"/>
            </w:tcMar>
          </w:tcPr>
          <w:p w14:paraId="4083DB32" w14:textId="77777777" w:rsidR="008D5547" w:rsidRPr="008D5547" w:rsidRDefault="008D5547" w:rsidP="008D5547">
            <w:pPr>
              <w:spacing w:before="40" w:after="120"/>
              <w:ind w:right="113"/>
              <w:rPr>
                <w:rFonts w:cs="Times New Roman"/>
              </w:rPr>
            </w:pPr>
          </w:p>
        </w:tc>
      </w:tr>
      <w:tr w:rsidR="008D5547" w:rsidRPr="008D5547" w14:paraId="5BC2F533" w14:textId="77777777" w:rsidTr="008D5547">
        <w:tc>
          <w:tcPr>
            <w:tcW w:w="1134" w:type="dxa"/>
            <w:shd w:val="clear" w:color="auto" w:fill="auto"/>
            <w:tcMar>
              <w:left w:w="28" w:type="dxa"/>
              <w:right w:w="28" w:type="dxa"/>
            </w:tcMar>
          </w:tcPr>
          <w:p w14:paraId="35B267E4" w14:textId="77777777" w:rsidR="005D623B" w:rsidRPr="008D5547" w:rsidRDefault="005D623B" w:rsidP="008D5547">
            <w:pPr>
              <w:spacing w:before="40" w:after="120"/>
              <w:ind w:right="113"/>
              <w:rPr>
                <w:rFonts w:cs="Times New Roman"/>
                <w:b/>
              </w:rPr>
            </w:pPr>
            <w:r w:rsidRPr="008D5547">
              <w:rPr>
                <w:rFonts w:cs="Times New Roman"/>
              </w:rPr>
              <w:t>МПГПП</w:t>
            </w:r>
          </w:p>
        </w:tc>
        <w:tc>
          <w:tcPr>
            <w:tcW w:w="7370" w:type="dxa"/>
            <w:shd w:val="clear" w:color="auto" w:fill="auto"/>
            <w:tcMar>
              <w:left w:w="28" w:type="dxa"/>
              <w:right w:w="28" w:type="dxa"/>
            </w:tcMar>
          </w:tcPr>
          <w:p w14:paraId="18485F30" w14:textId="77777777" w:rsidR="005D623B" w:rsidRPr="008D5547" w:rsidRDefault="005D623B" w:rsidP="008D5547">
            <w:pPr>
              <w:spacing w:before="40" w:after="120"/>
              <w:ind w:right="113"/>
              <w:rPr>
                <w:rFonts w:cs="Times New Roman"/>
              </w:rPr>
            </w:pPr>
            <w:r w:rsidRPr="008D5547">
              <w:rPr>
                <w:rFonts w:cs="Times New Roman"/>
              </w:rPr>
              <w:t>Закон о гражданской ответственности за ядерный ущерб, 2010 год</w:t>
            </w:r>
          </w:p>
          <w:p w14:paraId="2B78613F" w14:textId="77777777" w:rsidR="005D623B" w:rsidRPr="008D5547" w:rsidRDefault="005D623B" w:rsidP="008D5547">
            <w:pPr>
              <w:spacing w:before="40" w:after="120"/>
              <w:ind w:right="113"/>
              <w:rPr>
                <w:rFonts w:cs="Times New Roman"/>
              </w:rPr>
            </w:pPr>
            <w:r w:rsidRPr="008D5547">
              <w:rPr>
                <w:rFonts w:cs="Times New Roman"/>
              </w:rPr>
              <w:t>Закон о беглых экономических преступниках, 2018 год</w:t>
            </w:r>
          </w:p>
          <w:p w14:paraId="44377931" w14:textId="77777777" w:rsidR="005D623B" w:rsidRPr="008D5547" w:rsidRDefault="005D623B" w:rsidP="008D5547">
            <w:pPr>
              <w:spacing w:before="40" w:after="120"/>
              <w:ind w:right="113"/>
              <w:rPr>
                <w:rFonts w:cs="Times New Roman"/>
              </w:rPr>
            </w:pPr>
            <w:r w:rsidRPr="008D5547">
              <w:rPr>
                <w:rFonts w:cs="Times New Roman"/>
              </w:rPr>
              <w:t>Закон о правосудии в отношении несовершеннолетних (уход за детьми и их защита), 2015 год</w:t>
            </w:r>
          </w:p>
          <w:p w14:paraId="1F311555" w14:textId="77777777" w:rsidR="005D623B" w:rsidRPr="008D5547" w:rsidRDefault="005D623B" w:rsidP="008D5547">
            <w:pPr>
              <w:spacing w:before="40" w:after="120"/>
              <w:ind w:right="113"/>
              <w:rPr>
                <w:rFonts w:cs="Times New Roman"/>
              </w:rPr>
            </w:pPr>
            <w:r w:rsidRPr="008D5547">
              <w:rPr>
                <w:rFonts w:cs="Times New Roman"/>
              </w:rPr>
              <w:t>Закон о Локпале и Локаюкта, 2013 год</w:t>
            </w:r>
          </w:p>
          <w:p w14:paraId="390C3120" w14:textId="77777777" w:rsidR="005D623B" w:rsidRPr="008D5547" w:rsidRDefault="005D623B" w:rsidP="008D5547">
            <w:pPr>
              <w:spacing w:before="40" w:after="120"/>
              <w:ind w:right="113"/>
              <w:rPr>
                <w:rFonts w:cs="Times New Roman"/>
              </w:rPr>
            </w:pPr>
            <w:r w:rsidRPr="008D5547">
              <w:rPr>
                <w:rFonts w:cs="Times New Roman"/>
              </w:rPr>
              <w:t>Закон о пособии по беременности и родам, 1961 год</w:t>
            </w:r>
          </w:p>
          <w:p w14:paraId="23C56AE6" w14:textId="77777777" w:rsidR="005D623B" w:rsidRPr="008D5547" w:rsidRDefault="005D623B" w:rsidP="008D5547">
            <w:pPr>
              <w:spacing w:before="40" w:after="120"/>
              <w:ind w:right="113"/>
              <w:rPr>
                <w:rFonts w:cs="Times New Roman"/>
              </w:rPr>
            </w:pPr>
            <w:r w:rsidRPr="008D5547">
              <w:rPr>
                <w:rFonts w:cs="Times New Roman"/>
              </w:rPr>
              <w:t>Закон о медицинском прерывании беременности, 1971 год</w:t>
            </w:r>
          </w:p>
          <w:p w14:paraId="67A2BDF6" w14:textId="77777777" w:rsidR="005D623B" w:rsidRPr="008D5547" w:rsidRDefault="005D623B" w:rsidP="008D5547">
            <w:pPr>
              <w:spacing w:before="40" w:after="120"/>
              <w:ind w:right="113"/>
              <w:rPr>
                <w:rFonts w:cs="Times New Roman"/>
              </w:rPr>
            </w:pPr>
            <w:r w:rsidRPr="008D5547">
              <w:rPr>
                <w:rFonts w:cs="Times New Roman"/>
              </w:rPr>
              <w:t>Закон о мусульманских женщинах (о защите права на брак), 2019 год</w:t>
            </w:r>
          </w:p>
          <w:p w14:paraId="695E8059" w14:textId="77777777" w:rsidR="005D623B" w:rsidRPr="008D5547" w:rsidRDefault="005D623B" w:rsidP="008D5547">
            <w:pPr>
              <w:spacing w:before="40" w:after="120"/>
              <w:ind w:right="113"/>
              <w:rPr>
                <w:rFonts w:cs="Times New Roman"/>
              </w:rPr>
            </w:pPr>
            <w:r w:rsidRPr="008D5547">
              <w:rPr>
                <w:rFonts w:cs="Times New Roman"/>
              </w:rPr>
              <w:t>Закон о запрете детских браков, 2006 год</w:t>
            </w:r>
          </w:p>
          <w:p w14:paraId="696ECB71" w14:textId="77777777" w:rsidR="005D623B" w:rsidRPr="008D5547" w:rsidRDefault="005D623B" w:rsidP="008D5547">
            <w:pPr>
              <w:spacing w:before="40" w:after="120"/>
              <w:ind w:right="113"/>
              <w:rPr>
                <w:rFonts w:cs="Times New Roman"/>
              </w:rPr>
            </w:pPr>
            <w:r w:rsidRPr="008D5547">
              <w:rPr>
                <w:rFonts w:cs="Times New Roman"/>
              </w:rPr>
              <w:t>Закон о запрещении найма лиц для ручного удаления нечистот и их реабилитации, 2013 год</w:t>
            </w:r>
          </w:p>
          <w:p w14:paraId="5A7FAA95" w14:textId="77777777" w:rsidR="005D623B" w:rsidRPr="008D5547" w:rsidRDefault="005D623B" w:rsidP="008D5547">
            <w:pPr>
              <w:spacing w:before="40" w:after="120"/>
              <w:ind w:right="113"/>
              <w:rPr>
                <w:rFonts w:cs="Times New Roman"/>
              </w:rPr>
            </w:pPr>
            <w:r w:rsidRPr="008D5547">
              <w:rPr>
                <w:rFonts w:cs="Times New Roman"/>
              </w:rPr>
              <w:t>Закон о защите детей от сексуальных преступлений, 2012 год</w:t>
            </w:r>
          </w:p>
          <w:p w14:paraId="6EBFEB9F" w14:textId="77777777" w:rsidR="005D623B" w:rsidRPr="008D5547" w:rsidRDefault="005D623B" w:rsidP="008D5547">
            <w:pPr>
              <w:spacing w:before="40" w:after="120"/>
              <w:ind w:right="113"/>
              <w:rPr>
                <w:rFonts w:cs="Times New Roman"/>
              </w:rPr>
            </w:pPr>
            <w:r w:rsidRPr="008D5547">
              <w:rPr>
                <w:rFonts w:cs="Times New Roman"/>
              </w:rPr>
              <w:t>Закон о защите прав человека, 1993 год</w:t>
            </w:r>
          </w:p>
          <w:p w14:paraId="53BF1644" w14:textId="77777777" w:rsidR="005D623B" w:rsidRPr="008D5547" w:rsidRDefault="005D623B" w:rsidP="008D5547">
            <w:pPr>
              <w:spacing w:before="40" w:after="120"/>
              <w:ind w:right="113"/>
              <w:rPr>
                <w:rFonts w:cs="Times New Roman"/>
              </w:rPr>
            </w:pPr>
            <w:r w:rsidRPr="008D5547">
              <w:rPr>
                <w:rFonts w:cs="Times New Roman"/>
              </w:rPr>
              <w:t>Закон о защите женщин от насилия в семье, 2005 год</w:t>
            </w:r>
          </w:p>
          <w:p w14:paraId="64C610EF" w14:textId="77777777" w:rsidR="005D623B" w:rsidRPr="008D5547" w:rsidRDefault="005D623B" w:rsidP="008D5547">
            <w:pPr>
              <w:spacing w:before="40" w:after="120"/>
              <w:ind w:right="113"/>
              <w:rPr>
                <w:rFonts w:cs="Times New Roman"/>
              </w:rPr>
            </w:pPr>
            <w:r w:rsidRPr="008D5547">
              <w:rPr>
                <w:rFonts w:cs="Times New Roman"/>
              </w:rPr>
              <w:t>Закон о репатриации заключенных, 2003 год</w:t>
            </w:r>
          </w:p>
          <w:p w14:paraId="1D847FB0" w14:textId="77777777" w:rsidR="005D623B" w:rsidRPr="008D5547" w:rsidRDefault="005D623B" w:rsidP="008D5547">
            <w:pPr>
              <w:spacing w:before="40" w:after="120"/>
              <w:ind w:right="113"/>
              <w:rPr>
                <w:rFonts w:cs="Times New Roman"/>
              </w:rPr>
            </w:pPr>
            <w:r w:rsidRPr="008D5547">
              <w:rPr>
                <w:rFonts w:cs="Times New Roman"/>
              </w:rPr>
              <w:t>Закон о правах людей с инвалидностью, 2016 год</w:t>
            </w:r>
          </w:p>
          <w:p w14:paraId="7F2334C3" w14:textId="6EBD7D70" w:rsidR="005D623B" w:rsidRPr="008D5547" w:rsidRDefault="005D623B" w:rsidP="008D5547">
            <w:pPr>
              <w:spacing w:before="40" w:after="120"/>
              <w:ind w:right="113"/>
              <w:rPr>
                <w:rFonts w:cs="Times New Roman"/>
              </w:rPr>
            </w:pPr>
            <w:r w:rsidRPr="008D5547">
              <w:rPr>
                <w:rFonts w:cs="Times New Roman"/>
              </w:rPr>
              <w:t>Закон о зарегистрированных кастах и зарегистрированных племенах (о</w:t>
            </w:r>
            <w:r w:rsidR="008D5547">
              <w:rPr>
                <w:rFonts w:cs="Times New Roman"/>
              </w:rPr>
              <w:t> </w:t>
            </w:r>
            <w:r w:rsidRPr="008D5547">
              <w:rPr>
                <w:rFonts w:cs="Times New Roman"/>
              </w:rPr>
              <w:t>предотвращении жестокого обращения), 1989 год</w:t>
            </w:r>
          </w:p>
          <w:p w14:paraId="04AC1507" w14:textId="77777777" w:rsidR="005D623B" w:rsidRPr="008D5547" w:rsidRDefault="005D623B" w:rsidP="008D5547">
            <w:pPr>
              <w:spacing w:before="40" w:after="120"/>
              <w:ind w:right="113"/>
              <w:rPr>
                <w:rFonts w:cs="Times New Roman"/>
              </w:rPr>
            </w:pPr>
            <w:r w:rsidRPr="008D5547">
              <w:rPr>
                <w:rFonts w:cs="Times New Roman"/>
              </w:rPr>
              <w:t>Закон о зарегистрированных племенах и других лицах, традиционно проживающих в лесных зонах (признание прав на пользование лесами), 2006 год</w:t>
            </w:r>
          </w:p>
          <w:p w14:paraId="58AF6E81" w14:textId="77777777" w:rsidR="005D623B" w:rsidRPr="008D5547" w:rsidRDefault="005D623B" w:rsidP="008D5547">
            <w:pPr>
              <w:spacing w:before="40" w:after="120"/>
              <w:ind w:right="113"/>
              <w:rPr>
                <w:rFonts w:cs="Times New Roman"/>
              </w:rPr>
            </w:pPr>
            <w:r w:rsidRPr="008D5547">
              <w:rPr>
                <w:rFonts w:cs="Times New Roman"/>
              </w:rPr>
              <w:t>Закон о сексуальных домогательствах в отношении женщин на рабочем месте (предотвращение, запрет и возмещение ущерба), 2013 год</w:t>
            </w:r>
          </w:p>
          <w:p w14:paraId="5D2F3735" w14:textId="77777777" w:rsidR="005D623B" w:rsidRPr="008D5547" w:rsidRDefault="005D623B" w:rsidP="008D5547">
            <w:pPr>
              <w:spacing w:before="40" w:after="120"/>
              <w:ind w:right="113"/>
              <w:rPr>
                <w:rFonts w:cs="Times New Roman"/>
              </w:rPr>
            </w:pPr>
            <w:bookmarkStart w:id="32" w:name="RANGE!A21"/>
            <w:r w:rsidRPr="008D5547">
              <w:rPr>
                <w:rFonts w:cs="Times New Roman"/>
              </w:rPr>
              <w:t>Закон о народном представительстве, 1951 год</w:t>
            </w:r>
            <w:bookmarkEnd w:id="32"/>
          </w:p>
          <w:p w14:paraId="7765DF1E" w14:textId="77777777" w:rsidR="005D623B" w:rsidRPr="008D5547" w:rsidRDefault="005D623B" w:rsidP="008D5547">
            <w:pPr>
              <w:spacing w:before="40" w:after="120"/>
              <w:ind w:right="113"/>
              <w:rPr>
                <w:rFonts w:cs="Times New Roman"/>
              </w:rPr>
            </w:pPr>
            <w:bookmarkStart w:id="33" w:name="RANGE!A22"/>
            <w:r w:rsidRPr="008D5547">
              <w:rPr>
                <w:rFonts w:cs="Times New Roman"/>
              </w:rPr>
              <w:t>Закон о защите прав трансгендеров, 2019 год</w:t>
            </w:r>
            <w:bookmarkEnd w:id="33"/>
          </w:p>
          <w:p w14:paraId="1A2D6D33" w14:textId="77777777" w:rsidR="005D623B" w:rsidRPr="008D5547" w:rsidRDefault="005D623B" w:rsidP="008D5547">
            <w:pPr>
              <w:spacing w:before="40" w:after="120"/>
              <w:ind w:right="113"/>
              <w:rPr>
                <w:rFonts w:cs="Times New Roman"/>
              </w:rPr>
            </w:pPr>
            <w:r w:rsidRPr="008D5547">
              <w:rPr>
                <w:rFonts w:cs="Times New Roman"/>
              </w:rPr>
              <w:t>Закон о защите информаторов, 2014 год</w:t>
            </w:r>
          </w:p>
        </w:tc>
      </w:tr>
      <w:tr w:rsidR="008D5547" w:rsidRPr="008D5547" w14:paraId="505E1524" w14:textId="77777777" w:rsidTr="008D5547">
        <w:tc>
          <w:tcPr>
            <w:tcW w:w="1134" w:type="dxa"/>
            <w:shd w:val="clear" w:color="auto" w:fill="auto"/>
            <w:tcMar>
              <w:left w:w="28" w:type="dxa"/>
              <w:right w:w="28" w:type="dxa"/>
            </w:tcMar>
          </w:tcPr>
          <w:p w14:paraId="61457DCB" w14:textId="77777777" w:rsidR="005D623B" w:rsidRPr="008D5547" w:rsidRDefault="005D623B" w:rsidP="008D5547">
            <w:pPr>
              <w:spacing w:before="40" w:after="120"/>
              <w:ind w:right="113"/>
              <w:rPr>
                <w:rFonts w:cs="Times New Roman"/>
                <w:b/>
              </w:rPr>
            </w:pPr>
            <w:r w:rsidRPr="008D5547">
              <w:rPr>
                <w:rFonts w:cs="Times New Roman"/>
              </w:rPr>
              <w:t>МПЭСКП</w:t>
            </w:r>
          </w:p>
        </w:tc>
        <w:tc>
          <w:tcPr>
            <w:tcW w:w="7370" w:type="dxa"/>
            <w:shd w:val="clear" w:color="auto" w:fill="auto"/>
            <w:tcMar>
              <w:left w:w="28" w:type="dxa"/>
              <w:right w:w="28" w:type="dxa"/>
            </w:tcMar>
          </w:tcPr>
          <w:p w14:paraId="41F7AD89" w14:textId="77777777" w:rsidR="005D623B" w:rsidRPr="008D5547" w:rsidRDefault="005D623B" w:rsidP="008D5547">
            <w:pPr>
              <w:spacing w:before="40" w:after="120"/>
              <w:ind w:right="113"/>
              <w:rPr>
                <w:rFonts w:cs="Times New Roman"/>
              </w:rPr>
            </w:pPr>
            <w:r w:rsidRPr="008D5547">
              <w:rPr>
                <w:rFonts w:cs="Times New Roman"/>
              </w:rPr>
              <w:t>Закон о детском труде (запрет и регулирование), 1986 год</w:t>
            </w:r>
          </w:p>
          <w:p w14:paraId="55C943F9" w14:textId="77777777" w:rsidR="005D623B" w:rsidRPr="008D5547" w:rsidRDefault="005D623B" w:rsidP="008D5547">
            <w:pPr>
              <w:spacing w:before="40" w:after="120"/>
              <w:ind w:right="113"/>
              <w:rPr>
                <w:rFonts w:cs="Times New Roman"/>
              </w:rPr>
            </w:pPr>
            <w:r w:rsidRPr="008D5547">
              <w:rPr>
                <w:rFonts w:cs="Times New Roman"/>
              </w:rPr>
              <w:t>Закон о контрактных работниках (регулирование и отмена), 1970 год</w:t>
            </w:r>
          </w:p>
          <w:p w14:paraId="2541942E" w14:textId="77777777" w:rsidR="005D623B" w:rsidRPr="008D5547" w:rsidRDefault="005D623B" w:rsidP="008D5547">
            <w:pPr>
              <w:spacing w:before="40" w:after="120"/>
              <w:ind w:right="113"/>
              <w:rPr>
                <w:rFonts w:cs="Times New Roman"/>
              </w:rPr>
            </w:pPr>
            <w:r w:rsidRPr="008D5547">
              <w:rPr>
                <w:rFonts w:cs="Times New Roman"/>
              </w:rPr>
              <w:t>Закон о выплате компенсаций работникам, 1923 год</w:t>
            </w:r>
          </w:p>
          <w:p w14:paraId="5FDE71B1" w14:textId="77777777" w:rsidR="005D623B" w:rsidRPr="008D5547" w:rsidRDefault="005D623B" w:rsidP="008D5547">
            <w:pPr>
              <w:spacing w:before="40" w:after="120"/>
              <w:ind w:right="113"/>
              <w:rPr>
                <w:rFonts w:cs="Times New Roman"/>
              </w:rPr>
            </w:pPr>
            <w:r w:rsidRPr="008D5547">
              <w:rPr>
                <w:rFonts w:cs="Times New Roman"/>
              </w:rPr>
              <w:t xml:space="preserve">Закон о резервных фондах персонала и прочих положениях, 1952 год </w:t>
            </w:r>
          </w:p>
          <w:p w14:paraId="73BC69FD" w14:textId="77777777" w:rsidR="005D623B" w:rsidRPr="008D5547" w:rsidRDefault="005D623B" w:rsidP="008D5547">
            <w:pPr>
              <w:spacing w:before="40" w:after="120"/>
              <w:ind w:right="113"/>
              <w:rPr>
                <w:rFonts w:cs="Times New Roman"/>
              </w:rPr>
            </w:pPr>
            <w:r w:rsidRPr="008D5547">
              <w:rPr>
                <w:rFonts w:cs="Times New Roman"/>
              </w:rPr>
              <w:t>Закон о государственном страховании работников, 1948 год</w:t>
            </w:r>
          </w:p>
          <w:p w14:paraId="1E3B152F" w14:textId="77777777" w:rsidR="005D623B" w:rsidRPr="008D5547" w:rsidRDefault="005D623B" w:rsidP="008D5547">
            <w:pPr>
              <w:spacing w:before="40" w:after="120"/>
              <w:ind w:right="113"/>
              <w:rPr>
                <w:rFonts w:cs="Times New Roman"/>
              </w:rPr>
            </w:pPr>
            <w:r w:rsidRPr="008D5547">
              <w:rPr>
                <w:rFonts w:cs="Times New Roman"/>
              </w:rPr>
              <w:t>Закон об охране окружающей среды, 1986 год</w:t>
            </w:r>
          </w:p>
          <w:p w14:paraId="5BA872BB" w14:textId="77777777" w:rsidR="005D623B" w:rsidRPr="008D5547" w:rsidRDefault="005D623B" w:rsidP="008D5547">
            <w:pPr>
              <w:spacing w:before="40" w:after="120"/>
              <w:ind w:right="113"/>
              <w:rPr>
                <w:rFonts w:cs="Times New Roman"/>
              </w:rPr>
            </w:pPr>
            <w:r w:rsidRPr="008D5547">
              <w:rPr>
                <w:rFonts w:cs="Times New Roman"/>
              </w:rPr>
              <w:t>Закон об эпидемических заболеваниях, 1897 год</w:t>
            </w:r>
          </w:p>
          <w:p w14:paraId="684654C9" w14:textId="77777777" w:rsidR="005D623B" w:rsidRPr="008D5547" w:rsidRDefault="005D623B" w:rsidP="008D5547">
            <w:pPr>
              <w:spacing w:before="40" w:after="120"/>
              <w:ind w:right="113"/>
              <w:rPr>
                <w:rFonts w:cs="Times New Roman"/>
              </w:rPr>
            </w:pPr>
            <w:r w:rsidRPr="008D5547">
              <w:rPr>
                <w:rFonts w:cs="Times New Roman"/>
              </w:rPr>
              <w:t>Закон о фабриках, 1948 год</w:t>
            </w:r>
          </w:p>
          <w:p w14:paraId="6D2F8F97" w14:textId="77777777" w:rsidR="005D623B" w:rsidRPr="008D5547" w:rsidRDefault="005D623B" w:rsidP="008D5547">
            <w:pPr>
              <w:spacing w:before="40" w:after="120"/>
              <w:ind w:right="113"/>
              <w:rPr>
                <w:rFonts w:cs="Times New Roman"/>
              </w:rPr>
            </w:pPr>
            <w:r w:rsidRPr="008D5547">
              <w:rPr>
                <w:rFonts w:cs="Times New Roman"/>
              </w:rPr>
              <w:t>Закон о браке индуистов, 1955 год</w:t>
            </w:r>
          </w:p>
          <w:p w14:paraId="54A47543" w14:textId="77777777" w:rsidR="005D623B" w:rsidRPr="008D5547" w:rsidRDefault="005D623B" w:rsidP="008D5547">
            <w:pPr>
              <w:spacing w:before="40" w:after="120"/>
              <w:ind w:right="113"/>
              <w:rPr>
                <w:rFonts w:cs="Times New Roman"/>
              </w:rPr>
            </w:pPr>
            <w:r w:rsidRPr="008D5547">
              <w:rPr>
                <w:rFonts w:cs="Times New Roman"/>
              </w:rPr>
              <w:t>Закон о занятости в промышленности, 1946 год</w:t>
            </w:r>
          </w:p>
          <w:p w14:paraId="44336A46" w14:textId="77777777" w:rsidR="005D623B" w:rsidRPr="008D5547" w:rsidRDefault="005D623B" w:rsidP="008D5547">
            <w:pPr>
              <w:spacing w:before="40" w:after="120"/>
              <w:ind w:right="113"/>
              <w:rPr>
                <w:rFonts w:cs="Times New Roman"/>
              </w:rPr>
            </w:pPr>
            <w:r w:rsidRPr="008D5547">
              <w:rPr>
                <w:rFonts w:cs="Times New Roman"/>
              </w:rPr>
              <w:t>Закон о промышленности (развитие и регулирование), 1951 год</w:t>
            </w:r>
          </w:p>
          <w:p w14:paraId="0380DE98" w14:textId="77777777" w:rsidR="005D623B" w:rsidRPr="008D5547" w:rsidRDefault="005D623B" w:rsidP="008D5547">
            <w:pPr>
              <w:spacing w:before="40" w:after="120"/>
              <w:ind w:right="113"/>
              <w:rPr>
                <w:rFonts w:cs="Times New Roman"/>
              </w:rPr>
            </w:pPr>
            <w:r w:rsidRPr="008D5547">
              <w:rPr>
                <w:rFonts w:cs="Times New Roman"/>
              </w:rPr>
              <w:t>Закон о заменителях грудного молока, бутылочках для кормления и детском питании, 1992 год</w:t>
            </w:r>
          </w:p>
          <w:p w14:paraId="01E8148F" w14:textId="77777777" w:rsidR="005D623B" w:rsidRPr="008D5547" w:rsidRDefault="005D623B" w:rsidP="008D5547">
            <w:pPr>
              <w:spacing w:before="40" w:after="120"/>
              <w:ind w:right="113"/>
              <w:rPr>
                <w:rFonts w:cs="Times New Roman"/>
              </w:rPr>
            </w:pPr>
            <w:r w:rsidRPr="008D5547">
              <w:rPr>
                <w:rFonts w:cs="Times New Roman"/>
              </w:rPr>
              <w:t xml:space="preserve">Закон об оказании психиатрической помощи, 2017 год </w:t>
            </w:r>
          </w:p>
          <w:p w14:paraId="3F697349" w14:textId="77777777" w:rsidR="005D623B" w:rsidRPr="008D5547" w:rsidRDefault="005D623B" w:rsidP="008D5547">
            <w:pPr>
              <w:spacing w:before="40" w:after="120"/>
              <w:ind w:right="113"/>
              <w:rPr>
                <w:rFonts w:cs="Times New Roman"/>
              </w:rPr>
            </w:pPr>
            <w:r w:rsidRPr="008D5547">
              <w:rPr>
                <w:rFonts w:cs="Times New Roman"/>
              </w:rPr>
              <w:t>Закон о минимальной заработной плате, 1948 год</w:t>
            </w:r>
          </w:p>
          <w:p w14:paraId="4B78A059" w14:textId="77777777" w:rsidR="005D623B" w:rsidRPr="008D5547" w:rsidRDefault="005D623B" w:rsidP="008D5547">
            <w:pPr>
              <w:spacing w:before="40" w:after="120"/>
              <w:ind w:right="113"/>
              <w:rPr>
                <w:rFonts w:cs="Times New Roman"/>
              </w:rPr>
            </w:pPr>
            <w:r w:rsidRPr="008D5547">
              <w:rPr>
                <w:rFonts w:cs="Times New Roman"/>
              </w:rPr>
              <w:lastRenderedPageBreak/>
              <w:t>Закон о национальной продовольственной безопасности, 2013 год</w:t>
            </w:r>
          </w:p>
          <w:p w14:paraId="6DAC453B" w14:textId="77777777" w:rsidR="005D623B" w:rsidRPr="008D5547" w:rsidRDefault="005D623B" w:rsidP="008D5547">
            <w:pPr>
              <w:spacing w:before="40" w:after="120"/>
              <w:ind w:right="113"/>
              <w:rPr>
                <w:rFonts w:cs="Times New Roman"/>
              </w:rPr>
            </w:pPr>
            <w:r w:rsidRPr="008D5547">
              <w:rPr>
                <w:rFonts w:cs="Times New Roman"/>
              </w:rPr>
              <w:t xml:space="preserve">Закон о выходном пособии, 1972 год </w:t>
            </w:r>
          </w:p>
          <w:p w14:paraId="04E8CC8B" w14:textId="77777777" w:rsidR="005D623B" w:rsidRPr="008D5547" w:rsidRDefault="005D623B" w:rsidP="008D5547">
            <w:pPr>
              <w:spacing w:before="40" w:after="120"/>
              <w:ind w:right="113"/>
              <w:rPr>
                <w:rFonts w:cs="Times New Roman"/>
              </w:rPr>
            </w:pPr>
            <w:r w:rsidRPr="008D5547">
              <w:rPr>
                <w:rFonts w:cs="Times New Roman"/>
              </w:rPr>
              <w:t>Закон о выплате зарплат, 1936 год</w:t>
            </w:r>
          </w:p>
          <w:p w14:paraId="71FB9762" w14:textId="77777777" w:rsidR="005D623B" w:rsidRPr="008D5547" w:rsidRDefault="005D623B" w:rsidP="008D5547">
            <w:pPr>
              <w:spacing w:before="40" w:after="120"/>
              <w:ind w:right="113"/>
              <w:rPr>
                <w:rFonts w:cs="Times New Roman"/>
              </w:rPr>
            </w:pPr>
            <w:r w:rsidRPr="008D5547">
              <w:rPr>
                <w:rFonts w:cs="Times New Roman"/>
              </w:rPr>
              <w:t>Закон о праве на образование, 2009 год</w:t>
            </w:r>
          </w:p>
          <w:p w14:paraId="5BEB6EDB" w14:textId="2CC8BA96" w:rsidR="005D623B" w:rsidRPr="002E5E6F" w:rsidRDefault="005D623B" w:rsidP="008D5547">
            <w:pPr>
              <w:spacing w:before="40" w:after="120"/>
              <w:ind w:right="113"/>
              <w:rPr>
                <w:rFonts w:cs="Times New Roman"/>
              </w:rPr>
            </w:pPr>
            <w:r w:rsidRPr="008D5547">
              <w:rPr>
                <w:rFonts w:cs="Times New Roman"/>
              </w:rPr>
              <w:t>Специальный закон о браке, 1954</w:t>
            </w:r>
            <w:r w:rsidR="002E5E6F" w:rsidRPr="002E5E6F">
              <w:rPr>
                <w:rFonts w:cs="Times New Roman"/>
              </w:rPr>
              <w:t xml:space="preserve"> </w:t>
            </w:r>
            <w:r w:rsidR="002E5E6F">
              <w:rPr>
                <w:rFonts w:cs="Times New Roman"/>
              </w:rPr>
              <w:t>год</w:t>
            </w:r>
          </w:p>
          <w:p w14:paraId="7208A2E5" w14:textId="77777777" w:rsidR="005D623B" w:rsidRPr="008D5547" w:rsidRDefault="005D623B" w:rsidP="008D5547">
            <w:pPr>
              <w:spacing w:before="40" w:after="120"/>
              <w:ind w:right="113"/>
              <w:rPr>
                <w:rFonts w:cs="Times New Roman"/>
              </w:rPr>
            </w:pPr>
            <w:r w:rsidRPr="008D5547">
              <w:rPr>
                <w:rFonts w:cs="Times New Roman"/>
              </w:rPr>
              <w:t>Закон о профсоюзах, 1926 год</w:t>
            </w:r>
          </w:p>
        </w:tc>
      </w:tr>
      <w:tr w:rsidR="008D5547" w:rsidRPr="008D5547" w14:paraId="032DC423" w14:textId="77777777" w:rsidTr="008D5547">
        <w:tc>
          <w:tcPr>
            <w:tcW w:w="1134" w:type="dxa"/>
            <w:shd w:val="clear" w:color="auto" w:fill="auto"/>
            <w:tcMar>
              <w:left w:w="28" w:type="dxa"/>
              <w:right w:w="28" w:type="dxa"/>
            </w:tcMar>
          </w:tcPr>
          <w:p w14:paraId="445DD9EC" w14:textId="77777777" w:rsidR="005D623B" w:rsidRPr="008D5547" w:rsidRDefault="005D623B" w:rsidP="008D5547">
            <w:pPr>
              <w:spacing w:before="40" w:after="120"/>
              <w:ind w:right="113"/>
              <w:rPr>
                <w:rFonts w:cs="Times New Roman"/>
                <w:b/>
              </w:rPr>
            </w:pPr>
            <w:r w:rsidRPr="008D5547">
              <w:rPr>
                <w:rFonts w:cs="Times New Roman"/>
              </w:rPr>
              <w:lastRenderedPageBreak/>
              <w:t>КЛРД</w:t>
            </w:r>
          </w:p>
        </w:tc>
        <w:tc>
          <w:tcPr>
            <w:tcW w:w="7370" w:type="dxa"/>
            <w:shd w:val="clear" w:color="auto" w:fill="auto"/>
            <w:tcMar>
              <w:left w:w="28" w:type="dxa"/>
              <w:right w:w="28" w:type="dxa"/>
            </w:tcMar>
          </w:tcPr>
          <w:p w14:paraId="5F7E1663" w14:textId="7B8131D5" w:rsidR="005D623B" w:rsidRPr="008D5547" w:rsidRDefault="005D623B" w:rsidP="008D5547">
            <w:pPr>
              <w:spacing w:before="40" w:after="120"/>
              <w:ind w:right="113"/>
              <w:rPr>
                <w:rFonts w:cs="Times New Roman"/>
              </w:rPr>
            </w:pPr>
            <w:r w:rsidRPr="008D5547">
              <w:rPr>
                <w:rFonts w:cs="Times New Roman"/>
              </w:rPr>
              <w:t>Закон о зарегистрированных кастах и зарегистрированных племенах (о</w:t>
            </w:r>
            <w:r w:rsidR="008D5547">
              <w:rPr>
                <w:rFonts w:cs="Times New Roman"/>
              </w:rPr>
              <w:t> </w:t>
            </w:r>
            <w:r w:rsidRPr="008D5547">
              <w:rPr>
                <w:rFonts w:cs="Times New Roman"/>
              </w:rPr>
              <w:t>предотвращении жестокого обращения), 1989 год</w:t>
            </w:r>
          </w:p>
        </w:tc>
      </w:tr>
      <w:tr w:rsidR="008D5547" w:rsidRPr="008D5547" w14:paraId="4FC80345" w14:textId="77777777" w:rsidTr="008D5547">
        <w:tc>
          <w:tcPr>
            <w:tcW w:w="1134" w:type="dxa"/>
            <w:shd w:val="clear" w:color="auto" w:fill="auto"/>
            <w:tcMar>
              <w:left w:w="28" w:type="dxa"/>
              <w:right w:w="28" w:type="dxa"/>
            </w:tcMar>
          </w:tcPr>
          <w:p w14:paraId="0DCA22F9" w14:textId="77777777" w:rsidR="005D623B" w:rsidRPr="008D5547" w:rsidRDefault="005D623B" w:rsidP="008D5547">
            <w:pPr>
              <w:spacing w:before="40" w:after="120"/>
              <w:ind w:right="113"/>
              <w:rPr>
                <w:rFonts w:cs="Times New Roman"/>
                <w:b/>
              </w:rPr>
            </w:pPr>
            <w:r w:rsidRPr="008D5547">
              <w:rPr>
                <w:rFonts w:cs="Times New Roman"/>
              </w:rPr>
              <w:t>КЛДЖ</w:t>
            </w:r>
          </w:p>
        </w:tc>
        <w:tc>
          <w:tcPr>
            <w:tcW w:w="7370" w:type="dxa"/>
            <w:shd w:val="clear" w:color="auto" w:fill="auto"/>
            <w:tcMar>
              <w:left w:w="28" w:type="dxa"/>
              <w:right w:w="28" w:type="dxa"/>
            </w:tcMar>
          </w:tcPr>
          <w:p w14:paraId="1EAC5D0A" w14:textId="77777777" w:rsidR="005D623B" w:rsidRPr="008D5547" w:rsidRDefault="005D623B" w:rsidP="008D5547">
            <w:pPr>
              <w:spacing w:before="40" w:after="120"/>
              <w:ind w:right="113"/>
              <w:rPr>
                <w:rFonts w:cs="Times New Roman"/>
              </w:rPr>
            </w:pPr>
            <w:r w:rsidRPr="008D5547">
              <w:rPr>
                <w:rFonts w:cs="Times New Roman"/>
              </w:rPr>
              <w:t>Закон о запрете детских браков, 2006 год</w:t>
            </w:r>
          </w:p>
          <w:p w14:paraId="557A040D" w14:textId="77777777" w:rsidR="005D623B" w:rsidRPr="008D5547" w:rsidRDefault="005D623B" w:rsidP="008D5547">
            <w:pPr>
              <w:spacing w:before="40" w:after="120"/>
              <w:ind w:right="113"/>
              <w:rPr>
                <w:rFonts w:cs="Times New Roman"/>
              </w:rPr>
            </w:pPr>
            <w:r w:rsidRPr="008D5547">
              <w:rPr>
                <w:rFonts w:cs="Times New Roman"/>
              </w:rPr>
              <w:t>Закон о защите женщин от насилия в семье, 2005 год</w:t>
            </w:r>
          </w:p>
          <w:p w14:paraId="44FA4223" w14:textId="77777777" w:rsidR="005D623B" w:rsidRPr="008D5547" w:rsidRDefault="005D623B" w:rsidP="008D5547">
            <w:pPr>
              <w:spacing w:before="40" w:after="120"/>
              <w:ind w:right="113"/>
              <w:rPr>
                <w:rFonts w:cs="Times New Roman"/>
              </w:rPr>
            </w:pPr>
            <w:r w:rsidRPr="008D5547">
              <w:rPr>
                <w:rFonts w:cs="Times New Roman"/>
              </w:rPr>
              <w:t>Закон о сексуальных домогательствах в отношении женщин на рабочем месте (предотвращение, запрет и возмещение ущерба), 2013 год</w:t>
            </w:r>
          </w:p>
        </w:tc>
      </w:tr>
      <w:tr w:rsidR="008D5547" w:rsidRPr="008D5547" w14:paraId="3CAD189B" w14:textId="77777777" w:rsidTr="008D5547">
        <w:tc>
          <w:tcPr>
            <w:tcW w:w="1134" w:type="dxa"/>
            <w:shd w:val="clear" w:color="auto" w:fill="auto"/>
            <w:tcMar>
              <w:left w:w="28" w:type="dxa"/>
              <w:right w:w="28" w:type="dxa"/>
            </w:tcMar>
          </w:tcPr>
          <w:p w14:paraId="47323DA4" w14:textId="77777777" w:rsidR="005D623B" w:rsidRPr="008D5547" w:rsidRDefault="005D623B" w:rsidP="008D5547">
            <w:pPr>
              <w:spacing w:before="40" w:after="120"/>
              <w:ind w:right="113"/>
              <w:rPr>
                <w:rFonts w:cs="Times New Roman"/>
                <w:b/>
              </w:rPr>
            </w:pPr>
            <w:r w:rsidRPr="008D5547">
              <w:rPr>
                <w:rFonts w:cs="Times New Roman"/>
              </w:rPr>
              <w:t>КПР</w:t>
            </w:r>
          </w:p>
        </w:tc>
        <w:tc>
          <w:tcPr>
            <w:tcW w:w="7370" w:type="dxa"/>
            <w:shd w:val="clear" w:color="auto" w:fill="auto"/>
            <w:tcMar>
              <w:left w:w="28" w:type="dxa"/>
              <w:right w:w="28" w:type="dxa"/>
            </w:tcMar>
          </w:tcPr>
          <w:p w14:paraId="6D7392AB" w14:textId="77777777" w:rsidR="005D623B" w:rsidRPr="008D5547" w:rsidRDefault="005D623B" w:rsidP="008D5547">
            <w:pPr>
              <w:spacing w:before="40" w:after="120"/>
              <w:ind w:right="113"/>
              <w:rPr>
                <w:rFonts w:cs="Times New Roman"/>
              </w:rPr>
            </w:pPr>
            <w:r w:rsidRPr="008D5547">
              <w:rPr>
                <w:rFonts w:cs="Times New Roman"/>
              </w:rPr>
              <w:t>Закон о правосудии в отношении несовершеннолетних (уход за детьми и их защита), 2015 год</w:t>
            </w:r>
          </w:p>
          <w:p w14:paraId="05CE9F03" w14:textId="77777777" w:rsidR="005D623B" w:rsidRPr="008D5547" w:rsidRDefault="005D623B" w:rsidP="008D5547">
            <w:pPr>
              <w:spacing w:before="40" w:after="120"/>
              <w:ind w:right="113"/>
              <w:rPr>
                <w:rFonts w:cs="Times New Roman"/>
              </w:rPr>
            </w:pPr>
            <w:r w:rsidRPr="008D5547">
              <w:rPr>
                <w:rFonts w:cs="Times New Roman"/>
              </w:rPr>
              <w:t>Закон о запрете детских браков, 2006 год</w:t>
            </w:r>
          </w:p>
          <w:p w14:paraId="62B6F75A" w14:textId="77777777" w:rsidR="005D623B" w:rsidRPr="008D5547" w:rsidRDefault="005D623B" w:rsidP="008D5547">
            <w:pPr>
              <w:spacing w:before="40" w:after="120"/>
              <w:ind w:right="113"/>
              <w:rPr>
                <w:rFonts w:cs="Times New Roman"/>
              </w:rPr>
            </w:pPr>
            <w:r w:rsidRPr="008D5547">
              <w:rPr>
                <w:rFonts w:cs="Times New Roman"/>
              </w:rPr>
              <w:t xml:space="preserve">Закон о защите детей от сексуальных преступлений, 2012 год </w:t>
            </w:r>
          </w:p>
          <w:p w14:paraId="203C198E" w14:textId="77777777" w:rsidR="005D623B" w:rsidRPr="008D5547" w:rsidRDefault="005D623B" w:rsidP="008D5547">
            <w:pPr>
              <w:spacing w:before="40" w:after="120"/>
              <w:ind w:right="113"/>
              <w:rPr>
                <w:rFonts w:cs="Times New Roman"/>
              </w:rPr>
            </w:pPr>
            <w:r w:rsidRPr="008D5547">
              <w:rPr>
                <w:rFonts w:cs="Times New Roman"/>
              </w:rPr>
              <w:t>Закон о праве на образование, 2009 год</w:t>
            </w:r>
          </w:p>
        </w:tc>
      </w:tr>
      <w:tr w:rsidR="008D5547" w:rsidRPr="008D5547" w14:paraId="59C95F26" w14:textId="77777777" w:rsidTr="008D5547">
        <w:tc>
          <w:tcPr>
            <w:tcW w:w="1134" w:type="dxa"/>
            <w:tcBorders>
              <w:bottom w:val="single" w:sz="12" w:space="0" w:color="auto"/>
            </w:tcBorders>
            <w:shd w:val="clear" w:color="auto" w:fill="auto"/>
            <w:tcMar>
              <w:left w:w="28" w:type="dxa"/>
              <w:right w:w="28" w:type="dxa"/>
            </w:tcMar>
          </w:tcPr>
          <w:p w14:paraId="5795B8BD" w14:textId="77777777" w:rsidR="005D623B" w:rsidRPr="008D5547" w:rsidRDefault="005D623B" w:rsidP="008D5547">
            <w:pPr>
              <w:spacing w:before="40" w:after="120"/>
              <w:ind w:right="113"/>
              <w:rPr>
                <w:rFonts w:cs="Times New Roman"/>
                <w:b/>
              </w:rPr>
            </w:pPr>
            <w:r w:rsidRPr="008D5547">
              <w:rPr>
                <w:rFonts w:cs="Times New Roman"/>
              </w:rPr>
              <w:t>КПИ</w:t>
            </w:r>
          </w:p>
        </w:tc>
        <w:tc>
          <w:tcPr>
            <w:tcW w:w="7370" w:type="dxa"/>
            <w:tcBorders>
              <w:bottom w:val="single" w:sz="12" w:space="0" w:color="auto"/>
            </w:tcBorders>
            <w:shd w:val="clear" w:color="auto" w:fill="auto"/>
            <w:tcMar>
              <w:left w:w="28" w:type="dxa"/>
              <w:right w:w="28" w:type="dxa"/>
            </w:tcMar>
          </w:tcPr>
          <w:p w14:paraId="25DD20F9" w14:textId="77777777" w:rsidR="005D623B" w:rsidRPr="008D5547" w:rsidRDefault="005D623B" w:rsidP="008D5547">
            <w:pPr>
              <w:spacing w:before="40" w:after="120"/>
              <w:ind w:right="113"/>
              <w:rPr>
                <w:rFonts w:cs="Times New Roman"/>
              </w:rPr>
            </w:pPr>
            <w:r w:rsidRPr="008D5547">
              <w:rPr>
                <w:rFonts w:cs="Times New Roman"/>
              </w:rPr>
              <w:t>Закон о правах людей с инвалидностью, 2016 год</w:t>
            </w:r>
          </w:p>
          <w:p w14:paraId="2F46C308" w14:textId="0C6AB69F" w:rsidR="005D623B" w:rsidRPr="008D5547" w:rsidRDefault="005D623B" w:rsidP="008D5547">
            <w:pPr>
              <w:spacing w:before="40" w:after="120"/>
              <w:ind w:right="113"/>
              <w:rPr>
                <w:rFonts w:cs="Times New Roman"/>
              </w:rPr>
            </w:pPr>
            <w:r w:rsidRPr="008D5547">
              <w:rPr>
                <w:rFonts w:cs="Times New Roman"/>
              </w:rPr>
              <w:t>Закон о Национальном фонде в поддержку благосостояния лиц, страдающих аутизмом, церебральным параличом, умственной отсталостью и множественной инвалидностью, 1999</w:t>
            </w:r>
            <w:r w:rsidR="008D5547">
              <w:rPr>
                <w:rFonts w:cs="Times New Roman"/>
              </w:rPr>
              <w:t> </w:t>
            </w:r>
            <w:r w:rsidRPr="008D5547">
              <w:rPr>
                <w:rFonts w:cs="Times New Roman"/>
              </w:rPr>
              <w:t>год</w:t>
            </w:r>
          </w:p>
          <w:p w14:paraId="48B4C3D3" w14:textId="77777777" w:rsidR="005D623B" w:rsidRPr="008D5547" w:rsidRDefault="005D623B" w:rsidP="008D5547">
            <w:pPr>
              <w:spacing w:before="40" w:after="120"/>
              <w:ind w:right="113"/>
              <w:rPr>
                <w:rFonts w:cs="Times New Roman"/>
              </w:rPr>
            </w:pPr>
            <w:r w:rsidRPr="008D5547">
              <w:rPr>
                <w:rFonts w:cs="Times New Roman"/>
              </w:rPr>
              <w:t>Закон о Реабилитационном совете Индии, 1992 год</w:t>
            </w:r>
          </w:p>
        </w:tc>
      </w:tr>
    </w:tbl>
    <w:p w14:paraId="1D542B6B" w14:textId="77777777" w:rsidR="005D623B" w:rsidRPr="005D6FCA" w:rsidRDefault="005D623B" w:rsidP="008D5547">
      <w:pPr>
        <w:pStyle w:val="SingleTxtG"/>
      </w:pPr>
    </w:p>
    <w:tbl>
      <w:tblPr>
        <w:tblW w:w="9637" w:type="dxa"/>
        <w:tblLayout w:type="fixed"/>
        <w:tblCellMar>
          <w:left w:w="0" w:type="dxa"/>
          <w:right w:w="0" w:type="dxa"/>
        </w:tblCellMar>
        <w:tblLook w:val="04A0" w:firstRow="1" w:lastRow="0" w:firstColumn="1" w:lastColumn="0" w:noHBand="0" w:noVBand="1"/>
      </w:tblPr>
      <w:tblGrid>
        <w:gridCol w:w="1285"/>
        <w:gridCol w:w="8352"/>
      </w:tblGrid>
      <w:tr w:rsidR="008D5547" w:rsidRPr="008D5547" w14:paraId="7B5DB370" w14:textId="77777777" w:rsidTr="008D5547">
        <w:trPr>
          <w:tblHeader/>
        </w:trPr>
        <w:tc>
          <w:tcPr>
            <w:tcW w:w="8504" w:type="dxa"/>
            <w:gridSpan w:val="2"/>
            <w:tcBorders>
              <w:top w:val="single" w:sz="4" w:space="0" w:color="auto"/>
              <w:bottom w:val="single" w:sz="12" w:space="0" w:color="auto"/>
            </w:tcBorders>
            <w:shd w:val="clear" w:color="auto" w:fill="auto"/>
            <w:tcMar>
              <w:left w:w="28" w:type="dxa"/>
              <w:right w:w="28" w:type="dxa"/>
            </w:tcMar>
            <w:vAlign w:val="bottom"/>
          </w:tcPr>
          <w:p w14:paraId="41126FF4" w14:textId="77777777" w:rsidR="005D623B" w:rsidRPr="008D5547" w:rsidRDefault="005D623B" w:rsidP="008D5547">
            <w:pPr>
              <w:spacing w:before="80" w:after="80" w:line="200" w:lineRule="exact"/>
              <w:ind w:left="28"/>
              <w:rPr>
                <w:rFonts w:cs="Times New Roman"/>
                <w:i/>
                <w:sz w:val="16"/>
              </w:rPr>
            </w:pPr>
            <w:r w:rsidRPr="008D5547">
              <w:rPr>
                <w:rFonts w:cs="Times New Roman"/>
                <w:i/>
                <w:sz w:val="16"/>
              </w:rPr>
              <w:t>Правовая практика, инкорпорирующая положения основных международных договоров по правам человека.</w:t>
            </w:r>
          </w:p>
        </w:tc>
      </w:tr>
      <w:tr w:rsidR="008D5547" w:rsidRPr="008D5547" w14:paraId="3822D28F" w14:textId="77777777" w:rsidTr="008D5547">
        <w:trPr>
          <w:trHeight w:hRule="exact" w:val="113"/>
          <w:tblHeader/>
        </w:trPr>
        <w:tc>
          <w:tcPr>
            <w:tcW w:w="8504" w:type="dxa"/>
            <w:gridSpan w:val="2"/>
            <w:tcBorders>
              <w:top w:val="single" w:sz="12" w:space="0" w:color="auto"/>
            </w:tcBorders>
            <w:shd w:val="clear" w:color="auto" w:fill="auto"/>
            <w:tcMar>
              <w:left w:w="28" w:type="dxa"/>
              <w:right w:w="28" w:type="dxa"/>
            </w:tcMar>
          </w:tcPr>
          <w:p w14:paraId="7A1FFC66" w14:textId="77777777" w:rsidR="008D5547" w:rsidRPr="008D5547" w:rsidRDefault="008D5547" w:rsidP="008D5547">
            <w:pPr>
              <w:spacing w:before="40" w:after="120"/>
              <w:ind w:right="113"/>
              <w:rPr>
                <w:rFonts w:cs="Times New Roman"/>
                <w:i/>
              </w:rPr>
            </w:pPr>
          </w:p>
        </w:tc>
      </w:tr>
      <w:tr w:rsidR="008D5547" w:rsidRPr="008D5547" w14:paraId="38EDE952" w14:textId="77777777" w:rsidTr="008D5547">
        <w:tc>
          <w:tcPr>
            <w:tcW w:w="1134" w:type="dxa"/>
            <w:shd w:val="clear" w:color="auto" w:fill="auto"/>
            <w:tcMar>
              <w:left w:w="28" w:type="dxa"/>
              <w:right w:w="28" w:type="dxa"/>
            </w:tcMar>
          </w:tcPr>
          <w:p w14:paraId="0BC7C1D3" w14:textId="77777777" w:rsidR="005D623B" w:rsidRPr="002E5E6F" w:rsidRDefault="005D623B" w:rsidP="008D5547">
            <w:pPr>
              <w:spacing w:before="40" w:after="120"/>
              <w:ind w:right="113"/>
              <w:rPr>
                <w:rFonts w:cs="Times New Roman"/>
                <w:b/>
                <w:iCs/>
              </w:rPr>
            </w:pPr>
            <w:r w:rsidRPr="002E5E6F">
              <w:rPr>
                <w:rFonts w:cs="Times New Roman"/>
                <w:iCs/>
              </w:rPr>
              <w:t>КЭСКП</w:t>
            </w:r>
          </w:p>
        </w:tc>
        <w:tc>
          <w:tcPr>
            <w:tcW w:w="7370" w:type="dxa"/>
            <w:shd w:val="clear" w:color="auto" w:fill="auto"/>
            <w:tcMar>
              <w:left w:w="28" w:type="dxa"/>
              <w:right w:w="28" w:type="dxa"/>
            </w:tcMar>
          </w:tcPr>
          <w:p w14:paraId="09636E28" w14:textId="77777777" w:rsidR="005D623B" w:rsidRPr="008D5547" w:rsidRDefault="005D623B" w:rsidP="008D5547">
            <w:pPr>
              <w:spacing w:before="40" w:after="120"/>
              <w:ind w:right="113"/>
              <w:rPr>
                <w:rFonts w:cs="Times New Roman"/>
                <w:i/>
              </w:rPr>
            </w:pPr>
            <w:r w:rsidRPr="008D5547">
              <w:rPr>
                <w:rFonts w:cs="Times New Roman"/>
                <w:i/>
              </w:rPr>
              <w:t>Муниципальная корпорация Ахмедабада против Наваб Хана (1997 год) 11 SCC 121</w:t>
            </w:r>
          </w:p>
          <w:p w14:paraId="4685B857" w14:textId="1F139661" w:rsidR="005D623B" w:rsidRPr="008D5547" w:rsidRDefault="005D623B" w:rsidP="008D5547">
            <w:pPr>
              <w:spacing w:before="40" w:after="120"/>
              <w:ind w:right="113"/>
              <w:rPr>
                <w:rFonts w:cs="Times New Roman"/>
                <w:i/>
              </w:rPr>
            </w:pPr>
            <w:r w:rsidRPr="008D5547">
              <w:rPr>
                <w:rFonts w:cs="Times New Roman"/>
                <w:i/>
              </w:rPr>
              <w:t xml:space="preserve">Ассоциация абитуриентов высших медицинских специальностей против </w:t>
            </w:r>
            <w:r w:rsidR="001C0EA6">
              <w:rPr>
                <w:rFonts w:cs="Times New Roman"/>
                <w:i/>
              </w:rPr>
              <w:t xml:space="preserve">Индийского Союза </w:t>
            </w:r>
            <w:r w:rsidRPr="008D5547">
              <w:rPr>
                <w:rFonts w:cs="Times New Roman"/>
                <w:i/>
              </w:rPr>
              <w:t>(2019 год) 8 SCC 607</w:t>
            </w:r>
          </w:p>
          <w:p w14:paraId="12FDCA35" w14:textId="45A6698F" w:rsidR="005D623B" w:rsidRPr="008D5547" w:rsidRDefault="005D623B" w:rsidP="008D5547">
            <w:pPr>
              <w:spacing w:before="40" w:after="120"/>
              <w:ind w:right="113"/>
              <w:rPr>
                <w:rFonts w:cs="Times New Roman"/>
                <w:i/>
              </w:rPr>
            </w:pPr>
            <w:r w:rsidRPr="008D5547">
              <w:rPr>
                <w:rFonts w:cs="Times New Roman"/>
                <w:i/>
              </w:rPr>
              <w:t xml:space="preserve">Авинаш Мехротра против Индийского </w:t>
            </w:r>
            <w:r w:rsidR="001C0EA6">
              <w:rPr>
                <w:rFonts w:cs="Times New Roman"/>
                <w:i/>
              </w:rPr>
              <w:t>Союз</w:t>
            </w:r>
            <w:r w:rsidRPr="008D5547">
              <w:rPr>
                <w:rFonts w:cs="Times New Roman"/>
                <w:i/>
              </w:rPr>
              <w:t>а и др. (2009 год) 6 SCC 398</w:t>
            </w:r>
          </w:p>
          <w:p w14:paraId="2D431C9C" w14:textId="77777777" w:rsidR="005D623B" w:rsidRPr="008D5547" w:rsidRDefault="005D623B" w:rsidP="008D5547">
            <w:pPr>
              <w:spacing w:before="40" w:after="120"/>
              <w:ind w:right="113"/>
              <w:rPr>
                <w:rFonts w:cs="Times New Roman"/>
                <w:i/>
              </w:rPr>
            </w:pPr>
            <w:r w:rsidRPr="008D5547">
              <w:rPr>
                <w:rFonts w:cs="Times New Roman"/>
                <w:i/>
              </w:rPr>
              <w:t>CESC Ltd. против Субаша Чандры Босе (1992 год) 1 SCC 441</w:t>
            </w:r>
          </w:p>
          <w:p w14:paraId="02AD5FD9" w14:textId="77777777" w:rsidR="005D623B" w:rsidRPr="008D5547" w:rsidRDefault="005D623B" w:rsidP="008D5547">
            <w:pPr>
              <w:spacing w:before="40" w:after="120"/>
              <w:ind w:right="113"/>
              <w:rPr>
                <w:rFonts w:cs="Times New Roman"/>
                <w:i/>
              </w:rPr>
            </w:pPr>
            <w:r w:rsidRPr="008D5547">
              <w:rPr>
                <w:rFonts w:cs="Times New Roman"/>
                <w:i/>
              </w:rPr>
              <w:t>Чамели Сингх против штата Уттар-Прадеш (1996 год) 2 SCC 549</w:t>
            </w:r>
          </w:p>
          <w:p w14:paraId="5042ACC5" w14:textId="77777777" w:rsidR="005D623B" w:rsidRPr="008D5547" w:rsidRDefault="005D623B" w:rsidP="008D5547">
            <w:pPr>
              <w:spacing w:before="40" w:after="120"/>
              <w:ind w:right="113"/>
              <w:rPr>
                <w:rFonts w:cs="Times New Roman"/>
                <w:i/>
              </w:rPr>
            </w:pPr>
            <w:r w:rsidRPr="008D5547">
              <w:rPr>
                <w:rFonts w:cs="Times New Roman"/>
                <w:i/>
              </w:rPr>
              <w:t>Профсоюз работников больницы Христианского медицинского колледжа против Ассоциации Христианского медицинского колледжа (1987 год) 4 SCC 691</w:t>
            </w:r>
          </w:p>
          <w:p w14:paraId="28EAF077" w14:textId="6C84D383" w:rsidR="005D623B" w:rsidRPr="008D5547" w:rsidRDefault="005D623B" w:rsidP="008D5547">
            <w:pPr>
              <w:spacing w:before="40" w:after="120"/>
              <w:ind w:right="113"/>
              <w:rPr>
                <w:rFonts w:cs="Times New Roman"/>
                <w:i/>
              </w:rPr>
            </w:pPr>
            <w:r w:rsidRPr="008D5547">
              <w:rPr>
                <w:rFonts w:cs="Times New Roman"/>
                <w:i/>
              </w:rPr>
              <w:t xml:space="preserve">Временные поденные работники против Индийского </w:t>
            </w:r>
            <w:r w:rsidR="001C0EA6">
              <w:rPr>
                <w:rFonts w:cs="Times New Roman"/>
                <w:i/>
              </w:rPr>
              <w:t>Союз</w:t>
            </w:r>
            <w:r w:rsidRPr="008D5547">
              <w:rPr>
                <w:rFonts w:cs="Times New Roman"/>
                <w:i/>
              </w:rPr>
              <w:t>а (1988 год) 1 SCC 122</w:t>
            </w:r>
          </w:p>
          <w:p w14:paraId="5817C91D" w14:textId="77777777" w:rsidR="005D623B" w:rsidRPr="008D5547" w:rsidRDefault="005D623B" w:rsidP="008D5547">
            <w:pPr>
              <w:spacing w:before="40" w:after="120"/>
              <w:ind w:right="113"/>
              <w:rPr>
                <w:rFonts w:cs="Times New Roman"/>
                <w:i/>
              </w:rPr>
            </w:pPr>
            <w:r w:rsidRPr="008D5547">
              <w:rPr>
                <w:rFonts w:cs="Times New Roman"/>
                <w:i/>
              </w:rPr>
              <w:t>Гурбачан Лал против Регионального инженерного колледжа (2007 год) 11 SCC 102</w:t>
            </w:r>
          </w:p>
          <w:p w14:paraId="238B4D1B" w14:textId="06EFDAE8" w:rsidR="005D623B" w:rsidRPr="008D5547" w:rsidRDefault="005D623B" w:rsidP="008D5547">
            <w:pPr>
              <w:spacing w:before="40" w:after="120"/>
              <w:ind w:right="113"/>
              <w:rPr>
                <w:rFonts w:cs="Times New Roman"/>
                <w:i/>
              </w:rPr>
            </w:pPr>
            <w:r w:rsidRPr="008D5547">
              <w:rPr>
                <w:rFonts w:cs="Times New Roman"/>
                <w:i/>
              </w:rPr>
              <w:t>Дж.</w:t>
            </w:r>
            <w:r w:rsidR="00FC55C7">
              <w:rPr>
                <w:rFonts w:cs="Times New Roman"/>
                <w:i/>
              </w:rPr>
              <w:t> </w:t>
            </w:r>
            <w:r w:rsidRPr="008D5547">
              <w:rPr>
                <w:rFonts w:cs="Times New Roman"/>
                <w:i/>
              </w:rPr>
              <w:t>П Равидас против Navyuvak Harijan Utthapa (1996 год) 9 SCC 300</w:t>
            </w:r>
          </w:p>
          <w:p w14:paraId="3219CA0B" w14:textId="77777777" w:rsidR="005D623B" w:rsidRPr="008D5547" w:rsidRDefault="005D623B" w:rsidP="008D5547">
            <w:pPr>
              <w:spacing w:before="40" w:after="120"/>
              <w:ind w:right="113"/>
              <w:rPr>
                <w:rFonts w:cs="Times New Roman"/>
                <w:i/>
              </w:rPr>
            </w:pPr>
            <w:r w:rsidRPr="008D5547">
              <w:rPr>
                <w:rFonts w:cs="Times New Roman"/>
                <w:i/>
              </w:rPr>
              <w:t>Капила Хингорани против штата Бихар (2003 год) 6 SCC 1</w:t>
            </w:r>
          </w:p>
          <w:p w14:paraId="2268DB8B" w14:textId="358BE6D5" w:rsidR="005D623B" w:rsidRPr="008D5547" w:rsidRDefault="005D623B" w:rsidP="008D5547">
            <w:pPr>
              <w:spacing w:before="40" w:after="120"/>
              <w:ind w:right="113"/>
              <w:rPr>
                <w:rFonts w:cs="Times New Roman"/>
                <w:i/>
              </w:rPr>
            </w:pPr>
            <w:r w:rsidRPr="008D5547">
              <w:rPr>
                <w:rFonts w:cs="Times New Roman"/>
                <w:i/>
              </w:rPr>
              <w:t>Orissa Mining Corporation Limited против Министерства окружающей среды и лесов (2013</w:t>
            </w:r>
            <w:r w:rsidR="008D5547">
              <w:rPr>
                <w:rFonts w:cs="Times New Roman"/>
                <w:i/>
              </w:rPr>
              <w:t> </w:t>
            </w:r>
            <w:r w:rsidRPr="008D5547">
              <w:rPr>
                <w:rFonts w:cs="Times New Roman"/>
                <w:i/>
              </w:rPr>
              <w:t>год) 6 SCC 476</w:t>
            </w:r>
          </w:p>
          <w:p w14:paraId="2BBB2B47" w14:textId="3AADA496" w:rsidR="005D623B" w:rsidRPr="008D5547" w:rsidRDefault="005D623B" w:rsidP="008D5547">
            <w:pPr>
              <w:spacing w:before="40" w:after="120"/>
              <w:ind w:right="113"/>
              <w:rPr>
                <w:rFonts w:cs="Times New Roman"/>
                <w:i/>
              </w:rPr>
            </w:pPr>
            <w:r w:rsidRPr="008D5547">
              <w:rPr>
                <w:rFonts w:cs="Times New Roman"/>
                <w:i/>
              </w:rPr>
              <w:t>П.</w:t>
            </w:r>
            <w:r w:rsidR="00FC55C7">
              <w:rPr>
                <w:rFonts w:cs="Times New Roman"/>
                <w:i/>
              </w:rPr>
              <w:t> </w:t>
            </w:r>
            <w:r w:rsidRPr="008D5547">
              <w:rPr>
                <w:rFonts w:cs="Times New Roman"/>
                <w:i/>
              </w:rPr>
              <w:t>Г. Гупта против штата Гуджарат (1995 год) Supp (2) SCC 182</w:t>
            </w:r>
          </w:p>
          <w:p w14:paraId="46781D15" w14:textId="7EB488CC" w:rsidR="005D623B" w:rsidRPr="008D5547" w:rsidRDefault="005D623B" w:rsidP="008D5547">
            <w:pPr>
              <w:spacing w:before="40" w:after="120"/>
              <w:ind w:right="113"/>
              <w:rPr>
                <w:rFonts w:cs="Times New Roman"/>
                <w:i/>
              </w:rPr>
            </w:pPr>
            <w:r w:rsidRPr="008D5547">
              <w:rPr>
                <w:rFonts w:cs="Times New Roman"/>
                <w:i/>
              </w:rPr>
              <w:t xml:space="preserve">Народный союз за гражданскую свободу против Индийского </w:t>
            </w:r>
            <w:r w:rsidR="001C0EA6">
              <w:rPr>
                <w:rFonts w:cs="Times New Roman"/>
                <w:i/>
              </w:rPr>
              <w:t>Союз</w:t>
            </w:r>
            <w:r w:rsidRPr="008D5547">
              <w:rPr>
                <w:rFonts w:cs="Times New Roman"/>
                <w:i/>
              </w:rPr>
              <w:t>а и др. (2019 год) 1 SCC 941</w:t>
            </w:r>
          </w:p>
          <w:p w14:paraId="090083C0" w14:textId="2DF63E6E" w:rsidR="005D623B" w:rsidRPr="008D5547" w:rsidRDefault="005D623B" w:rsidP="008D5547">
            <w:pPr>
              <w:spacing w:before="40" w:after="120"/>
              <w:ind w:right="113"/>
              <w:rPr>
                <w:rFonts w:cs="Times New Roman"/>
                <w:i/>
              </w:rPr>
            </w:pPr>
            <w:r w:rsidRPr="008D5547">
              <w:rPr>
                <w:rFonts w:cs="Times New Roman"/>
                <w:i/>
              </w:rPr>
              <w:lastRenderedPageBreak/>
              <w:t xml:space="preserve">Раджив Ратури против Индийского </w:t>
            </w:r>
            <w:r w:rsidR="001C0EA6">
              <w:rPr>
                <w:rFonts w:cs="Times New Roman"/>
                <w:i/>
              </w:rPr>
              <w:t>Союз</w:t>
            </w:r>
            <w:r w:rsidRPr="008D5547">
              <w:rPr>
                <w:rFonts w:cs="Times New Roman"/>
                <w:i/>
              </w:rPr>
              <w:t>а (2018 год) 2 SCC 413</w:t>
            </w:r>
          </w:p>
          <w:p w14:paraId="73CB1D69" w14:textId="77777777" w:rsidR="005D623B" w:rsidRPr="008D5547" w:rsidRDefault="005D623B" w:rsidP="008D5547">
            <w:pPr>
              <w:spacing w:before="40" w:after="120"/>
              <w:ind w:right="113"/>
              <w:rPr>
                <w:rFonts w:cs="Times New Roman"/>
                <w:i/>
              </w:rPr>
            </w:pPr>
            <w:r w:rsidRPr="008D5547">
              <w:rPr>
                <w:rFonts w:cs="Times New Roman"/>
                <w:i/>
              </w:rPr>
              <w:t>Сарика против управляющего Комитета Шри Махакалешвар Мандир (2018 год) 17 SCC 112</w:t>
            </w:r>
          </w:p>
          <w:p w14:paraId="52343BFB" w14:textId="77777777" w:rsidR="005D623B" w:rsidRPr="008D5547" w:rsidRDefault="005D623B" w:rsidP="008D5547">
            <w:pPr>
              <w:spacing w:before="40" w:after="120"/>
              <w:ind w:right="113"/>
              <w:rPr>
                <w:rFonts w:cs="Times New Roman"/>
                <w:i/>
              </w:rPr>
            </w:pPr>
            <w:r w:rsidRPr="008D5547">
              <w:rPr>
                <w:rFonts w:cs="Times New Roman"/>
                <w:i/>
              </w:rPr>
              <w:t>Штат Джаркханд против Харихара Ядава (2014 год) 2 SCC 114</w:t>
            </w:r>
          </w:p>
        </w:tc>
      </w:tr>
      <w:tr w:rsidR="008D5547" w:rsidRPr="008D5547" w14:paraId="4DD01E2D" w14:textId="77777777" w:rsidTr="008D5547">
        <w:tc>
          <w:tcPr>
            <w:tcW w:w="1134" w:type="dxa"/>
            <w:shd w:val="clear" w:color="auto" w:fill="auto"/>
            <w:tcMar>
              <w:left w:w="28" w:type="dxa"/>
              <w:right w:w="28" w:type="dxa"/>
            </w:tcMar>
          </w:tcPr>
          <w:p w14:paraId="1A1CC02A" w14:textId="77777777" w:rsidR="005D623B" w:rsidRPr="002E5E6F" w:rsidRDefault="005D623B" w:rsidP="008D5547">
            <w:pPr>
              <w:spacing w:before="40" w:after="120"/>
              <w:ind w:right="113"/>
              <w:rPr>
                <w:rFonts w:cs="Times New Roman"/>
                <w:b/>
                <w:iCs/>
              </w:rPr>
            </w:pPr>
            <w:r w:rsidRPr="002E5E6F">
              <w:rPr>
                <w:rFonts w:cs="Times New Roman"/>
                <w:iCs/>
              </w:rPr>
              <w:lastRenderedPageBreak/>
              <w:t>МПГПП</w:t>
            </w:r>
          </w:p>
        </w:tc>
        <w:tc>
          <w:tcPr>
            <w:tcW w:w="7370" w:type="dxa"/>
            <w:shd w:val="clear" w:color="auto" w:fill="auto"/>
            <w:tcMar>
              <w:left w:w="28" w:type="dxa"/>
              <w:right w:w="28" w:type="dxa"/>
            </w:tcMar>
          </w:tcPr>
          <w:p w14:paraId="5C04C8C6" w14:textId="6F9A46AA" w:rsidR="005D623B" w:rsidRPr="008D5547" w:rsidRDefault="005D623B" w:rsidP="008D5547">
            <w:pPr>
              <w:spacing w:before="40" w:after="120"/>
              <w:ind w:right="113"/>
              <w:rPr>
                <w:rFonts w:cs="Times New Roman"/>
                <w:i/>
              </w:rPr>
            </w:pPr>
            <w:r w:rsidRPr="008D5547">
              <w:rPr>
                <w:rFonts w:cs="Times New Roman"/>
                <w:i/>
              </w:rPr>
              <w:t xml:space="preserve">Анурадха Бхасин против Индийского </w:t>
            </w:r>
            <w:r w:rsidR="001C0EA6">
              <w:rPr>
                <w:rFonts w:cs="Times New Roman"/>
                <w:i/>
              </w:rPr>
              <w:t>Союз</w:t>
            </w:r>
            <w:r w:rsidRPr="008D5547">
              <w:rPr>
                <w:rFonts w:cs="Times New Roman"/>
                <w:i/>
              </w:rPr>
              <w:t>а (2020 год) 3 SCC 637</w:t>
            </w:r>
          </w:p>
          <w:p w14:paraId="3E9732A4" w14:textId="38D85AE2" w:rsidR="005D623B" w:rsidRPr="008D5547" w:rsidRDefault="005D623B" w:rsidP="008D5547">
            <w:pPr>
              <w:spacing w:before="40" w:after="120"/>
              <w:ind w:right="113"/>
              <w:rPr>
                <w:rFonts w:cs="Times New Roman"/>
                <w:i/>
              </w:rPr>
            </w:pPr>
            <w:r w:rsidRPr="008D5547">
              <w:rPr>
                <w:rFonts w:cs="Times New Roman"/>
                <w:i/>
              </w:rPr>
              <w:t>Девендер Пал Сингх Бхуллар против штата (Национального столичного округа Дели) (2013</w:t>
            </w:r>
            <w:r w:rsidR="008D5547">
              <w:rPr>
                <w:rFonts w:cs="Times New Roman"/>
                <w:i/>
              </w:rPr>
              <w:t> </w:t>
            </w:r>
            <w:r w:rsidRPr="008D5547">
              <w:rPr>
                <w:rFonts w:cs="Times New Roman"/>
                <w:i/>
              </w:rPr>
              <w:t>год) 6 SCC 195</w:t>
            </w:r>
          </w:p>
          <w:p w14:paraId="497E87D5" w14:textId="6CCB674E" w:rsidR="005D623B" w:rsidRPr="008D5547" w:rsidRDefault="005D623B" w:rsidP="008D5547">
            <w:pPr>
              <w:spacing w:before="40" w:after="120"/>
              <w:ind w:right="113"/>
              <w:rPr>
                <w:rFonts w:cs="Times New Roman"/>
                <w:i/>
              </w:rPr>
            </w:pPr>
            <w:r w:rsidRPr="008D5547">
              <w:rPr>
                <w:rFonts w:cs="Times New Roman"/>
                <w:i/>
              </w:rPr>
              <w:t xml:space="preserve">K. С. Путтасвами и др. против Индийского </w:t>
            </w:r>
            <w:r w:rsidR="001C0EA6">
              <w:rPr>
                <w:rFonts w:cs="Times New Roman"/>
                <w:i/>
              </w:rPr>
              <w:t>Союз</w:t>
            </w:r>
            <w:r w:rsidRPr="008D5547">
              <w:rPr>
                <w:rFonts w:cs="Times New Roman"/>
                <w:i/>
              </w:rPr>
              <w:t>а (2017 год) 10 SCC 1</w:t>
            </w:r>
          </w:p>
          <w:p w14:paraId="162DD072" w14:textId="07F3689E" w:rsidR="005D623B" w:rsidRPr="008D5547" w:rsidRDefault="005D623B" w:rsidP="008D5547">
            <w:pPr>
              <w:spacing w:before="40" w:after="120"/>
              <w:ind w:right="113"/>
              <w:rPr>
                <w:rFonts w:cs="Times New Roman"/>
                <w:i/>
              </w:rPr>
            </w:pPr>
            <w:r w:rsidRPr="008D5547">
              <w:rPr>
                <w:rFonts w:cs="Times New Roman"/>
                <w:i/>
              </w:rPr>
              <w:t xml:space="preserve">Кулдип Наяр и др. против Индийского </w:t>
            </w:r>
            <w:r w:rsidR="001C0EA6">
              <w:rPr>
                <w:rFonts w:cs="Times New Roman"/>
                <w:i/>
              </w:rPr>
              <w:t>Союз</w:t>
            </w:r>
            <w:r w:rsidRPr="008D5547">
              <w:rPr>
                <w:rFonts w:cs="Times New Roman"/>
                <w:i/>
              </w:rPr>
              <w:t>а и др. (2006 год) 7 SCC 1</w:t>
            </w:r>
          </w:p>
          <w:p w14:paraId="76A265A0" w14:textId="7BDE426B" w:rsidR="005D623B" w:rsidRPr="008D5547" w:rsidRDefault="005D623B" w:rsidP="008D5547">
            <w:pPr>
              <w:spacing w:before="40" w:after="120"/>
              <w:ind w:right="113"/>
              <w:rPr>
                <w:rFonts w:cs="Times New Roman"/>
                <w:i/>
              </w:rPr>
            </w:pPr>
            <w:r w:rsidRPr="008D5547">
              <w:rPr>
                <w:rFonts w:cs="Times New Roman"/>
                <w:i/>
              </w:rPr>
              <w:t>Re: Бесчеловечные условия содержания в 1382 тюрьмах (2016 год) 3 SCC 700</w:t>
            </w:r>
          </w:p>
          <w:p w14:paraId="4F219E84" w14:textId="532352EB" w:rsidR="005D623B" w:rsidRPr="008D5547" w:rsidRDefault="005D623B" w:rsidP="008D5547">
            <w:pPr>
              <w:spacing w:before="40" w:after="120"/>
              <w:ind w:right="113"/>
              <w:rPr>
                <w:rFonts w:cs="Times New Roman"/>
                <w:i/>
              </w:rPr>
            </w:pPr>
            <w:r w:rsidRPr="008D5547">
              <w:rPr>
                <w:rFonts w:cs="Times New Roman"/>
                <w:i/>
              </w:rPr>
              <w:t>Сиддхарам Сатлингаппа Мхетре против штата Махараштра и др. (2011 год) 1 SCC 694</w:t>
            </w:r>
          </w:p>
          <w:p w14:paraId="57CAFD4D" w14:textId="77777777" w:rsidR="005D623B" w:rsidRPr="008D5547" w:rsidRDefault="005D623B" w:rsidP="008D5547">
            <w:pPr>
              <w:spacing w:before="40" w:after="120"/>
              <w:ind w:right="113"/>
              <w:rPr>
                <w:rFonts w:cs="Times New Roman"/>
                <w:i/>
              </w:rPr>
            </w:pPr>
            <w:r w:rsidRPr="008D5547">
              <w:rPr>
                <w:rFonts w:cs="Times New Roman"/>
                <w:i/>
              </w:rPr>
              <w:t>Фонд T. М. А. Пай и др. против штата Карнатака и др. (2002 год) 8 SCC 481</w:t>
            </w:r>
          </w:p>
          <w:p w14:paraId="21645A87" w14:textId="67928AA8" w:rsidR="005D623B" w:rsidRPr="008D5547" w:rsidRDefault="005D623B" w:rsidP="008D5547">
            <w:pPr>
              <w:spacing w:before="40" w:after="120"/>
              <w:ind w:right="113"/>
              <w:rPr>
                <w:rFonts w:cs="Times New Roman"/>
                <w:i/>
              </w:rPr>
            </w:pPr>
            <w:r w:rsidRPr="008D5547">
              <w:rPr>
                <w:rFonts w:cs="Times New Roman"/>
                <w:i/>
              </w:rPr>
              <w:t xml:space="preserve">Индийский </w:t>
            </w:r>
            <w:r w:rsidR="001C0EA6">
              <w:rPr>
                <w:rFonts w:cs="Times New Roman"/>
                <w:i/>
              </w:rPr>
              <w:t xml:space="preserve">Союз </w:t>
            </w:r>
            <w:r w:rsidRPr="008D5547">
              <w:rPr>
                <w:rFonts w:cs="Times New Roman"/>
                <w:i/>
              </w:rPr>
              <w:t>против Ассоциации демократических реформ и др. (2002 год) 5 SCC 294</w:t>
            </w:r>
          </w:p>
          <w:p w14:paraId="21F1A192" w14:textId="6B251AD6" w:rsidR="005D623B" w:rsidRPr="008D5547" w:rsidRDefault="005D623B" w:rsidP="008D5547">
            <w:pPr>
              <w:spacing w:before="40" w:after="120"/>
              <w:ind w:right="113"/>
              <w:rPr>
                <w:rFonts w:cs="Times New Roman"/>
                <w:i/>
              </w:rPr>
            </w:pPr>
            <w:r w:rsidRPr="008D5547">
              <w:rPr>
                <w:rFonts w:cs="Times New Roman"/>
                <w:i/>
              </w:rPr>
              <w:t xml:space="preserve">Винод Соланки против </w:t>
            </w:r>
            <w:r w:rsidR="001C0EA6">
              <w:rPr>
                <w:rFonts w:cs="Times New Roman"/>
                <w:i/>
              </w:rPr>
              <w:t xml:space="preserve">Индийского Союза </w:t>
            </w:r>
            <w:r w:rsidRPr="008D5547">
              <w:rPr>
                <w:rFonts w:cs="Times New Roman"/>
                <w:i/>
              </w:rPr>
              <w:t>и др. (2008 год) 16 SCC 537</w:t>
            </w:r>
          </w:p>
        </w:tc>
      </w:tr>
      <w:tr w:rsidR="008D5547" w:rsidRPr="008D5547" w14:paraId="10ECE4E7" w14:textId="77777777" w:rsidTr="008D5547">
        <w:tc>
          <w:tcPr>
            <w:tcW w:w="1134" w:type="dxa"/>
            <w:shd w:val="clear" w:color="auto" w:fill="auto"/>
            <w:tcMar>
              <w:left w:w="28" w:type="dxa"/>
              <w:right w:w="28" w:type="dxa"/>
            </w:tcMar>
          </w:tcPr>
          <w:p w14:paraId="442290C5" w14:textId="77777777" w:rsidR="005D623B" w:rsidRPr="002E5E6F" w:rsidRDefault="005D623B" w:rsidP="008D5547">
            <w:pPr>
              <w:spacing w:before="40" w:after="120"/>
              <w:ind w:right="113"/>
              <w:rPr>
                <w:rFonts w:cs="Times New Roman"/>
                <w:b/>
                <w:iCs/>
              </w:rPr>
            </w:pPr>
            <w:r w:rsidRPr="002E5E6F">
              <w:rPr>
                <w:rFonts w:cs="Times New Roman"/>
                <w:iCs/>
              </w:rPr>
              <w:t>КЛРД</w:t>
            </w:r>
          </w:p>
        </w:tc>
        <w:tc>
          <w:tcPr>
            <w:tcW w:w="7370" w:type="dxa"/>
            <w:shd w:val="clear" w:color="auto" w:fill="auto"/>
            <w:tcMar>
              <w:left w:w="28" w:type="dxa"/>
              <w:right w:w="28" w:type="dxa"/>
            </w:tcMar>
          </w:tcPr>
          <w:p w14:paraId="7D18A908" w14:textId="15CB6844" w:rsidR="005D623B" w:rsidRPr="008D5547" w:rsidRDefault="005D623B" w:rsidP="008D5547">
            <w:pPr>
              <w:spacing w:before="40" w:after="120"/>
              <w:ind w:right="113"/>
              <w:rPr>
                <w:rFonts w:cs="Times New Roman"/>
                <w:i/>
              </w:rPr>
            </w:pPr>
            <w:r w:rsidRPr="008D5547">
              <w:rPr>
                <w:rFonts w:cs="Times New Roman"/>
                <w:i/>
              </w:rPr>
              <w:t xml:space="preserve">Национальная кампания по правам человека далитов и др. против </w:t>
            </w:r>
            <w:r w:rsidR="001C0EA6">
              <w:rPr>
                <w:rFonts w:cs="Times New Roman"/>
                <w:i/>
              </w:rPr>
              <w:t xml:space="preserve">Индийского Союза </w:t>
            </w:r>
            <w:r w:rsidRPr="008D5547">
              <w:rPr>
                <w:rFonts w:cs="Times New Roman"/>
                <w:i/>
              </w:rPr>
              <w:t>и др. (2017 год) 2 SCC 432</w:t>
            </w:r>
          </w:p>
          <w:p w14:paraId="3619A572" w14:textId="3BB2F01D" w:rsidR="005D623B" w:rsidRPr="008D5547" w:rsidRDefault="005D623B" w:rsidP="008D5547">
            <w:pPr>
              <w:spacing w:before="40" w:after="120"/>
              <w:ind w:right="113"/>
              <w:rPr>
                <w:rFonts w:cs="Times New Roman"/>
                <w:i/>
              </w:rPr>
            </w:pPr>
            <w:r w:rsidRPr="008D5547">
              <w:rPr>
                <w:rFonts w:cs="Times New Roman"/>
                <w:i/>
              </w:rPr>
              <w:t xml:space="preserve">Сафаи Карамчари Андолан и др. против </w:t>
            </w:r>
            <w:r w:rsidR="001C0EA6">
              <w:rPr>
                <w:rFonts w:cs="Times New Roman"/>
                <w:i/>
              </w:rPr>
              <w:t xml:space="preserve">Индийского Союза </w:t>
            </w:r>
            <w:r w:rsidRPr="008D5547">
              <w:rPr>
                <w:rFonts w:cs="Times New Roman"/>
                <w:i/>
              </w:rPr>
              <w:t>и др. (2014 год) 11 SCC 224</w:t>
            </w:r>
          </w:p>
        </w:tc>
      </w:tr>
      <w:tr w:rsidR="008D5547" w:rsidRPr="008D5547" w14:paraId="74B98FAC" w14:textId="77777777" w:rsidTr="008D5547">
        <w:tc>
          <w:tcPr>
            <w:tcW w:w="1134" w:type="dxa"/>
            <w:shd w:val="clear" w:color="auto" w:fill="auto"/>
            <w:tcMar>
              <w:left w:w="28" w:type="dxa"/>
              <w:right w:w="28" w:type="dxa"/>
            </w:tcMar>
          </w:tcPr>
          <w:p w14:paraId="6B162744" w14:textId="77777777" w:rsidR="005D623B" w:rsidRPr="002E5E6F" w:rsidRDefault="005D623B" w:rsidP="008D5547">
            <w:pPr>
              <w:spacing w:before="40" w:after="120"/>
              <w:ind w:right="113"/>
              <w:rPr>
                <w:rFonts w:cs="Times New Roman"/>
                <w:b/>
                <w:iCs/>
              </w:rPr>
            </w:pPr>
            <w:r w:rsidRPr="002E5E6F">
              <w:rPr>
                <w:rFonts w:cs="Times New Roman"/>
                <w:iCs/>
              </w:rPr>
              <w:t>КЛДЖ</w:t>
            </w:r>
          </w:p>
        </w:tc>
        <w:tc>
          <w:tcPr>
            <w:tcW w:w="7370" w:type="dxa"/>
            <w:shd w:val="clear" w:color="auto" w:fill="auto"/>
            <w:tcMar>
              <w:left w:w="28" w:type="dxa"/>
              <w:right w:w="28" w:type="dxa"/>
            </w:tcMar>
          </w:tcPr>
          <w:p w14:paraId="4BED4221" w14:textId="77777777" w:rsidR="005D623B" w:rsidRPr="008D5547" w:rsidRDefault="005D623B" w:rsidP="008D5547">
            <w:pPr>
              <w:spacing w:before="40" w:after="120"/>
              <w:ind w:right="113"/>
              <w:rPr>
                <w:rFonts w:cs="Times New Roman"/>
                <w:i/>
              </w:rPr>
            </w:pPr>
            <w:r w:rsidRPr="008D5547">
              <w:rPr>
                <w:rFonts w:cs="Times New Roman"/>
                <w:i/>
              </w:rPr>
              <w:t>Апарна Бхат и др. против штата Мадхья-Прадеш и др. (2021 год) SCC Online SC 230</w:t>
            </w:r>
          </w:p>
          <w:p w14:paraId="680ED184" w14:textId="05B48E3C" w:rsidR="005D623B" w:rsidRPr="008D5547" w:rsidRDefault="005D623B" w:rsidP="008D5547">
            <w:pPr>
              <w:spacing w:before="40" w:after="120"/>
              <w:ind w:right="113"/>
              <w:rPr>
                <w:rFonts w:cs="Times New Roman"/>
                <w:i/>
              </w:rPr>
            </w:pPr>
            <w:r w:rsidRPr="008D5547">
              <w:rPr>
                <w:rFonts w:cs="Times New Roman"/>
                <w:i/>
              </w:rPr>
              <w:t xml:space="preserve">Чару Хурана и др. против </w:t>
            </w:r>
            <w:r w:rsidR="001C0EA6">
              <w:rPr>
                <w:rFonts w:cs="Times New Roman"/>
                <w:i/>
              </w:rPr>
              <w:t xml:space="preserve">Индийского Союза </w:t>
            </w:r>
            <w:r w:rsidRPr="008D5547">
              <w:rPr>
                <w:rFonts w:cs="Times New Roman"/>
                <w:i/>
              </w:rPr>
              <w:t>и др. (2015 год) 1 SCC 192</w:t>
            </w:r>
          </w:p>
          <w:p w14:paraId="1B889384" w14:textId="77777777" w:rsidR="005D623B" w:rsidRPr="008D5547" w:rsidRDefault="005D623B" w:rsidP="008D5547">
            <w:pPr>
              <w:spacing w:before="40" w:after="120"/>
              <w:ind w:right="113"/>
              <w:rPr>
                <w:rFonts w:cs="Times New Roman"/>
                <w:i/>
              </w:rPr>
            </w:pPr>
            <w:r w:rsidRPr="008D5547">
              <w:rPr>
                <w:rFonts w:cs="Times New Roman"/>
                <w:i/>
              </w:rPr>
              <w:t>Гитха Харихаран и др. против Резервного банка Индии и др. (1999 год) 2 SCC 228</w:t>
            </w:r>
          </w:p>
          <w:p w14:paraId="618FEB45" w14:textId="77777777" w:rsidR="005D623B" w:rsidRPr="008D5547" w:rsidRDefault="005D623B" w:rsidP="008D5547">
            <w:pPr>
              <w:spacing w:before="40" w:after="120"/>
              <w:ind w:right="113"/>
              <w:rPr>
                <w:rFonts w:cs="Times New Roman"/>
                <w:i/>
              </w:rPr>
            </w:pPr>
            <w:r w:rsidRPr="008D5547">
              <w:rPr>
                <w:rFonts w:cs="Times New Roman"/>
                <w:i/>
              </w:rPr>
              <w:t>Мадху Кишвар и др. против штата Бихар и др. (1996 год) 5 SCC 125</w:t>
            </w:r>
          </w:p>
          <w:p w14:paraId="6941985F" w14:textId="77777777" w:rsidR="005D623B" w:rsidRPr="008D5547" w:rsidRDefault="005D623B" w:rsidP="008D5547">
            <w:pPr>
              <w:spacing w:before="40" w:after="120"/>
              <w:ind w:right="113"/>
              <w:rPr>
                <w:rFonts w:cs="Times New Roman"/>
                <w:i/>
              </w:rPr>
            </w:pPr>
            <w:r w:rsidRPr="008D5547">
              <w:rPr>
                <w:rFonts w:cs="Times New Roman"/>
                <w:i/>
              </w:rPr>
              <w:t>Валсамма Пол против Университета Кочин и др. (1996 год) 3 SCC 545</w:t>
            </w:r>
          </w:p>
          <w:p w14:paraId="147F5A58" w14:textId="77777777" w:rsidR="005D623B" w:rsidRPr="008D5547" w:rsidRDefault="005D623B" w:rsidP="008D5547">
            <w:pPr>
              <w:spacing w:before="40" w:after="120"/>
              <w:ind w:right="113"/>
              <w:rPr>
                <w:rFonts w:cs="Times New Roman"/>
                <w:i/>
              </w:rPr>
            </w:pPr>
            <w:r w:rsidRPr="008D5547">
              <w:rPr>
                <w:rFonts w:cs="Times New Roman"/>
                <w:i/>
              </w:rPr>
              <w:t>З. против штата Бихар и др. (2018 год) 11 SCC 572</w:t>
            </w:r>
          </w:p>
        </w:tc>
      </w:tr>
      <w:tr w:rsidR="008D5547" w:rsidRPr="008D5547" w14:paraId="78F137F3" w14:textId="77777777" w:rsidTr="008D5547">
        <w:tc>
          <w:tcPr>
            <w:tcW w:w="1134" w:type="dxa"/>
            <w:shd w:val="clear" w:color="auto" w:fill="auto"/>
            <w:tcMar>
              <w:left w:w="28" w:type="dxa"/>
              <w:right w:w="28" w:type="dxa"/>
            </w:tcMar>
          </w:tcPr>
          <w:p w14:paraId="0DC9B20C" w14:textId="77777777" w:rsidR="005D623B" w:rsidRPr="002E5E6F" w:rsidRDefault="005D623B" w:rsidP="008D5547">
            <w:pPr>
              <w:spacing w:before="40" w:after="120"/>
              <w:ind w:right="113"/>
              <w:rPr>
                <w:rFonts w:cs="Times New Roman"/>
                <w:b/>
                <w:iCs/>
              </w:rPr>
            </w:pPr>
            <w:r w:rsidRPr="002E5E6F">
              <w:rPr>
                <w:rFonts w:cs="Times New Roman"/>
                <w:iCs/>
              </w:rPr>
              <w:t>КПР</w:t>
            </w:r>
          </w:p>
        </w:tc>
        <w:tc>
          <w:tcPr>
            <w:tcW w:w="7370" w:type="dxa"/>
            <w:shd w:val="clear" w:color="auto" w:fill="auto"/>
            <w:tcMar>
              <w:left w:w="28" w:type="dxa"/>
              <w:right w:w="28" w:type="dxa"/>
            </w:tcMar>
          </w:tcPr>
          <w:p w14:paraId="0DC033E1" w14:textId="659B65CC" w:rsidR="005D623B" w:rsidRPr="008D5547" w:rsidRDefault="005D623B" w:rsidP="008D5547">
            <w:pPr>
              <w:spacing w:before="40" w:after="120"/>
              <w:ind w:right="113"/>
              <w:rPr>
                <w:rFonts w:cs="Times New Roman"/>
                <w:i/>
              </w:rPr>
            </w:pPr>
            <w:r w:rsidRPr="008D5547">
              <w:rPr>
                <w:rFonts w:cs="Times New Roman"/>
                <w:i/>
              </w:rPr>
              <w:t xml:space="preserve">Бачпан Бачао Андолан против </w:t>
            </w:r>
            <w:r w:rsidR="001C0EA6">
              <w:rPr>
                <w:rFonts w:cs="Times New Roman"/>
                <w:i/>
              </w:rPr>
              <w:t xml:space="preserve">Индийского Союза </w:t>
            </w:r>
            <w:r w:rsidRPr="008D5547">
              <w:rPr>
                <w:rFonts w:cs="Times New Roman"/>
                <w:i/>
              </w:rPr>
              <w:t>и др. (2017 год) 11 SCC 224</w:t>
            </w:r>
          </w:p>
          <w:p w14:paraId="2192F716" w14:textId="48245FAC" w:rsidR="005D623B" w:rsidRPr="008D5547" w:rsidRDefault="005D623B" w:rsidP="008D5547">
            <w:pPr>
              <w:spacing w:before="40" w:after="120"/>
              <w:ind w:right="113"/>
              <w:rPr>
                <w:rFonts w:cs="Times New Roman"/>
                <w:i/>
              </w:rPr>
            </w:pPr>
            <w:r w:rsidRPr="008D5547">
              <w:rPr>
                <w:rFonts w:cs="Times New Roman"/>
                <w:i/>
              </w:rPr>
              <w:t xml:space="preserve">Нипун Саксена и др. против </w:t>
            </w:r>
            <w:r w:rsidR="001C0EA6">
              <w:rPr>
                <w:rFonts w:cs="Times New Roman"/>
                <w:i/>
              </w:rPr>
              <w:t xml:space="preserve">Индийского Союза </w:t>
            </w:r>
            <w:r w:rsidRPr="008D5547">
              <w:rPr>
                <w:rFonts w:cs="Times New Roman"/>
                <w:i/>
              </w:rPr>
              <w:t>и др. (2019 год) 2 SCC 703</w:t>
            </w:r>
          </w:p>
          <w:p w14:paraId="1E1DD140" w14:textId="77777777" w:rsidR="005D623B" w:rsidRPr="008D5547" w:rsidRDefault="005D623B" w:rsidP="008D5547">
            <w:pPr>
              <w:spacing w:before="40" w:after="120"/>
              <w:ind w:right="113"/>
              <w:rPr>
                <w:rFonts w:cs="Times New Roman"/>
                <w:i/>
              </w:rPr>
            </w:pPr>
            <w:r w:rsidRPr="008D5547">
              <w:rPr>
                <w:rFonts w:cs="Times New Roman"/>
                <w:i/>
              </w:rPr>
              <w:t>Шеоли Хати против Сомнатха Даса (2019 год) 7 SCC 490</w:t>
            </w:r>
          </w:p>
        </w:tc>
      </w:tr>
      <w:tr w:rsidR="008D5547" w:rsidRPr="008D5547" w14:paraId="346476BD" w14:textId="77777777" w:rsidTr="008D5547">
        <w:tc>
          <w:tcPr>
            <w:tcW w:w="1134" w:type="dxa"/>
            <w:tcBorders>
              <w:bottom w:val="single" w:sz="12" w:space="0" w:color="auto"/>
            </w:tcBorders>
            <w:shd w:val="clear" w:color="auto" w:fill="auto"/>
            <w:tcMar>
              <w:left w:w="28" w:type="dxa"/>
              <w:right w:w="28" w:type="dxa"/>
            </w:tcMar>
          </w:tcPr>
          <w:p w14:paraId="58FC4BDA" w14:textId="77777777" w:rsidR="005D623B" w:rsidRPr="002E5E6F" w:rsidRDefault="005D623B" w:rsidP="008D5547">
            <w:pPr>
              <w:spacing w:before="40" w:after="120"/>
              <w:ind w:right="113"/>
              <w:rPr>
                <w:rFonts w:cs="Times New Roman"/>
                <w:b/>
                <w:iCs/>
              </w:rPr>
            </w:pPr>
            <w:r w:rsidRPr="002E5E6F">
              <w:rPr>
                <w:rFonts w:cs="Times New Roman"/>
                <w:iCs/>
              </w:rPr>
              <w:t>КПИ</w:t>
            </w:r>
          </w:p>
        </w:tc>
        <w:tc>
          <w:tcPr>
            <w:tcW w:w="7370" w:type="dxa"/>
            <w:tcBorders>
              <w:bottom w:val="single" w:sz="12" w:space="0" w:color="auto"/>
            </w:tcBorders>
            <w:shd w:val="clear" w:color="auto" w:fill="auto"/>
            <w:tcMar>
              <w:left w:w="28" w:type="dxa"/>
              <w:right w:w="28" w:type="dxa"/>
            </w:tcMar>
          </w:tcPr>
          <w:p w14:paraId="61F6DDA8" w14:textId="5F16BF9E" w:rsidR="005D623B" w:rsidRPr="008D5547" w:rsidRDefault="005D623B" w:rsidP="008D5547">
            <w:pPr>
              <w:spacing w:before="40" w:after="120"/>
              <w:ind w:right="113"/>
              <w:rPr>
                <w:rFonts w:cs="Times New Roman"/>
                <w:i/>
              </w:rPr>
            </w:pPr>
            <w:r w:rsidRPr="008D5547">
              <w:rPr>
                <w:rFonts w:cs="Times New Roman"/>
                <w:i/>
              </w:rPr>
              <w:t xml:space="preserve">Обвиняемый </w:t>
            </w:r>
            <w:r w:rsidR="0016776C" w:rsidRPr="008D5547">
              <w:rPr>
                <w:rFonts w:cs="Times New Roman"/>
                <w:i/>
              </w:rPr>
              <w:t>«</w:t>
            </w:r>
            <w:r w:rsidRPr="008D5547">
              <w:rPr>
                <w:rFonts w:cs="Times New Roman"/>
                <w:i/>
              </w:rPr>
              <w:t>X</w:t>
            </w:r>
            <w:r w:rsidR="0016776C" w:rsidRPr="008D5547">
              <w:rPr>
                <w:rFonts w:cs="Times New Roman"/>
                <w:i/>
              </w:rPr>
              <w:t>»</w:t>
            </w:r>
            <w:r w:rsidRPr="008D5547">
              <w:rPr>
                <w:rFonts w:cs="Times New Roman"/>
                <w:i/>
              </w:rPr>
              <w:t xml:space="preserve"> против штата Махараштра (2019 год) 7 SCC 1</w:t>
            </w:r>
          </w:p>
          <w:p w14:paraId="56A272B6" w14:textId="1439B154" w:rsidR="005D623B" w:rsidRPr="008D5547" w:rsidRDefault="005D623B" w:rsidP="008D5547">
            <w:pPr>
              <w:spacing w:before="40" w:after="120"/>
              <w:ind w:right="113"/>
              <w:rPr>
                <w:rFonts w:cs="Times New Roman"/>
                <w:i/>
              </w:rPr>
            </w:pPr>
            <w:r w:rsidRPr="008D5547">
              <w:rPr>
                <w:rFonts w:cs="Times New Roman"/>
                <w:i/>
              </w:rPr>
              <w:t xml:space="preserve">Ассоциация по вопросам благополучия глухих работников и др. против </w:t>
            </w:r>
            <w:r w:rsidR="001C0EA6">
              <w:rPr>
                <w:rFonts w:cs="Times New Roman"/>
                <w:i/>
              </w:rPr>
              <w:t xml:space="preserve">Индийского Союза </w:t>
            </w:r>
            <w:r w:rsidRPr="008D5547">
              <w:rPr>
                <w:rFonts w:cs="Times New Roman"/>
                <w:i/>
              </w:rPr>
              <w:t>и др. (2014 год) 3 SCC 173</w:t>
            </w:r>
          </w:p>
          <w:p w14:paraId="3117938C" w14:textId="3ACCEFFB" w:rsidR="005D623B" w:rsidRPr="008D5547" w:rsidRDefault="005D623B" w:rsidP="008D5547">
            <w:pPr>
              <w:spacing w:before="40" w:after="120"/>
              <w:ind w:right="113"/>
              <w:rPr>
                <w:rFonts w:cs="Times New Roman"/>
                <w:i/>
              </w:rPr>
            </w:pPr>
            <w:r w:rsidRPr="008D5547">
              <w:rPr>
                <w:rFonts w:cs="Times New Roman"/>
                <w:i/>
              </w:rPr>
              <w:t xml:space="preserve">Фонд судьи Сунанды Бхандаре против </w:t>
            </w:r>
            <w:r w:rsidR="001C0EA6">
              <w:rPr>
                <w:rFonts w:cs="Times New Roman"/>
                <w:i/>
              </w:rPr>
              <w:t xml:space="preserve">Индийского Союза </w:t>
            </w:r>
            <w:r w:rsidRPr="008D5547">
              <w:rPr>
                <w:rFonts w:cs="Times New Roman"/>
                <w:i/>
              </w:rPr>
              <w:t>и др. (2017 год) 14 SCC 1</w:t>
            </w:r>
          </w:p>
          <w:p w14:paraId="70843D1F" w14:textId="77777777" w:rsidR="005D623B" w:rsidRPr="008D5547" w:rsidRDefault="005D623B" w:rsidP="008D5547">
            <w:pPr>
              <w:spacing w:before="40" w:after="120"/>
              <w:ind w:right="113"/>
              <w:rPr>
                <w:rFonts w:cs="Times New Roman"/>
                <w:i/>
              </w:rPr>
            </w:pPr>
            <w:r w:rsidRPr="008D5547">
              <w:rPr>
                <w:rFonts w:cs="Times New Roman"/>
                <w:i/>
              </w:rPr>
              <w:t>Пранай Кумар Поддер против штата Трипура и др. (2017 год) 13 SCC 351</w:t>
            </w:r>
          </w:p>
          <w:p w14:paraId="1C29B13F" w14:textId="442DC56B" w:rsidR="005D623B" w:rsidRPr="008D5547" w:rsidRDefault="005D623B" w:rsidP="008D5547">
            <w:pPr>
              <w:spacing w:before="40" w:after="120"/>
              <w:ind w:right="113"/>
              <w:rPr>
                <w:rFonts w:cs="Times New Roman"/>
                <w:i/>
              </w:rPr>
            </w:pPr>
            <w:r w:rsidRPr="008D5547">
              <w:rPr>
                <w:rFonts w:cs="Times New Roman"/>
                <w:i/>
              </w:rPr>
              <w:t xml:space="preserve">Пурсвани Ашутош против </w:t>
            </w:r>
            <w:r w:rsidR="001C0EA6">
              <w:rPr>
                <w:rFonts w:cs="Times New Roman"/>
                <w:i/>
              </w:rPr>
              <w:t xml:space="preserve">Индийского Союза </w:t>
            </w:r>
            <w:r w:rsidRPr="008D5547">
              <w:rPr>
                <w:rFonts w:cs="Times New Roman"/>
                <w:i/>
              </w:rPr>
              <w:t>и др. (2019 год) 2 SCC 703</w:t>
            </w:r>
          </w:p>
          <w:p w14:paraId="06816F6B" w14:textId="77777777" w:rsidR="005D623B" w:rsidRPr="008D5547" w:rsidRDefault="005D623B" w:rsidP="008D5547">
            <w:pPr>
              <w:spacing w:before="40" w:after="120"/>
              <w:ind w:right="113"/>
              <w:rPr>
                <w:rFonts w:cs="Times New Roman"/>
                <w:i/>
              </w:rPr>
            </w:pPr>
            <w:r w:rsidRPr="008D5547">
              <w:rPr>
                <w:rFonts w:cs="Times New Roman"/>
                <w:i/>
              </w:rPr>
              <w:t>Самбхавана против Университета Дели (2013 год) 14 SCC 781</w:t>
            </w:r>
          </w:p>
          <w:p w14:paraId="2E9C11D2" w14:textId="77777777" w:rsidR="005D623B" w:rsidRPr="008D5547" w:rsidRDefault="005D623B" w:rsidP="008D5547">
            <w:pPr>
              <w:spacing w:before="40" w:after="120"/>
              <w:ind w:right="113"/>
              <w:rPr>
                <w:rFonts w:cs="Times New Roman"/>
                <w:i/>
              </w:rPr>
            </w:pPr>
            <w:r w:rsidRPr="008D5547">
              <w:rPr>
                <w:rFonts w:cs="Times New Roman"/>
                <w:i/>
              </w:rPr>
              <w:t>Штат Керала и др. против Лисаммы Джозефа (2021 год) 9 SCC 208</w:t>
            </w:r>
          </w:p>
        </w:tc>
      </w:tr>
    </w:tbl>
    <w:p w14:paraId="0D2BF526" w14:textId="14094EF5" w:rsidR="008D5547" w:rsidRDefault="008D5547" w:rsidP="005D623B">
      <w:pPr>
        <w:spacing w:before="120" w:after="120"/>
      </w:pPr>
    </w:p>
    <w:p w14:paraId="4426CABF" w14:textId="77777777" w:rsidR="008D5547" w:rsidRDefault="008D5547">
      <w:pPr>
        <w:suppressAutoHyphens w:val="0"/>
        <w:spacing w:line="240" w:lineRule="auto"/>
      </w:pPr>
      <w:r>
        <w:br w:type="page"/>
      </w:r>
    </w:p>
    <w:tbl>
      <w:tblPr>
        <w:tblW w:w="9637" w:type="dxa"/>
        <w:tblLayout w:type="fixed"/>
        <w:tblCellMar>
          <w:left w:w="0" w:type="dxa"/>
          <w:right w:w="0" w:type="dxa"/>
        </w:tblCellMar>
        <w:tblLook w:val="04A0" w:firstRow="1" w:lastRow="0" w:firstColumn="1" w:lastColumn="0" w:noHBand="0" w:noVBand="1"/>
      </w:tblPr>
      <w:tblGrid>
        <w:gridCol w:w="4818"/>
        <w:gridCol w:w="4819"/>
      </w:tblGrid>
      <w:tr w:rsidR="008D5547" w:rsidRPr="008D5547" w14:paraId="42456889" w14:textId="77777777" w:rsidTr="008D5547">
        <w:trPr>
          <w:tblHeader/>
        </w:trPr>
        <w:tc>
          <w:tcPr>
            <w:tcW w:w="9637" w:type="dxa"/>
            <w:gridSpan w:val="2"/>
            <w:tcBorders>
              <w:top w:val="single" w:sz="4" w:space="0" w:color="auto"/>
              <w:bottom w:val="single" w:sz="12" w:space="0" w:color="auto"/>
            </w:tcBorders>
            <w:shd w:val="clear" w:color="auto" w:fill="auto"/>
            <w:tcMar>
              <w:left w:w="28" w:type="dxa"/>
              <w:right w:w="28" w:type="dxa"/>
            </w:tcMar>
            <w:vAlign w:val="bottom"/>
          </w:tcPr>
          <w:p w14:paraId="6A686707" w14:textId="77777777" w:rsidR="005D623B" w:rsidRPr="008D5547" w:rsidRDefault="005D623B" w:rsidP="008D5547">
            <w:pPr>
              <w:spacing w:before="80" w:after="80" w:line="200" w:lineRule="exact"/>
              <w:ind w:left="28"/>
              <w:rPr>
                <w:rFonts w:cs="Times New Roman"/>
                <w:i/>
                <w:sz w:val="16"/>
              </w:rPr>
            </w:pPr>
            <w:r w:rsidRPr="008D5547">
              <w:rPr>
                <w:rFonts w:cs="Times New Roman"/>
                <w:i/>
                <w:sz w:val="16"/>
              </w:rPr>
              <w:lastRenderedPageBreak/>
              <w:t>Законы, инкорпорирующие положения других международных договоров по правам человека</w:t>
            </w:r>
          </w:p>
        </w:tc>
      </w:tr>
      <w:tr w:rsidR="008D5547" w:rsidRPr="008D5547" w14:paraId="6DA8A818" w14:textId="77777777" w:rsidTr="008D5547">
        <w:trPr>
          <w:trHeight w:hRule="exact" w:val="113"/>
          <w:tblHeader/>
        </w:trPr>
        <w:tc>
          <w:tcPr>
            <w:tcW w:w="9637" w:type="dxa"/>
            <w:gridSpan w:val="2"/>
            <w:tcBorders>
              <w:top w:val="single" w:sz="12" w:space="0" w:color="auto"/>
            </w:tcBorders>
            <w:shd w:val="clear" w:color="auto" w:fill="auto"/>
            <w:tcMar>
              <w:left w:w="28" w:type="dxa"/>
              <w:right w:w="28" w:type="dxa"/>
            </w:tcMar>
          </w:tcPr>
          <w:p w14:paraId="6CA41438" w14:textId="77777777" w:rsidR="008D5547" w:rsidRPr="008D5547" w:rsidRDefault="008D5547" w:rsidP="008D5547">
            <w:pPr>
              <w:spacing w:before="40" w:after="120"/>
              <w:ind w:right="113"/>
              <w:rPr>
                <w:rFonts w:cs="Times New Roman"/>
              </w:rPr>
            </w:pPr>
          </w:p>
        </w:tc>
      </w:tr>
      <w:tr w:rsidR="008D5547" w:rsidRPr="008D5547" w14:paraId="6FFF3151" w14:textId="77777777" w:rsidTr="008D5547">
        <w:tc>
          <w:tcPr>
            <w:tcW w:w="4818" w:type="dxa"/>
            <w:shd w:val="clear" w:color="auto" w:fill="auto"/>
            <w:tcMar>
              <w:left w:w="28" w:type="dxa"/>
              <w:right w:w="28" w:type="dxa"/>
            </w:tcMar>
          </w:tcPr>
          <w:p w14:paraId="7BC8264F" w14:textId="0D7D1308" w:rsidR="005D623B" w:rsidRPr="008D5547" w:rsidRDefault="005D623B" w:rsidP="008D5547">
            <w:pPr>
              <w:spacing w:before="40" w:after="120"/>
              <w:ind w:right="113"/>
              <w:rPr>
                <w:rFonts w:cs="Times New Roman"/>
                <w:b/>
              </w:rPr>
            </w:pPr>
            <w:r w:rsidRPr="008D5547">
              <w:rPr>
                <w:rFonts w:cs="Times New Roman"/>
              </w:rPr>
              <w:t xml:space="preserve">Конвенция о предупреждении преступления </w:t>
            </w:r>
            <w:r w:rsidR="008D5547">
              <w:rPr>
                <w:rFonts w:cs="Times New Roman"/>
              </w:rPr>
              <w:br/>
            </w:r>
            <w:r w:rsidRPr="008D5547">
              <w:rPr>
                <w:rFonts w:cs="Times New Roman"/>
              </w:rPr>
              <w:t>геноцида и наказании за него 1948</w:t>
            </w:r>
            <w:r w:rsidR="00FF6B18" w:rsidRPr="008D5547">
              <w:rPr>
                <w:rFonts w:cs="Times New Roman"/>
              </w:rPr>
              <w:t> года</w:t>
            </w:r>
          </w:p>
        </w:tc>
        <w:tc>
          <w:tcPr>
            <w:tcW w:w="4819" w:type="dxa"/>
            <w:shd w:val="clear" w:color="auto" w:fill="auto"/>
            <w:tcMar>
              <w:left w:w="28" w:type="dxa"/>
              <w:right w:w="28" w:type="dxa"/>
            </w:tcMar>
          </w:tcPr>
          <w:p w14:paraId="48729D09" w14:textId="77777777" w:rsidR="005D623B" w:rsidRPr="008D5547" w:rsidRDefault="005D623B" w:rsidP="008D5547">
            <w:pPr>
              <w:spacing w:before="40" w:after="120"/>
              <w:ind w:right="113"/>
              <w:rPr>
                <w:rFonts w:cs="Times New Roman"/>
              </w:rPr>
            </w:pPr>
            <w:r w:rsidRPr="008D5547">
              <w:rPr>
                <w:rFonts w:cs="Times New Roman"/>
              </w:rPr>
              <w:t>Уголовно-процессуальный кодекс, 1973 год</w:t>
            </w:r>
          </w:p>
        </w:tc>
      </w:tr>
      <w:tr w:rsidR="008D5547" w:rsidRPr="008D5547" w14:paraId="6D4BEAB0" w14:textId="77777777" w:rsidTr="008D5547">
        <w:tc>
          <w:tcPr>
            <w:tcW w:w="4818" w:type="dxa"/>
            <w:shd w:val="clear" w:color="auto" w:fill="auto"/>
            <w:tcMar>
              <w:left w:w="28" w:type="dxa"/>
              <w:right w:w="28" w:type="dxa"/>
            </w:tcMar>
          </w:tcPr>
          <w:p w14:paraId="2C13E278" w14:textId="3C5FF30E" w:rsidR="005D623B" w:rsidRPr="008D5547" w:rsidRDefault="005D623B" w:rsidP="008D5547">
            <w:pPr>
              <w:spacing w:before="40" w:after="120"/>
              <w:ind w:right="113"/>
              <w:rPr>
                <w:rFonts w:cs="Times New Roman"/>
                <w:b/>
              </w:rPr>
            </w:pPr>
            <w:r w:rsidRPr="008D5547">
              <w:rPr>
                <w:rFonts w:cs="Times New Roman"/>
              </w:rPr>
              <w:t>Конвенция о рабстве 1926</w:t>
            </w:r>
            <w:r w:rsidR="00FF6B18" w:rsidRPr="008D5547">
              <w:rPr>
                <w:rFonts w:cs="Times New Roman"/>
              </w:rPr>
              <w:t> года</w:t>
            </w:r>
          </w:p>
        </w:tc>
        <w:tc>
          <w:tcPr>
            <w:tcW w:w="4819" w:type="dxa"/>
            <w:shd w:val="clear" w:color="auto" w:fill="auto"/>
            <w:tcMar>
              <w:left w:w="28" w:type="dxa"/>
              <w:right w:w="28" w:type="dxa"/>
            </w:tcMar>
          </w:tcPr>
          <w:p w14:paraId="11E3DAC1" w14:textId="1D2D5BC1" w:rsidR="005D623B" w:rsidRPr="008D5547" w:rsidRDefault="005D623B" w:rsidP="008D5547">
            <w:pPr>
              <w:spacing w:before="40" w:after="120"/>
              <w:ind w:right="113"/>
              <w:rPr>
                <w:rFonts w:cs="Times New Roman"/>
              </w:rPr>
            </w:pPr>
            <w:r w:rsidRPr="008D5547">
              <w:rPr>
                <w:rFonts w:cs="Times New Roman"/>
              </w:rPr>
              <w:t>Закон о системе кабального труда (о ее отмене), 1976</w:t>
            </w:r>
            <w:r w:rsidR="008D5547">
              <w:rPr>
                <w:rFonts w:cs="Times New Roman"/>
              </w:rPr>
              <w:t> </w:t>
            </w:r>
            <w:r w:rsidRPr="008D5547">
              <w:rPr>
                <w:rFonts w:cs="Times New Roman"/>
              </w:rPr>
              <w:t>год</w:t>
            </w:r>
          </w:p>
        </w:tc>
      </w:tr>
      <w:tr w:rsidR="008D5547" w:rsidRPr="008D5547" w14:paraId="58BB1F58" w14:textId="77777777" w:rsidTr="008D5547">
        <w:tc>
          <w:tcPr>
            <w:tcW w:w="4818" w:type="dxa"/>
            <w:shd w:val="clear" w:color="auto" w:fill="auto"/>
            <w:tcMar>
              <w:left w:w="28" w:type="dxa"/>
              <w:right w:w="28" w:type="dxa"/>
            </w:tcMar>
          </w:tcPr>
          <w:p w14:paraId="14775435" w14:textId="32BCE578" w:rsidR="005D623B" w:rsidRPr="008D5547" w:rsidRDefault="005D623B" w:rsidP="008D5547">
            <w:pPr>
              <w:spacing w:before="40" w:after="120"/>
              <w:ind w:right="113"/>
              <w:rPr>
                <w:rFonts w:cs="Times New Roman"/>
                <w:b/>
              </w:rPr>
            </w:pPr>
            <w:r w:rsidRPr="008D5547">
              <w:rPr>
                <w:rFonts w:cs="Times New Roman"/>
              </w:rPr>
              <w:t>Конвенция о борьбе с торговлей людьми и с эксплуатацией проституции третьими лицами 1949</w:t>
            </w:r>
            <w:r w:rsidR="00FF6B18" w:rsidRPr="008D5547">
              <w:rPr>
                <w:rFonts w:cs="Times New Roman"/>
              </w:rPr>
              <w:t> года</w:t>
            </w:r>
          </w:p>
        </w:tc>
        <w:tc>
          <w:tcPr>
            <w:tcW w:w="4819" w:type="dxa"/>
            <w:shd w:val="clear" w:color="auto" w:fill="auto"/>
            <w:tcMar>
              <w:left w:w="28" w:type="dxa"/>
              <w:right w:w="28" w:type="dxa"/>
            </w:tcMar>
          </w:tcPr>
          <w:p w14:paraId="40E628E1" w14:textId="77777777" w:rsidR="005D623B" w:rsidRPr="008D5547" w:rsidDel="009704D3" w:rsidRDefault="005D623B" w:rsidP="008D5547">
            <w:pPr>
              <w:spacing w:before="40" w:after="120"/>
              <w:ind w:right="113"/>
              <w:rPr>
                <w:rFonts w:cs="Times New Roman"/>
              </w:rPr>
            </w:pPr>
            <w:r w:rsidRPr="008D5547">
              <w:rPr>
                <w:rFonts w:cs="Times New Roman"/>
              </w:rPr>
              <w:t>Закон о предотвращении аморальной торговли людьми, 1956 год</w:t>
            </w:r>
          </w:p>
        </w:tc>
      </w:tr>
      <w:tr w:rsidR="008D5547" w:rsidRPr="008D5547" w14:paraId="40C07B1B" w14:textId="77777777" w:rsidTr="008D5547">
        <w:tc>
          <w:tcPr>
            <w:tcW w:w="4818" w:type="dxa"/>
            <w:tcBorders>
              <w:bottom w:val="single" w:sz="12" w:space="0" w:color="auto"/>
            </w:tcBorders>
            <w:shd w:val="clear" w:color="auto" w:fill="auto"/>
            <w:tcMar>
              <w:left w:w="28" w:type="dxa"/>
              <w:right w:w="28" w:type="dxa"/>
            </w:tcMar>
          </w:tcPr>
          <w:p w14:paraId="1DAE6A7B" w14:textId="2CEB5D8B" w:rsidR="005D623B" w:rsidRPr="008D5547" w:rsidRDefault="005D623B" w:rsidP="008D5547">
            <w:pPr>
              <w:spacing w:before="40" w:after="120"/>
              <w:ind w:right="113"/>
              <w:rPr>
                <w:rFonts w:cs="Times New Roman"/>
                <w:b/>
              </w:rPr>
            </w:pPr>
            <w:r w:rsidRPr="008D5547">
              <w:rPr>
                <w:rFonts w:cs="Times New Roman"/>
              </w:rPr>
              <w:t>Конвенция Организации Объединенных Наций против транснациональной организованной преступности 2000</w:t>
            </w:r>
            <w:r w:rsidR="00FF6B18" w:rsidRPr="008D5547">
              <w:rPr>
                <w:rFonts w:cs="Times New Roman"/>
              </w:rPr>
              <w:t> года</w:t>
            </w:r>
            <w:r w:rsidRPr="008D5547">
              <w:rPr>
                <w:rFonts w:cs="Times New Roman"/>
              </w:rPr>
              <w:t xml:space="preserve"> и ее Протоколы против незаконного ввоза мигрантов по суше, морю и воздуху и о предупреждении и пресечении торговли людьми, особенно женщинами и детьми, и наказании за нее</w:t>
            </w:r>
          </w:p>
        </w:tc>
        <w:tc>
          <w:tcPr>
            <w:tcW w:w="4819" w:type="dxa"/>
            <w:tcBorders>
              <w:bottom w:val="single" w:sz="12" w:space="0" w:color="auto"/>
            </w:tcBorders>
            <w:shd w:val="clear" w:color="auto" w:fill="auto"/>
            <w:tcMar>
              <w:left w:w="28" w:type="dxa"/>
              <w:right w:w="28" w:type="dxa"/>
            </w:tcMar>
          </w:tcPr>
          <w:p w14:paraId="4737BFA8" w14:textId="77777777" w:rsidR="005D623B" w:rsidRPr="008D5547" w:rsidRDefault="005D623B" w:rsidP="008D5547">
            <w:pPr>
              <w:spacing w:before="40" w:after="120"/>
              <w:ind w:right="113"/>
              <w:rPr>
                <w:rFonts w:cs="Times New Roman"/>
              </w:rPr>
            </w:pPr>
            <w:r w:rsidRPr="008D5547">
              <w:rPr>
                <w:rFonts w:cs="Times New Roman"/>
              </w:rPr>
              <w:t>Закон о правосудии в отношении несовершеннолетних (уход за детьми и их защита), 2015 год</w:t>
            </w:r>
          </w:p>
        </w:tc>
      </w:tr>
    </w:tbl>
    <w:p w14:paraId="333F83F1" w14:textId="77777777" w:rsidR="005D623B" w:rsidRPr="005D6FCA" w:rsidRDefault="005D623B" w:rsidP="00226A6E">
      <w:pPr>
        <w:pStyle w:val="SingleTxtG"/>
      </w:pPr>
    </w:p>
    <w:tbl>
      <w:tblPr>
        <w:tblW w:w="9637" w:type="dxa"/>
        <w:tblLayout w:type="fixed"/>
        <w:tblCellMar>
          <w:left w:w="0" w:type="dxa"/>
          <w:right w:w="0" w:type="dxa"/>
        </w:tblCellMar>
        <w:tblLook w:val="04A0" w:firstRow="1" w:lastRow="0" w:firstColumn="1" w:lastColumn="0" w:noHBand="0" w:noVBand="1"/>
      </w:tblPr>
      <w:tblGrid>
        <w:gridCol w:w="4801"/>
        <w:gridCol w:w="4836"/>
      </w:tblGrid>
      <w:tr w:rsidR="008D5547" w:rsidRPr="008D5547" w14:paraId="1A029398" w14:textId="77777777" w:rsidTr="008D5547">
        <w:trPr>
          <w:tblHeader/>
        </w:trPr>
        <w:tc>
          <w:tcPr>
            <w:tcW w:w="5000" w:type="pct"/>
            <w:gridSpan w:val="2"/>
            <w:tcBorders>
              <w:top w:val="single" w:sz="4" w:space="0" w:color="auto"/>
              <w:bottom w:val="single" w:sz="12" w:space="0" w:color="auto"/>
            </w:tcBorders>
            <w:shd w:val="clear" w:color="auto" w:fill="auto"/>
            <w:tcMar>
              <w:left w:w="28" w:type="dxa"/>
              <w:right w:w="28" w:type="dxa"/>
            </w:tcMar>
            <w:vAlign w:val="bottom"/>
          </w:tcPr>
          <w:p w14:paraId="26B572D1" w14:textId="77777777" w:rsidR="005D623B" w:rsidRPr="008D5547" w:rsidRDefault="005D623B" w:rsidP="008D5547">
            <w:pPr>
              <w:spacing w:before="80" w:after="80" w:line="200" w:lineRule="exact"/>
              <w:ind w:left="28"/>
              <w:rPr>
                <w:rFonts w:cs="Times New Roman"/>
                <w:i/>
                <w:sz w:val="16"/>
              </w:rPr>
            </w:pPr>
            <w:r w:rsidRPr="008D5547">
              <w:rPr>
                <w:rFonts w:cs="Times New Roman"/>
                <w:i/>
                <w:sz w:val="16"/>
              </w:rPr>
              <w:t>Законодательство, инкорпорирующее конвенции МОТ</w:t>
            </w:r>
          </w:p>
        </w:tc>
      </w:tr>
      <w:tr w:rsidR="008D5547" w:rsidRPr="008D5547" w14:paraId="76124DD6" w14:textId="77777777" w:rsidTr="008D5547">
        <w:trPr>
          <w:trHeight w:hRule="exact" w:val="113"/>
          <w:tblHeader/>
        </w:trPr>
        <w:tc>
          <w:tcPr>
            <w:tcW w:w="5000" w:type="pct"/>
            <w:gridSpan w:val="2"/>
            <w:tcBorders>
              <w:top w:val="single" w:sz="12" w:space="0" w:color="auto"/>
            </w:tcBorders>
            <w:shd w:val="clear" w:color="auto" w:fill="auto"/>
            <w:tcMar>
              <w:left w:w="28" w:type="dxa"/>
              <w:right w:w="28" w:type="dxa"/>
            </w:tcMar>
          </w:tcPr>
          <w:p w14:paraId="6B249919" w14:textId="77777777" w:rsidR="008D5547" w:rsidRPr="008D5547" w:rsidRDefault="008D5547" w:rsidP="008D5547">
            <w:pPr>
              <w:spacing w:before="40" w:after="120"/>
              <w:ind w:right="113"/>
              <w:rPr>
                <w:rFonts w:cs="Times New Roman"/>
              </w:rPr>
            </w:pPr>
          </w:p>
        </w:tc>
      </w:tr>
      <w:tr w:rsidR="008D5547" w:rsidRPr="008D5547" w14:paraId="20FA0A04" w14:textId="77777777" w:rsidTr="008D5547">
        <w:tc>
          <w:tcPr>
            <w:tcW w:w="2491" w:type="pct"/>
            <w:shd w:val="clear" w:color="auto" w:fill="auto"/>
            <w:tcMar>
              <w:left w:w="28" w:type="dxa"/>
              <w:right w:w="28" w:type="dxa"/>
            </w:tcMar>
          </w:tcPr>
          <w:p w14:paraId="6FE4F59F" w14:textId="60DE5894" w:rsidR="005D623B" w:rsidRPr="008D5547" w:rsidRDefault="005D623B" w:rsidP="008D5547">
            <w:pPr>
              <w:spacing w:before="40" w:after="120"/>
              <w:ind w:right="113"/>
              <w:rPr>
                <w:rFonts w:cs="Times New Roman"/>
                <w:b/>
              </w:rPr>
            </w:pPr>
            <w:r w:rsidRPr="008D5547">
              <w:rPr>
                <w:rFonts w:cs="Times New Roman"/>
              </w:rPr>
              <w:t>Конвенция 1921</w:t>
            </w:r>
            <w:r w:rsidR="00FF6B18" w:rsidRPr="008D5547">
              <w:rPr>
                <w:rFonts w:cs="Times New Roman"/>
              </w:rPr>
              <w:t> года</w:t>
            </w:r>
            <w:r w:rsidRPr="008D5547">
              <w:rPr>
                <w:rFonts w:cs="Times New Roman"/>
              </w:rPr>
              <w:t xml:space="preserve"> о еженедельном отдыхе в промышленности (</w:t>
            </w:r>
            <w:r w:rsidR="00FF6B18" w:rsidRPr="008D5547">
              <w:rPr>
                <w:rFonts w:cs="Times New Roman"/>
              </w:rPr>
              <w:t>№ </w:t>
            </w:r>
            <w:r w:rsidRPr="008D5547">
              <w:rPr>
                <w:rFonts w:cs="Times New Roman"/>
              </w:rPr>
              <w:t>14)</w:t>
            </w:r>
          </w:p>
        </w:tc>
        <w:tc>
          <w:tcPr>
            <w:tcW w:w="2509" w:type="pct"/>
            <w:shd w:val="clear" w:color="auto" w:fill="auto"/>
            <w:tcMar>
              <w:left w:w="28" w:type="dxa"/>
              <w:right w:w="28" w:type="dxa"/>
            </w:tcMar>
          </w:tcPr>
          <w:p w14:paraId="3DAFD8F0" w14:textId="77777777" w:rsidR="005D623B" w:rsidRPr="008D5547" w:rsidRDefault="005D623B" w:rsidP="008D5547">
            <w:pPr>
              <w:spacing w:before="40" w:after="120"/>
              <w:ind w:right="113"/>
              <w:rPr>
                <w:rFonts w:cs="Times New Roman"/>
              </w:rPr>
            </w:pPr>
            <w:r w:rsidRPr="008D5547">
              <w:rPr>
                <w:rFonts w:cs="Times New Roman"/>
              </w:rPr>
              <w:t xml:space="preserve">Закон о еженедельных выходных днях, 1942 год </w:t>
            </w:r>
          </w:p>
          <w:p w14:paraId="1E22328D" w14:textId="77777777" w:rsidR="005D623B" w:rsidRPr="008D5547" w:rsidRDefault="005D623B" w:rsidP="008D5547">
            <w:pPr>
              <w:spacing w:before="40" w:after="120"/>
              <w:ind w:right="113"/>
              <w:rPr>
                <w:rFonts w:cs="Times New Roman"/>
              </w:rPr>
            </w:pPr>
            <w:r w:rsidRPr="008D5547">
              <w:rPr>
                <w:rFonts w:cs="Times New Roman"/>
              </w:rPr>
              <w:t>Закон о трудящихся сигаретных и сигарных предприятий, 1966 год</w:t>
            </w:r>
          </w:p>
        </w:tc>
      </w:tr>
      <w:tr w:rsidR="008D5547" w:rsidRPr="008D5547" w14:paraId="0D975BB8" w14:textId="77777777" w:rsidTr="008D5547">
        <w:tc>
          <w:tcPr>
            <w:tcW w:w="2491" w:type="pct"/>
            <w:shd w:val="clear" w:color="auto" w:fill="auto"/>
            <w:tcMar>
              <w:left w:w="28" w:type="dxa"/>
              <w:right w:w="28" w:type="dxa"/>
            </w:tcMar>
          </w:tcPr>
          <w:p w14:paraId="335EF72C" w14:textId="58A3F4CA" w:rsidR="005D623B" w:rsidRPr="008D5547" w:rsidRDefault="005D623B" w:rsidP="008D5547">
            <w:pPr>
              <w:spacing w:before="40" w:after="120"/>
              <w:ind w:right="113"/>
              <w:rPr>
                <w:rFonts w:cs="Times New Roman"/>
                <w:b/>
              </w:rPr>
            </w:pPr>
            <w:r w:rsidRPr="008D5547">
              <w:rPr>
                <w:rFonts w:cs="Times New Roman"/>
              </w:rPr>
              <w:t>Конвенция 1930</w:t>
            </w:r>
            <w:r w:rsidR="00FF6B18" w:rsidRPr="008D5547">
              <w:rPr>
                <w:rFonts w:cs="Times New Roman"/>
              </w:rPr>
              <w:t> года</w:t>
            </w:r>
            <w:r w:rsidRPr="008D5547">
              <w:rPr>
                <w:rFonts w:cs="Times New Roman"/>
              </w:rPr>
              <w:t xml:space="preserve"> о принудительном труде </w:t>
            </w:r>
            <w:r w:rsidR="008D5547">
              <w:rPr>
                <w:rFonts w:cs="Times New Roman"/>
              </w:rPr>
              <w:br/>
            </w:r>
            <w:r w:rsidRPr="008D5547">
              <w:rPr>
                <w:rFonts w:cs="Times New Roman"/>
              </w:rPr>
              <w:t>(</w:t>
            </w:r>
            <w:r w:rsidR="00FF6B18" w:rsidRPr="008D5547">
              <w:rPr>
                <w:rFonts w:cs="Times New Roman"/>
              </w:rPr>
              <w:t>№ </w:t>
            </w:r>
            <w:r w:rsidRPr="008D5547">
              <w:rPr>
                <w:rFonts w:cs="Times New Roman"/>
              </w:rPr>
              <w:t>29)</w:t>
            </w:r>
          </w:p>
        </w:tc>
        <w:tc>
          <w:tcPr>
            <w:tcW w:w="2509" w:type="pct"/>
            <w:shd w:val="clear" w:color="auto" w:fill="auto"/>
            <w:tcMar>
              <w:left w:w="28" w:type="dxa"/>
              <w:right w:w="28" w:type="dxa"/>
            </w:tcMar>
          </w:tcPr>
          <w:p w14:paraId="5D3D23E8" w14:textId="7450BE5D" w:rsidR="005D623B" w:rsidRPr="008D5547" w:rsidRDefault="005D623B" w:rsidP="008D5547">
            <w:pPr>
              <w:spacing w:before="40" w:after="120"/>
              <w:ind w:right="113"/>
              <w:rPr>
                <w:rFonts w:cs="Times New Roman"/>
              </w:rPr>
            </w:pPr>
            <w:r w:rsidRPr="008D5547">
              <w:rPr>
                <w:rFonts w:cs="Times New Roman"/>
              </w:rPr>
              <w:t>Закон о системе кабального труда (о ее отмене), 1976</w:t>
            </w:r>
            <w:r w:rsidR="008D5547">
              <w:rPr>
                <w:rFonts w:cs="Times New Roman"/>
              </w:rPr>
              <w:t> </w:t>
            </w:r>
            <w:r w:rsidRPr="008D5547">
              <w:rPr>
                <w:rFonts w:cs="Times New Roman"/>
              </w:rPr>
              <w:t xml:space="preserve">год </w:t>
            </w:r>
          </w:p>
        </w:tc>
      </w:tr>
      <w:tr w:rsidR="008D5547" w:rsidRPr="008D5547" w14:paraId="6F71925F" w14:textId="77777777" w:rsidTr="008D5547">
        <w:tc>
          <w:tcPr>
            <w:tcW w:w="2491" w:type="pct"/>
            <w:shd w:val="clear" w:color="auto" w:fill="auto"/>
            <w:tcMar>
              <w:left w:w="28" w:type="dxa"/>
              <w:right w:w="28" w:type="dxa"/>
            </w:tcMar>
          </w:tcPr>
          <w:p w14:paraId="02A64C8F" w14:textId="08CE14E5" w:rsidR="005D623B" w:rsidRPr="008D5547" w:rsidRDefault="005D623B" w:rsidP="008D5547">
            <w:pPr>
              <w:spacing w:before="40" w:after="120"/>
              <w:ind w:right="113"/>
              <w:rPr>
                <w:rFonts w:cs="Times New Roman"/>
                <w:b/>
              </w:rPr>
            </w:pPr>
            <w:r w:rsidRPr="008D5547">
              <w:rPr>
                <w:rFonts w:cs="Times New Roman"/>
              </w:rPr>
              <w:t>Конвенция 1947</w:t>
            </w:r>
            <w:r w:rsidR="00FF6B18" w:rsidRPr="008D5547">
              <w:rPr>
                <w:rFonts w:cs="Times New Roman"/>
              </w:rPr>
              <w:t> года</w:t>
            </w:r>
            <w:r w:rsidRPr="008D5547">
              <w:rPr>
                <w:rFonts w:cs="Times New Roman"/>
              </w:rPr>
              <w:t xml:space="preserve"> об инспекции труда (</w:t>
            </w:r>
            <w:r w:rsidR="00FF6B18" w:rsidRPr="008D5547">
              <w:rPr>
                <w:rFonts w:cs="Times New Roman"/>
              </w:rPr>
              <w:t>№ </w:t>
            </w:r>
            <w:r w:rsidRPr="008D5547">
              <w:rPr>
                <w:rFonts w:cs="Times New Roman"/>
              </w:rPr>
              <w:t>81)</w:t>
            </w:r>
          </w:p>
        </w:tc>
        <w:tc>
          <w:tcPr>
            <w:tcW w:w="2509" w:type="pct"/>
            <w:shd w:val="clear" w:color="auto" w:fill="auto"/>
            <w:tcMar>
              <w:left w:w="28" w:type="dxa"/>
              <w:right w:w="28" w:type="dxa"/>
            </w:tcMar>
          </w:tcPr>
          <w:p w14:paraId="40D3AB98" w14:textId="77777777" w:rsidR="005D623B" w:rsidRPr="008D5547" w:rsidRDefault="005D623B" w:rsidP="008D5547">
            <w:pPr>
              <w:spacing w:before="40" w:after="120"/>
              <w:ind w:right="113"/>
              <w:rPr>
                <w:rFonts w:cs="Times New Roman"/>
              </w:rPr>
            </w:pPr>
            <w:r w:rsidRPr="008D5547">
              <w:rPr>
                <w:rFonts w:cs="Times New Roman"/>
              </w:rPr>
              <w:t>Закон о Фонде социального обеспечения работников угольных шахт, 1947 год</w:t>
            </w:r>
          </w:p>
          <w:p w14:paraId="136AAF0E" w14:textId="77777777" w:rsidR="005D623B" w:rsidRPr="008D5547" w:rsidRDefault="005D623B" w:rsidP="008D5547">
            <w:pPr>
              <w:spacing w:before="40" w:after="120"/>
              <w:ind w:right="113"/>
              <w:rPr>
                <w:rFonts w:cs="Times New Roman"/>
              </w:rPr>
            </w:pPr>
            <w:r w:rsidRPr="008D5547">
              <w:rPr>
                <w:rFonts w:cs="Times New Roman"/>
              </w:rPr>
              <w:t xml:space="preserve">Закон о фабриках, 1948 год </w:t>
            </w:r>
          </w:p>
          <w:p w14:paraId="7ECA657A" w14:textId="77777777" w:rsidR="005D623B" w:rsidRPr="008D5547" w:rsidRDefault="005D623B" w:rsidP="008D5547">
            <w:pPr>
              <w:spacing w:before="40" w:after="120"/>
              <w:ind w:right="113"/>
              <w:rPr>
                <w:rFonts w:cs="Times New Roman"/>
              </w:rPr>
            </w:pPr>
            <w:r w:rsidRPr="008D5547">
              <w:rPr>
                <w:rFonts w:cs="Times New Roman"/>
              </w:rPr>
              <w:t>Закон о минимальной заработной плате, 1948 год</w:t>
            </w:r>
          </w:p>
          <w:p w14:paraId="35A3FEC5" w14:textId="77777777" w:rsidR="005D623B" w:rsidRPr="008D5547" w:rsidRDefault="005D623B" w:rsidP="008D5547">
            <w:pPr>
              <w:spacing w:before="40" w:after="120"/>
              <w:ind w:right="113"/>
              <w:rPr>
                <w:rFonts w:cs="Times New Roman"/>
              </w:rPr>
            </w:pPr>
            <w:r w:rsidRPr="008D5547">
              <w:rPr>
                <w:rFonts w:cs="Times New Roman"/>
              </w:rPr>
              <w:t>Закон о государственном страховании работников, 1948 год</w:t>
            </w:r>
          </w:p>
        </w:tc>
      </w:tr>
      <w:tr w:rsidR="008D5547" w:rsidRPr="008D5547" w14:paraId="3B9F2334" w14:textId="77777777" w:rsidTr="008D5547">
        <w:tc>
          <w:tcPr>
            <w:tcW w:w="2491" w:type="pct"/>
            <w:shd w:val="clear" w:color="auto" w:fill="auto"/>
            <w:tcMar>
              <w:left w:w="28" w:type="dxa"/>
              <w:right w:w="28" w:type="dxa"/>
            </w:tcMar>
          </w:tcPr>
          <w:p w14:paraId="7309394D" w14:textId="6FE33F9C" w:rsidR="005D623B" w:rsidRPr="008D5547" w:rsidRDefault="005D623B" w:rsidP="008D5547">
            <w:pPr>
              <w:spacing w:before="40" w:after="120"/>
              <w:ind w:right="113"/>
              <w:rPr>
                <w:rFonts w:cs="Times New Roman"/>
                <w:b/>
              </w:rPr>
            </w:pPr>
            <w:r w:rsidRPr="008D5547">
              <w:rPr>
                <w:rFonts w:cs="Times New Roman"/>
              </w:rPr>
              <w:t>Конвенция 1951</w:t>
            </w:r>
            <w:r w:rsidR="00FF6B18" w:rsidRPr="008D5547">
              <w:rPr>
                <w:rFonts w:cs="Times New Roman"/>
              </w:rPr>
              <w:t> года</w:t>
            </w:r>
            <w:r w:rsidRPr="008D5547">
              <w:rPr>
                <w:rFonts w:cs="Times New Roman"/>
              </w:rPr>
              <w:t xml:space="preserve"> о равном вознаграждении (</w:t>
            </w:r>
            <w:r w:rsidR="00FF6B18" w:rsidRPr="008D5547">
              <w:rPr>
                <w:rFonts w:cs="Times New Roman"/>
              </w:rPr>
              <w:t>№ </w:t>
            </w:r>
            <w:r w:rsidRPr="008D5547">
              <w:rPr>
                <w:rFonts w:cs="Times New Roman"/>
              </w:rPr>
              <w:t>100)</w:t>
            </w:r>
          </w:p>
        </w:tc>
        <w:tc>
          <w:tcPr>
            <w:tcW w:w="2509" w:type="pct"/>
            <w:shd w:val="clear" w:color="auto" w:fill="auto"/>
            <w:tcMar>
              <w:left w:w="28" w:type="dxa"/>
              <w:right w:w="28" w:type="dxa"/>
            </w:tcMar>
          </w:tcPr>
          <w:p w14:paraId="43E8234D" w14:textId="77777777" w:rsidR="005D623B" w:rsidRPr="008D5547" w:rsidRDefault="005D623B" w:rsidP="008D5547">
            <w:pPr>
              <w:spacing w:before="40" w:after="120"/>
              <w:ind w:right="113"/>
              <w:rPr>
                <w:rFonts w:cs="Times New Roman"/>
              </w:rPr>
            </w:pPr>
            <w:r w:rsidRPr="008D5547">
              <w:rPr>
                <w:rFonts w:cs="Times New Roman"/>
              </w:rPr>
              <w:t>Закон о равном вознаграждении, 1976 год</w:t>
            </w:r>
          </w:p>
        </w:tc>
      </w:tr>
      <w:tr w:rsidR="008D5547" w:rsidRPr="008D5547" w14:paraId="79611BD6" w14:textId="77777777" w:rsidTr="008D5547">
        <w:tc>
          <w:tcPr>
            <w:tcW w:w="2491" w:type="pct"/>
            <w:shd w:val="clear" w:color="auto" w:fill="auto"/>
            <w:tcMar>
              <w:left w:w="28" w:type="dxa"/>
              <w:right w:w="28" w:type="dxa"/>
            </w:tcMar>
          </w:tcPr>
          <w:p w14:paraId="631660BF" w14:textId="7C8F25D0" w:rsidR="005D623B" w:rsidRPr="008D5547" w:rsidRDefault="005D623B" w:rsidP="008D5547">
            <w:pPr>
              <w:spacing w:before="40" w:after="120"/>
              <w:ind w:right="113"/>
              <w:rPr>
                <w:rFonts w:cs="Times New Roman"/>
                <w:b/>
              </w:rPr>
            </w:pPr>
            <w:r w:rsidRPr="008D5547">
              <w:rPr>
                <w:rFonts w:cs="Times New Roman"/>
              </w:rPr>
              <w:t>Конвенция 1957</w:t>
            </w:r>
            <w:r w:rsidR="00FF6B18" w:rsidRPr="008D5547">
              <w:rPr>
                <w:rFonts w:cs="Times New Roman"/>
              </w:rPr>
              <w:t> года</w:t>
            </w:r>
            <w:r w:rsidRPr="008D5547">
              <w:rPr>
                <w:rFonts w:cs="Times New Roman"/>
              </w:rPr>
              <w:t xml:space="preserve"> об упразднении принудительного труда (</w:t>
            </w:r>
            <w:r w:rsidR="00FF6B18" w:rsidRPr="008D5547">
              <w:rPr>
                <w:rFonts w:cs="Times New Roman"/>
              </w:rPr>
              <w:t>№ </w:t>
            </w:r>
            <w:r w:rsidRPr="008D5547">
              <w:rPr>
                <w:rFonts w:cs="Times New Roman"/>
              </w:rPr>
              <w:t>105)</w:t>
            </w:r>
          </w:p>
        </w:tc>
        <w:tc>
          <w:tcPr>
            <w:tcW w:w="2509" w:type="pct"/>
            <w:shd w:val="clear" w:color="auto" w:fill="auto"/>
            <w:tcMar>
              <w:left w:w="28" w:type="dxa"/>
              <w:right w:w="28" w:type="dxa"/>
            </w:tcMar>
          </w:tcPr>
          <w:p w14:paraId="6C8A7DF0" w14:textId="0F8BBB24" w:rsidR="005D623B" w:rsidRPr="008D5547" w:rsidRDefault="005D623B" w:rsidP="008D5547">
            <w:pPr>
              <w:spacing w:before="40" w:after="120"/>
              <w:ind w:right="113"/>
              <w:rPr>
                <w:rFonts w:cs="Times New Roman"/>
              </w:rPr>
            </w:pPr>
            <w:r w:rsidRPr="008D5547">
              <w:rPr>
                <w:rFonts w:cs="Times New Roman"/>
              </w:rPr>
              <w:t>Закон о системе кабального труда (о ее отмене), 1976</w:t>
            </w:r>
            <w:r w:rsidR="008D5547">
              <w:rPr>
                <w:rFonts w:cs="Times New Roman"/>
              </w:rPr>
              <w:t> </w:t>
            </w:r>
            <w:r w:rsidRPr="008D5547">
              <w:rPr>
                <w:rFonts w:cs="Times New Roman"/>
              </w:rPr>
              <w:t>год</w:t>
            </w:r>
          </w:p>
          <w:p w14:paraId="180E5860" w14:textId="77777777" w:rsidR="005D623B" w:rsidRPr="008D5547" w:rsidRDefault="005D623B" w:rsidP="008D5547">
            <w:pPr>
              <w:spacing w:before="40" w:after="120"/>
              <w:ind w:right="113"/>
              <w:rPr>
                <w:rFonts w:cs="Times New Roman"/>
              </w:rPr>
            </w:pPr>
            <w:r w:rsidRPr="008D5547">
              <w:rPr>
                <w:rFonts w:cs="Times New Roman"/>
              </w:rPr>
              <w:t>Закон о зарегистрированных кастах и зарегистрированных племенах (о предотвращении жестокого обращения), 1989 год</w:t>
            </w:r>
          </w:p>
        </w:tc>
      </w:tr>
      <w:tr w:rsidR="008D5547" w:rsidRPr="008D5547" w14:paraId="333B7E60" w14:textId="77777777" w:rsidTr="008D5547">
        <w:tc>
          <w:tcPr>
            <w:tcW w:w="2491" w:type="pct"/>
            <w:shd w:val="clear" w:color="auto" w:fill="auto"/>
            <w:tcMar>
              <w:left w:w="28" w:type="dxa"/>
              <w:right w:w="28" w:type="dxa"/>
            </w:tcMar>
          </w:tcPr>
          <w:p w14:paraId="1D75CD17" w14:textId="1CF3EC79" w:rsidR="005D623B" w:rsidRPr="008D5547" w:rsidRDefault="005D623B" w:rsidP="008D5547">
            <w:pPr>
              <w:spacing w:before="40" w:after="120"/>
              <w:ind w:right="113"/>
              <w:rPr>
                <w:rFonts w:cs="Times New Roman"/>
                <w:b/>
              </w:rPr>
            </w:pPr>
            <w:r w:rsidRPr="008D5547">
              <w:rPr>
                <w:rFonts w:cs="Times New Roman"/>
              </w:rPr>
              <w:t>Конвенция 1958</w:t>
            </w:r>
            <w:r w:rsidR="00FF6B18" w:rsidRPr="008D5547">
              <w:rPr>
                <w:rFonts w:cs="Times New Roman"/>
              </w:rPr>
              <w:t> года</w:t>
            </w:r>
            <w:r w:rsidRPr="008D5547">
              <w:rPr>
                <w:rFonts w:cs="Times New Roman"/>
              </w:rPr>
              <w:t xml:space="preserve"> о дискриминации в области труда и занятий (</w:t>
            </w:r>
            <w:r w:rsidR="00FF6B18" w:rsidRPr="008D5547">
              <w:rPr>
                <w:rFonts w:cs="Times New Roman"/>
              </w:rPr>
              <w:t>№ </w:t>
            </w:r>
            <w:r w:rsidRPr="008D5547">
              <w:rPr>
                <w:rFonts w:cs="Times New Roman"/>
              </w:rPr>
              <w:t>111)</w:t>
            </w:r>
          </w:p>
        </w:tc>
        <w:tc>
          <w:tcPr>
            <w:tcW w:w="2509" w:type="pct"/>
            <w:shd w:val="clear" w:color="auto" w:fill="auto"/>
            <w:tcMar>
              <w:left w:w="28" w:type="dxa"/>
              <w:right w:w="28" w:type="dxa"/>
            </w:tcMar>
          </w:tcPr>
          <w:p w14:paraId="4B49B802" w14:textId="0587C78D" w:rsidR="005D623B" w:rsidRPr="008D5547" w:rsidRDefault="005D623B" w:rsidP="008D5547">
            <w:pPr>
              <w:spacing w:before="40" w:after="120"/>
              <w:ind w:right="113"/>
              <w:rPr>
                <w:rFonts w:cs="Times New Roman"/>
              </w:rPr>
            </w:pPr>
            <w:r w:rsidRPr="008D5547">
              <w:rPr>
                <w:rFonts w:cs="Times New Roman"/>
              </w:rPr>
              <w:t>Закон о системе кабального труда (о ее отмене), 1976</w:t>
            </w:r>
            <w:r w:rsidR="008D5547">
              <w:rPr>
                <w:rFonts w:cs="Times New Roman"/>
              </w:rPr>
              <w:t> </w:t>
            </w:r>
            <w:r w:rsidRPr="008D5547">
              <w:rPr>
                <w:rFonts w:cs="Times New Roman"/>
              </w:rPr>
              <w:t xml:space="preserve">год </w:t>
            </w:r>
          </w:p>
          <w:p w14:paraId="6624F798" w14:textId="77777777" w:rsidR="005D623B" w:rsidRPr="008D5547" w:rsidRDefault="005D623B" w:rsidP="008D5547">
            <w:pPr>
              <w:spacing w:before="40" w:after="120"/>
              <w:ind w:right="113"/>
              <w:rPr>
                <w:rFonts w:cs="Times New Roman"/>
              </w:rPr>
            </w:pPr>
            <w:r w:rsidRPr="008D5547">
              <w:rPr>
                <w:rFonts w:cs="Times New Roman"/>
              </w:rPr>
              <w:t xml:space="preserve">Закон о зарегистрированных кастах и зарегистрированных племенах (о предотвращении жестокого обращения), 1989 год </w:t>
            </w:r>
          </w:p>
        </w:tc>
      </w:tr>
      <w:tr w:rsidR="008D5547" w:rsidRPr="008D5547" w14:paraId="17C2BA6C" w14:textId="77777777" w:rsidTr="008D5547">
        <w:tc>
          <w:tcPr>
            <w:tcW w:w="2491" w:type="pct"/>
            <w:shd w:val="clear" w:color="auto" w:fill="auto"/>
            <w:tcMar>
              <w:left w:w="28" w:type="dxa"/>
              <w:right w:w="28" w:type="dxa"/>
            </w:tcMar>
          </w:tcPr>
          <w:p w14:paraId="0C6C01E5" w14:textId="6E083CFC" w:rsidR="005D623B" w:rsidRPr="008D5547" w:rsidRDefault="005D623B" w:rsidP="00226A6E">
            <w:pPr>
              <w:pageBreakBefore/>
              <w:spacing w:before="40" w:after="120"/>
              <w:ind w:right="113"/>
              <w:rPr>
                <w:rFonts w:cs="Times New Roman"/>
                <w:b/>
              </w:rPr>
            </w:pPr>
            <w:r w:rsidRPr="008D5547">
              <w:rPr>
                <w:rFonts w:cs="Times New Roman"/>
              </w:rPr>
              <w:lastRenderedPageBreak/>
              <w:t>Конвенция 1962</w:t>
            </w:r>
            <w:r w:rsidR="00FF6B18" w:rsidRPr="008D5547">
              <w:rPr>
                <w:rFonts w:cs="Times New Roman"/>
              </w:rPr>
              <w:t> года</w:t>
            </w:r>
            <w:r w:rsidRPr="008D5547">
              <w:rPr>
                <w:rFonts w:cs="Times New Roman"/>
              </w:rPr>
              <w:t xml:space="preserve"> о равноправии в области социального обеспечения (</w:t>
            </w:r>
            <w:r w:rsidR="00FF6B18" w:rsidRPr="008D5547">
              <w:rPr>
                <w:rFonts w:cs="Times New Roman"/>
              </w:rPr>
              <w:t>№ </w:t>
            </w:r>
            <w:r w:rsidRPr="008D5547">
              <w:rPr>
                <w:rFonts w:cs="Times New Roman"/>
              </w:rPr>
              <w:t>118)</w:t>
            </w:r>
          </w:p>
        </w:tc>
        <w:tc>
          <w:tcPr>
            <w:tcW w:w="2509" w:type="pct"/>
            <w:shd w:val="clear" w:color="auto" w:fill="auto"/>
            <w:tcMar>
              <w:left w:w="28" w:type="dxa"/>
              <w:right w:w="28" w:type="dxa"/>
            </w:tcMar>
          </w:tcPr>
          <w:p w14:paraId="26915994" w14:textId="0B3EDE64" w:rsidR="005D623B" w:rsidRPr="008D5547" w:rsidRDefault="005D623B" w:rsidP="008D5547">
            <w:pPr>
              <w:spacing w:before="40" w:after="120"/>
              <w:ind w:right="113"/>
              <w:rPr>
                <w:rFonts w:cs="Times New Roman"/>
              </w:rPr>
            </w:pPr>
            <w:r w:rsidRPr="008D5547">
              <w:rPr>
                <w:rFonts w:cs="Times New Roman"/>
              </w:rPr>
              <w:t>Закон о положениях, касающихся телесных повреждений (в чрезвычайных обстоятельствах), 1962</w:t>
            </w:r>
            <w:r w:rsidR="008D5547">
              <w:rPr>
                <w:rFonts w:cs="Times New Roman"/>
              </w:rPr>
              <w:t> </w:t>
            </w:r>
            <w:r w:rsidRPr="008D5547">
              <w:rPr>
                <w:rFonts w:cs="Times New Roman"/>
              </w:rPr>
              <w:t>год</w:t>
            </w:r>
          </w:p>
          <w:p w14:paraId="31263CC3" w14:textId="77777777" w:rsidR="005D623B" w:rsidRPr="008D5547" w:rsidRDefault="005D623B" w:rsidP="008D5547">
            <w:pPr>
              <w:spacing w:before="40" w:after="120"/>
              <w:ind w:right="113"/>
              <w:rPr>
                <w:rFonts w:cs="Times New Roman"/>
              </w:rPr>
            </w:pPr>
            <w:r w:rsidRPr="008D5547">
              <w:rPr>
                <w:rFonts w:cs="Times New Roman"/>
              </w:rPr>
              <w:t>Закон о резервном фонде для моряков, 1966 год</w:t>
            </w:r>
          </w:p>
          <w:p w14:paraId="22F5CEF2" w14:textId="0AB11C22" w:rsidR="005D623B" w:rsidRPr="008D5547" w:rsidRDefault="005D623B" w:rsidP="008D5547">
            <w:pPr>
              <w:spacing w:before="40" w:after="120"/>
              <w:ind w:right="113"/>
              <w:rPr>
                <w:rFonts w:cs="Times New Roman"/>
              </w:rPr>
            </w:pPr>
            <w:r w:rsidRPr="008D5547">
              <w:rPr>
                <w:rFonts w:cs="Times New Roman"/>
              </w:rPr>
              <w:t>Закон о государственных резервных фондах, 1968</w:t>
            </w:r>
            <w:r w:rsidR="00E658AE">
              <w:rPr>
                <w:rFonts w:cs="Times New Roman"/>
              </w:rPr>
              <w:t xml:space="preserve"> </w:t>
            </w:r>
            <w:r w:rsidRPr="008D5547">
              <w:rPr>
                <w:rFonts w:cs="Times New Roman"/>
              </w:rPr>
              <w:t>год</w:t>
            </w:r>
          </w:p>
          <w:p w14:paraId="4B10E60A" w14:textId="77777777" w:rsidR="005D623B" w:rsidRPr="008D5547" w:rsidRDefault="005D623B" w:rsidP="008D5547">
            <w:pPr>
              <w:spacing w:before="40" w:after="120"/>
              <w:ind w:right="113"/>
              <w:rPr>
                <w:rFonts w:cs="Times New Roman"/>
              </w:rPr>
            </w:pPr>
            <w:r w:rsidRPr="008D5547">
              <w:rPr>
                <w:rFonts w:cs="Times New Roman"/>
              </w:rPr>
              <w:t>Закон о содержании и социальном обеспечении родителей и пожилых людей, 2007 год</w:t>
            </w:r>
          </w:p>
          <w:p w14:paraId="6255FC73" w14:textId="77777777" w:rsidR="005D623B" w:rsidRPr="008D5547" w:rsidRDefault="005D623B" w:rsidP="008D5547">
            <w:pPr>
              <w:spacing w:before="40" w:after="120"/>
              <w:ind w:right="113"/>
              <w:rPr>
                <w:rFonts w:cs="Times New Roman"/>
              </w:rPr>
            </w:pPr>
            <w:r w:rsidRPr="008D5547">
              <w:rPr>
                <w:rFonts w:cs="Times New Roman"/>
              </w:rPr>
              <w:t>Закон об Управлении по регулированию и развитию Пенсионного фонда, 2013 год</w:t>
            </w:r>
          </w:p>
        </w:tc>
      </w:tr>
      <w:tr w:rsidR="008D5547" w:rsidRPr="008D5547" w14:paraId="3C2386CD" w14:textId="77777777" w:rsidTr="008D5547">
        <w:tc>
          <w:tcPr>
            <w:tcW w:w="2491" w:type="pct"/>
            <w:tcBorders>
              <w:bottom w:val="single" w:sz="12" w:space="0" w:color="auto"/>
            </w:tcBorders>
            <w:shd w:val="clear" w:color="auto" w:fill="auto"/>
            <w:tcMar>
              <w:left w:w="28" w:type="dxa"/>
              <w:right w:w="28" w:type="dxa"/>
            </w:tcMar>
          </w:tcPr>
          <w:p w14:paraId="24767144" w14:textId="4058810E" w:rsidR="005D623B" w:rsidRPr="008D5547" w:rsidRDefault="005D623B" w:rsidP="008D5547">
            <w:pPr>
              <w:spacing w:before="40" w:after="120"/>
              <w:ind w:right="113"/>
              <w:rPr>
                <w:rFonts w:cs="Times New Roman"/>
                <w:b/>
              </w:rPr>
            </w:pPr>
            <w:r w:rsidRPr="008D5547">
              <w:rPr>
                <w:rFonts w:cs="Times New Roman"/>
              </w:rPr>
              <w:t>Конвенция 1999</w:t>
            </w:r>
            <w:r w:rsidR="00FF6B18" w:rsidRPr="008D5547">
              <w:rPr>
                <w:rFonts w:cs="Times New Roman"/>
              </w:rPr>
              <w:t> года</w:t>
            </w:r>
            <w:r w:rsidRPr="008D5547">
              <w:rPr>
                <w:rFonts w:cs="Times New Roman"/>
              </w:rPr>
              <w:t xml:space="preserve"> о наихудших формах детского труда (</w:t>
            </w:r>
            <w:r w:rsidR="00FF6B18" w:rsidRPr="008D5547">
              <w:rPr>
                <w:rFonts w:cs="Times New Roman"/>
              </w:rPr>
              <w:t>№ </w:t>
            </w:r>
            <w:r w:rsidRPr="008D5547">
              <w:rPr>
                <w:rFonts w:cs="Times New Roman"/>
              </w:rPr>
              <w:t>182)</w:t>
            </w:r>
          </w:p>
        </w:tc>
        <w:tc>
          <w:tcPr>
            <w:tcW w:w="2509" w:type="pct"/>
            <w:tcBorders>
              <w:bottom w:val="single" w:sz="12" w:space="0" w:color="auto"/>
            </w:tcBorders>
            <w:shd w:val="clear" w:color="auto" w:fill="auto"/>
            <w:tcMar>
              <w:left w:w="28" w:type="dxa"/>
              <w:right w:w="28" w:type="dxa"/>
            </w:tcMar>
          </w:tcPr>
          <w:p w14:paraId="6EE401BC" w14:textId="4CD51098" w:rsidR="005D623B" w:rsidRPr="008D5547" w:rsidRDefault="005D623B" w:rsidP="008D5547">
            <w:pPr>
              <w:spacing w:before="40" w:after="120"/>
              <w:ind w:right="113"/>
              <w:rPr>
                <w:rFonts w:cs="Times New Roman"/>
              </w:rPr>
            </w:pPr>
            <w:r w:rsidRPr="008D5547">
              <w:rPr>
                <w:rFonts w:cs="Times New Roman"/>
              </w:rPr>
              <w:t>Закон о детском труде (запрет и регулирование), 1986</w:t>
            </w:r>
            <w:r w:rsidR="007A743F">
              <w:rPr>
                <w:rFonts w:cs="Times New Roman"/>
              </w:rPr>
              <w:t> </w:t>
            </w:r>
            <w:r w:rsidRPr="008D5547">
              <w:rPr>
                <w:rFonts w:cs="Times New Roman"/>
              </w:rPr>
              <w:t xml:space="preserve">год </w:t>
            </w:r>
          </w:p>
        </w:tc>
      </w:tr>
    </w:tbl>
    <w:p w14:paraId="0CA16894" w14:textId="24EA6D77" w:rsidR="005D623B" w:rsidRPr="007618D7" w:rsidRDefault="007A743F" w:rsidP="007A743F">
      <w:pPr>
        <w:pStyle w:val="SingleTxtG"/>
        <w:spacing w:before="240" w:after="0"/>
        <w:jc w:val="center"/>
        <w:rPr>
          <w:u w:val="single"/>
        </w:rPr>
      </w:pPr>
      <w:r>
        <w:rPr>
          <w:u w:val="single"/>
        </w:rPr>
        <w:tab/>
      </w:r>
      <w:r>
        <w:rPr>
          <w:u w:val="single"/>
        </w:rPr>
        <w:tab/>
      </w:r>
      <w:r>
        <w:rPr>
          <w:u w:val="single"/>
        </w:rPr>
        <w:tab/>
      </w:r>
    </w:p>
    <w:sectPr w:rsidR="005D623B" w:rsidRPr="007618D7" w:rsidSect="005D623B">
      <w:headerReference w:type="even" r:id="rId20"/>
      <w:headerReference w:type="default" r:id="rId21"/>
      <w:footerReference w:type="even" r:id="rId22"/>
      <w:footerReference w:type="default" r:id="rId23"/>
      <w:footerReference w:type="first" r:id="rId2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51647" w14:textId="77777777" w:rsidR="002325CF" w:rsidRPr="00A312BC" w:rsidRDefault="002325CF" w:rsidP="00A312BC"/>
  </w:endnote>
  <w:endnote w:type="continuationSeparator" w:id="0">
    <w:p w14:paraId="15C33C9B" w14:textId="77777777" w:rsidR="002325CF" w:rsidRPr="00A312BC" w:rsidRDefault="002325C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D3812" w14:textId="3AA1736B" w:rsidR="005D623B" w:rsidRPr="005D623B" w:rsidRDefault="005D623B">
    <w:pPr>
      <w:pStyle w:val="a8"/>
    </w:pPr>
    <w:r w:rsidRPr="005D623B">
      <w:rPr>
        <w:b/>
        <w:sz w:val="18"/>
      </w:rPr>
      <w:fldChar w:fldCharType="begin"/>
    </w:r>
    <w:r w:rsidRPr="005D623B">
      <w:rPr>
        <w:b/>
        <w:sz w:val="18"/>
      </w:rPr>
      <w:instrText xml:space="preserve"> PAGE  \* MERGEFORMAT </w:instrText>
    </w:r>
    <w:r w:rsidRPr="005D623B">
      <w:rPr>
        <w:b/>
        <w:sz w:val="18"/>
      </w:rPr>
      <w:fldChar w:fldCharType="separate"/>
    </w:r>
    <w:r w:rsidRPr="005D623B">
      <w:rPr>
        <w:b/>
        <w:noProof/>
        <w:sz w:val="18"/>
      </w:rPr>
      <w:t>2</w:t>
    </w:r>
    <w:r w:rsidRPr="005D623B">
      <w:rPr>
        <w:b/>
        <w:sz w:val="18"/>
      </w:rPr>
      <w:fldChar w:fldCharType="end"/>
    </w:r>
    <w:r>
      <w:rPr>
        <w:b/>
        <w:sz w:val="18"/>
      </w:rPr>
      <w:tab/>
    </w:r>
    <w:r>
      <w:t>GE.22-06008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62519" w14:textId="0AFA2D7B" w:rsidR="005D623B" w:rsidRPr="005D623B" w:rsidRDefault="005D623B" w:rsidP="005D623B">
    <w:pPr>
      <w:pStyle w:val="a8"/>
      <w:tabs>
        <w:tab w:val="clear" w:pos="9639"/>
        <w:tab w:val="right" w:pos="9638"/>
      </w:tabs>
      <w:rPr>
        <w:b/>
        <w:sz w:val="18"/>
      </w:rPr>
    </w:pPr>
    <w:r>
      <w:t>GE.22-06008</w:t>
    </w:r>
    <w:r>
      <w:tab/>
    </w:r>
    <w:r w:rsidRPr="005D623B">
      <w:rPr>
        <w:b/>
        <w:sz w:val="18"/>
      </w:rPr>
      <w:fldChar w:fldCharType="begin"/>
    </w:r>
    <w:r w:rsidRPr="005D623B">
      <w:rPr>
        <w:b/>
        <w:sz w:val="18"/>
      </w:rPr>
      <w:instrText xml:space="preserve"> PAGE  \* MERGEFORMAT </w:instrText>
    </w:r>
    <w:r w:rsidRPr="005D623B">
      <w:rPr>
        <w:b/>
        <w:sz w:val="18"/>
      </w:rPr>
      <w:fldChar w:fldCharType="separate"/>
    </w:r>
    <w:r w:rsidRPr="005D623B">
      <w:rPr>
        <w:b/>
        <w:noProof/>
        <w:sz w:val="18"/>
      </w:rPr>
      <w:t>3</w:t>
    </w:r>
    <w:r w:rsidRPr="005D62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924B6" w14:textId="595D1852" w:rsidR="00042B72" w:rsidRPr="00393602" w:rsidRDefault="005D623B" w:rsidP="005D623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940CBC9" wp14:editId="1F78AB8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22-06008</w:t>
    </w:r>
    <w:r w:rsidR="00E658AE">
      <w:t xml:space="preserve"> </w:t>
    </w:r>
    <w:r>
      <w:t>(R)</w:t>
    </w:r>
    <w:r>
      <w:rPr>
        <w:noProof/>
      </w:rPr>
      <w:drawing>
        <wp:anchor distT="0" distB="0" distL="114300" distR="114300" simplePos="0" relativeHeight="251659264" behindDoc="0" locked="0" layoutInCell="1" allowOverlap="1" wp14:anchorId="718FE73A" wp14:editId="5AC627F8">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93602">
      <w:rPr>
        <w:lang w:val="en-US"/>
      </w:rPr>
      <w:t xml:space="preserve">   010722   </w:t>
    </w:r>
    <w:r w:rsidR="00E85909">
      <w:t>21</w:t>
    </w:r>
    <w:r w:rsidR="00393602">
      <w:rPr>
        <w:lang w:val="en-US"/>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7AEA2" w14:textId="77777777" w:rsidR="002325CF" w:rsidRPr="001075E9" w:rsidRDefault="002325CF" w:rsidP="001075E9">
      <w:pPr>
        <w:tabs>
          <w:tab w:val="right" w:pos="2155"/>
        </w:tabs>
        <w:spacing w:after="80" w:line="240" w:lineRule="auto"/>
        <w:ind w:left="680"/>
        <w:rPr>
          <w:u w:val="single"/>
        </w:rPr>
      </w:pPr>
      <w:r>
        <w:rPr>
          <w:u w:val="single"/>
        </w:rPr>
        <w:tab/>
      </w:r>
    </w:p>
  </w:footnote>
  <w:footnote w:type="continuationSeparator" w:id="0">
    <w:p w14:paraId="01B2D533" w14:textId="77777777" w:rsidR="002325CF" w:rsidRDefault="002325CF" w:rsidP="00407B78">
      <w:pPr>
        <w:tabs>
          <w:tab w:val="right" w:pos="2155"/>
        </w:tabs>
        <w:spacing w:after="80"/>
        <w:ind w:left="680"/>
        <w:rPr>
          <w:u w:val="single"/>
        </w:rPr>
      </w:pPr>
      <w:r>
        <w:rPr>
          <w:u w:val="single"/>
        </w:rPr>
        <w:tab/>
      </w:r>
    </w:p>
  </w:footnote>
  <w:footnote w:id="1">
    <w:p w14:paraId="6920C238" w14:textId="77777777" w:rsidR="005D623B" w:rsidRPr="005D623B" w:rsidRDefault="005D623B" w:rsidP="005D623B">
      <w:pPr>
        <w:pStyle w:val="ad"/>
        <w:rPr>
          <w:sz w:val="20"/>
        </w:rPr>
      </w:pPr>
      <w:r>
        <w:tab/>
      </w:r>
      <w:r w:rsidRPr="005D623B">
        <w:rPr>
          <w:rStyle w:val="aa"/>
          <w:sz w:val="20"/>
          <w:vertAlign w:val="baseline"/>
        </w:rPr>
        <w:t>*</w:t>
      </w:r>
      <w:r w:rsidRPr="005D623B">
        <w:rPr>
          <w:rStyle w:val="aa"/>
          <w:vertAlign w:val="baseline"/>
        </w:rPr>
        <w:tab/>
      </w:r>
      <w: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70849" w14:textId="454F814C" w:rsidR="005D623B" w:rsidRPr="005D623B" w:rsidRDefault="00520DCC">
    <w:pPr>
      <w:pStyle w:val="a5"/>
    </w:pPr>
    <w:r>
      <w:fldChar w:fldCharType="begin"/>
    </w:r>
    <w:r>
      <w:instrText xml:space="preserve"> TITLE  \* MERGEFORMAT </w:instrText>
    </w:r>
    <w:r>
      <w:fldChar w:fldCharType="separate"/>
    </w:r>
    <w:r>
      <w:t>HRI/CORE/IND/2022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0EB28" w14:textId="6619DCAD" w:rsidR="005D623B" w:rsidRPr="005D623B" w:rsidRDefault="00520DCC" w:rsidP="005D623B">
    <w:pPr>
      <w:pStyle w:val="a5"/>
      <w:jc w:val="right"/>
    </w:pPr>
    <w:r>
      <w:fldChar w:fldCharType="begin"/>
    </w:r>
    <w:r>
      <w:instrText xml:space="preserve"> TITLE  \* MERGEFORMAT </w:instrText>
    </w:r>
    <w:r>
      <w:fldChar w:fldCharType="separate"/>
    </w:r>
    <w:r>
      <w:t>HRI/CORE/IND/2022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7"/>
  </w:num>
  <w:num w:numId="3">
    <w:abstractNumId w:val="13"/>
  </w:num>
  <w:num w:numId="4">
    <w:abstractNumId w:val="15"/>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8"/>
  </w:num>
  <w:num w:numId="18">
    <w:abstractNumId w:val="19"/>
  </w:num>
  <w:num w:numId="19">
    <w:abstractNumId w:val="21"/>
  </w:num>
  <w:num w:numId="20">
    <w:abstractNumId w:val="18"/>
  </w:num>
  <w:num w:numId="21">
    <w:abstractNumId w:val="19"/>
  </w:num>
  <w:num w:numId="22">
    <w:abstractNumId w:val="16"/>
  </w:num>
  <w:num w:numId="23">
    <w:abstractNumId w:val="14"/>
  </w:num>
  <w:num w:numId="24">
    <w:abstractNumId w:val="10"/>
  </w:num>
  <w:num w:numId="25">
    <w:abstractNumId w:val="20"/>
  </w:num>
  <w:num w:numId="2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5CF"/>
    <w:rsid w:val="00012D3C"/>
    <w:rsid w:val="000159AA"/>
    <w:rsid w:val="00033EE1"/>
    <w:rsid w:val="000340C2"/>
    <w:rsid w:val="00042B72"/>
    <w:rsid w:val="0005105F"/>
    <w:rsid w:val="000558BD"/>
    <w:rsid w:val="00062256"/>
    <w:rsid w:val="00081D9E"/>
    <w:rsid w:val="000A16C0"/>
    <w:rsid w:val="000B57E7"/>
    <w:rsid w:val="000B6373"/>
    <w:rsid w:val="000F09DF"/>
    <w:rsid w:val="000F61B2"/>
    <w:rsid w:val="001075E9"/>
    <w:rsid w:val="0016776C"/>
    <w:rsid w:val="00171DE8"/>
    <w:rsid w:val="00180183"/>
    <w:rsid w:val="0018024D"/>
    <w:rsid w:val="00181061"/>
    <w:rsid w:val="0018649F"/>
    <w:rsid w:val="00196389"/>
    <w:rsid w:val="001A038C"/>
    <w:rsid w:val="001B3EF6"/>
    <w:rsid w:val="001C0EA6"/>
    <w:rsid w:val="001C7A89"/>
    <w:rsid w:val="0020092A"/>
    <w:rsid w:val="00205D9D"/>
    <w:rsid w:val="002115B8"/>
    <w:rsid w:val="00226A6E"/>
    <w:rsid w:val="00231B15"/>
    <w:rsid w:val="002325CF"/>
    <w:rsid w:val="00265EB0"/>
    <w:rsid w:val="00291476"/>
    <w:rsid w:val="002A2EFC"/>
    <w:rsid w:val="002B1258"/>
    <w:rsid w:val="002C0E18"/>
    <w:rsid w:val="002C6A31"/>
    <w:rsid w:val="002D146D"/>
    <w:rsid w:val="002D5AAC"/>
    <w:rsid w:val="002E5067"/>
    <w:rsid w:val="002E5E6F"/>
    <w:rsid w:val="002F405F"/>
    <w:rsid w:val="002F7EEC"/>
    <w:rsid w:val="00301299"/>
    <w:rsid w:val="00307FB6"/>
    <w:rsid w:val="00317339"/>
    <w:rsid w:val="00322004"/>
    <w:rsid w:val="00340194"/>
    <w:rsid w:val="003402C2"/>
    <w:rsid w:val="00365EA8"/>
    <w:rsid w:val="0036655C"/>
    <w:rsid w:val="00373BCE"/>
    <w:rsid w:val="00381C24"/>
    <w:rsid w:val="00393602"/>
    <w:rsid w:val="003958D0"/>
    <w:rsid w:val="003A3D90"/>
    <w:rsid w:val="003B00E5"/>
    <w:rsid w:val="003E1B51"/>
    <w:rsid w:val="00403A4C"/>
    <w:rsid w:val="00407B78"/>
    <w:rsid w:val="00424203"/>
    <w:rsid w:val="00452493"/>
    <w:rsid w:val="00454E07"/>
    <w:rsid w:val="00471B10"/>
    <w:rsid w:val="00472C5C"/>
    <w:rsid w:val="00476DF4"/>
    <w:rsid w:val="00496CE2"/>
    <w:rsid w:val="004A645E"/>
    <w:rsid w:val="004C1C90"/>
    <w:rsid w:val="004D541E"/>
    <w:rsid w:val="0050108D"/>
    <w:rsid w:val="005102D6"/>
    <w:rsid w:val="00513081"/>
    <w:rsid w:val="00517901"/>
    <w:rsid w:val="00520DCC"/>
    <w:rsid w:val="00526683"/>
    <w:rsid w:val="00565172"/>
    <w:rsid w:val="005709E0"/>
    <w:rsid w:val="00572E19"/>
    <w:rsid w:val="00574AC0"/>
    <w:rsid w:val="00574DE5"/>
    <w:rsid w:val="005836EE"/>
    <w:rsid w:val="005961C8"/>
    <w:rsid w:val="005D46DD"/>
    <w:rsid w:val="005D623B"/>
    <w:rsid w:val="005D7914"/>
    <w:rsid w:val="005E2B41"/>
    <w:rsid w:val="005F0B42"/>
    <w:rsid w:val="00635A28"/>
    <w:rsid w:val="00647E5B"/>
    <w:rsid w:val="00673077"/>
    <w:rsid w:val="00681A10"/>
    <w:rsid w:val="006A1ED8"/>
    <w:rsid w:val="006B62B4"/>
    <w:rsid w:val="006C2031"/>
    <w:rsid w:val="006D461A"/>
    <w:rsid w:val="006E23A6"/>
    <w:rsid w:val="006F35EE"/>
    <w:rsid w:val="007021FF"/>
    <w:rsid w:val="00712895"/>
    <w:rsid w:val="00747EE0"/>
    <w:rsid w:val="00757357"/>
    <w:rsid w:val="007618D7"/>
    <w:rsid w:val="007A743F"/>
    <w:rsid w:val="007B5263"/>
    <w:rsid w:val="007D65DF"/>
    <w:rsid w:val="007E0568"/>
    <w:rsid w:val="00825F8D"/>
    <w:rsid w:val="00830E31"/>
    <w:rsid w:val="00834B71"/>
    <w:rsid w:val="0086445C"/>
    <w:rsid w:val="00894693"/>
    <w:rsid w:val="008A08D7"/>
    <w:rsid w:val="008B6909"/>
    <w:rsid w:val="008D5547"/>
    <w:rsid w:val="008E302A"/>
    <w:rsid w:val="00906890"/>
    <w:rsid w:val="00911BE4"/>
    <w:rsid w:val="00943923"/>
    <w:rsid w:val="00946182"/>
    <w:rsid w:val="00951972"/>
    <w:rsid w:val="009608F3"/>
    <w:rsid w:val="009729BC"/>
    <w:rsid w:val="009A24AC"/>
    <w:rsid w:val="009C1D6A"/>
    <w:rsid w:val="009D26D2"/>
    <w:rsid w:val="009D3EE0"/>
    <w:rsid w:val="00A047C4"/>
    <w:rsid w:val="00A312BC"/>
    <w:rsid w:val="00A4233A"/>
    <w:rsid w:val="00A53397"/>
    <w:rsid w:val="00A658A6"/>
    <w:rsid w:val="00A84021"/>
    <w:rsid w:val="00A84D35"/>
    <w:rsid w:val="00A917B3"/>
    <w:rsid w:val="00AB4B51"/>
    <w:rsid w:val="00AB55A4"/>
    <w:rsid w:val="00AD5305"/>
    <w:rsid w:val="00B10CC7"/>
    <w:rsid w:val="00B35BAF"/>
    <w:rsid w:val="00B539E7"/>
    <w:rsid w:val="00B62458"/>
    <w:rsid w:val="00BA6CAF"/>
    <w:rsid w:val="00BC18B2"/>
    <w:rsid w:val="00BD33EE"/>
    <w:rsid w:val="00C106D6"/>
    <w:rsid w:val="00C511C1"/>
    <w:rsid w:val="00C60F0C"/>
    <w:rsid w:val="00C77D3E"/>
    <w:rsid w:val="00C805C9"/>
    <w:rsid w:val="00C92939"/>
    <w:rsid w:val="00CA1679"/>
    <w:rsid w:val="00CB151C"/>
    <w:rsid w:val="00CE1BD8"/>
    <w:rsid w:val="00CE5A1A"/>
    <w:rsid w:val="00CE6069"/>
    <w:rsid w:val="00CF55F6"/>
    <w:rsid w:val="00D02870"/>
    <w:rsid w:val="00D33D63"/>
    <w:rsid w:val="00D819EB"/>
    <w:rsid w:val="00D90028"/>
    <w:rsid w:val="00D90138"/>
    <w:rsid w:val="00DC7155"/>
    <w:rsid w:val="00DF71B9"/>
    <w:rsid w:val="00E17E0D"/>
    <w:rsid w:val="00E34EAD"/>
    <w:rsid w:val="00E367A2"/>
    <w:rsid w:val="00E515B6"/>
    <w:rsid w:val="00E658AE"/>
    <w:rsid w:val="00E73F76"/>
    <w:rsid w:val="00E85909"/>
    <w:rsid w:val="00E87694"/>
    <w:rsid w:val="00EA2C9F"/>
    <w:rsid w:val="00ED0BDA"/>
    <w:rsid w:val="00ED4505"/>
    <w:rsid w:val="00EE490E"/>
    <w:rsid w:val="00EF1360"/>
    <w:rsid w:val="00EF3220"/>
    <w:rsid w:val="00F07617"/>
    <w:rsid w:val="00F2023A"/>
    <w:rsid w:val="00F81780"/>
    <w:rsid w:val="00F94155"/>
    <w:rsid w:val="00F9783F"/>
    <w:rsid w:val="00FA2468"/>
    <w:rsid w:val="00FC2C3C"/>
    <w:rsid w:val="00FC55C7"/>
    <w:rsid w:val="00FD2EF7"/>
    <w:rsid w:val="00FE447E"/>
    <w:rsid w:val="00FF6B18"/>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1765E16"/>
  <w15:docId w15:val="{5FB3F752-E86D-4A7C-9EC0-78737E985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CE6069"/>
    <w:pPr>
      <w:keepNext/>
      <w:outlineLvl w:val="1"/>
    </w:pPr>
    <w:rPr>
      <w:rFonts w:cs="Arial"/>
      <w:bCs/>
      <w:iCs/>
      <w:szCs w:val="28"/>
    </w:rPr>
  </w:style>
  <w:style w:type="paragraph" w:styleId="3">
    <w:name w:val="heading 3"/>
    <w:basedOn w:val="a"/>
    <w:next w:val="a"/>
    <w:link w:val="30"/>
    <w:semiHidden/>
    <w:qFormat/>
    <w:rsid w:val="00CE6069"/>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CE6069"/>
    <w:pPr>
      <w:keepNext/>
      <w:spacing w:before="240" w:after="60"/>
      <w:outlineLvl w:val="3"/>
    </w:pPr>
    <w:rPr>
      <w:b/>
      <w:bCs/>
      <w:sz w:val="28"/>
      <w:szCs w:val="28"/>
    </w:rPr>
  </w:style>
  <w:style w:type="paragraph" w:styleId="5">
    <w:name w:val="heading 5"/>
    <w:basedOn w:val="a"/>
    <w:next w:val="a"/>
    <w:link w:val="50"/>
    <w:semiHidden/>
    <w:qFormat/>
    <w:rsid w:val="00CE6069"/>
    <w:pPr>
      <w:spacing w:before="240" w:after="60"/>
      <w:outlineLvl w:val="4"/>
    </w:pPr>
    <w:rPr>
      <w:b/>
      <w:bCs/>
      <w:i/>
      <w:iCs/>
      <w:sz w:val="26"/>
      <w:szCs w:val="26"/>
    </w:rPr>
  </w:style>
  <w:style w:type="paragraph" w:styleId="6">
    <w:name w:val="heading 6"/>
    <w:basedOn w:val="a"/>
    <w:next w:val="a"/>
    <w:link w:val="60"/>
    <w:semiHidden/>
    <w:qFormat/>
    <w:rsid w:val="00CE6069"/>
    <w:pPr>
      <w:spacing w:before="240" w:after="60"/>
      <w:outlineLvl w:val="5"/>
    </w:pPr>
    <w:rPr>
      <w:b/>
      <w:bCs/>
      <w:sz w:val="22"/>
    </w:rPr>
  </w:style>
  <w:style w:type="paragraph" w:styleId="7">
    <w:name w:val="heading 7"/>
    <w:basedOn w:val="a"/>
    <w:next w:val="a"/>
    <w:link w:val="70"/>
    <w:semiHidden/>
    <w:qFormat/>
    <w:rsid w:val="00CE6069"/>
    <w:pPr>
      <w:spacing w:before="240" w:after="60"/>
      <w:outlineLvl w:val="6"/>
    </w:pPr>
    <w:rPr>
      <w:sz w:val="24"/>
      <w:szCs w:val="24"/>
    </w:rPr>
  </w:style>
  <w:style w:type="paragraph" w:styleId="8">
    <w:name w:val="heading 8"/>
    <w:basedOn w:val="a"/>
    <w:next w:val="a"/>
    <w:link w:val="80"/>
    <w:semiHidden/>
    <w:qFormat/>
    <w:rsid w:val="00CE6069"/>
    <w:pPr>
      <w:spacing w:before="240" w:after="60"/>
      <w:outlineLvl w:val="7"/>
    </w:pPr>
    <w:rPr>
      <w:i/>
      <w:iCs/>
      <w:sz w:val="24"/>
      <w:szCs w:val="24"/>
    </w:rPr>
  </w:style>
  <w:style w:type="paragraph" w:styleId="9">
    <w:name w:val="heading 9"/>
    <w:basedOn w:val="a"/>
    <w:next w:val="a"/>
    <w:link w:val="90"/>
    <w:semiHidden/>
    <w:qFormat/>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uiPriority w:val="9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946182"/>
    <w:rPr>
      <w:sz w:val="16"/>
      <w:lang w:val="en-GB" w:eastAsia="ru-RU"/>
    </w:rPr>
  </w:style>
  <w:style w:type="character" w:styleId="aa">
    <w:name w:val="footnote reference"/>
    <w:aliases w:val="4_G"/>
    <w:basedOn w:val="a0"/>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uiPriority w:val="99"/>
    <w:rsid w:val="00946182"/>
    <w:rPr>
      <w:color w:val="0000FF" w:themeColor="hyperlink"/>
      <w:u w:val="none"/>
    </w:rPr>
  </w:style>
  <w:style w:type="character" w:styleId="af2">
    <w:name w:val="FollowedHyperlink"/>
    <w:basedOn w:val="a0"/>
    <w:rsid w:val="00946182"/>
    <w:rPr>
      <w:color w:val="800080" w:themeColor="followedHyperlink"/>
      <w:u w:val="none"/>
    </w:rPr>
  </w:style>
  <w:style w:type="character" w:customStyle="1" w:styleId="SingleTxtGChar">
    <w:name w:val="_ Single Txt_G Char"/>
    <w:link w:val="SingleTxtG"/>
    <w:locked/>
    <w:rsid w:val="005D623B"/>
    <w:rPr>
      <w:lang w:val="ru-RU" w:eastAsia="en-US"/>
    </w:rPr>
  </w:style>
  <w:style w:type="character" w:customStyle="1" w:styleId="20">
    <w:name w:val="Заголовок 2 Знак"/>
    <w:basedOn w:val="a0"/>
    <w:link w:val="2"/>
    <w:semiHidden/>
    <w:rsid w:val="005D623B"/>
    <w:rPr>
      <w:rFonts w:eastAsiaTheme="minorHAnsi" w:cs="Arial"/>
      <w:bCs/>
      <w:iCs/>
      <w:szCs w:val="28"/>
      <w:lang w:val="ru-RU" w:eastAsia="en-US"/>
    </w:rPr>
  </w:style>
  <w:style w:type="character" w:customStyle="1" w:styleId="30">
    <w:name w:val="Заголовок 3 Знак"/>
    <w:basedOn w:val="a0"/>
    <w:link w:val="3"/>
    <w:semiHidden/>
    <w:rsid w:val="005D623B"/>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5D623B"/>
    <w:rPr>
      <w:rFonts w:eastAsiaTheme="minorHAnsi" w:cstheme="minorBidi"/>
      <w:b/>
      <w:bCs/>
      <w:sz w:val="28"/>
      <w:szCs w:val="28"/>
      <w:lang w:val="ru-RU" w:eastAsia="en-US"/>
    </w:rPr>
  </w:style>
  <w:style w:type="character" w:customStyle="1" w:styleId="50">
    <w:name w:val="Заголовок 5 Знак"/>
    <w:basedOn w:val="a0"/>
    <w:link w:val="5"/>
    <w:semiHidden/>
    <w:rsid w:val="005D623B"/>
    <w:rPr>
      <w:rFonts w:eastAsiaTheme="minorHAnsi" w:cstheme="minorBidi"/>
      <w:b/>
      <w:bCs/>
      <w:i/>
      <w:iCs/>
      <w:sz w:val="26"/>
      <w:szCs w:val="26"/>
      <w:lang w:val="ru-RU" w:eastAsia="en-US"/>
    </w:rPr>
  </w:style>
  <w:style w:type="character" w:customStyle="1" w:styleId="60">
    <w:name w:val="Заголовок 6 Знак"/>
    <w:basedOn w:val="a0"/>
    <w:link w:val="6"/>
    <w:semiHidden/>
    <w:rsid w:val="005D623B"/>
    <w:rPr>
      <w:rFonts w:eastAsiaTheme="minorHAnsi" w:cstheme="minorBidi"/>
      <w:b/>
      <w:bCs/>
      <w:sz w:val="22"/>
      <w:szCs w:val="22"/>
      <w:lang w:val="ru-RU" w:eastAsia="en-US"/>
    </w:rPr>
  </w:style>
  <w:style w:type="character" w:customStyle="1" w:styleId="70">
    <w:name w:val="Заголовок 7 Знак"/>
    <w:basedOn w:val="a0"/>
    <w:link w:val="7"/>
    <w:semiHidden/>
    <w:rsid w:val="005D623B"/>
    <w:rPr>
      <w:rFonts w:eastAsiaTheme="minorHAnsi" w:cstheme="minorBidi"/>
      <w:sz w:val="24"/>
      <w:szCs w:val="24"/>
      <w:lang w:val="ru-RU" w:eastAsia="en-US"/>
    </w:rPr>
  </w:style>
  <w:style w:type="character" w:customStyle="1" w:styleId="80">
    <w:name w:val="Заголовок 8 Знак"/>
    <w:basedOn w:val="a0"/>
    <w:link w:val="8"/>
    <w:semiHidden/>
    <w:rsid w:val="005D623B"/>
    <w:rPr>
      <w:rFonts w:eastAsiaTheme="minorHAnsi" w:cstheme="minorBidi"/>
      <w:i/>
      <w:iCs/>
      <w:sz w:val="24"/>
      <w:szCs w:val="24"/>
      <w:lang w:val="ru-RU" w:eastAsia="en-US"/>
    </w:rPr>
  </w:style>
  <w:style w:type="character" w:customStyle="1" w:styleId="90">
    <w:name w:val="Заголовок 9 Знак"/>
    <w:basedOn w:val="a0"/>
    <w:link w:val="9"/>
    <w:semiHidden/>
    <w:rsid w:val="005D623B"/>
    <w:rPr>
      <w:rFonts w:ascii="Arial" w:eastAsiaTheme="minorHAnsi" w:hAnsi="Arial" w:cs="Arial"/>
      <w:sz w:val="22"/>
      <w:szCs w:val="22"/>
      <w:lang w:val="ru-RU" w:eastAsia="en-US"/>
    </w:rPr>
  </w:style>
  <w:style w:type="paragraph" w:styleId="af3">
    <w:name w:val="Plain Text"/>
    <w:basedOn w:val="a"/>
    <w:link w:val="af4"/>
    <w:semiHidden/>
    <w:rsid w:val="005D623B"/>
    <w:rPr>
      <w:rFonts w:eastAsia="Times New Roman" w:cs="Courier New"/>
      <w:szCs w:val="20"/>
      <w:lang w:val="en-GB"/>
    </w:rPr>
  </w:style>
  <w:style w:type="character" w:customStyle="1" w:styleId="af4">
    <w:name w:val="Текст Знак"/>
    <w:basedOn w:val="a0"/>
    <w:link w:val="af3"/>
    <w:semiHidden/>
    <w:rsid w:val="005D623B"/>
    <w:rPr>
      <w:rFonts w:cs="Courier New"/>
      <w:lang w:val="en-GB" w:eastAsia="en-US"/>
    </w:rPr>
  </w:style>
  <w:style w:type="numbering" w:styleId="111111">
    <w:name w:val="Outline List 2"/>
    <w:basedOn w:val="a2"/>
    <w:semiHidden/>
    <w:rsid w:val="005D623B"/>
    <w:pPr>
      <w:numPr>
        <w:numId w:val="25"/>
      </w:numPr>
    </w:pPr>
  </w:style>
  <w:style w:type="numbering" w:styleId="1ai">
    <w:name w:val="Outline List 1"/>
    <w:basedOn w:val="a2"/>
    <w:semiHidden/>
    <w:rsid w:val="005D623B"/>
    <w:pPr>
      <w:numPr>
        <w:numId w:val="26"/>
      </w:numPr>
    </w:pPr>
  </w:style>
  <w:style w:type="paragraph" w:styleId="af5">
    <w:name w:val="Note Heading"/>
    <w:basedOn w:val="a"/>
    <w:next w:val="a"/>
    <w:link w:val="af6"/>
    <w:semiHidden/>
    <w:rsid w:val="005D623B"/>
    <w:rPr>
      <w:rFonts w:eastAsia="Times New Roman" w:cs="Times New Roman"/>
      <w:szCs w:val="20"/>
      <w:lang w:val="en-GB"/>
    </w:rPr>
  </w:style>
  <w:style w:type="character" w:customStyle="1" w:styleId="af6">
    <w:name w:val="Заголовок записки Знак"/>
    <w:basedOn w:val="a0"/>
    <w:link w:val="af5"/>
    <w:semiHidden/>
    <w:rsid w:val="005D623B"/>
    <w:rPr>
      <w:lang w:val="en-GB" w:eastAsia="en-US"/>
    </w:rPr>
  </w:style>
  <w:style w:type="paragraph" w:styleId="af7">
    <w:name w:val="Salutation"/>
    <w:basedOn w:val="a"/>
    <w:next w:val="a"/>
    <w:link w:val="af8"/>
    <w:semiHidden/>
    <w:rsid w:val="005D623B"/>
    <w:rPr>
      <w:rFonts w:eastAsia="Times New Roman" w:cs="Times New Roman"/>
      <w:szCs w:val="20"/>
      <w:lang w:val="en-GB"/>
    </w:rPr>
  </w:style>
  <w:style w:type="character" w:customStyle="1" w:styleId="af8">
    <w:name w:val="Приветствие Знак"/>
    <w:basedOn w:val="a0"/>
    <w:link w:val="af7"/>
    <w:semiHidden/>
    <w:rsid w:val="005D623B"/>
    <w:rPr>
      <w:lang w:val="en-GB" w:eastAsia="en-US"/>
    </w:rPr>
  </w:style>
  <w:style w:type="paragraph" w:styleId="af9">
    <w:name w:val="Signature"/>
    <w:basedOn w:val="a"/>
    <w:link w:val="afa"/>
    <w:semiHidden/>
    <w:rsid w:val="005D623B"/>
    <w:pPr>
      <w:ind w:left="4252"/>
    </w:pPr>
    <w:rPr>
      <w:rFonts w:eastAsia="Times New Roman" w:cs="Times New Roman"/>
      <w:szCs w:val="20"/>
      <w:lang w:val="en-GB"/>
    </w:rPr>
  </w:style>
  <w:style w:type="character" w:customStyle="1" w:styleId="afa">
    <w:name w:val="Подпись Знак"/>
    <w:basedOn w:val="a0"/>
    <w:link w:val="af9"/>
    <w:semiHidden/>
    <w:rsid w:val="005D623B"/>
    <w:rPr>
      <w:lang w:val="en-GB" w:eastAsia="en-US"/>
    </w:rPr>
  </w:style>
  <w:style w:type="character" w:styleId="afb">
    <w:name w:val="Strong"/>
    <w:basedOn w:val="a0"/>
    <w:qFormat/>
    <w:rsid w:val="005D623B"/>
    <w:rPr>
      <w:b/>
      <w:bCs/>
    </w:rPr>
  </w:style>
  <w:style w:type="paragraph" w:styleId="afc">
    <w:name w:val="Subtitle"/>
    <w:basedOn w:val="a"/>
    <w:link w:val="afd"/>
    <w:qFormat/>
    <w:rsid w:val="005D623B"/>
    <w:pPr>
      <w:spacing w:after="60"/>
      <w:jc w:val="center"/>
      <w:outlineLvl w:val="1"/>
    </w:pPr>
    <w:rPr>
      <w:rFonts w:ascii="Arial" w:eastAsia="Times New Roman" w:hAnsi="Arial" w:cs="Arial"/>
      <w:sz w:val="24"/>
      <w:szCs w:val="24"/>
      <w:lang w:val="en-GB"/>
    </w:rPr>
  </w:style>
  <w:style w:type="character" w:customStyle="1" w:styleId="afd">
    <w:name w:val="Подзаголовок Знак"/>
    <w:basedOn w:val="a0"/>
    <w:link w:val="afc"/>
    <w:rsid w:val="005D623B"/>
    <w:rPr>
      <w:rFonts w:ascii="Arial" w:hAnsi="Arial" w:cs="Arial"/>
      <w:sz w:val="24"/>
      <w:szCs w:val="24"/>
      <w:lang w:val="en-GB" w:eastAsia="en-US"/>
    </w:rPr>
  </w:style>
  <w:style w:type="table" w:styleId="11">
    <w:name w:val="Table 3D effects 1"/>
    <w:basedOn w:val="a1"/>
    <w:semiHidden/>
    <w:rsid w:val="005D623B"/>
    <w:pPr>
      <w:suppressAutoHyphens/>
      <w:spacing w:line="240" w:lineRule="atLeast"/>
    </w:pPr>
    <w:rPr>
      <w:lang w:val="en-GB"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1">
    <w:name w:val="Table 3D effects 2"/>
    <w:basedOn w:val="a1"/>
    <w:semiHidden/>
    <w:rsid w:val="005D623B"/>
    <w:pPr>
      <w:suppressAutoHyphens/>
      <w:spacing w:line="240" w:lineRule="atLeast"/>
    </w:pPr>
    <w:rPr>
      <w:lang w:val="en-GB"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1">
    <w:name w:val="Table 3D effects 3"/>
    <w:basedOn w:val="a1"/>
    <w:semiHidden/>
    <w:rsid w:val="005D623B"/>
    <w:pPr>
      <w:suppressAutoHyphens/>
      <w:spacing w:line="240" w:lineRule="atLeast"/>
    </w:pPr>
    <w:rPr>
      <w:lang w:val="en-GB"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1"/>
    <w:semiHidden/>
    <w:rsid w:val="005D623B"/>
    <w:pPr>
      <w:suppressAutoHyphens/>
      <w:spacing w:line="240" w:lineRule="atLeast"/>
    </w:pPr>
    <w:rPr>
      <w:lang w:val="en-GB"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Classic 2"/>
    <w:basedOn w:val="a1"/>
    <w:semiHidden/>
    <w:rsid w:val="005D623B"/>
    <w:pPr>
      <w:suppressAutoHyphens/>
      <w:spacing w:line="240" w:lineRule="atLeast"/>
    </w:pPr>
    <w:rPr>
      <w:lang w:val="en-GB"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2">
    <w:name w:val="Table Classic 3"/>
    <w:basedOn w:val="a1"/>
    <w:semiHidden/>
    <w:rsid w:val="005D623B"/>
    <w:pPr>
      <w:suppressAutoHyphens/>
      <w:spacing w:line="240" w:lineRule="atLeast"/>
    </w:pPr>
    <w:rPr>
      <w:color w:val="000080"/>
      <w:lang w:val="en-GB"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1">
    <w:name w:val="Table Classic 4"/>
    <w:basedOn w:val="a1"/>
    <w:semiHidden/>
    <w:rsid w:val="005D623B"/>
    <w:pPr>
      <w:suppressAutoHyphens/>
      <w:spacing w:line="240" w:lineRule="atLeast"/>
    </w:pPr>
    <w:rPr>
      <w:lang w:val="en-GB"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1"/>
    <w:semiHidden/>
    <w:rsid w:val="005D623B"/>
    <w:pPr>
      <w:suppressAutoHyphens/>
      <w:spacing w:line="240" w:lineRule="atLeast"/>
    </w:pPr>
    <w:rPr>
      <w:color w:val="FFFFFF"/>
      <w:lang w:val="en-GB"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3">
    <w:name w:val="Table Colorful 2"/>
    <w:basedOn w:val="a1"/>
    <w:semiHidden/>
    <w:rsid w:val="005D623B"/>
    <w:pPr>
      <w:suppressAutoHyphens/>
      <w:spacing w:line="240" w:lineRule="atLeast"/>
    </w:pPr>
    <w:rPr>
      <w:lang w:val="en-GB"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3">
    <w:name w:val="Table Colorful 3"/>
    <w:basedOn w:val="a1"/>
    <w:semiHidden/>
    <w:rsid w:val="005D623B"/>
    <w:pPr>
      <w:suppressAutoHyphens/>
      <w:spacing w:line="240" w:lineRule="atLeast"/>
    </w:pPr>
    <w:rPr>
      <w:lang w:val="en-GB"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1"/>
    <w:semiHidden/>
    <w:rsid w:val="005D623B"/>
    <w:pPr>
      <w:suppressAutoHyphens/>
      <w:spacing w:line="240" w:lineRule="atLeast"/>
    </w:pPr>
    <w:rPr>
      <w:b/>
      <w:bCs/>
      <w:lang w:val="en-GB"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4">
    <w:name w:val="Table Columns 2"/>
    <w:basedOn w:val="a1"/>
    <w:semiHidden/>
    <w:rsid w:val="005D623B"/>
    <w:pPr>
      <w:suppressAutoHyphens/>
      <w:spacing w:line="240" w:lineRule="atLeast"/>
    </w:pPr>
    <w:rPr>
      <w:b/>
      <w:bCs/>
      <w:lang w:val="en-GB"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4">
    <w:name w:val="Table Columns 3"/>
    <w:basedOn w:val="a1"/>
    <w:semiHidden/>
    <w:rsid w:val="005D623B"/>
    <w:pPr>
      <w:suppressAutoHyphens/>
      <w:spacing w:line="240" w:lineRule="atLeast"/>
    </w:pPr>
    <w:rPr>
      <w:b/>
      <w:bCs/>
      <w:lang w:val="en-GB"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2">
    <w:name w:val="Table Columns 4"/>
    <w:basedOn w:val="a1"/>
    <w:semiHidden/>
    <w:rsid w:val="005D623B"/>
    <w:pPr>
      <w:suppressAutoHyphens/>
      <w:spacing w:line="240" w:lineRule="atLeast"/>
    </w:pPr>
    <w:rPr>
      <w:lang w:val="en-GB"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1">
    <w:name w:val="Table Columns 5"/>
    <w:basedOn w:val="a1"/>
    <w:semiHidden/>
    <w:rsid w:val="005D623B"/>
    <w:pPr>
      <w:suppressAutoHyphens/>
      <w:spacing w:line="240" w:lineRule="atLeast"/>
    </w:pPr>
    <w:rPr>
      <w:lang w:val="en-GB"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e">
    <w:name w:val="Table Contemporary"/>
    <w:basedOn w:val="a1"/>
    <w:semiHidden/>
    <w:rsid w:val="005D623B"/>
    <w:pPr>
      <w:suppressAutoHyphens/>
      <w:spacing w:line="240" w:lineRule="atLeast"/>
    </w:pPr>
    <w:rPr>
      <w:lang w:val="en-GB"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
    <w:name w:val="Table Elegant"/>
    <w:basedOn w:val="a1"/>
    <w:semiHidden/>
    <w:rsid w:val="005D623B"/>
    <w:pPr>
      <w:suppressAutoHyphens/>
      <w:spacing w:line="240" w:lineRule="atLeast"/>
    </w:pPr>
    <w:rPr>
      <w:lang w:val="en-GB"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Grid 1"/>
    <w:basedOn w:val="a1"/>
    <w:semiHidden/>
    <w:rsid w:val="005D623B"/>
    <w:pPr>
      <w:suppressAutoHyphens/>
      <w:spacing w:line="240" w:lineRule="atLeast"/>
    </w:pPr>
    <w:rPr>
      <w:lang w:val="en-GB"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5">
    <w:name w:val="Table Grid 2"/>
    <w:basedOn w:val="a1"/>
    <w:semiHidden/>
    <w:rsid w:val="005D623B"/>
    <w:pPr>
      <w:suppressAutoHyphens/>
      <w:spacing w:line="240" w:lineRule="atLeast"/>
    </w:pPr>
    <w:rPr>
      <w:lang w:val="en-GB"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5">
    <w:name w:val="Table Grid 3"/>
    <w:basedOn w:val="a1"/>
    <w:semiHidden/>
    <w:rsid w:val="005D623B"/>
    <w:pPr>
      <w:suppressAutoHyphens/>
      <w:spacing w:line="240" w:lineRule="atLeast"/>
    </w:pPr>
    <w:rPr>
      <w:lang w:val="en-GB"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3">
    <w:name w:val="Table Grid 4"/>
    <w:basedOn w:val="a1"/>
    <w:semiHidden/>
    <w:rsid w:val="005D623B"/>
    <w:pPr>
      <w:suppressAutoHyphens/>
      <w:spacing w:line="240" w:lineRule="atLeast"/>
    </w:pPr>
    <w:rPr>
      <w:lang w:val="en-GB"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2">
    <w:name w:val="Table Grid 5"/>
    <w:basedOn w:val="a1"/>
    <w:semiHidden/>
    <w:rsid w:val="005D623B"/>
    <w:pPr>
      <w:suppressAutoHyphens/>
      <w:spacing w:line="240" w:lineRule="atLeast"/>
    </w:pPr>
    <w:rPr>
      <w:lang w:val="en-GB"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1"/>
    <w:semiHidden/>
    <w:rsid w:val="005D623B"/>
    <w:pPr>
      <w:suppressAutoHyphens/>
      <w:spacing w:line="240" w:lineRule="atLeast"/>
    </w:pPr>
    <w:rPr>
      <w:lang w:val="en-GB"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1"/>
    <w:semiHidden/>
    <w:rsid w:val="005D623B"/>
    <w:pPr>
      <w:suppressAutoHyphens/>
      <w:spacing w:line="240" w:lineRule="atLeast"/>
    </w:pPr>
    <w:rPr>
      <w:b/>
      <w:bCs/>
      <w:lang w:val="en-GB"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1"/>
    <w:semiHidden/>
    <w:rsid w:val="005D623B"/>
    <w:pPr>
      <w:suppressAutoHyphens/>
      <w:spacing w:line="240" w:lineRule="atLeast"/>
    </w:pPr>
    <w:rPr>
      <w:lang w:val="en-GB"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1"/>
    <w:semiHidden/>
    <w:rsid w:val="005D623B"/>
    <w:pPr>
      <w:suppressAutoHyphens/>
      <w:spacing w:line="240" w:lineRule="atLeast"/>
    </w:pPr>
    <w:rPr>
      <w:lang w:val="en-GB"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1"/>
    <w:semiHidden/>
    <w:rsid w:val="005D623B"/>
    <w:pPr>
      <w:suppressAutoHyphens/>
      <w:spacing w:line="240" w:lineRule="atLeast"/>
    </w:pPr>
    <w:rPr>
      <w:lang w:val="en-GB"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1"/>
    <w:semiHidden/>
    <w:rsid w:val="005D623B"/>
    <w:pPr>
      <w:suppressAutoHyphens/>
      <w:spacing w:line="240" w:lineRule="atLeast"/>
    </w:pPr>
    <w:rPr>
      <w:lang w:val="en-GB"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1"/>
    <w:semiHidden/>
    <w:rsid w:val="005D623B"/>
    <w:pPr>
      <w:suppressAutoHyphens/>
      <w:spacing w:line="240" w:lineRule="atLeast"/>
    </w:pPr>
    <w:rPr>
      <w:lang w:val="en-GB"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1"/>
    <w:semiHidden/>
    <w:rsid w:val="005D623B"/>
    <w:pPr>
      <w:suppressAutoHyphens/>
      <w:spacing w:line="240" w:lineRule="atLeast"/>
    </w:pPr>
    <w:rPr>
      <w:lang w:val="en-GB"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1"/>
    <w:semiHidden/>
    <w:rsid w:val="005D623B"/>
    <w:pPr>
      <w:suppressAutoHyphens/>
      <w:spacing w:line="240" w:lineRule="atLeast"/>
    </w:pPr>
    <w:rPr>
      <w:lang w:val="en-GB"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1"/>
    <w:semiHidden/>
    <w:rsid w:val="005D623B"/>
    <w:pPr>
      <w:suppressAutoHyphens/>
      <w:spacing w:line="240" w:lineRule="atLeast"/>
    </w:pPr>
    <w:rPr>
      <w:lang w:val="en-GB"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1"/>
    <w:semiHidden/>
    <w:rsid w:val="005D623B"/>
    <w:pPr>
      <w:suppressAutoHyphens/>
      <w:spacing w:line="240" w:lineRule="atLeast"/>
    </w:pPr>
    <w:rPr>
      <w:lang w:val="en-GB"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0">
    <w:name w:val="Table Professional"/>
    <w:basedOn w:val="a1"/>
    <w:semiHidden/>
    <w:rsid w:val="005D623B"/>
    <w:pPr>
      <w:suppressAutoHyphens/>
      <w:spacing w:line="240" w:lineRule="atLeast"/>
    </w:pPr>
    <w:rPr>
      <w:lang w:val="en-GB"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imple 1"/>
    <w:basedOn w:val="a1"/>
    <w:semiHidden/>
    <w:rsid w:val="005D623B"/>
    <w:pPr>
      <w:suppressAutoHyphens/>
      <w:spacing w:line="240" w:lineRule="atLeast"/>
    </w:pPr>
    <w:rPr>
      <w:lang w:val="en-GB"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6">
    <w:name w:val="Table Simple 2"/>
    <w:basedOn w:val="a1"/>
    <w:semiHidden/>
    <w:rsid w:val="005D623B"/>
    <w:pPr>
      <w:suppressAutoHyphens/>
      <w:spacing w:line="240" w:lineRule="atLeast"/>
    </w:pPr>
    <w:rPr>
      <w:lang w:val="en-GB"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1"/>
    <w:semiHidden/>
    <w:rsid w:val="005D623B"/>
    <w:pPr>
      <w:suppressAutoHyphens/>
      <w:spacing w:line="240" w:lineRule="atLeast"/>
    </w:pPr>
    <w:rPr>
      <w:lang w:val="en-GB"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Subtle 1"/>
    <w:basedOn w:val="a1"/>
    <w:semiHidden/>
    <w:rsid w:val="005D623B"/>
    <w:pPr>
      <w:suppressAutoHyphens/>
      <w:spacing w:line="240" w:lineRule="atLeast"/>
    </w:pPr>
    <w:rPr>
      <w:lang w:val="en-GB"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7">
    <w:name w:val="Table Subtle 2"/>
    <w:basedOn w:val="a1"/>
    <w:semiHidden/>
    <w:rsid w:val="005D623B"/>
    <w:pPr>
      <w:suppressAutoHyphens/>
      <w:spacing w:line="240" w:lineRule="atLeast"/>
    </w:pPr>
    <w:rPr>
      <w:lang w:val="en-GB"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1">
    <w:name w:val="Table Theme"/>
    <w:basedOn w:val="a1"/>
    <w:semiHidden/>
    <w:rsid w:val="005D623B"/>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Web 1"/>
    <w:basedOn w:val="a1"/>
    <w:semiHidden/>
    <w:rsid w:val="005D623B"/>
    <w:pPr>
      <w:suppressAutoHyphens/>
      <w:spacing w:line="240" w:lineRule="atLeast"/>
    </w:pPr>
    <w:rPr>
      <w:lang w:val="en-GB"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1"/>
    <w:semiHidden/>
    <w:rsid w:val="005D623B"/>
    <w:pPr>
      <w:suppressAutoHyphens/>
      <w:spacing w:line="240" w:lineRule="atLeast"/>
    </w:pPr>
    <w:rPr>
      <w:lang w:val="en-GB"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1"/>
    <w:semiHidden/>
    <w:rsid w:val="005D623B"/>
    <w:pPr>
      <w:suppressAutoHyphens/>
      <w:spacing w:line="240" w:lineRule="atLeast"/>
    </w:pPr>
    <w:rPr>
      <w:lang w:val="en-GB"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2">
    <w:name w:val="Revision"/>
    <w:hidden/>
    <w:uiPriority w:val="99"/>
    <w:semiHidden/>
    <w:rsid w:val="005D623B"/>
    <w:rPr>
      <w:rFonts w:asciiTheme="minorHAnsi" w:eastAsiaTheme="minorHAnsi" w:hAnsiTheme="minorHAnsi" w:cstheme="minorBidi"/>
      <w:sz w:val="22"/>
      <w:szCs w:val="22"/>
      <w:lang w:val="en-IN" w:eastAsia="en-US"/>
    </w:rPr>
  </w:style>
  <w:style w:type="character" w:styleId="aff3">
    <w:name w:val="annotation reference"/>
    <w:basedOn w:val="a0"/>
    <w:semiHidden/>
    <w:unhideWhenUsed/>
    <w:rsid w:val="005D623B"/>
    <w:rPr>
      <w:sz w:val="16"/>
      <w:szCs w:val="16"/>
    </w:rPr>
  </w:style>
  <w:style w:type="paragraph" w:styleId="aff4">
    <w:name w:val="annotation text"/>
    <w:basedOn w:val="a"/>
    <w:link w:val="aff5"/>
    <w:semiHidden/>
    <w:unhideWhenUsed/>
    <w:rsid w:val="005D623B"/>
    <w:pPr>
      <w:spacing w:line="240" w:lineRule="auto"/>
    </w:pPr>
    <w:rPr>
      <w:rFonts w:eastAsia="Times New Roman" w:cs="Times New Roman"/>
      <w:szCs w:val="20"/>
      <w:lang w:val="en-GB"/>
    </w:rPr>
  </w:style>
  <w:style w:type="character" w:customStyle="1" w:styleId="aff5">
    <w:name w:val="Текст примечания Знак"/>
    <w:basedOn w:val="a0"/>
    <w:link w:val="aff4"/>
    <w:semiHidden/>
    <w:rsid w:val="005D623B"/>
    <w:rPr>
      <w:lang w:val="en-GB" w:eastAsia="en-US"/>
    </w:rPr>
  </w:style>
  <w:style w:type="paragraph" w:styleId="aff6">
    <w:name w:val="annotation subject"/>
    <w:basedOn w:val="aff4"/>
    <w:next w:val="aff4"/>
    <w:link w:val="aff7"/>
    <w:semiHidden/>
    <w:unhideWhenUsed/>
    <w:rsid w:val="005D623B"/>
    <w:rPr>
      <w:b/>
      <w:bCs/>
    </w:rPr>
  </w:style>
  <w:style w:type="character" w:customStyle="1" w:styleId="aff7">
    <w:name w:val="Тема примечания Знак"/>
    <w:basedOn w:val="aff5"/>
    <w:link w:val="aff6"/>
    <w:semiHidden/>
    <w:rsid w:val="005D623B"/>
    <w:rPr>
      <w:b/>
      <w:bCs/>
      <w:lang w:val="en-GB" w:eastAsia="en-US"/>
    </w:rPr>
  </w:style>
  <w:style w:type="paragraph" w:customStyle="1" w:styleId="Default">
    <w:name w:val="Default"/>
    <w:rsid w:val="005D623B"/>
    <w:pPr>
      <w:autoSpaceDE w:val="0"/>
      <w:autoSpaceDN w:val="0"/>
      <w:adjustRightInd w:val="0"/>
    </w:pPr>
    <w:rPr>
      <w:color w:val="000000"/>
      <w:sz w:val="24"/>
      <w:szCs w:val="24"/>
      <w:lang w:val="ru-RU"/>
    </w:rPr>
  </w:style>
  <w:style w:type="paragraph" w:styleId="18">
    <w:name w:val="toc 1"/>
    <w:basedOn w:val="a"/>
    <w:next w:val="a"/>
    <w:autoRedefine/>
    <w:uiPriority w:val="39"/>
    <w:unhideWhenUsed/>
    <w:rsid w:val="00E658AE"/>
    <w:pPr>
      <w:spacing w:after="100"/>
    </w:pPr>
  </w:style>
  <w:style w:type="paragraph" w:styleId="28">
    <w:name w:val="toc 2"/>
    <w:basedOn w:val="a"/>
    <w:next w:val="a"/>
    <w:autoRedefine/>
    <w:uiPriority w:val="39"/>
    <w:unhideWhenUsed/>
    <w:rsid w:val="00E658AE"/>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5.xml"/><Relationship Id="rId18" Type="http://schemas.openxmlformats.org/officeDocument/2006/relationships/diagramColors" Target="diagrams/colors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diagramQuickStyle" Target="diagrams/quickStyle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footer" Target="footer2.xml"/><Relationship Id="rId10" Type="http://schemas.openxmlformats.org/officeDocument/2006/relationships/chart" Target="charts/chart2.xm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Column3</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dLbl>
              <c:idx val="0"/>
              <c:tx>
                <c:rich>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fld id="{54543709-9915-43D1-A7EB-AE335E80FBE4}" type="VALUE">
                      <a:rPr lang="en-US" sz="900"/>
                      <a:pPr>
                        <a:defRPr/>
                      </a:pPr>
                      <a:t>[ЗНАЧЕНИЕ]</a:t>
                    </a:fld>
                    <a:r>
                      <a:rPr lang="en-US" sz="900" b="0" i="0" u="none" strike="noStrike" kern="1200" baseline="0">
                        <a:solidFill>
                          <a:sysClr val="windowText" lastClr="000000">
                            <a:lumMod val="75000"/>
                            <a:lumOff val="25000"/>
                          </a:sysClr>
                        </a:solidFill>
                        <a:latin typeface="+mn-lt"/>
                        <a:ea typeface="+mn-ea"/>
                        <a:cs typeface="+mn-cs"/>
                      </a:rPr>
                      <a:t> %</a:t>
                    </a:r>
                  </a:p>
                </c:rich>
              </c:tx>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01F9-40D8-97C5-D20B3BA39638}"/>
                </c:ext>
              </c:extLst>
            </c:dLbl>
            <c:dLbl>
              <c:idx val="1"/>
              <c:tx>
                <c:rich>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fld id="{C3CAB437-432A-4C26-952A-285859A7C19E}" type="VALUE">
                      <a:rPr lang="en-US" sz="900"/>
                      <a:pPr>
                        <a:defRPr/>
                      </a:pPr>
                      <a:t>[ЗНАЧЕНИЕ]</a:t>
                    </a:fld>
                    <a:r>
                      <a:rPr lang="en-US" sz="900" b="0" i="0" u="none" strike="noStrike" kern="1200" baseline="0">
                        <a:solidFill>
                          <a:sysClr val="windowText" lastClr="000000">
                            <a:lumMod val="75000"/>
                            <a:lumOff val="25000"/>
                          </a:sysClr>
                        </a:solidFill>
                        <a:latin typeface="+mn-lt"/>
                        <a:ea typeface="+mn-ea"/>
                        <a:cs typeface="+mn-cs"/>
                      </a:rPr>
                      <a:t> %</a:t>
                    </a:r>
                  </a:p>
                </c:rich>
              </c:tx>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1F9-40D8-97C5-D20B3BA39638}"/>
                </c:ext>
              </c:extLst>
            </c:dLbl>
            <c:dLbl>
              <c:idx val="2"/>
              <c:tx>
                <c:rich>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fld id="{38888301-A004-4A55-894F-19EF8185AC9A}" type="VALUE">
                      <a:rPr lang="en-US" sz="900"/>
                      <a:pPr>
                        <a:defRPr/>
                      </a:pPr>
                      <a:t>[ЗНАЧЕНИЕ]</a:t>
                    </a:fld>
                    <a:r>
                      <a:rPr lang="en-US" sz="900" b="0" i="0" u="none" strike="noStrike" kern="1200" baseline="0">
                        <a:solidFill>
                          <a:sysClr val="windowText" lastClr="000000">
                            <a:lumMod val="75000"/>
                            <a:lumOff val="25000"/>
                          </a:sysClr>
                        </a:solidFill>
                        <a:latin typeface="+mn-lt"/>
                        <a:ea typeface="+mn-ea"/>
                        <a:cs typeface="+mn-cs"/>
                      </a:rPr>
                      <a:t> %</a:t>
                    </a:r>
                  </a:p>
                </c:rich>
              </c:tx>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01F9-40D8-97C5-D20B3BA39638}"/>
                </c:ext>
              </c:extLst>
            </c:dLbl>
            <c:dLbl>
              <c:idx val="3"/>
              <c:tx>
                <c:rich>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fld id="{38A161C2-4B5B-404A-A689-416824B0B9AF}" type="VALUE">
                      <a:rPr lang="en-US" sz="900"/>
                      <a:pPr>
                        <a:defRPr/>
                      </a:pPr>
                      <a:t>[ЗНАЧЕНИЕ]</a:t>
                    </a:fld>
                    <a:r>
                      <a:rPr lang="en-US" sz="900" b="0" i="0" u="none" strike="noStrike" kern="1200" baseline="0">
                        <a:solidFill>
                          <a:sysClr val="windowText" lastClr="000000">
                            <a:lumMod val="75000"/>
                            <a:lumOff val="25000"/>
                          </a:sysClr>
                        </a:solidFill>
                        <a:latin typeface="+mn-lt"/>
                        <a:ea typeface="+mn-ea"/>
                        <a:cs typeface="+mn-cs"/>
                      </a:rPr>
                      <a:t> %</a:t>
                    </a:r>
                  </a:p>
                </c:rich>
              </c:tx>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1F9-40D8-97C5-D20B3BA39638}"/>
                </c:ext>
              </c:extLst>
            </c:dLbl>
            <c:dLbl>
              <c:idx val="4"/>
              <c:tx>
                <c:rich>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fld id="{72E1FAD3-3136-4932-AF4C-63F76E276DC2}" type="VALUE">
                      <a:rPr lang="en-US" sz="900"/>
                      <a:pPr>
                        <a:defRPr/>
                      </a:pPr>
                      <a:t>[ЗНАЧЕНИЕ]</a:t>
                    </a:fld>
                    <a:r>
                      <a:rPr lang="en-US" sz="900" b="0" i="0" u="none" strike="noStrike" kern="1200" baseline="0">
                        <a:solidFill>
                          <a:sysClr val="windowText" lastClr="000000">
                            <a:lumMod val="75000"/>
                            <a:lumOff val="25000"/>
                          </a:sysClr>
                        </a:solidFill>
                        <a:latin typeface="+mn-lt"/>
                        <a:ea typeface="+mn-ea"/>
                        <a:cs typeface="+mn-cs"/>
                      </a:rPr>
                      <a:t> %</a:t>
                    </a:r>
                  </a:p>
                </c:rich>
              </c:tx>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01F9-40D8-97C5-D20B3BA39638}"/>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38.9</c:v>
                </c:pt>
                <c:pt idx="1">
                  <c:v>39.299999999999997</c:v>
                </c:pt>
                <c:pt idx="2">
                  <c:v>39.700000000000003</c:v>
                </c:pt>
                <c:pt idx="3">
                  <c:v>40.200000000000003</c:v>
                </c:pt>
                <c:pt idx="4">
                  <c:v>40.6</c:v>
                </c:pt>
              </c:numCache>
            </c:numRef>
          </c:val>
          <c:extLst>
            <c:ext xmlns:c16="http://schemas.microsoft.com/office/drawing/2014/chart" uri="{C3380CC4-5D6E-409C-BE32-E72D297353CC}">
              <c16:uniqueId val="{00000005-01F9-40D8-97C5-D20B3BA39638}"/>
            </c:ext>
          </c:extLst>
        </c:ser>
        <c:dLbls>
          <c:dLblPos val="outEnd"/>
          <c:showLegendKey val="0"/>
          <c:showVal val="1"/>
          <c:showCatName val="0"/>
          <c:showSerName val="0"/>
          <c:showPercent val="0"/>
          <c:showBubbleSize val="0"/>
        </c:dLbls>
        <c:gapWidth val="164"/>
        <c:overlap val="-22"/>
        <c:axId val="491081728"/>
        <c:axId val="491082904"/>
      </c:barChart>
      <c:catAx>
        <c:axId val="491081728"/>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ru-RU"/>
          </a:p>
        </c:txPr>
        <c:crossAx val="491082904"/>
        <c:crosses val="autoZero"/>
        <c:auto val="1"/>
        <c:lblAlgn val="ctr"/>
        <c:lblOffset val="100"/>
        <c:noMultiLvlLbl val="0"/>
      </c:catAx>
      <c:valAx>
        <c:axId val="491082904"/>
        <c:scaling>
          <c:orientation val="minMax"/>
          <c:max val="50"/>
          <c:min val="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ru-RU"/>
          </a:p>
        </c:txPr>
        <c:crossAx val="491081728"/>
        <c:crosses val="autoZero"/>
        <c:crossBetween val="between"/>
        <c:majorUnit val="10"/>
        <c:min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GB" sz="800">
                <a:latin typeface="Times New Roman" panose="02020603050405020304" pitchFamily="18" charset="0"/>
                <a:cs typeface="Times New Roman" panose="02020603050405020304" pitchFamily="18" charset="0"/>
              </a:rPr>
              <a:t>Gross Enrolment</a:t>
            </a:r>
            <a:r>
              <a:rPr lang="en-GB" sz="800" baseline="0">
                <a:latin typeface="Times New Roman" panose="02020603050405020304" pitchFamily="18" charset="0"/>
                <a:cs typeface="Times New Roman" panose="02020603050405020304" pitchFamily="18" charset="0"/>
              </a:rPr>
              <a:t> (</a:t>
            </a:r>
            <a:r>
              <a:rPr lang="en-GB" sz="800" b="1" i="0" u="none" strike="noStrike" kern="1200" cap="all" spc="150" baseline="0">
                <a:solidFill>
                  <a:sysClr val="windowText" lastClr="000000">
                    <a:lumMod val="50000"/>
                    <a:lumOff val="50000"/>
                  </a:sysClr>
                </a:solidFill>
                <a:latin typeface="Times New Roman" panose="02020603050405020304" pitchFamily="18" charset="0"/>
                <a:ea typeface="+mn-ea"/>
                <a:cs typeface="Times New Roman" panose="02020603050405020304" pitchFamily="18" charset="0"/>
              </a:rPr>
              <a:t>%</a:t>
            </a:r>
            <a:r>
              <a:rPr lang="en-GB" sz="800" baseline="0">
                <a:latin typeface="Times New Roman" panose="02020603050405020304" pitchFamily="18" charset="0"/>
                <a:cs typeface="Times New Roman" panose="02020603050405020304" pitchFamily="18" charset="0"/>
              </a:rPr>
              <a:t>)</a:t>
            </a:r>
            <a:endParaRPr lang="en-GB" sz="8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8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manualLayout>
          <c:layoutTarget val="inner"/>
          <c:xMode val="edge"/>
          <c:yMode val="edge"/>
          <c:x val="6.3292587594603919E-2"/>
          <c:y val="0.23871489092909029"/>
          <c:w val="0.91230364091343819"/>
          <c:h val="0.65351150608248643"/>
        </c:manualLayout>
      </c:layout>
      <c:barChart>
        <c:barDir val="col"/>
        <c:grouping val="clustered"/>
        <c:varyColors val="0"/>
        <c:ser>
          <c:idx val="0"/>
          <c:order val="0"/>
          <c:tx>
            <c:strRef>
              <c:f>Sheet1!$B$1</c:f>
              <c:strCache>
                <c:ptCount val="1"/>
                <c:pt idx="0">
                  <c:v>Female</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0">
                <a:spAutoFit/>
              </a:bodyPr>
              <a:lstStyle/>
              <a:p>
                <a:pPr algn="l">
                  <a:defRPr sz="8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Primary (I-V)</c:v>
                </c:pt>
                <c:pt idx="1">
                  <c:v>Upper Pry (VI-VIII)</c:v>
                </c:pt>
                <c:pt idx="2">
                  <c:v>Secondary (IX-X)</c:v>
                </c:pt>
                <c:pt idx="3">
                  <c:v>Sr. Secondary</c:v>
                </c:pt>
                <c:pt idx="4">
                  <c:v>Hr. Secondary</c:v>
                </c:pt>
              </c:strCache>
            </c:strRef>
          </c:cat>
          <c:val>
            <c:numRef>
              <c:f>Sheet1!$B$2:$B$6</c:f>
              <c:numCache>
                <c:formatCode>General</c:formatCode>
                <c:ptCount val="5"/>
                <c:pt idx="0">
                  <c:v>100</c:v>
                </c:pt>
                <c:pt idx="1">
                  <c:v>97.6</c:v>
                </c:pt>
                <c:pt idx="2">
                  <c:v>81</c:v>
                </c:pt>
                <c:pt idx="3">
                  <c:v>56.4</c:v>
                </c:pt>
                <c:pt idx="4">
                  <c:v>23.5</c:v>
                </c:pt>
              </c:numCache>
            </c:numRef>
          </c:val>
          <c:extLst>
            <c:ext xmlns:c16="http://schemas.microsoft.com/office/drawing/2014/chart" uri="{C3380CC4-5D6E-409C-BE32-E72D297353CC}">
              <c16:uniqueId val="{00000000-25D2-4EBD-87CB-6E7598941CCD}"/>
            </c:ext>
          </c:extLst>
        </c:ser>
        <c:ser>
          <c:idx val="1"/>
          <c:order val="1"/>
          <c:tx>
            <c:strRef>
              <c:f>Sheet1!$C$1</c:f>
              <c:strCache>
                <c:ptCount val="1"/>
                <c:pt idx="0">
                  <c:v>Male</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Primary (I-V)</c:v>
                </c:pt>
                <c:pt idx="1">
                  <c:v>Upper Pry (VI-VIII)</c:v>
                </c:pt>
                <c:pt idx="2">
                  <c:v>Secondary (IX-X)</c:v>
                </c:pt>
                <c:pt idx="3">
                  <c:v>Sr. Secondary</c:v>
                </c:pt>
                <c:pt idx="4">
                  <c:v>Hr. Secondary</c:v>
                </c:pt>
              </c:strCache>
            </c:strRef>
          </c:cat>
          <c:val>
            <c:numRef>
              <c:f>Sheet1!$C$2:$C$6</c:f>
              <c:numCache>
                <c:formatCode>General</c:formatCode>
                <c:ptCount val="5"/>
                <c:pt idx="0">
                  <c:v>97.9</c:v>
                </c:pt>
                <c:pt idx="1">
                  <c:v>88.7</c:v>
                </c:pt>
                <c:pt idx="2">
                  <c:v>79.2</c:v>
                </c:pt>
                <c:pt idx="3">
                  <c:v>56</c:v>
                </c:pt>
                <c:pt idx="4">
                  <c:v>24.4</c:v>
                </c:pt>
              </c:numCache>
            </c:numRef>
          </c:val>
          <c:extLst>
            <c:ext xmlns:c16="http://schemas.microsoft.com/office/drawing/2014/chart" uri="{C3380CC4-5D6E-409C-BE32-E72D297353CC}">
              <c16:uniqueId val="{00000001-25D2-4EBD-87CB-6E7598941CCD}"/>
            </c:ext>
          </c:extLst>
        </c:ser>
        <c:ser>
          <c:idx val="2"/>
          <c:order val="2"/>
          <c:tx>
            <c:strRef>
              <c:f>Sheet1!$D$1</c:f>
              <c:strCache>
                <c:ptCount val="1"/>
                <c:pt idx="0">
                  <c:v>Total</c:v>
                </c:pt>
              </c:strCache>
            </c:strRef>
          </c:tx>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Primary (I-V)</c:v>
                </c:pt>
                <c:pt idx="1">
                  <c:v>Upper Pry (VI-VIII)</c:v>
                </c:pt>
                <c:pt idx="2">
                  <c:v>Secondary (IX-X)</c:v>
                </c:pt>
                <c:pt idx="3">
                  <c:v>Sr. Secondary</c:v>
                </c:pt>
                <c:pt idx="4">
                  <c:v>Hr. Secondary</c:v>
                </c:pt>
              </c:strCache>
            </c:strRef>
          </c:cat>
          <c:val>
            <c:numRef>
              <c:f>Sheet1!$D$2:$D$6</c:f>
              <c:numCache>
                <c:formatCode>General</c:formatCode>
                <c:ptCount val="5"/>
                <c:pt idx="0">
                  <c:v>99.2</c:v>
                </c:pt>
                <c:pt idx="1">
                  <c:v>92.8</c:v>
                </c:pt>
                <c:pt idx="2">
                  <c:v>80</c:v>
                </c:pt>
                <c:pt idx="3">
                  <c:v>56.2</c:v>
                </c:pt>
                <c:pt idx="4">
                  <c:v>24.5</c:v>
                </c:pt>
              </c:numCache>
            </c:numRef>
          </c:val>
          <c:extLst>
            <c:ext xmlns:c16="http://schemas.microsoft.com/office/drawing/2014/chart" uri="{C3380CC4-5D6E-409C-BE32-E72D297353CC}">
              <c16:uniqueId val="{00000002-25D2-4EBD-87CB-6E7598941CCD}"/>
            </c:ext>
          </c:extLst>
        </c:ser>
        <c:dLbls>
          <c:dLblPos val="outEnd"/>
          <c:showLegendKey val="0"/>
          <c:showVal val="1"/>
          <c:showCatName val="0"/>
          <c:showSerName val="0"/>
          <c:showPercent val="0"/>
          <c:showBubbleSize val="0"/>
        </c:dLbls>
        <c:gapWidth val="164"/>
        <c:overlap val="-22"/>
        <c:axId val="593532864"/>
        <c:axId val="593533256"/>
      </c:barChart>
      <c:catAx>
        <c:axId val="593532864"/>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ru-RU"/>
          </a:p>
        </c:txPr>
        <c:crossAx val="593533256"/>
        <c:crosses val="autoZero"/>
        <c:auto val="1"/>
        <c:lblAlgn val="ctr"/>
        <c:lblOffset val="100"/>
        <c:noMultiLvlLbl val="0"/>
      </c:catAx>
      <c:valAx>
        <c:axId val="593533256"/>
        <c:scaling>
          <c:orientation val="minMax"/>
          <c:max val="1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ru-RU"/>
          </a:p>
        </c:txPr>
        <c:crossAx val="593532864"/>
        <c:crosses val="autoZero"/>
        <c:crossBetween val="between"/>
      </c:valAx>
      <c:spPr>
        <a:noFill/>
        <a:ln>
          <a:noFill/>
        </a:ln>
        <a:effectLst/>
      </c:spPr>
    </c:plotArea>
    <c:legend>
      <c:legendPos val="t"/>
      <c:layout>
        <c:manualLayout>
          <c:xMode val="edge"/>
          <c:yMode val="edge"/>
          <c:x val="0.74618086216760338"/>
          <c:y val="2.5551684088269456E-2"/>
          <c:w val="0.24862534446089413"/>
          <c:h val="9.3361649295912716E-2"/>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GB" sz="800"/>
              <a:t>Dropout</a:t>
            </a:r>
            <a:r>
              <a:rPr lang="en-GB" sz="800" baseline="0"/>
              <a:t> Rate</a:t>
            </a:r>
            <a:r>
              <a:rPr lang="en-GB" sz="800"/>
              <a:t> (</a:t>
            </a:r>
            <a:r>
              <a:rPr lang="en-GB" sz="800" b="1" i="0" u="none" strike="noStrike" kern="1200" cap="all" spc="150" baseline="0">
                <a:solidFill>
                  <a:sysClr val="windowText" lastClr="000000">
                    <a:lumMod val="50000"/>
                    <a:lumOff val="50000"/>
                  </a:sysClr>
                </a:solidFill>
                <a:latin typeface="Times New Roman" panose="02020603050405020304" pitchFamily="18" charset="0"/>
                <a:ea typeface="+mn-ea"/>
                <a:cs typeface="Times New Roman" panose="02020603050405020304" pitchFamily="18" charset="0"/>
              </a:rPr>
              <a:t>%</a:t>
            </a:r>
            <a:r>
              <a:rPr lang="en-GB" sz="800"/>
              <a:t>)</a:t>
            </a:r>
          </a:p>
        </c:rich>
      </c:tx>
      <c:layout>
        <c:manualLayout>
          <c:xMode val="edge"/>
          <c:yMode val="edge"/>
          <c:x val="0.34097141389934954"/>
          <c:y val="0"/>
        </c:manualLayout>
      </c:layout>
      <c:overlay val="0"/>
      <c:spPr>
        <a:noFill/>
        <a:ln>
          <a:noFill/>
        </a:ln>
        <a:effectLst/>
      </c:spPr>
      <c:txPr>
        <a:bodyPr rot="0" spcFirstLastPara="1" vertOverflow="ellipsis" vert="horz" wrap="square" anchor="ctr" anchorCtr="1"/>
        <a:lstStyle/>
        <a:p>
          <a:pPr>
            <a:defRPr sz="8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manualLayout>
          <c:layoutTarget val="inner"/>
          <c:xMode val="edge"/>
          <c:yMode val="edge"/>
          <c:x val="5.5295699977801281E-2"/>
          <c:y val="0.23300517916543856"/>
          <c:w val="0.92038146972921919"/>
          <c:h val="0.6102275183516499"/>
        </c:manualLayout>
      </c:layout>
      <c:barChart>
        <c:barDir val="col"/>
        <c:grouping val="clustered"/>
        <c:varyColors val="0"/>
        <c:ser>
          <c:idx val="0"/>
          <c:order val="0"/>
          <c:tx>
            <c:strRef>
              <c:f>Sheet1!$B$1</c:f>
              <c:strCache>
                <c:ptCount val="1"/>
                <c:pt idx="0">
                  <c:v>Female</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Primary</c:v>
                </c:pt>
                <c:pt idx="1">
                  <c:v>Upper Pry</c:v>
                </c:pt>
                <c:pt idx="2">
                  <c:v>Secondary</c:v>
                </c:pt>
                <c:pt idx="3">
                  <c:v>Sr. Secondary</c:v>
                </c:pt>
              </c:strCache>
            </c:strRef>
          </c:cat>
          <c:val>
            <c:numRef>
              <c:f>Sheet1!$B$2:$B$5</c:f>
              <c:numCache>
                <c:formatCode>General</c:formatCode>
                <c:ptCount val="4"/>
                <c:pt idx="0">
                  <c:v>3.88</c:v>
                </c:pt>
                <c:pt idx="1">
                  <c:v>4.5999999999999996</c:v>
                </c:pt>
                <c:pt idx="2">
                  <c:v>16.88</c:v>
                </c:pt>
                <c:pt idx="3">
                  <c:v>0</c:v>
                </c:pt>
              </c:numCache>
            </c:numRef>
          </c:val>
          <c:extLst>
            <c:ext xmlns:c16="http://schemas.microsoft.com/office/drawing/2014/chart" uri="{C3380CC4-5D6E-409C-BE32-E72D297353CC}">
              <c16:uniqueId val="{00000000-E116-4BD4-905C-BF05EB269CF1}"/>
            </c:ext>
          </c:extLst>
        </c:ser>
        <c:ser>
          <c:idx val="1"/>
          <c:order val="1"/>
          <c:tx>
            <c:strRef>
              <c:f>Sheet1!$C$1</c:f>
              <c:strCache>
                <c:ptCount val="1"/>
                <c:pt idx="0">
                  <c:v>Male</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Primary</c:v>
                </c:pt>
                <c:pt idx="1">
                  <c:v>Upper Pry</c:v>
                </c:pt>
                <c:pt idx="2">
                  <c:v>Secondary</c:v>
                </c:pt>
                <c:pt idx="3">
                  <c:v>Sr. Secondary</c:v>
                </c:pt>
              </c:strCache>
            </c:strRef>
          </c:cat>
          <c:val>
            <c:numRef>
              <c:f>Sheet1!$C$2:$C$5</c:f>
              <c:numCache>
                <c:formatCode>General</c:formatCode>
                <c:ptCount val="4"/>
                <c:pt idx="0">
                  <c:v>4.3600000000000003</c:v>
                </c:pt>
                <c:pt idx="1">
                  <c:v>3.49</c:v>
                </c:pt>
                <c:pt idx="2">
                  <c:v>16.88</c:v>
                </c:pt>
                <c:pt idx="3">
                  <c:v>0.25</c:v>
                </c:pt>
              </c:numCache>
            </c:numRef>
          </c:val>
          <c:extLst>
            <c:ext xmlns:c16="http://schemas.microsoft.com/office/drawing/2014/chart" uri="{C3380CC4-5D6E-409C-BE32-E72D297353CC}">
              <c16:uniqueId val="{00000001-E116-4BD4-905C-BF05EB269CF1}"/>
            </c:ext>
          </c:extLst>
        </c:ser>
        <c:ser>
          <c:idx val="2"/>
          <c:order val="2"/>
          <c:tx>
            <c:strRef>
              <c:f>Sheet1!$D$1</c:f>
              <c:strCache>
                <c:ptCount val="1"/>
                <c:pt idx="0">
                  <c:v>Total</c:v>
                </c:pt>
              </c:strCache>
            </c:strRef>
          </c:tx>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Primary</c:v>
                </c:pt>
                <c:pt idx="1">
                  <c:v>Upper Pry</c:v>
                </c:pt>
                <c:pt idx="2">
                  <c:v>Secondary</c:v>
                </c:pt>
                <c:pt idx="3">
                  <c:v>Sr. Secondary</c:v>
                </c:pt>
              </c:strCache>
            </c:strRef>
          </c:cat>
          <c:val>
            <c:numRef>
              <c:f>Sheet1!$D$2:$D$5</c:f>
              <c:numCache>
                <c:formatCode>General</c:formatCode>
                <c:ptCount val="4"/>
                <c:pt idx="0">
                  <c:v>4.13</c:v>
                </c:pt>
                <c:pt idx="1">
                  <c:v>4.03</c:v>
                </c:pt>
                <c:pt idx="2">
                  <c:v>17.059999999999999</c:v>
                </c:pt>
                <c:pt idx="3">
                  <c:v>0</c:v>
                </c:pt>
              </c:numCache>
            </c:numRef>
          </c:val>
          <c:extLst>
            <c:ext xmlns:c16="http://schemas.microsoft.com/office/drawing/2014/chart" uri="{C3380CC4-5D6E-409C-BE32-E72D297353CC}">
              <c16:uniqueId val="{00000002-E116-4BD4-905C-BF05EB269CF1}"/>
            </c:ext>
          </c:extLst>
        </c:ser>
        <c:dLbls>
          <c:dLblPos val="outEnd"/>
          <c:showLegendKey val="0"/>
          <c:showVal val="1"/>
          <c:showCatName val="0"/>
          <c:showSerName val="0"/>
          <c:showPercent val="0"/>
          <c:showBubbleSize val="0"/>
        </c:dLbls>
        <c:gapWidth val="164"/>
        <c:overlap val="-22"/>
        <c:axId val="593534040"/>
        <c:axId val="593534432"/>
      </c:barChart>
      <c:catAx>
        <c:axId val="593534040"/>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593534432"/>
        <c:crosses val="autoZero"/>
        <c:auto val="1"/>
        <c:lblAlgn val="ctr"/>
        <c:lblOffset val="100"/>
        <c:noMultiLvlLbl val="0"/>
      </c:catAx>
      <c:valAx>
        <c:axId val="593534432"/>
        <c:scaling>
          <c:orientation val="minMax"/>
          <c:max val="2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593534040"/>
        <c:crosses val="autoZero"/>
        <c:crossBetween val="between"/>
        <c:majorUnit val="5"/>
        <c:minorUnit val="1"/>
      </c:valAx>
      <c:spPr>
        <a:noFill/>
        <a:ln>
          <a:noFill/>
        </a:ln>
        <a:effectLst/>
      </c:spPr>
    </c:plotArea>
    <c:legend>
      <c:legendPos val="t"/>
      <c:layout>
        <c:manualLayout>
          <c:xMode val="edge"/>
          <c:yMode val="edge"/>
          <c:x val="0.72642021737332596"/>
          <c:y val="3.0769230769230771E-2"/>
          <c:w val="0.26799980848165122"/>
          <c:h val="0.12095667185986779"/>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GB" sz="1000"/>
              <a:t>GDP Expenditure</a:t>
            </a:r>
            <a:r>
              <a:rPr lang="en-GB" sz="1000" baseline="0"/>
              <a:t> (</a:t>
            </a:r>
            <a:r>
              <a:rPr lang="en-GB" sz="1000" b="0" i="0" u="none" strike="noStrike" kern="1200" spc="0" baseline="0">
                <a:solidFill>
                  <a:sysClr val="windowText" lastClr="000000">
                    <a:lumMod val="65000"/>
                    <a:lumOff val="35000"/>
                  </a:sysClr>
                </a:solidFill>
                <a:latin typeface="+mn-lt"/>
                <a:ea typeface="+mn-ea"/>
                <a:cs typeface="+mn-cs"/>
              </a:rPr>
              <a:t>%</a:t>
            </a:r>
            <a:r>
              <a:rPr lang="en-GB" sz="1000" baseline="0"/>
              <a:t>)</a:t>
            </a:r>
            <a:endParaRPr lang="en-GB" sz="1000"/>
          </a:p>
        </c:rich>
      </c:tx>
      <c:layout>
        <c:manualLayout>
          <c:xMode val="edge"/>
          <c:yMode val="edge"/>
          <c:x val="0.32769828064337209"/>
          <c:y val="2.0100502512562814E-2"/>
        </c:manualLayout>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5.9543280883566758E-2"/>
          <c:y val="0.21018726591760301"/>
          <c:w val="0.91605294762447542"/>
          <c:h val="0.67958359137692059"/>
        </c:manualLayout>
      </c:layout>
      <c:lineChart>
        <c:grouping val="standard"/>
        <c:varyColors val="0"/>
        <c:ser>
          <c:idx val="0"/>
          <c:order val="0"/>
          <c:tx>
            <c:strRef>
              <c:f>Sheet1!$B$1</c:f>
              <c:strCache>
                <c:ptCount val="1"/>
                <c:pt idx="0">
                  <c:v>Education</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2016-17</c:v>
                </c:pt>
                <c:pt idx="1">
                  <c:v>2017-18</c:v>
                </c:pt>
                <c:pt idx="2">
                  <c:v>2018-19</c:v>
                </c:pt>
                <c:pt idx="3">
                  <c:v>2019-20</c:v>
                </c:pt>
                <c:pt idx="4">
                  <c:v>2020-21</c:v>
                </c:pt>
              </c:strCache>
            </c:strRef>
          </c:cat>
          <c:val>
            <c:numRef>
              <c:f>Sheet1!$B$2:$B$6</c:f>
              <c:numCache>
                <c:formatCode>General</c:formatCode>
                <c:ptCount val="5"/>
                <c:pt idx="0">
                  <c:v>2.8</c:v>
                </c:pt>
                <c:pt idx="1">
                  <c:v>2.8</c:v>
                </c:pt>
                <c:pt idx="2">
                  <c:v>2.8</c:v>
                </c:pt>
                <c:pt idx="3">
                  <c:v>3</c:v>
                </c:pt>
                <c:pt idx="4">
                  <c:v>3.5</c:v>
                </c:pt>
              </c:numCache>
            </c:numRef>
          </c:val>
          <c:smooth val="0"/>
          <c:extLst>
            <c:ext xmlns:c16="http://schemas.microsoft.com/office/drawing/2014/chart" uri="{C3380CC4-5D6E-409C-BE32-E72D297353CC}">
              <c16:uniqueId val="{00000000-A0E6-4176-AC18-6370E33B6F94}"/>
            </c:ext>
          </c:extLst>
        </c:ser>
        <c:ser>
          <c:idx val="1"/>
          <c:order val="1"/>
          <c:tx>
            <c:strRef>
              <c:f>Sheet1!$C$1</c:f>
              <c:strCache>
                <c:ptCount val="1"/>
                <c:pt idx="0">
                  <c:v>Health</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ru-RU"/>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2016-17</c:v>
                </c:pt>
                <c:pt idx="1">
                  <c:v>2017-18</c:v>
                </c:pt>
                <c:pt idx="2">
                  <c:v>2018-19</c:v>
                </c:pt>
                <c:pt idx="3">
                  <c:v>2019-20</c:v>
                </c:pt>
                <c:pt idx="4">
                  <c:v>2020-21</c:v>
                </c:pt>
              </c:strCache>
            </c:strRef>
          </c:cat>
          <c:val>
            <c:numRef>
              <c:f>Sheet1!$C$2:$C$6</c:f>
              <c:numCache>
                <c:formatCode>General</c:formatCode>
                <c:ptCount val="5"/>
                <c:pt idx="0">
                  <c:v>1.4</c:v>
                </c:pt>
                <c:pt idx="1">
                  <c:v>1.4</c:v>
                </c:pt>
                <c:pt idx="2">
                  <c:v>1.4</c:v>
                </c:pt>
                <c:pt idx="3">
                  <c:v>1.5</c:v>
                </c:pt>
                <c:pt idx="4">
                  <c:v>1.8</c:v>
                </c:pt>
              </c:numCache>
            </c:numRef>
          </c:val>
          <c:smooth val="0"/>
          <c:extLst>
            <c:ext xmlns:c16="http://schemas.microsoft.com/office/drawing/2014/chart" uri="{C3380CC4-5D6E-409C-BE32-E72D297353CC}">
              <c16:uniqueId val="{00000001-A0E6-4176-AC18-6370E33B6F94}"/>
            </c:ext>
          </c:extLst>
        </c:ser>
        <c:ser>
          <c:idx val="2"/>
          <c:order val="2"/>
          <c:tx>
            <c:strRef>
              <c:f>Sheet1!$D$1</c:f>
              <c:strCache>
                <c:ptCount val="1"/>
                <c:pt idx="0">
                  <c:v>Others</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ru-RU"/>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2016-17</c:v>
                </c:pt>
                <c:pt idx="1">
                  <c:v>2017-18</c:v>
                </c:pt>
                <c:pt idx="2">
                  <c:v>2018-19</c:v>
                </c:pt>
                <c:pt idx="3">
                  <c:v>2019-20</c:v>
                </c:pt>
                <c:pt idx="4">
                  <c:v>2020-21</c:v>
                </c:pt>
              </c:strCache>
            </c:strRef>
          </c:cat>
          <c:val>
            <c:numRef>
              <c:f>Sheet1!$D$2:$D$6</c:f>
              <c:numCache>
                <c:formatCode>General</c:formatCode>
                <c:ptCount val="5"/>
                <c:pt idx="0">
                  <c:v>2.6</c:v>
                </c:pt>
                <c:pt idx="1">
                  <c:v>2.4</c:v>
                </c:pt>
                <c:pt idx="2">
                  <c:v>2.6</c:v>
                </c:pt>
                <c:pt idx="3">
                  <c:v>3</c:v>
                </c:pt>
                <c:pt idx="4">
                  <c:v>3.5</c:v>
                </c:pt>
              </c:numCache>
            </c:numRef>
          </c:val>
          <c:smooth val="0"/>
          <c:extLst>
            <c:ext xmlns:c16="http://schemas.microsoft.com/office/drawing/2014/chart" uri="{C3380CC4-5D6E-409C-BE32-E72D297353CC}">
              <c16:uniqueId val="{00000002-A0E6-4176-AC18-6370E33B6F94}"/>
            </c:ext>
          </c:extLst>
        </c:ser>
        <c:dLbls>
          <c:dLblPos val="ctr"/>
          <c:showLegendKey val="0"/>
          <c:showVal val="1"/>
          <c:showCatName val="0"/>
          <c:showSerName val="0"/>
          <c:showPercent val="0"/>
          <c:showBubbleSize val="0"/>
        </c:dLbls>
        <c:marker val="1"/>
        <c:smooth val="0"/>
        <c:axId val="481647728"/>
        <c:axId val="481648120"/>
      </c:lineChart>
      <c:catAx>
        <c:axId val="481647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ru-RU"/>
          </a:p>
        </c:txPr>
        <c:crossAx val="481648120"/>
        <c:crosses val="autoZero"/>
        <c:auto val="1"/>
        <c:lblAlgn val="ctr"/>
        <c:lblOffset val="100"/>
        <c:noMultiLvlLbl val="0"/>
      </c:catAx>
      <c:valAx>
        <c:axId val="481648120"/>
        <c:scaling>
          <c:orientation val="minMax"/>
          <c:max val="4"/>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ru-RU"/>
          </a:p>
        </c:txPr>
        <c:crossAx val="481647728"/>
        <c:crosses val="autoZero"/>
        <c:crossBetween val="between"/>
        <c:majorUnit val="1"/>
        <c:minorUnit val="0.1"/>
      </c:valAx>
      <c:spPr>
        <a:noFill/>
        <a:ln>
          <a:noFill/>
        </a:ln>
        <a:effectLst/>
      </c:spPr>
    </c:plotArea>
    <c:legend>
      <c:legendPos val="b"/>
      <c:layout>
        <c:manualLayout>
          <c:xMode val="edge"/>
          <c:yMode val="edge"/>
          <c:x val="0.64743153362069339"/>
          <c:y val="2.2612273968266563E-2"/>
          <c:w val="0.35256846637930656"/>
          <c:h val="0.1130661179915324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ru-RU" sz="900"/>
              <a:t>ИНДЕКС ПОТРЕБИТЕЛЬСКИХ ЦЕН</a:t>
            </a:r>
            <a:endParaRPr lang="en-GB" sz="900"/>
          </a:p>
        </c:rich>
      </c:tx>
      <c:layout>
        <c:manualLayout>
          <c:xMode val="edge"/>
          <c:yMode val="edge"/>
          <c:x val="8.067784630369489E-3"/>
          <c:y val="3.1446540880503145E-2"/>
        </c:manualLayout>
      </c:layout>
      <c:overlay val="0"/>
      <c:spPr>
        <a:noFill/>
        <a:ln>
          <a:noFill/>
        </a:ln>
        <a:effectLst/>
      </c:spPr>
      <c:txPr>
        <a:bodyPr rot="0" spcFirstLastPara="1" vertOverflow="ellipsis" vert="horz" wrap="square" anchor="ctr" anchorCtr="1"/>
        <a:lstStyle/>
        <a:p>
          <a:pPr>
            <a:defRPr sz="9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manualLayout>
          <c:layoutTarget val="inner"/>
          <c:xMode val="edge"/>
          <c:yMode val="edge"/>
          <c:x val="7.6644729753608379E-2"/>
          <c:y val="0.25203882533551231"/>
          <c:w val="0.89927207374940199"/>
          <c:h val="0.62874659535482591"/>
        </c:manualLayout>
      </c:layout>
      <c:barChart>
        <c:barDir val="col"/>
        <c:grouping val="clustered"/>
        <c:varyColors val="0"/>
        <c:ser>
          <c:idx val="0"/>
          <c:order val="0"/>
          <c:tx>
            <c:strRef>
              <c:f>Sheet1!$B$1</c:f>
              <c:strCache>
                <c:ptCount val="1"/>
                <c:pt idx="0">
                  <c:v>ИПЦ-ПР</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265</c:v>
                </c:pt>
                <c:pt idx="1">
                  <c:v>276</c:v>
                </c:pt>
                <c:pt idx="2">
                  <c:v>284</c:v>
                </c:pt>
                <c:pt idx="3">
                  <c:v>300</c:v>
                </c:pt>
                <c:pt idx="4">
                  <c:v>323</c:v>
                </c:pt>
              </c:numCache>
            </c:numRef>
          </c:val>
          <c:extLst>
            <c:ext xmlns:c16="http://schemas.microsoft.com/office/drawing/2014/chart" uri="{C3380CC4-5D6E-409C-BE32-E72D297353CC}">
              <c16:uniqueId val="{00000000-CB52-4061-BE6A-9026475BEA8C}"/>
            </c:ext>
          </c:extLst>
        </c:ser>
        <c:ser>
          <c:idx val="1"/>
          <c:order val="1"/>
          <c:tx>
            <c:strRef>
              <c:f>Sheet1!$C$1</c:f>
              <c:strCache>
                <c:ptCount val="1"/>
                <c:pt idx="0">
                  <c:v>ИПЦ-СХР</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Sheet1!$C$2:$C$6</c:f>
              <c:numCache>
                <c:formatCode>General</c:formatCode>
                <c:ptCount val="5"/>
                <c:pt idx="0">
                  <c:v>835</c:v>
                </c:pt>
                <c:pt idx="1">
                  <c:v>870</c:v>
                </c:pt>
                <c:pt idx="2">
                  <c:v>889</c:v>
                </c:pt>
                <c:pt idx="3">
                  <c:v>907</c:v>
                </c:pt>
                <c:pt idx="4">
                  <c:v>980</c:v>
                </c:pt>
              </c:numCache>
            </c:numRef>
          </c:val>
          <c:extLst>
            <c:ext xmlns:c16="http://schemas.microsoft.com/office/drawing/2014/chart" uri="{C3380CC4-5D6E-409C-BE32-E72D297353CC}">
              <c16:uniqueId val="{00000001-CB52-4061-BE6A-9026475BEA8C}"/>
            </c:ext>
          </c:extLst>
        </c:ser>
        <c:ser>
          <c:idx val="2"/>
          <c:order val="2"/>
          <c:tx>
            <c:strRef>
              <c:f>Sheet1!$D$1</c:f>
              <c:strCache>
                <c:ptCount val="1"/>
                <c:pt idx="0">
                  <c:v>ИПЦ-Сел.</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Sheet1!$D$2:$D$6</c:f>
              <c:numCache>
                <c:formatCode>General</c:formatCode>
                <c:ptCount val="5"/>
                <c:pt idx="0">
                  <c:v>126.1</c:v>
                </c:pt>
                <c:pt idx="1">
                  <c:v>132.4</c:v>
                </c:pt>
                <c:pt idx="2">
                  <c:v>137.19999999999999</c:v>
                </c:pt>
                <c:pt idx="3">
                  <c:v>141.30000000000001</c:v>
                </c:pt>
                <c:pt idx="4">
                  <c:v>147.30000000000001</c:v>
                </c:pt>
              </c:numCache>
            </c:numRef>
          </c:val>
          <c:extLst>
            <c:ext xmlns:c16="http://schemas.microsoft.com/office/drawing/2014/chart" uri="{C3380CC4-5D6E-409C-BE32-E72D297353CC}">
              <c16:uniqueId val="{00000002-CB52-4061-BE6A-9026475BEA8C}"/>
            </c:ext>
          </c:extLst>
        </c:ser>
        <c:ser>
          <c:idx val="3"/>
          <c:order val="3"/>
          <c:tx>
            <c:strRef>
              <c:f>Sheet1!$E$1</c:f>
              <c:strCache>
                <c:ptCount val="1"/>
                <c:pt idx="0">
                  <c:v>ИПЦ-Гор.</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Sheet1!$E$2:$E$6</c:f>
              <c:numCache>
                <c:formatCode>General</c:formatCode>
                <c:ptCount val="5"/>
                <c:pt idx="0">
                  <c:v>123</c:v>
                </c:pt>
                <c:pt idx="1">
                  <c:v>127</c:v>
                </c:pt>
                <c:pt idx="2">
                  <c:v>132.5</c:v>
                </c:pt>
                <c:pt idx="3">
                  <c:v>137.69999999999999</c:v>
                </c:pt>
                <c:pt idx="4">
                  <c:v>145.1</c:v>
                </c:pt>
              </c:numCache>
            </c:numRef>
          </c:val>
          <c:extLst>
            <c:ext xmlns:c16="http://schemas.microsoft.com/office/drawing/2014/chart" uri="{C3380CC4-5D6E-409C-BE32-E72D297353CC}">
              <c16:uniqueId val="{00000003-CB52-4061-BE6A-9026475BEA8C}"/>
            </c:ext>
          </c:extLst>
        </c:ser>
        <c:dLbls>
          <c:dLblPos val="outEnd"/>
          <c:showLegendKey val="0"/>
          <c:showVal val="1"/>
          <c:showCatName val="0"/>
          <c:showSerName val="0"/>
          <c:showPercent val="0"/>
          <c:showBubbleSize val="0"/>
        </c:dLbls>
        <c:gapWidth val="64"/>
        <c:overlap val="-22"/>
        <c:axId val="481648904"/>
        <c:axId val="481949168"/>
      </c:barChart>
      <c:catAx>
        <c:axId val="481648904"/>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481949168"/>
        <c:crosses val="autoZero"/>
        <c:auto val="1"/>
        <c:lblAlgn val="ctr"/>
        <c:lblOffset val="100"/>
        <c:noMultiLvlLbl val="0"/>
      </c:catAx>
      <c:valAx>
        <c:axId val="481949168"/>
        <c:scaling>
          <c:orientation val="minMax"/>
          <c:max val="10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481648904"/>
        <c:crosses val="autoZero"/>
        <c:crossBetween val="between"/>
        <c:majorUnit val="200"/>
      </c:valAx>
      <c:spPr>
        <a:noFill/>
        <a:ln>
          <a:noFill/>
        </a:ln>
        <a:effectLst>
          <a:outerShdw blurRad="50800" dist="50800" dir="3600000" algn="ctr" rotWithShape="0">
            <a:srgbClr val="000000">
              <a:alpha val="43137"/>
            </a:srgbClr>
          </a:outerShdw>
        </a:effectLst>
      </c:spPr>
    </c:plotArea>
    <c:legend>
      <c:legendPos val="t"/>
      <c:legendEntry>
        <c:idx val="0"/>
        <c:txPr>
          <a:bodyPr rot="0" spcFirstLastPara="1" vertOverflow="ellipsis" vert="horz" wrap="square" anchor="ctr" anchorCtr="1"/>
          <a:lstStyle/>
          <a:p>
            <a:pPr>
              <a:defRPr sz="6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Entry>
      <c:legendEntry>
        <c:idx val="1"/>
        <c:txPr>
          <a:bodyPr rot="0" spcFirstLastPara="1" vertOverflow="ellipsis" vert="horz" wrap="square" anchor="ctr" anchorCtr="1"/>
          <a:lstStyle/>
          <a:p>
            <a:pPr>
              <a:defRPr sz="6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Entry>
      <c:layout>
        <c:manualLayout>
          <c:xMode val="edge"/>
          <c:yMode val="edge"/>
          <c:x val="0.63571523696958598"/>
          <c:y val="2.3387974903889597E-2"/>
          <c:w val="0.35729792396640075"/>
          <c:h val="9.2901005298865941E-2"/>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ru-RU" sz="800" b="1" i="0" u="none" strike="noStrike" cap="all" baseline="0">
                <a:effectLst/>
              </a:rPr>
              <a:t>коэффициент внешнего долга</a:t>
            </a:r>
            <a:r>
              <a:rPr lang="en-US" sz="800" b="1" i="0" u="none" strike="noStrike" cap="all" baseline="0">
                <a:effectLst/>
              </a:rPr>
              <a:t> </a:t>
            </a:r>
            <a:r>
              <a:rPr lang="ru-RU" sz="800" b="1" i="0" u="none" strike="noStrike" cap="all" baseline="0">
                <a:effectLst/>
              </a:rPr>
              <a:t>(ВД</a:t>
            </a:r>
            <a:r>
              <a:rPr lang="en-US" sz="800" b="1" i="0" u="none" strike="noStrike" cap="all" baseline="0">
                <a:effectLst/>
              </a:rPr>
              <a:t>)</a:t>
            </a:r>
            <a:endParaRPr lang="en-GB" sz="800" b="1"/>
          </a:p>
        </c:rich>
      </c:tx>
      <c:overlay val="0"/>
      <c:spPr>
        <a:noFill/>
        <a:ln>
          <a:noFill/>
        </a:ln>
        <a:effectLst/>
      </c:spPr>
      <c:txPr>
        <a:bodyPr rot="0" spcFirstLastPara="1" vertOverflow="ellipsis" vert="horz" wrap="square" anchor="ctr" anchorCtr="1"/>
        <a:lstStyle/>
        <a:p>
          <a:pPr>
            <a:defRPr sz="8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areaChart>
        <c:grouping val="standard"/>
        <c:varyColors val="0"/>
        <c:ser>
          <c:idx val="3"/>
          <c:order val="3"/>
          <c:tx>
            <c:strRef>
              <c:f>Sheet1!$E$1</c:f>
              <c:strCache>
                <c:ptCount val="1"/>
                <c:pt idx="0">
                  <c:v>ВД (млрд долл. США)</c:v>
                </c:pt>
              </c:strCache>
            </c:strRef>
          </c:tx>
          <c:spPr>
            <a:solidFill>
              <a:schemeClr val="bg1">
                <a:lumMod val="95000"/>
              </a:schemeClr>
            </a:solidFill>
            <a:ln>
              <a:solidFill>
                <a:schemeClr val="bg1">
                  <a:lumMod val="95000"/>
                </a:schemeClr>
              </a:solidFill>
            </a:ln>
            <a:effectLst>
              <a:innerShdw blurRad="114300">
                <a:schemeClr val="accent6">
                  <a:lumMod val="60000"/>
                </a:schemeClr>
              </a:innerShdw>
            </a:effectLst>
          </c:spPr>
          <c:dLbls>
            <c:dLbl>
              <c:idx val="0"/>
              <c:layout>
                <c:manualLayout>
                  <c:x val="-1.7726567693330378E-2"/>
                  <c:y val="-0.1991701244813278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9D2-41C1-B4FE-981C68BE8680}"/>
                </c:ext>
              </c:extLst>
            </c:dLbl>
            <c:dLbl>
              <c:idx val="1"/>
              <c:layout>
                <c:manualLayout>
                  <c:x val="-2.4374030578329271E-2"/>
                  <c:y val="-0.1825726141078838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9D2-41C1-B4FE-981C68BE8680}"/>
                </c:ext>
              </c:extLst>
            </c:dLbl>
            <c:dLbl>
              <c:idx val="2"/>
              <c:layout>
                <c:manualLayout>
                  <c:x val="-1.967806040642003E-2"/>
                  <c:y val="-0.2604850742204942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9D2-41C1-B4FE-981C68BE8680}"/>
                </c:ext>
              </c:extLst>
            </c:dLbl>
            <c:dLbl>
              <c:idx val="3"/>
              <c:layout>
                <c:manualLayout>
                  <c:x val="-2.7637219511088783E-2"/>
                  <c:y val="-0.2888881628385663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9D2-41C1-B4FE-981C68BE8680}"/>
                </c:ext>
              </c:extLst>
            </c:dLbl>
            <c:dLbl>
              <c:idx val="4"/>
              <c:layout>
                <c:manualLayout>
                  <c:x val="-4.9903254116280001E-2"/>
                  <c:y val="-0.2741259624704588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9D2-41C1-B4FE-981C68BE8680}"/>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Sheet1!$E$2:$E$6</c:f>
              <c:numCache>
                <c:formatCode>General</c:formatCode>
                <c:ptCount val="5"/>
                <c:pt idx="0">
                  <c:v>484</c:v>
                </c:pt>
                <c:pt idx="1">
                  <c:v>471</c:v>
                </c:pt>
                <c:pt idx="2">
                  <c:v>529.29999999999995</c:v>
                </c:pt>
                <c:pt idx="3">
                  <c:v>543.1</c:v>
                </c:pt>
                <c:pt idx="4">
                  <c:v>558.4</c:v>
                </c:pt>
              </c:numCache>
            </c:numRef>
          </c:val>
          <c:extLst>
            <c:ext xmlns:c16="http://schemas.microsoft.com/office/drawing/2014/chart" uri="{C3380CC4-5D6E-409C-BE32-E72D297353CC}">
              <c16:uniqueId val="{00000005-D9D2-41C1-B4FE-981C68BE8680}"/>
            </c:ext>
          </c:extLst>
        </c:ser>
        <c:dLbls>
          <c:showLegendKey val="0"/>
          <c:showVal val="0"/>
          <c:showCatName val="0"/>
          <c:showSerName val="0"/>
          <c:showPercent val="0"/>
          <c:showBubbleSize val="0"/>
        </c:dLbls>
        <c:axId val="253227784"/>
        <c:axId val="253227392"/>
      </c:areaChart>
      <c:barChart>
        <c:barDir val="col"/>
        <c:grouping val="clustered"/>
        <c:varyColors val="0"/>
        <c:ser>
          <c:idx val="0"/>
          <c:order val="0"/>
          <c:tx>
            <c:strRef>
              <c:f>Sheet1!$B$1</c:f>
              <c:strCache>
                <c:ptCount val="1"/>
                <c:pt idx="0">
                  <c:v>ВД к ВВП (%)</c:v>
                </c:pt>
              </c:strCache>
            </c:strRef>
          </c:tx>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23.4</c:v>
                </c:pt>
                <c:pt idx="1">
                  <c:v>19.8</c:v>
                </c:pt>
                <c:pt idx="2">
                  <c:v>20.100000000000001</c:v>
                </c:pt>
                <c:pt idx="3">
                  <c:v>19.899999999999999</c:v>
                </c:pt>
                <c:pt idx="4">
                  <c:v>20.6</c:v>
                </c:pt>
              </c:numCache>
            </c:numRef>
          </c:val>
          <c:extLst>
            <c:ext xmlns:c16="http://schemas.microsoft.com/office/drawing/2014/chart" uri="{C3380CC4-5D6E-409C-BE32-E72D297353CC}">
              <c16:uniqueId val="{00000006-D9D2-41C1-B4FE-981C68BE8680}"/>
            </c:ext>
          </c:extLst>
        </c:ser>
        <c:ser>
          <c:idx val="1"/>
          <c:order val="1"/>
          <c:tx>
            <c:strRef>
              <c:f>Sheet1!$C$1</c:f>
              <c:strCache>
                <c:ptCount val="1"/>
                <c:pt idx="0">
                  <c:v>Коэффициент обслуживания внешнего долга (%)</c:v>
                </c:pt>
              </c:strCache>
            </c:strRef>
          </c:tx>
          <c:spPr>
            <a:pattFill prst="narHorz">
              <a:fgClr>
                <a:schemeClr val="accent5"/>
              </a:fgClr>
              <a:bgClr>
                <a:schemeClr val="accent5">
                  <a:lumMod val="20000"/>
                  <a:lumOff val="80000"/>
                </a:schemeClr>
              </a:bgClr>
            </a:pattFill>
            <a:ln>
              <a:noFill/>
            </a:ln>
            <a:effectLst>
              <a:innerShdw blurRad="114300">
                <a:schemeClr val="accent5"/>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Sheet1!$C$2:$C$6</c:f>
              <c:numCache>
                <c:formatCode>General</c:formatCode>
                <c:ptCount val="5"/>
                <c:pt idx="0">
                  <c:v>8.8000000000000007</c:v>
                </c:pt>
                <c:pt idx="1">
                  <c:v>8.3000000000000007</c:v>
                </c:pt>
                <c:pt idx="2">
                  <c:v>7.5</c:v>
                </c:pt>
                <c:pt idx="3">
                  <c:v>6.4</c:v>
                </c:pt>
                <c:pt idx="4">
                  <c:v>6.5</c:v>
                </c:pt>
              </c:numCache>
            </c:numRef>
          </c:val>
          <c:extLst>
            <c:ext xmlns:c16="http://schemas.microsoft.com/office/drawing/2014/chart" uri="{C3380CC4-5D6E-409C-BE32-E72D297353CC}">
              <c16:uniqueId val="{00000007-D9D2-41C1-B4FE-981C68BE8680}"/>
            </c:ext>
          </c:extLst>
        </c:ser>
        <c:ser>
          <c:idx val="2"/>
          <c:order val="2"/>
          <c:tx>
            <c:strRef>
              <c:f>Sheet1!$D$1</c:f>
              <c:strCache>
                <c:ptCount val="1"/>
                <c:pt idx="0">
                  <c:v>ВЗ к общему долгу (%)</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Sheet1!$D$2:$D$6</c:f>
              <c:numCache>
                <c:formatCode>General</c:formatCode>
                <c:ptCount val="5"/>
                <c:pt idx="0">
                  <c:v>74.3</c:v>
                </c:pt>
                <c:pt idx="1">
                  <c:v>78.5</c:v>
                </c:pt>
                <c:pt idx="2">
                  <c:v>80.2</c:v>
                </c:pt>
                <c:pt idx="3">
                  <c:v>76</c:v>
                </c:pt>
                <c:pt idx="4">
                  <c:v>85.6</c:v>
                </c:pt>
              </c:numCache>
            </c:numRef>
          </c:val>
          <c:extLst>
            <c:ext xmlns:c16="http://schemas.microsoft.com/office/drawing/2014/chart" uri="{C3380CC4-5D6E-409C-BE32-E72D297353CC}">
              <c16:uniqueId val="{00000008-D9D2-41C1-B4FE-981C68BE8680}"/>
            </c:ext>
          </c:extLst>
        </c:ser>
        <c:dLbls>
          <c:showLegendKey val="0"/>
          <c:showVal val="0"/>
          <c:showCatName val="0"/>
          <c:showSerName val="0"/>
          <c:showPercent val="0"/>
          <c:showBubbleSize val="0"/>
        </c:dLbls>
        <c:gapWidth val="75"/>
        <c:overlap val="-22"/>
        <c:axId val="481950344"/>
        <c:axId val="481950736"/>
      </c:barChart>
      <c:catAx>
        <c:axId val="481950344"/>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sz="800" b="0"/>
                  <a:t>Годы</a:t>
                </a:r>
                <a:endParaRPr lang="en-GB" sz="800" b="0"/>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481950736"/>
        <c:crosses val="autoZero"/>
        <c:auto val="1"/>
        <c:lblAlgn val="ctr"/>
        <c:lblOffset val="100"/>
        <c:noMultiLvlLbl val="0"/>
      </c:catAx>
      <c:valAx>
        <c:axId val="481950736"/>
        <c:scaling>
          <c:orientation val="minMax"/>
          <c:max val="100"/>
        </c:scaling>
        <c:delete val="0"/>
        <c:axPos val="l"/>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sz="800" b="0"/>
                  <a:t>Процент</a:t>
                </a:r>
                <a:endParaRPr lang="en-GB" sz="800" b="0"/>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481950344"/>
        <c:crosses val="autoZero"/>
        <c:crossBetween val="between"/>
        <c:majorUnit val="20"/>
      </c:valAx>
      <c:valAx>
        <c:axId val="253227392"/>
        <c:scaling>
          <c:orientation val="minMax"/>
          <c:max val="560"/>
          <c:min val="400"/>
        </c:scaling>
        <c:delete val="0"/>
        <c:axPos val="r"/>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sz="800" b="0" i="0" u="none" strike="noStrike" baseline="0">
                    <a:effectLst/>
                  </a:rPr>
                  <a:t>Млрд долл. США</a:t>
                </a:r>
                <a:endParaRPr lang="en-GB" sz="800" b="0"/>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253227784"/>
        <c:crosses val="max"/>
        <c:crossBetween val="between"/>
      </c:valAx>
      <c:catAx>
        <c:axId val="253227784"/>
        <c:scaling>
          <c:orientation val="minMax"/>
        </c:scaling>
        <c:delete val="1"/>
        <c:axPos val="b"/>
        <c:numFmt formatCode="General" sourceLinked="1"/>
        <c:majorTickMark val="out"/>
        <c:minorTickMark val="none"/>
        <c:tickLblPos val="nextTo"/>
        <c:crossAx val="253227392"/>
        <c:crosses val="autoZero"/>
        <c:auto val="1"/>
        <c:lblAlgn val="ctr"/>
        <c:lblOffset val="100"/>
        <c:noMultiLvlLbl val="0"/>
      </c:catAx>
      <c:spPr>
        <a:noFill/>
        <a:ln>
          <a:noFill/>
        </a:ln>
        <a:effectLst/>
      </c:spPr>
    </c:plotArea>
    <c:legend>
      <c:legendPos val="t"/>
      <c:legendEntry>
        <c:idx val="0"/>
        <c:txPr>
          <a:bodyPr rot="0" spcFirstLastPara="1" vertOverflow="ellipsis" vert="horz" wrap="square" anchor="ctr" anchorCtr="1"/>
          <a:lstStyle/>
          <a:p>
            <a:pPr>
              <a:defRPr sz="700" b="0" i="0" u="none" strike="noStrike" kern="1200" baseline="0">
                <a:ln>
                  <a:noFill/>
                </a:ln>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Entry>
      <c:layout>
        <c:manualLayout>
          <c:xMode val="edge"/>
          <c:yMode val="edge"/>
          <c:x val="7.093023255813953E-2"/>
          <c:y val="0.119044555406184"/>
          <c:w val="0.9"/>
          <c:h val="8.7532989410806408E-2"/>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6F06CC-207C-458B-B9F0-37397FBC15C4}" type="doc">
      <dgm:prSet loTypeId="urn:microsoft.com/office/officeart/2005/8/layout/list1" loCatId="list" qsTypeId="urn:microsoft.com/office/officeart/2005/8/quickstyle/simple1" qsCatId="simple" csTypeId="urn:microsoft.com/office/officeart/2005/8/colors/colorful1" csCatId="colorful" phldr="1"/>
      <dgm:spPr/>
      <dgm:t>
        <a:bodyPr/>
        <a:lstStyle/>
        <a:p>
          <a:endParaRPr lang="en-GB"/>
        </a:p>
      </dgm:t>
    </dgm:pt>
    <dgm:pt modelId="{51A2E4FC-E00E-45CD-A4D5-95A4C05BC30C}">
      <dgm:prSet phldrT="[Text]" custT="1"/>
      <dgm:spPr/>
      <dgm:t>
        <a:bodyPr/>
        <a:lstStyle/>
        <a:p>
          <a:r>
            <a:rPr lang="ru-RU" sz="1000" b="1">
              <a:solidFill>
                <a:sysClr val="windowText" lastClr="000000"/>
              </a:solidFill>
              <a:latin typeface="Times New Roman" panose="02020603050405020304" pitchFamily="18" charset="0"/>
              <a:cs typeface="Times New Roman" panose="02020603050405020304" pitchFamily="18" charset="0"/>
            </a:rPr>
            <a:t>Дела, ожидающие рассмотрения в суде</a:t>
          </a:r>
          <a:endParaRPr lang="en-GB" sz="1000" b="1">
            <a:solidFill>
              <a:sysClr val="windowText" lastClr="000000"/>
            </a:solidFill>
            <a:latin typeface="Times New Roman" panose="02020603050405020304" pitchFamily="18" charset="0"/>
            <a:cs typeface="Times New Roman" panose="02020603050405020304" pitchFamily="18" charset="0"/>
          </a:endParaRPr>
        </a:p>
      </dgm:t>
    </dgm:pt>
    <dgm:pt modelId="{D901CE06-5CFD-45D4-996C-E1DE171D519D}" type="parTrans" cxnId="{0932F640-D3BD-48AC-9C0B-E20C0473DDA3}">
      <dgm:prSet/>
      <dgm:spPr/>
      <dgm:t>
        <a:bodyPr/>
        <a:lstStyle/>
        <a:p>
          <a:endParaRPr lang="en-GB" sz="1000">
            <a:latin typeface="Times New Roman" panose="02020603050405020304" pitchFamily="18" charset="0"/>
            <a:cs typeface="Times New Roman" panose="02020603050405020304" pitchFamily="18" charset="0"/>
          </a:endParaRPr>
        </a:p>
      </dgm:t>
    </dgm:pt>
    <dgm:pt modelId="{F88707B9-1185-42BE-BEC8-73D30618AF2B}" type="sibTrans" cxnId="{0932F640-D3BD-48AC-9C0B-E20C0473DDA3}">
      <dgm:prSet/>
      <dgm:spPr/>
      <dgm:t>
        <a:bodyPr/>
        <a:lstStyle/>
        <a:p>
          <a:endParaRPr lang="en-GB" sz="1000">
            <a:latin typeface="Times New Roman" panose="02020603050405020304" pitchFamily="18" charset="0"/>
            <a:cs typeface="Times New Roman" panose="02020603050405020304" pitchFamily="18" charset="0"/>
          </a:endParaRPr>
        </a:p>
      </dgm:t>
    </dgm:pt>
    <dgm:pt modelId="{6337DCC2-DAAB-40B5-AB0B-A03462E918A7}">
      <dgm:prSet phldrT="[Text]" custT="1"/>
      <dgm:spPr/>
      <dgm:t>
        <a:bodyPr/>
        <a:lstStyle/>
        <a:p>
          <a:r>
            <a:rPr lang="en-IN" sz="1000">
              <a:latin typeface="Times New Roman" panose="02020603050405020304" pitchFamily="18" charset="0"/>
              <a:cs typeface="Times New Roman" panose="02020603050405020304" pitchFamily="18" charset="0"/>
            </a:rPr>
            <a:t> </a:t>
          </a:r>
          <a:r>
            <a:rPr lang="ru-RU" sz="900" b="0">
              <a:latin typeface="Times New Roman" panose="02020603050405020304" pitchFamily="18" charset="0"/>
              <a:cs typeface="Times New Roman" panose="02020603050405020304" pitchFamily="18" charset="0"/>
            </a:rPr>
            <a:t>Верховный суд        </a:t>
          </a:r>
          <a:r>
            <a:rPr lang="en-IN" sz="900" b="0">
              <a:latin typeface="Times New Roman" panose="02020603050405020304" pitchFamily="18" charset="0"/>
              <a:cs typeface="Times New Roman" panose="02020603050405020304" pitchFamily="18" charset="0"/>
            </a:rPr>
            <a:t>: 69</a:t>
          </a:r>
          <a:r>
            <a:rPr lang="ru-RU" sz="900" b="0">
              <a:latin typeface="Times New Roman" panose="02020603050405020304" pitchFamily="18" charset="0"/>
              <a:cs typeface="Times New Roman" panose="02020603050405020304" pitchFamily="18" charset="0"/>
            </a:rPr>
            <a:t> </a:t>
          </a:r>
          <a:r>
            <a:rPr lang="en-IN" sz="900" b="0">
              <a:latin typeface="Times New Roman" panose="02020603050405020304" pitchFamily="18" charset="0"/>
              <a:cs typeface="Times New Roman" panose="02020603050405020304" pitchFamily="18" charset="0"/>
            </a:rPr>
            <a:t>956 </a:t>
          </a:r>
          <a:r>
            <a:rPr lang="ru-RU" sz="900" b="0">
              <a:latin typeface="Times New Roman" panose="02020603050405020304" pitchFamily="18" charset="0"/>
              <a:cs typeface="Times New Roman" panose="02020603050405020304" pitchFamily="18" charset="0"/>
            </a:rPr>
            <a:t>дел в производстве </a:t>
          </a:r>
          <a:r>
            <a:rPr lang="en-IN" sz="900" b="0">
              <a:latin typeface="Times New Roman" panose="02020603050405020304" pitchFamily="18" charset="0"/>
              <a:cs typeface="Times New Roman" panose="02020603050405020304" pitchFamily="18" charset="0"/>
            </a:rPr>
            <a:t>(2119 </a:t>
          </a:r>
          <a:r>
            <a:rPr lang="ru-RU" sz="900" b="0">
              <a:latin typeface="Times New Roman" panose="02020603050405020304" pitchFamily="18" charset="0"/>
              <a:cs typeface="Times New Roman" panose="02020603050405020304" pitchFamily="18" charset="0"/>
            </a:rPr>
            <a:t>дел на судью</a:t>
          </a:r>
          <a:r>
            <a:rPr lang="en-IN" sz="900" b="0">
              <a:latin typeface="Times New Roman" panose="02020603050405020304" pitchFamily="18" charset="0"/>
              <a:cs typeface="Times New Roman" panose="02020603050405020304" pitchFamily="18" charset="0"/>
            </a:rPr>
            <a:t>) </a:t>
          </a:r>
          <a:endParaRPr lang="en-GB" sz="900" b="0">
            <a:latin typeface="Times New Roman" panose="02020603050405020304" pitchFamily="18" charset="0"/>
            <a:cs typeface="Times New Roman" panose="02020603050405020304" pitchFamily="18" charset="0"/>
          </a:endParaRPr>
        </a:p>
      </dgm:t>
    </dgm:pt>
    <dgm:pt modelId="{25B92DF7-897E-4E5C-912B-E86F9F4A2FD4}" type="parTrans" cxnId="{BB0FB3BC-F6BD-4C08-8F23-196F54453F72}">
      <dgm:prSet/>
      <dgm:spPr/>
      <dgm:t>
        <a:bodyPr/>
        <a:lstStyle/>
        <a:p>
          <a:endParaRPr lang="en-GB" sz="1000">
            <a:latin typeface="Times New Roman" panose="02020603050405020304" pitchFamily="18" charset="0"/>
            <a:cs typeface="Times New Roman" panose="02020603050405020304" pitchFamily="18" charset="0"/>
          </a:endParaRPr>
        </a:p>
      </dgm:t>
    </dgm:pt>
    <dgm:pt modelId="{93210D65-2D0B-4F86-A4E7-CB4BFFBA98C7}" type="sibTrans" cxnId="{BB0FB3BC-F6BD-4C08-8F23-196F54453F72}">
      <dgm:prSet/>
      <dgm:spPr/>
      <dgm:t>
        <a:bodyPr/>
        <a:lstStyle/>
        <a:p>
          <a:endParaRPr lang="en-GB" sz="1000">
            <a:latin typeface="Times New Roman" panose="02020603050405020304" pitchFamily="18" charset="0"/>
            <a:cs typeface="Times New Roman" panose="02020603050405020304" pitchFamily="18" charset="0"/>
          </a:endParaRPr>
        </a:p>
      </dgm:t>
    </dgm:pt>
    <dgm:pt modelId="{C6C8A524-78ED-4D5D-9589-D5EA1C636CAF}">
      <dgm:prSet phldrT="[Text]" custT="1"/>
      <dgm:spPr/>
      <dgm:t>
        <a:bodyPr/>
        <a:lstStyle/>
        <a:p>
          <a:r>
            <a:rPr lang="ru-RU" sz="1000" b="1" i="0">
              <a:solidFill>
                <a:sysClr val="windowText" lastClr="000000"/>
              </a:solidFill>
              <a:latin typeface="Times New Roman" panose="02020603050405020304" pitchFamily="18" charset="0"/>
              <a:cs typeface="Times New Roman" panose="02020603050405020304" pitchFamily="18" charset="0"/>
            </a:rPr>
            <a:t>Соотношение численности полицейских к общей численности населения страны </a:t>
          </a:r>
          <a:r>
            <a:rPr lang="en-GB" sz="1000" b="1">
              <a:solidFill>
                <a:sysClr val="windowText" lastClr="000000"/>
              </a:solidFill>
              <a:latin typeface="Times New Roman" panose="02020603050405020304" pitchFamily="18" charset="0"/>
              <a:cs typeface="Times New Roman" panose="02020603050405020304" pitchFamily="18" charset="0"/>
            </a:rPr>
            <a:t>(</a:t>
          </a:r>
          <a:r>
            <a:rPr lang="ru-RU" sz="1000" b="1">
              <a:solidFill>
                <a:sysClr val="windowText" lastClr="000000"/>
              </a:solidFill>
              <a:latin typeface="Times New Roman" panose="02020603050405020304" pitchFamily="18" charset="0"/>
              <a:cs typeface="Times New Roman" panose="02020603050405020304" pitchFamily="18" charset="0"/>
            </a:rPr>
            <a:t>СПН</a:t>
          </a:r>
          <a:r>
            <a:rPr lang="en-GB" sz="1000" b="1">
              <a:solidFill>
                <a:sysClr val="windowText" lastClr="000000"/>
              </a:solidFill>
              <a:latin typeface="Times New Roman" panose="02020603050405020304" pitchFamily="18" charset="0"/>
              <a:cs typeface="Times New Roman" panose="02020603050405020304" pitchFamily="18" charset="0"/>
            </a:rPr>
            <a:t>)</a:t>
          </a:r>
        </a:p>
      </dgm:t>
    </dgm:pt>
    <dgm:pt modelId="{41F79E2D-FC39-46AD-A31F-1500C3958D8B}" type="parTrans" cxnId="{A4B42A2C-EA60-4F61-90AB-E43681F1FC91}">
      <dgm:prSet/>
      <dgm:spPr/>
      <dgm:t>
        <a:bodyPr/>
        <a:lstStyle/>
        <a:p>
          <a:endParaRPr lang="en-GB" sz="1000">
            <a:latin typeface="Times New Roman" panose="02020603050405020304" pitchFamily="18" charset="0"/>
            <a:cs typeface="Times New Roman" panose="02020603050405020304" pitchFamily="18" charset="0"/>
          </a:endParaRPr>
        </a:p>
      </dgm:t>
    </dgm:pt>
    <dgm:pt modelId="{15EB05CC-3302-46B5-98A5-AB34270BA3A2}" type="sibTrans" cxnId="{A4B42A2C-EA60-4F61-90AB-E43681F1FC91}">
      <dgm:prSet/>
      <dgm:spPr/>
      <dgm:t>
        <a:bodyPr/>
        <a:lstStyle/>
        <a:p>
          <a:endParaRPr lang="en-GB" sz="1000">
            <a:latin typeface="Times New Roman" panose="02020603050405020304" pitchFamily="18" charset="0"/>
            <a:cs typeface="Times New Roman" panose="02020603050405020304" pitchFamily="18" charset="0"/>
          </a:endParaRPr>
        </a:p>
      </dgm:t>
    </dgm:pt>
    <dgm:pt modelId="{B671445F-FFCC-42C5-952A-E86AD1832354}">
      <dgm:prSet phldrT="[Text]" custT="1"/>
      <dgm:spPr/>
      <dgm:t>
        <a:bodyPr/>
        <a:lstStyle/>
        <a:p>
          <a:r>
            <a:rPr lang="en-IN" sz="900" b="1">
              <a:latin typeface="Times New Roman" panose="02020603050405020304" pitchFamily="18" charset="0"/>
              <a:cs typeface="Times New Roman" panose="02020603050405020304" pitchFamily="18" charset="0"/>
            </a:rPr>
            <a:t> </a:t>
          </a:r>
          <a:r>
            <a:rPr lang="en-IN" sz="900" b="0">
              <a:latin typeface="Times New Roman" panose="02020603050405020304" pitchFamily="18" charset="0"/>
              <a:cs typeface="Times New Roman" panose="02020603050405020304" pitchFamily="18" charset="0"/>
            </a:rPr>
            <a:t>2019	: 195</a:t>
          </a:r>
          <a:r>
            <a:rPr lang="ru-RU" sz="900" b="0">
              <a:latin typeface="Times New Roman" panose="02020603050405020304" pitchFamily="18" charset="0"/>
              <a:cs typeface="Times New Roman" panose="02020603050405020304" pitchFamily="18" charset="0"/>
            </a:rPr>
            <a:t>,</a:t>
          </a:r>
          <a:r>
            <a:rPr lang="en-IN" sz="900" b="0">
              <a:latin typeface="Times New Roman" panose="02020603050405020304" pitchFamily="18" charset="0"/>
              <a:cs typeface="Times New Roman" panose="02020603050405020304" pitchFamily="18" charset="0"/>
            </a:rPr>
            <a:t>39 </a:t>
          </a:r>
          <a:r>
            <a:rPr lang="ru-RU" sz="900" b="0">
              <a:latin typeface="Times New Roman" panose="02020603050405020304" pitchFamily="18" charset="0"/>
              <a:cs typeface="Times New Roman" panose="02020603050405020304" pitchFamily="18" charset="0"/>
            </a:rPr>
            <a:t>полицейских на</a:t>
          </a:r>
          <a:r>
            <a:rPr lang="en-IN" sz="900" b="0">
              <a:latin typeface="Times New Roman" panose="02020603050405020304" pitchFamily="18" charset="0"/>
              <a:cs typeface="Times New Roman" panose="02020603050405020304" pitchFamily="18" charset="0"/>
            </a:rPr>
            <a:t> 100</a:t>
          </a:r>
          <a:r>
            <a:rPr lang="ru-RU" sz="900" b="0">
              <a:latin typeface="Times New Roman" panose="02020603050405020304" pitchFamily="18" charset="0"/>
              <a:cs typeface="Times New Roman" panose="02020603050405020304" pitchFamily="18" charset="0"/>
            </a:rPr>
            <a:t> </a:t>
          </a:r>
          <a:r>
            <a:rPr lang="en-IN" sz="900" b="0">
              <a:latin typeface="Times New Roman" panose="02020603050405020304" pitchFamily="18" charset="0"/>
              <a:cs typeface="Times New Roman" panose="02020603050405020304" pitchFamily="18" charset="0"/>
            </a:rPr>
            <a:t>000 </a:t>
          </a:r>
          <a:r>
            <a:rPr lang="ru-RU" sz="900" b="0">
              <a:latin typeface="Times New Roman" panose="02020603050405020304" pitchFamily="18" charset="0"/>
              <a:cs typeface="Times New Roman" panose="02020603050405020304" pitchFamily="18" charset="0"/>
            </a:rPr>
            <a:t>человек</a:t>
          </a:r>
          <a:endParaRPr lang="en-GB" sz="900" b="0">
            <a:latin typeface="Times New Roman" panose="02020603050405020304" pitchFamily="18" charset="0"/>
            <a:cs typeface="Times New Roman" panose="02020603050405020304" pitchFamily="18" charset="0"/>
          </a:endParaRPr>
        </a:p>
      </dgm:t>
    </dgm:pt>
    <dgm:pt modelId="{8B610990-5694-4D61-B8A8-189368AD8386}" type="parTrans" cxnId="{C2287E14-CB7B-4D84-9009-02F312A2AC2C}">
      <dgm:prSet/>
      <dgm:spPr/>
      <dgm:t>
        <a:bodyPr/>
        <a:lstStyle/>
        <a:p>
          <a:endParaRPr lang="en-GB" sz="1000">
            <a:latin typeface="Times New Roman" panose="02020603050405020304" pitchFamily="18" charset="0"/>
            <a:cs typeface="Times New Roman" panose="02020603050405020304" pitchFamily="18" charset="0"/>
          </a:endParaRPr>
        </a:p>
      </dgm:t>
    </dgm:pt>
    <dgm:pt modelId="{AA12E4CE-BF0E-41E9-B4AE-2C85C03B7C98}" type="sibTrans" cxnId="{C2287E14-CB7B-4D84-9009-02F312A2AC2C}">
      <dgm:prSet/>
      <dgm:spPr/>
      <dgm:t>
        <a:bodyPr/>
        <a:lstStyle/>
        <a:p>
          <a:endParaRPr lang="en-GB" sz="1000">
            <a:latin typeface="Times New Roman" panose="02020603050405020304" pitchFamily="18" charset="0"/>
            <a:cs typeface="Times New Roman" panose="02020603050405020304" pitchFamily="18" charset="0"/>
          </a:endParaRPr>
        </a:p>
      </dgm:t>
    </dgm:pt>
    <dgm:pt modelId="{830D65A2-4A02-4233-BAD7-DF6A07B55A90}">
      <dgm:prSet phldrT="[Text]" custT="1"/>
      <dgm:spPr/>
      <dgm:t>
        <a:bodyPr/>
        <a:lstStyle/>
        <a:p>
          <a:r>
            <a:rPr lang="ru-RU" sz="1000" b="1">
              <a:solidFill>
                <a:sysClr val="windowText" lastClr="000000"/>
              </a:solidFill>
              <a:latin typeface="Times New Roman" panose="02020603050405020304" pitchFamily="18" charset="0"/>
              <a:cs typeface="Times New Roman" panose="02020603050405020304" pitchFamily="18" charset="0"/>
            </a:rPr>
            <a:t>Расходы штатов/СТ на полицию</a:t>
          </a:r>
          <a:endParaRPr lang="en-GB" sz="1000" b="1">
            <a:solidFill>
              <a:sysClr val="windowText" lastClr="000000"/>
            </a:solidFill>
            <a:latin typeface="Times New Roman" panose="02020603050405020304" pitchFamily="18" charset="0"/>
            <a:cs typeface="Times New Roman" panose="02020603050405020304" pitchFamily="18" charset="0"/>
          </a:endParaRPr>
        </a:p>
      </dgm:t>
    </dgm:pt>
    <dgm:pt modelId="{9555355B-9371-49D5-82E9-E605E53104CA}" type="parTrans" cxnId="{BD4B2F45-3BB4-4078-91A5-4107E44753A5}">
      <dgm:prSet/>
      <dgm:spPr/>
      <dgm:t>
        <a:bodyPr/>
        <a:lstStyle/>
        <a:p>
          <a:endParaRPr lang="en-GB" sz="1000">
            <a:latin typeface="Times New Roman" panose="02020603050405020304" pitchFamily="18" charset="0"/>
            <a:cs typeface="Times New Roman" panose="02020603050405020304" pitchFamily="18" charset="0"/>
          </a:endParaRPr>
        </a:p>
      </dgm:t>
    </dgm:pt>
    <dgm:pt modelId="{9ED8389A-8DD6-4E5C-91A9-4B8725BA7F93}" type="sibTrans" cxnId="{BD4B2F45-3BB4-4078-91A5-4107E44753A5}">
      <dgm:prSet/>
      <dgm:spPr/>
      <dgm:t>
        <a:bodyPr/>
        <a:lstStyle/>
        <a:p>
          <a:endParaRPr lang="en-GB" sz="1000">
            <a:latin typeface="Times New Roman" panose="02020603050405020304" pitchFamily="18" charset="0"/>
            <a:cs typeface="Times New Roman" panose="02020603050405020304" pitchFamily="18" charset="0"/>
          </a:endParaRPr>
        </a:p>
      </dgm:t>
    </dgm:pt>
    <dgm:pt modelId="{123DB265-7274-4D59-BDFD-211EE3103767}">
      <dgm:prSet phldrT="[Text]" custT="1"/>
      <dgm:spPr/>
      <dgm:t>
        <a:bodyPr/>
        <a:lstStyle/>
        <a:p>
          <a:r>
            <a:rPr lang="en-IN" sz="900">
              <a:latin typeface="Times New Roman" panose="02020603050405020304" pitchFamily="18" charset="0"/>
              <a:cs typeface="Times New Roman" panose="02020603050405020304" pitchFamily="18" charset="0"/>
            </a:rPr>
            <a:t> </a:t>
          </a:r>
          <a:r>
            <a:rPr lang="en-IN" sz="900" b="0">
              <a:latin typeface="Times New Roman" panose="02020603050405020304" pitchFamily="18" charset="0"/>
              <a:cs typeface="Times New Roman" panose="02020603050405020304" pitchFamily="18" charset="0"/>
            </a:rPr>
            <a:t>2019	: 2</a:t>
          </a:r>
          <a:r>
            <a:rPr lang="ru-RU" sz="900" b="0">
              <a:latin typeface="Times New Roman" panose="02020603050405020304" pitchFamily="18" charset="0"/>
              <a:cs typeface="Times New Roman" panose="02020603050405020304" pitchFamily="18" charset="0"/>
            </a:rPr>
            <a:t>,</a:t>
          </a:r>
          <a:r>
            <a:rPr lang="en-IN" sz="900" b="0">
              <a:latin typeface="Times New Roman" panose="02020603050405020304" pitchFamily="18" charset="0"/>
              <a:cs typeface="Times New Roman" panose="02020603050405020304" pitchFamily="18" charset="0"/>
            </a:rPr>
            <a:t>6 </a:t>
          </a:r>
          <a:r>
            <a:rPr lang="ru-RU" sz="900" b="0">
              <a:latin typeface="Times New Roman" panose="02020603050405020304" pitchFamily="18" charset="0"/>
              <a:cs typeface="Times New Roman" panose="02020603050405020304" pitchFamily="18" charset="0"/>
            </a:rPr>
            <a:t>млн полицейских с бюджетом </a:t>
          </a:r>
          <a:r>
            <a:rPr lang="en-IN" sz="900" b="0">
              <a:latin typeface="Times New Roman" panose="02020603050405020304" pitchFamily="18" charset="0"/>
              <a:cs typeface="Times New Roman" panose="02020603050405020304" pitchFamily="18" charset="0"/>
            </a:rPr>
            <a:t>1</a:t>
          </a:r>
          <a:r>
            <a:rPr lang="ru-RU" sz="900" b="0">
              <a:latin typeface="Times New Roman" panose="02020603050405020304" pitchFamily="18" charset="0"/>
              <a:cs typeface="Times New Roman" panose="02020603050405020304" pitchFamily="18" charset="0"/>
            </a:rPr>
            <a:t>,</a:t>
          </a:r>
          <a:r>
            <a:rPr lang="en-IN" sz="900" b="0">
              <a:latin typeface="Times New Roman" panose="02020603050405020304" pitchFamily="18" charset="0"/>
              <a:cs typeface="Times New Roman" panose="02020603050405020304" pitchFamily="18" charset="0"/>
            </a:rPr>
            <a:t>38 </a:t>
          </a:r>
          <a:r>
            <a:rPr lang="ru-RU" sz="900" b="0">
              <a:latin typeface="Times New Roman" panose="02020603050405020304" pitchFamily="18" charset="0"/>
              <a:cs typeface="Times New Roman" panose="02020603050405020304" pitchFamily="18" charset="0"/>
            </a:rPr>
            <a:t>трлн рупий</a:t>
          </a:r>
          <a:r>
            <a:rPr lang="en-IN" sz="900" b="0">
              <a:latin typeface="Times New Roman" panose="02020603050405020304" pitchFamily="18" charset="0"/>
              <a:cs typeface="Times New Roman" panose="02020603050405020304" pitchFamily="18" charset="0"/>
            </a:rPr>
            <a:t> </a:t>
          </a:r>
          <a:endParaRPr lang="en-GB" sz="900" b="0">
            <a:latin typeface="Times New Roman" panose="02020603050405020304" pitchFamily="18" charset="0"/>
            <a:cs typeface="Times New Roman" panose="02020603050405020304" pitchFamily="18" charset="0"/>
          </a:endParaRPr>
        </a:p>
      </dgm:t>
    </dgm:pt>
    <dgm:pt modelId="{6452E916-CB12-4C7E-8379-7EBE94FF9291}" type="parTrans" cxnId="{F34ABDD7-39C8-4E29-80A5-D07CAB36B626}">
      <dgm:prSet/>
      <dgm:spPr/>
      <dgm:t>
        <a:bodyPr/>
        <a:lstStyle/>
        <a:p>
          <a:endParaRPr lang="en-GB" sz="1000">
            <a:latin typeface="Times New Roman" panose="02020603050405020304" pitchFamily="18" charset="0"/>
            <a:cs typeface="Times New Roman" panose="02020603050405020304" pitchFamily="18" charset="0"/>
          </a:endParaRPr>
        </a:p>
      </dgm:t>
    </dgm:pt>
    <dgm:pt modelId="{1CFAA7FD-4622-44E0-8E74-57B01948DF13}" type="sibTrans" cxnId="{F34ABDD7-39C8-4E29-80A5-D07CAB36B626}">
      <dgm:prSet/>
      <dgm:spPr/>
      <dgm:t>
        <a:bodyPr/>
        <a:lstStyle/>
        <a:p>
          <a:endParaRPr lang="en-GB" sz="1000">
            <a:latin typeface="Times New Roman" panose="02020603050405020304" pitchFamily="18" charset="0"/>
            <a:cs typeface="Times New Roman" panose="02020603050405020304" pitchFamily="18" charset="0"/>
          </a:endParaRPr>
        </a:p>
      </dgm:t>
    </dgm:pt>
    <dgm:pt modelId="{0AD1590C-5DC1-4FA6-9269-6E8496890016}">
      <dgm:prSet phldrT="[Text]" custT="1"/>
      <dgm:spPr/>
      <dgm:t>
        <a:bodyPr/>
        <a:lstStyle/>
        <a:p>
          <a:r>
            <a:rPr lang="ru-RU" sz="1000" b="1">
              <a:solidFill>
                <a:sysClr val="windowText" lastClr="000000"/>
              </a:solidFill>
              <a:latin typeface="Times New Roman" panose="02020603050405020304" pitchFamily="18" charset="0"/>
              <a:cs typeface="Times New Roman" panose="02020603050405020304" pitchFamily="18" charset="0"/>
            </a:rPr>
            <a:t>Доля ассигнований на полицию в госбюджете</a:t>
          </a:r>
          <a:endParaRPr lang="en-GB" sz="1000" b="1">
            <a:solidFill>
              <a:sysClr val="windowText" lastClr="000000"/>
            </a:solidFill>
            <a:latin typeface="Times New Roman" panose="02020603050405020304" pitchFamily="18" charset="0"/>
            <a:cs typeface="Times New Roman" panose="02020603050405020304" pitchFamily="18" charset="0"/>
          </a:endParaRPr>
        </a:p>
      </dgm:t>
    </dgm:pt>
    <dgm:pt modelId="{1B1D5026-5911-4A96-860C-9D983B3822A1}" type="parTrans" cxnId="{45981A2E-5EF2-4BD0-B657-60A952AFBC5B}">
      <dgm:prSet/>
      <dgm:spPr/>
      <dgm:t>
        <a:bodyPr/>
        <a:lstStyle/>
        <a:p>
          <a:endParaRPr lang="en-GB" sz="1000">
            <a:latin typeface="Times New Roman" panose="02020603050405020304" pitchFamily="18" charset="0"/>
            <a:cs typeface="Times New Roman" panose="02020603050405020304" pitchFamily="18" charset="0"/>
          </a:endParaRPr>
        </a:p>
      </dgm:t>
    </dgm:pt>
    <dgm:pt modelId="{6E19B3B8-FA59-4D3D-8D7D-FED563D10C5F}" type="sibTrans" cxnId="{45981A2E-5EF2-4BD0-B657-60A952AFBC5B}">
      <dgm:prSet/>
      <dgm:spPr/>
      <dgm:t>
        <a:bodyPr/>
        <a:lstStyle/>
        <a:p>
          <a:endParaRPr lang="en-GB" sz="1000">
            <a:latin typeface="Times New Roman" panose="02020603050405020304" pitchFamily="18" charset="0"/>
            <a:cs typeface="Times New Roman" panose="02020603050405020304" pitchFamily="18" charset="0"/>
          </a:endParaRPr>
        </a:p>
      </dgm:t>
    </dgm:pt>
    <dgm:pt modelId="{7DEB150A-4513-4864-8D26-BA1BAF418B7F}">
      <dgm:prSet custT="1"/>
      <dgm:spPr/>
      <dgm:t>
        <a:bodyPr/>
        <a:lstStyle/>
        <a:p>
          <a:r>
            <a:rPr lang="en-IN" sz="900" b="0">
              <a:latin typeface="Times New Roman" panose="02020603050405020304" pitchFamily="18" charset="0"/>
              <a:cs typeface="Times New Roman" panose="02020603050405020304" pitchFamily="18" charset="0"/>
            </a:rPr>
            <a:t> </a:t>
          </a:r>
          <a:r>
            <a:rPr lang="ru-RU" sz="900" b="0">
              <a:latin typeface="Times New Roman" panose="02020603050405020304" pitchFamily="18" charset="0"/>
              <a:cs typeface="Times New Roman" panose="02020603050405020304" pitchFamily="18" charset="0"/>
            </a:rPr>
            <a:t>Высокие суды	         : </a:t>
          </a:r>
          <a:r>
            <a:rPr lang="en-IN" sz="900" b="0">
              <a:latin typeface="Times New Roman" panose="02020603050405020304" pitchFamily="18" charset="0"/>
              <a:cs typeface="Times New Roman" panose="02020603050405020304" pitchFamily="18" charset="0"/>
            </a:rPr>
            <a:t>5</a:t>
          </a:r>
          <a:r>
            <a:rPr lang="ru-RU" sz="900" b="0">
              <a:latin typeface="Times New Roman" panose="02020603050405020304" pitchFamily="18" charset="0"/>
              <a:cs typeface="Times New Roman" panose="02020603050405020304" pitchFamily="18" charset="0"/>
            </a:rPr>
            <a:t> </a:t>
          </a:r>
          <a:r>
            <a:rPr lang="en-IN" sz="900" b="0">
              <a:latin typeface="Times New Roman" panose="02020603050405020304" pitchFamily="18" charset="0"/>
              <a:cs typeface="Times New Roman" panose="02020603050405020304" pitchFamily="18" charset="0"/>
            </a:rPr>
            <a:t>630</a:t>
          </a:r>
          <a:r>
            <a:rPr lang="ru-RU" sz="900" b="0">
              <a:latin typeface="Times New Roman" panose="02020603050405020304" pitchFamily="18" charset="0"/>
              <a:cs typeface="Times New Roman" panose="02020603050405020304" pitchFamily="18" charset="0"/>
            </a:rPr>
            <a:t> </a:t>
          </a:r>
          <a:r>
            <a:rPr lang="en-IN" sz="900" b="0">
              <a:latin typeface="Times New Roman" panose="02020603050405020304" pitchFamily="18" charset="0"/>
              <a:cs typeface="Times New Roman" panose="02020603050405020304" pitchFamily="18" charset="0"/>
            </a:rPr>
            <a:t>000 </a:t>
          </a:r>
          <a:r>
            <a:rPr lang="ru-RU" sz="900" b="0">
              <a:latin typeface="Times New Roman" panose="02020603050405020304" pitchFamily="18" charset="0"/>
              <a:cs typeface="Times New Roman" panose="02020603050405020304" pitchFamily="18" charset="0"/>
            </a:rPr>
            <a:t>дел в производстве </a:t>
          </a:r>
          <a:r>
            <a:rPr lang="en-IN" sz="900" b="0">
              <a:latin typeface="Times New Roman" panose="02020603050405020304" pitchFamily="18" charset="0"/>
              <a:cs typeface="Times New Roman" panose="02020603050405020304" pitchFamily="18" charset="0"/>
            </a:rPr>
            <a:t>(5127 </a:t>
          </a:r>
          <a:r>
            <a:rPr lang="ru-RU" sz="900" b="0">
              <a:latin typeface="Times New Roman" panose="02020603050405020304" pitchFamily="18" charset="0"/>
              <a:cs typeface="Times New Roman" panose="02020603050405020304" pitchFamily="18" charset="0"/>
            </a:rPr>
            <a:t>дел на судью</a:t>
          </a:r>
          <a:r>
            <a:rPr lang="en-IN" sz="900" b="0">
              <a:latin typeface="Times New Roman" panose="02020603050405020304" pitchFamily="18" charset="0"/>
              <a:cs typeface="Times New Roman" panose="02020603050405020304" pitchFamily="18" charset="0"/>
            </a:rPr>
            <a:t>)</a:t>
          </a:r>
          <a:endParaRPr lang="en-GB" sz="900" b="0">
            <a:latin typeface="Times New Roman" panose="02020603050405020304" pitchFamily="18" charset="0"/>
            <a:cs typeface="Times New Roman" panose="02020603050405020304" pitchFamily="18" charset="0"/>
          </a:endParaRPr>
        </a:p>
      </dgm:t>
    </dgm:pt>
    <dgm:pt modelId="{BC9E5430-2358-4AAD-B664-7479C120B90C}" type="parTrans" cxnId="{4689E9E6-B84F-4FD9-9C5F-B11F4F5E2083}">
      <dgm:prSet/>
      <dgm:spPr/>
      <dgm:t>
        <a:bodyPr/>
        <a:lstStyle/>
        <a:p>
          <a:endParaRPr lang="en-GB" sz="1000">
            <a:latin typeface="Times New Roman" panose="02020603050405020304" pitchFamily="18" charset="0"/>
            <a:cs typeface="Times New Roman" panose="02020603050405020304" pitchFamily="18" charset="0"/>
          </a:endParaRPr>
        </a:p>
      </dgm:t>
    </dgm:pt>
    <dgm:pt modelId="{00A3FD96-7DAE-4953-AE9B-2EBCD4A39872}" type="sibTrans" cxnId="{4689E9E6-B84F-4FD9-9C5F-B11F4F5E2083}">
      <dgm:prSet/>
      <dgm:spPr/>
      <dgm:t>
        <a:bodyPr/>
        <a:lstStyle/>
        <a:p>
          <a:endParaRPr lang="en-GB" sz="1000">
            <a:latin typeface="Times New Roman" panose="02020603050405020304" pitchFamily="18" charset="0"/>
            <a:cs typeface="Times New Roman" panose="02020603050405020304" pitchFamily="18" charset="0"/>
          </a:endParaRPr>
        </a:p>
      </dgm:t>
    </dgm:pt>
    <dgm:pt modelId="{005EB966-5AF8-4455-B1E6-10F37B0912EE}">
      <dgm:prSet custT="1"/>
      <dgm:spPr/>
      <dgm:t>
        <a:bodyPr/>
        <a:lstStyle/>
        <a:p>
          <a:r>
            <a:rPr lang="en-IN" sz="900" b="0">
              <a:latin typeface="Times New Roman" panose="02020603050405020304" pitchFamily="18" charset="0"/>
              <a:cs typeface="Times New Roman" panose="02020603050405020304" pitchFamily="18" charset="0"/>
            </a:rPr>
            <a:t> </a:t>
          </a:r>
          <a:r>
            <a:rPr lang="ru-RU" sz="900" b="0">
              <a:latin typeface="Times New Roman" panose="02020603050405020304" pitchFamily="18" charset="0"/>
              <a:cs typeface="Times New Roman" panose="02020603050405020304" pitchFamily="18" charset="0"/>
            </a:rPr>
            <a:t>Окружные суды      </a:t>
          </a:r>
          <a:r>
            <a:rPr lang="en-IN" sz="900" b="0">
              <a:latin typeface="Times New Roman" panose="02020603050405020304" pitchFamily="18" charset="0"/>
              <a:cs typeface="Times New Roman" panose="02020603050405020304" pitchFamily="18" charset="0"/>
            </a:rPr>
            <a:t>: </a:t>
          </a:r>
          <a:r>
            <a:rPr lang="en-IN" sz="900">
              <a:latin typeface="Times New Roman" panose="02020603050405020304" pitchFamily="18" charset="0"/>
              <a:cs typeface="Times New Roman" panose="02020603050405020304" pitchFamily="18" charset="0"/>
            </a:rPr>
            <a:t>40</a:t>
          </a:r>
          <a:r>
            <a:rPr lang="ru-RU" sz="900">
              <a:latin typeface="Times New Roman" panose="02020603050405020304" pitchFamily="18" charset="0"/>
              <a:cs typeface="Times New Roman" panose="02020603050405020304" pitchFamily="18" charset="0"/>
            </a:rPr>
            <a:t> </a:t>
          </a:r>
          <a:r>
            <a:rPr lang="en-IN" sz="900">
              <a:latin typeface="Times New Roman" panose="02020603050405020304" pitchFamily="18" charset="0"/>
              <a:cs typeface="Times New Roman" panose="02020603050405020304" pitchFamily="18" charset="0"/>
            </a:rPr>
            <a:t>780</a:t>
          </a:r>
          <a:r>
            <a:rPr lang="ru-RU" sz="900">
              <a:latin typeface="Times New Roman" panose="02020603050405020304" pitchFamily="18" charset="0"/>
              <a:cs typeface="Times New Roman" panose="02020603050405020304" pitchFamily="18" charset="0"/>
            </a:rPr>
            <a:t> </a:t>
          </a:r>
          <a:r>
            <a:rPr lang="en-IN" sz="900">
              <a:latin typeface="Times New Roman" panose="02020603050405020304" pitchFamily="18" charset="0"/>
              <a:cs typeface="Times New Roman" panose="02020603050405020304" pitchFamily="18" charset="0"/>
            </a:rPr>
            <a:t>000 </a:t>
          </a:r>
          <a:r>
            <a:rPr lang="ru-RU" sz="900" b="0">
              <a:latin typeface="Times New Roman" panose="02020603050405020304" pitchFamily="18" charset="0"/>
              <a:cs typeface="Times New Roman" panose="02020603050405020304" pitchFamily="18" charset="0"/>
            </a:rPr>
            <a:t>дел в производстве </a:t>
          </a:r>
          <a:r>
            <a:rPr lang="en-IN" sz="900">
              <a:latin typeface="Times New Roman" panose="02020603050405020304" pitchFamily="18" charset="0"/>
              <a:cs typeface="Times New Roman" panose="02020603050405020304" pitchFamily="18" charset="0"/>
            </a:rPr>
            <a:t>(2279 </a:t>
          </a:r>
          <a:r>
            <a:rPr lang="ru-RU" sz="900" b="0">
              <a:latin typeface="Times New Roman" panose="02020603050405020304" pitchFamily="18" charset="0"/>
              <a:cs typeface="Times New Roman" panose="02020603050405020304" pitchFamily="18" charset="0"/>
            </a:rPr>
            <a:t>дел на судью</a:t>
          </a:r>
          <a:r>
            <a:rPr lang="en-IN" sz="900">
              <a:latin typeface="Times New Roman" panose="02020603050405020304" pitchFamily="18" charset="0"/>
              <a:cs typeface="Times New Roman" panose="02020603050405020304" pitchFamily="18" charset="0"/>
            </a:rPr>
            <a:t>) </a:t>
          </a:r>
          <a:endParaRPr lang="en-GB" sz="900">
            <a:latin typeface="Times New Roman" panose="02020603050405020304" pitchFamily="18" charset="0"/>
            <a:cs typeface="Times New Roman" panose="02020603050405020304" pitchFamily="18" charset="0"/>
          </a:endParaRPr>
        </a:p>
      </dgm:t>
    </dgm:pt>
    <dgm:pt modelId="{8430A86F-E911-4268-BCEB-8741FE40011D}" type="parTrans" cxnId="{F56DA870-4752-46A2-A269-99C58F352402}">
      <dgm:prSet/>
      <dgm:spPr/>
      <dgm:t>
        <a:bodyPr/>
        <a:lstStyle/>
        <a:p>
          <a:endParaRPr lang="en-GB" sz="1000">
            <a:latin typeface="Times New Roman" panose="02020603050405020304" pitchFamily="18" charset="0"/>
            <a:cs typeface="Times New Roman" panose="02020603050405020304" pitchFamily="18" charset="0"/>
          </a:endParaRPr>
        </a:p>
      </dgm:t>
    </dgm:pt>
    <dgm:pt modelId="{2AE17626-D471-453B-9663-7C95B81444E0}" type="sibTrans" cxnId="{F56DA870-4752-46A2-A269-99C58F352402}">
      <dgm:prSet/>
      <dgm:spPr/>
      <dgm:t>
        <a:bodyPr/>
        <a:lstStyle/>
        <a:p>
          <a:endParaRPr lang="en-GB" sz="1000">
            <a:latin typeface="Times New Roman" panose="02020603050405020304" pitchFamily="18" charset="0"/>
            <a:cs typeface="Times New Roman" panose="02020603050405020304" pitchFamily="18" charset="0"/>
          </a:endParaRPr>
        </a:p>
      </dgm:t>
    </dgm:pt>
    <dgm:pt modelId="{D84CF384-DC7A-471D-A933-EA767B1F804A}">
      <dgm:prSet phldrT="[Text]" custT="1"/>
      <dgm:spPr/>
      <dgm:t>
        <a:bodyPr/>
        <a:lstStyle/>
        <a:p>
          <a:r>
            <a:rPr lang="en-IN" sz="900" b="0">
              <a:latin typeface="Times New Roman" panose="02020603050405020304" pitchFamily="18" charset="0"/>
              <a:cs typeface="Times New Roman" panose="02020603050405020304" pitchFamily="18" charset="0"/>
            </a:rPr>
            <a:t> 2017</a:t>
          </a:r>
          <a:r>
            <a:rPr lang="en-IN" sz="900" b="1">
              <a:latin typeface="Times New Roman" panose="02020603050405020304" pitchFamily="18" charset="0"/>
              <a:cs typeface="Times New Roman" panose="02020603050405020304" pitchFamily="18" charset="0"/>
            </a:rPr>
            <a:t>	</a:t>
          </a:r>
          <a:r>
            <a:rPr lang="en-IN" sz="900" b="0">
              <a:latin typeface="Times New Roman" panose="02020603050405020304" pitchFamily="18" charset="0"/>
              <a:cs typeface="Times New Roman" panose="02020603050405020304" pitchFamily="18" charset="0"/>
            </a:rPr>
            <a:t>:</a:t>
          </a:r>
          <a:r>
            <a:rPr lang="en-IN" sz="900" b="1">
              <a:latin typeface="Times New Roman" panose="02020603050405020304" pitchFamily="18" charset="0"/>
              <a:cs typeface="Times New Roman" panose="02020603050405020304" pitchFamily="18" charset="0"/>
            </a:rPr>
            <a:t> </a:t>
          </a:r>
          <a:r>
            <a:rPr lang="ru-RU" sz="900" b="0">
              <a:latin typeface="Times New Roman" panose="02020603050405020304" pitchFamily="18" charset="0"/>
              <a:cs typeface="Times New Roman" panose="02020603050405020304" pitchFamily="18" charset="0"/>
            </a:rPr>
            <a:t>192,95 полицейских на</a:t>
          </a:r>
          <a:r>
            <a:rPr lang="en-IN" sz="900" b="0">
              <a:latin typeface="Times New Roman" panose="02020603050405020304" pitchFamily="18" charset="0"/>
              <a:cs typeface="Times New Roman" panose="02020603050405020304" pitchFamily="18" charset="0"/>
            </a:rPr>
            <a:t> 100</a:t>
          </a:r>
          <a:r>
            <a:rPr lang="ru-RU" sz="900" b="0">
              <a:latin typeface="Times New Roman" panose="02020603050405020304" pitchFamily="18" charset="0"/>
              <a:cs typeface="Times New Roman" panose="02020603050405020304" pitchFamily="18" charset="0"/>
            </a:rPr>
            <a:t> </a:t>
          </a:r>
          <a:r>
            <a:rPr lang="en-IN" sz="900" b="0">
              <a:latin typeface="Times New Roman" panose="02020603050405020304" pitchFamily="18" charset="0"/>
              <a:cs typeface="Times New Roman" panose="02020603050405020304" pitchFamily="18" charset="0"/>
            </a:rPr>
            <a:t>000 </a:t>
          </a:r>
          <a:r>
            <a:rPr lang="ru-RU" sz="900" b="0">
              <a:latin typeface="Times New Roman" panose="02020603050405020304" pitchFamily="18" charset="0"/>
              <a:cs typeface="Times New Roman" panose="02020603050405020304" pitchFamily="18" charset="0"/>
            </a:rPr>
            <a:t>человек</a:t>
          </a:r>
          <a:endParaRPr lang="en-GB" sz="900">
            <a:latin typeface="Times New Roman" panose="02020603050405020304" pitchFamily="18" charset="0"/>
            <a:cs typeface="Times New Roman" panose="02020603050405020304" pitchFamily="18" charset="0"/>
          </a:endParaRPr>
        </a:p>
      </dgm:t>
    </dgm:pt>
    <dgm:pt modelId="{BDC424FA-5B25-4DA5-9519-20E0CB98BD2B}" type="parTrans" cxnId="{636676D5-D9D1-46DB-9300-0B06FA7295C0}">
      <dgm:prSet/>
      <dgm:spPr/>
      <dgm:t>
        <a:bodyPr/>
        <a:lstStyle/>
        <a:p>
          <a:endParaRPr lang="en-GB" sz="1000">
            <a:latin typeface="Times New Roman" panose="02020603050405020304" pitchFamily="18" charset="0"/>
            <a:cs typeface="Times New Roman" panose="02020603050405020304" pitchFamily="18" charset="0"/>
          </a:endParaRPr>
        </a:p>
      </dgm:t>
    </dgm:pt>
    <dgm:pt modelId="{78CA288E-A330-40E4-BE29-0FE1FB258C2B}" type="sibTrans" cxnId="{636676D5-D9D1-46DB-9300-0B06FA7295C0}">
      <dgm:prSet/>
      <dgm:spPr/>
      <dgm:t>
        <a:bodyPr/>
        <a:lstStyle/>
        <a:p>
          <a:endParaRPr lang="en-GB" sz="1000">
            <a:latin typeface="Times New Roman" panose="02020603050405020304" pitchFamily="18" charset="0"/>
            <a:cs typeface="Times New Roman" panose="02020603050405020304" pitchFamily="18" charset="0"/>
          </a:endParaRPr>
        </a:p>
      </dgm:t>
    </dgm:pt>
    <dgm:pt modelId="{CB453011-DDBE-4010-A2ED-A0CF289D2FC8}">
      <dgm:prSet phldrT="[Text]" custT="1"/>
      <dgm:spPr/>
      <dgm:t>
        <a:bodyPr/>
        <a:lstStyle/>
        <a:p>
          <a:r>
            <a:rPr lang="en-IN" sz="900" b="0">
              <a:latin typeface="Times New Roman" panose="02020603050405020304" pitchFamily="18" charset="0"/>
              <a:cs typeface="Times New Roman" panose="02020603050405020304" pitchFamily="18" charset="0"/>
            </a:rPr>
            <a:t> 2018	: 198</a:t>
          </a:r>
          <a:r>
            <a:rPr lang="ru-RU" sz="900" b="0">
              <a:latin typeface="Times New Roman" panose="02020603050405020304" pitchFamily="18" charset="0"/>
              <a:cs typeface="Times New Roman" panose="02020603050405020304" pitchFamily="18" charset="0"/>
            </a:rPr>
            <a:t>,</a:t>
          </a:r>
          <a:r>
            <a:rPr lang="en-IN" sz="900" b="0">
              <a:latin typeface="Times New Roman" panose="02020603050405020304" pitchFamily="18" charset="0"/>
              <a:cs typeface="Times New Roman" panose="02020603050405020304" pitchFamily="18" charset="0"/>
            </a:rPr>
            <a:t>65 </a:t>
          </a:r>
          <a:r>
            <a:rPr lang="ru-RU" sz="900" b="0">
              <a:latin typeface="Times New Roman" panose="02020603050405020304" pitchFamily="18" charset="0"/>
              <a:cs typeface="Times New Roman" panose="02020603050405020304" pitchFamily="18" charset="0"/>
            </a:rPr>
            <a:t>полицейских на</a:t>
          </a:r>
          <a:r>
            <a:rPr lang="en-IN" sz="900" b="0">
              <a:latin typeface="Times New Roman" panose="02020603050405020304" pitchFamily="18" charset="0"/>
              <a:cs typeface="Times New Roman" panose="02020603050405020304" pitchFamily="18" charset="0"/>
            </a:rPr>
            <a:t> 100</a:t>
          </a:r>
          <a:r>
            <a:rPr lang="ru-RU" sz="900" b="0">
              <a:latin typeface="Times New Roman" panose="02020603050405020304" pitchFamily="18" charset="0"/>
              <a:cs typeface="Times New Roman" panose="02020603050405020304" pitchFamily="18" charset="0"/>
            </a:rPr>
            <a:t> </a:t>
          </a:r>
          <a:r>
            <a:rPr lang="en-IN" sz="900" b="0">
              <a:latin typeface="Times New Roman" panose="02020603050405020304" pitchFamily="18" charset="0"/>
              <a:cs typeface="Times New Roman" panose="02020603050405020304" pitchFamily="18" charset="0"/>
            </a:rPr>
            <a:t>000 </a:t>
          </a:r>
          <a:r>
            <a:rPr lang="ru-RU" sz="900" b="0">
              <a:latin typeface="Times New Roman" panose="02020603050405020304" pitchFamily="18" charset="0"/>
              <a:cs typeface="Times New Roman" panose="02020603050405020304" pitchFamily="18" charset="0"/>
            </a:rPr>
            <a:t>человек</a:t>
          </a:r>
          <a:endParaRPr lang="en-GB" sz="900" b="0">
            <a:latin typeface="Times New Roman" panose="02020603050405020304" pitchFamily="18" charset="0"/>
            <a:cs typeface="Times New Roman" panose="02020603050405020304" pitchFamily="18" charset="0"/>
          </a:endParaRPr>
        </a:p>
      </dgm:t>
    </dgm:pt>
    <dgm:pt modelId="{518451E9-A8BF-4510-8754-F213FCDFB6B1}" type="parTrans" cxnId="{73DBAB4E-33AC-4F1B-B9E9-3B07ADB25AF3}">
      <dgm:prSet/>
      <dgm:spPr/>
      <dgm:t>
        <a:bodyPr/>
        <a:lstStyle/>
        <a:p>
          <a:endParaRPr lang="en-GB" sz="1000">
            <a:latin typeface="Times New Roman" panose="02020603050405020304" pitchFamily="18" charset="0"/>
            <a:cs typeface="Times New Roman" panose="02020603050405020304" pitchFamily="18" charset="0"/>
          </a:endParaRPr>
        </a:p>
      </dgm:t>
    </dgm:pt>
    <dgm:pt modelId="{F6C09520-C528-4A73-85FD-37B8A26EA3DD}" type="sibTrans" cxnId="{73DBAB4E-33AC-4F1B-B9E9-3B07ADB25AF3}">
      <dgm:prSet/>
      <dgm:spPr/>
      <dgm:t>
        <a:bodyPr/>
        <a:lstStyle/>
        <a:p>
          <a:endParaRPr lang="en-GB" sz="1000">
            <a:latin typeface="Times New Roman" panose="02020603050405020304" pitchFamily="18" charset="0"/>
            <a:cs typeface="Times New Roman" panose="02020603050405020304" pitchFamily="18" charset="0"/>
          </a:endParaRPr>
        </a:p>
      </dgm:t>
    </dgm:pt>
    <dgm:pt modelId="{578643E4-7440-43EF-B64C-4057AB397394}">
      <dgm:prSet phldrT="[Text]" custT="1"/>
      <dgm:spPr/>
      <dgm:t>
        <a:bodyPr/>
        <a:lstStyle/>
        <a:p>
          <a:r>
            <a:rPr lang="en-IN" sz="900" b="0">
              <a:latin typeface="Times New Roman" panose="02020603050405020304" pitchFamily="18" charset="0"/>
              <a:cs typeface="Times New Roman" panose="02020603050405020304" pitchFamily="18" charset="0"/>
            </a:rPr>
            <a:t> 2018	:</a:t>
          </a:r>
          <a:r>
            <a:rPr lang="en-IN" sz="900">
              <a:latin typeface="Times New Roman" panose="02020603050405020304" pitchFamily="18" charset="0"/>
              <a:cs typeface="Times New Roman" panose="02020603050405020304" pitchFamily="18" charset="0"/>
            </a:rPr>
            <a:t> </a:t>
          </a:r>
          <a:r>
            <a:rPr lang="en-IN" sz="900" b="0">
              <a:latin typeface="Times New Roman" panose="02020603050405020304" pitchFamily="18" charset="0"/>
              <a:cs typeface="Times New Roman" panose="02020603050405020304" pitchFamily="18" charset="0"/>
            </a:rPr>
            <a:t>2</a:t>
          </a:r>
          <a:r>
            <a:rPr lang="ru-RU" sz="900" b="0">
              <a:latin typeface="Times New Roman" panose="02020603050405020304" pitchFamily="18" charset="0"/>
              <a:cs typeface="Times New Roman" panose="02020603050405020304" pitchFamily="18" charset="0"/>
            </a:rPr>
            <a:t>,</a:t>
          </a:r>
          <a:r>
            <a:rPr lang="en-IN" sz="900" b="0">
              <a:latin typeface="Times New Roman" panose="02020603050405020304" pitchFamily="18" charset="0"/>
              <a:cs typeface="Times New Roman" panose="02020603050405020304" pitchFamily="18" charset="0"/>
            </a:rPr>
            <a:t>6 </a:t>
          </a:r>
          <a:r>
            <a:rPr lang="ru-RU" sz="900" b="0">
              <a:latin typeface="Times New Roman" panose="02020603050405020304" pitchFamily="18" charset="0"/>
              <a:cs typeface="Times New Roman" panose="02020603050405020304" pitchFamily="18" charset="0"/>
            </a:rPr>
            <a:t>млн полицейских с бюджетом </a:t>
          </a:r>
          <a:r>
            <a:rPr lang="en-IN" sz="900" b="0">
              <a:latin typeface="Times New Roman" panose="02020603050405020304" pitchFamily="18" charset="0"/>
              <a:cs typeface="Times New Roman" panose="02020603050405020304" pitchFamily="18" charset="0"/>
            </a:rPr>
            <a:t>1</a:t>
          </a:r>
          <a:r>
            <a:rPr lang="ru-RU" sz="900" b="0">
              <a:latin typeface="Times New Roman" panose="02020603050405020304" pitchFamily="18" charset="0"/>
              <a:cs typeface="Times New Roman" panose="02020603050405020304" pitchFamily="18" charset="0"/>
            </a:rPr>
            <a:t>,</a:t>
          </a:r>
          <a:r>
            <a:rPr lang="en-IN" sz="900" b="0">
              <a:latin typeface="Times New Roman" panose="02020603050405020304" pitchFamily="18" charset="0"/>
              <a:cs typeface="Times New Roman" panose="02020603050405020304" pitchFamily="18" charset="0"/>
            </a:rPr>
            <a:t>3</a:t>
          </a:r>
          <a:r>
            <a:rPr lang="ru-RU" sz="900" b="0">
              <a:latin typeface="Times New Roman" panose="02020603050405020304" pitchFamily="18" charset="0"/>
              <a:cs typeface="Times New Roman" panose="02020603050405020304" pitchFamily="18" charset="0"/>
            </a:rPr>
            <a:t>4</a:t>
          </a:r>
          <a:r>
            <a:rPr lang="en-IN" sz="900" b="0">
              <a:latin typeface="Times New Roman" panose="02020603050405020304" pitchFamily="18" charset="0"/>
              <a:cs typeface="Times New Roman" panose="02020603050405020304" pitchFamily="18" charset="0"/>
            </a:rPr>
            <a:t> </a:t>
          </a:r>
          <a:r>
            <a:rPr lang="ru-RU" sz="900" b="0">
              <a:latin typeface="Times New Roman" panose="02020603050405020304" pitchFamily="18" charset="0"/>
              <a:cs typeface="Times New Roman" panose="02020603050405020304" pitchFamily="18" charset="0"/>
            </a:rPr>
            <a:t>трлн рупий</a:t>
          </a:r>
          <a:r>
            <a:rPr lang="en-IN" sz="900" b="0">
              <a:latin typeface="Times New Roman" panose="02020603050405020304" pitchFamily="18" charset="0"/>
              <a:cs typeface="Times New Roman" panose="02020603050405020304" pitchFamily="18" charset="0"/>
            </a:rPr>
            <a:t> </a:t>
          </a:r>
          <a:endParaRPr lang="en-GB" sz="900">
            <a:latin typeface="Times New Roman" panose="02020603050405020304" pitchFamily="18" charset="0"/>
            <a:cs typeface="Times New Roman" panose="02020603050405020304" pitchFamily="18" charset="0"/>
          </a:endParaRPr>
        </a:p>
      </dgm:t>
    </dgm:pt>
    <dgm:pt modelId="{98265509-22B0-48F9-BB22-2F5190139BC5}" type="parTrans" cxnId="{029502DC-EE3F-4B08-BD0D-556FF437C3EA}">
      <dgm:prSet/>
      <dgm:spPr/>
      <dgm:t>
        <a:bodyPr/>
        <a:lstStyle/>
        <a:p>
          <a:endParaRPr lang="en-GB" sz="1000">
            <a:latin typeface="Times New Roman" panose="02020603050405020304" pitchFamily="18" charset="0"/>
            <a:cs typeface="Times New Roman" panose="02020603050405020304" pitchFamily="18" charset="0"/>
          </a:endParaRPr>
        </a:p>
      </dgm:t>
    </dgm:pt>
    <dgm:pt modelId="{946C8B65-EEB1-4818-BA71-71C3BC06B4F2}" type="sibTrans" cxnId="{029502DC-EE3F-4B08-BD0D-556FF437C3EA}">
      <dgm:prSet/>
      <dgm:spPr/>
      <dgm:t>
        <a:bodyPr/>
        <a:lstStyle/>
        <a:p>
          <a:endParaRPr lang="en-GB" sz="1000">
            <a:latin typeface="Times New Roman" panose="02020603050405020304" pitchFamily="18" charset="0"/>
            <a:cs typeface="Times New Roman" panose="02020603050405020304" pitchFamily="18" charset="0"/>
          </a:endParaRPr>
        </a:p>
      </dgm:t>
    </dgm:pt>
    <dgm:pt modelId="{A37E524B-401F-4765-8CE8-2E14B1CF4BAE}">
      <dgm:prSet phldrT="[Text]" custT="1"/>
      <dgm:spPr/>
      <dgm:t>
        <a:bodyPr/>
        <a:lstStyle/>
        <a:p>
          <a:r>
            <a:rPr lang="en-IN" sz="1000">
              <a:latin typeface="Times New Roman" panose="02020603050405020304" pitchFamily="18" charset="0"/>
              <a:cs typeface="Times New Roman" panose="02020603050405020304" pitchFamily="18" charset="0"/>
            </a:rPr>
            <a:t> </a:t>
          </a:r>
          <a:r>
            <a:rPr lang="ru-RU" sz="900">
              <a:latin typeface="Times New Roman" panose="02020603050405020304" pitchFamily="18" charset="0"/>
              <a:cs typeface="Times New Roman" panose="02020603050405020304" pitchFamily="18" charset="0"/>
            </a:rPr>
            <a:t>В</a:t>
          </a:r>
          <a:r>
            <a:rPr lang="en-IN" sz="900">
              <a:latin typeface="Times New Roman" panose="02020603050405020304" pitchFamily="18" charset="0"/>
              <a:cs typeface="Times New Roman" panose="02020603050405020304" pitchFamily="18" charset="0"/>
            </a:rPr>
            <a:t> 2019</a:t>
          </a:r>
          <a:r>
            <a:rPr lang="ru-RU" sz="900">
              <a:latin typeface="Times New Roman" panose="02020603050405020304" pitchFamily="18" charset="0"/>
              <a:cs typeface="Times New Roman" panose="02020603050405020304" pitchFamily="18" charset="0"/>
            </a:rPr>
            <a:t> году </a:t>
          </a:r>
          <a:r>
            <a:rPr lang="en-IN" sz="900">
              <a:latin typeface="Times New Roman" panose="02020603050405020304" pitchFamily="18" charset="0"/>
              <a:cs typeface="Times New Roman" panose="02020603050405020304" pitchFamily="18" charset="0"/>
            </a:rPr>
            <a:t>1</a:t>
          </a:r>
          <a:r>
            <a:rPr lang="ru-RU" sz="900">
              <a:latin typeface="Times New Roman" panose="02020603050405020304" pitchFamily="18" charset="0"/>
              <a:cs typeface="Times New Roman" panose="02020603050405020304" pitchFamily="18" charset="0"/>
            </a:rPr>
            <a:t>,</a:t>
          </a:r>
          <a:r>
            <a:rPr lang="en-IN" sz="900">
              <a:latin typeface="Times New Roman" panose="02020603050405020304" pitchFamily="18" charset="0"/>
              <a:cs typeface="Times New Roman" panose="02020603050405020304" pitchFamily="18" charset="0"/>
            </a:rPr>
            <a:t>6 </a:t>
          </a:r>
          <a:r>
            <a:rPr lang="ru-RU" sz="900">
              <a:latin typeface="Times New Roman" panose="02020603050405020304" pitchFamily="18" charset="0"/>
              <a:cs typeface="Times New Roman" panose="02020603050405020304" pitchFamily="18" charset="0"/>
            </a:rPr>
            <a:t>трлн рупий были зарезервированы для финансирования полиции</a:t>
          </a:r>
          <a:r>
            <a:rPr lang="en-IN" sz="900">
              <a:latin typeface="Times New Roman" panose="02020603050405020304" pitchFamily="18" charset="0"/>
              <a:cs typeface="Times New Roman" panose="02020603050405020304" pitchFamily="18" charset="0"/>
            </a:rPr>
            <a:t> </a:t>
          </a:r>
          <a:br>
            <a:rPr lang="ru-RU" sz="900">
              <a:latin typeface="Times New Roman" panose="02020603050405020304" pitchFamily="18" charset="0"/>
              <a:cs typeface="Times New Roman" panose="02020603050405020304" pitchFamily="18" charset="0"/>
            </a:rPr>
          </a:br>
          <a:r>
            <a:rPr lang="ru-RU" sz="900">
              <a:latin typeface="Times New Roman" panose="02020603050405020304" pitchFamily="18" charset="0"/>
              <a:cs typeface="Times New Roman" panose="02020603050405020304" pitchFamily="18" charset="0"/>
            </a:rPr>
            <a:t> из общего госбюджета в </a:t>
          </a:r>
          <a:r>
            <a:rPr lang="en-IN" sz="900">
              <a:latin typeface="Times New Roman" panose="02020603050405020304" pitchFamily="18" charset="0"/>
              <a:cs typeface="Times New Roman" panose="02020603050405020304" pitchFamily="18" charset="0"/>
            </a:rPr>
            <a:t>44</a:t>
          </a:r>
          <a:r>
            <a:rPr lang="ru-RU" sz="900">
              <a:latin typeface="Times New Roman" panose="02020603050405020304" pitchFamily="18" charset="0"/>
              <a:cs typeface="Times New Roman" panose="02020603050405020304" pitchFamily="18" charset="0"/>
            </a:rPr>
            <a:t>,</a:t>
          </a:r>
          <a:r>
            <a:rPr lang="en-IN" sz="900">
              <a:latin typeface="Times New Roman" panose="02020603050405020304" pitchFamily="18" charset="0"/>
              <a:cs typeface="Times New Roman" panose="02020603050405020304" pitchFamily="18" charset="0"/>
            </a:rPr>
            <a:t>59 </a:t>
          </a:r>
          <a:r>
            <a:rPr lang="ru-RU" sz="900">
              <a:latin typeface="Times New Roman" panose="02020603050405020304" pitchFamily="18" charset="0"/>
              <a:cs typeface="Times New Roman" panose="02020603050405020304" pitchFamily="18" charset="0"/>
            </a:rPr>
            <a:t>трлн рупий</a:t>
          </a:r>
          <a:r>
            <a:rPr lang="en-IN" sz="900">
              <a:latin typeface="Times New Roman" panose="02020603050405020304" pitchFamily="18" charset="0"/>
              <a:cs typeface="Times New Roman" panose="02020603050405020304" pitchFamily="18" charset="0"/>
            </a:rPr>
            <a:t> (</a:t>
          </a:r>
          <a:r>
            <a:rPr lang="ru-RU" sz="900">
              <a:latin typeface="Times New Roman" panose="02020603050405020304" pitchFamily="18" charset="0"/>
              <a:cs typeface="Times New Roman" panose="02020603050405020304" pitchFamily="18" charset="0"/>
            </a:rPr>
            <a:t>или </a:t>
          </a:r>
          <a:r>
            <a:rPr lang="en-IN" sz="900">
              <a:latin typeface="Times New Roman" panose="02020603050405020304" pitchFamily="18" charset="0"/>
              <a:cs typeface="Times New Roman" panose="02020603050405020304" pitchFamily="18" charset="0"/>
            </a:rPr>
            <a:t>3</a:t>
          </a:r>
          <a:r>
            <a:rPr lang="ru-RU" sz="900">
              <a:latin typeface="Times New Roman" panose="02020603050405020304" pitchFamily="18" charset="0"/>
              <a:cs typeface="Times New Roman" panose="02020603050405020304" pitchFamily="18" charset="0"/>
            </a:rPr>
            <a:t>,</a:t>
          </a:r>
          <a:r>
            <a:rPr lang="en-IN" sz="900">
              <a:latin typeface="Times New Roman" panose="02020603050405020304" pitchFamily="18" charset="0"/>
              <a:cs typeface="Times New Roman" panose="02020603050405020304" pitchFamily="18" charset="0"/>
            </a:rPr>
            <a:t>58</a:t>
          </a:r>
          <a:r>
            <a:rPr lang="ru-RU" sz="900">
              <a:latin typeface="Times New Roman" panose="02020603050405020304" pitchFamily="18" charset="0"/>
              <a:cs typeface="Times New Roman" panose="02020603050405020304" pitchFamily="18" charset="0"/>
            </a:rPr>
            <a:t> %</a:t>
          </a:r>
          <a:r>
            <a:rPr lang="en-IN" sz="900">
              <a:latin typeface="Times New Roman" panose="02020603050405020304" pitchFamily="18" charset="0"/>
              <a:cs typeface="Times New Roman" panose="02020603050405020304" pitchFamily="18" charset="0"/>
            </a:rPr>
            <a:t>)</a:t>
          </a:r>
          <a:endParaRPr lang="en-GB" sz="900">
            <a:latin typeface="Times New Roman" panose="02020603050405020304" pitchFamily="18" charset="0"/>
            <a:cs typeface="Times New Roman" panose="02020603050405020304" pitchFamily="18" charset="0"/>
          </a:endParaRPr>
        </a:p>
      </dgm:t>
    </dgm:pt>
    <dgm:pt modelId="{FEBBFACC-C22A-4484-8026-FF7254442804}" type="parTrans" cxnId="{C4689867-3913-44A8-9920-3A92BC5AA35D}">
      <dgm:prSet/>
      <dgm:spPr/>
      <dgm:t>
        <a:bodyPr/>
        <a:lstStyle/>
        <a:p>
          <a:endParaRPr lang="en-GB" sz="1000">
            <a:latin typeface="Times New Roman" panose="02020603050405020304" pitchFamily="18" charset="0"/>
            <a:cs typeface="Times New Roman" panose="02020603050405020304" pitchFamily="18" charset="0"/>
          </a:endParaRPr>
        </a:p>
      </dgm:t>
    </dgm:pt>
    <dgm:pt modelId="{7E2B6298-2DFB-4258-8D0A-E6957DD1C11C}" type="sibTrans" cxnId="{C4689867-3913-44A8-9920-3A92BC5AA35D}">
      <dgm:prSet/>
      <dgm:spPr/>
      <dgm:t>
        <a:bodyPr/>
        <a:lstStyle/>
        <a:p>
          <a:endParaRPr lang="en-GB" sz="1000">
            <a:latin typeface="Times New Roman" panose="02020603050405020304" pitchFamily="18" charset="0"/>
            <a:cs typeface="Times New Roman" panose="02020603050405020304" pitchFamily="18" charset="0"/>
          </a:endParaRPr>
        </a:p>
      </dgm:t>
    </dgm:pt>
    <dgm:pt modelId="{A919C127-6D15-455D-AFEE-4A55791DF459}" type="pres">
      <dgm:prSet presAssocID="{1F6F06CC-207C-458B-B9F0-37397FBC15C4}" presName="linear" presStyleCnt="0">
        <dgm:presLayoutVars>
          <dgm:dir/>
          <dgm:animLvl val="lvl"/>
          <dgm:resizeHandles val="exact"/>
        </dgm:presLayoutVars>
      </dgm:prSet>
      <dgm:spPr/>
    </dgm:pt>
    <dgm:pt modelId="{87CEB53F-EDAE-4FA2-9D65-3CD547A9E4B5}" type="pres">
      <dgm:prSet presAssocID="{51A2E4FC-E00E-45CD-A4D5-95A4C05BC30C}" presName="parentLin" presStyleCnt="0"/>
      <dgm:spPr/>
    </dgm:pt>
    <dgm:pt modelId="{D1E8BAD9-B0AB-47BD-B56D-FD28E74C234E}" type="pres">
      <dgm:prSet presAssocID="{51A2E4FC-E00E-45CD-A4D5-95A4C05BC30C}" presName="parentLeftMargin" presStyleLbl="node1" presStyleIdx="0" presStyleCnt="4"/>
      <dgm:spPr/>
    </dgm:pt>
    <dgm:pt modelId="{E699F69D-4D35-4FB7-9B64-99B64D62D928}" type="pres">
      <dgm:prSet presAssocID="{51A2E4FC-E00E-45CD-A4D5-95A4C05BC30C}" presName="parentText" presStyleLbl="node1" presStyleIdx="0" presStyleCnt="4">
        <dgm:presLayoutVars>
          <dgm:chMax val="0"/>
          <dgm:bulletEnabled val="1"/>
        </dgm:presLayoutVars>
      </dgm:prSet>
      <dgm:spPr/>
    </dgm:pt>
    <dgm:pt modelId="{2DC468D1-4B14-4C3D-B6B7-36988728FC79}" type="pres">
      <dgm:prSet presAssocID="{51A2E4FC-E00E-45CD-A4D5-95A4C05BC30C}" presName="negativeSpace" presStyleCnt="0"/>
      <dgm:spPr/>
    </dgm:pt>
    <dgm:pt modelId="{4CAA2958-8516-4D46-B82E-087F505A70A9}" type="pres">
      <dgm:prSet presAssocID="{51A2E4FC-E00E-45CD-A4D5-95A4C05BC30C}" presName="childText" presStyleLbl="conFgAcc1" presStyleIdx="0" presStyleCnt="4">
        <dgm:presLayoutVars>
          <dgm:bulletEnabled val="1"/>
        </dgm:presLayoutVars>
      </dgm:prSet>
      <dgm:spPr/>
    </dgm:pt>
    <dgm:pt modelId="{B4CC6D28-45C5-42F6-AC6E-957966BF2C0D}" type="pres">
      <dgm:prSet presAssocID="{F88707B9-1185-42BE-BEC8-73D30618AF2B}" presName="spaceBetweenRectangles" presStyleCnt="0"/>
      <dgm:spPr/>
    </dgm:pt>
    <dgm:pt modelId="{104E04EF-4A88-41B0-B809-4EC9DEEAB2DE}" type="pres">
      <dgm:prSet presAssocID="{C6C8A524-78ED-4D5D-9589-D5EA1C636CAF}" presName="parentLin" presStyleCnt="0"/>
      <dgm:spPr/>
    </dgm:pt>
    <dgm:pt modelId="{54CC3FF0-5290-4B0F-95CC-F7D5E0135C8F}" type="pres">
      <dgm:prSet presAssocID="{C6C8A524-78ED-4D5D-9589-D5EA1C636CAF}" presName="parentLeftMargin" presStyleLbl="node1" presStyleIdx="0" presStyleCnt="4"/>
      <dgm:spPr/>
    </dgm:pt>
    <dgm:pt modelId="{1D71BBB8-86CF-4DDC-BCBE-2B163B5FFD92}" type="pres">
      <dgm:prSet presAssocID="{C6C8A524-78ED-4D5D-9589-D5EA1C636CAF}" presName="parentText" presStyleLbl="node1" presStyleIdx="1" presStyleCnt="4">
        <dgm:presLayoutVars>
          <dgm:chMax val="0"/>
          <dgm:bulletEnabled val="1"/>
        </dgm:presLayoutVars>
      </dgm:prSet>
      <dgm:spPr/>
    </dgm:pt>
    <dgm:pt modelId="{5844873B-6BB6-4BD2-9C4F-5152AAA9AB0A}" type="pres">
      <dgm:prSet presAssocID="{C6C8A524-78ED-4D5D-9589-D5EA1C636CAF}" presName="negativeSpace" presStyleCnt="0"/>
      <dgm:spPr/>
    </dgm:pt>
    <dgm:pt modelId="{D35860E3-A4A9-47B7-87C1-C2BE8A1A4721}" type="pres">
      <dgm:prSet presAssocID="{C6C8A524-78ED-4D5D-9589-D5EA1C636CAF}" presName="childText" presStyleLbl="conFgAcc1" presStyleIdx="1" presStyleCnt="4">
        <dgm:presLayoutVars>
          <dgm:bulletEnabled val="1"/>
        </dgm:presLayoutVars>
      </dgm:prSet>
      <dgm:spPr/>
    </dgm:pt>
    <dgm:pt modelId="{E5B7AD42-FD6B-4E66-9A9A-9038808EF197}" type="pres">
      <dgm:prSet presAssocID="{15EB05CC-3302-46B5-98A5-AB34270BA3A2}" presName="spaceBetweenRectangles" presStyleCnt="0"/>
      <dgm:spPr/>
    </dgm:pt>
    <dgm:pt modelId="{DCA49DFE-404E-4B82-9A9C-2EDA8F1CB8F2}" type="pres">
      <dgm:prSet presAssocID="{830D65A2-4A02-4233-BAD7-DF6A07B55A90}" presName="parentLin" presStyleCnt="0"/>
      <dgm:spPr/>
    </dgm:pt>
    <dgm:pt modelId="{4D935A07-5163-4A59-A9C4-961C24A1F2C2}" type="pres">
      <dgm:prSet presAssocID="{830D65A2-4A02-4233-BAD7-DF6A07B55A90}" presName="parentLeftMargin" presStyleLbl="node1" presStyleIdx="1" presStyleCnt="4"/>
      <dgm:spPr/>
    </dgm:pt>
    <dgm:pt modelId="{82D00F75-24DF-411A-A113-9E5D5CB153D9}" type="pres">
      <dgm:prSet presAssocID="{830D65A2-4A02-4233-BAD7-DF6A07B55A90}" presName="parentText" presStyleLbl="node1" presStyleIdx="2" presStyleCnt="4">
        <dgm:presLayoutVars>
          <dgm:chMax val="0"/>
          <dgm:bulletEnabled val="1"/>
        </dgm:presLayoutVars>
      </dgm:prSet>
      <dgm:spPr/>
    </dgm:pt>
    <dgm:pt modelId="{8047D6C8-51D8-4295-9289-8DA51B9DAC80}" type="pres">
      <dgm:prSet presAssocID="{830D65A2-4A02-4233-BAD7-DF6A07B55A90}" presName="negativeSpace" presStyleCnt="0"/>
      <dgm:spPr/>
    </dgm:pt>
    <dgm:pt modelId="{2B31D914-E157-413C-A23B-30CEA4F71204}" type="pres">
      <dgm:prSet presAssocID="{830D65A2-4A02-4233-BAD7-DF6A07B55A90}" presName="childText" presStyleLbl="conFgAcc1" presStyleIdx="2" presStyleCnt="4" custLinFactNeighborX="3855">
        <dgm:presLayoutVars>
          <dgm:bulletEnabled val="1"/>
        </dgm:presLayoutVars>
      </dgm:prSet>
      <dgm:spPr/>
    </dgm:pt>
    <dgm:pt modelId="{4959BBD7-2D48-4D19-B782-D801AA1D8689}" type="pres">
      <dgm:prSet presAssocID="{9ED8389A-8DD6-4E5C-91A9-4B8725BA7F93}" presName="spaceBetweenRectangles" presStyleCnt="0"/>
      <dgm:spPr/>
    </dgm:pt>
    <dgm:pt modelId="{8D420E0E-FFB3-4534-8948-F014CF561B67}" type="pres">
      <dgm:prSet presAssocID="{0AD1590C-5DC1-4FA6-9269-6E8496890016}" presName="parentLin" presStyleCnt="0"/>
      <dgm:spPr/>
    </dgm:pt>
    <dgm:pt modelId="{8130EF5A-F596-4310-A790-8D1313AB417B}" type="pres">
      <dgm:prSet presAssocID="{0AD1590C-5DC1-4FA6-9269-6E8496890016}" presName="parentLeftMargin" presStyleLbl="node1" presStyleIdx="2" presStyleCnt="4"/>
      <dgm:spPr/>
    </dgm:pt>
    <dgm:pt modelId="{5D260ACD-6635-4FB3-B92A-16882138A53C}" type="pres">
      <dgm:prSet presAssocID="{0AD1590C-5DC1-4FA6-9269-6E8496890016}" presName="parentText" presStyleLbl="node1" presStyleIdx="3" presStyleCnt="4">
        <dgm:presLayoutVars>
          <dgm:chMax val="0"/>
          <dgm:bulletEnabled val="1"/>
        </dgm:presLayoutVars>
      </dgm:prSet>
      <dgm:spPr/>
    </dgm:pt>
    <dgm:pt modelId="{6AD239E7-1EFF-4B8A-8FB5-2F9978B7340E}" type="pres">
      <dgm:prSet presAssocID="{0AD1590C-5DC1-4FA6-9269-6E8496890016}" presName="negativeSpace" presStyleCnt="0"/>
      <dgm:spPr/>
    </dgm:pt>
    <dgm:pt modelId="{88FF0A54-1C5F-4CC6-B3CA-379B8298B420}" type="pres">
      <dgm:prSet presAssocID="{0AD1590C-5DC1-4FA6-9269-6E8496890016}" presName="childText" presStyleLbl="conFgAcc1" presStyleIdx="3" presStyleCnt="4">
        <dgm:presLayoutVars>
          <dgm:bulletEnabled val="1"/>
        </dgm:presLayoutVars>
      </dgm:prSet>
      <dgm:spPr/>
    </dgm:pt>
  </dgm:ptLst>
  <dgm:cxnLst>
    <dgm:cxn modelId="{AE943405-EC36-4E3C-8C85-289F4AF63F80}" type="presOf" srcId="{CB453011-DDBE-4010-A2ED-A0CF289D2FC8}" destId="{D35860E3-A4A9-47B7-87C1-C2BE8A1A4721}" srcOrd="0" destOrd="1" presId="urn:microsoft.com/office/officeart/2005/8/layout/list1"/>
    <dgm:cxn modelId="{BFA1F706-B4FC-41EC-8A08-E0CC3612F0D0}" type="presOf" srcId="{51A2E4FC-E00E-45CD-A4D5-95A4C05BC30C}" destId="{D1E8BAD9-B0AB-47BD-B56D-FD28E74C234E}" srcOrd="0" destOrd="0" presId="urn:microsoft.com/office/officeart/2005/8/layout/list1"/>
    <dgm:cxn modelId="{63448507-B26E-4B3A-9136-A1662A8F868E}" type="presOf" srcId="{830D65A2-4A02-4233-BAD7-DF6A07B55A90}" destId="{82D00F75-24DF-411A-A113-9E5D5CB153D9}" srcOrd="1" destOrd="0" presId="urn:microsoft.com/office/officeart/2005/8/layout/list1"/>
    <dgm:cxn modelId="{0557990A-BEB4-41D7-A596-D05F2D2D1014}" type="presOf" srcId="{51A2E4FC-E00E-45CD-A4D5-95A4C05BC30C}" destId="{E699F69D-4D35-4FB7-9B64-99B64D62D928}" srcOrd="1" destOrd="0" presId="urn:microsoft.com/office/officeart/2005/8/layout/list1"/>
    <dgm:cxn modelId="{AE9FC40E-8BDA-47E2-BE5E-F7EBDE2D0769}" type="presOf" srcId="{0AD1590C-5DC1-4FA6-9269-6E8496890016}" destId="{8130EF5A-F596-4310-A790-8D1313AB417B}" srcOrd="0" destOrd="0" presId="urn:microsoft.com/office/officeart/2005/8/layout/list1"/>
    <dgm:cxn modelId="{C2287E14-CB7B-4D84-9009-02F312A2AC2C}" srcId="{C6C8A524-78ED-4D5D-9589-D5EA1C636CAF}" destId="{B671445F-FFCC-42C5-952A-E86AD1832354}" srcOrd="0" destOrd="0" parTransId="{8B610990-5694-4D61-B8A8-189368AD8386}" sibTransId="{AA12E4CE-BF0E-41E9-B4AE-2C85C03B7C98}"/>
    <dgm:cxn modelId="{1718F01B-FA5E-4558-9980-85677F9438D6}" type="presOf" srcId="{005EB966-5AF8-4455-B1E6-10F37B0912EE}" destId="{4CAA2958-8516-4D46-B82E-087F505A70A9}" srcOrd="0" destOrd="2" presId="urn:microsoft.com/office/officeart/2005/8/layout/list1"/>
    <dgm:cxn modelId="{B7C6D81E-5883-448D-9404-03615D93F7F5}" type="presOf" srcId="{830D65A2-4A02-4233-BAD7-DF6A07B55A90}" destId="{4D935A07-5163-4A59-A9C4-961C24A1F2C2}" srcOrd="0" destOrd="0" presId="urn:microsoft.com/office/officeart/2005/8/layout/list1"/>
    <dgm:cxn modelId="{A4B42A2C-EA60-4F61-90AB-E43681F1FC91}" srcId="{1F6F06CC-207C-458B-B9F0-37397FBC15C4}" destId="{C6C8A524-78ED-4D5D-9589-D5EA1C636CAF}" srcOrd="1" destOrd="0" parTransId="{41F79E2D-FC39-46AD-A31F-1500C3958D8B}" sibTransId="{15EB05CC-3302-46B5-98A5-AB34270BA3A2}"/>
    <dgm:cxn modelId="{45981A2E-5EF2-4BD0-B657-60A952AFBC5B}" srcId="{1F6F06CC-207C-458B-B9F0-37397FBC15C4}" destId="{0AD1590C-5DC1-4FA6-9269-6E8496890016}" srcOrd="3" destOrd="0" parTransId="{1B1D5026-5911-4A96-860C-9D983B3822A1}" sibTransId="{6E19B3B8-FA59-4D3D-8D7D-FED563D10C5F}"/>
    <dgm:cxn modelId="{5771AF40-59AC-4E96-812D-D714EB8E7164}" type="presOf" srcId="{0AD1590C-5DC1-4FA6-9269-6E8496890016}" destId="{5D260ACD-6635-4FB3-B92A-16882138A53C}" srcOrd="1" destOrd="0" presId="urn:microsoft.com/office/officeart/2005/8/layout/list1"/>
    <dgm:cxn modelId="{0932F640-D3BD-48AC-9C0B-E20C0473DDA3}" srcId="{1F6F06CC-207C-458B-B9F0-37397FBC15C4}" destId="{51A2E4FC-E00E-45CD-A4D5-95A4C05BC30C}" srcOrd="0" destOrd="0" parTransId="{D901CE06-5CFD-45D4-996C-E1DE171D519D}" sibTransId="{F88707B9-1185-42BE-BEC8-73D30618AF2B}"/>
    <dgm:cxn modelId="{0E58AA61-3FA5-4E11-ADE1-95F5947E8DEE}" type="presOf" srcId="{123DB265-7274-4D59-BDFD-211EE3103767}" destId="{2B31D914-E157-413C-A23B-30CEA4F71204}" srcOrd="0" destOrd="0" presId="urn:microsoft.com/office/officeart/2005/8/layout/list1"/>
    <dgm:cxn modelId="{BD4B2F45-3BB4-4078-91A5-4107E44753A5}" srcId="{1F6F06CC-207C-458B-B9F0-37397FBC15C4}" destId="{830D65A2-4A02-4233-BAD7-DF6A07B55A90}" srcOrd="2" destOrd="0" parTransId="{9555355B-9371-49D5-82E9-E605E53104CA}" sibTransId="{9ED8389A-8DD6-4E5C-91A9-4B8725BA7F93}"/>
    <dgm:cxn modelId="{C4689867-3913-44A8-9920-3A92BC5AA35D}" srcId="{0AD1590C-5DC1-4FA6-9269-6E8496890016}" destId="{A37E524B-401F-4765-8CE8-2E14B1CF4BAE}" srcOrd="0" destOrd="0" parTransId="{FEBBFACC-C22A-4484-8026-FF7254442804}" sibTransId="{7E2B6298-2DFB-4258-8D0A-E6957DD1C11C}"/>
    <dgm:cxn modelId="{73DBAB4E-33AC-4F1B-B9E9-3B07ADB25AF3}" srcId="{C6C8A524-78ED-4D5D-9589-D5EA1C636CAF}" destId="{CB453011-DDBE-4010-A2ED-A0CF289D2FC8}" srcOrd="1" destOrd="0" parTransId="{518451E9-A8BF-4510-8754-F213FCDFB6B1}" sibTransId="{F6C09520-C528-4A73-85FD-37B8A26EA3DD}"/>
    <dgm:cxn modelId="{F56DA870-4752-46A2-A269-99C58F352402}" srcId="{51A2E4FC-E00E-45CD-A4D5-95A4C05BC30C}" destId="{005EB966-5AF8-4455-B1E6-10F37B0912EE}" srcOrd="2" destOrd="0" parTransId="{8430A86F-E911-4268-BCEB-8741FE40011D}" sibTransId="{2AE17626-D471-453B-9663-7C95B81444E0}"/>
    <dgm:cxn modelId="{2DF8BD54-135B-4C09-9995-7CEBD172ECAB}" type="presOf" srcId="{A37E524B-401F-4765-8CE8-2E14B1CF4BAE}" destId="{88FF0A54-1C5F-4CC6-B3CA-379B8298B420}" srcOrd="0" destOrd="0" presId="urn:microsoft.com/office/officeart/2005/8/layout/list1"/>
    <dgm:cxn modelId="{6C85DD86-F54E-4C8F-9FC0-21DA97F3116C}" type="presOf" srcId="{C6C8A524-78ED-4D5D-9589-D5EA1C636CAF}" destId="{54CC3FF0-5290-4B0F-95CC-F7D5E0135C8F}" srcOrd="0" destOrd="0" presId="urn:microsoft.com/office/officeart/2005/8/layout/list1"/>
    <dgm:cxn modelId="{5BDC2E8E-98FD-4865-A991-974950AB77BF}" type="presOf" srcId="{7DEB150A-4513-4864-8D26-BA1BAF418B7F}" destId="{4CAA2958-8516-4D46-B82E-087F505A70A9}" srcOrd="0" destOrd="1" presId="urn:microsoft.com/office/officeart/2005/8/layout/list1"/>
    <dgm:cxn modelId="{0358E69A-FDCB-4CD2-826D-4ADEDCB3D671}" type="presOf" srcId="{D84CF384-DC7A-471D-A933-EA767B1F804A}" destId="{D35860E3-A4A9-47B7-87C1-C2BE8A1A4721}" srcOrd="0" destOrd="2" presId="urn:microsoft.com/office/officeart/2005/8/layout/list1"/>
    <dgm:cxn modelId="{906E43A1-7B6F-4952-B572-D13B011D2E8B}" type="presOf" srcId="{C6C8A524-78ED-4D5D-9589-D5EA1C636CAF}" destId="{1D71BBB8-86CF-4DDC-BCBE-2B163B5FFD92}" srcOrd="1" destOrd="0" presId="urn:microsoft.com/office/officeart/2005/8/layout/list1"/>
    <dgm:cxn modelId="{BB0FB3BC-F6BD-4C08-8F23-196F54453F72}" srcId="{51A2E4FC-E00E-45CD-A4D5-95A4C05BC30C}" destId="{6337DCC2-DAAB-40B5-AB0B-A03462E918A7}" srcOrd="0" destOrd="0" parTransId="{25B92DF7-897E-4E5C-912B-E86F9F4A2FD4}" sibTransId="{93210D65-2D0B-4F86-A4E7-CB4BFFBA98C7}"/>
    <dgm:cxn modelId="{F9FCB5C2-AA2B-4247-B7F5-1F33E774BF1E}" type="presOf" srcId="{B671445F-FFCC-42C5-952A-E86AD1832354}" destId="{D35860E3-A4A9-47B7-87C1-C2BE8A1A4721}" srcOrd="0" destOrd="0" presId="urn:microsoft.com/office/officeart/2005/8/layout/list1"/>
    <dgm:cxn modelId="{B720A6C4-E3ED-4523-A3B8-6A9186215048}" type="presOf" srcId="{1F6F06CC-207C-458B-B9F0-37397FBC15C4}" destId="{A919C127-6D15-455D-AFEE-4A55791DF459}" srcOrd="0" destOrd="0" presId="urn:microsoft.com/office/officeart/2005/8/layout/list1"/>
    <dgm:cxn modelId="{636676D5-D9D1-46DB-9300-0B06FA7295C0}" srcId="{C6C8A524-78ED-4D5D-9589-D5EA1C636CAF}" destId="{D84CF384-DC7A-471D-A933-EA767B1F804A}" srcOrd="2" destOrd="0" parTransId="{BDC424FA-5B25-4DA5-9519-20E0CB98BD2B}" sibTransId="{78CA288E-A330-40E4-BE29-0FE1FB258C2B}"/>
    <dgm:cxn modelId="{F34ABDD7-39C8-4E29-80A5-D07CAB36B626}" srcId="{830D65A2-4A02-4233-BAD7-DF6A07B55A90}" destId="{123DB265-7274-4D59-BDFD-211EE3103767}" srcOrd="0" destOrd="0" parTransId="{6452E916-CB12-4C7E-8379-7EBE94FF9291}" sibTransId="{1CFAA7FD-4622-44E0-8E74-57B01948DF13}"/>
    <dgm:cxn modelId="{029502DC-EE3F-4B08-BD0D-556FF437C3EA}" srcId="{830D65A2-4A02-4233-BAD7-DF6A07B55A90}" destId="{578643E4-7440-43EF-B64C-4057AB397394}" srcOrd="1" destOrd="0" parTransId="{98265509-22B0-48F9-BB22-2F5190139BC5}" sibTransId="{946C8B65-EEB1-4818-BA71-71C3BC06B4F2}"/>
    <dgm:cxn modelId="{2879A4E3-6ADE-4198-B9B1-87556A97790A}" type="presOf" srcId="{6337DCC2-DAAB-40B5-AB0B-A03462E918A7}" destId="{4CAA2958-8516-4D46-B82E-087F505A70A9}" srcOrd="0" destOrd="0" presId="urn:microsoft.com/office/officeart/2005/8/layout/list1"/>
    <dgm:cxn modelId="{4689E9E6-B84F-4FD9-9C5F-B11F4F5E2083}" srcId="{51A2E4FC-E00E-45CD-A4D5-95A4C05BC30C}" destId="{7DEB150A-4513-4864-8D26-BA1BAF418B7F}" srcOrd="1" destOrd="0" parTransId="{BC9E5430-2358-4AAD-B664-7479C120B90C}" sibTransId="{00A3FD96-7DAE-4953-AE9B-2EBCD4A39872}"/>
    <dgm:cxn modelId="{8D54CEFD-D15E-4CEB-94A1-6DA979218062}" type="presOf" srcId="{578643E4-7440-43EF-B64C-4057AB397394}" destId="{2B31D914-E157-413C-A23B-30CEA4F71204}" srcOrd="0" destOrd="1" presId="urn:microsoft.com/office/officeart/2005/8/layout/list1"/>
    <dgm:cxn modelId="{45FBC4B7-7833-4971-B1C3-C5E28C993AD4}" type="presParOf" srcId="{A919C127-6D15-455D-AFEE-4A55791DF459}" destId="{87CEB53F-EDAE-4FA2-9D65-3CD547A9E4B5}" srcOrd="0" destOrd="0" presId="urn:microsoft.com/office/officeart/2005/8/layout/list1"/>
    <dgm:cxn modelId="{F3CF9F85-ACC9-4943-B9FC-B32EBB5CB322}" type="presParOf" srcId="{87CEB53F-EDAE-4FA2-9D65-3CD547A9E4B5}" destId="{D1E8BAD9-B0AB-47BD-B56D-FD28E74C234E}" srcOrd="0" destOrd="0" presId="urn:microsoft.com/office/officeart/2005/8/layout/list1"/>
    <dgm:cxn modelId="{E23896E9-E311-4EA1-B580-2D6B10FA6ABF}" type="presParOf" srcId="{87CEB53F-EDAE-4FA2-9D65-3CD547A9E4B5}" destId="{E699F69D-4D35-4FB7-9B64-99B64D62D928}" srcOrd="1" destOrd="0" presId="urn:microsoft.com/office/officeart/2005/8/layout/list1"/>
    <dgm:cxn modelId="{F644F319-2F77-4E14-B5D9-21E18DF31A04}" type="presParOf" srcId="{A919C127-6D15-455D-AFEE-4A55791DF459}" destId="{2DC468D1-4B14-4C3D-B6B7-36988728FC79}" srcOrd="1" destOrd="0" presId="urn:microsoft.com/office/officeart/2005/8/layout/list1"/>
    <dgm:cxn modelId="{F441BBA8-7505-46E9-9DC7-8707ADA77B21}" type="presParOf" srcId="{A919C127-6D15-455D-AFEE-4A55791DF459}" destId="{4CAA2958-8516-4D46-B82E-087F505A70A9}" srcOrd="2" destOrd="0" presId="urn:microsoft.com/office/officeart/2005/8/layout/list1"/>
    <dgm:cxn modelId="{27836FB3-3677-4529-A4CD-B448287CD293}" type="presParOf" srcId="{A919C127-6D15-455D-AFEE-4A55791DF459}" destId="{B4CC6D28-45C5-42F6-AC6E-957966BF2C0D}" srcOrd="3" destOrd="0" presId="urn:microsoft.com/office/officeart/2005/8/layout/list1"/>
    <dgm:cxn modelId="{8425C4A3-A880-42A6-BFBB-3BDA29D6B847}" type="presParOf" srcId="{A919C127-6D15-455D-AFEE-4A55791DF459}" destId="{104E04EF-4A88-41B0-B809-4EC9DEEAB2DE}" srcOrd="4" destOrd="0" presId="urn:microsoft.com/office/officeart/2005/8/layout/list1"/>
    <dgm:cxn modelId="{75B70649-34F4-4D2C-BCD3-8B060093D122}" type="presParOf" srcId="{104E04EF-4A88-41B0-B809-4EC9DEEAB2DE}" destId="{54CC3FF0-5290-4B0F-95CC-F7D5E0135C8F}" srcOrd="0" destOrd="0" presId="urn:microsoft.com/office/officeart/2005/8/layout/list1"/>
    <dgm:cxn modelId="{252F9440-5D62-4C88-9D01-BEF0872AD8BA}" type="presParOf" srcId="{104E04EF-4A88-41B0-B809-4EC9DEEAB2DE}" destId="{1D71BBB8-86CF-4DDC-BCBE-2B163B5FFD92}" srcOrd="1" destOrd="0" presId="urn:microsoft.com/office/officeart/2005/8/layout/list1"/>
    <dgm:cxn modelId="{8CA36FB6-39A8-4F24-8EC3-8A06D0B1E827}" type="presParOf" srcId="{A919C127-6D15-455D-AFEE-4A55791DF459}" destId="{5844873B-6BB6-4BD2-9C4F-5152AAA9AB0A}" srcOrd="5" destOrd="0" presId="urn:microsoft.com/office/officeart/2005/8/layout/list1"/>
    <dgm:cxn modelId="{92128793-2A52-4076-89CF-30E26C50839A}" type="presParOf" srcId="{A919C127-6D15-455D-AFEE-4A55791DF459}" destId="{D35860E3-A4A9-47B7-87C1-C2BE8A1A4721}" srcOrd="6" destOrd="0" presId="urn:microsoft.com/office/officeart/2005/8/layout/list1"/>
    <dgm:cxn modelId="{1CBF97D1-D0F7-4363-BBBF-63D42B77E71B}" type="presParOf" srcId="{A919C127-6D15-455D-AFEE-4A55791DF459}" destId="{E5B7AD42-FD6B-4E66-9A9A-9038808EF197}" srcOrd="7" destOrd="0" presId="urn:microsoft.com/office/officeart/2005/8/layout/list1"/>
    <dgm:cxn modelId="{87848A00-B6B5-4DBB-B504-9E7C8B5C675E}" type="presParOf" srcId="{A919C127-6D15-455D-AFEE-4A55791DF459}" destId="{DCA49DFE-404E-4B82-9A9C-2EDA8F1CB8F2}" srcOrd="8" destOrd="0" presId="urn:microsoft.com/office/officeart/2005/8/layout/list1"/>
    <dgm:cxn modelId="{270520C0-DA93-4464-A553-CE78BF002252}" type="presParOf" srcId="{DCA49DFE-404E-4B82-9A9C-2EDA8F1CB8F2}" destId="{4D935A07-5163-4A59-A9C4-961C24A1F2C2}" srcOrd="0" destOrd="0" presId="urn:microsoft.com/office/officeart/2005/8/layout/list1"/>
    <dgm:cxn modelId="{A417A6F9-5FA1-454C-AB24-043E104CF88C}" type="presParOf" srcId="{DCA49DFE-404E-4B82-9A9C-2EDA8F1CB8F2}" destId="{82D00F75-24DF-411A-A113-9E5D5CB153D9}" srcOrd="1" destOrd="0" presId="urn:microsoft.com/office/officeart/2005/8/layout/list1"/>
    <dgm:cxn modelId="{59515A99-43D7-40C4-A701-696694A7CAD3}" type="presParOf" srcId="{A919C127-6D15-455D-AFEE-4A55791DF459}" destId="{8047D6C8-51D8-4295-9289-8DA51B9DAC80}" srcOrd="9" destOrd="0" presId="urn:microsoft.com/office/officeart/2005/8/layout/list1"/>
    <dgm:cxn modelId="{3BD0BDEF-0D20-412E-AA2B-DF5F3CC359BF}" type="presParOf" srcId="{A919C127-6D15-455D-AFEE-4A55791DF459}" destId="{2B31D914-E157-413C-A23B-30CEA4F71204}" srcOrd="10" destOrd="0" presId="urn:microsoft.com/office/officeart/2005/8/layout/list1"/>
    <dgm:cxn modelId="{7F53BE58-BBA5-484F-AFA9-0034790653DE}" type="presParOf" srcId="{A919C127-6D15-455D-AFEE-4A55791DF459}" destId="{4959BBD7-2D48-4D19-B782-D801AA1D8689}" srcOrd="11" destOrd="0" presId="urn:microsoft.com/office/officeart/2005/8/layout/list1"/>
    <dgm:cxn modelId="{B11FAA7B-A982-4BE8-B656-E973E67376B8}" type="presParOf" srcId="{A919C127-6D15-455D-AFEE-4A55791DF459}" destId="{8D420E0E-FFB3-4534-8948-F014CF561B67}" srcOrd="12" destOrd="0" presId="urn:microsoft.com/office/officeart/2005/8/layout/list1"/>
    <dgm:cxn modelId="{D80833C7-93B7-4385-8AD1-F92B2E96B428}" type="presParOf" srcId="{8D420E0E-FFB3-4534-8948-F014CF561B67}" destId="{8130EF5A-F596-4310-A790-8D1313AB417B}" srcOrd="0" destOrd="0" presId="urn:microsoft.com/office/officeart/2005/8/layout/list1"/>
    <dgm:cxn modelId="{BE5DAF9A-7CF4-4FBC-B58A-DE02E7DF67C2}" type="presParOf" srcId="{8D420E0E-FFB3-4534-8948-F014CF561B67}" destId="{5D260ACD-6635-4FB3-B92A-16882138A53C}" srcOrd="1" destOrd="0" presId="urn:microsoft.com/office/officeart/2005/8/layout/list1"/>
    <dgm:cxn modelId="{8162D424-C910-4CD3-A9DD-4A26B20178FF}" type="presParOf" srcId="{A919C127-6D15-455D-AFEE-4A55791DF459}" destId="{6AD239E7-1EFF-4B8A-8FB5-2F9978B7340E}" srcOrd="13" destOrd="0" presId="urn:microsoft.com/office/officeart/2005/8/layout/list1"/>
    <dgm:cxn modelId="{D8ECE505-9AEB-4E9D-9892-03272D709AEF}" type="presParOf" srcId="{A919C127-6D15-455D-AFEE-4A55791DF459}" destId="{88FF0A54-1C5F-4CC6-B3CA-379B8298B420}" srcOrd="14"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AA2958-8516-4D46-B82E-087F505A70A9}">
      <dsp:nvSpPr>
        <dsp:cNvPr id="0" name=""/>
        <dsp:cNvSpPr/>
      </dsp:nvSpPr>
      <dsp:spPr>
        <a:xfrm>
          <a:off x="0" y="204794"/>
          <a:ext cx="5715000" cy="757575"/>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70764" rIns="443548" bIns="71120" numCol="1" spcCol="1270" anchor="t" anchorCtr="0">
          <a:noAutofit/>
        </a:bodyPr>
        <a:lstStyle/>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 </a:t>
          </a:r>
          <a:r>
            <a:rPr lang="ru-RU" sz="900" b="0" kern="1200">
              <a:latin typeface="Times New Roman" panose="02020603050405020304" pitchFamily="18" charset="0"/>
              <a:cs typeface="Times New Roman" panose="02020603050405020304" pitchFamily="18" charset="0"/>
            </a:rPr>
            <a:t>Верховный суд        </a:t>
          </a:r>
          <a:r>
            <a:rPr lang="en-IN" sz="900" b="0" kern="1200">
              <a:latin typeface="Times New Roman" panose="02020603050405020304" pitchFamily="18" charset="0"/>
              <a:cs typeface="Times New Roman" panose="02020603050405020304" pitchFamily="18" charset="0"/>
            </a:rPr>
            <a:t>: 69</a:t>
          </a:r>
          <a:r>
            <a:rPr lang="ru-RU" sz="900" b="0" kern="1200">
              <a:latin typeface="Times New Roman" panose="02020603050405020304" pitchFamily="18" charset="0"/>
              <a:cs typeface="Times New Roman" panose="02020603050405020304" pitchFamily="18" charset="0"/>
            </a:rPr>
            <a:t> </a:t>
          </a:r>
          <a:r>
            <a:rPr lang="en-IN" sz="900" b="0" kern="1200">
              <a:latin typeface="Times New Roman" panose="02020603050405020304" pitchFamily="18" charset="0"/>
              <a:cs typeface="Times New Roman" panose="02020603050405020304" pitchFamily="18" charset="0"/>
            </a:rPr>
            <a:t>956 </a:t>
          </a:r>
          <a:r>
            <a:rPr lang="ru-RU" sz="900" b="0" kern="1200">
              <a:latin typeface="Times New Roman" panose="02020603050405020304" pitchFamily="18" charset="0"/>
              <a:cs typeface="Times New Roman" panose="02020603050405020304" pitchFamily="18" charset="0"/>
            </a:rPr>
            <a:t>дел в производстве </a:t>
          </a:r>
          <a:r>
            <a:rPr lang="en-IN" sz="900" b="0" kern="1200">
              <a:latin typeface="Times New Roman" panose="02020603050405020304" pitchFamily="18" charset="0"/>
              <a:cs typeface="Times New Roman" panose="02020603050405020304" pitchFamily="18" charset="0"/>
            </a:rPr>
            <a:t>(2119 </a:t>
          </a:r>
          <a:r>
            <a:rPr lang="ru-RU" sz="900" b="0" kern="1200">
              <a:latin typeface="Times New Roman" panose="02020603050405020304" pitchFamily="18" charset="0"/>
              <a:cs typeface="Times New Roman" panose="02020603050405020304" pitchFamily="18" charset="0"/>
            </a:rPr>
            <a:t>дел на судью</a:t>
          </a:r>
          <a:r>
            <a:rPr lang="en-IN" sz="900" b="0" kern="1200">
              <a:latin typeface="Times New Roman" panose="02020603050405020304" pitchFamily="18" charset="0"/>
              <a:cs typeface="Times New Roman" panose="02020603050405020304" pitchFamily="18" charset="0"/>
            </a:rPr>
            <a:t>) </a:t>
          </a:r>
          <a:endParaRPr lang="en-GB" sz="900" b="0" kern="1200">
            <a:latin typeface="Times New Roman" panose="02020603050405020304" pitchFamily="18" charset="0"/>
            <a:cs typeface="Times New Roman" panose="02020603050405020304" pitchFamily="18" charset="0"/>
          </a:endParaRPr>
        </a:p>
        <a:p>
          <a:pPr marL="57150" lvl="1" indent="-57150" algn="l" defTabSz="400050">
            <a:lnSpc>
              <a:spcPct val="90000"/>
            </a:lnSpc>
            <a:spcBef>
              <a:spcPct val="0"/>
            </a:spcBef>
            <a:spcAft>
              <a:spcPct val="15000"/>
            </a:spcAft>
            <a:buChar char="•"/>
          </a:pPr>
          <a:r>
            <a:rPr lang="en-IN" sz="900" b="0" kern="1200">
              <a:latin typeface="Times New Roman" panose="02020603050405020304" pitchFamily="18" charset="0"/>
              <a:cs typeface="Times New Roman" panose="02020603050405020304" pitchFamily="18" charset="0"/>
            </a:rPr>
            <a:t> </a:t>
          </a:r>
          <a:r>
            <a:rPr lang="ru-RU" sz="900" b="0" kern="1200">
              <a:latin typeface="Times New Roman" panose="02020603050405020304" pitchFamily="18" charset="0"/>
              <a:cs typeface="Times New Roman" panose="02020603050405020304" pitchFamily="18" charset="0"/>
            </a:rPr>
            <a:t>Высокие суды	         : </a:t>
          </a:r>
          <a:r>
            <a:rPr lang="en-IN" sz="900" b="0" kern="1200">
              <a:latin typeface="Times New Roman" panose="02020603050405020304" pitchFamily="18" charset="0"/>
              <a:cs typeface="Times New Roman" panose="02020603050405020304" pitchFamily="18" charset="0"/>
            </a:rPr>
            <a:t>5</a:t>
          </a:r>
          <a:r>
            <a:rPr lang="ru-RU" sz="900" b="0" kern="1200">
              <a:latin typeface="Times New Roman" panose="02020603050405020304" pitchFamily="18" charset="0"/>
              <a:cs typeface="Times New Roman" panose="02020603050405020304" pitchFamily="18" charset="0"/>
            </a:rPr>
            <a:t> </a:t>
          </a:r>
          <a:r>
            <a:rPr lang="en-IN" sz="900" b="0" kern="1200">
              <a:latin typeface="Times New Roman" panose="02020603050405020304" pitchFamily="18" charset="0"/>
              <a:cs typeface="Times New Roman" panose="02020603050405020304" pitchFamily="18" charset="0"/>
            </a:rPr>
            <a:t>630</a:t>
          </a:r>
          <a:r>
            <a:rPr lang="ru-RU" sz="900" b="0" kern="1200">
              <a:latin typeface="Times New Roman" panose="02020603050405020304" pitchFamily="18" charset="0"/>
              <a:cs typeface="Times New Roman" panose="02020603050405020304" pitchFamily="18" charset="0"/>
            </a:rPr>
            <a:t> </a:t>
          </a:r>
          <a:r>
            <a:rPr lang="en-IN" sz="900" b="0" kern="1200">
              <a:latin typeface="Times New Roman" panose="02020603050405020304" pitchFamily="18" charset="0"/>
              <a:cs typeface="Times New Roman" panose="02020603050405020304" pitchFamily="18" charset="0"/>
            </a:rPr>
            <a:t>000 </a:t>
          </a:r>
          <a:r>
            <a:rPr lang="ru-RU" sz="900" b="0" kern="1200">
              <a:latin typeface="Times New Roman" panose="02020603050405020304" pitchFamily="18" charset="0"/>
              <a:cs typeface="Times New Roman" panose="02020603050405020304" pitchFamily="18" charset="0"/>
            </a:rPr>
            <a:t>дел в производстве </a:t>
          </a:r>
          <a:r>
            <a:rPr lang="en-IN" sz="900" b="0" kern="1200">
              <a:latin typeface="Times New Roman" panose="02020603050405020304" pitchFamily="18" charset="0"/>
              <a:cs typeface="Times New Roman" panose="02020603050405020304" pitchFamily="18" charset="0"/>
            </a:rPr>
            <a:t>(5127 </a:t>
          </a:r>
          <a:r>
            <a:rPr lang="ru-RU" sz="900" b="0" kern="1200">
              <a:latin typeface="Times New Roman" panose="02020603050405020304" pitchFamily="18" charset="0"/>
              <a:cs typeface="Times New Roman" panose="02020603050405020304" pitchFamily="18" charset="0"/>
            </a:rPr>
            <a:t>дел на судью</a:t>
          </a:r>
          <a:r>
            <a:rPr lang="en-IN" sz="900" b="0" kern="1200">
              <a:latin typeface="Times New Roman" panose="02020603050405020304" pitchFamily="18" charset="0"/>
              <a:cs typeface="Times New Roman" panose="02020603050405020304" pitchFamily="18" charset="0"/>
            </a:rPr>
            <a:t>)</a:t>
          </a:r>
          <a:endParaRPr lang="en-GB" sz="900" b="0" kern="1200">
            <a:latin typeface="Times New Roman" panose="02020603050405020304" pitchFamily="18" charset="0"/>
            <a:cs typeface="Times New Roman" panose="02020603050405020304" pitchFamily="18" charset="0"/>
          </a:endParaRPr>
        </a:p>
        <a:p>
          <a:pPr marL="57150" lvl="1" indent="-57150" algn="l" defTabSz="400050">
            <a:lnSpc>
              <a:spcPct val="90000"/>
            </a:lnSpc>
            <a:spcBef>
              <a:spcPct val="0"/>
            </a:spcBef>
            <a:spcAft>
              <a:spcPct val="15000"/>
            </a:spcAft>
            <a:buChar char="•"/>
          </a:pPr>
          <a:r>
            <a:rPr lang="en-IN" sz="900" b="0" kern="1200">
              <a:latin typeface="Times New Roman" panose="02020603050405020304" pitchFamily="18" charset="0"/>
              <a:cs typeface="Times New Roman" panose="02020603050405020304" pitchFamily="18" charset="0"/>
            </a:rPr>
            <a:t> </a:t>
          </a:r>
          <a:r>
            <a:rPr lang="ru-RU" sz="900" b="0" kern="1200">
              <a:latin typeface="Times New Roman" panose="02020603050405020304" pitchFamily="18" charset="0"/>
              <a:cs typeface="Times New Roman" panose="02020603050405020304" pitchFamily="18" charset="0"/>
            </a:rPr>
            <a:t>Окружные суды      </a:t>
          </a:r>
          <a:r>
            <a:rPr lang="en-IN" sz="900" b="0" kern="1200">
              <a:latin typeface="Times New Roman" panose="02020603050405020304" pitchFamily="18" charset="0"/>
              <a:cs typeface="Times New Roman" panose="02020603050405020304" pitchFamily="18" charset="0"/>
            </a:rPr>
            <a:t>: </a:t>
          </a:r>
          <a:r>
            <a:rPr lang="en-IN" sz="900" kern="1200">
              <a:latin typeface="Times New Roman" panose="02020603050405020304" pitchFamily="18" charset="0"/>
              <a:cs typeface="Times New Roman" panose="02020603050405020304" pitchFamily="18" charset="0"/>
            </a:rPr>
            <a:t>40</a:t>
          </a:r>
          <a:r>
            <a:rPr lang="ru-RU" sz="900" kern="1200">
              <a:latin typeface="Times New Roman" panose="02020603050405020304" pitchFamily="18" charset="0"/>
              <a:cs typeface="Times New Roman" panose="02020603050405020304" pitchFamily="18" charset="0"/>
            </a:rPr>
            <a:t> </a:t>
          </a:r>
          <a:r>
            <a:rPr lang="en-IN" sz="900" kern="1200">
              <a:latin typeface="Times New Roman" panose="02020603050405020304" pitchFamily="18" charset="0"/>
              <a:cs typeface="Times New Roman" panose="02020603050405020304" pitchFamily="18" charset="0"/>
            </a:rPr>
            <a:t>780</a:t>
          </a:r>
          <a:r>
            <a:rPr lang="ru-RU" sz="900" kern="1200">
              <a:latin typeface="Times New Roman" panose="02020603050405020304" pitchFamily="18" charset="0"/>
              <a:cs typeface="Times New Roman" panose="02020603050405020304" pitchFamily="18" charset="0"/>
            </a:rPr>
            <a:t> </a:t>
          </a:r>
          <a:r>
            <a:rPr lang="en-IN" sz="900" kern="1200">
              <a:latin typeface="Times New Roman" panose="02020603050405020304" pitchFamily="18" charset="0"/>
              <a:cs typeface="Times New Roman" panose="02020603050405020304" pitchFamily="18" charset="0"/>
            </a:rPr>
            <a:t>000 </a:t>
          </a:r>
          <a:r>
            <a:rPr lang="ru-RU" sz="900" b="0" kern="1200">
              <a:latin typeface="Times New Roman" panose="02020603050405020304" pitchFamily="18" charset="0"/>
              <a:cs typeface="Times New Roman" panose="02020603050405020304" pitchFamily="18" charset="0"/>
            </a:rPr>
            <a:t>дел в производстве </a:t>
          </a:r>
          <a:r>
            <a:rPr lang="en-IN" sz="900" kern="1200">
              <a:latin typeface="Times New Roman" panose="02020603050405020304" pitchFamily="18" charset="0"/>
              <a:cs typeface="Times New Roman" panose="02020603050405020304" pitchFamily="18" charset="0"/>
            </a:rPr>
            <a:t>(2279 </a:t>
          </a:r>
          <a:r>
            <a:rPr lang="ru-RU" sz="900" b="0" kern="1200">
              <a:latin typeface="Times New Roman" panose="02020603050405020304" pitchFamily="18" charset="0"/>
              <a:cs typeface="Times New Roman" panose="02020603050405020304" pitchFamily="18" charset="0"/>
            </a:rPr>
            <a:t>дел на судью</a:t>
          </a:r>
          <a:r>
            <a:rPr lang="en-IN" sz="900" kern="1200">
              <a:latin typeface="Times New Roman" panose="02020603050405020304" pitchFamily="18" charset="0"/>
              <a:cs typeface="Times New Roman" panose="02020603050405020304" pitchFamily="18" charset="0"/>
            </a:rPr>
            <a:t>) </a:t>
          </a:r>
          <a:endParaRPr lang="en-GB" sz="900" kern="1200">
            <a:latin typeface="Times New Roman" panose="02020603050405020304" pitchFamily="18" charset="0"/>
            <a:cs typeface="Times New Roman" panose="02020603050405020304" pitchFamily="18" charset="0"/>
          </a:endParaRPr>
        </a:p>
      </dsp:txBody>
      <dsp:txXfrm>
        <a:off x="0" y="204794"/>
        <a:ext cx="5715000" cy="757575"/>
      </dsp:txXfrm>
    </dsp:sp>
    <dsp:sp modelId="{E699F69D-4D35-4FB7-9B64-99B64D62D928}">
      <dsp:nvSpPr>
        <dsp:cNvPr id="0" name=""/>
        <dsp:cNvSpPr/>
      </dsp:nvSpPr>
      <dsp:spPr>
        <a:xfrm>
          <a:off x="285750" y="12914"/>
          <a:ext cx="4000500" cy="38376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marL="0" lvl="0" indent="0" algn="l" defTabSz="444500">
            <a:lnSpc>
              <a:spcPct val="90000"/>
            </a:lnSpc>
            <a:spcBef>
              <a:spcPct val="0"/>
            </a:spcBef>
            <a:spcAft>
              <a:spcPct val="35000"/>
            </a:spcAft>
            <a:buNone/>
          </a:pPr>
          <a:r>
            <a:rPr lang="ru-RU" sz="1000" b="1" kern="1200">
              <a:solidFill>
                <a:sysClr val="windowText" lastClr="000000"/>
              </a:solidFill>
              <a:latin typeface="Times New Roman" panose="02020603050405020304" pitchFamily="18" charset="0"/>
              <a:cs typeface="Times New Roman" panose="02020603050405020304" pitchFamily="18" charset="0"/>
            </a:rPr>
            <a:t>Дела, ожидающие рассмотрения в суде</a:t>
          </a:r>
          <a:endParaRPr lang="en-GB" sz="1000" b="1" kern="1200">
            <a:solidFill>
              <a:sysClr val="windowText" lastClr="000000"/>
            </a:solidFill>
            <a:latin typeface="Times New Roman" panose="02020603050405020304" pitchFamily="18" charset="0"/>
            <a:cs typeface="Times New Roman" panose="02020603050405020304" pitchFamily="18" charset="0"/>
          </a:endParaRPr>
        </a:p>
      </dsp:txBody>
      <dsp:txXfrm>
        <a:off x="304484" y="31648"/>
        <a:ext cx="3963032" cy="346292"/>
      </dsp:txXfrm>
    </dsp:sp>
    <dsp:sp modelId="{D35860E3-A4A9-47B7-87C1-C2BE8A1A4721}">
      <dsp:nvSpPr>
        <dsp:cNvPr id="0" name=""/>
        <dsp:cNvSpPr/>
      </dsp:nvSpPr>
      <dsp:spPr>
        <a:xfrm>
          <a:off x="0" y="1224449"/>
          <a:ext cx="5715000" cy="737100"/>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70764" rIns="443548" bIns="64008" numCol="1" spcCol="1270" anchor="t" anchorCtr="0">
          <a:noAutofit/>
        </a:bodyPr>
        <a:lstStyle/>
        <a:p>
          <a:pPr marL="57150" lvl="1" indent="-57150" algn="l" defTabSz="400050">
            <a:lnSpc>
              <a:spcPct val="90000"/>
            </a:lnSpc>
            <a:spcBef>
              <a:spcPct val="0"/>
            </a:spcBef>
            <a:spcAft>
              <a:spcPct val="15000"/>
            </a:spcAft>
            <a:buChar char="•"/>
          </a:pPr>
          <a:r>
            <a:rPr lang="en-IN" sz="900" b="1" kern="1200">
              <a:latin typeface="Times New Roman" panose="02020603050405020304" pitchFamily="18" charset="0"/>
              <a:cs typeface="Times New Roman" panose="02020603050405020304" pitchFamily="18" charset="0"/>
            </a:rPr>
            <a:t> </a:t>
          </a:r>
          <a:r>
            <a:rPr lang="en-IN" sz="900" b="0" kern="1200">
              <a:latin typeface="Times New Roman" panose="02020603050405020304" pitchFamily="18" charset="0"/>
              <a:cs typeface="Times New Roman" panose="02020603050405020304" pitchFamily="18" charset="0"/>
            </a:rPr>
            <a:t>2019	: 195</a:t>
          </a:r>
          <a:r>
            <a:rPr lang="ru-RU" sz="900" b="0" kern="1200">
              <a:latin typeface="Times New Roman" panose="02020603050405020304" pitchFamily="18" charset="0"/>
              <a:cs typeface="Times New Roman" panose="02020603050405020304" pitchFamily="18" charset="0"/>
            </a:rPr>
            <a:t>,</a:t>
          </a:r>
          <a:r>
            <a:rPr lang="en-IN" sz="900" b="0" kern="1200">
              <a:latin typeface="Times New Roman" panose="02020603050405020304" pitchFamily="18" charset="0"/>
              <a:cs typeface="Times New Roman" panose="02020603050405020304" pitchFamily="18" charset="0"/>
            </a:rPr>
            <a:t>39 </a:t>
          </a:r>
          <a:r>
            <a:rPr lang="ru-RU" sz="900" b="0" kern="1200">
              <a:latin typeface="Times New Roman" panose="02020603050405020304" pitchFamily="18" charset="0"/>
              <a:cs typeface="Times New Roman" panose="02020603050405020304" pitchFamily="18" charset="0"/>
            </a:rPr>
            <a:t>полицейских на</a:t>
          </a:r>
          <a:r>
            <a:rPr lang="en-IN" sz="900" b="0" kern="1200">
              <a:latin typeface="Times New Roman" panose="02020603050405020304" pitchFamily="18" charset="0"/>
              <a:cs typeface="Times New Roman" panose="02020603050405020304" pitchFamily="18" charset="0"/>
            </a:rPr>
            <a:t> 100</a:t>
          </a:r>
          <a:r>
            <a:rPr lang="ru-RU" sz="900" b="0" kern="1200">
              <a:latin typeface="Times New Roman" panose="02020603050405020304" pitchFamily="18" charset="0"/>
              <a:cs typeface="Times New Roman" panose="02020603050405020304" pitchFamily="18" charset="0"/>
            </a:rPr>
            <a:t> </a:t>
          </a:r>
          <a:r>
            <a:rPr lang="en-IN" sz="900" b="0" kern="1200">
              <a:latin typeface="Times New Roman" panose="02020603050405020304" pitchFamily="18" charset="0"/>
              <a:cs typeface="Times New Roman" panose="02020603050405020304" pitchFamily="18" charset="0"/>
            </a:rPr>
            <a:t>000 </a:t>
          </a:r>
          <a:r>
            <a:rPr lang="ru-RU" sz="900" b="0" kern="1200">
              <a:latin typeface="Times New Roman" panose="02020603050405020304" pitchFamily="18" charset="0"/>
              <a:cs typeface="Times New Roman" panose="02020603050405020304" pitchFamily="18" charset="0"/>
            </a:rPr>
            <a:t>человек</a:t>
          </a:r>
          <a:endParaRPr lang="en-GB" sz="900" b="0" kern="1200">
            <a:latin typeface="Times New Roman" panose="02020603050405020304" pitchFamily="18" charset="0"/>
            <a:cs typeface="Times New Roman" panose="02020603050405020304" pitchFamily="18" charset="0"/>
          </a:endParaRPr>
        </a:p>
        <a:p>
          <a:pPr marL="57150" lvl="1" indent="-57150" algn="l" defTabSz="400050">
            <a:lnSpc>
              <a:spcPct val="90000"/>
            </a:lnSpc>
            <a:spcBef>
              <a:spcPct val="0"/>
            </a:spcBef>
            <a:spcAft>
              <a:spcPct val="15000"/>
            </a:spcAft>
            <a:buChar char="•"/>
          </a:pPr>
          <a:r>
            <a:rPr lang="en-IN" sz="900" b="0" kern="1200">
              <a:latin typeface="Times New Roman" panose="02020603050405020304" pitchFamily="18" charset="0"/>
              <a:cs typeface="Times New Roman" panose="02020603050405020304" pitchFamily="18" charset="0"/>
            </a:rPr>
            <a:t> 2018	: 198</a:t>
          </a:r>
          <a:r>
            <a:rPr lang="ru-RU" sz="900" b="0" kern="1200">
              <a:latin typeface="Times New Roman" panose="02020603050405020304" pitchFamily="18" charset="0"/>
              <a:cs typeface="Times New Roman" panose="02020603050405020304" pitchFamily="18" charset="0"/>
            </a:rPr>
            <a:t>,</a:t>
          </a:r>
          <a:r>
            <a:rPr lang="en-IN" sz="900" b="0" kern="1200">
              <a:latin typeface="Times New Roman" panose="02020603050405020304" pitchFamily="18" charset="0"/>
              <a:cs typeface="Times New Roman" panose="02020603050405020304" pitchFamily="18" charset="0"/>
            </a:rPr>
            <a:t>65 </a:t>
          </a:r>
          <a:r>
            <a:rPr lang="ru-RU" sz="900" b="0" kern="1200">
              <a:latin typeface="Times New Roman" panose="02020603050405020304" pitchFamily="18" charset="0"/>
              <a:cs typeface="Times New Roman" panose="02020603050405020304" pitchFamily="18" charset="0"/>
            </a:rPr>
            <a:t>полицейских на</a:t>
          </a:r>
          <a:r>
            <a:rPr lang="en-IN" sz="900" b="0" kern="1200">
              <a:latin typeface="Times New Roman" panose="02020603050405020304" pitchFamily="18" charset="0"/>
              <a:cs typeface="Times New Roman" panose="02020603050405020304" pitchFamily="18" charset="0"/>
            </a:rPr>
            <a:t> 100</a:t>
          </a:r>
          <a:r>
            <a:rPr lang="ru-RU" sz="900" b="0" kern="1200">
              <a:latin typeface="Times New Roman" panose="02020603050405020304" pitchFamily="18" charset="0"/>
              <a:cs typeface="Times New Roman" panose="02020603050405020304" pitchFamily="18" charset="0"/>
            </a:rPr>
            <a:t> </a:t>
          </a:r>
          <a:r>
            <a:rPr lang="en-IN" sz="900" b="0" kern="1200">
              <a:latin typeface="Times New Roman" panose="02020603050405020304" pitchFamily="18" charset="0"/>
              <a:cs typeface="Times New Roman" panose="02020603050405020304" pitchFamily="18" charset="0"/>
            </a:rPr>
            <a:t>000 </a:t>
          </a:r>
          <a:r>
            <a:rPr lang="ru-RU" sz="900" b="0" kern="1200">
              <a:latin typeface="Times New Roman" panose="02020603050405020304" pitchFamily="18" charset="0"/>
              <a:cs typeface="Times New Roman" panose="02020603050405020304" pitchFamily="18" charset="0"/>
            </a:rPr>
            <a:t>человек</a:t>
          </a:r>
          <a:endParaRPr lang="en-GB" sz="900" b="0" kern="1200">
            <a:latin typeface="Times New Roman" panose="02020603050405020304" pitchFamily="18" charset="0"/>
            <a:cs typeface="Times New Roman" panose="02020603050405020304" pitchFamily="18" charset="0"/>
          </a:endParaRPr>
        </a:p>
        <a:p>
          <a:pPr marL="57150" lvl="1" indent="-57150" algn="l" defTabSz="400050">
            <a:lnSpc>
              <a:spcPct val="90000"/>
            </a:lnSpc>
            <a:spcBef>
              <a:spcPct val="0"/>
            </a:spcBef>
            <a:spcAft>
              <a:spcPct val="15000"/>
            </a:spcAft>
            <a:buChar char="•"/>
          </a:pPr>
          <a:r>
            <a:rPr lang="en-IN" sz="900" b="0" kern="1200">
              <a:latin typeface="Times New Roman" panose="02020603050405020304" pitchFamily="18" charset="0"/>
              <a:cs typeface="Times New Roman" panose="02020603050405020304" pitchFamily="18" charset="0"/>
            </a:rPr>
            <a:t> 2017</a:t>
          </a:r>
          <a:r>
            <a:rPr lang="en-IN" sz="900" b="1" kern="1200">
              <a:latin typeface="Times New Roman" panose="02020603050405020304" pitchFamily="18" charset="0"/>
              <a:cs typeface="Times New Roman" panose="02020603050405020304" pitchFamily="18" charset="0"/>
            </a:rPr>
            <a:t>	</a:t>
          </a:r>
          <a:r>
            <a:rPr lang="en-IN" sz="900" b="0" kern="1200">
              <a:latin typeface="Times New Roman" panose="02020603050405020304" pitchFamily="18" charset="0"/>
              <a:cs typeface="Times New Roman" panose="02020603050405020304" pitchFamily="18" charset="0"/>
            </a:rPr>
            <a:t>:</a:t>
          </a:r>
          <a:r>
            <a:rPr lang="en-IN" sz="900" b="1" kern="1200">
              <a:latin typeface="Times New Roman" panose="02020603050405020304" pitchFamily="18" charset="0"/>
              <a:cs typeface="Times New Roman" panose="02020603050405020304" pitchFamily="18" charset="0"/>
            </a:rPr>
            <a:t> </a:t>
          </a:r>
          <a:r>
            <a:rPr lang="ru-RU" sz="900" b="0" kern="1200">
              <a:latin typeface="Times New Roman" panose="02020603050405020304" pitchFamily="18" charset="0"/>
              <a:cs typeface="Times New Roman" panose="02020603050405020304" pitchFamily="18" charset="0"/>
            </a:rPr>
            <a:t>192,95 полицейских на</a:t>
          </a:r>
          <a:r>
            <a:rPr lang="en-IN" sz="900" b="0" kern="1200">
              <a:latin typeface="Times New Roman" panose="02020603050405020304" pitchFamily="18" charset="0"/>
              <a:cs typeface="Times New Roman" panose="02020603050405020304" pitchFamily="18" charset="0"/>
            </a:rPr>
            <a:t> 100</a:t>
          </a:r>
          <a:r>
            <a:rPr lang="ru-RU" sz="900" b="0" kern="1200">
              <a:latin typeface="Times New Roman" panose="02020603050405020304" pitchFamily="18" charset="0"/>
              <a:cs typeface="Times New Roman" panose="02020603050405020304" pitchFamily="18" charset="0"/>
            </a:rPr>
            <a:t> </a:t>
          </a:r>
          <a:r>
            <a:rPr lang="en-IN" sz="900" b="0" kern="1200">
              <a:latin typeface="Times New Roman" panose="02020603050405020304" pitchFamily="18" charset="0"/>
              <a:cs typeface="Times New Roman" panose="02020603050405020304" pitchFamily="18" charset="0"/>
            </a:rPr>
            <a:t>000 </a:t>
          </a:r>
          <a:r>
            <a:rPr lang="ru-RU" sz="900" b="0" kern="1200">
              <a:latin typeface="Times New Roman" panose="02020603050405020304" pitchFamily="18" charset="0"/>
              <a:cs typeface="Times New Roman" panose="02020603050405020304" pitchFamily="18" charset="0"/>
            </a:rPr>
            <a:t>человек</a:t>
          </a:r>
          <a:endParaRPr lang="en-GB" sz="900" kern="1200">
            <a:latin typeface="Times New Roman" panose="02020603050405020304" pitchFamily="18" charset="0"/>
            <a:cs typeface="Times New Roman" panose="02020603050405020304" pitchFamily="18" charset="0"/>
          </a:endParaRPr>
        </a:p>
      </dsp:txBody>
      <dsp:txXfrm>
        <a:off x="0" y="1224449"/>
        <a:ext cx="5715000" cy="737100"/>
      </dsp:txXfrm>
    </dsp:sp>
    <dsp:sp modelId="{1D71BBB8-86CF-4DDC-BCBE-2B163B5FFD92}">
      <dsp:nvSpPr>
        <dsp:cNvPr id="0" name=""/>
        <dsp:cNvSpPr/>
      </dsp:nvSpPr>
      <dsp:spPr>
        <a:xfrm>
          <a:off x="285750" y="1032569"/>
          <a:ext cx="4000500" cy="38376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marL="0" lvl="0" indent="0" algn="l" defTabSz="444500">
            <a:lnSpc>
              <a:spcPct val="90000"/>
            </a:lnSpc>
            <a:spcBef>
              <a:spcPct val="0"/>
            </a:spcBef>
            <a:spcAft>
              <a:spcPct val="35000"/>
            </a:spcAft>
            <a:buNone/>
          </a:pPr>
          <a:r>
            <a:rPr lang="ru-RU" sz="1000" b="1" i="0" kern="1200">
              <a:solidFill>
                <a:sysClr val="windowText" lastClr="000000"/>
              </a:solidFill>
              <a:latin typeface="Times New Roman" panose="02020603050405020304" pitchFamily="18" charset="0"/>
              <a:cs typeface="Times New Roman" panose="02020603050405020304" pitchFamily="18" charset="0"/>
            </a:rPr>
            <a:t>Соотношение численности полицейских к общей численности населения страны </a:t>
          </a:r>
          <a:r>
            <a:rPr lang="en-GB" sz="1000" b="1" kern="1200">
              <a:solidFill>
                <a:sysClr val="windowText" lastClr="000000"/>
              </a:solidFill>
              <a:latin typeface="Times New Roman" panose="02020603050405020304" pitchFamily="18" charset="0"/>
              <a:cs typeface="Times New Roman" panose="02020603050405020304" pitchFamily="18" charset="0"/>
            </a:rPr>
            <a:t>(</a:t>
          </a:r>
          <a:r>
            <a:rPr lang="ru-RU" sz="1000" b="1" kern="1200">
              <a:solidFill>
                <a:sysClr val="windowText" lastClr="000000"/>
              </a:solidFill>
              <a:latin typeface="Times New Roman" panose="02020603050405020304" pitchFamily="18" charset="0"/>
              <a:cs typeface="Times New Roman" panose="02020603050405020304" pitchFamily="18" charset="0"/>
            </a:rPr>
            <a:t>СПН</a:t>
          </a:r>
          <a:r>
            <a:rPr lang="en-GB" sz="1000" b="1" kern="1200">
              <a:solidFill>
                <a:sysClr val="windowText" lastClr="000000"/>
              </a:solidFill>
              <a:latin typeface="Times New Roman" panose="02020603050405020304" pitchFamily="18" charset="0"/>
              <a:cs typeface="Times New Roman" panose="02020603050405020304" pitchFamily="18" charset="0"/>
            </a:rPr>
            <a:t>)</a:t>
          </a:r>
        </a:p>
      </dsp:txBody>
      <dsp:txXfrm>
        <a:off x="304484" y="1051303"/>
        <a:ext cx="3963032" cy="346292"/>
      </dsp:txXfrm>
    </dsp:sp>
    <dsp:sp modelId="{2B31D914-E157-413C-A23B-30CEA4F71204}">
      <dsp:nvSpPr>
        <dsp:cNvPr id="0" name=""/>
        <dsp:cNvSpPr/>
      </dsp:nvSpPr>
      <dsp:spPr>
        <a:xfrm>
          <a:off x="0" y="2223630"/>
          <a:ext cx="5715000" cy="593775"/>
        </a:xfrm>
        <a:prstGeom prst="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70764" rIns="443548" bIns="64008" numCol="1" spcCol="1270" anchor="t" anchorCtr="0">
          <a:noAutofit/>
        </a:bodyPr>
        <a:lstStyle/>
        <a:p>
          <a:pPr marL="57150" lvl="1" indent="-57150" algn="l" defTabSz="400050">
            <a:lnSpc>
              <a:spcPct val="90000"/>
            </a:lnSpc>
            <a:spcBef>
              <a:spcPct val="0"/>
            </a:spcBef>
            <a:spcAft>
              <a:spcPct val="15000"/>
            </a:spcAft>
            <a:buChar char="•"/>
          </a:pPr>
          <a:r>
            <a:rPr lang="en-IN" sz="900" kern="1200">
              <a:latin typeface="Times New Roman" panose="02020603050405020304" pitchFamily="18" charset="0"/>
              <a:cs typeface="Times New Roman" panose="02020603050405020304" pitchFamily="18" charset="0"/>
            </a:rPr>
            <a:t> </a:t>
          </a:r>
          <a:r>
            <a:rPr lang="en-IN" sz="900" b="0" kern="1200">
              <a:latin typeface="Times New Roman" panose="02020603050405020304" pitchFamily="18" charset="0"/>
              <a:cs typeface="Times New Roman" panose="02020603050405020304" pitchFamily="18" charset="0"/>
            </a:rPr>
            <a:t>2019	: 2</a:t>
          </a:r>
          <a:r>
            <a:rPr lang="ru-RU" sz="900" b="0" kern="1200">
              <a:latin typeface="Times New Roman" panose="02020603050405020304" pitchFamily="18" charset="0"/>
              <a:cs typeface="Times New Roman" panose="02020603050405020304" pitchFamily="18" charset="0"/>
            </a:rPr>
            <a:t>,</a:t>
          </a:r>
          <a:r>
            <a:rPr lang="en-IN" sz="900" b="0" kern="1200">
              <a:latin typeface="Times New Roman" panose="02020603050405020304" pitchFamily="18" charset="0"/>
              <a:cs typeface="Times New Roman" panose="02020603050405020304" pitchFamily="18" charset="0"/>
            </a:rPr>
            <a:t>6 </a:t>
          </a:r>
          <a:r>
            <a:rPr lang="ru-RU" sz="900" b="0" kern="1200">
              <a:latin typeface="Times New Roman" panose="02020603050405020304" pitchFamily="18" charset="0"/>
              <a:cs typeface="Times New Roman" panose="02020603050405020304" pitchFamily="18" charset="0"/>
            </a:rPr>
            <a:t>млн полицейских с бюджетом </a:t>
          </a:r>
          <a:r>
            <a:rPr lang="en-IN" sz="900" b="0" kern="1200">
              <a:latin typeface="Times New Roman" panose="02020603050405020304" pitchFamily="18" charset="0"/>
              <a:cs typeface="Times New Roman" panose="02020603050405020304" pitchFamily="18" charset="0"/>
            </a:rPr>
            <a:t>1</a:t>
          </a:r>
          <a:r>
            <a:rPr lang="ru-RU" sz="900" b="0" kern="1200">
              <a:latin typeface="Times New Roman" panose="02020603050405020304" pitchFamily="18" charset="0"/>
              <a:cs typeface="Times New Roman" panose="02020603050405020304" pitchFamily="18" charset="0"/>
            </a:rPr>
            <a:t>,</a:t>
          </a:r>
          <a:r>
            <a:rPr lang="en-IN" sz="900" b="0" kern="1200">
              <a:latin typeface="Times New Roman" panose="02020603050405020304" pitchFamily="18" charset="0"/>
              <a:cs typeface="Times New Roman" panose="02020603050405020304" pitchFamily="18" charset="0"/>
            </a:rPr>
            <a:t>38 </a:t>
          </a:r>
          <a:r>
            <a:rPr lang="ru-RU" sz="900" b="0" kern="1200">
              <a:latin typeface="Times New Roman" panose="02020603050405020304" pitchFamily="18" charset="0"/>
              <a:cs typeface="Times New Roman" panose="02020603050405020304" pitchFamily="18" charset="0"/>
            </a:rPr>
            <a:t>трлн рупий</a:t>
          </a:r>
          <a:r>
            <a:rPr lang="en-IN" sz="900" b="0" kern="1200">
              <a:latin typeface="Times New Roman" panose="02020603050405020304" pitchFamily="18" charset="0"/>
              <a:cs typeface="Times New Roman" panose="02020603050405020304" pitchFamily="18" charset="0"/>
            </a:rPr>
            <a:t> </a:t>
          </a:r>
          <a:endParaRPr lang="en-GB" sz="900" b="0" kern="1200">
            <a:latin typeface="Times New Roman" panose="02020603050405020304" pitchFamily="18" charset="0"/>
            <a:cs typeface="Times New Roman" panose="02020603050405020304" pitchFamily="18" charset="0"/>
          </a:endParaRPr>
        </a:p>
        <a:p>
          <a:pPr marL="57150" lvl="1" indent="-57150" algn="l" defTabSz="400050">
            <a:lnSpc>
              <a:spcPct val="90000"/>
            </a:lnSpc>
            <a:spcBef>
              <a:spcPct val="0"/>
            </a:spcBef>
            <a:spcAft>
              <a:spcPct val="15000"/>
            </a:spcAft>
            <a:buChar char="•"/>
          </a:pPr>
          <a:r>
            <a:rPr lang="en-IN" sz="900" b="0" kern="1200">
              <a:latin typeface="Times New Roman" panose="02020603050405020304" pitchFamily="18" charset="0"/>
              <a:cs typeface="Times New Roman" panose="02020603050405020304" pitchFamily="18" charset="0"/>
            </a:rPr>
            <a:t> 2018	:</a:t>
          </a:r>
          <a:r>
            <a:rPr lang="en-IN" sz="900" kern="1200">
              <a:latin typeface="Times New Roman" panose="02020603050405020304" pitchFamily="18" charset="0"/>
              <a:cs typeface="Times New Roman" panose="02020603050405020304" pitchFamily="18" charset="0"/>
            </a:rPr>
            <a:t> </a:t>
          </a:r>
          <a:r>
            <a:rPr lang="en-IN" sz="900" b="0" kern="1200">
              <a:latin typeface="Times New Roman" panose="02020603050405020304" pitchFamily="18" charset="0"/>
              <a:cs typeface="Times New Roman" panose="02020603050405020304" pitchFamily="18" charset="0"/>
            </a:rPr>
            <a:t>2</a:t>
          </a:r>
          <a:r>
            <a:rPr lang="ru-RU" sz="900" b="0" kern="1200">
              <a:latin typeface="Times New Roman" panose="02020603050405020304" pitchFamily="18" charset="0"/>
              <a:cs typeface="Times New Roman" panose="02020603050405020304" pitchFamily="18" charset="0"/>
            </a:rPr>
            <a:t>,</a:t>
          </a:r>
          <a:r>
            <a:rPr lang="en-IN" sz="900" b="0" kern="1200">
              <a:latin typeface="Times New Roman" panose="02020603050405020304" pitchFamily="18" charset="0"/>
              <a:cs typeface="Times New Roman" panose="02020603050405020304" pitchFamily="18" charset="0"/>
            </a:rPr>
            <a:t>6 </a:t>
          </a:r>
          <a:r>
            <a:rPr lang="ru-RU" sz="900" b="0" kern="1200">
              <a:latin typeface="Times New Roman" panose="02020603050405020304" pitchFamily="18" charset="0"/>
              <a:cs typeface="Times New Roman" panose="02020603050405020304" pitchFamily="18" charset="0"/>
            </a:rPr>
            <a:t>млн полицейских с бюджетом </a:t>
          </a:r>
          <a:r>
            <a:rPr lang="en-IN" sz="900" b="0" kern="1200">
              <a:latin typeface="Times New Roman" panose="02020603050405020304" pitchFamily="18" charset="0"/>
              <a:cs typeface="Times New Roman" panose="02020603050405020304" pitchFamily="18" charset="0"/>
            </a:rPr>
            <a:t>1</a:t>
          </a:r>
          <a:r>
            <a:rPr lang="ru-RU" sz="900" b="0" kern="1200">
              <a:latin typeface="Times New Roman" panose="02020603050405020304" pitchFamily="18" charset="0"/>
              <a:cs typeface="Times New Roman" panose="02020603050405020304" pitchFamily="18" charset="0"/>
            </a:rPr>
            <a:t>,</a:t>
          </a:r>
          <a:r>
            <a:rPr lang="en-IN" sz="900" b="0" kern="1200">
              <a:latin typeface="Times New Roman" panose="02020603050405020304" pitchFamily="18" charset="0"/>
              <a:cs typeface="Times New Roman" panose="02020603050405020304" pitchFamily="18" charset="0"/>
            </a:rPr>
            <a:t>3</a:t>
          </a:r>
          <a:r>
            <a:rPr lang="ru-RU" sz="900" b="0" kern="1200">
              <a:latin typeface="Times New Roman" panose="02020603050405020304" pitchFamily="18" charset="0"/>
              <a:cs typeface="Times New Roman" panose="02020603050405020304" pitchFamily="18" charset="0"/>
            </a:rPr>
            <a:t>4</a:t>
          </a:r>
          <a:r>
            <a:rPr lang="en-IN" sz="900" b="0" kern="1200">
              <a:latin typeface="Times New Roman" panose="02020603050405020304" pitchFamily="18" charset="0"/>
              <a:cs typeface="Times New Roman" panose="02020603050405020304" pitchFamily="18" charset="0"/>
            </a:rPr>
            <a:t> </a:t>
          </a:r>
          <a:r>
            <a:rPr lang="ru-RU" sz="900" b="0" kern="1200">
              <a:latin typeface="Times New Roman" panose="02020603050405020304" pitchFamily="18" charset="0"/>
              <a:cs typeface="Times New Roman" panose="02020603050405020304" pitchFamily="18" charset="0"/>
            </a:rPr>
            <a:t>трлн рупий</a:t>
          </a:r>
          <a:r>
            <a:rPr lang="en-IN" sz="900" b="0" kern="1200">
              <a:latin typeface="Times New Roman" panose="02020603050405020304" pitchFamily="18" charset="0"/>
              <a:cs typeface="Times New Roman" panose="02020603050405020304" pitchFamily="18" charset="0"/>
            </a:rPr>
            <a:t> </a:t>
          </a:r>
          <a:endParaRPr lang="en-GB" sz="900" kern="1200">
            <a:latin typeface="Times New Roman" panose="02020603050405020304" pitchFamily="18" charset="0"/>
            <a:cs typeface="Times New Roman" panose="02020603050405020304" pitchFamily="18" charset="0"/>
          </a:endParaRPr>
        </a:p>
      </dsp:txBody>
      <dsp:txXfrm>
        <a:off x="0" y="2223630"/>
        <a:ext cx="5715000" cy="593775"/>
      </dsp:txXfrm>
    </dsp:sp>
    <dsp:sp modelId="{82D00F75-24DF-411A-A113-9E5D5CB153D9}">
      <dsp:nvSpPr>
        <dsp:cNvPr id="0" name=""/>
        <dsp:cNvSpPr/>
      </dsp:nvSpPr>
      <dsp:spPr>
        <a:xfrm>
          <a:off x="285750" y="2031749"/>
          <a:ext cx="4000500" cy="38376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marL="0" lvl="0" indent="0" algn="l" defTabSz="444500">
            <a:lnSpc>
              <a:spcPct val="90000"/>
            </a:lnSpc>
            <a:spcBef>
              <a:spcPct val="0"/>
            </a:spcBef>
            <a:spcAft>
              <a:spcPct val="35000"/>
            </a:spcAft>
            <a:buNone/>
          </a:pPr>
          <a:r>
            <a:rPr lang="ru-RU" sz="1000" b="1" kern="1200">
              <a:solidFill>
                <a:sysClr val="windowText" lastClr="000000"/>
              </a:solidFill>
              <a:latin typeface="Times New Roman" panose="02020603050405020304" pitchFamily="18" charset="0"/>
              <a:cs typeface="Times New Roman" panose="02020603050405020304" pitchFamily="18" charset="0"/>
            </a:rPr>
            <a:t>Расходы штатов/СТ на полицию</a:t>
          </a:r>
          <a:endParaRPr lang="en-GB" sz="1000" b="1" kern="1200">
            <a:solidFill>
              <a:sysClr val="windowText" lastClr="000000"/>
            </a:solidFill>
            <a:latin typeface="Times New Roman" panose="02020603050405020304" pitchFamily="18" charset="0"/>
            <a:cs typeface="Times New Roman" panose="02020603050405020304" pitchFamily="18" charset="0"/>
          </a:endParaRPr>
        </a:p>
      </dsp:txBody>
      <dsp:txXfrm>
        <a:off x="304484" y="2050483"/>
        <a:ext cx="3963032" cy="346292"/>
      </dsp:txXfrm>
    </dsp:sp>
    <dsp:sp modelId="{88FF0A54-1C5F-4CC6-B3CA-379B8298B420}">
      <dsp:nvSpPr>
        <dsp:cNvPr id="0" name=""/>
        <dsp:cNvSpPr/>
      </dsp:nvSpPr>
      <dsp:spPr>
        <a:xfrm>
          <a:off x="0" y="3079485"/>
          <a:ext cx="5715000" cy="593775"/>
        </a:xfrm>
        <a:prstGeom prst="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70764" rIns="443548" bIns="71120" numCol="1" spcCol="1270" anchor="t" anchorCtr="0">
          <a:noAutofit/>
        </a:bodyPr>
        <a:lstStyle/>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 </a:t>
          </a:r>
          <a:r>
            <a:rPr lang="ru-RU" sz="900" kern="1200">
              <a:latin typeface="Times New Roman" panose="02020603050405020304" pitchFamily="18" charset="0"/>
              <a:cs typeface="Times New Roman" panose="02020603050405020304" pitchFamily="18" charset="0"/>
            </a:rPr>
            <a:t>В</a:t>
          </a:r>
          <a:r>
            <a:rPr lang="en-IN" sz="900" kern="1200">
              <a:latin typeface="Times New Roman" panose="02020603050405020304" pitchFamily="18" charset="0"/>
              <a:cs typeface="Times New Roman" panose="02020603050405020304" pitchFamily="18" charset="0"/>
            </a:rPr>
            <a:t> 2019</a:t>
          </a:r>
          <a:r>
            <a:rPr lang="ru-RU" sz="900" kern="1200">
              <a:latin typeface="Times New Roman" panose="02020603050405020304" pitchFamily="18" charset="0"/>
              <a:cs typeface="Times New Roman" panose="02020603050405020304" pitchFamily="18" charset="0"/>
            </a:rPr>
            <a:t> году </a:t>
          </a:r>
          <a:r>
            <a:rPr lang="en-IN" sz="900" kern="1200">
              <a:latin typeface="Times New Roman" panose="02020603050405020304" pitchFamily="18" charset="0"/>
              <a:cs typeface="Times New Roman" panose="02020603050405020304" pitchFamily="18" charset="0"/>
            </a:rPr>
            <a:t>1</a:t>
          </a:r>
          <a:r>
            <a:rPr lang="ru-RU" sz="900" kern="1200">
              <a:latin typeface="Times New Roman" panose="02020603050405020304" pitchFamily="18" charset="0"/>
              <a:cs typeface="Times New Roman" panose="02020603050405020304" pitchFamily="18" charset="0"/>
            </a:rPr>
            <a:t>,</a:t>
          </a:r>
          <a:r>
            <a:rPr lang="en-IN" sz="900" kern="1200">
              <a:latin typeface="Times New Roman" panose="02020603050405020304" pitchFamily="18" charset="0"/>
              <a:cs typeface="Times New Roman" panose="02020603050405020304" pitchFamily="18" charset="0"/>
            </a:rPr>
            <a:t>6 </a:t>
          </a:r>
          <a:r>
            <a:rPr lang="ru-RU" sz="900" kern="1200">
              <a:latin typeface="Times New Roman" panose="02020603050405020304" pitchFamily="18" charset="0"/>
              <a:cs typeface="Times New Roman" panose="02020603050405020304" pitchFamily="18" charset="0"/>
            </a:rPr>
            <a:t>трлн рупий были зарезервированы для финансирования полиции</a:t>
          </a:r>
          <a:r>
            <a:rPr lang="en-IN" sz="900" kern="1200">
              <a:latin typeface="Times New Roman" panose="02020603050405020304" pitchFamily="18" charset="0"/>
              <a:cs typeface="Times New Roman" panose="02020603050405020304" pitchFamily="18" charset="0"/>
            </a:rPr>
            <a:t> </a:t>
          </a:r>
          <a:br>
            <a:rPr lang="ru-RU" sz="900" kern="1200">
              <a:latin typeface="Times New Roman" panose="02020603050405020304" pitchFamily="18" charset="0"/>
              <a:cs typeface="Times New Roman" panose="02020603050405020304" pitchFamily="18" charset="0"/>
            </a:rPr>
          </a:br>
          <a:r>
            <a:rPr lang="ru-RU" sz="900" kern="1200">
              <a:latin typeface="Times New Roman" panose="02020603050405020304" pitchFamily="18" charset="0"/>
              <a:cs typeface="Times New Roman" panose="02020603050405020304" pitchFamily="18" charset="0"/>
            </a:rPr>
            <a:t> из общего госбюджета в </a:t>
          </a:r>
          <a:r>
            <a:rPr lang="en-IN" sz="900" kern="1200">
              <a:latin typeface="Times New Roman" panose="02020603050405020304" pitchFamily="18" charset="0"/>
              <a:cs typeface="Times New Roman" panose="02020603050405020304" pitchFamily="18" charset="0"/>
            </a:rPr>
            <a:t>44</a:t>
          </a:r>
          <a:r>
            <a:rPr lang="ru-RU" sz="900" kern="1200">
              <a:latin typeface="Times New Roman" panose="02020603050405020304" pitchFamily="18" charset="0"/>
              <a:cs typeface="Times New Roman" panose="02020603050405020304" pitchFamily="18" charset="0"/>
            </a:rPr>
            <a:t>,</a:t>
          </a:r>
          <a:r>
            <a:rPr lang="en-IN" sz="900" kern="1200">
              <a:latin typeface="Times New Roman" panose="02020603050405020304" pitchFamily="18" charset="0"/>
              <a:cs typeface="Times New Roman" panose="02020603050405020304" pitchFamily="18" charset="0"/>
            </a:rPr>
            <a:t>59 </a:t>
          </a:r>
          <a:r>
            <a:rPr lang="ru-RU" sz="900" kern="1200">
              <a:latin typeface="Times New Roman" panose="02020603050405020304" pitchFamily="18" charset="0"/>
              <a:cs typeface="Times New Roman" panose="02020603050405020304" pitchFamily="18" charset="0"/>
            </a:rPr>
            <a:t>трлн рупий</a:t>
          </a:r>
          <a:r>
            <a:rPr lang="en-IN" sz="900" kern="1200">
              <a:latin typeface="Times New Roman" panose="02020603050405020304" pitchFamily="18" charset="0"/>
              <a:cs typeface="Times New Roman" panose="02020603050405020304" pitchFamily="18" charset="0"/>
            </a:rPr>
            <a:t> (</a:t>
          </a:r>
          <a:r>
            <a:rPr lang="ru-RU" sz="900" kern="1200">
              <a:latin typeface="Times New Roman" panose="02020603050405020304" pitchFamily="18" charset="0"/>
              <a:cs typeface="Times New Roman" panose="02020603050405020304" pitchFamily="18" charset="0"/>
            </a:rPr>
            <a:t>или </a:t>
          </a:r>
          <a:r>
            <a:rPr lang="en-IN" sz="900" kern="1200">
              <a:latin typeface="Times New Roman" panose="02020603050405020304" pitchFamily="18" charset="0"/>
              <a:cs typeface="Times New Roman" panose="02020603050405020304" pitchFamily="18" charset="0"/>
            </a:rPr>
            <a:t>3</a:t>
          </a:r>
          <a:r>
            <a:rPr lang="ru-RU" sz="900" kern="1200">
              <a:latin typeface="Times New Roman" panose="02020603050405020304" pitchFamily="18" charset="0"/>
              <a:cs typeface="Times New Roman" panose="02020603050405020304" pitchFamily="18" charset="0"/>
            </a:rPr>
            <a:t>,</a:t>
          </a:r>
          <a:r>
            <a:rPr lang="en-IN" sz="900" kern="1200">
              <a:latin typeface="Times New Roman" panose="02020603050405020304" pitchFamily="18" charset="0"/>
              <a:cs typeface="Times New Roman" panose="02020603050405020304" pitchFamily="18" charset="0"/>
            </a:rPr>
            <a:t>58</a:t>
          </a:r>
          <a:r>
            <a:rPr lang="ru-RU" sz="900" kern="1200">
              <a:latin typeface="Times New Roman" panose="02020603050405020304" pitchFamily="18" charset="0"/>
              <a:cs typeface="Times New Roman" panose="02020603050405020304" pitchFamily="18" charset="0"/>
            </a:rPr>
            <a:t> %</a:t>
          </a:r>
          <a:r>
            <a:rPr lang="en-IN" sz="900" kern="1200">
              <a:latin typeface="Times New Roman" panose="02020603050405020304" pitchFamily="18" charset="0"/>
              <a:cs typeface="Times New Roman" panose="02020603050405020304" pitchFamily="18" charset="0"/>
            </a:rPr>
            <a:t>)</a:t>
          </a:r>
          <a:endParaRPr lang="en-GB" sz="900" kern="1200">
            <a:latin typeface="Times New Roman" panose="02020603050405020304" pitchFamily="18" charset="0"/>
            <a:cs typeface="Times New Roman" panose="02020603050405020304" pitchFamily="18" charset="0"/>
          </a:endParaRPr>
        </a:p>
      </dsp:txBody>
      <dsp:txXfrm>
        <a:off x="0" y="3079485"/>
        <a:ext cx="5715000" cy="593775"/>
      </dsp:txXfrm>
    </dsp:sp>
    <dsp:sp modelId="{5D260ACD-6635-4FB3-B92A-16882138A53C}">
      <dsp:nvSpPr>
        <dsp:cNvPr id="0" name=""/>
        <dsp:cNvSpPr/>
      </dsp:nvSpPr>
      <dsp:spPr>
        <a:xfrm>
          <a:off x="285750" y="2887605"/>
          <a:ext cx="4000500" cy="38376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marL="0" lvl="0" indent="0" algn="l" defTabSz="444500">
            <a:lnSpc>
              <a:spcPct val="90000"/>
            </a:lnSpc>
            <a:spcBef>
              <a:spcPct val="0"/>
            </a:spcBef>
            <a:spcAft>
              <a:spcPct val="35000"/>
            </a:spcAft>
            <a:buNone/>
          </a:pPr>
          <a:r>
            <a:rPr lang="ru-RU" sz="1000" b="1" kern="1200">
              <a:solidFill>
                <a:sysClr val="windowText" lastClr="000000"/>
              </a:solidFill>
              <a:latin typeface="Times New Roman" panose="02020603050405020304" pitchFamily="18" charset="0"/>
              <a:cs typeface="Times New Roman" panose="02020603050405020304" pitchFamily="18" charset="0"/>
            </a:rPr>
            <a:t>Доля ассигнований на полицию в госбюджете</a:t>
          </a:r>
          <a:endParaRPr lang="en-GB" sz="1000" b="1" kern="1200">
            <a:solidFill>
              <a:sysClr val="windowText" lastClr="000000"/>
            </a:solidFill>
            <a:latin typeface="Times New Roman" panose="02020603050405020304" pitchFamily="18" charset="0"/>
            <a:cs typeface="Times New Roman" panose="02020603050405020304" pitchFamily="18" charset="0"/>
          </a:endParaRPr>
        </a:p>
      </dsp:txBody>
      <dsp:txXfrm>
        <a:off x="304484" y="2906339"/>
        <a:ext cx="3963032" cy="34629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FE5A4-9976-41C4-82BC-D3F1039B9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2</TotalTime>
  <Pages>55</Pages>
  <Words>22181</Words>
  <Characters>145821</Characters>
  <Application>Microsoft Office Word</Application>
  <DocSecurity>0</DocSecurity>
  <Lines>3189</Lines>
  <Paragraphs>1067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HRI/CORE/IND/2022</vt:lpstr>
      <vt:lpstr>A/</vt:lpstr>
      <vt:lpstr>A/</vt:lpstr>
    </vt:vector>
  </TitlesOfParts>
  <Company>DCM</Company>
  <LinksUpToDate>false</LinksUpToDate>
  <CharactersWithSpaces>167263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HRI/CORE/IND/2022</dc:title>
  <dc:subject/>
  <dc:creator>Larisa MAYKOVSKAYA</dc:creator>
  <cp:keywords/>
  <cp:lastModifiedBy>Anna Blagodatskikh</cp:lastModifiedBy>
  <cp:revision>3</cp:revision>
  <cp:lastPrinted>2022-07-21T14:00:00Z</cp:lastPrinted>
  <dcterms:created xsi:type="dcterms:W3CDTF">2022-07-21T14:00:00Z</dcterms:created>
  <dcterms:modified xsi:type="dcterms:W3CDTF">2022-07-21T14:01:00Z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