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75pt;margin-top:715.25pt;width:198pt;height:18pt;z-index:1;mso-position-horizontal-relative:page" stroked="f">
            <v:textbox style="mso-next-textbox:#_x0000_s1028" inset="0,0,0,0">
              <w:txbxContent>
                <w:p w:rsidR="007035AB" w:rsidRDefault="007035AB">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40358</w:t>
                  </w:r>
                  <w:r>
                    <w:rPr>
                      <w:lang w:val="en-US"/>
                    </w:rPr>
                    <w:fldChar w:fldCharType="end"/>
                  </w:r>
                  <w:r>
                    <w:rPr>
                      <w:lang w:val="en-US"/>
                    </w:rPr>
                    <w:t xml:space="preserve">   (R)</w:t>
                  </w:r>
                  <w:r>
                    <w:rPr>
                      <w:lang w:val="en-US"/>
                    </w:rPr>
                    <w:tab/>
                    <w:t>090408    210408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558"/>
        <w:gridCol w:w="2551"/>
      </w:tblGrid>
      <w:tr w:rsidR="00FB6B19" w:rsidTr="00816B98">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6388"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F67D03">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558"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2551"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8665F2">
              <w:rPr>
                <w:sz w:val="22"/>
                <w:lang w:val="en-US"/>
              </w:rPr>
              <w:fldChar w:fldCharType="separate"/>
            </w:r>
            <w:r w:rsidR="008665F2">
              <w:rPr>
                <w:sz w:val="22"/>
                <w:lang w:val="en-US"/>
              </w:rPr>
              <w:t>CERD/C/DEU/18</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8665F2">
              <w:rPr>
                <w:sz w:val="22"/>
                <w:lang w:val="en-US"/>
              </w:rPr>
              <w:fldChar w:fldCharType="separate"/>
            </w:r>
            <w:r w:rsidR="008665F2">
              <w:rPr>
                <w:sz w:val="22"/>
                <w:lang w:val="en-US"/>
              </w:rPr>
              <w:t>31 January 2008</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1F3775" w:rsidRDefault="001F3775" w:rsidP="00F842A8">
      <w:pPr>
        <w:spacing w:line="240" w:lineRule="auto"/>
      </w:pPr>
    </w:p>
    <w:p w:rsidR="001F3775" w:rsidRDefault="001F3775" w:rsidP="00F842A8">
      <w:pPr>
        <w:spacing w:line="240" w:lineRule="auto"/>
      </w:pPr>
      <w:r>
        <w:t>КОМИТЕТ ПО ЛИКВИДАЦИИ</w:t>
      </w:r>
    </w:p>
    <w:p w:rsidR="001F3775" w:rsidRPr="00BF41A6" w:rsidRDefault="001F3775" w:rsidP="00F842A8">
      <w:pPr>
        <w:spacing w:line="240" w:lineRule="auto"/>
      </w:pPr>
      <w:r>
        <w:t>РАСОВОЙ ДИСКРИМИНАЦИИ</w:t>
      </w:r>
    </w:p>
    <w:p w:rsidR="001F3775" w:rsidRPr="001F3775" w:rsidRDefault="001F3775" w:rsidP="00F842A8">
      <w:pPr>
        <w:spacing w:line="240" w:lineRule="auto"/>
      </w:pPr>
    </w:p>
    <w:p w:rsidR="001F3775" w:rsidRPr="00BF41A6" w:rsidRDefault="001F3775" w:rsidP="00F842A8">
      <w:pPr>
        <w:spacing w:line="240" w:lineRule="auto"/>
      </w:pPr>
    </w:p>
    <w:p w:rsidR="001F3775" w:rsidRPr="00A32001" w:rsidRDefault="001F3775" w:rsidP="001F3775">
      <w:pPr>
        <w:pStyle w:val="16"/>
        <w:rPr>
          <w:b/>
        </w:rPr>
      </w:pPr>
      <w:r w:rsidRPr="00A32001">
        <w:rPr>
          <w:b/>
        </w:rPr>
        <w:t>ДОКЛАДЫ, ПРЕДСТАВЛЯЕМЫЕ ГОСУДАРСТВАМИ-УЧАСТНИКАМИ</w:t>
      </w:r>
    </w:p>
    <w:p w:rsidR="001F3775" w:rsidRPr="00A32001" w:rsidRDefault="001F3775" w:rsidP="001F3775">
      <w:pPr>
        <w:jc w:val="center"/>
        <w:rPr>
          <w:b/>
        </w:rPr>
      </w:pPr>
      <w:r w:rsidRPr="00A32001">
        <w:rPr>
          <w:b/>
        </w:rPr>
        <w:t>В СООТВЕТСТВИИ СО СТАТЬЕЙ 9 КОНВЕНЦИИ</w:t>
      </w:r>
    </w:p>
    <w:p w:rsidR="001F3775" w:rsidRPr="00A32001" w:rsidRDefault="001F3775" w:rsidP="001F3775">
      <w:pPr>
        <w:jc w:val="center"/>
        <w:rPr>
          <w:b/>
        </w:rPr>
      </w:pPr>
    </w:p>
    <w:p w:rsidR="001F3775" w:rsidRPr="00A32001" w:rsidRDefault="001F3775" w:rsidP="001F3775">
      <w:pPr>
        <w:pStyle w:val="11"/>
        <w:rPr>
          <w:b/>
          <w:u w:val="none"/>
        </w:rPr>
      </w:pPr>
      <w:r w:rsidRPr="00A32001">
        <w:rPr>
          <w:b/>
          <w:u w:val="none"/>
        </w:rPr>
        <w:t xml:space="preserve">Восемнадцатые периодические доклады государств-участников, </w:t>
      </w:r>
    </w:p>
    <w:p w:rsidR="001F3775" w:rsidRPr="00A32001" w:rsidRDefault="001F3775" w:rsidP="001F3775">
      <w:pPr>
        <w:pStyle w:val="11"/>
        <w:rPr>
          <w:b/>
          <w:u w:val="none"/>
        </w:rPr>
      </w:pPr>
      <w:r w:rsidRPr="00A32001">
        <w:rPr>
          <w:b/>
          <w:u w:val="none"/>
        </w:rPr>
        <w:t>подлежащие представлению в 2006 году</w:t>
      </w:r>
    </w:p>
    <w:p w:rsidR="001F3775" w:rsidRPr="00A32001" w:rsidRDefault="001F3775" w:rsidP="001F3775">
      <w:pPr>
        <w:pStyle w:val="11"/>
        <w:rPr>
          <w:b/>
          <w:u w:val="none"/>
        </w:rPr>
      </w:pPr>
    </w:p>
    <w:p w:rsidR="001F3775" w:rsidRPr="00A32001" w:rsidRDefault="001F3775" w:rsidP="001F3775">
      <w:pPr>
        <w:pStyle w:val="11"/>
        <w:rPr>
          <w:b/>
          <w:u w:val="none"/>
        </w:rPr>
      </w:pPr>
      <w:r w:rsidRPr="00A32001">
        <w:rPr>
          <w:b/>
          <w:u w:val="none"/>
        </w:rPr>
        <w:t>Добавление</w:t>
      </w:r>
    </w:p>
    <w:p w:rsidR="001F3775" w:rsidRPr="00A32001" w:rsidRDefault="001F3775" w:rsidP="001F3775">
      <w:pPr>
        <w:pStyle w:val="11"/>
        <w:rPr>
          <w:b/>
          <w:u w:val="none"/>
        </w:rPr>
      </w:pPr>
    </w:p>
    <w:p w:rsidR="001F3775" w:rsidRPr="00A32001" w:rsidRDefault="001F3775" w:rsidP="001F3775">
      <w:pPr>
        <w:pStyle w:val="11"/>
        <w:rPr>
          <w:u w:val="none"/>
        </w:rPr>
      </w:pPr>
      <w:r w:rsidRPr="00A32001">
        <w:rPr>
          <w:b/>
          <w:u w:val="none"/>
        </w:rPr>
        <w:t>Германия</w:t>
      </w:r>
      <w:r w:rsidRPr="00A32001">
        <w:rPr>
          <w:rStyle w:val="FootnoteReference"/>
          <w:u w:val="none"/>
        </w:rPr>
        <w:footnoteReference w:customMarkFollows="1" w:id="1"/>
        <w:sym w:font="Symbol" w:char="F02A"/>
      </w:r>
      <w:r w:rsidRPr="00A32001">
        <w:rPr>
          <w:u w:val="none"/>
        </w:rPr>
        <w:t xml:space="preserve"> </w:t>
      </w:r>
      <w:r w:rsidR="00F842A8">
        <w:rPr>
          <w:u w:val="none"/>
          <w:lang w:val="en-US"/>
        </w:rPr>
        <w:t xml:space="preserve"> </w:t>
      </w:r>
      <w:r w:rsidRPr="00A32001">
        <w:rPr>
          <w:rStyle w:val="FootnoteReference"/>
          <w:u w:val="none"/>
        </w:rPr>
        <w:footnoteReference w:customMarkFollows="1" w:id="2"/>
        <w:sym w:font="Symbol" w:char="F02A"/>
      </w:r>
      <w:r w:rsidRPr="00A32001">
        <w:rPr>
          <w:rStyle w:val="FootnoteReference"/>
          <w:u w:val="none"/>
        </w:rPr>
        <w:sym w:font="Symbol" w:char="F02A"/>
      </w:r>
      <w:r w:rsidRPr="00A32001">
        <w:rPr>
          <w:u w:val="none"/>
        </w:rPr>
        <w:t xml:space="preserve"> </w:t>
      </w:r>
      <w:r w:rsidR="00F842A8">
        <w:rPr>
          <w:u w:val="none"/>
          <w:lang w:val="en-US"/>
        </w:rPr>
        <w:t xml:space="preserve"> </w:t>
      </w:r>
      <w:r w:rsidRPr="00A32001">
        <w:rPr>
          <w:rStyle w:val="FootnoteReference"/>
          <w:u w:val="none"/>
        </w:rPr>
        <w:footnoteReference w:customMarkFollows="1" w:id="3"/>
        <w:sym w:font="Symbol" w:char="F02A"/>
      </w:r>
      <w:r w:rsidRPr="00A32001">
        <w:rPr>
          <w:rStyle w:val="FootnoteReference"/>
          <w:u w:val="none"/>
        </w:rPr>
        <w:sym w:font="Symbol" w:char="F02A"/>
      </w:r>
      <w:r w:rsidRPr="00A32001">
        <w:rPr>
          <w:rStyle w:val="FootnoteReference"/>
          <w:u w:val="none"/>
        </w:rPr>
        <w:sym w:font="Symbol" w:char="F02A"/>
      </w:r>
    </w:p>
    <w:p w:rsidR="001F3775" w:rsidRPr="00BF41A6" w:rsidRDefault="001F3775" w:rsidP="001F3775">
      <w:pPr>
        <w:pStyle w:val="11"/>
        <w:rPr>
          <w:u w:val="none"/>
        </w:rPr>
      </w:pPr>
    </w:p>
    <w:p w:rsidR="001F3775" w:rsidRPr="00BF41A6" w:rsidRDefault="001F3775" w:rsidP="001F3775">
      <w:pPr>
        <w:pStyle w:val="11"/>
        <w:jc w:val="right"/>
        <w:rPr>
          <w:u w:val="none"/>
        </w:rPr>
      </w:pPr>
      <w:r>
        <w:rPr>
          <w:u w:val="none"/>
        </w:rPr>
        <w:t>[16 января 2007 года]</w:t>
      </w:r>
    </w:p>
    <w:p w:rsidR="001F3775" w:rsidRPr="00BF41A6" w:rsidRDefault="001F3775" w:rsidP="001F3775">
      <w:pPr>
        <w:pStyle w:val="11"/>
        <w:jc w:val="right"/>
        <w:rPr>
          <w:u w:val="none"/>
        </w:rPr>
      </w:pPr>
    </w:p>
    <w:p w:rsidR="00E92051" w:rsidRPr="00F842A8" w:rsidRDefault="00F842A8" w:rsidP="005B38D6">
      <w:pPr>
        <w:pStyle w:val="11"/>
        <w:rPr>
          <w:b/>
          <w:u w:val="none"/>
        </w:rPr>
      </w:pPr>
      <w:r>
        <w:rPr>
          <w:u w:val="none"/>
        </w:rPr>
        <w:br w:type="page"/>
      </w:r>
      <w:r w:rsidR="00E92051" w:rsidRPr="00F842A8">
        <w:rPr>
          <w:b/>
          <w:u w:val="none"/>
        </w:rPr>
        <w:t>СОДЕРЖАНИЕ</w:t>
      </w:r>
    </w:p>
    <w:p w:rsidR="00E92051" w:rsidRDefault="00E92051" w:rsidP="00710484">
      <w:pPr>
        <w:pStyle w:val="11"/>
        <w:spacing w:line="240" w:lineRule="auto"/>
        <w:rPr>
          <w:u w:val="none"/>
        </w:rPr>
      </w:pPr>
    </w:p>
    <w:p w:rsidR="00E92051" w:rsidRPr="00F842A8" w:rsidRDefault="00CF51DA" w:rsidP="00710484">
      <w:pPr>
        <w:pStyle w:val="11"/>
        <w:tabs>
          <w:tab w:val="clear" w:pos="6237"/>
          <w:tab w:val="left" w:pos="567"/>
          <w:tab w:val="left" w:pos="1134"/>
          <w:tab w:val="left" w:pos="1701"/>
          <w:tab w:val="left" w:pos="2268"/>
          <w:tab w:val="center" w:pos="8222"/>
          <w:tab w:val="center" w:pos="9122"/>
        </w:tabs>
        <w:spacing w:line="240" w:lineRule="auto"/>
        <w:jc w:val="left"/>
        <w:rPr>
          <w:i/>
          <w:u w:val="none"/>
        </w:rPr>
      </w:pPr>
      <w:r w:rsidRPr="00F842A8">
        <w:rPr>
          <w:i/>
          <w:u w:val="none"/>
        </w:rPr>
        <w:tab/>
      </w:r>
      <w:r w:rsidR="00E92051" w:rsidRPr="00F842A8">
        <w:rPr>
          <w:i/>
          <w:u w:val="none"/>
        </w:rPr>
        <w:tab/>
      </w:r>
      <w:r w:rsidR="00E92051" w:rsidRPr="00F842A8">
        <w:rPr>
          <w:i/>
          <w:u w:val="none"/>
        </w:rPr>
        <w:tab/>
      </w:r>
      <w:r w:rsidR="00E92051" w:rsidRPr="00F842A8">
        <w:rPr>
          <w:i/>
          <w:u w:val="none"/>
        </w:rPr>
        <w:tab/>
      </w:r>
      <w:r w:rsidR="00E92051" w:rsidRPr="00F842A8">
        <w:rPr>
          <w:i/>
          <w:u w:val="none"/>
        </w:rPr>
        <w:tab/>
        <w:t>Пункты</w:t>
      </w:r>
      <w:r w:rsidR="00E92051" w:rsidRPr="00F842A8">
        <w:rPr>
          <w:i/>
          <w:u w:val="none"/>
        </w:rPr>
        <w:tab/>
        <w:t>Стр.</w:t>
      </w:r>
    </w:p>
    <w:p w:rsidR="00E92051" w:rsidRDefault="00E92051" w:rsidP="00710484">
      <w:pPr>
        <w:pStyle w:val="11"/>
        <w:tabs>
          <w:tab w:val="clear" w:pos="6237"/>
          <w:tab w:val="left" w:pos="567"/>
          <w:tab w:val="left" w:pos="1134"/>
          <w:tab w:val="left" w:pos="1701"/>
          <w:tab w:val="left" w:pos="2268"/>
          <w:tab w:val="center" w:pos="8222"/>
          <w:tab w:val="center" w:pos="9122"/>
        </w:tabs>
        <w:spacing w:line="240" w:lineRule="auto"/>
        <w:jc w:val="left"/>
        <w:rPr>
          <w:u w:val="none"/>
        </w:rPr>
      </w:pPr>
    </w:p>
    <w:p w:rsidR="00361402" w:rsidRPr="0012073C"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1F3775">
        <w:rPr>
          <w:u w:val="none"/>
        </w:rPr>
        <w:t>I.</w:t>
      </w:r>
      <w:r w:rsidR="001F3775">
        <w:rPr>
          <w:u w:val="none"/>
        </w:rPr>
        <w:tab/>
        <w:t>ОБЩАЯ ИНФОРМАЦИЯ</w:t>
      </w:r>
      <w:r>
        <w:rPr>
          <w:u w:val="none"/>
        </w:rPr>
        <w:t xml:space="preserve"> </w:t>
      </w:r>
      <w:r w:rsidR="001F3775">
        <w:rPr>
          <w:u w:val="none"/>
        </w:rPr>
        <w:tab/>
      </w:r>
      <w:r w:rsidR="001F3775">
        <w:rPr>
          <w:u w:val="none"/>
        </w:rPr>
        <w:tab/>
        <w:t>1</w:t>
      </w:r>
      <w:r>
        <w:rPr>
          <w:u w:val="none"/>
        </w:rPr>
        <w:t xml:space="preserve"> </w:t>
      </w:r>
      <w:r w:rsidR="001F3775">
        <w:rPr>
          <w:u w:val="none"/>
        </w:rPr>
        <w:t>-</w:t>
      </w:r>
      <w:r>
        <w:rPr>
          <w:u w:val="none"/>
        </w:rPr>
        <w:t xml:space="preserve"> </w:t>
      </w:r>
      <w:r w:rsidR="00F842A8">
        <w:rPr>
          <w:u w:val="none"/>
        </w:rPr>
        <w:t>6</w:t>
      </w:r>
      <w:r w:rsidR="00F842A8" w:rsidRPr="0012073C">
        <w:rPr>
          <w:u w:val="none"/>
        </w:rPr>
        <w:tab/>
      </w:r>
      <w:r w:rsidR="0012073C" w:rsidRPr="0012073C">
        <w:rPr>
          <w:u w:val="none"/>
        </w:rPr>
        <w:t>8</w:t>
      </w:r>
    </w:p>
    <w:p w:rsidR="00361402"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1F3775" w:rsidRPr="00E92051">
        <w:rPr>
          <w:u w:val="none"/>
        </w:rPr>
        <w:t>II</w:t>
      </w:r>
      <w:r w:rsidR="001F3775" w:rsidRPr="00CD15FF">
        <w:rPr>
          <w:u w:val="none"/>
        </w:rPr>
        <w:t>.</w:t>
      </w:r>
      <w:r w:rsidR="001F3775" w:rsidRPr="00CD15FF">
        <w:rPr>
          <w:u w:val="none"/>
        </w:rPr>
        <w:tab/>
      </w:r>
      <w:r w:rsidR="001F3775">
        <w:rPr>
          <w:u w:val="none"/>
        </w:rPr>
        <w:t>ОСУЩЕСТВЛЕНИЕ СТАТЕЙ 2-7 КОНВЕНЦИИ</w:t>
      </w:r>
      <w:r>
        <w:rPr>
          <w:u w:val="none"/>
        </w:rPr>
        <w:tab/>
      </w:r>
      <w:r w:rsidR="001F3775">
        <w:rPr>
          <w:u w:val="none"/>
        </w:rPr>
        <w:tab/>
      </w:r>
      <w:r w:rsidR="00F842A8" w:rsidRPr="00C070B7">
        <w:rPr>
          <w:u w:val="none"/>
        </w:rPr>
        <w:t xml:space="preserve">   </w:t>
      </w:r>
      <w:r w:rsidR="00C070B7" w:rsidRPr="00C070B7">
        <w:rPr>
          <w:u w:val="none"/>
        </w:rPr>
        <w:t xml:space="preserve"> </w:t>
      </w:r>
      <w:r w:rsidR="001F3775">
        <w:rPr>
          <w:u w:val="none"/>
        </w:rPr>
        <w:t>7</w:t>
      </w:r>
      <w:r>
        <w:rPr>
          <w:u w:val="none"/>
        </w:rPr>
        <w:t xml:space="preserve"> </w:t>
      </w:r>
      <w:r w:rsidR="001F3775">
        <w:rPr>
          <w:u w:val="none"/>
        </w:rPr>
        <w:t>-</w:t>
      </w:r>
      <w:r>
        <w:rPr>
          <w:u w:val="none"/>
        </w:rPr>
        <w:t xml:space="preserve"> </w:t>
      </w:r>
      <w:r w:rsidR="001F3775">
        <w:rPr>
          <w:u w:val="none"/>
        </w:rPr>
        <w:t>233</w:t>
      </w:r>
      <w:r w:rsidR="00F842A8" w:rsidRPr="00C070B7">
        <w:rPr>
          <w:u w:val="none"/>
        </w:rPr>
        <w:tab/>
      </w:r>
      <w:r w:rsidR="0012073C" w:rsidRPr="0012073C">
        <w:rPr>
          <w:u w:val="none"/>
        </w:rPr>
        <w:t>10</w:t>
      </w:r>
    </w:p>
    <w:p w:rsidR="00361402"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sidR="001F3775">
        <w:rPr>
          <w:u w:val="none"/>
        </w:rPr>
        <w:t>СТАТЬЯ 2</w:t>
      </w:r>
      <w:r>
        <w:rPr>
          <w:u w:val="none"/>
        </w:rPr>
        <w:t xml:space="preserve"> </w:t>
      </w:r>
      <w:r w:rsidR="001F3775">
        <w:rPr>
          <w:u w:val="none"/>
        </w:rPr>
        <w:tab/>
      </w:r>
      <w:r>
        <w:rPr>
          <w:u w:val="none"/>
        </w:rPr>
        <w:tab/>
      </w:r>
      <w:r w:rsidR="00C070B7" w:rsidRPr="00C070B7">
        <w:rPr>
          <w:u w:val="none"/>
        </w:rPr>
        <w:t xml:space="preserve"> </w:t>
      </w:r>
      <w:r w:rsidR="001F3775">
        <w:rPr>
          <w:u w:val="none"/>
        </w:rPr>
        <w:t>7</w:t>
      </w:r>
      <w:r>
        <w:rPr>
          <w:u w:val="none"/>
        </w:rPr>
        <w:t xml:space="preserve"> </w:t>
      </w:r>
      <w:r w:rsidR="001F3775">
        <w:rPr>
          <w:u w:val="none"/>
        </w:rPr>
        <w:t>-76</w:t>
      </w:r>
      <w:r w:rsidR="00F842A8" w:rsidRPr="00710484">
        <w:rPr>
          <w:u w:val="none"/>
        </w:rPr>
        <w:tab/>
      </w:r>
      <w:r w:rsidR="0012073C" w:rsidRPr="0012073C">
        <w:rPr>
          <w:u w:val="none"/>
        </w:rPr>
        <w:t>10</w:t>
      </w:r>
    </w:p>
    <w:p w:rsidR="00361402"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sidR="00361402">
        <w:rPr>
          <w:u w:val="none"/>
        </w:rPr>
        <w:tab/>
      </w:r>
      <w:r>
        <w:rPr>
          <w:u w:val="none"/>
        </w:rPr>
        <w:t>А.</w:t>
      </w:r>
      <w:r>
        <w:rPr>
          <w:u w:val="none"/>
        </w:rPr>
        <w:tab/>
        <w:t xml:space="preserve">Обязательство официальных органов не </w:t>
      </w:r>
      <w:r w:rsidR="00A76D56">
        <w:rPr>
          <w:u w:val="none"/>
        </w:rPr>
        <w:t>совершать</w:t>
      </w:r>
      <w:r w:rsidR="00710484" w:rsidRPr="00710484">
        <w:rPr>
          <w:u w:val="none"/>
        </w:rPr>
        <w:br/>
      </w:r>
      <w:r w:rsidR="00A76D56">
        <w:rPr>
          <w:u w:val="none"/>
        </w:rPr>
        <w:t xml:space="preserve">действий, связанных с </w:t>
      </w:r>
      <w:r>
        <w:rPr>
          <w:u w:val="none"/>
        </w:rPr>
        <w:t>расовой дискриминаци</w:t>
      </w:r>
      <w:r w:rsidR="00A76D56">
        <w:rPr>
          <w:u w:val="none"/>
        </w:rPr>
        <w:t>ей</w:t>
      </w:r>
      <w:r>
        <w:rPr>
          <w:u w:val="none"/>
        </w:rPr>
        <w:t xml:space="preserve"> </w:t>
      </w:r>
      <w:r w:rsidR="00710484" w:rsidRPr="00710484">
        <w:rPr>
          <w:u w:val="none"/>
        </w:rPr>
        <w:br/>
      </w:r>
      <w:r>
        <w:rPr>
          <w:u w:val="none"/>
        </w:rPr>
        <w:t xml:space="preserve">(пункты 1 а) и </w:t>
      </w:r>
      <w:r w:rsidRPr="00E92051">
        <w:rPr>
          <w:u w:val="none"/>
        </w:rPr>
        <w:t>b</w:t>
      </w:r>
      <w:r w:rsidRPr="00CD15FF">
        <w:rPr>
          <w:u w:val="none"/>
        </w:rPr>
        <w:t>)</w:t>
      </w:r>
      <w:r>
        <w:rPr>
          <w:u w:val="none"/>
        </w:rPr>
        <w:t xml:space="preserve"> статьи 2)</w:t>
      </w:r>
      <w:r>
        <w:rPr>
          <w:u w:val="none"/>
        </w:rPr>
        <w:tab/>
      </w:r>
      <w:r>
        <w:rPr>
          <w:u w:val="none"/>
        </w:rPr>
        <w:tab/>
        <w:t>7</w:t>
      </w:r>
      <w:r w:rsidR="00361402">
        <w:rPr>
          <w:u w:val="none"/>
        </w:rPr>
        <w:t xml:space="preserve"> </w:t>
      </w:r>
      <w:r>
        <w:rPr>
          <w:u w:val="none"/>
        </w:rPr>
        <w:t>-</w:t>
      </w:r>
      <w:r w:rsidR="00361402">
        <w:rPr>
          <w:u w:val="none"/>
        </w:rPr>
        <w:t xml:space="preserve"> </w:t>
      </w:r>
      <w:r w:rsidR="00F842A8">
        <w:rPr>
          <w:u w:val="none"/>
        </w:rPr>
        <w:t>9</w:t>
      </w:r>
      <w:r w:rsidR="00F842A8" w:rsidRPr="00710484">
        <w:rPr>
          <w:u w:val="none"/>
        </w:rPr>
        <w:tab/>
      </w:r>
      <w:r w:rsidR="0012073C" w:rsidRPr="0012073C">
        <w:rPr>
          <w:u w:val="none"/>
        </w:rPr>
        <w:t>10</w:t>
      </w:r>
    </w:p>
    <w:p w:rsidR="00361402"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sidR="00361402">
        <w:rPr>
          <w:u w:val="none"/>
        </w:rPr>
        <w:tab/>
      </w:r>
      <w:r>
        <w:rPr>
          <w:u w:val="none"/>
        </w:rPr>
        <w:t>В.</w:t>
      </w:r>
      <w:r>
        <w:rPr>
          <w:u w:val="none"/>
        </w:rPr>
        <w:tab/>
        <w:t>Механизм</w:t>
      </w:r>
      <w:r w:rsidR="00A76D56">
        <w:rPr>
          <w:u w:val="none"/>
        </w:rPr>
        <w:t>ы</w:t>
      </w:r>
      <w:r>
        <w:rPr>
          <w:u w:val="none"/>
        </w:rPr>
        <w:t xml:space="preserve"> пересмотра процедур, применяемых </w:t>
      </w:r>
      <w:r w:rsidR="00710484" w:rsidRPr="00710484">
        <w:rPr>
          <w:u w:val="none"/>
        </w:rPr>
        <w:br/>
      </w:r>
      <w:r w:rsidR="00361402">
        <w:rPr>
          <w:u w:val="none"/>
        </w:rPr>
        <w:t xml:space="preserve">официальными </w:t>
      </w:r>
      <w:r>
        <w:rPr>
          <w:u w:val="none"/>
        </w:rPr>
        <w:t xml:space="preserve">органами, и законодательства, которые </w:t>
      </w:r>
      <w:r w:rsidR="00710484" w:rsidRPr="00710484">
        <w:rPr>
          <w:u w:val="none"/>
        </w:rPr>
        <w:br/>
      </w:r>
      <w:r>
        <w:rPr>
          <w:u w:val="none"/>
        </w:rPr>
        <w:t>ведут к возникновению</w:t>
      </w:r>
      <w:r w:rsidR="00A76D56">
        <w:rPr>
          <w:u w:val="none"/>
        </w:rPr>
        <w:t xml:space="preserve"> </w:t>
      </w:r>
      <w:r w:rsidR="00D30861">
        <w:rPr>
          <w:u w:val="none"/>
        </w:rPr>
        <w:t>и</w:t>
      </w:r>
      <w:r>
        <w:rPr>
          <w:u w:val="none"/>
        </w:rPr>
        <w:t>ли увековеч</w:t>
      </w:r>
      <w:r w:rsidR="00A76D56">
        <w:rPr>
          <w:u w:val="none"/>
        </w:rPr>
        <w:t>е</w:t>
      </w:r>
      <w:r>
        <w:rPr>
          <w:u w:val="none"/>
        </w:rPr>
        <w:t xml:space="preserve">нию расовой </w:t>
      </w:r>
      <w:r w:rsidR="00710484" w:rsidRPr="00710484">
        <w:rPr>
          <w:u w:val="none"/>
        </w:rPr>
        <w:br/>
      </w:r>
      <w:r>
        <w:rPr>
          <w:u w:val="none"/>
        </w:rPr>
        <w:t>дискриминации (пункт 1 с) статьи 2)</w:t>
      </w:r>
      <w:r>
        <w:rPr>
          <w:u w:val="none"/>
        </w:rPr>
        <w:tab/>
      </w:r>
      <w:r>
        <w:rPr>
          <w:u w:val="none"/>
        </w:rPr>
        <w:tab/>
        <w:t>10</w:t>
      </w:r>
      <w:r w:rsidR="00F842A8" w:rsidRPr="00710484">
        <w:rPr>
          <w:u w:val="none"/>
        </w:rPr>
        <w:tab/>
      </w:r>
      <w:r w:rsidR="0012073C" w:rsidRPr="0012073C">
        <w:rPr>
          <w:u w:val="none"/>
        </w:rPr>
        <w:t>11</w:t>
      </w:r>
    </w:p>
    <w:p w:rsidR="00361402"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sidR="00A76D56">
        <w:rPr>
          <w:u w:val="none"/>
        </w:rPr>
        <w:tab/>
      </w:r>
      <w:r w:rsidR="008E14D2">
        <w:rPr>
          <w:u w:val="none"/>
        </w:rPr>
        <w:t>С.</w:t>
      </w:r>
      <w:r w:rsidR="008E14D2">
        <w:rPr>
          <w:u w:val="none"/>
        </w:rPr>
        <w:tab/>
        <w:t>Запрещение</w:t>
      </w:r>
      <w:r>
        <w:rPr>
          <w:u w:val="none"/>
        </w:rPr>
        <w:t xml:space="preserve"> дискриминации со стороны частных лиц </w:t>
      </w:r>
      <w:r w:rsidR="00710484" w:rsidRPr="00710484">
        <w:rPr>
          <w:u w:val="none"/>
        </w:rPr>
        <w:br/>
      </w:r>
      <w:r>
        <w:rPr>
          <w:u w:val="none"/>
        </w:rPr>
        <w:t xml:space="preserve">(пункт 1 </w:t>
      </w:r>
      <w:r w:rsidRPr="00E92051">
        <w:rPr>
          <w:u w:val="none"/>
        </w:rPr>
        <w:t>d</w:t>
      </w:r>
      <w:r w:rsidRPr="00EB3304">
        <w:rPr>
          <w:u w:val="none"/>
        </w:rPr>
        <w:t>)</w:t>
      </w:r>
      <w:r w:rsidR="008E14D2">
        <w:rPr>
          <w:u w:val="none"/>
        </w:rPr>
        <w:t xml:space="preserve"> </w:t>
      </w:r>
      <w:r>
        <w:rPr>
          <w:u w:val="none"/>
        </w:rPr>
        <w:t>статьи 2)</w:t>
      </w:r>
      <w:r>
        <w:rPr>
          <w:u w:val="none"/>
        </w:rPr>
        <w:tab/>
      </w:r>
      <w:r>
        <w:rPr>
          <w:u w:val="none"/>
        </w:rPr>
        <w:tab/>
        <w:t>11</w:t>
      </w:r>
      <w:r w:rsidR="00F842A8" w:rsidRPr="00710484">
        <w:rPr>
          <w:u w:val="none"/>
        </w:rPr>
        <w:tab/>
      </w:r>
      <w:r w:rsidR="0012073C" w:rsidRPr="0012073C">
        <w:rPr>
          <w:u w:val="none"/>
        </w:rPr>
        <w:t>11</w:t>
      </w:r>
    </w:p>
    <w:p w:rsidR="00361402" w:rsidRDefault="0036140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sidR="008E14D2">
        <w:rPr>
          <w:u w:val="none"/>
        </w:rPr>
        <w:tab/>
      </w:r>
      <w:r w:rsidRPr="00E92051">
        <w:rPr>
          <w:u w:val="none"/>
        </w:rPr>
        <w:t>D</w:t>
      </w:r>
      <w:r w:rsidRPr="00EB3304">
        <w:rPr>
          <w:u w:val="none"/>
        </w:rPr>
        <w:t>.</w:t>
      </w:r>
      <w:r w:rsidRPr="00EB3304">
        <w:rPr>
          <w:u w:val="none"/>
        </w:rPr>
        <w:tab/>
      </w:r>
      <w:r w:rsidR="008E14D2">
        <w:rPr>
          <w:u w:val="none"/>
        </w:rPr>
        <w:t>Содействие</w:t>
      </w:r>
      <w:r>
        <w:rPr>
          <w:u w:val="none"/>
        </w:rPr>
        <w:t xml:space="preserve"> интеграции, </w:t>
      </w:r>
      <w:r w:rsidR="008E14D2">
        <w:rPr>
          <w:u w:val="none"/>
        </w:rPr>
        <w:t>в частности путем</w:t>
      </w:r>
      <w:r w:rsidR="00710484" w:rsidRPr="00710484">
        <w:rPr>
          <w:u w:val="none"/>
        </w:rPr>
        <w:t xml:space="preserve"> </w:t>
      </w:r>
      <w:r w:rsidR="008E14D2">
        <w:rPr>
          <w:u w:val="none"/>
        </w:rPr>
        <w:t xml:space="preserve">поощрения </w:t>
      </w:r>
      <w:r w:rsidR="00710484" w:rsidRPr="00710484">
        <w:rPr>
          <w:u w:val="none"/>
        </w:rPr>
        <w:br/>
      </w:r>
      <w:r w:rsidR="008E14D2">
        <w:rPr>
          <w:u w:val="none"/>
        </w:rPr>
        <w:t xml:space="preserve">объединяющих </w:t>
      </w:r>
      <w:r>
        <w:rPr>
          <w:u w:val="none"/>
        </w:rPr>
        <w:t>организаций и движений</w:t>
      </w:r>
      <w:r w:rsidR="00710484" w:rsidRPr="00710484">
        <w:rPr>
          <w:u w:val="none"/>
        </w:rPr>
        <w:t xml:space="preserve"> </w:t>
      </w:r>
      <w:r w:rsidR="008E14D2">
        <w:rPr>
          <w:u w:val="none"/>
        </w:rPr>
        <w:t xml:space="preserve">(пункт 1е) статьи 2) </w:t>
      </w:r>
      <w:r>
        <w:rPr>
          <w:u w:val="none"/>
        </w:rPr>
        <w:tab/>
        <w:t>12</w:t>
      </w:r>
      <w:r w:rsidR="008E14D2">
        <w:rPr>
          <w:u w:val="none"/>
        </w:rPr>
        <w:t xml:space="preserve"> </w:t>
      </w:r>
      <w:r>
        <w:rPr>
          <w:u w:val="none"/>
        </w:rPr>
        <w:t>-</w:t>
      </w:r>
      <w:r w:rsidR="008E14D2">
        <w:rPr>
          <w:u w:val="none"/>
        </w:rPr>
        <w:t xml:space="preserve"> </w:t>
      </w:r>
      <w:r>
        <w:rPr>
          <w:u w:val="none"/>
        </w:rPr>
        <w:t>38</w:t>
      </w:r>
      <w:r w:rsidR="00710484" w:rsidRPr="0012073C">
        <w:rPr>
          <w:u w:val="none"/>
        </w:rPr>
        <w:tab/>
      </w:r>
      <w:r w:rsidR="0012073C" w:rsidRPr="0012073C">
        <w:rPr>
          <w:u w:val="none"/>
        </w:rPr>
        <w:t>11</w:t>
      </w:r>
    </w:p>
    <w:p w:rsidR="008E14D2" w:rsidRDefault="008E14D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1.</w:t>
      </w:r>
      <w:r>
        <w:rPr>
          <w:u w:val="none"/>
        </w:rPr>
        <w:tab/>
        <w:t xml:space="preserve">Борьба с расизмом и расовой дискриминацией </w:t>
      </w:r>
      <w:r w:rsidR="00C070B7" w:rsidRPr="00C070B7">
        <w:rPr>
          <w:u w:val="none"/>
        </w:rPr>
        <w:br/>
      </w:r>
      <w:r w:rsidR="008E14D2">
        <w:rPr>
          <w:u w:val="none"/>
        </w:rPr>
        <w:t xml:space="preserve">в </w:t>
      </w:r>
      <w:r>
        <w:rPr>
          <w:u w:val="none"/>
        </w:rPr>
        <w:t>контексте внешних связей</w:t>
      </w:r>
      <w:r>
        <w:rPr>
          <w:u w:val="none"/>
        </w:rPr>
        <w:tab/>
      </w:r>
      <w:r>
        <w:rPr>
          <w:u w:val="none"/>
        </w:rPr>
        <w:tab/>
        <w:t>13</w:t>
      </w:r>
      <w:r w:rsidR="008E14D2">
        <w:rPr>
          <w:u w:val="none"/>
        </w:rPr>
        <w:t xml:space="preserve"> </w:t>
      </w:r>
      <w:r>
        <w:rPr>
          <w:u w:val="none"/>
        </w:rPr>
        <w:t>-</w:t>
      </w:r>
      <w:r w:rsidR="008E14D2">
        <w:rPr>
          <w:u w:val="none"/>
        </w:rPr>
        <w:t xml:space="preserve"> </w:t>
      </w:r>
      <w:r>
        <w:rPr>
          <w:u w:val="none"/>
        </w:rPr>
        <w:t>24</w:t>
      </w:r>
      <w:r w:rsidR="00F842A8" w:rsidRPr="00C070B7">
        <w:rPr>
          <w:u w:val="none"/>
        </w:rPr>
        <w:tab/>
      </w:r>
      <w:r w:rsidR="0012073C" w:rsidRPr="0012073C">
        <w:rPr>
          <w:u w:val="none"/>
        </w:rPr>
        <w:t>12</w:t>
      </w:r>
    </w:p>
    <w:p w:rsidR="008E14D2" w:rsidRDefault="008E14D2"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2.</w:t>
      </w:r>
      <w:r>
        <w:rPr>
          <w:u w:val="none"/>
        </w:rPr>
        <w:tab/>
      </w:r>
      <w:r w:rsidRPr="00C4680A">
        <w:rPr>
          <w:u w:val="none"/>
        </w:rPr>
        <w:t xml:space="preserve">Союз за демократию и терпимость против </w:t>
      </w:r>
      <w:r w:rsidR="00C070B7" w:rsidRPr="00C070B7">
        <w:rPr>
          <w:u w:val="none"/>
        </w:rPr>
        <w:br/>
      </w:r>
      <w:r w:rsidR="005B38D6" w:rsidRPr="00C4680A">
        <w:rPr>
          <w:u w:val="none"/>
        </w:rPr>
        <w:t>экстремизма</w:t>
      </w:r>
      <w:r w:rsidR="005B38D6">
        <w:rPr>
          <w:u w:val="none"/>
        </w:rPr>
        <w:t xml:space="preserve"> и насилия</w:t>
      </w:r>
      <w:r w:rsidR="005B38D6">
        <w:rPr>
          <w:u w:val="none"/>
        </w:rPr>
        <w:tab/>
      </w:r>
      <w:r w:rsidR="005B38D6">
        <w:rPr>
          <w:u w:val="none"/>
        </w:rPr>
        <w:tab/>
      </w:r>
      <w:r>
        <w:rPr>
          <w:u w:val="none"/>
        </w:rPr>
        <w:t>25</w:t>
      </w:r>
      <w:r w:rsidR="005B38D6">
        <w:rPr>
          <w:u w:val="none"/>
        </w:rPr>
        <w:t xml:space="preserve"> </w:t>
      </w:r>
      <w:r>
        <w:rPr>
          <w:u w:val="none"/>
        </w:rPr>
        <w:t>-</w:t>
      </w:r>
      <w:r w:rsidR="005B38D6">
        <w:rPr>
          <w:u w:val="none"/>
        </w:rPr>
        <w:t xml:space="preserve"> </w:t>
      </w:r>
      <w:r>
        <w:rPr>
          <w:u w:val="none"/>
        </w:rPr>
        <w:t>30</w:t>
      </w:r>
      <w:r w:rsidR="00F842A8" w:rsidRPr="00C070B7">
        <w:rPr>
          <w:u w:val="none"/>
        </w:rPr>
        <w:tab/>
      </w:r>
      <w:r w:rsidR="0012073C" w:rsidRPr="0012073C">
        <w:rPr>
          <w:u w:val="none"/>
        </w:rPr>
        <w:t>16</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3.</w:t>
      </w:r>
      <w:r>
        <w:rPr>
          <w:u w:val="none"/>
        </w:rPr>
        <w:tab/>
        <w:t>Герм</w:t>
      </w:r>
      <w:r w:rsidR="005B38D6">
        <w:rPr>
          <w:u w:val="none"/>
        </w:rPr>
        <w:t>анский институт прав человека</w:t>
      </w:r>
      <w:r w:rsidR="005B38D6">
        <w:rPr>
          <w:u w:val="none"/>
        </w:rPr>
        <w:tab/>
      </w:r>
      <w:r w:rsidR="005B38D6">
        <w:rPr>
          <w:u w:val="none"/>
        </w:rPr>
        <w:tab/>
      </w:r>
      <w:r>
        <w:rPr>
          <w:u w:val="none"/>
        </w:rPr>
        <w:t>31</w:t>
      </w:r>
      <w:r w:rsidR="005B38D6">
        <w:rPr>
          <w:u w:val="none"/>
        </w:rPr>
        <w:t xml:space="preserve"> </w:t>
      </w:r>
      <w:r>
        <w:rPr>
          <w:u w:val="none"/>
        </w:rPr>
        <w:t>-</w:t>
      </w:r>
      <w:r w:rsidR="005B38D6">
        <w:rPr>
          <w:u w:val="none"/>
        </w:rPr>
        <w:t xml:space="preserve"> </w:t>
      </w:r>
      <w:r>
        <w:rPr>
          <w:u w:val="none"/>
        </w:rPr>
        <w:t>38</w:t>
      </w:r>
      <w:r w:rsidR="00F842A8" w:rsidRPr="0012073C">
        <w:rPr>
          <w:u w:val="none"/>
        </w:rPr>
        <w:tab/>
      </w:r>
      <w:r w:rsidR="0012073C" w:rsidRPr="0012073C">
        <w:rPr>
          <w:u w:val="none"/>
        </w:rPr>
        <w:t>17</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5B38D6">
        <w:rPr>
          <w:u w:val="none"/>
        </w:rPr>
        <w:tab/>
      </w:r>
      <w:r>
        <w:rPr>
          <w:u w:val="none"/>
        </w:rPr>
        <w:t>Е.</w:t>
      </w:r>
      <w:r>
        <w:rPr>
          <w:u w:val="none"/>
        </w:rPr>
        <w:tab/>
        <w:t xml:space="preserve">Защита </w:t>
      </w:r>
      <w:r w:rsidR="005B38D6">
        <w:rPr>
          <w:u w:val="none"/>
        </w:rPr>
        <w:t>некоторых</w:t>
      </w:r>
      <w:r>
        <w:rPr>
          <w:u w:val="none"/>
        </w:rPr>
        <w:t xml:space="preserve"> этнических групп (пункт 2 статьи 2)</w:t>
      </w:r>
      <w:r>
        <w:rPr>
          <w:u w:val="none"/>
        </w:rPr>
        <w:tab/>
      </w:r>
      <w:r w:rsidR="00C070B7" w:rsidRPr="00C070B7">
        <w:rPr>
          <w:u w:val="none"/>
        </w:rPr>
        <w:tab/>
      </w:r>
      <w:r>
        <w:rPr>
          <w:u w:val="none"/>
        </w:rPr>
        <w:t>39</w:t>
      </w:r>
      <w:r w:rsidR="005B38D6">
        <w:rPr>
          <w:u w:val="none"/>
        </w:rPr>
        <w:t xml:space="preserve"> </w:t>
      </w:r>
      <w:r>
        <w:rPr>
          <w:u w:val="none"/>
        </w:rPr>
        <w:t>-</w:t>
      </w:r>
      <w:r w:rsidR="005B38D6">
        <w:rPr>
          <w:u w:val="none"/>
        </w:rPr>
        <w:t xml:space="preserve"> </w:t>
      </w:r>
      <w:r>
        <w:rPr>
          <w:u w:val="none"/>
        </w:rPr>
        <w:t>76</w:t>
      </w:r>
      <w:r w:rsidR="00F842A8" w:rsidRPr="00C070B7">
        <w:rPr>
          <w:u w:val="none"/>
        </w:rPr>
        <w:tab/>
      </w:r>
      <w:r w:rsidR="0012073C" w:rsidRPr="0012073C">
        <w:rPr>
          <w:u w:val="none"/>
        </w:rPr>
        <w:t>20</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1.</w:t>
      </w:r>
      <w:r>
        <w:rPr>
          <w:u w:val="none"/>
        </w:rPr>
        <w:tab/>
        <w:t xml:space="preserve">Экскурс: </w:t>
      </w:r>
      <w:r w:rsidR="00A32001">
        <w:rPr>
          <w:u w:val="none"/>
        </w:rPr>
        <w:t xml:space="preserve"> </w:t>
      </w:r>
      <w:r>
        <w:rPr>
          <w:u w:val="none"/>
        </w:rPr>
        <w:t xml:space="preserve">Защита и </w:t>
      </w:r>
      <w:r w:rsidR="005B38D6">
        <w:rPr>
          <w:u w:val="none"/>
        </w:rPr>
        <w:t xml:space="preserve">содействие развитию </w:t>
      </w:r>
      <w:r>
        <w:rPr>
          <w:u w:val="none"/>
        </w:rPr>
        <w:t xml:space="preserve">мусульман </w:t>
      </w:r>
      <w:r w:rsidR="00C070B7" w:rsidRPr="00C070B7">
        <w:rPr>
          <w:u w:val="none"/>
        </w:rPr>
        <w:br/>
      </w:r>
      <w:r>
        <w:rPr>
          <w:u w:val="none"/>
        </w:rPr>
        <w:t>в Германии/</w:t>
      </w:r>
      <w:r w:rsidR="005B38D6">
        <w:rPr>
          <w:u w:val="none"/>
        </w:rPr>
        <w:t>меж</w:t>
      </w:r>
      <w:r>
        <w:rPr>
          <w:u w:val="none"/>
        </w:rPr>
        <w:t>культурный и</w:t>
      </w:r>
      <w:r w:rsidR="00C070B7" w:rsidRPr="00C070B7">
        <w:rPr>
          <w:u w:val="none"/>
        </w:rPr>
        <w:t xml:space="preserve"> </w:t>
      </w:r>
      <w:r w:rsidR="005B38D6">
        <w:rPr>
          <w:u w:val="none"/>
        </w:rPr>
        <w:t>меж</w:t>
      </w:r>
      <w:r>
        <w:rPr>
          <w:u w:val="none"/>
        </w:rPr>
        <w:t>религиозный диалог</w:t>
      </w:r>
      <w:r>
        <w:rPr>
          <w:u w:val="none"/>
        </w:rPr>
        <w:tab/>
      </w:r>
      <w:r>
        <w:rPr>
          <w:u w:val="none"/>
        </w:rPr>
        <w:tab/>
        <w:t>42</w:t>
      </w:r>
      <w:r w:rsidR="00CF51DA">
        <w:rPr>
          <w:u w:val="none"/>
        </w:rPr>
        <w:t xml:space="preserve"> </w:t>
      </w:r>
      <w:r>
        <w:rPr>
          <w:u w:val="none"/>
        </w:rPr>
        <w:t>-</w:t>
      </w:r>
      <w:r w:rsidR="00CF51DA">
        <w:rPr>
          <w:u w:val="none"/>
        </w:rPr>
        <w:t xml:space="preserve"> </w:t>
      </w:r>
      <w:r>
        <w:rPr>
          <w:u w:val="none"/>
        </w:rPr>
        <w:t>49</w:t>
      </w:r>
      <w:r w:rsidR="00F842A8" w:rsidRPr="00C070B7">
        <w:rPr>
          <w:u w:val="none"/>
        </w:rPr>
        <w:tab/>
      </w:r>
      <w:r w:rsidR="0012073C" w:rsidRPr="0012073C">
        <w:rPr>
          <w:u w:val="none"/>
        </w:rPr>
        <w:t>21</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2.</w:t>
      </w:r>
      <w:r>
        <w:rPr>
          <w:u w:val="none"/>
        </w:rPr>
        <w:tab/>
        <w:t>Защит</w:t>
      </w:r>
      <w:r w:rsidR="00CF51DA">
        <w:rPr>
          <w:u w:val="none"/>
        </w:rPr>
        <w:t>а еврейской общины в Германии</w:t>
      </w:r>
      <w:r w:rsidR="00CF51DA">
        <w:rPr>
          <w:u w:val="none"/>
        </w:rPr>
        <w:tab/>
      </w:r>
      <w:r w:rsidR="00CF51DA">
        <w:rPr>
          <w:u w:val="none"/>
        </w:rPr>
        <w:tab/>
      </w:r>
      <w:r>
        <w:rPr>
          <w:u w:val="none"/>
        </w:rPr>
        <w:t>50</w:t>
      </w:r>
      <w:r w:rsidR="00CF51DA">
        <w:rPr>
          <w:u w:val="none"/>
        </w:rPr>
        <w:t xml:space="preserve"> </w:t>
      </w:r>
      <w:r>
        <w:rPr>
          <w:u w:val="none"/>
        </w:rPr>
        <w:t>-</w:t>
      </w:r>
      <w:r w:rsidR="00CF51DA">
        <w:rPr>
          <w:u w:val="none"/>
        </w:rPr>
        <w:t xml:space="preserve"> </w:t>
      </w:r>
      <w:r>
        <w:rPr>
          <w:u w:val="none"/>
        </w:rPr>
        <w:t>56</w:t>
      </w:r>
      <w:r w:rsidR="00F842A8" w:rsidRPr="0012073C">
        <w:rPr>
          <w:u w:val="none"/>
        </w:rPr>
        <w:tab/>
      </w:r>
      <w:r w:rsidR="0012073C" w:rsidRPr="0012073C">
        <w:rPr>
          <w:u w:val="none"/>
        </w:rPr>
        <w:t>23</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12073C"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3.</w:t>
      </w:r>
      <w:r>
        <w:rPr>
          <w:u w:val="none"/>
        </w:rPr>
        <w:tab/>
        <w:t>Защита национальных и других меньшинств,</w:t>
      </w:r>
      <w:r w:rsidRPr="00C070B7">
        <w:rPr>
          <w:u w:val="none"/>
        </w:rPr>
        <w:br/>
      </w:r>
      <w:r>
        <w:rPr>
          <w:u w:val="none"/>
        </w:rPr>
        <w:t xml:space="preserve">традиционно проживающих на территории </w:t>
      </w:r>
      <w:r w:rsidRPr="00C070B7">
        <w:rPr>
          <w:u w:val="none"/>
        </w:rPr>
        <w:br/>
      </w:r>
      <w:r>
        <w:rPr>
          <w:u w:val="none"/>
        </w:rPr>
        <w:t>Германии</w:t>
      </w:r>
      <w:r>
        <w:rPr>
          <w:u w:val="none"/>
        </w:rPr>
        <w:tab/>
      </w:r>
      <w:r>
        <w:rPr>
          <w:u w:val="none"/>
        </w:rPr>
        <w:tab/>
        <w:t>57 - 76</w:t>
      </w:r>
      <w:r w:rsidRPr="00C070B7">
        <w:rPr>
          <w:u w:val="none"/>
        </w:rPr>
        <w:tab/>
      </w:r>
      <w:r w:rsidR="0012073C" w:rsidRPr="0012073C">
        <w:rPr>
          <w:u w:val="none"/>
        </w:rPr>
        <w:t>25</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F842A8"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b/>
          <w:u w:val="none"/>
        </w:rPr>
      </w:pPr>
      <w:r>
        <w:rPr>
          <w:b/>
          <w:u w:val="none"/>
        </w:rPr>
        <w:br w:type="page"/>
      </w:r>
      <w:r w:rsidRPr="00F842A8">
        <w:rPr>
          <w:b/>
          <w:u w:val="none"/>
        </w:rPr>
        <w:t>СОДЕРЖАНИЕ (</w:t>
      </w:r>
      <w:r w:rsidRPr="00F842A8">
        <w:rPr>
          <w:b/>
          <w:i/>
          <w:u w:val="none"/>
        </w:rPr>
        <w:t>продолжение</w:t>
      </w:r>
      <w:r w:rsidRPr="00F842A8">
        <w:rPr>
          <w:b/>
          <w:u w:val="none"/>
        </w:rPr>
        <w:t xml:space="preserve">) </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F842A8" w:rsidRDefault="00C070B7" w:rsidP="00C070B7">
      <w:pPr>
        <w:pStyle w:val="11"/>
        <w:tabs>
          <w:tab w:val="clear" w:pos="1134"/>
          <w:tab w:val="clear" w:pos="1701"/>
          <w:tab w:val="clear" w:pos="2268"/>
          <w:tab w:val="clear" w:pos="6237"/>
          <w:tab w:val="left" w:pos="567"/>
          <w:tab w:val="left" w:pos="851"/>
          <w:tab w:val="left" w:pos="1418"/>
          <w:tab w:val="left" w:pos="1985"/>
          <w:tab w:val="center" w:pos="8222"/>
          <w:tab w:val="center" w:pos="9122"/>
        </w:tabs>
        <w:spacing w:line="240" w:lineRule="auto"/>
        <w:jc w:val="left"/>
        <w:rPr>
          <w:i/>
          <w:u w:val="none"/>
        </w:rPr>
      </w:pPr>
      <w:r w:rsidRPr="00F842A8">
        <w:rPr>
          <w:i/>
          <w:u w:val="none"/>
        </w:rPr>
        <w:tab/>
      </w:r>
      <w:r w:rsidRPr="00F842A8">
        <w:rPr>
          <w:i/>
          <w:u w:val="none"/>
        </w:rPr>
        <w:tab/>
      </w:r>
      <w:r w:rsidRPr="00F842A8">
        <w:rPr>
          <w:i/>
          <w:u w:val="none"/>
        </w:rPr>
        <w:tab/>
      </w:r>
      <w:r w:rsidRPr="00F842A8">
        <w:rPr>
          <w:i/>
          <w:u w:val="none"/>
        </w:rPr>
        <w:tab/>
      </w:r>
      <w:r w:rsidRPr="00F842A8">
        <w:rPr>
          <w:i/>
          <w:u w:val="none"/>
        </w:rPr>
        <w:tab/>
        <w:t>Пункты</w:t>
      </w:r>
      <w:r w:rsidRPr="00F842A8">
        <w:rPr>
          <w:i/>
          <w:u w:val="none"/>
        </w:rPr>
        <w:tab/>
        <w:t>Стр.</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CF51DA"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sidR="001F3775">
        <w:rPr>
          <w:u w:val="none"/>
        </w:rPr>
        <w:t>СТ</w:t>
      </w:r>
      <w:r>
        <w:rPr>
          <w:u w:val="none"/>
        </w:rPr>
        <w:t xml:space="preserve">АТЬЯ 3 </w:t>
      </w:r>
      <w:r w:rsidR="001F3775">
        <w:rPr>
          <w:u w:val="none"/>
        </w:rPr>
        <w:tab/>
      </w:r>
      <w:r w:rsidR="001F3775">
        <w:rPr>
          <w:u w:val="none"/>
        </w:rPr>
        <w:tab/>
        <w:t>77</w:t>
      </w:r>
      <w:r>
        <w:rPr>
          <w:u w:val="none"/>
        </w:rPr>
        <w:t xml:space="preserve"> </w:t>
      </w:r>
      <w:r w:rsidR="001F3775">
        <w:rPr>
          <w:u w:val="none"/>
        </w:rPr>
        <w:t>-</w:t>
      </w:r>
      <w:r>
        <w:rPr>
          <w:u w:val="none"/>
        </w:rPr>
        <w:t xml:space="preserve"> </w:t>
      </w:r>
      <w:r w:rsidR="001F3775">
        <w:rPr>
          <w:u w:val="none"/>
        </w:rPr>
        <w:t>78</w:t>
      </w:r>
      <w:r w:rsidR="00F842A8" w:rsidRPr="0012073C">
        <w:rPr>
          <w:u w:val="none"/>
        </w:rPr>
        <w:tab/>
      </w:r>
      <w:r w:rsidR="0012073C" w:rsidRPr="0012073C">
        <w:rPr>
          <w:u w:val="none"/>
        </w:rPr>
        <w:t>29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CF51DA"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 xml:space="preserve">СТАТЬЯ 4 </w:t>
      </w:r>
      <w:r w:rsidR="001F3775">
        <w:rPr>
          <w:u w:val="none"/>
        </w:rPr>
        <w:tab/>
      </w:r>
      <w:r w:rsidR="001F3775">
        <w:rPr>
          <w:u w:val="none"/>
        </w:rPr>
        <w:tab/>
      </w:r>
      <w:r w:rsidR="00F842A8" w:rsidRPr="00C070B7">
        <w:rPr>
          <w:u w:val="none"/>
        </w:rPr>
        <w:t xml:space="preserve">  </w:t>
      </w:r>
      <w:r w:rsidR="001F3775">
        <w:rPr>
          <w:u w:val="none"/>
        </w:rPr>
        <w:t>79</w:t>
      </w:r>
      <w:r>
        <w:rPr>
          <w:u w:val="none"/>
        </w:rPr>
        <w:t xml:space="preserve"> </w:t>
      </w:r>
      <w:r w:rsidR="001F3775">
        <w:rPr>
          <w:u w:val="none"/>
        </w:rPr>
        <w:t>-</w:t>
      </w:r>
      <w:r>
        <w:rPr>
          <w:u w:val="none"/>
        </w:rPr>
        <w:t xml:space="preserve"> </w:t>
      </w:r>
      <w:r w:rsidR="001F3775">
        <w:rPr>
          <w:u w:val="none"/>
        </w:rPr>
        <w:t>116</w:t>
      </w:r>
      <w:r w:rsidR="00F842A8" w:rsidRPr="00C070B7">
        <w:rPr>
          <w:u w:val="none"/>
        </w:rPr>
        <w:tab/>
      </w:r>
      <w:r w:rsidR="0012073C" w:rsidRPr="0012073C">
        <w:rPr>
          <w:u w:val="none"/>
        </w:rPr>
        <w:t>29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sidR="00CF51DA">
        <w:rPr>
          <w:u w:val="none"/>
        </w:rPr>
        <w:tab/>
      </w:r>
      <w:r>
        <w:rPr>
          <w:u w:val="none"/>
        </w:rPr>
        <w:t>А.</w:t>
      </w:r>
      <w:r>
        <w:rPr>
          <w:u w:val="none"/>
        </w:rPr>
        <w:tab/>
        <w:t>Уголовно-правовые норм</w:t>
      </w:r>
      <w:r w:rsidR="00CF51DA">
        <w:rPr>
          <w:u w:val="none"/>
        </w:rPr>
        <w:t>ы</w:t>
      </w:r>
      <w:r>
        <w:rPr>
          <w:u w:val="none"/>
        </w:rPr>
        <w:t xml:space="preserve"> и их эффективность </w:t>
      </w:r>
      <w:r w:rsidR="00C070B7" w:rsidRPr="00C070B7">
        <w:rPr>
          <w:u w:val="none"/>
        </w:rPr>
        <w:br/>
      </w:r>
      <w:r w:rsidR="006C7398" w:rsidRPr="00580328">
        <w:rPr>
          <w:u w:val="none"/>
        </w:rPr>
        <w:t>(</w:t>
      </w:r>
      <w:r>
        <w:rPr>
          <w:u w:val="none"/>
        </w:rPr>
        <w:t>статья 4 а))</w:t>
      </w:r>
      <w:r>
        <w:rPr>
          <w:u w:val="none"/>
        </w:rPr>
        <w:tab/>
      </w:r>
      <w:r w:rsidR="00CF51DA">
        <w:rPr>
          <w:u w:val="none"/>
        </w:rPr>
        <w:tab/>
      </w:r>
      <w:r w:rsidR="00F842A8" w:rsidRPr="00C070B7">
        <w:rPr>
          <w:u w:val="none"/>
        </w:rPr>
        <w:t xml:space="preserve">  </w:t>
      </w:r>
      <w:r>
        <w:rPr>
          <w:u w:val="none"/>
        </w:rPr>
        <w:t>80</w:t>
      </w:r>
      <w:r w:rsidR="00CF51DA">
        <w:rPr>
          <w:u w:val="none"/>
        </w:rPr>
        <w:t xml:space="preserve"> </w:t>
      </w:r>
      <w:r>
        <w:rPr>
          <w:u w:val="none"/>
        </w:rPr>
        <w:t>-</w:t>
      </w:r>
      <w:r w:rsidR="00CF51DA">
        <w:rPr>
          <w:u w:val="none"/>
        </w:rPr>
        <w:t xml:space="preserve"> </w:t>
      </w:r>
      <w:r>
        <w:rPr>
          <w:u w:val="none"/>
        </w:rPr>
        <w:t>101</w:t>
      </w:r>
      <w:r w:rsidR="00F842A8" w:rsidRPr="00C070B7">
        <w:rPr>
          <w:u w:val="none"/>
        </w:rPr>
        <w:tab/>
      </w:r>
      <w:r w:rsidR="0012073C" w:rsidRPr="0012073C">
        <w:rPr>
          <w:u w:val="none"/>
        </w:rPr>
        <w:t>29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lang w:val="en-US"/>
        </w:rPr>
      </w:pPr>
      <w:r>
        <w:rPr>
          <w:u w:val="none"/>
        </w:rPr>
        <w:tab/>
      </w:r>
      <w:r>
        <w:rPr>
          <w:u w:val="none"/>
        </w:rPr>
        <w:tab/>
      </w:r>
      <w:r>
        <w:rPr>
          <w:u w:val="none"/>
        </w:rPr>
        <w:tab/>
        <w:t>1.</w:t>
      </w:r>
      <w:r>
        <w:rPr>
          <w:u w:val="none"/>
        </w:rPr>
        <w:tab/>
        <w:t>Правовая основа</w:t>
      </w:r>
      <w:r>
        <w:rPr>
          <w:u w:val="none"/>
        </w:rPr>
        <w:tab/>
      </w:r>
      <w:r>
        <w:rPr>
          <w:u w:val="none"/>
        </w:rPr>
        <w:tab/>
        <w:t>80</w:t>
      </w:r>
      <w:r w:rsidR="00296EFD">
        <w:rPr>
          <w:u w:val="none"/>
        </w:rPr>
        <w:t xml:space="preserve"> </w:t>
      </w:r>
      <w:r>
        <w:rPr>
          <w:u w:val="none"/>
        </w:rPr>
        <w:t>-</w:t>
      </w:r>
      <w:r w:rsidR="00296EFD">
        <w:rPr>
          <w:u w:val="none"/>
        </w:rPr>
        <w:t xml:space="preserve"> </w:t>
      </w:r>
      <w:r>
        <w:rPr>
          <w:u w:val="none"/>
        </w:rPr>
        <w:t>84</w:t>
      </w:r>
      <w:r w:rsidR="00F842A8" w:rsidRPr="00C070B7">
        <w:rPr>
          <w:u w:val="none"/>
        </w:rPr>
        <w:tab/>
      </w:r>
      <w:r w:rsidR="0012073C">
        <w:rPr>
          <w:u w:val="none"/>
          <w:lang w:val="en-US"/>
        </w:rPr>
        <w:t>29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lang w:val="en-US"/>
        </w:rPr>
      </w:pPr>
      <w:r>
        <w:rPr>
          <w:u w:val="none"/>
        </w:rPr>
        <w:tab/>
      </w:r>
      <w:r>
        <w:rPr>
          <w:u w:val="none"/>
        </w:rPr>
        <w:tab/>
      </w:r>
      <w:r>
        <w:rPr>
          <w:u w:val="none"/>
        </w:rPr>
        <w:tab/>
        <w:t>2.</w:t>
      </w:r>
      <w:r>
        <w:rPr>
          <w:u w:val="none"/>
        </w:rPr>
        <w:tab/>
        <w:t xml:space="preserve">Уголовное преследование </w:t>
      </w:r>
      <w:r>
        <w:rPr>
          <w:u w:val="none"/>
        </w:rPr>
        <w:tab/>
      </w:r>
      <w:r>
        <w:rPr>
          <w:u w:val="none"/>
        </w:rPr>
        <w:tab/>
      </w:r>
      <w:r w:rsidR="00F842A8" w:rsidRPr="00C070B7">
        <w:rPr>
          <w:u w:val="none"/>
        </w:rPr>
        <w:t xml:space="preserve">  </w:t>
      </w:r>
      <w:r>
        <w:rPr>
          <w:u w:val="none"/>
        </w:rPr>
        <w:t>85</w:t>
      </w:r>
      <w:r w:rsidR="00296EFD">
        <w:rPr>
          <w:u w:val="none"/>
        </w:rPr>
        <w:t xml:space="preserve"> </w:t>
      </w:r>
      <w:r>
        <w:rPr>
          <w:u w:val="none"/>
        </w:rPr>
        <w:t>-</w:t>
      </w:r>
      <w:r w:rsidR="00296EFD">
        <w:rPr>
          <w:u w:val="none"/>
        </w:rPr>
        <w:t xml:space="preserve"> </w:t>
      </w:r>
      <w:r>
        <w:rPr>
          <w:u w:val="none"/>
        </w:rPr>
        <w:t>101</w:t>
      </w:r>
      <w:r w:rsidR="00F842A8" w:rsidRPr="00C070B7">
        <w:rPr>
          <w:u w:val="none"/>
        </w:rPr>
        <w:tab/>
      </w:r>
      <w:r w:rsidR="0012073C">
        <w:rPr>
          <w:u w:val="none"/>
          <w:lang w:val="en-US"/>
        </w:rPr>
        <w:t>31</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sidR="00CF51DA">
        <w:rPr>
          <w:u w:val="none"/>
        </w:rPr>
        <w:tab/>
      </w:r>
      <w:r>
        <w:rPr>
          <w:u w:val="none"/>
        </w:rPr>
        <w:t>В.</w:t>
      </w:r>
      <w:r>
        <w:rPr>
          <w:u w:val="none"/>
        </w:rPr>
        <w:tab/>
        <w:t xml:space="preserve">Меры, принимаемые против организаций, </w:t>
      </w:r>
      <w:r w:rsidR="00296EFD">
        <w:rPr>
          <w:u w:val="none"/>
        </w:rPr>
        <w:t xml:space="preserve">поощряющих </w:t>
      </w:r>
      <w:r w:rsidR="00307D9A" w:rsidRPr="00307D9A">
        <w:rPr>
          <w:u w:val="none"/>
        </w:rPr>
        <w:br/>
      </w:r>
      <w:r>
        <w:rPr>
          <w:u w:val="none"/>
        </w:rPr>
        <w:t>расовую дискриминацию (статья 4</w:t>
      </w:r>
      <w:r w:rsidRPr="00512942">
        <w:rPr>
          <w:u w:val="none"/>
        </w:rPr>
        <w:t xml:space="preserve"> </w:t>
      </w:r>
      <w:r w:rsidRPr="00E92051">
        <w:rPr>
          <w:u w:val="none"/>
        </w:rPr>
        <w:t>b</w:t>
      </w:r>
      <w:r>
        <w:rPr>
          <w:u w:val="none"/>
        </w:rPr>
        <w:t>))</w:t>
      </w:r>
      <w:r w:rsidR="00296EFD">
        <w:rPr>
          <w:u w:val="none"/>
        </w:rPr>
        <w:t xml:space="preserve"> </w:t>
      </w:r>
      <w:r w:rsidR="00296EFD">
        <w:rPr>
          <w:u w:val="none"/>
        </w:rPr>
        <w:tab/>
      </w:r>
      <w:r>
        <w:rPr>
          <w:u w:val="none"/>
        </w:rPr>
        <w:tab/>
        <w:t>102</w:t>
      </w:r>
      <w:r w:rsidR="00296EFD">
        <w:rPr>
          <w:u w:val="none"/>
        </w:rPr>
        <w:t xml:space="preserve"> </w:t>
      </w:r>
      <w:r>
        <w:rPr>
          <w:u w:val="none"/>
        </w:rPr>
        <w:t>-</w:t>
      </w:r>
      <w:r w:rsidR="00296EFD">
        <w:rPr>
          <w:u w:val="none"/>
        </w:rPr>
        <w:t xml:space="preserve"> </w:t>
      </w:r>
      <w:r>
        <w:rPr>
          <w:u w:val="none"/>
        </w:rPr>
        <w:t>115</w:t>
      </w:r>
      <w:r w:rsidR="00F842A8" w:rsidRPr="0012073C">
        <w:rPr>
          <w:u w:val="none"/>
        </w:rPr>
        <w:tab/>
      </w:r>
      <w:r w:rsidR="0012073C" w:rsidRPr="0012073C">
        <w:rPr>
          <w:u w:val="none"/>
        </w:rPr>
        <w:t>37</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687B66">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1.</w:t>
      </w:r>
      <w:r>
        <w:rPr>
          <w:u w:val="none"/>
        </w:rPr>
        <w:tab/>
        <w:t>Запре</w:t>
      </w:r>
      <w:r w:rsidR="00296EFD">
        <w:rPr>
          <w:u w:val="none"/>
        </w:rPr>
        <w:t>щение</w:t>
      </w:r>
      <w:r>
        <w:rPr>
          <w:u w:val="none"/>
        </w:rPr>
        <w:t xml:space="preserve"> </w:t>
      </w:r>
      <w:r w:rsidR="00687B66">
        <w:rPr>
          <w:u w:val="none"/>
        </w:rPr>
        <w:t xml:space="preserve">деятельности </w:t>
      </w:r>
      <w:r>
        <w:rPr>
          <w:u w:val="none"/>
        </w:rPr>
        <w:t xml:space="preserve">обществ/ассоциаций </w:t>
      </w:r>
      <w:r w:rsidR="00687B66">
        <w:rPr>
          <w:u w:val="none"/>
        </w:rPr>
        <w:br/>
      </w:r>
      <w:r>
        <w:rPr>
          <w:u w:val="none"/>
        </w:rPr>
        <w:t>и партий</w:t>
      </w:r>
      <w:r>
        <w:rPr>
          <w:u w:val="none"/>
        </w:rPr>
        <w:tab/>
      </w:r>
      <w:r>
        <w:rPr>
          <w:u w:val="none"/>
        </w:rPr>
        <w:tab/>
        <w:t>102</w:t>
      </w:r>
      <w:r w:rsidR="00296EFD">
        <w:rPr>
          <w:u w:val="none"/>
        </w:rPr>
        <w:t xml:space="preserve"> </w:t>
      </w:r>
      <w:r>
        <w:rPr>
          <w:u w:val="none"/>
        </w:rPr>
        <w:t>-</w:t>
      </w:r>
      <w:r w:rsidR="00296EFD">
        <w:rPr>
          <w:u w:val="none"/>
        </w:rPr>
        <w:t xml:space="preserve"> </w:t>
      </w:r>
      <w:r>
        <w:rPr>
          <w:u w:val="none"/>
        </w:rPr>
        <w:t>110</w:t>
      </w:r>
      <w:r w:rsidR="00F842A8" w:rsidRPr="0012073C">
        <w:rPr>
          <w:u w:val="none"/>
        </w:rPr>
        <w:tab/>
      </w:r>
      <w:r w:rsidR="0012073C" w:rsidRPr="0012073C">
        <w:rPr>
          <w:u w:val="none"/>
        </w:rPr>
        <w:t>37</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2.</w:t>
      </w:r>
      <w:r>
        <w:rPr>
          <w:u w:val="none"/>
        </w:rPr>
        <w:tab/>
        <w:t xml:space="preserve">Лишение основных прав </w:t>
      </w:r>
      <w:r>
        <w:rPr>
          <w:u w:val="none"/>
        </w:rPr>
        <w:tab/>
      </w:r>
      <w:r>
        <w:rPr>
          <w:u w:val="none"/>
        </w:rPr>
        <w:tab/>
        <w:t>111</w:t>
      </w:r>
      <w:r w:rsidR="00F842A8" w:rsidRPr="0012073C">
        <w:rPr>
          <w:u w:val="none"/>
        </w:rPr>
        <w:tab/>
      </w:r>
      <w:r w:rsidR="0012073C" w:rsidRPr="0012073C">
        <w:rPr>
          <w:u w:val="none"/>
        </w:rPr>
        <w:t>39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3.</w:t>
      </w:r>
      <w:r>
        <w:rPr>
          <w:u w:val="none"/>
        </w:rPr>
        <w:tab/>
        <w:t>Прочие меры</w:t>
      </w:r>
      <w:r>
        <w:rPr>
          <w:u w:val="none"/>
        </w:rPr>
        <w:tab/>
      </w:r>
      <w:r>
        <w:rPr>
          <w:u w:val="none"/>
        </w:rPr>
        <w:tab/>
        <w:t>112</w:t>
      </w:r>
      <w:r w:rsidR="00296EFD">
        <w:rPr>
          <w:u w:val="none"/>
        </w:rPr>
        <w:t xml:space="preserve"> </w:t>
      </w:r>
      <w:r>
        <w:rPr>
          <w:u w:val="none"/>
        </w:rPr>
        <w:t>-</w:t>
      </w:r>
      <w:r w:rsidR="00296EFD">
        <w:rPr>
          <w:u w:val="none"/>
        </w:rPr>
        <w:t xml:space="preserve"> </w:t>
      </w:r>
      <w:r>
        <w:rPr>
          <w:u w:val="none"/>
        </w:rPr>
        <w:t>115</w:t>
      </w:r>
      <w:r w:rsidR="00F842A8" w:rsidRPr="0012073C">
        <w:rPr>
          <w:u w:val="none"/>
        </w:rPr>
        <w:tab/>
      </w:r>
      <w:r w:rsidR="0012073C" w:rsidRPr="0012073C">
        <w:rPr>
          <w:u w:val="none"/>
        </w:rPr>
        <w:t>39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1F3775" w:rsidRPr="0012073C" w:rsidRDefault="001F3775"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sidR="00296EFD">
        <w:rPr>
          <w:u w:val="none"/>
        </w:rPr>
        <w:tab/>
        <w:t>С.</w:t>
      </w:r>
      <w:r w:rsidR="00296EFD">
        <w:rPr>
          <w:u w:val="none"/>
        </w:rPr>
        <w:tab/>
        <w:t>Запрещение</w:t>
      </w:r>
      <w:r>
        <w:rPr>
          <w:u w:val="none"/>
        </w:rPr>
        <w:t xml:space="preserve"> расовой дискриминации во всех </w:t>
      </w:r>
      <w:r w:rsidR="00296EFD">
        <w:rPr>
          <w:u w:val="none"/>
        </w:rPr>
        <w:t xml:space="preserve">органах </w:t>
      </w:r>
      <w:r w:rsidR="00C070B7" w:rsidRPr="00C070B7">
        <w:rPr>
          <w:u w:val="none"/>
        </w:rPr>
        <w:br/>
      </w:r>
      <w:r w:rsidR="00296EFD">
        <w:rPr>
          <w:u w:val="none"/>
        </w:rPr>
        <w:t xml:space="preserve">государственной власти и государственных </w:t>
      </w:r>
      <w:r>
        <w:rPr>
          <w:u w:val="none"/>
        </w:rPr>
        <w:t>учреждениях</w:t>
      </w:r>
      <w:r w:rsidR="00677ACE">
        <w:rPr>
          <w:u w:val="none"/>
        </w:rPr>
        <w:t xml:space="preserve"> </w:t>
      </w:r>
      <w:r w:rsidR="00C070B7" w:rsidRPr="00C070B7">
        <w:rPr>
          <w:u w:val="none"/>
        </w:rPr>
        <w:br/>
      </w:r>
      <w:r w:rsidR="00677ACE">
        <w:rPr>
          <w:u w:val="none"/>
        </w:rPr>
        <w:t>(статья 4 с))</w:t>
      </w:r>
      <w:r>
        <w:rPr>
          <w:u w:val="none"/>
        </w:rPr>
        <w:tab/>
      </w:r>
      <w:r w:rsidR="00677ACE">
        <w:rPr>
          <w:u w:val="none"/>
        </w:rPr>
        <w:tab/>
      </w:r>
      <w:r>
        <w:rPr>
          <w:u w:val="none"/>
        </w:rPr>
        <w:t>116</w:t>
      </w:r>
      <w:r w:rsidR="00F842A8" w:rsidRPr="00C070B7">
        <w:rPr>
          <w:u w:val="none"/>
        </w:rPr>
        <w:tab/>
      </w:r>
      <w:r w:rsidR="0012073C" w:rsidRPr="0012073C">
        <w:rPr>
          <w:u w:val="none"/>
        </w:rPr>
        <w:t>41</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12073C"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 xml:space="preserve">СТАТЬЯ 5 </w:t>
      </w:r>
      <w:r>
        <w:rPr>
          <w:u w:val="none"/>
        </w:rPr>
        <w:tab/>
      </w:r>
      <w:r>
        <w:rPr>
          <w:u w:val="none"/>
        </w:rPr>
        <w:tab/>
        <w:t>117 - 164</w:t>
      </w:r>
      <w:r w:rsidRPr="00C070B7">
        <w:rPr>
          <w:u w:val="none"/>
        </w:rPr>
        <w:tab/>
      </w:r>
      <w:r w:rsidR="0012073C" w:rsidRPr="0012073C">
        <w:rPr>
          <w:u w:val="none"/>
        </w:rPr>
        <w:t>41</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12073C"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Pr="00C070B7">
        <w:rPr>
          <w:u w:val="none"/>
        </w:rPr>
        <w:tab/>
      </w:r>
      <w:r>
        <w:rPr>
          <w:u w:val="none"/>
        </w:rPr>
        <w:t>А.</w:t>
      </w:r>
      <w:r>
        <w:rPr>
          <w:u w:val="none"/>
        </w:rPr>
        <w:tab/>
        <w:t>Введение</w:t>
      </w:r>
      <w:r>
        <w:rPr>
          <w:u w:val="none"/>
        </w:rPr>
        <w:tab/>
      </w:r>
      <w:r w:rsidRPr="008F4A85">
        <w:rPr>
          <w:u w:val="none"/>
        </w:rPr>
        <w:tab/>
      </w:r>
      <w:r>
        <w:rPr>
          <w:u w:val="none"/>
        </w:rPr>
        <w:t>117</w:t>
      </w:r>
      <w:r w:rsidRPr="008F4A85">
        <w:rPr>
          <w:u w:val="none"/>
        </w:rPr>
        <w:t xml:space="preserve"> </w:t>
      </w:r>
      <w:r>
        <w:rPr>
          <w:u w:val="none"/>
        </w:rPr>
        <w:t>-</w:t>
      </w:r>
      <w:r w:rsidRPr="008F4A85">
        <w:rPr>
          <w:u w:val="none"/>
        </w:rPr>
        <w:t xml:space="preserve"> </w:t>
      </w:r>
      <w:r>
        <w:rPr>
          <w:u w:val="none"/>
        </w:rPr>
        <w:t>124</w:t>
      </w:r>
      <w:r w:rsidRPr="00C070B7">
        <w:rPr>
          <w:u w:val="none"/>
        </w:rPr>
        <w:tab/>
      </w:r>
      <w:r w:rsidR="0012073C" w:rsidRPr="0012073C">
        <w:rPr>
          <w:u w:val="none"/>
        </w:rPr>
        <w:t>41</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12073C"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1.</w:t>
      </w:r>
      <w:r>
        <w:rPr>
          <w:u w:val="none"/>
        </w:rPr>
        <w:tab/>
        <w:t>Требования Конституционного закона Германии</w:t>
      </w:r>
      <w:r>
        <w:rPr>
          <w:u w:val="none"/>
        </w:rPr>
        <w:tab/>
      </w:r>
      <w:r>
        <w:rPr>
          <w:u w:val="none"/>
        </w:rPr>
        <w:tab/>
        <w:t>117</w:t>
      </w:r>
      <w:r w:rsidRPr="008F4A85">
        <w:rPr>
          <w:u w:val="none"/>
        </w:rPr>
        <w:t xml:space="preserve"> </w:t>
      </w:r>
      <w:r>
        <w:rPr>
          <w:u w:val="none"/>
        </w:rPr>
        <w:t>-</w:t>
      </w:r>
      <w:r w:rsidRPr="008F4A85">
        <w:rPr>
          <w:u w:val="none"/>
        </w:rPr>
        <w:t xml:space="preserve"> </w:t>
      </w:r>
      <w:r>
        <w:rPr>
          <w:u w:val="none"/>
        </w:rPr>
        <w:t>120</w:t>
      </w:r>
      <w:r w:rsidRPr="00C070B7">
        <w:rPr>
          <w:u w:val="none"/>
        </w:rPr>
        <w:tab/>
      </w:r>
      <w:r w:rsidR="0012073C" w:rsidRPr="0012073C">
        <w:rPr>
          <w:u w:val="none"/>
        </w:rPr>
        <w:t>41</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12073C"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 xml:space="preserve">2. </w:t>
      </w:r>
      <w:r>
        <w:rPr>
          <w:u w:val="none"/>
        </w:rPr>
        <w:tab/>
        <w:t xml:space="preserve">Помощь в судебном преследовании военных </w:t>
      </w:r>
      <w:r w:rsidRPr="00C070B7">
        <w:rPr>
          <w:u w:val="none"/>
        </w:rPr>
        <w:br/>
      </w:r>
      <w:r>
        <w:rPr>
          <w:u w:val="none"/>
        </w:rPr>
        <w:t xml:space="preserve">преступлений и других преступлений против </w:t>
      </w:r>
      <w:r w:rsidRPr="00C070B7">
        <w:rPr>
          <w:u w:val="none"/>
        </w:rPr>
        <w:br/>
      </w:r>
      <w:r>
        <w:rPr>
          <w:u w:val="none"/>
        </w:rPr>
        <w:t>человечности</w:t>
      </w:r>
      <w:r>
        <w:rPr>
          <w:u w:val="none"/>
        </w:rPr>
        <w:tab/>
      </w:r>
      <w:r>
        <w:rPr>
          <w:u w:val="none"/>
        </w:rPr>
        <w:tab/>
        <w:t>121 - 124</w:t>
      </w:r>
      <w:r w:rsidRPr="00C070B7">
        <w:rPr>
          <w:u w:val="none"/>
        </w:rPr>
        <w:tab/>
      </w:r>
      <w:r w:rsidR="0012073C" w:rsidRPr="0012073C">
        <w:rPr>
          <w:u w:val="none"/>
        </w:rPr>
        <w:t>42</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12073C"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В.</w:t>
      </w:r>
      <w:r>
        <w:rPr>
          <w:u w:val="none"/>
        </w:rPr>
        <w:tab/>
        <w:t>Интеграционная политика</w:t>
      </w:r>
      <w:r>
        <w:rPr>
          <w:u w:val="none"/>
        </w:rPr>
        <w:tab/>
      </w:r>
      <w:r>
        <w:rPr>
          <w:u w:val="none"/>
        </w:rPr>
        <w:tab/>
        <w:t>125 - 140</w:t>
      </w:r>
      <w:r w:rsidRPr="00C070B7">
        <w:rPr>
          <w:u w:val="none"/>
        </w:rPr>
        <w:tab/>
      </w:r>
      <w:r w:rsidR="0012073C" w:rsidRPr="0012073C">
        <w:rPr>
          <w:u w:val="none"/>
        </w:rPr>
        <w:t>43</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12073C"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1.</w:t>
      </w:r>
      <w:r>
        <w:rPr>
          <w:u w:val="none"/>
        </w:rPr>
        <w:tab/>
        <w:t>Общие сведения</w:t>
      </w:r>
      <w:r>
        <w:rPr>
          <w:u w:val="none"/>
        </w:rPr>
        <w:tab/>
      </w:r>
      <w:r>
        <w:rPr>
          <w:u w:val="none"/>
        </w:rPr>
        <w:tab/>
        <w:t>125 - 132</w:t>
      </w:r>
      <w:r w:rsidRPr="00C070B7">
        <w:rPr>
          <w:u w:val="none"/>
        </w:rPr>
        <w:tab/>
      </w:r>
      <w:r w:rsidR="0012073C" w:rsidRPr="0012073C">
        <w:rPr>
          <w:u w:val="none"/>
        </w:rPr>
        <w:t>43</w:t>
      </w:r>
    </w:p>
    <w:p w:rsidR="00C070B7" w:rsidRPr="0012073C"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F842A8"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lang w:val="en-US"/>
        </w:rPr>
      </w:pPr>
      <w:r>
        <w:rPr>
          <w:u w:val="none"/>
        </w:rPr>
        <w:tab/>
      </w:r>
      <w:r>
        <w:rPr>
          <w:u w:val="none"/>
        </w:rPr>
        <w:tab/>
      </w:r>
      <w:r>
        <w:rPr>
          <w:u w:val="none"/>
        </w:rPr>
        <w:tab/>
        <w:t xml:space="preserve">2. </w:t>
      </w:r>
      <w:r>
        <w:rPr>
          <w:u w:val="none"/>
        </w:rPr>
        <w:tab/>
        <w:t>Ислам</w:t>
      </w:r>
      <w:r>
        <w:rPr>
          <w:u w:val="none"/>
        </w:rPr>
        <w:tab/>
      </w:r>
      <w:r>
        <w:rPr>
          <w:u w:val="none"/>
        </w:rPr>
        <w:tab/>
        <w:t>133 - 137</w:t>
      </w:r>
      <w:r>
        <w:rPr>
          <w:u w:val="none"/>
          <w:lang w:val="en-US"/>
        </w:rPr>
        <w:tab/>
      </w:r>
      <w:r w:rsidR="00687B66">
        <w:rPr>
          <w:u w:val="none"/>
          <w:lang w:val="en-US"/>
        </w:rPr>
        <w:t>46</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lang w:val="en-US"/>
        </w:rPr>
      </w:pPr>
    </w:p>
    <w:p w:rsidR="00C070B7" w:rsidRPr="00F842A8"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lang w:val="en-US"/>
        </w:rPr>
      </w:pPr>
      <w:r>
        <w:rPr>
          <w:u w:val="none"/>
        </w:rPr>
        <w:tab/>
      </w:r>
      <w:r>
        <w:rPr>
          <w:u w:val="none"/>
        </w:rPr>
        <w:tab/>
      </w:r>
      <w:r>
        <w:rPr>
          <w:u w:val="none"/>
        </w:rPr>
        <w:tab/>
        <w:t>3.</w:t>
      </w:r>
      <w:r>
        <w:rPr>
          <w:u w:val="none"/>
        </w:rPr>
        <w:tab/>
        <w:t>Реформа национального законодательства</w:t>
      </w:r>
      <w:r>
        <w:rPr>
          <w:u w:val="none"/>
        </w:rPr>
        <w:tab/>
      </w:r>
      <w:r>
        <w:rPr>
          <w:u w:val="none"/>
        </w:rPr>
        <w:tab/>
        <w:t>138 - 140</w:t>
      </w:r>
      <w:r>
        <w:rPr>
          <w:u w:val="none"/>
          <w:lang w:val="en-US"/>
        </w:rPr>
        <w:tab/>
      </w:r>
      <w:r w:rsidR="00687B66">
        <w:rPr>
          <w:u w:val="none"/>
          <w:lang w:val="en-US"/>
        </w:rPr>
        <w:t>47</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677ACE" w:rsidRPr="00F842A8" w:rsidRDefault="00677ACE"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b/>
          <w:u w:val="none"/>
        </w:rPr>
      </w:pPr>
      <w:r w:rsidRPr="00F842A8">
        <w:rPr>
          <w:b/>
          <w:u w:val="none"/>
        </w:rPr>
        <w:br w:type="page"/>
        <w:t>СОДЕРЖАНИЕ (</w:t>
      </w:r>
      <w:r w:rsidRPr="00F842A8">
        <w:rPr>
          <w:b/>
          <w:i/>
          <w:u w:val="none"/>
        </w:rPr>
        <w:t>продолжение</w:t>
      </w:r>
      <w:r w:rsidRPr="00F842A8">
        <w:rPr>
          <w:b/>
          <w:u w:val="none"/>
        </w:rPr>
        <w:t xml:space="preserve">) </w:t>
      </w:r>
    </w:p>
    <w:p w:rsidR="00644430" w:rsidRDefault="00644430"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u w:val="none"/>
        </w:rPr>
      </w:pPr>
    </w:p>
    <w:p w:rsidR="00677ACE" w:rsidRPr="00F842A8" w:rsidRDefault="00677ACE" w:rsidP="00710484">
      <w:pPr>
        <w:pStyle w:val="11"/>
        <w:tabs>
          <w:tab w:val="clear" w:pos="1134"/>
          <w:tab w:val="clear" w:pos="1701"/>
          <w:tab w:val="clear" w:pos="2268"/>
          <w:tab w:val="clear" w:pos="6237"/>
          <w:tab w:val="left" w:pos="567"/>
          <w:tab w:val="left" w:pos="851"/>
          <w:tab w:val="left" w:pos="1418"/>
          <w:tab w:val="left" w:pos="1985"/>
          <w:tab w:val="center" w:pos="8222"/>
          <w:tab w:val="center" w:pos="9122"/>
        </w:tabs>
        <w:spacing w:line="240" w:lineRule="auto"/>
        <w:jc w:val="left"/>
        <w:rPr>
          <w:i/>
          <w:u w:val="none"/>
        </w:rPr>
      </w:pPr>
      <w:r w:rsidRPr="00F842A8">
        <w:rPr>
          <w:i/>
          <w:u w:val="none"/>
        </w:rPr>
        <w:tab/>
      </w:r>
      <w:r w:rsidRPr="00F842A8">
        <w:rPr>
          <w:i/>
          <w:u w:val="none"/>
        </w:rPr>
        <w:tab/>
      </w:r>
      <w:r w:rsidRPr="00F842A8">
        <w:rPr>
          <w:i/>
          <w:u w:val="none"/>
        </w:rPr>
        <w:tab/>
      </w:r>
      <w:r w:rsidRPr="00F842A8">
        <w:rPr>
          <w:i/>
          <w:u w:val="none"/>
        </w:rPr>
        <w:tab/>
      </w:r>
      <w:r w:rsidRPr="00F842A8">
        <w:rPr>
          <w:i/>
          <w:u w:val="none"/>
        </w:rPr>
        <w:tab/>
        <w:t>Пункты</w:t>
      </w:r>
      <w:r w:rsidRPr="00F842A8">
        <w:rPr>
          <w:i/>
          <w:u w:val="none"/>
        </w:rPr>
        <w:tab/>
        <w:t>Стр.</w:t>
      </w:r>
    </w:p>
    <w:p w:rsidR="002B6ADF" w:rsidRDefault="002B6ADF" w:rsidP="00710484">
      <w:pPr>
        <w:pStyle w:val="11"/>
        <w:tabs>
          <w:tab w:val="clear" w:pos="1134"/>
          <w:tab w:val="clear" w:pos="1701"/>
          <w:tab w:val="clear" w:pos="2268"/>
          <w:tab w:val="clear" w:pos="6237"/>
          <w:tab w:val="left"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sidR="008F4A85">
        <w:rPr>
          <w:u w:val="none"/>
        </w:rPr>
        <w:tab/>
      </w:r>
      <w:r>
        <w:rPr>
          <w:u w:val="none"/>
        </w:rPr>
        <w:t>С.</w:t>
      </w:r>
      <w:r>
        <w:rPr>
          <w:u w:val="none"/>
        </w:rPr>
        <w:tab/>
        <w:t xml:space="preserve">Учет озабоченностей иностранных граждан в судебной </w:t>
      </w:r>
      <w:r w:rsidR="00C070B7" w:rsidRPr="00C070B7">
        <w:rPr>
          <w:u w:val="none"/>
        </w:rPr>
        <w:br/>
      </w:r>
      <w:r>
        <w:rPr>
          <w:u w:val="none"/>
        </w:rPr>
        <w:t>практике</w:t>
      </w:r>
      <w:r>
        <w:rPr>
          <w:u w:val="none"/>
        </w:rPr>
        <w:tab/>
      </w:r>
      <w:r>
        <w:rPr>
          <w:u w:val="none"/>
        </w:rPr>
        <w:tab/>
        <w:t>141</w:t>
      </w:r>
      <w:r w:rsidR="008F4A85">
        <w:rPr>
          <w:u w:val="none"/>
        </w:rPr>
        <w:t xml:space="preserve"> </w:t>
      </w:r>
      <w:r>
        <w:rPr>
          <w:u w:val="none"/>
        </w:rPr>
        <w:t>-</w:t>
      </w:r>
      <w:r w:rsidR="008F4A85">
        <w:rPr>
          <w:u w:val="none"/>
        </w:rPr>
        <w:t xml:space="preserve"> </w:t>
      </w:r>
      <w:r>
        <w:rPr>
          <w:u w:val="none"/>
        </w:rPr>
        <w:t>142</w:t>
      </w:r>
      <w:r w:rsidR="00F842A8" w:rsidRPr="00C070B7">
        <w:rPr>
          <w:u w:val="none"/>
        </w:rPr>
        <w:tab/>
      </w:r>
      <w:r w:rsidR="00687B66" w:rsidRPr="00687B66">
        <w:rPr>
          <w:u w:val="none"/>
        </w:rPr>
        <w:t>48</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sidRPr="001F3775">
        <w:rPr>
          <w:u w:val="none"/>
        </w:rPr>
        <w:tab/>
      </w:r>
      <w:r w:rsidR="008F4A85">
        <w:rPr>
          <w:u w:val="none"/>
        </w:rPr>
        <w:tab/>
      </w:r>
      <w:r w:rsidRPr="00E92051">
        <w:rPr>
          <w:u w:val="none"/>
        </w:rPr>
        <w:t>D</w:t>
      </w:r>
      <w:r w:rsidRPr="001F3775">
        <w:rPr>
          <w:u w:val="none"/>
        </w:rPr>
        <w:t>.</w:t>
      </w:r>
      <w:r w:rsidRPr="001F3775">
        <w:rPr>
          <w:u w:val="none"/>
        </w:rPr>
        <w:tab/>
      </w:r>
      <w:r>
        <w:rPr>
          <w:u w:val="none"/>
        </w:rPr>
        <w:t>Участие в выборах</w:t>
      </w:r>
      <w:r>
        <w:rPr>
          <w:u w:val="none"/>
        </w:rPr>
        <w:tab/>
      </w:r>
      <w:r>
        <w:rPr>
          <w:u w:val="none"/>
        </w:rPr>
        <w:tab/>
        <w:t>143</w:t>
      </w:r>
      <w:r w:rsidR="008F4A85">
        <w:rPr>
          <w:u w:val="none"/>
        </w:rPr>
        <w:t xml:space="preserve"> </w:t>
      </w:r>
      <w:r>
        <w:rPr>
          <w:u w:val="none"/>
        </w:rPr>
        <w:t>-</w:t>
      </w:r>
      <w:r w:rsidR="008F4A85">
        <w:rPr>
          <w:u w:val="none"/>
        </w:rPr>
        <w:t xml:space="preserve"> </w:t>
      </w:r>
      <w:r>
        <w:rPr>
          <w:u w:val="none"/>
        </w:rPr>
        <w:t>144</w:t>
      </w:r>
      <w:r w:rsidR="00F842A8" w:rsidRPr="00687B66">
        <w:rPr>
          <w:u w:val="none"/>
        </w:rPr>
        <w:tab/>
      </w:r>
      <w:r w:rsidR="00687B66" w:rsidRPr="00687B66">
        <w:rPr>
          <w:u w:val="none"/>
        </w:rPr>
        <w:t>49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8F4A85">
        <w:rPr>
          <w:u w:val="none"/>
        </w:rPr>
        <w:tab/>
      </w:r>
      <w:r>
        <w:rPr>
          <w:u w:val="none"/>
        </w:rPr>
        <w:t>Е.</w:t>
      </w:r>
      <w:r>
        <w:rPr>
          <w:u w:val="none"/>
        </w:rPr>
        <w:tab/>
        <w:t>Здравоохранение и социальное обеспечение</w:t>
      </w:r>
      <w:r>
        <w:rPr>
          <w:u w:val="none"/>
        </w:rPr>
        <w:tab/>
      </w:r>
      <w:r>
        <w:rPr>
          <w:u w:val="none"/>
        </w:rPr>
        <w:tab/>
        <w:t>145</w:t>
      </w:r>
      <w:r w:rsidR="008F4A85">
        <w:rPr>
          <w:u w:val="none"/>
        </w:rPr>
        <w:t xml:space="preserve"> </w:t>
      </w:r>
      <w:r>
        <w:rPr>
          <w:u w:val="none"/>
        </w:rPr>
        <w:t>-</w:t>
      </w:r>
      <w:r w:rsidR="008F4A85">
        <w:rPr>
          <w:u w:val="none"/>
        </w:rPr>
        <w:t xml:space="preserve"> </w:t>
      </w:r>
      <w:r>
        <w:rPr>
          <w:u w:val="none"/>
        </w:rPr>
        <w:t>148</w:t>
      </w:r>
      <w:r w:rsidR="00F842A8" w:rsidRPr="00687B66">
        <w:rPr>
          <w:u w:val="none"/>
        </w:rPr>
        <w:tab/>
      </w:r>
      <w:r w:rsidR="00687B66" w:rsidRPr="00687B66">
        <w:rPr>
          <w:u w:val="none"/>
        </w:rPr>
        <w:t>49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1.</w:t>
      </w:r>
      <w:r>
        <w:rPr>
          <w:u w:val="none"/>
        </w:rPr>
        <w:tab/>
        <w:t xml:space="preserve">Обязательное </w:t>
      </w:r>
      <w:r w:rsidR="002B6ADF">
        <w:rPr>
          <w:u w:val="none"/>
        </w:rPr>
        <w:t xml:space="preserve">немедицинское </w:t>
      </w:r>
      <w:r>
        <w:rPr>
          <w:u w:val="none"/>
        </w:rPr>
        <w:t>страхование</w:t>
      </w:r>
      <w:r>
        <w:rPr>
          <w:u w:val="none"/>
        </w:rPr>
        <w:tab/>
      </w:r>
      <w:r>
        <w:rPr>
          <w:u w:val="none"/>
        </w:rPr>
        <w:tab/>
        <w:t>145</w:t>
      </w:r>
      <w:r w:rsidR="00F842A8" w:rsidRPr="00687B66">
        <w:rPr>
          <w:u w:val="none"/>
        </w:rPr>
        <w:tab/>
      </w:r>
      <w:r w:rsidR="00687B66" w:rsidRPr="00687B66">
        <w:rPr>
          <w:u w:val="none"/>
        </w:rPr>
        <w:t>49</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2.</w:t>
      </w:r>
      <w:r>
        <w:rPr>
          <w:u w:val="none"/>
        </w:rPr>
        <w:tab/>
        <w:t xml:space="preserve">Обязательное страхование </w:t>
      </w:r>
      <w:r w:rsidR="002B6ADF">
        <w:rPr>
          <w:u w:val="none"/>
        </w:rPr>
        <w:t>долгосрочного</w:t>
      </w:r>
      <w:r w:rsidR="00C070B7" w:rsidRPr="00C070B7">
        <w:rPr>
          <w:u w:val="none"/>
        </w:rPr>
        <w:t xml:space="preserve"> </w:t>
      </w:r>
      <w:r w:rsidR="00C070B7" w:rsidRPr="00C070B7">
        <w:rPr>
          <w:u w:val="none"/>
        </w:rPr>
        <w:br/>
      </w:r>
      <w:r w:rsidR="002B6ADF">
        <w:rPr>
          <w:u w:val="none"/>
        </w:rPr>
        <w:t xml:space="preserve">медицинского </w:t>
      </w:r>
      <w:r>
        <w:rPr>
          <w:u w:val="none"/>
        </w:rPr>
        <w:t>уход</w:t>
      </w:r>
      <w:r w:rsidR="002B6ADF">
        <w:rPr>
          <w:u w:val="none"/>
        </w:rPr>
        <w:t>а</w:t>
      </w:r>
      <w:r>
        <w:rPr>
          <w:u w:val="none"/>
        </w:rPr>
        <w:tab/>
      </w:r>
      <w:r>
        <w:rPr>
          <w:u w:val="none"/>
        </w:rPr>
        <w:tab/>
        <w:t>146</w:t>
      </w:r>
      <w:r w:rsidR="00F842A8" w:rsidRPr="00C070B7">
        <w:rPr>
          <w:u w:val="none"/>
        </w:rPr>
        <w:tab/>
      </w:r>
      <w:r w:rsidR="00687B66" w:rsidRPr="00687B66">
        <w:rPr>
          <w:u w:val="none"/>
        </w:rPr>
        <w:t>50</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3.</w:t>
      </w:r>
      <w:r>
        <w:rPr>
          <w:u w:val="none"/>
        </w:rPr>
        <w:tab/>
        <w:t>Обязательное страхование от несчастных случаев</w:t>
      </w:r>
      <w:r>
        <w:rPr>
          <w:u w:val="none"/>
        </w:rPr>
        <w:tab/>
      </w:r>
      <w:r w:rsidR="00F842A8" w:rsidRPr="00F842A8">
        <w:rPr>
          <w:u w:val="none"/>
        </w:rPr>
        <w:tab/>
      </w:r>
      <w:r>
        <w:rPr>
          <w:u w:val="none"/>
        </w:rPr>
        <w:t>147</w:t>
      </w:r>
      <w:r w:rsidR="00F842A8" w:rsidRPr="00687B66">
        <w:rPr>
          <w:u w:val="none"/>
        </w:rPr>
        <w:tab/>
      </w:r>
      <w:r w:rsidR="00687B66" w:rsidRPr="00687B66">
        <w:rPr>
          <w:u w:val="none"/>
        </w:rPr>
        <w:t>50</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4.</w:t>
      </w:r>
      <w:r>
        <w:rPr>
          <w:u w:val="none"/>
        </w:rPr>
        <w:tab/>
        <w:t>Обязательное пенсионное страхование</w:t>
      </w:r>
      <w:r>
        <w:rPr>
          <w:u w:val="none"/>
        </w:rPr>
        <w:tab/>
      </w:r>
      <w:r>
        <w:rPr>
          <w:u w:val="none"/>
        </w:rPr>
        <w:tab/>
        <w:t>148</w:t>
      </w:r>
      <w:r w:rsidR="00F842A8" w:rsidRPr="00687B66">
        <w:rPr>
          <w:u w:val="none"/>
        </w:rPr>
        <w:tab/>
      </w:r>
      <w:r w:rsidR="00687B66" w:rsidRPr="00687B66">
        <w:rPr>
          <w:u w:val="none"/>
        </w:rPr>
        <w:t>50</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Pr>
          <w:u w:val="none"/>
        </w:rPr>
        <w:tab/>
      </w:r>
      <w:r w:rsidRPr="00E92051">
        <w:rPr>
          <w:u w:val="none"/>
        </w:rPr>
        <w:t>F</w:t>
      </w:r>
      <w:r w:rsidRPr="00FE4605">
        <w:rPr>
          <w:u w:val="none"/>
        </w:rPr>
        <w:t>.</w:t>
      </w:r>
      <w:r>
        <w:rPr>
          <w:u w:val="none"/>
        </w:rPr>
        <w:tab/>
        <w:t xml:space="preserve">Общеобразовательная и профессионально-техническая </w:t>
      </w:r>
      <w:r w:rsidR="009F7B69" w:rsidRPr="009F7B69">
        <w:rPr>
          <w:u w:val="none"/>
        </w:rPr>
        <w:br/>
      </w:r>
      <w:r>
        <w:rPr>
          <w:u w:val="none"/>
        </w:rPr>
        <w:t>подготовка</w:t>
      </w:r>
      <w:r>
        <w:rPr>
          <w:u w:val="none"/>
        </w:rPr>
        <w:tab/>
      </w:r>
      <w:r>
        <w:rPr>
          <w:u w:val="none"/>
        </w:rPr>
        <w:tab/>
        <w:t>149 - 153</w:t>
      </w:r>
      <w:r w:rsidRPr="00C070B7">
        <w:rPr>
          <w:u w:val="none"/>
        </w:rPr>
        <w:tab/>
      </w:r>
      <w:r w:rsidR="00687B66" w:rsidRPr="00687B66">
        <w:rPr>
          <w:u w:val="none"/>
        </w:rPr>
        <w:t>51</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sidRPr="00E92051">
        <w:rPr>
          <w:u w:val="none"/>
        </w:rPr>
        <w:t>G</w:t>
      </w:r>
      <w:r w:rsidRPr="001F3775">
        <w:rPr>
          <w:u w:val="none"/>
        </w:rPr>
        <w:t>.</w:t>
      </w:r>
      <w:r>
        <w:rPr>
          <w:u w:val="none"/>
        </w:rPr>
        <w:tab/>
        <w:t>Профессиональная интеграция</w:t>
      </w:r>
      <w:r>
        <w:rPr>
          <w:u w:val="none"/>
        </w:rPr>
        <w:tab/>
      </w:r>
      <w:r>
        <w:rPr>
          <w:u w:val="none"/>
        </w:rPr>
        <w:tab/>
        <w:t>154 - 156</w:t>
      </w:r>
      <w:r w:rsidRPr="00C070B7">
        <w:rPr>
          <w:u w:val="none"/>
        </w:rPr>
        <w:tab/>
      </w:r>
      <w:r w:rsidR="00687B66" w:rsidRPr="00687B66">
        <w:rPr>
          <w:u w:val="none"/>
        </w:rPr>
        <w:t>52</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sidRPr="001F3775">
        <w:rPr>
          <w:u w:val="none"/>
        </w:rPr>
        <w:tab/>
      </w:r>
      <w:r>
        <w:rPr>
          <w:u w:val="none"/>
        </w:rPr>
        <w:tab/>
      </w:r>
      <w:r w:rsidRPr="00E92051">
        <w:rPr>
          <w:u w:val="none"/>
        </w:rPr>
        <w:t>H</w:t>
      </w:r>
      <w:r w:rsidRPr="00CE3114">
        <w:rPr>
          <w:u w:val="none"/>
        </w:rPr>
        <w:t>.</w:t>
      </w:r>
      <w:r w:rsidRPr="00CE3114">
        <w:rPr>
          <w:u w:val="none"/>
        </w:rPr>
        <w:tab/>
      </w:r>
      <w:r>
        <w:rPr>
          <w:u w:val="none"/>
        </w:rPr>
        <w:t>Расовая дискриминация в частном секторе</w:t>
      </w:r>
      <w:r>
        <w:rPr>
          <w:u w:val="none"/>
        </w:rPr>
        <w:tab/>
      </w:r>
      <w:r>
        <w:rPr>
          <w:u w:val="none"/>
        </w:rPr>
        <w:tab/>
        <w:t>157 - 164</w:t>
      </w:r>
      <w:r w:rsidRPr="00C070B7">
        <w:rPr>
          <w:u w:val="none"/>
        </w:rPr>
        <w:tab/>
      </w:r>
      <w:r w:rsidR="00687B66" w:rsidRPr="00687B66">
        <w:rPr>
          <w:u w:val="none"/>
        </w:rPr>
        <w:t>53</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lang w:val="en-US"/>
        </w:rPr>
      </w:pPr>
      <w:r>
        <w:rPr>
          <w:u w:val="none"/>
        </w:rPr>
        <w:tab/>
      </w:r>
      <w:r>
        <w:rPr>
          <w:u w:val="none"/>
        </w:rPr>
        <w:tab/>
      </w:r>
      <w:r>
        <w:rPr>
          <w:u w:val="none"/>
        </w:rPr>
        <w:tab/>
        <w:t>1.</w:t>
      </w:r>
      <w:r>
        <w:rPr>
          <w:u w:val="none"/>
        </w:rPr>
        <w:tab/>
        <w:t>Доступ на рынок труда</w:t>
      </w:r>
      <w:r>
        <w:rPr>
          <w:u w:val="none"/>
        </w:rPr>
        <w:tab/>
      </w:r>
      <w:r>
        <w:rPr>
          <w:u w:val="none"/>
        </w:rPr>
        <w:tab/>
        <w:t>157 - 159</w:t>
      </w:r>
      <w:r w:rsidRPr="00C070B7">
        <w:rPr>
          <w:u w:val="none"/>
        </w:rPr>
        <w:tab/>
      </w:r>
      <w:r w:rsidR="00687B66">
        <w:rPr>
          <w:u w:val="none"/>
          <w:lang w:val="en-US"/>
        </w:rPr>
        <w:t>53</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2.</w:t>
      </w:r>
      <w:r>
        <w:rPr>
          <w:u w:val="none"/>
        </w:rPr>
        <w:tab/>
        <w:t>Комплексное законодательство по выполнению</w:t>
      </w:r>
      <w:r w:rsidR="009F7B69">
        <w:rPr>
          <w:u w:val="none"/>
          <w:lang w:val="en-US"/>
        </w:rPr>
        <w:br/>
      </w:r>
      <w:r>
        <w:rPr>
          <w:u w:val="none"/>
        </w:rPr>
        <w:t>Директив ЕС о равном обращении</w:t>
      </w:r>
      <w:r>
        <w:rPr>
          <w:u w:val="none"/>
        </w:rPr>
        <w:tab/>
      </w:r>
      <w:r>
        <w:rPr>
          <w:u w:val="none"/>
        </w:rPr>
        <w:tab/>
        <w:t>160 - 164</w:t>
      </w:r>
      <w:r w:rsidRPr="00C070B7">
        <w:rPr>
          <w:u w:val="none"/>
        </w:rPr>
        <w:tab/>
      </w:r>
      <w:r w:rsidR="00687B66" w:rsidRPr="00687B66">
        <w:rPr>
          <w:u w:val="none"/>
        </w:rPr>
        <w:t>54</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 xml:space="preserve">СТАТЬЯ 6 </w:t>
      </w:r>
      <w:r>
        <w:rPr>
          <w:u w:val="none"/>
        </w:rPr>
        <w:tab/>
      </w:r>
      <w:r>
        <w:rPr>
          <w:u w:val="none"/>
        </w:rPr>
        <w:tab/>
        <w:t>165 - 191</w:t>
      </w:r>
      <w:r w:rsidRPr="00C070B7">
        <w:rPr>
          <w:u w:val="none"/>
        </w:rPr>
        <w:tab/>
      </w:r>
      <w:r w:rsidR="00687B66" w:rsidRPr="00687B66">
        <w:rPr>
          <w:u w:val="none"/>
        </w:rPr>
        <w:t>56</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А.</w:t>
      </w:r>
      <w:r>
        <w:rPr>
          <w:u w:val="none"/>
        </w:rPr>
        <w:tab/>
        <w:t>Преступления, совершаемые по расовым мотивам</w:t>
      </w:r>
      <w:r>
        <w:rPr>
          <w:u w:val="none"/>
        </w:rPr>
        <w:tab/>
      </w:r>
      <w:r>
        <w:rPr>
          <w:u w:val="none"/>
        </w:rPr>
        <w:tab/>
        <w:t>165 - 169</w:t>
      </w:r>
      <w:r w:rsidRPr="00C070B7">
        <w:rPr>
          <w:u w:val="none"/>
        </w:rPr>
        <w:tab/>
      </w:r>
      <w:r w:rsidR="00687B66" w:rsidRPr="00687B66">
        <w:rPr>
          <w:u w:val="none"/>
        </w:rPr>
        <w:t>56</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В.</w:t>
      </w:r>
      <w:r>
        <w:rPr>
          <w:u w:val="none"/>
        </w:rPr>
        <w:tab/>
        <w:t xml:space="preserve">Полиция и уголовно-правовые меры </w:t>
      </w:r>
      <w:r>
        <w:rPr>
          <w:u w:val="none"/>
        </w:rPr>
        <w:tab/>
      </w:r>
      <w:r>
        <w:rPr>
          <w:u w:val="none"/>
        </w:rPr>
        <w:tab/>
        <w:t>170</w:t>
      </w:r>
      <w:r w:rsidRPr="00C070B7">
        <w:rPr>
          <w:u w:val="none"/>
        </w:rPr>
        <w:tab/>
      </w:r>
      <w:r w:rsidR="00687B66" w:rsidRPr="00687B66">
        <w:rPr>
          <w:u w:val="none"/>
        </w:rPr>
        <w:t>57</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С.</w:t>
      </w:r>
      <w:r>
        <w:rPr>
          <w:u w:val="none"/>
        </w:rPr>
        <w:tab/>
        <w:t>Правоэкстремистские тенденции среди населения</w:t>
      </w:r>
      <w:r>
        <w:rPr>
          <w:u w:val="none"/>
        </w:rPr>
        <w:tab/>
      </w:r>
      <w:r>
        <w:rPr>
          <w:u w:val="none"/>
        </w:rPr>
        <w:tab/>
        <w:t>171</w:t>
      </w:r>
      <w:r w:rsidRPr="00C070B7">
        <w:rPr>
          <w:u w:val="none"/>
        </w:rPr>
        <w:tab/>
      </w:r>
      <w:r w:rsidR="00687B66" w:rsidRPr="00687B66">
        <w:rPr>
          <w:u w:val="none"/>
        </w:rPr>
        <w:t>58</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sidRPr="00E92051">
        <w:rPr>
          <w:u w:val="none"/>
        </w:rPr>
        <w:t>D</w:t>
      </w:r>
      <w:r w:rsidRPr="00D27FEA">
        <w:rPr>
          <w:u w:val="none"/>
        </w:rPr>
        <w:t>.</w:t>
      </w:r>
      <w:r>
        <w:rPr>
          <w:u w:val="none"/>
        </w:rPr>
        <w:tab/>
        <w:t>Жалобы, поступающие на немецкую полицию</w:t>
      </w:r>
      <w:r>
        <w:rPr>
          <w:u w:val="none"/>
        </w:rPr>
        <w:tab/>
      </w:r>
      <w:r>
        <w:rPr>
          <w:u w:val="none"/>
        </w:rPr>
        <w:tab/>
        <w:t>172 - 175</w:t>
      </w:r>
      <w:r w:rsidRPr="00C070B7">
        <w:rPr>
          <w:u w:val="none"/>
        </w:rPr>
        <w:tab/>
      </w:r>
      <w:r w:rsidR="00687B66" w:rsidRPr="00687B66">
        <w:rPr>
          <w:u w:val="none"/>
        </w:rPr>
        <w:t>58</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Е.</w:t>
      </w:r>
      <w:r>
        <w:rPr>
          <w:u w:val="none"/>
        </w:rPr>
        <w:tab/>
        <w:t>Законодательные меры</w:t>
      </w:r>
      <w:r>
        <w:rPr>
          <w:u w:val="none"/>
        </w:rPr>
        <w:tab/>
      </w:r>
      <w:r>
        <w:rPr>
          <w:u w:val="none"/>
        </w:rPr>
        <w:tab/>
        <w:t>176</w:t>
      </w:r>
      <w:r w:rsidRPr="00C070B7">
        <w:rPr>
          <w:u w:val="none"/>
        </w:rPr>
        <w:tab/>
      </w:r>
      <w:r w:rsidR="00687B66" w:rsidRPr="00687B66">
        <w:rPr>
          <w:u w:val="none"/>
        </w:rPr>
        <w:t>59</w:t>
      </w:r>
    </w:p>
    <w:p w:rsidR="00C070B7" w:rsidRDefault="00C070B7" w:rsidP="00C070B7">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C070B7" w:rsidRPr="00687B66" w:rsidRDefault="00C070B7"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418" w:hanging="1418"/>
        <w:jc w:val="left"/>
        <w:rPr>
          <w:u w:val="none"/>
        </w:rPr>
      </w:pPr>
      <w:r>
        <w:rPr>
          <w:u w:val="none"/>
        </w:rPr>
        <w:tab/>
      </w:r>
      <w:r>
        <w:rPr>
          <w:u w:val="none"/>
        </w:rPr>
        <w:tab/>
      </w:r>
      <w:r w:rsidRPr="00E92051">
        <w:rPr>
          <w:u w:val="none"/>
        </w:rPr>
        <w:t>F</w:t>
      </w:r>
      <w:r w:rsidRPr="00961250">
        <w:rPr>
          <w:u w:val="none"/>
        </w:rPr>
        <w:t>.</w:t>
      </w:r>
      <w:r>
        <w:rPr>
          <w:u w:val="none"/>
        </w:rPr>
        <w:tab/>
        <w:t xml:space="preserve">Выплата государством компенсации жертвам расовой </w:t>
      </w:r>
      <w:r w:rsidR="009F7B69" w:rsidRPr="009F7B69">
        <w:rPr>
          <w:u w:val="none"/>
        </w:rPr>
        <w:br/>
      </w:r>
      <w:r>
        <w:rPr>
          <w:u w:val="none"/>
        </w:rPr>
        <w:t>дискриминации</w:t>
      </w:r>
      <w:r>
        <w:rPr>
          <w:u w:val="none"/>
        </w:rPr>
        <w:tab/>
      </w:r>
      <w:r>
        <w:rPr>
          <w:u w:val="none"/>
        </w:rPr>
        <w:tab/>
        <w:t>177 - 188</w:t>
      </w:r>
      <w:r w:rsidRPr="009F7B69">
        <w:rPr>
          <w:u w:val="none"/>
        </w:rPr>
        <w:tab/>
      </w:r>
      <w:r w:rsidR="00687B66" w:rsidRPr="00687B66">
        <w:rPr>
          <w:u w:val="none"/>
        </w:rPr>
        <w:t>59</w:t>
      </w:r>
    </w:p>
    <w:p w:rsidR="00C070B7" w:rsidRPr="00F842A8" w:rsidRDefault="00C070B7"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b/>
          <w:u w:val="none"/>
        </w:rPr>
      </w:pPr>
    </w:p>
    <w:p w:rsidR="002B6ADF" w:rsidRPr="00F842A8" w:rsidRDefault="002B6ADF"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b/>
          <w:u w:val="none"/>
        </w:rPr>
      </w:pPr>
      <w:r w:rsidRPr="00F842A8">
        <w:rPr>
          <w:b/>
          <w:u w:val="none"/>
        </w:rPr>
        <w:br w:type="page"/>
        <w:t>СОДЕРЖАНИЕ (</w:t>
      </w:r>
      <w:r w:rsidRPr="00F842A8">
        <w:rPr>
          <w:b/>
          <w:i/>
          <w:u w:val="none"/>
        </w:rPr>
        <w:t>продолжение</w:t>
      </w:r>
      <w:r w:rsidRPr="00F842A8">
        <w:rPr>
          <w:b/>
          <w:u w:val="none"/>
        </w:rPr>
        <w:t xml:space="preserve">) </w:t>
      </w:r>
    </w:p>
    <w:p w:rsidR="00644430" w:rsidRDefault="00644430"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u w:val="none"/>
        </w:rPr>
      </w:pPr>
    </w:p>
    <w:p w:rsidR="002B6ADF" w:rsidRPr="00F842A8" w:rsidRDefault="002B6ADF" w:rsidP="00710484">
      <w:pPr>
        <w:pStyle w:val="11"/>
        <w:tabs>
          <w:tab w:val="clear" w:pos="1134"/>
          <w:tab w:val="clear" w:pos="1701"/>
          <w:tab w:val="clear" w:pos="2268"/>
          <w:tab w:val="clear" w:pos="6237"/>
          <w:tab w:val="left" w:pos="567"/>
          <w:tab w:val="left" w:pos="851"/>
          <w:tab w:val="left" w:pos="1418"/>
          <w:tab w:val="left" w:pos="1985"/>
          <w:tab w:val="center" w:pos="8222"/>
          <w:tab w:val="center" w:pos="9122"/>
        </w:tabs>
        <w:spacing w:line="240" w:lineRule="auto"/>
        <w:jc w:val="left"/>
        <w:rPr>
          <w:i/>
          <w:u w:val="none"/>
        </w:rPr>
      </w:pPr>
      <w:r w:rsidRPr="00F842A8">
        <w:rPr>
          <w:i/>
          <w:u w:val="none"/>
        </w:rPr>
        <w:tab/>
      </w:r>
      <w:r w:rsidRPr="00F842A8">
        <w:rPr>
          <w:i/>
          <w:u w:val="none"/>
        </w:rPr>
        <w:tab/>
      </w:r>
      <w:r w:rsidRPr="00F842A8">
        <w:rPr>
          <w:i/>
          <w:u w:val="none"/>
        </w:rPr>
        <w:tab/>
      </w:r>
      <w:r w:rsidRPr="00F842A8">
        <w:rPr>
          <w:i/>
          <w:u w:val="none"/>
        </w:rPr>
        <w:tab/>
      </w:r>
      <w:r w:rsidRPr="00F842A8">
        <w:rPr>
          <w:i/>
          <w:u w:val="none"/>
        </w:rPr>
        <w:tab/>
        <w:t>Пункты</w:t>
      </w:r>
      <w:r w:rsidRPr="00F842A8">
        <w:rPr>
          <w:i/>
          <w:u w:val="none"/>
        </w:rPr>
        <w:tab/>
        <w:t>Стр.</w:t>
      </w:r>
    </w:p>
    <w:p w:rsidR="002B6ADF" w:rsidRDefault="002B6ADF"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2901B9"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1F3775">
        <w:rPr>
          <w:u w:val="none"/>
        </w:rPr>
        <w:tab/>
      </w:r>
      <w:r w:rsidR="001F3775" w:rsidRPr="00E92051">
        <w:rPr>
          <w:u w:val="none"/>
        </w:rPr>
        <w:t>G</w:t>
      </w:r>
      <w:r w:rsidR="001F3775" w:rsidRPr="001F3775">
        <w:rPr>
          <w:u w:val="none"/>
        </w:rPr>
        <w:t>.</w:t>
      </w:r>
      <w:r w:rsidR="001F3775" w:rsidRPr="001F3775">
        <w:rPr>
          <w:u w:val="none"/>
        </w:rPr>
        <w:tab/>
      </w:r>
      <w:r>
        <w:rPr>
          <w:u w:val="none"/>
        </w:rPr>
        <w:t>Прочие меры</w:t>
      </w:r>
      <w:r>
        <w:rPr>
          <w:u w:val="none"/>
        </w:rPr>
        <w:tab/>
      </w:r>
      <w:r>
        <w:rPr>
          <w:u w:val="none"/>
        </w:rPr>
        <w:tab/>
      </w:r>
      <w:r w:rsidR="001F3775">
        <w:rPr>
          <w:u w:val="none"/>
        </w:rPr>
        <w:t>189</w:t>
      </w:r>
      <w:r>
        <w:rPr>
          <w:u w:val="none"/>
        </w:rPr>
        <w:t xml:space="preserve"> </w:t>
      </w:r>
      <w:r w:rsidR="001F3775">
        <w:rPr>
          <w:u w:val="none"/>
        </w:rPr>
        <w:t>-</w:t>
      </w:r>
      <w:r>
        <w:rPr>
          <w:u w:val="none"/>
        </w:rPr>
        <w:t xml:space="preserve"> </w:t>
      </w:r>
      <w:r w:rsidR="001F3775">
        <w:rPr>
          <w:u w:val="none"/>
        </w:rPr>
        <w:t>191</w:t>
      </w:r>
      <w:r w:rsidR="00F842A8" w:rsidRPr="009F7B69">
        <w:rPr>
          <w:u w:val="none"/>
        </w:rPr>
        <w:tab/>
      </w:r>
      <w:r w:rsidR="00687B66" w:rsidRPr="00687B66">
        <w:rPr>
          <w:u w:val="none"/>
        </w:rPr>
        <w:t>63</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1.</w:t>
      </w:r>
      <w:r>
        <w:rPr>
          <w:u w:val="none"/>
        </w:rPr>
        <w:tab/>
        <w:t xml:space="preserve">Программы, поощряющие правых экстремистов </w:t>
      </w:r>
      <w:r w:rsidR="009F7B69" w:rsidRPr="009F7B69">
        <w:rPr>
          <w:u w:val="none"/>
        </w:rPr>
        <w:br/>
      </w:r>
      <w:r w:rsidR="003D5237">
        <w:rPr>
          <w:u w:val="none"/>
        </w:rPr>
        <w:t xml:space="preserve">прекратить участие в </w:t>
      </w:r>
      <w:r>
        <w:rPr>
          <w:u w:val="none"/>
        </w:rPr>
        <w:t>сво</w:t>
      </w:r>
      <w:r w:rsidR="003D5237">
        <w:rPr>
          <w:u w:val="none"/>
        </w:rPr>
        <w:t>е</w:t>
      </w:r>
      <w:r>
        <w:rPr>
          <w:u w:val="none"/>
        </w:rPr>
        <w:t>м движени</w:t>
      </w:r>
      <w:r w:rsidR="003D5237">
        <w:rPr>
          <w:u w:val="none"/>
        </w:rPr>
        <w:t>и</w:t>
      </w:r>
      <w:r>
        <w:rPr>
          <w:u w:val="none"/>
        </w:rPr>
        <w:tab/>
      </w:r>
      <w:r>
        <w:rPr>
          <w:u w:val="none"/>
        </w:rPr>
        <w:tab/>
        <w:t>189</w:t>
      </w:r>
      <w:r w:rsidR="00F842A8" w:rsidRPr="009F7B69">
        <w:rPr>
          <w:u w:val="none"/>
        </w:rPr>
        <w:tab/>
      </w:r>
      <w:r w:rsidR="00687B66" w:rsidRPr="00687B66">
        <w:rPr>
          <w:u w:val="none"/>
        </w:rPr>
        <w:t>63</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687B66"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2.</w:t>
      </w:r>
      <w:r>
        <w:rPr>
          <w:u w:val="none"/>
        </w:rPr>
        <w:tab/>
        <w:t>Поддержка структур гражданского общества</w:t>
      </w:r>
      <w:r>
        <w:rPr>
          <w:u w:val="none"/>
        </w:rPr>
        <w:tab/>
      </w:r>
      <w:r>
        <w:rPr>
          <w:u w:val="none"/>
        </w:rPr>
        <w:tab/>
        <w:t>190</w:t>
      </w:r>
      <w:r w:rsidR="002901B9">
        <w:rPr>
          <w:u w:val="none"/>
        </w:rPr>
        <w:t xml:space="preserve"> </w:t>
      </w:r>
      <w:r>
        <w:rPr>
          <w:u w:val="none"/>
        </w:rPr>
        <w:t>-</w:t>
      </w:r>
      <w:r w:rsidR="002901B9">
        <w:rPr>
          <w:u w:val="none"/>
        </w:rPr>
        <w:t xml:space="preserve"> </w:t>
      </w:r>
      <w:r>
        <w:rPr>
          <w:u w:val="none"/>
        </w:rPr>
        <w:t>191</w:t>
      </w:r>
      <w:r w:rsidR="00F842A8" w:rsidRPr="00687B66">
        <w:rPr>
          <w:u w:val="none"/>
        </w:rPr>
        <w:tab/>
      </w:r>
      <w:r w:rsidR="00687B66" w:rsidRPr="00687B66">
        <w:rPr>
          <w:u w:val="none"/>
        </w:rPr>
        <w:t>64</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687B66"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 xml:space="preserve">СТАТЬЯ 7 </w:t>
      </w:r>
      <w:r>
        <w:rPr>
          <w:u w:val="none"/>
        </w:rPr>
        <w:tab/>
      </w:r>
      <w:r>
        <w:rPr>
          <w:u w:val="none"/>
        </w:rPr>
        <w:tab/>
        <w:t>192 - 233</w:t>
      </w:r>
      <w:r w:rsidRPr="00687B66">
        <w:rPr>
          <w:u w:val="none"/>
        </w:rPr>
        <w:tab/>
      </w:r>
      <w:r w:rsidR="00687B66" w:rsidRPr="00687B66">
        <w:rPr>
          <w:u w:val="none"/>
        </w:rPr>
        <w:t>64</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687B66"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t>А.</w:t>
      </w:r>
      <w:r>
        <w:rPr>
          <w:u w:val="none"/>
        </w:rPr>
        <w:tab/>
        <w:t>Обзор</w:t>
      </w:r>
      <w:r>
        <w:rPr>
          <w:u w:val="none"/>
        </w:rPr>
        <w:tab/>
      </w:r>
      <w:r>
        <w:rPr>
          <w:u w:val="none"/>
        </w:rPr>
        <w:tab/>
        <w:t>192 - 212</w:t>
      </w:r>
      <w:r w:rsidRPr="009F7B69">
        <w:rPr>
          <w:u w:val="none"/>
        </w:rPr>
        <w:tab/>
      </w:r>
      <w:r w:rsidR="00687B66" w:rsidRPr="00687B66">
        <w:rPr>
          <w:u w:val="none"/>
        </w:rPr>
        <w:t>64</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687B66"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1.</w:t>
      </w:r>
      <w:r>
        <w:rPr>
          <w:u w:val="none"/>
        </w:rPr>
        <w:tab/>
        <w:t xml:space="preserve">Укрепление гражданского мужества/активизация </w:t>
      </w:r>
      <w:r w:rsidRPr="00F842A8">
        <w:rPr>
          <w:u w:val="none"/>
        </w:rPr>
        <w:br/>
      </w:r>
      <w:r>
        <w:rPr>
          <w:u w:val="none"/>
        </w:rPr>
        <w:t>добровольной общественной деятельности</w:t>
      </w:r>
      <w:r>
        <w:rPr>
          <w:u w:val="none"/>
        </w:rPr>
        <w:tab/>
      </w:r>
      <w:r>
        <w:rPr>
          <w:u w:val="none"/>
        </w:rPr>
        <w:tab/>
        <w:t>192 - 195</w:t>
      </w:r>
      <w:r w:rsidRPr="009F7B69">
        <w:rPr>
          <w:u w:val="none"/>
        </w:rPr>
        <w:tab/>
      </w:r>
      <w:r w:rsidR="00687B66" w:rsidRPr="00687B66">
        <w:rPr>
          <w:u w:val="none"/>
        </w:rPr>
        <w:t>64</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687B66" w:rsidRDefault="009F7B69" w:rsidP="00687B66">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2.</w:t>
      </w:r>
      <w:r>
        <w:rPr>
          <w:u w:val="none"/>
        </w:rPr>
        <w:tab/>
      </w:r>
      <w:r w:rsidRPr="009F2E06">
        <w:rPr>
          <w:u w:val="none"/>
        </w:rPr>
        <w:t xml:space="preserve">Программа действий за демократию и терпимость - </w:t>
      </w:r>
      <w:r w:rsidRPr="00F842A8">
        <w:rPr>
          <w:u w:val="none"/>
        </w:rPr>
        <w:br/>
      </w:r>
      <w:r w:rsidRPr="009F2E06">
        <w:rPr>
          <w:u w:val="none"/>
        </w:rPr>
        <w:t xml:space="preserve">против правого экстремизма, ксенофобии </w:t>
      </w:r>
      <w:r w:rsidRPr="00F842A8">
        <w:rPr>
          <w:u w:val="none"/>
        </w:rPr>
        <w:br/>
      </w:r>
      <w:r w:rsidRPr="009F2E06">
        <w:rPr>
          <w:u w:val="none"/>
        </w:rPr>
        <w:t>и антисемитизма</w:t>
      </w:r>
      <w:r>
        <w:rPr>
          <w:u w:val="none"/>
        </w:rPr>
        <w:tab/>
      </w:r>
      <w:r>
        <w:rPr>
          <w:u w:val="none"/>
        </w:rPr>
        <w:tab/>
        <w:t>196 - 212</w:t>
      </w:r>
      <w:r w:rsidRPr="009F7B69">
        <w:rPr>
          <w:u w:val="none"/>
        </w:rPr>
        <w:tab/>
      </w:r>
      <w:r w:rsidR="00687B66" w:rsidRPr="00687B66">
        <w:rPr>
          <w:u w:val="none"/>
        </w:rPr>
        <w:t>66</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687B66"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lang w:val="en-US"/>
        </w:rPr>
      </w:pPr>
      <w:r>
        <w:rPr>
          <w:u w:val="none"/>
        </w:rPr>
        <w:tab/>
      </w:r>
      <w:r>
        <w:rPr>
          <w:u w:val="none"/>
        </w:rPr>
        <w:tab/>
        <w:t>В.</w:t>
      </w:r>
      <w:r>
        <w:rPr>
          <w:u w:val="none"/>
        </w:rPr>
        <w:tab/>
        <w:t xml:space="preserve">Учебно-воспитательная работа </w:t>
      </w:r>
      <w:r>
        <w:rPr>
          <w:u w:val="none"/>
        </w:rPr>
        <w:tab/>
      </w:r>
      <w:r>
        <w:rPr>
          <w:u w:val="none"/>
        </w:rPr>
        <w:tab/>
        <w:t>213 - 227</w:t>
      </w:r>
      <w:r w:rsidRPr="009F7B69">
        <w:rPr>
          <w:u w:val="none"/>
        </w:rPr>
        <w:tab/>
      </w:r>
      <w:r w:rsidR="00687B66">
        <w:rPr>
          <w:u w:val="none"/>
          <w:lang w:val="en-US"/>
        </w:rPr>
        <w:t>71</w:t>
      </w:r>
    </w:p>
    <w:p w:rsidR="009F7B69" w:rsidRP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687B66"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 xml:space="preserve">1. </w:t>
      </w:r>
      <w:r>
        <w:rPr>
          <w:u w:val="none"/>
        </w:rPr>
        <w:tab/>
        <w:t>Дневные центры ухода за детьми</w:t>
      </w:r>
      <w:r>
        <w:rPr>
          <w:u w:val="none"/>
        </w:rPr>
        <w:tab/>
      </w:r>
      <w:r>
        <w:rPr>
          <w:u w:val="none"/>
        </w:rPr>
        <w:tab/>
        <w:t>213</w:t>
      </w:r>
      <w:r w:rsidRPr="009F7B69">
        <w:rPr>
          <w:u w:val="none"/>
        </w:rPr>
        <w:tab/>
      </w:r>
      <w:r w:rsidR="00687B66" w:rsidRPr="00687B66">
        <w:rPr>
          <w:u w:val="none"/>
        </w:rPr>
        <w:t>71</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687B66"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2.</w:t>
      </w:r>
      <w:r>
        <w:rPr>
          <w:u w:val="none"/>
        </w:rPr>
        <w:tab/>
        <w:t>Школы и профессионально-технические училища</w:t>
      </w:r>
      <w:r>
        <w:rPr>
          <w:u w:val="none"/>
        </w:rPr>
        <w:tab/>
      </w:r>
      <w:r w:rsidRPr="00710484">
        <w:rPr>
          <w:u w:val="none"/>
        </w:rPr>
        <w:tab/>
      </w:r>
      <w:r>
        <w:rPr>
          <w:u w:val="none"/>
        </w:rPr>
        <w:t>214 - 220</w:t>
      </w:r>
      <w:r w:rsidRPr="009F7B69">
        <w:rPr>
          <w:u w:val="none"/>
        </w:rPr>
        <w:tab/>
      </w:r>
      <w:r w:rsidR="00687B66" w:rsidRPr="00687B66">
        <w:rPr>
          <w:u w:val="none"/>
        </w:rPr>
        <w:t>72</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687B66"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3.</w:t>
      </w:r>
      <w:r>
        <w:rPr>
          <w:u w:val="none"/>
        </w:rPr>
        <w:tab/>
        <w:t>Университеты</w:t>
      </w:r>
      <w:r>
        <w:rPr>
          <w:u w:val="none"/>
        </w:rPr>
        <w:tab/>
      </w:r>
      <w:r>
        <w:rPr>
          <w:u w:val="none"/>
        </w:rPr>
        <w:tab/>
        <w:t>221 - 225</w:t>
      </w:r>
      <w:r w:rsidRPr="009F7B69">
        <w:rPr>
          <w:u w:val="none"/>
        </w:rPr>
        <w:tab/>
      </w:r>
      <w:r w:rsidR="00687B66">
        <w:rPr>
          <w:u w:val="none"/>
          <w:lang w:val="en-US"/>
        </w:rPr>
        <w:t>74</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 xml:space="preserve">4. </w:t>
      </w:r>
      <w:r>
        <w:rPr>
          <w:u w:val="none"/>
        </w:rPr>
        <w:tab/>
        <w:t>Образование и учебные центры для взрослых</w:t>
      </w:r>
      <w:r w:rsidRPr="009F7B69">
        <w:rPr>
          <w:u w:val="none"/>
        </w:rPr>
        <w:br/>
      </w:r>
      <w:r>
        <w:rPr>
          <w:u w:val="none"/>
        </w:rPr>
        <w:t>(Volks</w:t>
      </w:r>
      <w:r w:rsidRPr="00E92051">
        <w:rPr>
          <w:u w:val="none"/>
        </w:rPr>
        <w:t>hochschulen</w:t>
      </w:r>
      <w:r w:rsidRPr="001F3775">
        <w:rPr>
          <w:u w:val="none"/>
        </w:rPr>
        <w:t>)</w:t>
      </w:r>
      <w:r w:rsidRPr="001F3775">
        <w:rPr>
          <w:u w:val="none"/>
        </w:rPr>
        <w:tab/>
      </w:r>
      <w:r w:rsidRPr="001F3775">
        <w:rPr>
          <w:u w:val="none"/>
        </w:rPr>
        <w:tab/>
        <w:t>226</w:t>
      </w:r>
      <w:r>
        <w:rPr>
          <w:u w:val="none"/>
        </w:rPr>
        <w:t xml:space="preserve"> </w:t>
      </w:r>
      <w:r w:rsidRPr="001F3775">
        <w:rPr>
          <w:u w:val="none"/>
        </w:rPr>
        <w:t>-</w:t>
      </w:r>
      <w:r>
        <w:rPr>
          <w:u w:val="none"/>
        </w:rPr>
        <w:t xml:space="preserve"> </w:t>
      </w:r>
      <w:r w:rsidRPr="001F3775">
        <w:rPr>
          <w:u w:val="none"/>
        </w:rPr>
        <w:t>227</w:t>
      </w:r>
      <w:r w:rsidRPr="009F7B69">
        <w:rPr>
          <w:u w:val="none"/>
        </w:rPr>
        <w:tab/>
      </w:r>
      <w:r w:rsidR="005863E0" w:rsidRPr="005863E0">
        <w:rPr>
          <w:u w:val="none"/>
        </w:rPr>
        <w:t>75</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sidRPr="001F3775">
        <w:rPr>
          <w:u w:val="none"/>
        </w:rPr>
        <w:tab/>
      </w:r>
      <w:r>
        <w:rPr>
          <w:u w:val="none"/>
        </w:rPr>
        <w:tab/>
      </w:r>
      <w:r w:rsidRPr="00E92051">
        <w:rPr>
          <w:u w:val="none"/>
        </w:rPr>
        <w:t>C</w:t>
      </w:r>
      <w:r>
        <w:rPr>
          <w:u w:val="none"/>
        </w:rPr>
        <w:t>.</w:t>
      </w:r>
      <w:r>
        <w:rPr>
          <w:u w:val="none"/>
        </w:rPr>
        <w:tab/>
        <w:t>Меры в области культуры</w:t>
      </w:r>
      <w:r>
        <w:rPr>
          <w:u w:val="none"/>
        </w:rPr>
        <w:tab/>
      </w:r>
      <w:r>
        <w:rPr>
          <w:u w:val="none"/>
        </w:rPr>
        <w:tab/>
        <w:t>228 - 229</w:t>
      </w:r>
      <w:r w:rsidRPr="009F7B69">
        <w:rPr>
          <w:u w:val="none"/>
        </w:rPr>
        <w:tab/>
      </w:r>
      <w:r w:rsidR="005863E0" w:rsidRPr="005863E0">
        <w:rPr>
          <w:u w:val="none"/>
        </w:rPr>
        <w:t>75</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sidRPr="00E92051">
        <w:rPr>
          <w:u w:val="none"/>
        </w:rPr>
        <w:t>D</w:t>
      </w:r>
      <w:r w:rsidRPr="00E50DEA">
        <w:rPr>
          <w:u w:val="none"/>
        </w:rPr>
        <w:t>.</w:t>
      </w:r>
      <w:r>
        <w:rPr>
          <w:u w:val="none"/>
        </w:rPr>
        <w:tab/>
        <w:t>Меры в информационном секторе</w:t>
      </w:r>
      <w:r>
        <w:rPr>
          <w:u w:val="none"/>
        </w:rPr>
        <w:tab/>
      </w:r>
      <w:r>
        <w:rPr>
          <w:u w:val="none"/>
        </w:rPr>
        <w:tab/>
        <w:t>230 - 233</w:t>
      </w:r>
      <w:r w:rsidRPr="009F7B69">
        <w:rPr>
          <w:u w:val="none"/>
        </w:rPr>
        <w:tab/>
      </w:r>
      <w:r w:rsidR="005863E0" w:rsidRPr="005863E0">
        <w:rPr>
          <w:u w:val="none"/>
        </w:rPr>
        <w:t>76</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1.</w:t>
      </w:r>
      <w:r>
        <w:rPr>
          <w:u w:val="none"/>
        </w:rPr>
        <w:tab/>
        <w:t>Премия СИВИС</w:t>
      </w:r>
      <w:r>
        <w:rPr>
          <w:u w:val="none"/>
        </w:rPr>
        <w:tab/>
      </w:r>
      <w:r>
        <w:rPr>
          <w:u w:val="none"/>
        </w:rPr>
        <w:tab/>
        <w:t>230</w:t>
      </w:r>
      <w:r w:rsidRPr="009F7B69">
        <w:rPr>
          <w:u w:val="none"/>
        </w:rPr>
        <w:tab/>
      </w:r>
      <w:r w:rsidR="005863E0" w:rsidRPr="005863E0">
        <w:rPr>
          <w:u w:val="none"/>
        </w:rPr>
        <w:t>76</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Pr>
          <w:u w:val="none"/>
        </w:rPr>
        <w:tab/>
      </w:r>
      <w:r>
        <w:rPr>
          <w:u w:val="none"/>
        </w:rPr>
        <w:tab/>
        <w:t>2.</w:t>
      </w:r>
      <w:r>
        <w:rPr>
          <w:u w:val="none"/>
        </w:rPr>
        <w:tab/>
        <w:t>"Покажи свое лицо!"</w:t>
      </w:r>
      <w:r>
        <w:rPr>
          <w:u w:val="none"/>
        </w:rPr>
        <w:tab/>
      </w:r>
      <w:r>
        <w:rPr>
          <w:u w:val="none"/>
        </w:rPr>
        <w:tab/>
        <w:t>231</w:t>
      </w:r>
      <w:r w:rsidRPr="009F7B69">
        <w:rPr>
          <w:u w:val="none"/>
        </w:rPr>
        <w:tab/>
      </w:r>
      <w:r w:rsidR="005863E0" w:rsidRPr="005863E0">
        <w:rPr>
          <w:u w:val="none"/>
        </w:rPr>
        <w:t>76</w:t>
      </w:r>
    </w:p>
    <w:p w:rsidR="009F7B69"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3.</w:t>
      </w:r>
      <w:r>
        <w:rPr>
          <w:u w:val="none"/>
        </w:rPr>
        <w:tab/>
        <w:t>Защита интересов молодежи в средствах</w:t>
      </w:r>
      <w:r w:rsidRPr="00710484">
        <w:rPr>
          <w:u w:val="none"/>
        </w:rPr>
        <w:t xml:space="preserve"> </w:t>
      </w:r>
      <w:r>
        <w:rPr>
          <w:u w:val="none"/>
        </w:rPr>
        <w:t xml:space="preserve">массовой </w:t>
      </w:r>
      <w:r w:rsidRPr="00710484">
        <w:rPr>
          <w:u w:val="none"/>
        </w:rPr>
        <w:br/>
      </w:r>
      <w:r>
        <w:rPr>
          <w:u w:val="none"/>
        </w:rPr>
        <w:t>информации</w:t>
      </w:r>
      <w:r>
        <w:rPr>
          <w:u w:val="none"/>
        </w:rPr>
        <w:tab/>
      </w:r>
      <w:r>
        <w:rPr>
          <w:u w:val="none"/>
        </w:rPr>
        <w:tab/>
        <w:t>232 - 233</w:t>
      </w:r>
      <w:r w:rsidRPr="009F7B69">
        <w:rPr>
          <w:u w:val="none"/>
        </w:rPr>
        <w:tab/>
      </w:r>
      <w:r w:rsidR="005863E0" w:rsidRPr="005863E0">
        <w:rPr>
          <w:u w:val="none"/>
        </w:rPr>
        <w:t>77</w:t>
      </w:r>
    </w:p>
    <w:p w:rsidR="009F7B69" w:rsidRPr="00F842A8"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b/>
          <w:u w:val="none"/>
        </w:rPr>
      </w:pPr>
    </w:p>
    <w:p w:rsidR="001337E3" w:rsidRPr="00710484" w:rsidRDefault="003D5237"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b/>
          <w:u w:val="none"/>
        </w:rPr>
      </w:pPr>
      <w:r w:rsidRPr="00F842A8">
        <w:rPr>
          <w:b/>
          <w:u w:val="none"/>
        </w:rPr>
        <w:br w:type="page"/>
      </w:r>
      <w:r w:rsidR="001337E3" w:rsidRPr="00710484">
        <w:rPr>
          <w:b/>
          <w:u w:val="none"/>
        </w:rPr>
        <w:t>СОДЕРЖАНИЕ (</w:t>
      </w:r>
      <w:r w:rsidR="001337E3" w:rsidRPr="009F7B69">
        <w:rPr>
          <w:b/>
          <w:i/>
          <w:u w:val="none"/>
        </w:rPr>
        <w:t>продолжение</w:t>
      </w:r>
      <w:r w:rsidR="001337E3" w:rsidRPr="00710484">
        <w:rPr>
          <w:b/>
          <w:u w:val="none"/>
        </w:rPr>
        <w:t xml:space="preserve">) </w:t>
      </w:r>
    </w:p>
    <w:p w:rsidR="00644430" w:rsidRDefault="00644430"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u w:val="none"/>
        </w:rPr>
      </w:pPr>
    </w:p>
    <w:p w:rsidR="001337E3" w:rsidRPr="00710484" w:rsidRDefault="001337E3" w:rsidP="00710484">
      <w:pPr>
        <w:pStyle w:val="11"/>
        <w:tabs>
          <w:tab w:val="clear" w:pos="1134"/>
          <w:tab w:val="clear" w:pos="1701"/>
          <w:tab w:val="clear" w:pos="2268"/>
          <w:tab w:val="clear" w:pos="6237"/>
          <w:tab w:val="left" w:pos="567"/>
          <w:tab w:val="left" w:pos="851"/>
          <w:tab w:val="left" w:pos="1418"/>
          <w:tab w:val="left" w:pos="1985"/>
          <w:tab w:val="center" w:pos="8222"/>
          <w:tab w:val="center" w:pos="9122"/>
        </w:tabs>
        <w:spacing w:line="240" w:lineRule="auto"/>
        <w:jc w:val="left"/>
        <w:rPr>
          <w:i/>
          <w:u w:val="none"/>
        </w:rPr>
      </w:pPr>
      <w:r w:rsidRPr="00710484">
        <w:rPr>
          <w:i/>
          <w:u w:val="none"/>
        </w:rPr>
        <w:tab/>
      </w:r>
      <w:r w:rsidRPr="00710484">
        <w:rPr>
          <w:i/>
          <w:u w:val="none"/>
        </w:rPr>
        <w:tab/>
      </w:r>
      <w:r w:rsidRPr="00710484">
        <w:rPr>
          <w:i/>
          <w:u w:val="none"/>
        </w:rPr>
        <w:tab/>
      </w:r>
      <w:r w:rsidRPr="00710484">
        <w:rPr>
          <w:i/>
          <w:u w:val="none"/>
        </w:rPr>
        <w:tab/>
      </w:r>
      <w:r w:rsidRPr="00710484">
        <w:rPr>
          <w:i/>
          <w:u w:val="none"/>
        </w:rPr>
        <w:tab/>
        <w:t>Пункты</w:t>
      </w:r>
      <w:r w:rsidRPr="00710484">
        <w:rPr>
          <w:i/>
          <w:u w:val="none"/>
        </w:rPr>
        <w:tab/>
        <w:t>Стр.</w:t>
      </w:r>
    </w:p>
    <w:p w:rsidR="001337E3" w:rsidRDefault="001337E3" w:rsidP="00710484">
      <w:pPr>
        <w:pStyle w:val="11"/>
        <w:tabs>
          <w:tab w:val="clear" w:pos="1134"/>
          <w:tab w:val="clear" w:pos="1701"/>
          <w:tab w:val="clear" w:pos="2268"/>
          <w:tab w:val="clear" w:pos="6237"/>
          <w:tab w:val="left"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337E3"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851" w:hanging="851"/>
        <w:jc w:val="left"/>
        <w:rPr>
          <w:u w:val="none"/>
        </w:rPr>
      </w:pPr>
      <w:r>
        <w:rPr>
          <w:u w:val="none"/>
        </w:rPr>
        <w:tab/>
      </w:r>
      <w:r w:rsidR="001F3775" w:rsidRPr="00E92051">
        <w:rPr>
          <w:u w:val="none"/>
        </w:rPr>
        <w:t>III</w:t>
      </w:r>
      <w:r w:rsidR="001F3775" w:rsidRPr="00C04182">
        <w:rPr>
          <w:u w:val="none"/>
        </w:rPr>
        <w:t>.</w:t>
      </w:r>
      <w:r w:rsidR="001F3775" w:rsidRPr="00C04182">
        <w:rPr>
          <w:u w:val="none"/>
        </w:rPr>
        <w:tab/>
        <w:t>ОТВЕТ НА ЗАКЛЮЧИТЕЛЬНЫЕ ЗАМЕЧАНИЯ</w:t>
      </w:r>
      <w:r w:rsidR="00710484" w:rsidRPr="00710484">
        <w:rPr>
          <w:u w:val="none"/>
        </w:rPr>
        <w:t xml:space="preserve"> </w:t>
      </w:r>
      <w:r w:rsidR="001F3775" w:rsidRPr="00C04182">
        <w:rPr>
          <w:u w:val="none"/>
        </w:rPr>
        <w:t xml:space="preserve">КОМИТЕТА </w:t>
      </w:r>
      <w:r w:rsidR="00710484" w:rsidRPr="00710484">
        <w:rPr>
          <w:u w:val="none"/>
        </w:rPr>
        <w:br/>
      </w:r>
      <w:r w:rsidR="001F3775" w:rsidRPr="00C04182">
        <w:rPr>
          <w:u w:val="none"/>
        </w:rPr>
        <w:t>ПО ЛИКВИДАЦИИ РАСОВОЙ ДИСКРИМИНАЦИИ</w:t>
      </w:r>
      <w:r>
        <w:rPr>
          <w:u w:val="none"/>
        </w:rPr>
        <w:t xml:space="preserve"> </w:t>
      </w:r>
      <w:r w:rsidR="00710484" w:rsidRPr="00710484">
        <w:rPr>
          <w:u w:val="none"/>
        </w:rPr>
        <w:br/>
      </w:r>
      <w:r w:rsidR="001F3775" w:rsidRPr="00C04182">
        <w:rPr>
          <w:u w:val="none"/>
        </w:rPr>
        <w:t>(</w:t>
      </w:r>
      <w:r w:rsidR="001F3775" w:rsidRPr="00E92051">
        <w:rPr>
          <w:u w:val="none"/>
        </w:rPr>
        <w:t>CERD</w:t>
      </w:r>
      <w:r w:rsidR="001F3775" w:rsidRPr="001F3775">
        <w:rPr>
          <w:u w:val="none"/>
        </w:rPr>
        <w:t>/</w:t>
      </w:r>
      <w:r w:rsidR="001F3775" w:rsidRPr="00E92051">
        <w:rPr>
          <w:u w:val="none"/>
        </w:rPr>
        <w:t>C</w:t>
      </w:r>
      <w:r w:rsidR="001F3775" w:rsidRPr="001F3775">
        <w:rPr>
          <w:u w:val="none"/>
        </w:rPr>
        <w:t>/304/</w:t>
      </w:r>
      <w:r w:rsidR="00DC3EA7" w:rsidRPr="00E92051">
        <w:rPr>
          <w:u w:val="none"/>
        </w:rPr>
        <w:t>A</w:t>
      </w:r>
      <w:r w:rsidR="00A32001" w:rsidRPr="00E92051">
        <w:rPr>
          <w:u w:val="none"/>
        </w:rPr>
        <w:t>dd</w:t>
      </w:r>
      <w:r w:rsidR="001F3775" w:rsidRPr="001F3775">
        <w:rPr>
          <w:u w:val="none"/>
        </w:rPr>
        <w:t>.115</w:t>
      </w:r>
      <w:r w:rsidR="001F3775" w:rsidRPr="00C04182">
        <w:rPr>
          <w:u w:val="none"/>
        </w:rPr>
        <w:t xml:space="preserve">, </w:t>
      </w:r>
      <w:r w:rsidR="00A32001" w:rsidRPr="00C04182">
        <w:rPr>
          <w:u w:val="none"/>
        </w:rPr>
        <w:t>пункты</w:t>
      </w:r>
      <w:r w:rsidR="001F3775" w:rsidRPr="00C04182">
        <w:rPr>
          <w:u w:val="none"/>
        </w:rPr>
        <w:t xml:space="preserve"> 10-16)</w:t>
      </w:r>
      <w:r w:rsidR="001F3775" w:rsidRPr="00C04182">
        <w:rPr>
          <w:u w:val="none"/>
        </w:rPr>
        <w:tab/>
      </w:r>
      <w:r w:rsidR="001F3775" w:rsidRPr="00C04182">
        <w:rPr>
          <w:u w:val="none"/>
        </w:rPr>
        <w:tab/>
        <w:t>234</w:t>
      </w:r>
      <w:r>
        <w:rPr>
          <w:u w:val="none"/>
        </w:rPr>
        <w:t xml:space="preserve"> </w:t>
      </w:r>
      <w:r w:rsidR="001F3775" w:rsidRPr="00C04182">
        <w:rPr>
          <w:u w:val="none"/>
        </w:rPr>
        <w:t>-</w:t>
      </w:r>
      <w:r>
        <w:rPr>
          <w:u w:val="none"/>
        </w:rPr>
        <w:t xml:space="preserve"> </w:t>
      </w:r>
      <w:r w:rsidR="001F3775" w:rsidRPr="00C04182">
        <w:rPr>
          <w:u w:val="none"/>
        </w:rPr>
        <w:t>275</w:t>
      </w:r>
      <w:r w:rsidR="00710484" w:rsidRPr="005863E0">
        <w:rPr>
          <w:u w:val="none"/>
        </w:rPr>
        <w:tab/>
      </w:r>
      <w:r w:rsidR="005863E0" w:rsidRPr="005863E0">
        <w:rPr>
          <w:u w:val="none"/>
        </w:rPr>
        <w:t>77</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337E3"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1F3775" w:rsidRPr="00C04182">
        <w:rPr>
          <w:u w:val="none"/>
        </w:rPr>
        <w:tab/>
        <w:t>А.</w:t>
      </w:r>
      <w:r w:rsidR="001F3775" w:rsidRPr="00C04182">
        <w:rPr>
          <w:u w:val="none"/>
        </w:rPr>
        <w:tab/>
        <w:t>Пункт 10 рекомендаций Комитета</w:t>
      </w:r>
      <w:r w:rsidR="001F3775">
        <w:rPr>
          <w:u w:val="none"/>
        </w:rPr>
        <w:tab/>
      </w:r>
      <w:r w:rsidR="001F3775">
        <w:rPr>
          <w:u w:val="none"/>
        </w:rPr>
        <w:tab/>
        <w:t>234</w:t>
      </w:r>
      <w:r w:rsidR="00710484" w:rsidRPr="005863E0">
        <w:rPr>
          <w:u w:val="none"/>
        </w:rPr>
        <w:tab/>
      </w:r>
      <w:r w:rsidR="005863E0" w:rsidRPr="005863E0">
        <w:rPr>
          <w:u w:val="none"/>
        </w:rPr>
        <w:t>77</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337E3"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1F3775">
        <w:rPr>
          <w:u w:val="none"/>
        </w:rPr>
        <w:tab/>
        <w:t>В.</w:t>
      </w:r>
      <w:r w:rsidR="001F3775">
        <w:rPr>
          <w:u w:val="none"/>
        </w:rPr>
        <w:tab/>
        <w:t>Пункт 11 рекомендаций Комитета</w:t>
      </w:r>
      <w:r w:rsidR="001F3775">
        <w:rPr>
          <w:u w:val="none"/>
        </w:rPr>
        <w:tab/>
      </w:r>
      <w:r w:rsidR="001F3775">
        <w:rPr>
          <w:u w:val="none"/>
        </w:rPr>
        <w:tab/>
        <w:t>235</w:t>
      </w:r>
      <w:r>
        <w:rPr>
          <w:u w:val="none"/>
        </w:rPr>
        <w:t xml:space="preserve"> </w:t>
      </w:r>
      <w:r w:rsidR="001F3775">
        <w:rPr>
          <w:u w:val="none"/>
        </w:rPr>
        <w:t>-</w:t>
      </w:r>
      <w:r>
        <w:rPr>
          <w:u w:val="none"/>
        </w:rPr>
        <w:t xml:space="preserve"> </w:t>
      </w:r>
      <w:r w:rsidR="001F3775">
        <w:rPr>
          <w:u w:val="none"/>
        </w:rPr>
        <w:t>257</w:t>
      </w:r>
      <w:r w:rsidR="00710484" w:rsidRPr="005863E0">
        <w:rPr>
          <w:u w:val="none"/>
        </w:rPr>
        <w:tab/>
      </w:r>
      <w:r w:rsidR="005863E0" w:rsidRPr="005863E0">
        <w:rPr>
          <w:u w:val="none"/>
        </w:rPr>
        <w:t>78</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710484"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lang w:val="en-US"/>
        </w:rPr>
      </w:pPr>
      <w:r>
        <w:rPr>
          <w:u w:val="none"/>
        </w:rPr>
        <w:tab/>
      </w:r>
      <w:r>
        <w:rPr>
          <w:u w:val="none"/>
        </w:rPr>
        <w:tab/>
      </w:r>
      <w:r>
        <w:rPr>
          <w:u w:val="none"/>
        </w:rPr>
        <w:tab/>
        <w:t>1.</w:t>
      </w:r>
      <w:r>
        <w:rPr>
          <w:u w:val="none"/>
        </w:rPr>
        <w:tab/>
        <w:t>Общие сведения</w:t>
      </w:r>
      <w:r>
        <w:rPr>
          <w:u w:val="none"/>
        </w:rPr>
        <w:tab/>
      </w:r>
      <w:r>
        <w:rPr>
          <w:u w:val="none"/>
        </w:rPr>
        <w:tab/>
        <w:t>235</w:t>
      </w:r>
      <w:r w:rsidR="001337E3">
        <w:rPr>
          <w:u w:val="none"/>
        </w:rPr>
        <w:t xml:space="preserve"> </w:t>
      </w:r>
      <w:r>
        <w:rPr>
          <w:u w:val="none"/>
        </w:rPr>
        <w:t>-</w:t>
      </w:r>
      <w:r w:rsidR="001337E3">
        <w:rPr>
          <w:u w:val="none"/>
        </w:rPr>
        <w:t xml:space="preserve"> </w:t>
      </w:r>
      <w:r>
        <w:rPr>
          <w:u w:val="none"/>
        </w:rPr>
        <w:t>236</w:t>
      </w:r>
      <w:r w:rsidR="00710484">
        <w:rPr>
          <w:u w:val="none"/>
          <w:lang w:val="en-US"/>
        </w:rPr>
        <w:tab/>
      </w:r>
      <w:r w:rsidR="005863E0">
        <w:rPr>
          <w:u w:val="none"/>
          <w:lang w:val="en-US"/>
        </w:rPr>
        <w:t>78</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F3775"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 xml:space="preserve">2. </w:t>
      </w:r>
      <w:r>
        <w:rPr>
          <w:u w:val="none"/>
        </w:rPr>
        <w:tab/>
      </w:r>
      <w:r w:rsidR="005863E0">
        <w:rPr>
          <w:u w:val="none"/>
        </w:rPr>
        <w:t xml:space="preserve">Тема </w:t>
      </w:r>
      <w:r>
        <w:rPr>
          <w:u w:val="none"/>
        </w:rPr>
        <w:t>прав человека в программе подготовки</w:t>
      </w:r>
      <w:r w:rsidR="009F7B69" w:rsidRPr="009F7B69">
        <w:rPr>
          <w:u w:val="none"/>
        </w:rPr>
        <w:br/>
      </w:r>
      <w:r>
        <w:rPr>
          <w:u w:val="none"/>
        </w:rPr>
        <w:t>сотрудников полиции</w:t>
      </w:r>
      <w:r>
        <w:rPr>
          <w:u w:val="none"/>
        </w:rPr>
        <w:tab/>
      </w:r>
      <w:r>
        <w:rPr>
          <w:u w:val="none"/>
        </w:rPr>
        <w:tab/>
        <w:t>237</w:t>
      </w:r>
      <w:r w:rsidR="00710484" w:rsidRPr="009F7B69">
        <w:rPr>
          <w:u w:val="none"/>
        </w:rPr>
        <w:tab/>
      </w:r>
      <w:r w:rsidR="005863E0" w:rsidRPr="005863E0">
        <w:rPr>
          <w:u w:val="none"/>
        </w:rPr>
        <w:t>78</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 xml:space="preserve">3. </w:t>
      </w:r>
      <w:r>
        <w:rPr>
          <w:u w:val="none"/>
        </w:rPr>
        <w:tab/>
      </w:r>
      <w:r w:rsidR="005863E0">
        <w:rPr>
          <w:u w:val="none"/>
        </w:rPr>
        <w:t>Изучение</w:t>
      </w:r>
      <w:r w:rsidR="001337E3">
        <w:rPr>
          <w:u w:val="none"/>
        </w:rPr>
        <w:t xml:space="preserve"> </w:t>
      </w:r>
      <w:r>
        <w:rPr>
          <w:u w:val="none"/>
        </w:rPr>
        <w:t xml:space="preserve">прав человека </w:t>
      </w:r>
      <w:r w:rsidR="00981349">
        <w:rPr>
          <w:u w:val="none"/>
        </w:rPr>
        <w:t xml:space="preserve">в </w:t>
      </w:r>
      <w:r w:rsidR="005863E0">
        <w:rPr>
          <w:u w:val="none"/>
        </w:rPr>
        <w:t xml:space="preserve">рамках </w:t>
      </w:r>
      <w:r>
        <w:rPr>
          <w:u w:val="none"/>
        </w:rPr>
        <w:t>программ</w:t>
      </w:r>
      <w:r w:rsidR="00710484" w:rsidRPr="00710484">
        <w:rPr>
          <w:u w:val="none"/>
        </w:rPr>
        <w:t xml:space="preserve"> </w:t>
      </w:r>
      <w:r w:rsidR="005863E0">
        <w:rPr>
          <w:u w:val="none"/>
        </w:rPr>
        <w:br/>
      </w:r>
      <w:r>
        <w:rPr>
          <w:u w:val="none"/>
        </w:rPr>
        <w:t xml:space="preserve">профессиональной подготовки </w:t>
      </w:r>
      <w:r w:rsidR="00981349">
        <w:rPr>
          <w:u w:val="none"/>
        </w:rPr>
        <w:t>сотрудников</w:t>
      </w:r>
      <w:r w:rsidR="00710484" w:rsidRPr="00710484">
        <w:rPr>
          <w:u w:val="none"/>
        </w:rPr>
        <w:t xml:space="preserve"> </w:t>
      </w:r>
      <w:r w:rsidR="00644430">
        <w:rPr>
          <w:u w:val="none"/>
        </w:rPr>
        <w:t xml:space="preserve">полиции </w:t>
      </w:r>
      <w:r w:rsidR="005863E0">
        <w:rPr>
          <w:u w:val="none"/>
        </w:rPr>
        <w:br/>
      </w:r>
      <w:r w:rsidR="00644430">
        <w:rPr>
          <w:u w:val="none"/>
        </w:rPr>
        <w:t>б</w:t>
      </w:r>
      <w:r>
        <w:rPr>
          <w:u w:val="none"/>
        </w:rPr>
        <w:t>ез отрыва от производства</w:t>
      </w:r>
      <w:r>
        <w:rPr>
          <w:u w:val="none"/>
        </w:rPr>
        <w:tab/>
      </w:r>
      <w:r>
        <w:rPr>
          <w:u w:val="none"/>
        </w:rPr>
        <w:tab/>
        <w:t>243</w:t>
      </w:r>
      <w:r w:rsidR="001337E3">
        <w:rPr>
          <w:u w:val="none"/>
        </w:rPr>
        <w:t xml:space="preserve"> </w:t>
      </w:r>
      <w:r>
        <w:rPr>
          <w:u w:val="none"/>
        </w:rPr>
        <w:t>-</w:t>
      </w:r>
      <w:r w:rsidR="001337E3">
        <w:rPr>
          <w:u w:val="none"/>
        </w:rPr>
        <w:t xml:space="preserve"> </w:t>
      </w:r>
      <w:r>
        <w:rPr>
          <w:u w:val="none"/>
        </w:rPr>
        <w:t>245</w:t>
      </w:r>
      <w:r w:rsidR="00710484" w:rsidRPr="005863E0">
        <w:rPr>
          <w:u w:val="none"/>
        </w:rPr>
        <w:tab/>
      </w:r>
      <w:r w:rsidR="005863E0" w:rsidRPr="005863E0">
        <w:rPr>
          <w:u w:val="none"/>
        </w:rPr>
        <w:t>80</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F3775"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4.</w:t>
      </w:r>
      <w:r>
        <w:rPr>
          <w:u w:val="none"/>
        </w:rPr>
        <w:tab/>
      </w:r>
      <w:r w:rsidR="005863E0">
        <w:rPr>
          <w:u w:val="none"/>
        </w:rPr>
        <w:t xml:space="preserve">Изучение </w:t>
      </w:r>
      <w:r>
        <w:rPr>
          <w:u w:val="none"/>
        </w:rPr>
        <w:t>прав человека в рамках полицейских</w:t>
      </w:r>
      <w:r w:rsidR="00644430">
        <w:rPr>
          <w:u w:val="none"/>
        </w:rPr>
        <w:t xml:space="preserve"> </w:t>
      </w:r>
      <w:r w:rsidR="005863E0">
        <w:rPr>
          <w:u w:val="none"/>
        </w:rPr>
        <w:br/>
      </w:r>
      <w:r>
        <w:rPr>
          <w:u w:val="none"/>
        </w:rPr>
        <w:t>проектов</w:t>
      </w:r>
      <w:r>
        <w:rPr>
          <w:u w:val="none"/>
        </w:rPr>
        <w:tab/>
      </w:r>
      <w:r>
        <w:rPr>
          <w:u w:val="none"/>
        </w:rPr>
        <w:tab/>
        <w:t>246</w:t>
      </w:r>
      <w:r w:rsidR="001337E3">
        <w:rPr>
          <w:u w:val="none"/>
        </w:rPr>
        <w:t xml:space="preserve"> </w:t>
      </w:r>
      <w:r>
        <w:rPr>
          <w:u w:val="none"/>
        </w:rPr>
        <w:t>-</w:t>
      </w:r>
      <w:r w:rsidR="001337E3">
        <w:rPr>
          <w:u w:val="none"/>
        </w:rPr>
        <w:t xml:space="preserve"> </w:t>
      </w:r>
      <w:r>
        <w:rPr>
          <w:u w:val="none"/>
        </w:rPr>
        <w:t>253</w:t>
      </w:r>
      <w:r w:rsidR="00710484" w:rsidRPr="005863E0">
        <w:rPr>
          <w:u w:val="none"/>
        </w:rPr>
        <w:tab/>
      </w:r>
      <w:r w:rsidR="005863E0" w:rsidRPr="005863E0">
        <w:rPr>
          <w:u w:val="none"/>
        </w:rPr>
        <w:t>80</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F3775"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5.</w:t>
      </w:r>
      <w:r>
        <w:rPr>
          <w:u w:val="none"/>
        </w:rPr>
        <w:tab/>
      </w:r>
      <w:r w:rsidR="005863E0">
        <w:rPr>
          <w:u w:val="none"/>
        </w:rPr>
        <w:t xml:space="preserve">Курсы </w:t>
      </w:r>
      <w:r w:rsidR="00644430">
        <w:rPr>
          <w:u w:val="none"/>
        </w:rPr>
        <w:t>в области</w:t>
      </w:r>
      <w:r>
        <w:rPr>
          <w:u w:val="none"/>
        </w:rPr>
        <w:t xml:space="preserve"> прав человека для сотрудников</w:t>
      </w:r>
      <w:r w:rsidR="00644430">
        <w:rPr>
          <w:u w:val="none"/>
        </w:rPr>
        <w:t xml:space="preserve"> </w:t>
      </w:r>
      <w:r w:rsidR="005863E0">
        <w:rPr>
          <w:u w:val="none"/>
        </w:rPr>
        <w:br/>
      </w:r>
      <w:r>
        <w:rPr>
          <w:u w:val="none"/>
        </w:rPr>
        <w:t>пенитенциарной системы</w:t>
      </w:r>
      <w:r>
        <w:rPr>
          <w:u w:val="none"/>
        </w:rPr>
        <w:tab/>
      </w:r>
      <w:r>
        <w:rPr>
          <w:u w:val="none"/>
        </w:rPr>
        <w:tab/>
        <w:t>254</w:t>
      </w:r>
      <w:r w:rsidR="001337E3">
        <w:rPr>
          <w:u w:val="none"/>
        </w:rPr>
        <w:t xml:space="preserve"> </w:t>
      </w:r>
      <w:r>
        <w:rPr>
          <w:u w:val="none"/>
        </w:rPr>
        <w:t>-</w:t>
      </w:r>
      <w:r w:rsidR="001337E3">
        <w:rPr>
          <w:u w:val="none"/>
        </w:rPr>
        <w:t xml:space="preserve"> </w:t>
      </w:r>
      <w:r>
        <w:rPr>
          <w:u w:val="none"/>
        </w:rPr>
        <w:t>257</w:t>
      </w:r>
      <w:r w:rsidR="00710484" w:rsidRPr="009F7B69">
        <w:rPr>
          <w:u w:val="none"/>
        </w:rPr>
        <w:tab/>
      </w:r>
      <w:r w:rsidR="005863E0" w:rsidRPr="005863E0">
        <w:rPr>
          <w:u w:val="none"/>
        </w:rPr>
        <w:t>83</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337E3"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1F3775">
        <w:rPr>
          <w:u w:val="none"/>
        </w:rPr>
        <w:tab/>
        <w:t>С.</w:t>
      </w:r>
      <w:r w:rsidR="001F3775">
        <w:rPr>
          <w:u w:val="none"/>
        </w:rPr>
        <w:tab/>
        <w:t>Пункт 12 рекомендаций Комитета</w:t>
      </w:r>
      <w:r w:rsidR="001F3775">
        <w:rPr>
          <w:u w:val="none"/>
        </w:rPr>
        <w:tab/>
      </w:r>
      <w:r w:rsidR="001F3775">
        <w:rPr>
          <w:u w:val="none"/>
        </w:rPr>
        <w:tab/>
        <w:t>258</w:t>
      </w:r>
      <w:r>
        <w:rPr>
          <w:u w:val="none"/>
        </w:rPr>
        <w:t xml:space="preserve"> </w:t>
      </w:r>
      <w:r w:rsidR="001F3775">
        <w:rPr>
          <w:u w:val="none"/>
        </w:rPr>
        <w:t>-</w:t>
      </w:r>
      <w:r>
        <w:rPr>
          <w:u w:val="none"/>
        </w:rPr>
        <w:t xml:space="preserve"> </w:t>
      </w:r>
      <w:r w:rsidR="001F3775">
        <w:rPr>
          <w:u w:val="none"/>
        </w:rPr>
        <w:t>266</w:t>
      </w:r>
      <w:r w:rsidR="00710484" w:rsidRPr="005863E0">
        <w:rPr>
          <w:u w:val="none"/>
        </w:rPr>
        <w:tab/>
      </w:r>
      <w:r w:rsidR="005863E0" w:rsidRPr="005863E0">
        <w:rPr>
          <w:u w:val="none"/>
        </w:rPr>
        <w:t>84</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337E3"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1F3775">
        <w:rPr>
          <w:u w:val="none"/>
        </w:rPr>
        <w:tab/>
      </w:r>
      <w:r w:rsidR="001F3775" w:rsidRPr="00E92051">
        <w:rPr>
          <w:u w:val="none"/>
        </w:rPr>
        <w:t>D</w:t>
      </w:r>
      <w:r w:rsidR="001F3775" w:rsidRPr="001F3775">
        <w:rPr>
          <w:u w:val="none"/>
        </w:rPr>
        <w:t>.</w:t>
      </w:r>
      <w:r w:rsidR="001F3775" w:rsidRPr="001F3775">
        <w:rPr>
          <w:u w:val="none"/>
        </w:rPr>
        <w:tab/>
      </w:r>
      <w:r w:rsidR="001F3775">
        <w:rPr>
          <w:u w:val="none"/>
        </w:rPr>
        <w:t>Пункт 13 рекомендаций Комитета</w:t>
      </w:r>
      <w:r w:rsidR="001F3775">
        <w:rPr>
          <w:u w:val="none"/>
        </w:rPr>
        <w:tab/>
      </w:r>
      <w:r w:rsidR="001F3775">
        <w:rPr>
          <w:u w:val="none"/>
        </w:rPr>
        <w:tab/>
        <w:t>267</w:t>
      </w:r>
      <w:r>
        <w:rPr>
          <w:u w:val="none"/>
        </w:rPr>
        <w:t xml:space="preserve"> </w:t>
      </w:r>
      <w:r w:rsidR="001F3775">
        <w:rPr>
          <w:u w:val="none"/>
        </w:rPr>
        <w:t>-</w:t>
      </w:r>
      <w:r>
        <w:rPr>
          <w:u w:val="none"/>
        </w:rPr>
        <w:t xml:space="preserve"> </w:t>
      </w:r>
      <w:r w:rsidR="001F3775">
        <w:rPr>
          <w:u w:val="none"/>
        </w:rPr>
        <w:t>268</w:t>
      </w:r>
      <w:r w:rsidR="00710484" w:rsidRPr="005863E0">
        <w:rPr>
          <w:u w:val="none"/>
        </w:rPr>
        <w:tab/>
      </w:r>
      <w:r w:rsidR="005863E0" w:rsidRPr="005863E0">
        <w:rPr>
          <w:u w:val="none"/>
        </w:rPr>
        <w:t>86</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337E3"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001F3775">
        <w:rPr>
          <w:u w:val="none"/>
        </w:rPr>
        <w:tab/>
        <w:t>Е.</w:t>
      </w:r>
      <w:r w:rsidR="001F3775">
        <w:rPr>
          <w:u w:val="none"/>
        </w:rPr>
        <w:tab/>
        <w:t>Пункт 14 рекомендаций Комитета</w:t>
      </w:r>
      <w:r w:rsidR="001F3775">
        <w:rPr>
          <w:u w:val="none"/>
        </w:rPr>
        <w:tab/>
      </w:r>
      <w:r w:rsidR="001F3775">
        <w:rPr>
          <w:u w:val="none"/>
        </w:rPr>
        <w:tab/>
        <w:t>269</w:t>
      </w:r>
      <w:r>
        <w:rPr>
          <w:u w:val="none"/>
        </w:rPr>
        <w:t xml:space="preserve"> </w:t>
      </w:r>
      <w:r w:rsidR="001F3775">
        <w:rPr>
          <w:u w:val="none"/>
        </w:rPr>
        <w:t>-</w:t>
      </w:r>
      <w:r>
        <w:rPr>
          <w:u w:val="none"/>
        </w:rPr>
        <w:t xml:space="preserve"> </w:t>
      </w:r>
      <w:r w:rsidR="001F3775">
        <w:rPr>
          <w:u w:val="none"/>
        </w:rPr>
        <w:t>273</w:t>
      </w:r>
      <w:r w:rsidR="00710484" w:rsidRPr="005863E0">
        <w:rPr>
          <w:u w:val="none"/>
        </w:rPr>
        <w:tab/>
      </w:r>
      <w:r w:rsidR="005863E0" w:rsidRPr="005863E0">
        <w:rPr>
          <w:u w:val="none"/>
        </w:rPr>
        <w:t>87</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F3775"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1.</w:t>
      </w:r>
      <w:r>
        <w:rPr>
          <w:u w:val="none"/>
        </w:rPr>
        <w:tab/>
        <w:t>Количество сотрудников полиции, имеющих</w:t>
      </w:r>
      <w:r w:rsidR="009F7B69" w:rsidRPr="009F7B69">
        <w:rPr>
          <w:u w:val="none"/>
        </w:rPr>
        <w:br/>
      </w:r>
      <w:r>
        <w:rPr>
          <w:u w:val="none"/>
        </w:rPr>
        <w:t>иностранное происхождение</w:t>
      </w:r>
      <w:r>
        <w:rPr>
          <w:u w:val="none"/>
        </w:rPr>
        <w:tab/>
      </w:r>
      <w:r>
        <w:rPr>
          <w:u w:val="none"/>
        </w:rPr>
        <w:tab/>
        <w:t>269</w:t>
      </w:r>
      <w:r w:rsidR="001337E3">
        <w:rPr>
          <w:u w:val="none"/>
        </w:rPr>
        <w:t xml:space="preserve"> </w:t>
      </w:r>
      <w:r>
        <w:rPr>
          <w:u w:val="none"/>
        </w:rPr>
        <w:t>-</w:t>
      </w:r>
      <w:r w:rsidR="001337E3">
        <w:rPr>
          <w:u w:val="none"/>
        </w:rPr>
        <w:t xml:space="preserve"> </w:t>
      </w:r>
      <w:r>
        <w:rPr>
          <w:u w:val="none"/>
        </w:rPr>
        <w:t>271</w:t>
      </w:r>
      <w:r w:rsidR="00710484" w:rsidRPr="009F7B69">
        <w:rPr>
          <w:u w:val="none"/>
        </w:rPr>
        <w:tab/>
      </w:r>
      <w:r w:rsidR="005863E0" w:rsidRPr="005863E0">
        <w:rPr>
          <w:u w:val="none"/>
        </w:rPr>
        <w:t>87</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F3775"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2.</w:t>
      </w:r>
      <w:r>
        <w:rPr>
          <w:u w:val="none"/>
        </w:rPr>
        <w:tab/>
        <w:t xml:space="preserve">Новое антидискриминационное гражданское и </w:t>
      </w:r>
      <w:r w:rsidR="009F7B69" w:rsidRPr="009F7B69">
        <w:rPr>
          <w:u w:val="none"/>
        </w:rPr>
        <w:br/>
      </w:r>
      <w:r>
        <w:rPr>
          <w:u w:val="none"/>
        </w:rPr>
        <w:t>трудовое законодательство</w:t>
      </w:r>
      <w:r>
        <w:rPr>
          <w:u w:val="none"/>
        </w:rPr>
        <w:tab/>
      </w:r>
      <w:r>
        <w:rPr>
          <w:u w:val="none"/>
        </w:rPr>
        <w:tab/>
        <w:t>272</w:t>
      </w:r>
      <w:r w:rsidR="00710484" w:rsidRPr="009F7B69">
        <w:rPr>
          <w:u w:val="none"/>
        </w:rPr>
        <w:tab/>
      </w:r>
      <w:r w:rsidR="005863E0" w:rsidRPr="005863E0">
        <w:rPr>
          <w:u w:val="none"/>
        </w:rPr>
        <w:t>88</w:t>
      </w: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5863E0" w:rsidRDefault="001F3775"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r>
        <w:rPr>
          <w:u w:val="none"/>
        </w:rPr>
        <w:tab/>
      </w:r>
      <w:r>
        <w:rPr>
          <w:u w:val="none"/>
        </w:rPr>
        <w:tab/>
      </w:r>
      <w:r>
        <w:rPr>
          <w:u w:val="none"/>
        </w:rPr>
        <w:tab/>
        <w:t>3.</w:t>
      </w:r>
      <w:r>
        <w:rPr>
          <w:u w:val="none"/>
        </w:rPr>
        <w:tab/>
        <w:t>Число лиц, признанных виновными в расистских</w:t>
      </w:r>
      <w:r w:rsidR="009F7B69" w:rsidRPr="009F7B69">
        <w:rPr>
          <w:u w:val="none"/>
        </w:rPr>
        <w:br/>
      </w:r>
      <w:r>
        <w:rPr>
          <w:u w:val="none"/>
        </w:rPr>
        <w:t>выходках</w:t>
      </w:r>
      <w:r>
        <w:rPr>
          <w:u w:val="none"/>
        </w:rPr>
        <w:tab/>
      </w:r>
      <w:r>
        <w:rPr>
          <w:u w:val="none"/>
        </w:rPr>
        <w:tab/>
        <w:t>273</w:t>
      </w:r>
      <w:r w:rsidR="00710484" w:rsidRPr="009F7B69">
        <w:rPr>
          <w:u w:val="none"/>
        </w:rPr>
        <w:tab/>
      </w:r>
      <w:r w:rsidR="005863E0" w:rsidRPr="005863E0">
        <w:rPr>
          <w:u w:val="none"/>
        </w:rPr>
        <w:t>88</w:t>
      </w: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ind w:left="1985" w:hanging="1985"/>
        <w:jc w:val="left"/>
        <w:rPr>
          <w:u w:val="none"/>
        </w:rPr>
      </w:pP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Pr>
          <w:u w:val="none"/>
        </w:rPr>
        <w:tab/>
      </w:r>
      <w:r w:rsidRPr="005863E0">
        <w:rPr>
          <w:u w:val="none"/>
        </w:rPr>
        <w:tab/>
      </w:r>
      <w:r w:rsidRPr="00E92051">
        <w:rPr>
          <w:u w:val="none"/>
        </w:rPr>
        <w:t>F</w:t>
      </w:r>
      <w:r w:rsidRPr="00722F99">
        <w:rPr>
          <w:u w:val="none"/>
        </w:rPr>
        <w:t>.</w:t>
      </w:r>
      <w:r>
        <w:rPr>
          <w:u w:val="none"/>
        </w:rPr>
        <w:tab/>
        <w:t>Пункт 15 рекомендаций Комитета</w:t>
      </w:r>
      <w:r>
        <w:rPr>
          <w:u w:val="none"/>
        </w:rPr>
        <w:tab/>
      </w:r>
      <w:r>
        <w:rPr>
          <w:u w:val="none"/>
        </w:rPr>
        <w:tab/>
        <w:t>274</w:t>
      </w:r>
      <w:r w:rsidRPr="009F7B69">
        <w:rPr>
          <w:u w:val="none"/>
        </w:rPr>
        <w:tab/>
      </w:r>
      <w:r w:rsidR="005863E0" w:rsidRPr="005863E0">
        <w:rPr>
          <w:u w:val="none"/>
        </w:rPr>
        <w:t>88</w:t>
      </w: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9F7B69" w:rsidRPr="005863E0" w:rsidRDefault="009F7B69" w:rsidP="009F7B69">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r w:rsidRPr="005863E0">
        <w:rPr>
          <w:u w:val="none"/>
        </w:rPr>
        <w:tab/>
      </w:r>
      <w:r>
        <w:rPr>
          <w:u w:val="none"/>
        </w:rPr>
        <w:tab/>
      </w:r>
      <w:r w:rsidRPr="00E92051">
        <w:rPr>
          <w:u w:val="none"/>
        </w:rPr>
        <w:t>G</w:t>
      </w:r>
      <w:r w:rsidRPr="00722F99">
        <w:rPr>
          <w:u w:val="none"/>
        </w:rPr>
        <w:t>.</w:t>
      </w:r>
      <w:r w:rsidRPr="00722F99">
        <w:rPr>
          <w:u w:val="none"/>
        </w:rPr>
        <w:tab/>
      </w:r>
      <w:r>
        <w:rPr>
          <w:u w:val="none"/>
        </w:rPr>
        <w:t>Пункт 16 рекомендаций Комитета</w:t>
      </w:r>
      <w:r>
        <w:rPr>
          <w:u w:val="none"/>
        </w:rPr>
        <w:tab/>
      </w:r>
      <w:r>
        <w:rPr>
          <w:u w:val="none"/>
        </w:rPr>
        <w:tab/>
        <w:t>275</w:t>
      </w:r>
      <w:r w:rsidRPr="009F7B69">
        <w:rPr>
          <w:u w:val="none"/>
        </w:rPr>
        <w:tab/>
      </w:r>
      <w:r w:rsidR="005863E0" w:rsidRPr="005863E0">
        <w:rPr>
          <w:u w:val="none"/>
        </w:rPr>
        <w:t>88</w:t>
      </w:r>
    </w:p>
    <w:p w:rsidR="00054ADF" w:rsidRPr="00710484" w:rsidRDefault="00710484"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b/>
          <w:u w:val="none"/>
        </w:rPr>
      </w:pPr>
      <w:r w:rsidRPr="00710484">
        <w:rPr>
          <w:b/>
          <w:u w:val="none"/>
        </w:rPr>
        <w:br w:type="page"/>
      </w:r>
      <w:r w:rsidR="00054ADF" w:rsidRPr="00710484">
        <w:rPr>
          <w:b/>
          <w:u w:val="none"/>
        </w:rPr>
        <w:t>СОДЕРЖАНИЕ (</w:t>
      </w:r>
      <w:r w:rsidR="00054ADF" w:rsidRPr="00710484">
        <w:rPr>
          <w:b/>
          <w:i/>
          <w:u w:val="none"/>
        </w:rPr>
        <w:t>продолжение</w:t>
      </w:r>
      <w:r w:rsidR="00054ADF" w:rsidRPr="00710484">
        <w:rPr>
          <w:b/>
          <w:u w:val="none"/>
        </w:rPr>
        <w:t xml:space="preserve">) </w:t>
      </w:r>
    </w:p>
    <w:p w:rsidR="00054ADF" w:rsidRDefault="00054ADF"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rPr>
          <w:u w:val="none"/>
        </w:rPr>
      </w:pPr>
    </w:p>
    <w:p w:rsidR="005B38D6" w:rsidRDefault="005B38D6" w:rsidP="00710484">
      <w:pPr>
        <w:pStyle w:val="11"/>
        <w:tabs>
          <w:tab w:val="clear" w:pos="1134"/>
          <w:tab w:val="clear" w:pos="1701"/>
          <w:tab w:val="clear" w:pos="2268"/>
          <w:tab w:val="clear" w:pos="6237"/>
          <w:tab w:val="decimal" w:pos="567"/>
          <w:tab w:val="left" w:pos="851"/>
          <w:tab w:val="left" w:pos="1418"/>
          <w:tab w:val="left" w:pos="1985"/>
          <w:tab w:val="right" w:leader="dot" w:pos="7655"/>
          <w:tab w:val="center" w:pos="8222"/>
          <w:tab w:val="center" w:pos="9122"/>
        </w:tabs>
        <w:spacing w:line="240" w:lineRule="auto"/>
        <w:jc w:val="left"/>
        <w:rPr>
          <w:u w:val="none"/>
        </w:rPr>
      </w:pPr>
    </w:p>
    <w:p w:rsidR="005B38D6" w:rsidRPr="00710484" w:rsidRDefault="001F3775" w:rsidP="00710484">
      <w:pPr>
        <w:pStyle w:val="11"/>
        <w:tabs>
          <w:tab w:val="clear" w:pos="1134"/>
          <w:tab w:val="clear" w:pos="1701"/>
          <w:tab w:val="clear" w:pos="2268"/>
          <w:tab w:val="clear" w:pos="6237"/>
          <w:tab w:val="left" w:pos="540"/>
          <w:tab w:val="right" w:pos="567"/>
          <w:tab w:val="left" w:pos="851"/>
          <w:tab w:val="left" w:pos="1080"/>
          <w:tab w:val="left" w:pos="1418"/>
          <w:tab w:val="left" w:pos="1985"/>
          <w:tab w:val="left" w:pos="7380"/>
          <w:tab w:val="right" w:leader="dot" w:pos="7655"/>
          <w:tab w:val="left" w:pos="7740"/>
          <w:tab w:val="center" w:pos="7938"/>
          <w:tab w:val="center" w:pos="8222"/>
          <w:tab w:val="center" w:pos="9122"/>
        </w:tabs>
        <w:spacing w:line="240" w:lineRule="auto"/>
        <w:rPr>
          <w:b/>
          <w:u w:val="none"/>
        </w:rPr>
      </w:pPr>
      <w:r w:rsidRPr="00710484">
        <w:rPr>
          <w:b/>
          <w:u w:val="none"/>
        </w:rPr>
        <w:t>Приложения</w:t>
      </w:r>
    </w:p>
    <w:p w:rsidR="005B38D6" w:rsidRDefault="005B38D6" w:rsidP="00710484">
      <w:pPr>
        <w:pStyle w:val="11"/>
        <w:tabs>
          <w:tab w:val="clear" w:pos="1134"/>
          <w:tab w:val="clear" w:pos="1701"/>
          <w:tab w:val="clear" w:pos="2268"/>
          <w:tab w:val="clear" w:pos="6237"/>
          <w:tab w:val="left" w:pos="540"/>
          <w:tab w:val="right" w:pos="567"/>
          <w:tab w:val="left" w:pos="851"/>
          <w:tab w:val="left" w:pos="1080"/>
          <w:tab w:val="left" w:pos="1418"/>
          <w:tab w:val="left" w:pos="1985"/>
          <w:tab w:val="left" w:pos="7380"/>
          <w:tab w:val="right" w:leader="dot" w:pos="7655"/>
          <w:tab w:val="left" w:pos="7740"/>
          <w:tab w:val="center" w:pos="7938"/>
          <w:tab w:val="center" w:pos="8222"/>
          <w:tab w:val="center" w:pos="9122"/>
        </w:tabs>
        <w:spacing w:line="240" w:lineRule="auto"/>
        <w:jc w:val="left"/>
        <w:rPr>
          <w:u w:val="none"/>
        </w:rPr>
      </w:pPr>
    </w:p>
    <w:p w:rsidR="005B38D6" w:rsidRDefault="001C02A9"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r>
        <w:tab/>
      </w:r>
      <w:r w:rsidR="001F3775">
        <w:rPr>
          <w:lang w:val="en-US"/>
        </w:rPr>
        <w:t>I</w:t>
      </w:r>
      <w:r w:rsidR="001F3775">
        <w:t>.</w:t>
      </w:r>
      <w:r w:rsidR="001F3775">
        <w:tab/>
        <w:t>О</w:t>
      </w:r>
      <w:r w:rsidR="001F3775" w:rsidRPr="00F34CE9">
        <w:rPr>
          <w:bCs/>
        </w:rPr>
        <w:t>сновной документ</w:t>
      </w:r>
      <w:r w:rsidR="001F3775">
        <w:rPr>
          <w:bCs/>
        </w:rPr>
        <w:t xml:space="preserve"> Федеративной Республики Германии, </w:t>
      </w:r>
      <w:r w:rsidR="009F7B69" w:rsidRPr="009F7B69">
        <w:rPr>
          <w:bCs/>
        </w:rPr>
        <w:br/>
      </w:r>
      <w:r w:rsidR="001F3775">
        <w:rPr>
          <w:bCs/>
        </w:rPr>
        <w:t xml:space="preserve">являющийся частью докладов </w:t>
      </w:r>
      <w:r w:rsidR="001F3775" w:rsidRPr="00F34CE9">
        <w:rPr>
          <w:bCs/>
        </w:rPr>
        <w:t>государств-участников</w:t>
      </w:r>
      <w:r>
        <w:rPr>
          <w:bCs/>
        </w:rPr>
        <w:t xml:space="preserve">, представляемых в соответствии с </w:t>
      </w:r>
      <w:r w:rsidR="001F3775">
        <w:rPr>
          <w:bCs/>
        </w:rPr>
        <w:t>конвенциям</w:t>
      </w:r>
      <w:r>
        <w:rPr>
          <w:bCs/>
        </w:rPr>
        <w:t>и</w:t>
      </w:r>
      <w:r w:rsidR="001F3775">
        <w:rPr>
          <w:bCs/>
        </w:rPr>
        <w:t xml:space="preserve"> Организации Объединенных Наций </w:t>
      </w:r>
      <w:r>
        <w:rPr>
          <w:bCs/>
        </w:rPr>
        <w:t xml:space="preserve">по </w:t>
      </w:r>
      <w:r w:rsidR="001F3775">
        <w:rPr>
          <w:bCs/>
        </w:rPr>
        <w:t>прав</w:t>
      </w:r>
      <w:r>
        <w:rPr>
          <w:bCs/>
        </w:rPr>
        <w:t>ам</w:t>
      </w:r>
      <w:r w:rsidR="001F3775">
        <w:rPr>
          <w:bCs/>
        </w:rPr>
        <w:t xml:space="preserve"> человека (на немецком языке)</w:t>
      </w:r>
    </w:p>
    <w:p w:rsidR="005B38D6" w:rsidRDefault="005B38D6"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p>
    <w:p w:rsidR="005B38D6" w:rsidRDefault="001C02A9"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r>
        <w:rPr>
          <w:bCs/>
        </w:rPr>
        <w:tab/>
      </w:r>
      <w:r w:rsidR="001F3775">
        <w:rPr>
          <w:bCs/>
          <w:lang w:val="en-US"/>
        </w:rPr>
        <w:t>II</w:t>
      </w:r>
      <w:r w:rsidR="001F3775">
        <w:rPr>
          <w:bCs/>
        </w:rPr>
        <w:t>.</w:t>
      </w:r>
      <w:r w:rsidR="001F3775">
        <w:rPr>
          <w:bCs/>
        </w:rPr>
        <w:tab/>
      </w:r>
      <w:r w:rsidR="001F3775">
        <w:t>О</w:t>
      </w:r>
      <w:r w:rsidR="001F3775" w:rsidRPr="00F34CE9">
        <w:rPr>
          <w:bCs/>
        </w:rPr>
        <w:t>сновной документ</w:t>
      </w:r>
      <w:r w:rsidR="001F3775">
        <w:rPr>
          <w:bCs/>
        </w:rPr>
        <w:t xml:space="preserve"> Федеративной Республики Германии, являющийся частью докладов </w:t>
      </w:r>
      <w:r w:rsidR="001F3775" w:rsidRPr="00F34CE9">
        <w:rPr>
          <w:bCs/>
        </w:rPr>
        <w:t>государств-участников</w:t>
      </w:r>
      <w:r>
        <w:rPr>
          <w:bCs/>
        </w:rPr>
        <w:t>, представляемых в соответствии с</w:t>
      </w:r>
      <w:r w:rsidR="001F3775">
        <w:rPr>
          <w:bCs/>
        </w:rPr>
        <w:t xml:space="preserve"> конвенциям</w:t>
      </w:r>
      <w:r>
        <w:rPr>
          <w:bCs/>
        </w:rPr>
        <w:t>и</w:t>
      </w:r>
      <w:r w:rsidR="001F3775">
        <w:rPr>
          <w:bCs/>
        </w:rPr>
        <w:t xml:space="preserve"> Организации Объединенных Наций </w:t>
      </w:r>
      <w:r>
        <w:rPr>
          <w:bCs/>
        </w:rPr>
        <w:t xml:space="preserve">по </w:t>
      </w:r>
      <w:r w:rsidR="001F3775">
        <w:rPr>
          <w:bCs/>
        </w:rPr>
        <w:t>прав</w:t>
      </w:r>
      <w:r>
        <w:rPr>
          <w:bCs/>
        </w:rPr>
        <w:t>ам</w:t>
      </w:r>
      <w:r w:rsidR="001F3775">
        <w:rPr>
          <w:bCs/>
        </w:rPr>
        <w:t xml:space="preserve"> человека (на английском</w:t>
      </w:r>
      <w:r>
        <w:rPr>
          <w:bCs/>
        </w:rPr>
        <w:t xml:space="preserve"> языке</w:t>
      </w:r>
      <w:r w:rsidR="001F3775">
        <w:rPr>
          <w:bCs/>
        </w:rPr>
        <w:t>)</w:t>
      </w:r>
    </w:p>
    <w:p w:rsidR="005B38D6" w:rsidRDefault="005B38D6"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p>
    <w:p w:rsidR="005B38D6" w:rsidRDefault="001C02A9"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r>
        <w:rPr>
          <w:bCs/>
        </w:rPr>
        <w:tab/>
      </w:r>
      <w:r w:rsidR="001F3775">
        <w:rPr>
          <w:bCs/>
          <w:lang w:val="en-US"/>
        </w:rPr>
        <w:t>III</w:t>
      </w:r>
      <w:r w:rsidR="001F3775">
        <w:rPr>
          <w:bCs/>
        </w:rPr>
        <w:t>.</w:t>
      </w:r>
      <w:r w:rsidR="001F3775">
        <w:rPr>
          <w:bCs/>
        </w:rPr>
        <w:tab/>
        <w:t>Опубликованные до</w:t>
      </w:r>
      <w:r>
        <w:rPr>
          <w:bCs/>
        </w:rPr>
        <w:t xml:space="preserve">кументы федерального парламента </w:t>
      </w:r>
      <w:r w:rsidR="001F3775">
        <w:rPr>
          <w:bCs/>
        </w:rPr>
        <w:t>(</w:t>
      </w:r>
      <w:r w:rsidR="001F3775">
        <w:rPr>
          <w:bCs/>
          <w:lang w:val="en-US"/>
        </w:rPr>
        <w:t>BT</w:t>
      </w:r>
      <w:r w:rsidR="001F3775" w:rsidRPr="00A1262B">
        <w:rPr>
          <w:bCs/>
        </w:rPr>
        <w:t>-</w:t>
      </w:r>
      <w:r w:rsidR="001F3775">
        <w:rPr>
          <w:bCs/>
          <w:lang w:val="en-US"/>
        </w:rPr>
        <w:t>Drs</w:t>
      </w:r>
      <w:r w:rsidR="001F3775" w:rsidRPr="00A1262B">
        <w:rPr>
          <w:bCs/>
        </w:rPr>
        <w:t xml:space="preserve">. </w:t>
      </w:r>
      <w:r w:rsidR="00710484">
        <w:rPr>
          <w:bCs/>
        </w:rPr>
        <w:t>№ 14/9519 от 14</w:t>
      </w:r>
      <w:r w:rsidR="00710484">
        <w:rPr>
          <w:bCs/>
          <w:lang w:val="en-US"/>
        </w:rPr>
        <w:t> </w:t>
      </w:r>
      <w:r w:rsidR="001F3775">
        <w:rPr>
          <w:bCs/>
        </w:rPr>
        <w:t>мая 2002 года) – Доклад о текущих и планир</w:t>
      </w:r>
      <w:r>
        <w:rPr>
          <w:bCs/>
        </w:rPr>
        <w:t>уемых</w:t>
      </w:r>
      <w:r w:rsidR="001F3775">
        <w:rPr>
          <w:bCs/>
        </w:rPr>
        <w:t xml:space="preserve"> мерах и деятельности федерального правительства по борьбе с правым экстремизмом, ксенофобией, антисемитизмом и насилием</w:t>
      </w:r>
    </w:p>
    <w:p w:rsidR="005B38D6" w:rsidRDefault="005B38D6"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p>
    <w:p w:rsidR="005B38D6" w:rsidRDefault="001C02A9"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r>
        <w:rPr>
          <w:bCs/>
        </w:rPr>
        <w:tab/>
      </w:r>
      <w:r w:rsidR="001F3775">
        <w:rPr>
          <w:bCs/>
          <w:lang w:val="en-US"/>
        </w:rPr>
        <w:t>IV</w:t>
      </w:r>
      <w:r w:rsidR="001F3775" w:rsidRPr="00A1262B">
        <w:rPr>
          <w:bCs/>
        </w:rPr>
        <w:t>.</w:t>
      </w:r>
      <w:r w:rsidR="001F3775" w:rsidRPr="00A1262B">
        <w:rPr>
          <w:bCs/>
        </w:rPr>
        <w:tab/>
      </w:r>
      <w:r w:rsidR="001F3775">
        <w:rPr>
          <w:bCs/>
        </w:rPr>
        <w:t xml:space="preserve">Выдержки из седьмого доклада правительства Федеративной Республики Германии о его правозащитной политике в контексте внешних связей и других областей национальной политики </w:t>
      </w:r>
    </w:p>
    <w:p w:rsidR="005B38D6" w:rsidRDefault="005B38D6"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p>
    <w:p w:rsidR="005B38D6" w:rsidRDefault="001C02A9"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r>
        <w:rPr>
          <w:bCs/>
        </w:rPr>
        <w:tab/>
      </w:r>
      <w:r w:rsidR="001F3775">
        <w:rPr>
          <w:bCs/>
          <w:lang w:val="en-US"/>
        </w:rPr>
        <w:t>V</w:t>
      </w:r>
      <w:r w:rsidR="001F3775" w:rsidRPr="00A1262B">
        <w:rPr>
          <w:bCs/>
        </w:rPr>
        <w:t>.</w:t>
      </w:r>
      <w:r w:rsidR="001F3775" w:rsidRPr="00A1262B">
        <w:rPr>
          <w:bCs/>
        </w:rPr>
        <w:tab/>
      </w:r>
      <w:r w:rsidR="001F3775">
        <w:rPr>
          <w:bCs/>
        </w:rPr>
        <w:t>Уголовно-правовые положения о борьбе с преступлениями на почве расизма (на немецком языке)</w:t>
      </w:r>
    </w:p>
    <w:p w:rsidR="005B38D6" w:rsidRDefault="005B38D6"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p>
    <w:p w:rsidR="005B38D6" w:rsidRDefault="001C02A9" w:rsidP="005863E0">
      <w:pPr>
        <w:pStyle w:val="16"/>
        <w:tabs>
          <w:tab w:val="clear" w:pos="1134"/>
          <w:tab w:val="clear" w:pos="1701"/>
          <w:tab w:val="clear" w:pos="2268"/>
          <w:tab w:val="decimal" w:pos="567"/>
          <w:tab w:val="left" w:pos="851"/>
          <w:tab w:val="left" w:pos="1418"/>
          <w:tab w:val="left" w:pos="1985"/>
          <w:tab w:val="right" w:leader="dot" w:pos="7655"/>
          <w:tab w:val="center" w:pos="8222"/>
        </w:tabs>
        <w:ind w:left="851" w:hanging="851"/>
        <w:jc w:val="left"/>
        <w:rPr>
          <w:bCs/>
        </w:rPr>
      </w:pPr>
      <w:r>
        <w:rPr>
          <w:bCs/>
        </w:rPr>
        <w:tab/>
      </w:r>
      <w:r w:rsidR="001F3775">
        <w:rPr>
          <w:bCs/>
          <w:lang w:val="en-US"/>
        </w:rPr>
        <w:t>VI</w:t>
      </w:r>
      <w:r w:rsidR="001F3775" w:rsidRPr="00A1262B">
        <w:rPr>
          <w:bCs/>
        </w:rPr>
        <w:t>.</w:t>
      </w:r>
      <w:r w:rsidR="001F3775" w:rsidRPr="00A1262B">
        <w:rPr>
          <w:bCs/>
        </w:rPr>
        <w:tab/>
      </w:r>
      <w:r w:rsidR="001F3775">
        <w:rPr>
          <w:bCs/>
        </w:rPr>
        <w:t>Уголовно-правовые положения о борьбе с преступлениями на почве расизма (перевод на английский язык)</w:t>
      </w:r>
    </w:p>
    <w:p w:rsidR="001C02A9" w:rsidRDefault="001C02A9" w:rsidP="00710484">
      <w:pPr>
        <w:pStyle w:val="16"/>
        <w:tabs>
          <w:tab w:val="clear" w:pos="1134"/>
          <w:tab w:val="clear" w:pos="1701"/>
          <w:tab w:val="clear" w:pos="2268"/>
          <w:tab w:val="decimal" w:pos="567"/>
          <w:tab w:val="left" w:pos="851"/>
          <w:tab w:val="left" w:pos="1418"/>
          <w:tab w:val="left" w:pos="1985"/>
          <w:tab w:val="right" w:leader="dot" w:pos="7655"/>
          <w:tab w:val="center" w:pos="8222"/>
        </w:tabs>
        <w:spacing w:line="240" w:lineRule="auto"/>
        <w:ind w:left="851" w:hanging="851"/>
        <w:jc w:val="left"/>
        <w:rPr>
          <w:bCs/>
          <w:lang w:val="en-US"/>
        </w:rPr>
      </w:pPr>
    </w:p>
    <w:p w:rsidR="00B50800" w:rsidRDefault="009F7B69" w:rsidP="00EE4B39">
      <w:pPr>
        <w:jc w:val="center"/>
        <w:rPr>
          <w:b/>
        </w:rPr>
      </w:pPr>
      <w:r>
        <w:rPr>
          <w:bCs/>
          <w:lang w:val="en-US"/>
        </w:rPr>
        <w:br w:type="page"/>
      </w:r>
      <w:smartTag w:uri="urn:schemas-microsoft-com:office:smarttags" w:element="place">
        <w:r w:rsidR="00B50800">
          <w:rPr>
            <w:b/>
            <w:lang w:val="en-US"/>
          </w:rPr>
          <w:t>I</w:t>
        </w:r>
        <w:r w:rsidR="00B50800" w:rsidRPr="00FD39B1">
          <w:rPr>
            <w:b/>
          </w:rPr>
          <w:t>.</w:t>
        </w:r>
      </w:smartTag>
      <w:r w:rsidR="00B50800">
        <w:rPr>
          <w:b/>
        </w:rPr>
        <w:tab/>
        <w:t>ОБЩАЯ ИНФОРМАЦИЯ</w:t>
      </w:r>
    </w:p>
    <w:p w:rsidR="00B50800" w:rsidRDefault="00B50800" w:rsidP="00EE4B39">
      <w:pPr>
        <w:jc w:val="center"/>
        <w:rPr>
          <w:b/>
        </w:rPr>
      </w:pPr>
    </w:p>
    <w:p w:rsidR="00B50800" w:rsidRDefault="00B50800" w:rsidP="00EE4B39">
      <w:r>
        <w:t>1.</w:t>
      </w:r>
      <w:r>
        <w:tab/>
        <w:t>Защита всех людей от расовой дискриминации</w:t>
      </w:r>
      <w:r>
        <w:rPr>
          <w:rStyle w:val="FootnoteReference"/>
        </w:rPr>
        <w:footnoteReference w:id="4"/>
      </w:r>
      <w:r>
        <w:t xml:space="preserve"> занимает важнейшее место как в немецком законодательстве, так и в немецкой политике. </w:t>
      </w:r>
      <w:r w:rsidRPr="008D706F">
        <w:t xml:space="preserve"> </w:t>
      </w:r>
      <w:r>
        <w:t>В Международной конвенции о ликвидации всех форм расовой дискриминации (МКЛРД, далее именуемой "Конвенция") расовая дискриминация определяется как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w:t>
      </w:r>
    </w:p>
    <w:p w:rsidR="00B50800" w:rsidRDefault="00B50800" w:rsidP="00EE4B39"/>
    <w:p w:rsidR="00B50800" w:rsidRDefault="00B50800" w:rsidP="00EE4B39">
      <w:r>
        <w:t>2.</w:t>
      </w:r>
      <w:r>
        <w:tab/>
        <w:t>Федеративная Республика Германия ратифицировала Конвенцию в 1969 году.  С тех пор немецкое правительство регулярно представляет доклады Комитету по ликвидации расовой дискриминации (КЛРД, далее именуемому "Комитет").  В этих докладах Комитету сообщаются сведения о законодательных, судебных, административных и иных мерах, принимаемых официальными органами Федеративной Республики Германии для предупреждения и искоренения расовой дискриминации.</w:t>
      </w:r>
    </w:p>
    <w:p w:rsidR="00B50800" w:rsidRDefault="00B50800" w:rsidP="00EE4B39"/>
    <w:p w:rsidR="00B50800" w:rsidRPr="009643BC" w:rsidRDefault="00B50800" w:rsidP="00EE4B39">
      <w:pPr>
        <w:tabs>
          <w:tab w:val="left" w:pos="567"/>
          <w:tab w:val="left" w:pos="1134"/>
          <w:tab w:val="left" w:pos="1701"/>
          <w:tab w:val="left" w:pos="2268"/>
          <w:tab w:val="left" w:pos="6237"/>
        </w:tabs>
        <w:rPr>
          <w:szCs w:val="24"/>
        </w:rPr>
      </w:pPr>
      <w:r>
        <w:t>3.</w:t>
      </w:r>
      <w:r>
        <w:tab/>
        <w:t>Свой последний доклад Федеративная Республика представила в 2000 году (</w:t>
      </w:r>
      <w:r>
        <w:rPr>
          <w:lang w:val="en-US"/>
        </w:rPr>
        <w:t>CERD</w:t>
      </w:r>
      <w:r w:rsidRPr="00002645">
        <w:t>/</w:t>
      </w:r>
      <w:r>
        <w:rPr>
          <w:lang w:val="en-US"/>
        </w:rPr>
        <w:t>C</w:t>
      </w:r>
      <w:r w:rsidRPr="00002645">
        <w:t>/304/</w:t>
      </w:r>
      <w:r>
        <w:rPr>
          <w:lang w:val="en-US"/>
        </w:rPr>
        <w:t>Add</w:t>
      </w:r>
      <w:r w:rsidRPr="00002645">
        <w:t xml:space="preserve">.14). </w:t>
      </w:r>
      <w:r>
        <w:t xml:space="preserve"> В своих заключительных замечаниях по этому докладу от 21 марта 2001 года (</w:t>
      </w:r>
      <w:r>
        <w:rPr>
          <w:lang w:val="en-US"/>
        </w:rPr>
        <w:t>CERD</w:t>
      </w:r>
      <w:r w:rsidRPr="00002645">
        <w:t>/</w:t>
      </w:r>
      <w:r>
        <w:rPr>
          <w:lang w:val="en-US"/>
        </w:rPr>
        <w:t>C</w:t>
      </w:r>
      <w:r w:rsidRPr="00002645">
        <w:t>/304/</w:t>
      </w:r>
      <w:r>
        <w:rPr>
          <w:lang w:val="en-US"/>
        </w:rPr>
        <w:t>Add</w:t>
      </w:r>
      <w:r w:rsidRPr="00002645">
        <w:t>.1</w:t>
      </w:r>
      <w:r>
        <w:t>15</w:t>
      </w:r>
      <w:r w:rsidRPr="00002645">
        <w:t>)</w:t>
      </w:r>
      <w:r>
        <w:t xml:space="preserve"> Комитет разрешил Германии представить свои шестнадцатый и семнадцатый доклады одновременно с восемнадцатым докладом. Поскольку в пятнадцатый доклад была включена лишь краткая информация о последних изменениях, нынешний доклад представляет собой всеобъемлющий периодический доклад государства за период, прошедший с момента представления пятнадцатого доклада, по 31 декабря 2005 года.  С ним можно будет ознакомиться на сайте федерального министерства юстиции </w:t>
      </w:r>
      <w:r w:rsidRPr="00081206">
        <w:rPr>
          <w:szCs w:val="24"/>
        </w:rPr>
        <w:t>(</w:t>
      </w:r>
      <w:hyperlink r:id="rId9" w:history="1">
        <w:r w:rsidRPr="00986E0D">
          <w:rPr>
            <w:rStyle w:val="Hyperlink"/>
            <w:szCs w:val="24"/>
            <w:lang w:val="en-GB"/>
          </w:rPr>
          <w:t>www</w:t>
        </w:r>
        <w:r w:rsidRPr="00081206">
          <w:rPr>
            <w:rStyle w:val="Hyperlink"/>
            <w:szCs w:val="24"/>
          </w:rPr>
          <w:t>.</w:t>
        </w:r>
        <w:r w:rsidRPr="00986E0D">
          <w:rPr>
            <w:rStyle w:val="Hyperlink"/>
            <w:szCs w:val="24"/>
            <w:lang w:val="en-GB"/>
          </w:rPr>
          <w:t>bmj</w:t>
        </w:r>
        <w:r w:rsidRPr="00081206">
          <w:rPr>
            <w:rStyle w:val="Hyperlink"/>
            <w:szCs w:val="24"/>
          </w:rPr>
          <w:t>.</w:t>
        </w:r>
        <w:r w:rsidRPr="00986E0D">
          <w:rPr>
            <w:rStyle w:val="Hyperlink"/>
            <w:szCs w:val="24"/>
            <w:lang w:val="en-GB"/>
          </w:rPr>
          <w:t>bund</w:t>
        </w:r>
        <w:r w:rsidRPr="00081206">
          <w:rPr>
            <w:rStyle w:val="Hyperlink"/>
            <w:szCs w:val="24"/>
          </w:rPr>
          <w:t>.</w:t>
        </w:r>
        <w:r w:rsidRPr="00986E0D">
          <w:rPr>
            <w:rStyle w:val="Hyperlink"/>
            <w:szCs w:val="24"/>
            <w:lang w:val="en-GB"/>
          </w:rPr>
          <w:t>de</w:t>
        </w:r>
        <w:r w:rsidRPr="00081206">
          <w:rPr>
            <w:rStyle w:val="Hyperlink"/>
            <w:szCs w:val="24"/>
          </w:rPr>
          <w:t>)</w:t>
        </w:r>
      </w:hyperlink>
      <w:r>
        <w:rPr>
          <w:szCs w:val="24"/>
        </w:rPr>
        <w:t>.  Основной документ Федеративной Республики Германии, являющийся частью докладов государств-участников, представляемых в соответствии с договорами Организации Объединенных Наций</w:t>
      </w:r>
      <w:r w:rsidRPr="00823130">
        <w:rPr>
          <w:lang w:val="en-US"/>
        </w:rPr>
        <w:pgNum/>
      </w:r>
      <w:r>
        <w:t xml:space="preserve"> по правам человека </w:t>
      </w:r>
      <w:r w:rsidRPr="009643BC">
        <w:rPr>
          <w:szCs w:val="24"/>
        </w:rPr>
        <w:t>(</w:t>
      </w:r>
      <w:r w:rsidRPr="009643BC">
        <w:rPr>
          <w:szCs w:val="24"/>
          <w:lang w:val="en-US"/>
        </w:rPr>
        <w:t>HRI</w:t>
      </w:r>
      <w:r w:rsidRPr="009643BC">
        <w:rPr>
          <w:szCs w:val="24"/>
        </w:rPr>
        <w:t>/</w:t>
      </w:r>
      <w:r w:rsidRPr="009643BC">
        <w:rPr>
          <w:szCs w:val="24"/>
          <w:lang w:val="en-US"/>
        </w:rPr>
        <w:t>CORE</w:t>
      </w:r>
      <w:r w:rsidRPr="009643BC">
        <w:rPr>
          <w:szCs w:val="24"/>
        </w:rPr>
        <w:t>/1/</w:t>
      </w:r>
      <w:r w:rsidRPr="009643BC">
        <w:rPr>
          <w:szCs w:val="24"/>
          <w:lang w:val="en-US"/>
        </w:rPr>
        <w:t>Add</w:t>
      </w:r>
      <w:r w:rsidRPr="009643BC">
        <w:rPr>
          <w:szCs w:val="24"/>
        </w:rPr>
        <w:t>.75/</w:t>
      </w:r>
      <w:r w:rsidRPr="009643BC">
        <w:rPr>
          <w:szCs w:val="24"/>
          <w:lang w:val="en-US"/>
        </w:rPr>
        <w:t>Rev</w:t>
      </w:r>
      <w:r w:rsidRPr="009643BC">
        <w:rPr>
          <w:szCs w:val="24"/>
        </w:rPr>
        <w:t>.1), также размещен на вышеуказанном сайте и включен в приложения к настоящему докладу (на немецком языке</w:t>
      </w:r>
      <w:r>
        <w:rPr>
          <w:szCs w:val="24"/>
        </w:rPr>
        <w:t> </w:t>
      </w:r>
      <w:r w:rsidRPr="009643BC">
        <w:rPr>
          <w:szCs w:val="24"/>
        </w:rPr>
        <w:t xml:space="preserve">– приложение </w:t>
      </w:r>
      <w:r w:rsidRPr="009643BC">
        <w:rPr>
          <w:szCs w:val="24"/>
          <w:lang w:val="en-US"/>
        </w:rPr>
        <w:t>I</w:t>
      </w:r>
      <w:r w:rsidRPr="009643BC">
        <w:rPr>
          <w:szCs w:val="24"/>
        </w:rPr>
        <w:t>;</w:t>
      </w:r>
      <w:r>
        <w:rPr>
          <w:szCs w:val="24"/>
        </w:rPr>
        <w:t xml:space="preserve"> </w:t>
      </w:r>
      <w:r w:rsidRPr="009643BC">
        <w:rPr>
          <w:szCs w:val="24"/>
        </w:rPr>
        <w:t xml:space="preserve"> на английском языке – приложение </w:t>
      </w:r>
      <w:r w:rsidRPr="009643BC">
        <w:rPr>
          <w:szCs w:val="24"/>
          <w:lang w:val="en-US"/>
        </w:rPr>
        <w:t>II</w:t>
      </w:r>
      <w:r w:rsidRPr="009643BC">
        <w:rPr>
          <w:szCs w:val="24"/>
        </w:rPr>
        <w:t>).</w:t>
      </w:r>
      <w:r>
        <w:rPr>
          <w:szCs w:val="24"/>
        </w:rPr>
        <w:t xml:space="preserve"> </w:t>
      </w:r>
      <w:r w:rsidRPr="009643BC">
        <w:rPr>
          <w:szCs w:val="24"/>
        </w:rPr>
        <w:t xml:space="preserve"> Основной документ содержит общие сведения о Германии и ее населении. </w:t>
      </w:r>
    </w:p>
    <w:p w:rsidR="00B50800" w:rsidRDefault="00B50800" w:rsidP="00EE4B39">
      <w:pPr>
        <w:tabs>
          <w:tab w:val="left" w:pos="567"/>
          <w:tab w:val="left" w:pos="1134"/>
          <w:tab w:val="left" w:pos="1701"/>
          <w:tab w:val="left" w:pos="2268"/>
          <w:tab w:val="left" w:pos="6237"/>
        </w:tabs>
        <w:rPr>
          <w:sz w:val="22"/>
        </w:rPr>
      </w:pPr>
    </w:p>
    <w:p w:rsidR="00B50800" w:rsidRDefault="00B50800" w:rsidP="00EE4B39">
      <w:pPr>
        <w:tabs>
          <w:tab w:val="left" w:pos="567"/>
          <w:tab w:val="left" w:pos="1134"/>
          <w:tab w:val="left" w:pos="1701"/>
          <w:tab w:val="left" w:pos="2268"/>
          <w:tab w:val="left" w:pos="6237"/>
        </w:tabs>
        <w:rPr>
          <w:szCs w:val="24"/>
        </w:rPr>
      </w:pPr>
      <w:r w:rsidRPr="009643BC">
        <w:rPr>
          <w:szCs w:val="24"/>
        </w:rPr>
        <w:t>4.</w:t>
      </w:r>
      <w:r w:rsidRPr="009643BC">
        <w:rPr>
          <w:szCs w:val="24"/>
        </w:rPr>
        <w:tab/>
        <w:t xml:space="preserve">Настоящий доклад был составлен федеральном правительством Германии и отражает его позицию. </w:t>
      </w:r>
      <w:r>
        <w:rPr>
          <w:szCs w:val="24"/>
        </w:rPr>
        <w:t xml:space="preserve"> </w:t>
      </w:r>
      <w:r w:rsidRPr="009643BC">
        <w:rPr>
          <w:szCs w:val="24"/>
        </w:rPr>
        <w:t>Неправительственным организациям (НПО), занимающимся тематикой прав человека и проблемами расизма, Германскому институту прав человека (</w:t>
      </w:r>
      <w:r w:rsidRPr="009643BC">
        <w:rPr>
          <w:szCs w:val="24"/>
          <w:lang w:val="en-GB"/>
        </w:rPr>
        <w:t>Deutsches</w:t>
      </w:r>
      <w:r w:rsidRPr="009643BC">
        <w:rPr>
          <w:szCs w:val="24"/>
        </w:rPr>
        <w:t xml:space="preserve"> </w:t>
      </w:r>
      <w:r w:rsidRPr="009643BC">
        <w:rPr>
          <w:szCs w:val="24"/>
          <w:lang w:val="en-GB"/>
        </w:rPr>
        <w:t>Institut</w:t>
      </w:r>
      <w:r w:rsidRPr="009643BC">
        <w:rPr>
          <w:szCs w:val="24"/>
        </w:rPr>
        <w:t xml:space="preserve"> </w:t>
      </w:r>
      <w:r w:rsidRPr="009643BC">
        <w:rPr>
          <w:szCs w:val="24"/>
          <w:lang w:val="en-GB"/>
        </w:rPr>
        <w:t>f</w:t>
      </w:r>
      <w:r w:rsidRPr="009643BC">
        <w:rPr>
          <w:szCs w:val="24"/>
        </w:rPr>
        <w:t>ü</w:t>
      </w:r>
      <w:r w:rsidRPr="009643BC">
        <w:rPr>
          <w:szCs w:val="24"/>
          <w:lang w:val="en-GB"/>
        </w:rPr>
        <w:t>r</w:t>
      </w:r>
      <w:r w:rsidRPr="009643BC">
        <w:rPr>
          <w:szCs w:val="24"/>
        </w:rPr>
        <w:t xml:space="preserve"> </w:t>
      </w:r>
      <w:r w:rsidRPr="009643BC">
        <w:rPr>
          <w:szCs w:val="24"/>
          <w:lang w:val="en-GB"/>
        </w:rPr>
        <w:t>Menschenrechte</w:t>
      </w:r>
      <w:r w:rsidRPr="009643BC">
        <w:rPr>
          <w:szCs w:val="24"/>
        </w:rPr>
        <w:t>) и представителям еврейской и мусульманской общин было предложено</w:t>
      </w:r>
      <w:r>
        <w:rPr>
          <w:szCs w:val="24"/>
        </w:rPr>
        <w:t xml:space="preserve"> представить свои материалы и обсудить их на совещании в федеральном министерстве юстиции.  Правительство Германии выражает благодарность всем участникам обсуждения за высказанные ими идеи и предложения.</w:t>
      </w:r>
    </w:p>
    <w:p w:rsidR="00B50800" w:rsidRDefault="00B50800" w:rsidP="00EE4B39">
      <w:pPr>
        <w:tabs>
          <w:tab w:val="left" w:pos="567"/>
          <w:tab w:val="left" w:pos="1134"/>
          <w:tab w:val="left" w:pos="1701"/>
          <w:tab w:val="left" w:pos="2268"/>
          <w:tab w:val="left" w:pos="6237"/>
        </w:tabs>
        <w:rPr>
          <w:szCs w:val="24"/>
        </w:rPr>
      </w:pPr>
    </w:p>
    <w:p w:rsidR="00B50800" w:rsidRDefault="00B50800" w:rsidP="00EE4B39">
      <w:pPr>
        <w:tabs>
          <w:tab w:val="left" w:pos="567"/>
          <w:tab w:val="left" w:pos="1134"/>
          <w:tab w:val="left" w:pos="1701"/>
          <w:tab w:val="left" w:pos="2268"/>
          <w:tab w:val="left" w:pos="6237"/>
        </w:tabs>
      </w:pPr>
      <w:r>
        <w:rPr>
          <w:szCs w:val="24"/>
        </w:rPr>
        <w:t>5.</w:t>
      </w:r>
      <w:r>
        <w:t xml:space="preserve">  </w:t>
      </w:r>
      <w:r>
        <w:tab/>
        <w:t>Провозглашенная приверженность свободному демократическому устройству и неприятие всех возможных форм экстремизма и расизма являются одними из основополагающих принципов, на которых немецкое правительство строит свою политику.  Уже разработаны и осуществляются различные программы борьбы с правым экстремизмом, ксенофобией и нетерпимостью, и правительство Германии намерено продолжать эту работу.  Что касается различных факторов, служащих питательной средой для правоэкстремистских настроений, то федеральное правительство Германии проводит в жизнь комплексную стратегию, включающую в себя как профилактические, так и  репрессивные меры.  Основной упор делается на четырех направлениях активной правозащитной политики:  укреплении гражданского общества;  поощрении граждан бороться за свои убеждения (гражданское мужество);  стимулировании интеграции иностранцев общество;  и работе с правонарушителями в их среде.</w:t>
      </w:r>
    </w:p>
    <w:p w:rsidR="00B50800" w:rsidRDefault="00B50800" w:rsidP="00EE4B39">
      <w:pPr>
        <w:tabs>
          <w:tab w:val="left" w:pos="567"/>
          <w:tab w:val="left" w:pos="1134"/>
          <w:tab w:val="left" w:pos="1701"/>
          <w:tab w:val="left" w:pos="2268"/>
          <w:tab w:val="left" w:pos="6237"/>
        </w:tabs>
      </w:pPr>
    </w:p>
    <w:p w:rsidR="00B50800" w:rsidRDefault="00B50800" w:rsidP="00EE4B39">
      <w:pPr>
        <w:tabs>
          <w:tab w:val="left" w:pos="567"/>
          <w:tab w:val="left" w:pos="1134"/>
          <w:tab w:val="left" w:pos="1701"/>
          <w:tab w:val="left" w:pos="2268"/>
          <w:tab w:val="left" w:pos="6237"/>
        </w:tabs>
        <w:rPr>
          <w:sz w:val="22"/>
        </w:rPr>
      </w:pPr>
      <w:r>
        <w:t>6.</w:t>
      </w:r>
      <w:r>
        <w:tab/>
        <w:t xml:space="preserve">В своей правозащитной политике немецкое правительство уделяет особое внимание </w:t>
      </w:r>
      <w:r w:rsidRPr="00465805">
        <w:rPr>
          <w:szCs w:val="24"/>
        </w:rPr>
        <w:t>интеграция иммигрантов в общество.</w:t>
      </w:r>
      <w:r>
        <w:rPr>
          <w:szCs w:val="24"/>
        </w:rPr>
        <w:t xml:space="preserve"> </w:t>
      </w:r>
      <w:r w:rsidRPr="00465805">
        <w:rPr>
          <w:szCs w:val="24"/>
        </w:rPr>
        <w:t xml:space="preserve"> По инициативе федерального канцлера представители федеральной администрации и администрации земель, местных органов власти, частного сектора, общественности и мигрантов приняли участие в Интеграционном саммите, организованном аппаратом федерального канцлера 14 июля 2006 года. </w:t>
      </w:r>
      <w:r>
        <w:rPr>
          <w:szCs w:val="24"/>
        </w:rPr>
        <w:t xml:space="preserve"> </w:t>
      </w:r>
      <w:r w:rsidRPr="00465805">
        <w:rPr>
          <w:szCs w:val="24"/>
        </w:rPr>
        <w:t xml:space="preserve">Этот саммит положил начало процессу, итогом которого станет разработка Национального интеграционного плана к лету 2007 года. </w:t>
      </w:r>
      <w:r>
        <w:rPr>
          <w:szCs w:val="24"/>
        </w:rPr>
        <w:t xml:space="preserve"> </w:t>
      </w:r>
      <w:r w:rsidRPr="00465805">
        <w:rPr>
          <w:szCs w:val="24"/>
        </w:rPr>
        <w:t>В нем будут закреплены четкие задачи, конкретные меры и добровольные обязательства, которые станут основой для проведения устойчивой интеграционной политики.</w:t>
      </w:r>
      <w:r>
        <w:rPr>
          <w:szCs w:val="24"/>
        </w:rPr>
        <w:t xml:space="preserve"> </w:t>
      </w:r>
      <w:r w:rsidRPr="00465805">
        <w:rPr>
          <w:szCs w:val="24"/>
        </w:rPr>
        <w:t xml:space="preserve"> Кроме того, учреждая постоянно действующую конференцию по исламу, немецкое правительство преследовало цель улучшить религиозную и социальную интеграцию мусульманского населения в немецкое общество и не допускать проявлений воинствующего исламизма.</w:t>
      </w:r>
      <w:r>
        <w:rPr>
          <w:szCs w:val="24"/>
        </w:rPr>
        <w:t xml:space="preserve"> </w:t>
      </w:r>
      <w:r w:rsidRPr="00465805">
        <w:rPr>
          <w:szCs w:val="24"/>
        </w:rPr>
        <w:t xml:space="preserve"> Постоянно действующая конференция по исламу была открыта 27 сентября 2006 года федеральным министром внутренних дел д-ром Вольфгангом Шобле. </w:t>
      </w:r>
      <w:r>
        <w:rPr>
          <w:szCs w:val="24"/>
        </w:rPr>
        <w:t xml:space="preserve"> </w:t>
      </w:r>
      <w:r w:rsidRPr="00465805">
        <w:rPr>
          <w:szCs w:val="24"/>
        </w:rPr>
        <w:t>Эта конференция должна стать на ближайшие годы постоянно действующим форумом для переговоров между немецким государством и живущими в Германии</w:t>
      </w:r>
      <w:r>
        <w:rPr>
          <w:sz w:val="22"/>
        </w:rPr>
        <w:t xml:space="preserve"> </w:t>
      </w:r>
      <w:r w:rsidRPr="00465805">
        <w:rPr>
          <w:szCs w:val="24"/>
        </w:rPr>
        <w:t>мусульманами</w:t>
      </w:r>
      <w:r>
        <w:rPr>
          <w:sz w:val="22"/>
        </w:rPr>
        <w:t>.</w:t>
      </w:r>
    </w:p>
    <w:p w:rsidR="00B50800" w:rsidRDefault="00B50800" w:rsidP="00EE4B39">
      <w:pPr>
        <w:tabs>
          <w:tab w:val="left" w:pos="567"/>
          <w:tab w:val="left" w:pos="1134"/>
          <w:tab w:val="left" w:pos="1701"/>
          <w:tab w:val="left" w:pos="2268"/>
          <w:tab w:val="left" w:pos="6237"/>
        </w:tabs>
        <w:rPr>
          <w:sz w:val="22"/>
        </w:rPr>
      </w:pPr>
    </w:p>
    <w:p w:rsidR="00B50800" w:rsidRDefault="00B50800" w:rsidP="00ED44E0">
      <w:pPr>
        <w:pStyle w:val="11"/>
        <w:keepNext/>
        <w:tabs>
          <w:tab w:val="clear" w:pos="1134"/>
          <w:tab w:val="clear" w:pos="6237"/>
          <w:tab w:val="left" w:pos="540"/>
          <w:tab w:val="right" w:pos="567"/>
          <w:tab w:val="left" w:pos="1701"/>
          <w:tab w:val="left" w:pos="2268"/>
          <w:tab w:val="left" w:pos="7380"/>
          <w:tab w:val="center" w:pos="7938"/>
          <w:tab w:val="center" w:pos="9122"/>
        </w:tabs>
        <w:rPr>
          <w:b/>
          <w:u w:val="none"/>
        </w:rPr>
      </w:pPr>
      <w:r w:rsidRPr="00460BE7">
        <w:rPr>
          <w:b/>
          <w:u w:val="none"/>
          <w:lang w:val="en-US"/>
        </w:rPr>
        <w:t>II</w:t>
      </w:r>
      <w:r w:rsidRPr="00460BE7">
        <w:rPr>
          <w:b/>
          <w:u w:val="none"/>
        </w:rPr>
        <w:t>.</w:t>
      </w:r>
      <w:r w:rsidRPr="00460BE7">
        <w:rPr>
          <w:b/>
          <w:u w:val="none"/>
        </w:rPr>
        <w:tab/>
        <w:t>ОСУЩЕСТВЛЕНИЕ СТАТЕЙ 2-7 КОНВЕНЦИИ</w:t>
      </w:r>
    </w:p>
    <w:p w:rsidR="00B50800" w:rsidRDefault="00B50800" w:rsidP="00ED44E0">
      <w:pPr>
        <w:pStyle w:val="11"/>
        <w:keepNext/>
        <w:tabs>
          <w:tab w:val="clear" w:pos="1134"/>
          <w:tab w:val="clear" w:pos="6237"/>
          <w:tab w:val="left" w:pos="540"/>
          <w:tab w:val="right" w:pos="567"/>
          <w:tab w:val="left" w:pos="1701"/>
          <w:tab w:val="left" w:pos="2268"/>
          <w:tab w:val="left" w:pos="7380"/>
          <w:tab w:val="center" w:pos="7938"/>
          <w:tab w:val="center" w:pos="9122"/>
        </w:tabs>
        <w:rPr>
          <w:b/>
          <w:u w:val="none"/>
        </w:rPr>
      </w:pPr>
    </w:p>
    <w:p w:rsidR="00B50800" w:rsidRDefault="00B50800" w:rsidP="00EE4B39">
      <w:pPr>
        <w:pStyle w:val="11"/>
        <w:tabs>
          <w:tab w:val="clear" w:pos="1134"/>
          <w:tab w:val="clear" w:pos="6237"/>
          <w:tab w:val="left" w:pos="540"/>
          <w:tab w:val="right" w:pos="567"/>
          <w:tab w:val="left" w:pos="1701"/>
          <w:tab w:val="left" w:pos="2268"/>
          <w:tab w:val="left" w:pos="7380"/>
          <w:tab w:val="left" w:pos="7740"/>
          <w:tab w:val="center" w:pos="7938"/>
          <w:tab w:val="center" w:pos="9122"/>
        </w:tabs>
        <w:rPr>
          <w:b/>
          <w:u w:val="none"/>
        </w:rPr>
      </w:pPr>
      <w:r w:rsidRPr="00460BE7">
        <w:rPr>
          <w:b/>
          <w:u w:val="none"/>
        </w:rPr>
        <w:t>СТАТЬЯ 2</w:t>
      </w:r>
    </w:p>
    <w:p w:rsidR="00B50800" w:rsidRDefault="00B50800" w:rsidP="00EE4B39">
      <w:pPr>
        <w:pStyle w:val="11"/>
        <w:tabs>
          <w:tab w:val="clear" w:pos="1134"/>
          <w:tab w:val="clear" w:pos="6237"/>
          <w:tab w:val="left" w:pos="540"/>
          <w:tab w:val="right" w:pos="567"/>
          <w:tab w:val="left" w:pos="1701"/>
          <w:tab w:val="left" w:pos="2268"/>
          <w:tab w:val="left" w:pos="7380"/>
          <w:tab w:val="left" w:pos="7740"/>
          <w:tab w:val="center" w:pos="7938"/>
          <w:tab w:val="center" w:pos="9122"/>
        </w:tabs>
        <w:rPr>
          <w:b/>
          <w:u w:val="none"/>
        </w:rPr>
      </w:pPr>
    </w:p>
    <w:p w:rsidR="00B50800" w:rsidRDefault="00B50800" w:rsidP="00EE4B39">
      <w:pPr>
        <w:pStyle w:val="11"/>
        <w:tabs>
          <w:tab w:val="clear" w:pos="1134"/>
          <w:tab w:val="clear" w:pos="6237"/>
          <w:tab w:val="left" w:pos="540"/>
          <w:tab w:val="right" w:pos="567"/>
          <w:tab w:val="left" w:pos="1080"/>
          <w:tab w:val="left" w:pos="1701"/>
          <w:tab w:val="left" w:pos="2268"/>
          <w:tab w:val="left" w:pos="7380"/>
          <w:tab w:val="left" w:pos="7740"/>
          <w:tab w:val="center" w:pos="7938"/>
          <w:tab w:val="center" w:pos="9122"/>
        </w:tabs>
        <w:rPr>
          <w:b/>
          <w:u w:val="none"/>
        </w:rPr>
      </w:pPr>
      <w:r w:rsidRPr="00460BE7">
        <w:rPr>
          <w:b/>
          <w:u w:val="none"/>
        </w:rPr>
        <w:t>А.</w:t>
      </w:r>
      <w:r w:rsidRPr="00460BE7">
        <w:rPr>
          <w:b/>
          <w:u w:val="none"/>
        </w:rPr>
        <w:tab/>
        <w:t xml:space="preserve">Обязательство официальных органов не </w:t>
      </w:r>
      <w:r>
        <w:rPr>
          <w:b/>
          <w:u w:val="none"/>
        </w:rPr>
        <w:t>совершать действий, связанных с</w:t>
      </w:r>
      <w:r w:rsidRPr="00460BE7">
        <w:rPr>
          <w:b/>
          <w:u w:val="none"/>
        </w:rPr>
        <w:t xml:space="preserve"> расовой</w:t>
      </w:r>
      <w:r>
        <w:rPr>
          <w:b/>
          <w:u w:val="none"/>
        </w:rPr>
        <w:t xml:space="preserve"> </w:t>
      </w:r>
      <w:r w:rsidRPr="00460BE7">
        <w:rPr>
          <w:b/>
          <w:u w:val="none"/>
        </w:rPr>
        <w:t>дискриминаци</w:t>
      </w:r>
      <w:r>
        <w:rPr>
          <w:b/>
          <w:u w:val="none"/>
        </w:rPr>
        <w:t>ей</w:t>
      </w:r>
      <w:r w:rsidRPr="00460BE7">
        <w:rPr>
          <w:b/>
          <w:u w:val="none"/>
        </w:rPr>
        <w:t xml:space="preserve"> (пункты 1 а) и </w:t>
      </w:r>
      <w:r w:rsidRPr="00460BE7">
        <w:rPr>
          <w:b/>
          <w:u w:val="none"/>
          <w:lang w:val="en-US"/>
        </w:rPr>
        <w:t>b</w:t>
      </w:r>
      <w:r w:rsidRPr="00460BE7">
        <w:rPr>
          <w:b/>
          <w:u w:val="none"/>
        </w:rPr>
        <w:t>) статьи 2)</w:t>
      </w:r>
    </w:p>
    <w:p w:rsidR="00B50800" w:rsidRDefault="00B50800" w:rsidP="00EE4B39">
      <w:pPr>
        <w:pStyle w:val="11"/>
        <w:tabs>
          <w:tab w:val="clear" w:pos="1134"/>
          <w:tab w:val="clear" w:pos="6237"/>
          <w:tab w:val="left" w:pos="540"/>
          <w:tab w:val="right" w:pos="567"/>
          <w:tab w:val="left" w:pos="1080"/>
          <w:tab w:val="left" w:pos="1701"/>
          <w:tab w:val="left" w:pos="2268"/>
          <w:tab w:val="left" w:pos="7380"/>
          <w:tab w:val="left" w:pos="7740"/>
          <w:tab w:val="center" w:pos="7938"/>
          <w:tab w:val="center" w:pos="9122"/>
        </w:tabs>
        <w:jc w:val="left"/>
        <w:rPr>
          <w:b/>
          <w:u w:val="none"/>
        </w:rPr>
      </w:pPr>
    </w:p>
    <w:p w:rsidR="00B50800" w:rsidRDefault="00B50800" w:rsidP="00EE4B39">
      <w:pPr>
        <w:pStyle w:val="11"/>
        <w:tabs>
          <w:tab w:val="clear" w:pos="1134"/>
          <w:tab w:val="clear" w:pos="6237"/>
          <w:tab w:val="left" w:pos="540"/>
          <w:tab w:val="right" w:pos="567"/>
          <w:tab w:val="left" w:pos="1080"/>
          <w:tab w:val="left" w:pos="1701"/>
          <w:tab w:val="left" w:pos="2268"/>
          <w:tab w:val="left" w:pos="7380"/>
          <w:tab w:val="left" w:pos="7740"/>
          <w:tab w:val="center" w:pos="7938"/>
          <w:tab w:val="center" w:pos="9122"/>
        </w:tabs>
        <w:jc w:val="left"/>
        <w:rPr>
          <w:color w:val="000000"/>
          <w:u w:val="none"/>
        </w:rPr>
      </w:pPr>
      <w:r>
        <w:rPr>
          <w:u w:val="none"/>
        </w:rPr>
        <w:t>7.</w:t>
      </w:r>
      <w:r>
        <w:rPr>
          <w:u w:val="none"/>
        </w:rPr>
        <w:tab/>
        <w:t xml:space="preserve">В Германии запрещение дискриминации по расовому признаку вытекает из права каждого человека на уважение и защиту его человеческого достоинства.  Право на человеческое достоинство закреплено в Основном законе Федеративной Республики Германии в качестве одного из основных прав:  </w:t>
      </w:r>
      <w:r w:rsidRPr="00460BE7">
        <w:rPr>
          <w:u w:val="none"/>
        </w:rPr>
        <w:t>"</w:t>
      </w:r>
      <w:r w:rsidRPr="00460BE7">
        <w:rPr>
          <w:color w:val="000000"/>
          <w:u w:val="none"/>
        </w:rPr>
        <w:t xml:space="preserve">Человеческое достоинство неприкосновенно. </w:t>
      </w:r>
      <w:r>
        <w:rPr>
          <w:color w:val="000000"/>
          <w:u w:val="none"/>
        </w:rPr>
        <w:t xml:space="preserve"> </w:t>
      </w:r>
      <w:r w:rsidRPr="00460BE7">
        <w:rPr>
          <w:color w:val="000000"/>
          <w:u w:val="none"/>
        </w:rPr>
        <w:t>Уважать и защищать его – обязанность всякой государственной власти" (пункт 1 статьи 1 Основного закона).</w:t>
      </w:r>
    </w:p>
    <w:p w:rsidR="00B50800" w:rsidRDefault="00B50800" w:rsidP="00EE4B39">
      <w:pPr>
        <w:pStyle w:val="11"/>
        <w:tabs>
          <w:tab w:val="clear" w:pos="1134"/>
          <w:tab w:val="clear" w:pos="6237"/>
          <w:tab w:val="left" w:pos="540"/>
          <w:tab w:val="right" w:pos="567"/>
          <w:tab w:val="left" w:pos="1080"/>
          <w:tab w:val="left" w:pos="1701"/>
          <w:tab w:val="left" w:pos="2268"/>
          <w:tab w:val="left" w:pos="7380"/>
          <w:tab w:val="left" w:pos="7740"/>
          <w:tab w:val="center" w:pos="7938"/>
          <w:tab w:val="center" w:pos="9122"/>
        </w:tabs>
        <w:jc w:val="left"/>
        <w:rPr>
          <w:color w:val="000000"/>
          <w:u w:val="none"/>
        </w:rPr>
      </w:pPr>
    </w:p>
    <w:p w:rsidR="00B50800" w:rsidRDefault="00B50800" w:rsidP="00EE4B39">
      <w:pPr>
        <w:pStyle w:val="11"/>
        <w:tabs>
          <w:tab w:val="clear" w:pos="1134"/>
          <w:tab w:val="clear" w:pos="6237"/>
          <w:tab w:val="left" w:pos="540"/>
          <w:tab w:val="right" w:pos="567"/>
          <w:tab w:val="left" w:pos="1080"/>
          <w:tab w:val="left" w:pos="1701"/>
          <w:tab w:val="left" w:pos="2268"/>
          <w:tab w:val="left" w:pos="7380"/>
          <w:tab w:val="left" w:pos="7740"/>
          <w:tab w:val="center" w:pos="7938"/>
          <w:tab w:val="center" w:pos="9122"/>
        </w:tabs>
        <w:jc w:val="left"/>
        <w:rPr>
          <w:u w:val="none"/>
        </w:rPr>
      </w:pPr>
      <w:r w:rsidRPr="00460BE7">
        <w:rPr>
          <w:u w:val="none"/>
        </w:rPr>
        <w:t>8.</w:t>
      </w:r>
      <w:r w:rsidRPr="00460BE7">
        <w:rPr>
          <w:u w:val="none"/>
        </w:rPr>
        <w:tab/>
        <w:t>Согласно пункту 1 статьи 3 Основного закона</w:t>
      </w:r>
      <w:r>
        <w:rPr>
          <w:u w:val="none"/>
        </w:rPr>
        <w:t>, все люди равны перед законом.  Право на равное обращение государства в соответствии с требованиями закона конкретизируется в запрещающем дискриминацию пункте 3 статьи 3 Основного закона,</w:t>
      </w:r>
      <w:r w:rsidRPr="008A4F5C">
        <w:rPr>
          <w:u w:val="none"/>
        </w:rPr>
        <w:t xml:space="preserve"> </w:t>
      </w:r>
      <w:r>
        <w:rPr>
          <w:u w:val="none"/>
        </w:rPr>
        <w:t>первое предложение которого гласит:  "</w:t>
      </w:r>
      <w:r w:rsidRPr="00475EBE">
        <w:rPr>
          <w:color w:val="000000"/>
          <w:u w:val="none"/>
        </w:rPr>
        <w:t>Никому не может быть причинен ущерб или оказано предпочтение вследствие его пола, его происхождения, его расы, его языка, его места рождения и родства, его вероисповедания, его религиозных или политических воззрений".</w:t>
      </w:r>
      <w:r w:rsidRPr="00475EBE">
        <w:rPr>
          <w:u w:val="none"/>
        </w:rPr>
        <w:t xml:space="preserve"> </w:t>
      </w:r>
      <w:r>
        <w:rPr>
          <w:u w:val="none"/>
        </w:rPr>
        <w:t xml:space="preserve"> Принцип равенства, который органы исполнительной, судебной и законодательной власти должны соблюдать в равной степени, защищает не только физических, но и юридических лиц и объединения физических лиц.</w:t>
      </w:r>
    </w:p>
    <w:p w:rsidR="00B50800" w:rsidRDefault="00B50800" w:rsidP="00EE4B39">
      <w:pPr>
        <w:pStyle w:val="11"/>
        <w:tabs>
          <w:tab w:val="clear" w:pos="1134"/>
          <w:tab w:val="clear" w:pos="6237"/>
          <w:tab w:val="left" w:pos="540"/>
          <w:tab w:val="right" w:pos="567"/>
          <w:tab w:val="left" w:pos="1080"/>
          <w:tab w:val="left" w:pos="1701"/>
          <w:tab w:val="left" w:pos="2268"/>
          <w:tab w:val="left" w:pos="7380"/>
          <w:tab w:val="left" w:pos="7740"/>
          <w:tab w:val="center" w:pos="7938"/>
          <w:tab w:val="center" w:pos="9122"/>
        </w:tabs>
        <w:jc w:val="left"/>
        <w:rPr>
          <w:u w:val="none"/>
        </w:rPr>
      </w:pPr>
    </w:p>
    <w:p w:rsidR="00B50800" w:rsidRDefault="00B50800" w:rsidP="00EE4B39">
      <w:pPr>
        <w:tabs>
          <w:tab w:val="clear" w:pos="567"/>
          <w:tab w:val="clear" w:pos="1134"/>
          <w:tab w:val="clear" w:pos="1701"/>
          <w:tab w:val="clear" w:pos="2268"/>
          <w:tab w:val="clear" w:pos="6237"/>
        </w:tabs>
        <w:rPr>
          <w:szCs w:val="24"/>
        </w:rPr>
      </w:pPr>
      <w:r>
        <w:t xml:space="preserve">9. </w:t>
      </w:r>
      <w:r>
        <w:tab/>
      </w:r>
      <w:r>
        <w:rPr>
          <w:color w:val="000000"/>
        </w:rPr>
        <w:t>В случае нарушения</w:t>
      </w:r>
      <w:r w:rsidRPr="004048A7">
        <w:rPr>
          <w:color w:val="000000"/>
        </w:rPr>
        <w:t xml:space="preserve"> права </w:t>
      </w:r>
      <w:r>
        <w:rPr>
          <w:color w:val="000000"/>
        </w:rPr>
        <w:t xml:space="preserve">того или иного </w:t>
      </w:r>
      <w:r w:rsidRPr="004048A7">
        <w:rPr>
          <w:color w:val="000000"/>
        </w:rPr>
        <w:t xml:space="preserve">лица </w:t>
      </w:r>
      <w:r>
        <w:rPr>
          <w:color w:val="000000"/>
        </w:rPr>
        <w:t>каким-либо государственным органом</w:t>
      </w:r>
      <w:r w:rsidRPr="004048A7">
        <w:rPr>
          <w:color w:val="000000"/>
        </w:rPr>
        <w:t xml:space="preserve"> </w:t>
      </w:r>
      <w:r w:rsidRPr="004048A7">
        <w:t>пункт 4 статьи 19 Основного закона</w:t>
      </w:r>
      <w:r w:rsidRPr="004048A7">
        <w:rPr>
          <w:color w:val="000000"/>
        </w:rPr>
        <w:t xml:space="preserve"> предоставляет ему возможность обратиться в суд.</w:t>
      </w:r>
      <w:r w:rsidRPr="004048A7">
        <w:t xml:space="preserve"> </w:t>
      </w:r>
      <w:r>
        <w:t xml:space="preserve"> Согласно подпункту 4 а) пункта 1 статьи 93, а также статье 90 (1) Закона о Федеральном конституционном суде, любое лицо, утверждающее, </w:t>
      </w:r>
      <w:r w:rsidRPr="00486452">
        <w:t xml:space="preserve">что </w:t>
      </w:r>
      <w:r>
        <w:rPr>
          <w:color w:val="000000"/>
        </w:rPr>
        <w:t xml:space="preserve">какой-либо государственный орган </w:t>
      </w:r>
      <w:r w:rsidRPr="00486452">
        <w:rPr>
          <w:color w:val="000000"/>
        </w:rPr>
        <w:t>нарушил одно из его основных прав, в том числе право на равное обращение, может подать конституционную жалобу в Федеральный конституционный суд.</w:t>
      </w:r>
      <w:r w:rsidRPr="00486452">
        <w:t xml:space="preserve"> </w:t>
      </w:r>
      <w:r>
        <w:t xml:space="preserve"> В соответствии с правовой практикой </w:t>
      </w:r>
      <w:r w:rsidRPr="00486452">
        <w:rPr>
          <w:color w:val="000000"/>
        </w:rPr>
        <w:t>Федеральн</w:t>
      </w:r>
      <w:r>
        <w:rPr>
          <w:color w:val="000000"/>
        </w:rPr>
        <w:t>ого</w:t>
      </w:r>
      <w:r w:rsidRPr="00486452">
        <w:rPr>
          <w:color w:val="000000"/>
        </w:rPr>
        <w:t xml:space="preserve"> конституционн</w:t>
      </w:r>
      <w:r>
        <w:rPr>
          <w:color w:val="000000"/>
        </w:rPr>
        <w:t>ого</w:t>
      </w:r>
      <w:r w:rsidRPr="00486452">
        <w:rPr>
          <w:color w:val="000000"/>
        </w:rPr>
        <w:t xml:space="preserve"> суд</w:t>
      </w:r>
      <w:r>
        <w:rPr>
          <w:color w:val="000000"/>
        </w:rPr>
        <w:t xml:space="preserve">а признаки, перечисленные в пункте 3 статьи 3 Основного закона, "не могут служить оправданием для неравенства перед законом.  Это касается и тех случаев, когда неравное обращение осуществляется не по признакам, указанным в пункте 3 статьи 3, а преследует иные цели" </w:t>
      </w:r>
      <w:r w:rsidRPr="003D7E83">
        <w:rPr>
          <w:szCs w:val="24"/>
        </w:rPr>
        <w:t>(</w:t>
      </w:r>
      <w:r w:rsidRPr="00986E0D">
        <w:rPr>
          <w:szCs w:val="24"/>
          <w:lang w:val="en-GB"/>
        </w:rPr>
        <w:t>BVerfGE</w:t>
      </w:r>
      <w:r w:rsidRPr="003D7E83">
        <w:rPr>
          <w:szCs w:val="24"/>
        </w:rPr>
        <w:t xml:space="preserve"> 85, 191 &lt;206&gt;). </w:t>
      </w:r>
    </w:p>
    <w:p w:rsidR="00B50800" w:rsidRDefault="00B50800" w:rsidP="00EE4B39">
      <w:pPr>
        <w:tabs>
          <w:tab w:val="clear" w:pos="1134"/>
          <w:tab w:val="clear" w:pos="1701"/>
          <w:tab w:val="clear" w:pos="2268"/>
          <w:tab w:val="clear" w:pos="6237"/>
        </w:tabs>
        <w:rPr>
          <w:szCs w:val="24"/>
        </w:rPr>
      </w:pPr>
    </w:p>
    <w:p w:rsidR="00B50800" w:rsidRDefault="00B50800" w:rsidP="00ED44E0">
      <w:pPr>
        <w:pageBreakBefore/>
        <w:tabs>
          <w:tab w:val="clear" w:pos="1134"/>
          <w:tab w:val="clear" w:pos="1701"/>
          <w:tab w:val="clear" w:pos="2268"/>
          <w:tab w:val="clear" w:pos="6237"/>
        </w:tabs>
        <w:jc w:val="center"/>
        <w:rPr>
          <w:b/>
          <w:szCs w:val="24"/>
        </w:rPr>
      </w:pPr>
      <w:r>
        <w:rPr>
          <w:b/>
          <w:szCs w:val="24"/>
        </w:rPr>
        <w:t>В.</w:t>
      </w:r>
      <w:r>
        <w:rPr>
          <w:b/>
          <w:szCs w:val="24"/>
        </w:rPr>
        <w:tab/>
        <w:t xml:space="preserve">Механизмы пересмотра процедур, применяемых официальными </w:t>
      </w:r>
      <w:r w:rsidR="00ED44E0" w:rsidRPr="00ED44E0">
        <w:rPr>
          <w:b/>
          <w:szCs w:val="24"/>
        </w:rPr>
        <w:br/>
      </w:r>
      <w:r w:rsidR="00ED44E0" w:rsidRPr="00ED44E0">
        <w:rPr>
          <w:b/>
          <w:szCs w:val="24"/>
        </w:rPr>
        <w:tab/>
      </w:r>
      <w:r>
        <w:rPr>
          <w:b/>
          <w:szCs w:val="24"/>
        </w:rPr>
        <w:t>органами,</w:t>
      </w:r>
      <w:r w:rsidR="00ED44E0" w:rsidRPr="00ED44E0">
        <w:rPr>
          <w:b/>
          <w:szCs w:val="24"/>
        </w:rPr>
        <w:t xml:space="preserve"> </w:t>
      </w:r>
      <w:r>
        <w:rPr>
          <w:b/>
          <w:szCs w:val="24"/>
        </w:rPr>
        <w:t xml:space="preserve">и законодательства, которые ведут к возникновению </w:t>
      </w:r>
      <w:r w:rsidR="00ED44E0" w:rsidRPr="00ED44E0">
        <w:rPr>
          <w:b/>
          <w:szCs w:val="24"/>
        </w:rPr>
        <w:br/>
      </w:r>
      <w:r>
        <w:rPr>
          <w:b/>
          <w:szCs w:val="24"/>
        </w:rPr>
        <w:t xml:space="preserve">или увековечению расовой дискриминации </w:t>
      </w:r>
      <w:r w:rsidR="00ED44E0">
        <w:rPr>
          <w:b/>
          <w:szCs w:val="24"/>
          <w:lang w:val="en-US"/>
        </w:rPr>
        <w:br/>
      </w:r>
      <w:r>
        <w:rPr>
          <w:b/>
          <w:szCs w:val="24"/>
        </w:rPr>
        <w:t>(пункт 1 с) статьи 2)</w:t>
      </w:r>
    </w:p>
    <w:p w:rsidR="00B50800" w:rsidRDefault="00B50800" w:rsidP="00ED44E0">
      <w:pPr>
        <w:keepNext/>
        <w:tabs>
          <w:tab w:val="clear" w:pos="1134"/>
          <w:tab w:val="clear" w:pos="1701"/>
          <w:tab w:val="clear" w:pos="2268"/>
          <w:tab w:val="clear" w:pos="6237"/>
        </w:tabs>
        <w:rPr>
          <w:b/>
          <w:szCs w:val="24"/>
        </w:rPr>
      </w:pPr>
    </w:p>
    <w:p w:rsidR="00B50800" w:rsidRDefault="00B50800" w:rsidP="00EE4B39">
      <w:pPr>
        <w:tabs>
          <w:tab w:val="clear" w:pos="1134"/>
          <w:tab w:val="clear" w:pos="1701"/>
          <w:tab w:val="clear" w:pos="2268"/>
          <w:tab w:val="clear" w:pos="6237"/>
        </w:tabs>
      </w:pPr>
      <w:r>
        <w:rPr>
          <w:szCs w:val="24"/>
        </w:rPr>
        <w:t>10.</w:t>
      </w:r>
      <w:r>
        <w:rPr>
          <w:szCs w:val="24"/>
        </w:rPr>
        <w:tab/>
        <w:t xml:space="preserve">Правительство Германии в первую очередь хотело бы отметить, что правительственные учреждения на федеральном уровне и уровне земель, выполняющие связанные с Конвенцией задачи, несут ответственность и за мониторинг ее осуществления.  Например, в статье 46 Единого регламента федеральных министерств говорится, что все проекты нормативных актов федерального правительства проходят юридическую проверку на предмет соответствия требованиям Конвенции.  Кроме того, на уровне ЕС действует </w:t>
      </w:r>
      <w:r>
        <w:t>Европейский центр мониторинга расизма и ксенофобии (ЕЦМРК).  Помимо этого, Европейская комиссия по борьбе против расизма и нетерпимости (ЕКРН) анализирует реальное положение дел и нормативно-правовую основу в каждом государстве - члене Совета Европы, в том числе в Германии.  Наконец, правомерность действий официальных органов может рассматриваться и судами, и она должна  соотноситься с требованиями пункта 3 статьи 3 Основного закона, четко запрещающего расовую дискриминацию.  В ходе такого рассмотрения во внимание должны приниматься и положения Конвенции.</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jc w:val="center"/>
        <w:rPr>
          <w:b/>
        </w:rPr>
      </w:pPr>
      <w:r>
        <w:rPr>
          <w:b/>
        </w:rPr>
        <w:t xml:space="preserve">С. </w:t>
      </w:r>
      <w:r>
        <w:rPr>
          <w:b/>
        </w:rPr>
        <w:tab/>
        <w:t xml:space="preserve">Запрещение дискриминации со стороны частных лиц </w:t>
      </w:r>
      <w:r w:rsidR="00ED44E0" w:rsidRPr="00ED44E0">
        <w:rPr>
          <w:b/>
        </w:rPr>
        <w:br/>
      </w:r>
      <w:r>
        <w:rPr>
          <w:b/>
        </w:rPr>
        <w:t xml:space="preserve">(пункт 1 </w:t>
      </w:r>
      <w:r>
        <w:rPr>
          <w:b/>
          <w:lang w:val="en-US"/>
        </w:rPr>
        <w:t>d</w:t>
      </w:r>
      <w:r>
        <w:rPr>
          <w:b/>
        </w:rPr>
        <w:t>) статьи 2)</w:t>
      </w:r>
    </w:p>
    <w:p w:rsidR="00B50800" w:rsidRDefault="00B50800" w:rsidP="00EE4B39">
      <w:pPr>
        <w:tabs>
          <w:tab w:val="clear" w:pos="1134"/>
          <w:tab w:val="clear" w:pos="1701"/>
          <w:tab w:val="clear" w:pos="2268"/>
          <w:tab w:val="clear" w:pos="6237"/>
        </w:tabs>
        <w:rPr>
          <w:b/>
        </w:rPr>
      </w:pPr>
    </w:p>
    <w:p w:rsidR="00B50800" w:rsidRDefault="00B50800" w:rsidP="00EE4B39">
      <w:pPr>
        <w:tabs>
          <w:tab w:val="clear" w:pos="1134"/>
          <w:tab w:val="clear" w:pos="1701"/>
          <w:tab w:val="clear" w:pos="2268"/>
          <w:tab w:val="clear" w:pos="6237"/>
        </w:tabs>
      </w:pPr>
      <w:r>
        <w:t>11.</w:t>
      </w:r>
      <w:r>
        <w:tab/>
        <w:t>Статья 4 Конвенции посвящена уголовно-правовым аспектам, о которых речь пойдет в пунктах 79-166 ниже.  В отношении гражданско-правовых аспектов см. пункты 160-164 ниже.</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jc w:val="center"/>
        <w:rPr>
          <w:b/>
        </w:rPr>
      </w:pPr>
      <w:r>
        <w:rPr>
          <w:b/>
          <w:lang w:val="en-US"/>
        </w:rPr>
        <w:t>D</w:t>
      </w:r>
      <w:r w:rsidRPr="00B00197">
        <w:rPr>
          <w:b/>
        </w:rPr>
        <w:t>.</w:t>
      </w:r>
      <w:r>
        <w:rPr>
          <w:b/>
        </w:rPr>
        <w:tab/>
        <w:t>Содействие интеграции, в частности путем поощрения объединяющих организаций и движений (пункт 1 е) статьи 2)</w:t>
      </w:r>
    </w:p>
    <w:p w:rsidR="00B50800" w:rsidRDefault="00B50800" w:rsidP="00EE4B39">
      <w:pPr>
        <w:tabs>
          <w:tab w:val="clear" w:pos="1134"/>
          <w:tab w:val="clear" w:pos="1701"/>
          <w:tab w:val="clear" w:pos="2268"/>
          <w:tab w:val="clear" w:pos="6237"/>
        </w:tabs>
        <w:rPr>
          <w:b/>
        </w:rPr>
      </w:pPr>
    </w:p>
    <w:p w:rsidR="00B50800" w:rsidRDefault="00B50800" w:rsidP="00EE4B39">
      <w:pPr>
        <w:tabs>
          <w:tab w:val="clear" w:pos="1134"/>
          <w:tab w:val="clear" w:pos="1701"/>
          <w:tab w:val="clear" w:pos="2268"/>
          <w:tab w:val="clear" w:pos="6237"/>
        </w:tabs>
        <w:rPr>
          <w:szCs w:val="24"/>
        </w:rPr>
      </w:pPr>
      <w:r>
        <w:t>12.</w:t>
      </w:r>
      <w:r>
        <w:tab/>
        <w:t xml:space="preserve">Правительство оказывает широкую поддержку организациям и движениям в их борьбе с расовой дискриминацией, которая, по его мнению, способствует объединению общества.  В докладе от 14 мая 2002 года немецкое правительство проинформировало бундестаг об осуществляемых и запланированных мерах и деятельности, направленных на борьбу с правым экстремизмом, ксенофобией, антисемитизмом и насилием </w:t>
      </w:r>
      <w:r w:rsidRPr="002C7C5D">
        <w:rPr>
          <w:szCs w:val="24"/>
        </w:rPr>
        <w:t>(</w:t>
      </w:r>
      <w:r w:rsidRPr="00986E0D">
        <w:rPr>
          <w:szCs w:val="24"/>
          <w:lang w:val="en-GB"/>
        </w:rPr>
        <w:t>Federal</w:t>
      </w:r>
      <w:r w:rsidRPr="002C7C5D">
        <w:rPr>
          <w:szCs w:val="24"/>
        </w:rPr>
        <w:t xml:space="preserve"> </w:t>
      </w:r>
      <w:r w:rsidRPr="00986E0D">
        <w:rPr>
          <w:szCs w:val="24"/>
          <w:lang w:val="en-GB"/>
        </w:rPr>
        <w:t>Parliamentary</w:t>
      </w:r>
      <w:r w:rsidRPr="002C7C5D">
        <w:rPr>
          <w:szCs w:val="24"/>
        </w:rPr>
        <w:t xml:space="preserve"> </w:t>
      </w:r>
      <w:r w:rsidRPr="00986E0D">
        <w:rPr>
          <w:szCs w:val="24"/>
          <w:lang w:val="en-GB"/>
        </w:rPr>
        <w:t>Printed</w:t>
      </w:r>
      <w:r w:rsidRPr="002C7C5D">
        <w:rPr>
          <w:szCs w:val="24"/>
        </w:rPr>
        <w:t xml:space="preserve"> </w:t>
      </w:r>
      <w:r w:rsidRPr="00986E0D">
        <w:rPr>
          <w:szCs w:val="24"/>
          <w:lang w:val="en-GB"/>
        </w:rPr>
        <w:t>Matter</w:t>
      </w:r>
      <w:r w:rsidRPr="002C7C5D">
        <w:rPr>
          <w:szCs w:val="24"/>
        </w:rPr>
        <w:t xml:space="preserve"> - </w:t>
      </w:r>
      <w:r w:rsidRPr="00986E0D">
        <w:rPr>
          <w:szCs w:val="24"/>
          <w:lang w:val="en-GB"/>
        </w:rPr>
        <w:t>BT</w:t>
      </w:r>
      <w:r w:rsidRPr="002C7C5D">
        <w:rPr>
          <w:szCs w:val="24"/>
        </w:rPr>
        <w:t>-</w:t>
      </w:r>
      <w:r w:rsidRPr="00986E0D">
        <w:rPr>
          <w:szCs w:val="24"/>
          <w:lang w:val="en-GB"/>
        </w:rPr>
        <w:t>Drs</w:t>
      </w:r>
      <w:r w:rsidRPr="002C7C5D">
        <w:rPr>
          <w:szCs w:val="24"/>
        </w:rPr>
        <w:t xml:space="preserve">. - 14/9519; </w:t>
      </w:r>
      <w:r>
        <w:rPr>
          <w:szCs w:val="24"/>
        </w:rPr>
        <w:t xml:space="preserve"> </w:t>
      </w:r>
      <w:r w:rsidRPr="0095343E">
        <w:t>Annex III</w:t>
      </w:r>
      <w:r w:rsidRPr="002C7C5D">
        <w:rPr>
          <w:szCs w:val="24"/>
        </w:rPr>
        <w:t>).</w:t>
      </w:r>
      <w:r>
        <w:rPr>
          <w:szCs w:val="24"/>
        </w:rPr>
        <w:t xml:space="preserve">  В последнем (седьмом) докладе правительства Германии о правозащитной политике в контексте внешних связей и других областей национальной политики также содержится всеобъемлющая информация о борьбе с расизмом в рассматриваемый период (апрель 2002 года – декабрь 2004 года;  </w:t>
      </w:r>
      <w:r w:rsidRPr="00986E0D">
        <w:rPr>
          <w:szCs w:val="24"/>
          <w:lang w:val="en-GB"/>
        </w:rPr>
        <w:t>Federal</w:t>
      </w:r>
      <w:r w:rsidRPr="00772F63">
        <w:rPr>
          <w:szCs w:val="24"/>
        </w:rPr>
        <w:t xml:space="preserve"> </w:t>
      </w:r>
      <w:r w:rsidRPr="00986E0D">
        <w:rPr>
          <w:szCs w:val="24"/>
          <w:lang w:val="en-GB"/>
        </w:rPr>
        <w:t>Parliamentary</w:t>
      </w:r>
      <w:r w:rsidRPr="00772F63">
        <w:rPr>
          <w:szCs w:val="24"/>
        </w:rPr>
        <w:t xml:space="preserve"> </w:t>
      </w:r>
      <w:r w:rsidRPr="00986E0D">
        <w:rPr>
          <w:szCs w:val="24"/>
          <w:lang w:val="en-GB"/>
        </w:rPr>
        <w:t>Printed</w:t>
      </w:r>
      <w:r w:rsidRPr="00772F63">
        <w:rPr>
          <w:szCs w:val="24"/>
        </w:rPr>
        <w:t xml:space="preserve"> </w:t>
      </w:r>
      <w:r w:rsidRPr="00986E0D">
        <w:rPr>
          <w:szCs w:val="24"/>
          <w:lang w:val="en-GB"/>
        </w:rPr>
        <w:t>Matter</w:t>
      </w:r>
      <w:r w:rsidRPr="00772F63">
        <w:rPr>
          <w:szCs w:val="24"/>
        </w:rPr>
        <w:t xml:space="preserve"> 15/5800; </w:t>
      </w:r>
      <w:r>
        <w:rPr>
          <w:szCs w:val="24"/>
        </w:rPr>
        <w:t xml:space="preserve"> выдержки см. в</w:t>
      </w:r>
      <w:r w:rsidRPr="00772F63">
        <w:rPr>
          <w:szCs w:val="24"/>
        </w:rPr>
        <w:t xml:space="preserve"> </w:t>
      </w:r>
      <w:r>
        <w:rPr>
          <w:szCs w:val="24"/>
        </w:rPr>
        <w:t>Приложении</w:t>
      </w:r>
      <w:r w:rsidRPr="0095343E">
        <w:t xml:space="preserve"> IV</w:t>
      </w:r>
      <w:r w:rsidRPr="00772F63">
        <w:rPr>
          <w:szCs w:val="24"/>
        </w:rPr>
        <w:t>).</w:t>
      </w:r>
      <w:r>
        <w:rPr>
          <w:szCs w:val="24"/>
        </w:rPr>
        <w:t xml:space="preserve">  О внешнеполитических усилиях немецкого правительства по борьбе с расовой дискриминацией и стимулированию организаций и деятельности в этой области, а также о работе двух государственных организаций, ведущих борьбу против расизма, подробнее сообщается ниже.  Более подробные сведения о других мерах по поощрению интеграции содержатся в разделе </w:t>
      </w:r>
      <w:r>
        <w:rPr>
          <w:szCs w:val="24"/>
          <w:lang w:val="en-US"/>
        </w:rPr>
        <w:t>VI</w:t>
      </w:r>
      <w:r>
        <w:rPr>
          <w:szCs w:val="24"/>
        </w:rPr>
        <w:t>, посвященном статье 7.</w:t>
      </w:r>
    </w:p>
    <w:p w:rsidR="00B50800" w:rsidRDefault="00B50800" w:rsidP="00EE4B39">
      <w:pPr>
        <w:tabs>
          <w:tab w:val="clear" w:pos="1134"/>
          <w:tab w:val="clear" w:pos="1701"/>
          <w:tab w:val="clear" w:pos="2268"/>
          <w:tab w:val="clear" w:pos="6237"/>
        </w:tabs>
        <w:rPr>
          <w:szCs w:val="24"/>
        </w:rPr>
      </w:pPr>
    </w:p>
    <w:p w:rsidR="00B50800" w:rsidRDefault="00B50800" w:rsidP="00ED44E0">
      <w:pPr>
        <w:tabs>
          <w:tab w:val="clear" w:pos="1134"/>
          <w:tab w:val="clear" w:pos="1701"/>
          <w:tab w:val="clear" w:pos="2268"/>
          <w:tab w:val="clear" w:pos="6237"/>
        </w:tabs>
        <w:jc w:val="center"/>
        <w:rPr>
          <w:b/>
          <w:szCs w:val="24"/>
        </w:rPr>
      </w:pPr>
      <w:r>
        <w:rPr>
          <w:b/>
          <w:szCs w:val="24"/>
        </w:rPr>
        <w:t>1.</w:t>
      </w:r>
      <w:r>
        <w:rPr>
          <w:b/>
          <w:szCs w:val="24"/>
        </w:rPr>
        <w:tab/>
        <w:t xml:space="preserve">Борьба с расизмом и расовой дискриминацией в контексте </w:t>
      </w:r>
      <w:r w:rsidR="00ED44E0" w:rsidRPr="00ED44E0">
        <w:rPr>
          <w:b/>
          <w:szCs w:val="24"/>
        </w:rPr>
        <w:br/>
      </w:r>
      <w:r>
        <w:rPr>
          <w:b/>
          <w:szCs w:val="24"/>
        </w:rPr>
        <w:t>внешних связей</w:t>
      </w:r>
    </w:p>
    <w:p w:rsidR="00B50800" w:rsidRDefault="00B50800" w:rsidP="00EE4B39">
      <w:pPr>
        <w:tabs>
          <w:tab w:val="clear" w:pos="1134"/>
          <w:tab w:val="clear" w:pos="1701"/>
          <w:tab w:val="clear" w:pos="2268"/>
          <w:tab w:val="clear" w:pos="6237"/>
        </w:tabs>
        <w:rPr>
          <w:b/>
          <w:szCs w:val="24"/>
        </w:rPr>
      </w:pPr>
    </w:p>
    <w:p w:rsidR="00B50800" w:rsidRDefault="00B50800" w:rsidP="00EE4B39">
      <w:pPr>
        <w:tabs>
          <w:tab w:val="clear" w:pos="1134"/>
          <w:tab w:val="clear" w:pos="1701"/>
          <w:tab w:val="clear" w:pos="2268"/>
          <w:tab w:val="clear" w:pos="6237"/>
        </w:tabs>
      </w:pPr>
      <w:r>
        <w:rPr>
          <w:szCs w:val="24"/>
        </w:rPr>
        <w:t xml:space="preserve">13. </w:t>
      </w:r>
      <w:r>
        <w:rPr>
          <w:szCs w:val="24"/>
        </w:rPr>
        <w:tab/>
        <w:t xml:space="preserve">Борьба с расизмом и расовой дискриминацией является одной из важнейших целей внешней политики, которую Германия преследует не только в рамках Организации Объединенных Наций, но, в первую очередь, в контексте Европейского союза (ЕС), Совета Европы и ОБСЕ, которая в апреле 2004 года провела в Берлине Конференцию по проблемам антисемитизма.  Правительство Германии поддерживает, в частности, деятельность </w:t>
      </w:r>
      <w:r>
        <w:t>Европейского центра мониторинга расизма и ксенофобии (ЕЦМРК) и Европейской комиссии по борьбе против расизма и нетерпимости (ЕКРН).</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pPr>
      <w:r>
        <w:t>14.</w:t>
      </w:r>
      <w:r>
        <w:tab/>
        <w:t>В соответствии с решением, принятым Генеральной Ассамблеей Организации Объединенных Наций на ее пятьдесят второй сессии (1997 год), в Дурбане, Южная Африка, с 31 августа по 8 сентября 2001 года проходила третья Всемирная конференция по борьбе против расизма, расовой дискриминации, ксенофобии и связанной с ними нетерпимости.  Делегация Германии принимала активное участие в ее работе.</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rPr>
          <w:szCs w:val="24"/>
        </w:rPr>
      </w:pPr>
      <w:r>
        <w:t>15.</w:t>
      </w:r>
      <w:r>
        <w:tab/>
        <w:t>В процессе подготовки Всемирной конференции отдельные конференции проходили и на региональном уровне.  Первой такой подготовительной конференцией стала Европейская конференция против расизма, организованная Советом Европы для этого европейского региона в Страсбурге 11-13 октября 2000 года (</w:t>
      </w:r>
      <w:hyperlink r:id="rId10" w:history="1">
        <w:r w:rsidRPr="0094627B">
          <w:rPr>
            <w:rStyle w:val="Hyperlink"/>
            <w:lang w:val="en-US"/>
          </w:rPr>
          <w:t>http</w:t>
        </w:r>
        <w:r w:rsidRPr="0094627B">
          <w:rPr>
            <w:rStyle w:val="Hyperlink"/>
          </w:rPr>
          <w:t>://</w:t>
        </w:r>
        <w:r w:rsidRPr="0094627B">
          <w:rPr>
            <w:rStyle w:val="Hyperlink"/>
            <w:lang w:val="en-US"/>
          </w:rPr>
          <w:t>ecri</w:t>
        </w:r>
        <w:r w:rsidRPr="0094627B">
          <w:rPr>
            <w:rStyle w:val="Hyperlink"/>
          </w:rPr>
          <w:t>.</w:t>
        </w:r>
        <w:r w:rsidRPr="0094627B">
          <w:rPr>
            <w:rStyle w:val="Hyperlink"/>
            <w:lang w:val="en-US"/>
          </w:rPr>
          <w:t>coe</w:t>
        </w:r>
        <w:r w:rsidRPr="0094627B">
          <w:rPr>
            <w:rStyle w:val="Hyperlink"/>
          </w:rPr>
          <w:t>.</w:t>
        </w:r>
        <w:r w:rsidRPr="0094627B">
          <w:rPr>
            <w:rStyle w:val="Hyperlink"/>
            <w:lang w:val="en-US"/>
          </w:rPr>
          <w:t>int</w:t>
        </w:r>
      </w:hyperlink>
      <w:r>
        <w:t>).  Наряду с государствами - членами Совета Европы на этой конференции присутствовали и представители международных организаций, ведущих борьбу с расизмом, органов Совета Европы, ЕС, ОБСЕ и Организации Объединенных Наций, а также национальных учреждений (Германию представлял Председатель Федеральной правительственной комиссии по делам иностранцев)</w:t>
      </w:r>
      <w:r>
        <w:rPr>
          <w:szCs w:val="24"/>
        </w:rPr>
        <w:t xml:space="preserve"> и 82 национальных и международных НПО.  Конференции предшествовало организованное НПО мероприятие, результаты которого нашли отражение в итоговых документах Европейской конференции. </w:t>
      </w:r>
    </w:p>
    <w:p w:rsidR="00B50800" w:rsidRDefault="00B50800" w:rsidP="00EE4B39">
      <w:pPr>
        <w:tabs>
          <w:tab w:val="clear" w:pos="1134"/>
          <w:tab w:val="clear" w:pos="1701"/>
          <w:tab w:val="clear" w:pos="2268"/>
          <w:tab w:val="clear" w:pos="6237"/>
        </w:tabs>
        <w:rPr>
          <w:szCs w:val="24"/>
        </w:rPr>
      </w:pPr>
    </w:p>
    <w:p w:rsidR="00B50800" w:rsidRDefault="00B50800" w:rsidP="00EE4B39">
      <w:pPr>
        <w:tabs>
          <w:tab w:val="clear" w:pos="1134"/>
          <w:tab w:val="clear" w:pos="1701"/>
          <w:tab w:val="clear" w:pos="2268"/>
          <w:tab w:val="clear" w:pos="6237"/>
        </w:tabs>
        <w:rPr>
          <w:szCs w:val="24"/>
        </w:rPr>
      </w:pPr>
      <w:r>
        <w:rPr>
          <w:szCs w:val="24"/>
        </w:rPr>
        <w:t>16.</w:t>
      </w:r>
      <w:r>
        <w:rPr>
          <w:szCs w:val="24"/>
        </w:rPr>
        <w:tab/>
        <w:t xml:space="preserve">Правительство Германии и других государств - членов Совета Европы согласились с тем, что региональные подготовительные мероприятия должны быть в первую очередь посвящены проблемам их конкретного региона.  Вот почему в ходе Европейской конференции четыре рабочие группы рассматривали в местном, национальном и европейском контексте следующие вопросы:  правовая защита против расизма и расовой дискриминации;  практические меры по борьбе с расизмом и расовой дискриминацией;  роль информационно-просветительской работы в борьбе с расизмом; и роль информационно-коммуникационных средств и средств массовой информации в борьбе с расизмом и расовой дискриминацией. </w:t>
      </w:r>
    </w:p>
    <w:p w:rsidR="00B50800" w:rsidRDefault="00B50800" w:rsidP="00EE4B39">
      <w:pPr>
        <w:tabs>
          <w:tab w:val="clear" w:pos="1134"/>
          <w:tab w:val="clear" w:pos="1701"/>
          <w:tab w:val="clear" w:pos="2268"/>
          <w:tab w:val="clear" w:pos="6237"/>
        </w:tabs>
        <w:rPr>
          <w:szCs w:val="24"/>
        </w:rPr>
      </w:pPr>
    </w:p>
    <w:p w:rsidR="00B50800" w:rsidRDefault="00B50800" w:rsidP="00EE4B39">
      <w:pPr>
        <w:tabs>
          <w:tab w:val="clear" w:pos="1134"/>
          <w:tab w:val="clear" w:pos="1701"/>
          <w:tab w:val="clear" w:pos="2268"/>
          <w:tab w:val="clear" w:pos="6237"/>
        </w:tabs>
      </w:pPr>
      <w:r>
        <w:rPr>
          <w:szCs w:val="24"/>
        </w:rPr>
        <w:t>17.</w:t>
      </w:r>
      <w:r>
        <w:rPr>
          <w:szCs w:val="24"/>
        </w:rPr>
        <w:tab/>
        <w:t xml:space="preserve">На конференции немецкое правительство представило созданный федеральным министерством внутренних дел и федеральным министерством юстиции </w:t>
      </w:r>
      <w:r>
        <w:t>"Союз за демократию и терпимость против экстремизма и насилия" (</w:t>
      </w:r>
      <w:hyperlink r:id="rId11" w:history="1">
        <w:r w:rsidRPr="0094627B">
          <w:rPr>
            <w:rStyle w:val="Hyperlink"/>
            <w:lang w:val="en-US"/>
          </w:rPr>
          <w:t>www</w:t>
        </w:r>
        <w:r w:rsidRPr="0094627B">
          <w:rPr>
            <w:rStyle w:val="Hyperlink"/>
          </w:rPr>
          <w:t>.</w:t>
        </w:r>
        <w:r w:rsidRPr="0094627B">
          <w:rPr>
            <w:rStyle w:val="Hyperlink"/>
            <w:lang w:val="en-US"/>
          </w:rPr>
          <w:t>buendnis</w:t>
        </w:r>
        <w:r w:rsidRPr="0094627B">
          <w:rPr>
            <w:rStyle w:val="Hyperlink"/>
          </w:rPr>
          <w:t>-</w:t>
        </w:r>
        <w:r w:rsidRPr="0094627B">
          <w:rPr>
            <w:rStyle w:val="Hyperlink"/>
            <w:lang w:val="en-US"/>
          </w:rPr>
          <w:t>toleranz</w:t>
        </w:r>
        <w:r w:rsidRPr="0094627B">
          <w:rPr>
            <w:rStyle w:val="Hyperlink"/>
          </w:rPr>
          <w:t>.</w:t>
        </w:r>
        <w:r w:rsidRPr="0094627B">
          <w:rPr>
            <w:rStyle w:val="Hyperlink"/>
            <w:lang w:val="en-US"/>
          </w:rPr>
          <w:t>de</w:t>
        </w:r>
      </w:hyperlink>
      <w:r>
        <w:t>;  см. </w:t>
      </w:r>
      <w:r>
        <w:rPr>
          <w:lang w:val="en-US"/>
        </w:rPr>
        <w:t>b</w:t>
      </w:r>
      <w:r>
        <w:t>) ниже).  Эта национальная инициатива гармонично вписалась в европейскую и международную деятельность по подготовке Всемирной конференции по борьбе против расизма.</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pPr>
      <w:r>
        <w:t>18.</w:t>
      </w:r>
      <w:r>
        <w:tab/>
        <w:t xml:space="preserve">Важный импульс работе немецкой делегации на подготовительном этапе придавали немецкие НПО.  Впервые официальным членом делегации Германии стал представитель НПО ("Форум прав человека", </w:t>
      </w:r>
      <w:hyperlink r:id="rId12" w:history="1">
        <w:r w:rsidRPr="0094627B">
          <w:rPr>
            <w:rStyle w:val="Hyperlink"/>
            <w:lang w:val="en-US"/>
          </w:rPr>
          <w:t>www</w:t>
        </w:r>
        <w:r w:rsidRPr="0094627B">
          <w:rPr>
            <w:rStyle w:val="Hyperlink"/>
          </w:rPr>
          <w:t>.</w:t>
        </w:r>
        <w:r w:rsidRPr="0094627B">
          <w:rPr>
            <w:rStyle w:val="Hyperlink"/>
            <w:lang w:val="en-US"/>
          </w:rPr>
          <w:t>forum</w:t>
        </w:r>
        <w:r w:rsidRPr="0094627B">
          <w:rPr>
            <w:rStyle w:val="Hyperlink"/>
          </w:rPr>
          <w:t>-</w:t>
        </w:r>
        <w:r w:rsidRPr="0094627B">
          <w:rPr>
            <w:rStyle w:val="Hyperlink"/>
            <w:lang w:val="en-US"/>
          </w:rPr>
          <w:t>menschenrechte</w:t>
        </w:r>
        <w:r w:rsidRPr="0094627B">
          <w:rPr>
            <w:rStyle w:val="Hyperlink"/>
          </w:rPr>
          <w:t>.</w:t>
        </w:r>
        <w:r w:rsidRPr="0094627B">
          <w:rPr>
            <w:rStyle w:val="Hyperlink"/>
            <w:lang w:val="en-US"/>
          </w:rPr>
          <w:t>de</w:t>
        </w:r>
      </w:hyperlink>
      <w:r w:rsidRPr="003630B3">
        <w:t>).</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pPr>
      <w:r>
        <w:t>19.</w:t>
      </w:r>
      <w:r>
        <w:tab/>
        <w:t>В ходе переговоров правительство Германии уделяло особое внимание темам борьбы против антисемитизма, вопросам обучения и подготовки кадров для профилактической работы, борьбы с человеконенавистнической пропагандой (особенно в Интернете), проблемам запрещения экстремистских организаций и поощрения межрелигиозной терпимости.  Важное место отводилось и проблемам дискриминации беженцев и мигрантов, а также дискриминации женщин во всех ее многочисленных проявлениях.  Германия сыграла важнейшую роль в достижении компромиссных решений в рамках ЕС.  Памятуя об историческом прошлом своей страны, правительство Германии в ходе этих подготовительных мероприятий стремилось заручиться поддержкой своих европейских партнеров, с тем чтобы со всей серьезностью отнестись к пожеланию многих африканских государств обсудить и проблему исторической несправедливости.  В основу включенных в итоговый документ Европейской подготовительной конференции предложений о путях преодоления исторической несправедливости во многом легли пожелания Германии.  В своей вступительной речи на Всемирной конференции 1 сентября 2001 года тогдашний министр иностранных дел Йошка Фишер заявил следующее:</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pPr>
      <w:r>
        <w:t>20.</w:t>
      </w:r>
      <w:r>
        <w:tab/>
        <w:t>"В начале нынешней конференции мы должны обратиться к прошлому.</w:t>
      </w:r>
      <w:r w:rsidRPr="0081074E">
        <w:t xml:space="preserve"> </w:t>
      </w:r>
      <w:r>
        <w:t xml:space="preserve"> Во многих регионах планеты от колониальной эпохи рабства и эксплуатации остались глубокие раны, которые продолжают кровоточить и по сей день.  Совершенную в прошлом несправедливость уже невозможно исправить.  В то же время признать свою вину, взять на себя ответственность за нее и признать существующие обязательства – значит вернуть жертвам и их потомкам по крайней мере их достоинство, которое было у них отнято.  Сегодня я хотел бы сделать это от имени Федеративной Республики Германии".</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pPr>
      <w:r>
        <w:t>21.</w:t>
      </w:r>
      <w:r>
        <w:tab/>
        <w:t>Правительство Германии оказывает финансовую и кадровую помощь  Антидискриминационной группе (АДГ), созданной в рамках Управления Верховного комиссара Организации Объединенных Наций по правам человека по итогам Дурбанских итоговых документов.  Помимо прочего, Антидискриминационной группе поручено собирать информацию о юридических и практических путях борьбы против расизма, расовой дискриминации, ксенофобии и связанной с ними нетерпимости, а также распространять такую информацию среди общественности.</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pPr>
      <w:r>
        <w:t>22.</w:t>
      </w:r>
      <w:r>
        <w:tab/>
        <w:t>В ходе региональной конференции по последующим мерам, проходившей в Брюсселе 10-12 декабря 2003 года, немецкое правительство рассказало о ходе выполнения Дурбанских решений в Германии, особо остановившись на деятельности по реализации Национального плана действий</w:t>
      </w:r>
      <w:r>
        <w:rPr>
          <w:rStyle w:val="FootnoteReference"/>
        </w:rPr>
        <w:footnoteReference w:id="5"/>
      </w:r>
      <w:r>
        <w:t xml:space="preserve"> и рекомендаций Конференции ОБСЕ по проблемам антисемитизма.  Начиная с 2003 года ОБСЕ уделяет все больше внимания проблеме нетерпимости, и в частности расизма, ксенофобии, дискриминации и антисемитизма.  По приглашению правительства Германии 28-29 апреля 2004 года в Берлине в федеральном министерстве иностранных дел под председательством Болгарии, выполнявшей функции председателя ОБСЕ, прошла Конференция ОБСЕ по проблеме антисемитизма.  С вступительным словом к участникам конференции обратился президент Федеративной Республики Германии.  Политическая цель Берлинской конференции заключалась в том, чтобы в свете обостряющейся проблемы антисемитизма во всеуслышание заявить, что все 55 государств - участников ОБСЕ со всей серьезностью относятся к озабоченности еврейского народа и государства Израиль.  Девятьсот видных деятелей, политиков, ученых и экспертов из более чем 60 государств и представителей 150 НПО подробно обсудили проблему антисемитизма и методы борьбы с ней.  По итогам Конференции участники приняли Берлинскую декларацию, в которой предлагаются конкретные меры по борьбе с антисемитизмом.  Берлинская декларация не только осуждает антисемитизм, но и  содержит конкретные шаги, которые должны быть приняты в рамках ОБСЕ:</w:t>
      </w:r>
    </w:p>
    <w:p w:rsidR="00B50800" w:rsidRDefault="00B50800" w:rsidP="00EE4B39">
      <w:pPr>
        <w:tabs>
          <w:tab w:val="clear" w:pos="1134"/>
          <w:tab w:val="clear" w:pos="1701"/>
          <w:tab w:val="clear" w:pos="2268"/>
          <w:tab w:val="clear" w:pos="6237"/>
        </w:tabs>
      </w:pPr>
    </w:p>
    <w:p w:rsidR="00B50800" w:rsidRDefault="00B50800" w:rsidP="00ED44E0">
      <w:pPr>
        <w:numPr>
          <w:ilvl w:val="0"/>
          <w:numId w:val="3"/>
        </w:numPr>
        <w:tabs>
          <w:tab w:val="clear" w:pos="720"/>
          <w:tab w:val="clear" w:pos="1701"/>
          <w:tab w:val="clear" w:pos="2268"/>
          <w:tab w:val="clear" w:pos="6237"/>
          <w:tab w:val="left" w:pos="1134"/>
        </w:tabs>
        <w:ind w:left="1134" w:hanging="573"/>
      </w:pPr>
      <w:r>
        <w:t>Безоговорочное осуждение антисемитизма со стороны ОБСЕ стало той политической платформой, которая обязывает государства зоны ОБСЕ отвергать антисемитизм.  По мнению авторов Берлинской декларации, антисемитизм представляет собой угрозу основным человеческим ценностям, демократии, а следовательно и безопасности в регионе ОБСЕ.  В частности, Декларация обязывает государства-участники исходить из того, что международные проблемы, в том числе в Израиле и на Ближнем Востоке, не могут служить оправданием антисемитизма.</w:t>
      </w:r>
    </w:p>
    <w:p w:rsidR="00B50800" w:rsidRDefault="00B50800" w:rsidP="00ED44E0">
      <w:pPr>
        <w:tabs>
          <w:tab w:val="clear" w:pos="1701"/>
          <w:tab w:val="clear" w:pos="2268"/>
          <w:tab w:val="clear" w:pos="6237"/>
          <w:tab w:val="left" w:pos="1134"/>
        </w:tabs>
      </w:pPr>
    </w:p>
    <w:p w:rsidR="00B50800" w:rsidRDefault="00B50800" w:rsidP="00ED44E0">
      <w:pPr>
        <w:numPr>
          <w:ilvl w:val="0"/>
          <w:numId w:val="3"/>
        </w:numPr>
        <w:tabs>
          <w:tab w:val="clear" w:pos="720"/>
          <w:tab w:val="clear" w:pos="1701"/>
          <w:tab w:val="clear" w:pos="2268"/>
          <w:tab w:val="clear" w:pos="6237"/>
          <w:tab w:val="left" w:pos="1134"/>
        </w:tabs>
        <w:ind w:left="1122" w:hanging="561"/>
      </w:pPr>
      <w:r>
        <w:t>Конкретные шаги по борьбе с антисемитизмом можно разбить на две группы:  к первой группе относятся всеобъемлющие добровольные обязательства, взятые на себя государствами региона ОБСЕ, начиная с пропаганды терпимости и политики социальной интеграции и кончая уголовным преследованием лиц, виновных в антисемитских выходках.  Во вторую группу входят оперативные задачи, поставленные перед правозащитным органом ОБСЕ - Бюро по демократическим институтам и правам человека (БДИПЧ).  К ним относятся систематическое документирование антисемитских нападок в регионе ОБСЕ, а также сбор сведений о хорошо зарекомендовавших себя проверенных мерах (примерах так называемой передовой практики) по борьбе с антисемитизмом.  В их число входят законодательные меры и учебно-просветительские программы, посвященные теме холокоста и антисемитизма.</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pPr>
      <w:r>
        <w:t>23.</w:t>
      </w:r>
      <w:r>
        <w:tab/>
        <w:t xml:space="preserve">Ответственность за оперативную работу по реализации этих соглашений, а также документов, принятых на проходившей в 2004 году в Брюсселе смежной конференции против расизма, за которой последовала еще одна конференция ОБСЕ по проблеме антисемитизма и другим проявлениям нетерпимости (Кордоба, Испания, 2005 год), возложена на недавно созданную в рамках БДИПЧ группу по поощрению терпимости и недискриминации.  Правительство Германии оказало помощь этой группе, предоставив в ее распоряжение и оплатив услуги двух экспертов по борьбе с антисемитизмом и расизмом, а также выделив добровольные взносы на конкретные проекты, связанные, в частности, с разработкой учебных материалов по проблемам холокоста и антисемитизма и с подготовкой сотрудников полиции методам борьбы с преступлениями, совершаемыми на почве ненависти. </w:t>
      </w:r>
    </w:p>
    <w:p w:rsidR="00B50800" w:rsidRDefault="00B50800" w:rsidP="00EE4B39">
      <w:pPr>
        <w:tabs>
          <w:tab w:val="clear" w:pos="1134"/>
          <w:tab w:val="clear" w:pos="1701"/>
          <w:tab w:val="clear" w:pos="2268"/>
          <w:tab w:val="clear" w:pos="6237"/>
        </w:tabs>
      </w:pPr>
    </w:p>
    <w:p w:rsidR="00B50800" w:rsidRDefault="00B50800" w:rsidP="00EE4B39">
      <w:pPr>
        <w:tabs>
          <w:tab w:val="clear" w:pos="1134"/>
          <w:tab w:val="clear" w:pos="1701"/>
          <w:tab w:val="clear" w:pos="2268"/>
          <w:tab w:val="clear" w:pos="6237"/>
        </w:tabs>
      </w:pPr>
      <w:r>
        <w:t>24.</w:t>
      </w:r>
      <w:r>
        <w:tab/>
        <w:t>Для того чтобы придать борьбе против нетерпимости большее политическое значение, в конце 2004 года председатель ОБСЕ учредил три новых поста личных представителей (по борьбе с антисемитизмом, по борьбе с нетерпимостью и дискриминацией по отношению к мусульманам и по борьбе с расизмом, ксенофобией и дискриминацией).  Г-н Вайскирхен, депутат немецкого бундестага, был назначен первым личным представителем ОБСЕ по борьбе с антисемитизмом.  В 2006 году правительство Германии пригласило личного представителя по борьбе с нетерпимостью и дискриминацией по отношению к мусульманам посла Орхуна из Турции и личного представителя по борьбе с расизмом, ксенофобией и дискриминацией г-жу Крикли из Ирландии посетить Германию.</w:t>
      </w:r>
    </w:p>
    <w:p w:rsidR="00B50800" w:rsidRDefault="00B50800" w:rsidP="00EE4B39">
      <w:pPr>
        <w:tabs>
          <w:tab w:val="clear" w:pos="1134"/>
          <w:tab w:val="clear" w:pos="1701"/>
          <w:tab w:val="clear" w:pos="2268"/>
          <w:tab w:val="clear" w:pos="6237"/>
        </w:tabs>
      </w:pPr>
    </w:p>
    <w:p w:rsidR="00B50800" w:rsidRDefault="00B50800" w:rsidP="00ED44E0">
      <w:pPr>
        <w:tabs>
          <w:tab w:val="clear" w:pos="1134"/>
          <w:tab w:val="clear" w:pos="1701"/>
          <w:tab w:val="clear" w:pos="2268"/>
          <w:tab w:val="clear" w:pos="6237"/>
        </w:tabs>
        <w:jc w:val="center"/>
        <w:rPr>
          <w:b/>
        </w:rPr>
      </w:pPr>
      <w:r>
        <w:rPr>
          <w:b/>
        </w:rPr>
        <w:t>2.</w:t>
      </w:r>
      <w:r>
        <w:rPr>
          <w:b/>
        </w:rPr>
        <w:tab/>
      </w:r>
      <w:r w:rsidRPr="00C4680A">
        <w:rPr>
          <w:b/>
        </w:rPr>
        <w:t xml:space="preserve">Союз за демократию и терпимость против экстремизма </w:t>
      </w:r>
      <w:r w:rsidR="00ED44E0" w:rsidRPr="00ED44E0">
        <w:rPr>
          <w:b/>
        </w:rPr>
        <w:br/>
      </w:r>
      <w:r w:rsidRPr="00C4680A">
        <w:rPr>
          <w:b/>
        </w:rPr>
        <w:t>и насилия</w:t>
      </w:r>
    </w:p>
    <w:p w:rsidR="00B50800" w:rsidRDefault="00B50800" w:rsidP="00EE4B39">
      <w:pPr>
        <w:tabs>
          <w:tab w:val="clear" w:pos="1134"/>
          <w:tab w:val="clear" w:pos="1701"/>
          <w:tab w:val="clear" w:pos="2268"/>
          <w:tab w:val="clear" w:pos="6237"/>
        </w:tabs>
        <w:rPr>
          <w:b/>
        </w:rPr>
      </w:pPr>
    </w:p>
    <w:p w:rsidR="00B50800" w:rsidRDefault="00B50800" w:rsidP="00EE4B39">
      <w:pPr>
        <w:tabs>
          <w:tab w:val="clear" w:pos="1134"/>
          <w:tab w:val="clear" w:pos="1701"/>
          <w:tab w:val="clear" w:pos="2268"/>
          <w:tab w:val="clear" w:pos="6237"/>
        </w:tabs>
      </w:pPr>
      <w:r>
        <w:t>25.</w:t>
      </w:r>
      <w:r>
        <w:tab/>
        <w:t>Союз за демократию и терпимость против экстремизма и насилия официально был создан 23 мая 2000 года (в день, когда в Германии отмечается принятие Основного закона) тогдашними федеральными министрами Отто Шили и д-ром Гертой Доблер-Гмелин.  Цель Союза заключается в поощрении мирного сосуществования всех жителей Германии на основе взаимного уважения.  Лейтмотивом его деятельности стала вера в то, что права человека можно защитить, а насилие и ксенофобию искоренить лишь благодаря долгосрочным усилиям и созданию прочных институтов гражданского общества.  Таким образом, Союз объединяет и мобилизует те элементы общества, которые готовы работать над решением этих задач и имеют представление о том, как этого можно достичь.  Уже сейчас Союз объединяет свыше 1 300 инициативных групп, представляющих все стороны жизни общества.  Важную направляющую роль в работе Союза играет консультативный комитет, в состав которого входят 23 человека, представляющих правительство и все представленные в бундестаге партии, научные круги, частный сектор, профсоюзы, еврейскую общину и общественные организации.  Помощь Союзу оказывает группа поддержки, объединяющая видных политических деятелей, творческую интеллигенцию и спортсменов, которые пропагандируют его инициативы и программы или рассказывают о них на различных форумах.</w:t>
      </w:r>
    </w:p>
    <w:p w:rsidR="00B50800" w:rsidRDefault="00B50800"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26.</w:t>
      </w:r>
      <w:r>
        <w:tab/>
        <w:t>Одним из мероприятий, осуществляемых Союзом с целью укрепления гражданского общества, является ежегодный конкурс, проводимый под лозунгом демократии и терпимости, на котором представляются проекты из разных областей общественной жизни, изучается успешный опыт и присуждаются премии.  Отвергая правый экстремизм и пропагандируя задачу интеграции меньшинств в общество, организаторы этого мероприятия акцентируют особое внимание на мерах по борьбе с дискриминацией и защите меньшинств.</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27.</w:t>
      </w:r>
      <w:r>
        <w:tab/>
        <w:t xml:space="preserve">Кроме того, ежегодно Союз выделяет средства на финансирование отдельных проектов, помогающих вести борьбу с правым экстремизмом. </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28.</w:t>
      </w:r>
      <w:r>
        <w:tab/>
        <w:t>Отдельные лица или коллективы, которым удалось воплотить в жизнь особенно интересные идеи, на проводимом 23 мая специальном мероприятии удостаиваются от соответствующих федеральных министерств премий "Посланников терпимости".</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29.</w:t>
      </w:r>
      <w:r>
        <w:tab/>
        <w:t>23 мая 2005 года премию в размере 5 000 евро получили следующие пять лауреатов: созданное в Берлине в 1987 году музыкальное общество Крейцберга.  Свою задачу оно видит в том, чтобы оградить детей и подростков от влияния улицы;  для этого оно прививает им интерес к рок-музыке, хип-хопу, брейк-дэнсу и стрит-дэнсу.  Способствуя самоутверждению молодежи, творчество помогает бороться с насилием и экстремизмом. Социальная служба для беженцев Союза социальных работников Геры является зарегистрированным обществом, ведущим борьбу со страхами и предубеждениями по отношению к иммигрантам и беженцам.  Г-жа Берта Левертон, пережившая холокост и являющаяся "Детским посланником" из Лондона, посещает школы, рассказывая детям о своей опыте.  Зарегистрированное общество "Хильдешайм Синти" ведет радиопрограмму "Синти", стремясь к тому, чтобы люди жили дружно без каких-либо предрассудков в атмосфере взаимопонимания.  Участники гражданской группы активистов "Вунзидель – цветной, а не коричневый" из г. Вунзиделя и инициативные группы по борьбе с правым экстремизмом в Вердене используют новые формы борьбы против манифестаций и насильственных действий правых экстремизмов.</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30.</w:t>
      </w:r>
      <w:r>
        <w:tab/>
        <w:t xml:space="preserve">Ежегодно 23 мая сотни молодых людей встречаются для того, чтобы обсудить возможности реализации основных прав человека в повседневной жизни.  Эти широко освещаемые мероприятия, которые проводятся в  тот день, когда Германия празднует принятие Основного закона, являются отражением повседневной работы Союза, стремящегося к укреплению демократического конституционного консенсуса.  Подробнее см. </w:t>
      </w:r>
      <w:hyperlink r:id="rId13" w:history="1">
        <w:r w:rsidRPr="008F676B">
          <w:rPr>
            <w:rStyle w:val="Hyperlink"/>
            <w:lang w:val="en-US"/>
          </w:rPr>
          <w:t>www</w:t>
        </w:r>
        <w:r w:rsidRPr="00E508D3">
          <w:rPr>
            <w:rStyle w:val="Hyperlink"/>
          </w:rPr>
          <w:t>.</w:t>
        </w:r>
        <w:r w:rsidRPr="008F676B">
          <w:rPr>
            <w:rStyle w:val="Hyperlink"/>
            <w:lang w:val="en-US"/>
          </w:rPr>
          <w:t>buendnis</w:t>
        </w:r>
        <w:r w:rsidRPr="00E508D3">
          <w:rPr>
            <w:rStyle w:val="Hyperlink"/>
          </w:rPr>
          <w:t>-</w:t>
        </w:r>
        <w:r w:rsidRPr="008F676B">
          <w:rPr>
            <w:rStyle w:val="Hyperlink"/>
            <w:lang w:val="en-US"/>
          </w:rPr>
          <w:t>toleranz</w:t>
        </w:r>
        <w:r w:rsidRPr="00E508D3">
          <w:rPr>
            <w:rStyle w:val="Hyperlink"/>
          </w:rPr>
          <w:t>.</w:t>
        </w:r>
        <w:r w:rsidRPr="008F676B">
          <w:rPr>
            <w:rStyle w:val="Hyperlink"/>
            <w:lang w:val="en-US"/>
          </w:rPr>
          <w:t>de</w:t>
        </w:r>
      </w:hyperlink>
      <w:r w:rsidRPr="00E508D3">
        <w:t>.</w:t>
      </w:r>
    </w:p>
    <w:p w:rsidR="00346886" w:rsidRDefault="00346886" w:rsidP="00EE4B39">
      <w:pPr>
        <w:tabs>
          <w:tab w:val="clear" w:pos="1134"/>
          <w:tab w:val="clear" w:pos="1701"/>
          <w:tab w:val="clear" w:pos="2268"/>
          <w:tab w:val="clear" w:pos="6237"/>
        </w:tabs>
      </w:pPr>
    </w:p>
    <w:p w:rsidR="00346886" w:rsidRDefault="00346886" w:rsidP="00070C37">
      <w:pPr>
        <w:tabs>
          <w:tab w:val="clear" w:pos="1134"/>
          <w:tab w:val="clear" w:pos="1701"/>
          <w:tab w:val="clear" w:pos="2268"/>
          <w:tab w:val="clear" w:pos="6237"/>
        </w:tabs>
        <w:jc w:val="center"/>
      </w:pPr>
      <w:r>
        <w:rPr>
          <w:b/>
        </w:rPr>
        <w:t>3.</w:t>
      </w:r>
      <w:r>
        <w:rPr>
          <w:b/>
        </w:rPr>
        <w:tab/>
      </w:r>
      <w:r w:rsidRPr="00182892">
        <w:rPr>
          <w:b/>
          <w:bCs/>
        </w:rPr>
        <w:t>Германский институт прав человека</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31.</w:t>
      </w:r>
      <w:r w:rsidRPr="00182892">
        <w:t xml:space="preserve">  </w:t>
      </w:r>
      <w:r>
        <w:tab/>
        <w:t>Германский институт прав человека был зарегистрирован 8 марта 2001 года на основании решения Бундестага от 7 декабря 2000 года.  Он является национальным правозащитным учреждением, аккредитованным при Организации Объединенных Наций и опирающимся в своей деятельности на так называемые Парижские принципы.  Институт выполняет разные задачи, все из которых связаны с защитой прав человека в Германии и за рубежом.  Одним из важнейших направлений его деятельности является целенаправленная пропаганда прав человека среди конкретных групп, начиная со школьников и кончая сотрудниками полиции и специалистами по вопросам развития.  Вторым важнейшим направлением является содействие развитию международной и европейской систем защиты прав человека.  Институт организует совещания и конференции экспертов, публикует исследования и руководства по практическим вопросам, а также представляет свои рекомендации правительству и парламенту Германии.  Политические консультации являются третьим по важности направлением работы института.  Помимо немецкого правительства и бундестага, он сотрудничает с властями земель и другими ключевыми учреждениями.  Институт служит форумом для широкого обсуждения вопросов защиты прав человека представителями директивных органов, гражданского общества и научных кругов в ходе национальных и международных дискуссий.</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32.</w:t>
      </w:r>
      <w:r>
        <w:tab/>
        <w:t>Одной из тем, регулярно поднимаемых Германским институтом прав человека в его информационно-просветительской работе среди общественности и в ходе политических консультаций, является необходимость защиты против дискриминации.  Институт пропагандирует многогранную антидискриминационную политику и стремится участвовать в обсуждении тематики прав человека, с тем чтобы в Германии такая политика стала нормой жизни.  С этой целью он ведет просветительскую работу, рассказывая о международно-правовых обязательствах Германии и заслуживающих внимания примерах других стран, а также содействует ратификации Германией международных договоров</w:t>
      </w:r>
      <w:r w:rsidRPr="000736EB">
        <w:t xml:space="preserve"> </w:t>
      </w:r>
      <w:r>
        <w:t xml:space="preserve">и осуществлению вытекающих из них обязательств.  В этой области институт придает особое значение осуществлению Директив ЕС по борьбе с дискриминацией и итогового документа Дурбанской всемирной конференции по борьбе против расизма, равно как и ратификации двенадцатого протокола к Европейской конвенции о защите прав человека.  Институт участвует в работе крупных национальных антирасистских форумов и стремится вывести на новый уровень дискуссии между представителями правительства, политиками, гражданским обществом и научными кругами.  </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33.</w:t>
      </w:r>
      <w:r>
        <w:tab/>
        <w:t>В июне 2003 года Институт опубликовал исследование Давида Нии Адди, озаглавленное "Расизм и дискриминация – международные обязательства и национальные задачи правозащитной работы в Германии".  Это исследование содержит систематический обзор правозащитных обязательств и рекомендации в отношении того, как следует бороться с дискриминацией на международном и европейском уровне.  Опираясь на проведенную международными органами оценку ситуации в Германии и передовые примеры других государств, автор формулирует основные принципы комплексной антидискриминационной политики Германии.  Результаты этого исследования служат для Института руководством в его политических консультациях, исследовательской работе и подготовке кадров.  Это касается, в частности, и его роли в политическом процессе претворения в жизнь антидискриминационных директив ЕС и разработке Национального плана действий по борьбе против расизма по итогам проходившей в Дурбане третьей Всемирной конференции по борьбе против расизма.</w:t>
      </w:r>
      <w:r w:rsidRPr="00182892">
        <w:t xml:space="preserve"> </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34.</w:t>
      </w:r>
      <w:r>
        <w:tab/>
        <w:t>Институт учитывал результаты этого исследования в процессе разработки Национального плана действий по борьбе против расизма.  Кроме того, он оказывает стратегические консалтинговые и информационные услуги по вопросу о подготовке национальных планов действий.  После того, как правительственный проект национального плана действий по борьбе против расизма не был принят в конце 2003 года (как первоначально планировалось), а попытки НПО предложить свой план действий в рамках форума против расизма также не увенчались успехом, Институт предложил новую платформу для дискуссий между НПО и правительством, организовав два специализированных совещания.  Их цель заключалась в том, чтобы согласовать с гражданским обществом принципы консультативного процесса по выработке проекта плана и мониторингу его осуществления.  В ходе этих совещаний содержание плана действий не обсуждалось, поскольку правительственный проект к этому времени не был готов.</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35.</w:t>
      </w:r>
      <w:r>
        <w:tab/>
        <w:t>Кроме того, Институт консультирует представителей федеральных министерств и Бундестага, участвующих в процессе осуществления антидискриминационных директив ЕС в Германии.  Он подчеркивает важность наличия эффективных независимых органов по борьбе с дискриминацией, которые должны быть доступны тем, кто занимается практической реализацией и теоретической поддержкой антидискриминационного законодательства.  Вот почему в ноябре 2003 года Институт пригласил представителей правительства, парламента, гражданского общества и социальных партнеров на специализированный форум для обсуждения хода осуществления антидискриминационных директив Европейского союза, посвященный теме создания органов по борьбе с дискриминацией в Германии.  Отправной точкой для этих дискуссий послужили примеры других стран и рекомендации правозащитных учреждений, таких, как ЕКРН.  Институт подверг критике тот факт, что, по его мнению, Германия осуществляет директивы ЕС недостаточно активно.</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36.</w:t>
      </w:r>
      <w:r>
        <w:tab/>
        <w:t>Институт принял участие в организации дискуссии по вопросу ношения мусульманских головных платков, в частности, имеют ли право учителя государственных школ носить такие платки?  В рамках этой дискуссии проводились общественные лекции, организовывались политические консультации, а в июне 2004 года на эту тему был выпущен тематический доклад.</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37.</w:t>
      </w:r>
      <w:r>
        <w:tab/>
        <w:t xml:space="preserve">Институт использовал возможности, связанные с представлением третьего доклада ЕКРН по Германии, для организации мероприятия, призванного содействовать осуществлению рекомендаций ЕКРН.  Он пригласил членов правительства, парламента, гражданского общества и научных кругов обсудить доклад и содержащиеся в нем рекомендации вместе с двумя представителями ЕКРН.  </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38.</w:t>
      </w:r>
      <w:r>
        <w:tab/>
        <w:t>Связь между запрещением дискриминации и защитой прав меньшинств обсуждалась в ходе конференции на тему "Консолидация борьбы с расизмом и права меньшинств:  критические подходы", которую Институт организовал в Берлине в июне 2003 года совместно с Институтом прав человека Университета "Або Академия" и Университетом Лапландии.</w:t>
      </w:r>
      <w:r w:rsidR="00070C37" w:rsidRPr="00070C37">
        <w:t xml:space="preserve"> </w:t>
      </w:r>
      <w:r>
        <w:t xml:space="preserve"> Финские и немецкие специалисты, представляющие различные области знаний, приняли участие в обсуждении концепций равенства и равных возможностей, права отличаться от других и иметь право на особое отношение, а также вопросов интеграции и участия.  Сборник материалов данной конференции был выпущен в 2004 году.</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jc w:val="center"/>
        <w:rPr>
          <w:b/>
        </w:rPr>
      </w:pPr>
      <w:r>
        <w:rPr>
          <w:b/>
        </w:rPr>
        <w:t>Е.</w:t>
      </w:r>
      <w:r>
        <w:rPr>
          <w:b/>
        </w:rPr>
        <w:tab/>
        <w:t>Защита некоторых этнических групп (пункт 2 статьи 2)</w:t>
      </w:r>
    </w:p>
    <w:p w:rsidR="00346886" w:rsidRDefault="00346886" w:rsidP="00EE4B39">
      <w:pPr>
        <w:tabs>
          <w:tab w:val="clear" w:pos="1134"/>
          <w:tab w:val="clear" w:pos="1701"/>
          <w:tab w:val="clear" w:pos="2268"/>
          <w:tab w:val="clear" w:pos="6237"/>
        </w:tabs>
        <w:rPr>
          <w:b/>
        </w:rPr>
      </w:pPr>
    </w:p>
    <w:p w:rsidR="00346886" w:rsidRDefault="00346886" w:rsidP="00EE4B39">
      <w:pPr>
        <w:tabs>
          <w:tab w:val="clear" w:pos="1134"/>
          <w:tab w:val="clear" w:pos="1701"/>
          <w:tab w:val="clear" w:pos="2268"/>
          <w:tab w:val="clear" w:pos="6237"/>
        </w:tabs>
      </w:pPr>
      <w:r>
        <w:t xml:space="preserve">39.  </w:t>
      </w:r>
      <w:r>
        <w:tab/>
        <w:t>Немецкое правительство проводит политику поддержки всех этнических групп, проживающих на территории Германии.  Членам всех этнических групп гарантируется защита прав человека, предусмотренных в международном праве и национальном законодательстве.  Хотя некоторыми закрепленными в Конституции Германии (Основном законе) правами могут пользоваться лишь немецкие граждане (например, правом на свободу ассоциации, предусмотренным в пункте 1 статьи 9 Основного закона), основное право на общую свободу действий предоставляется всем проживающим в Германии иностранцам, которым гарантируется лишь немного менее высокий уровень защиты (см. также пункты 117-120).  Представители некоторых этнических групп постоянно сталкиваются с угрозой расизма.  Описываемые в настоящем докладе меры (см. в первую очередь пункты 117-164 ниже) принимаются правительством Германии именно для того, чтобы снизить эту угрозу.  Полиция и органы уголовной юстиции несут ответственность за защиту представителей групп риска от уголовного посягательства (см. пункты 79-116 ниже).</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40.</w:t>
      </w:r>
      <w:r>
        <w:tab/>
        <w:t>Кроме того, правительство Германии благодаря своей политике социальной интеграции стремится улучшать положение этнических меньшинств, с тем чтобы они могли сами отстаивать свои права и бороться за равные возможности (см. пункты 125-140 ниже).  Особое значение в этой связи приобретает диалог с проживающими в Германии мусульманами (см. пункты 42-49 ниже).  Поскольку угроза антисемитизма по-прежнему существует, в настоящем докладе рассматриваются также меры, направленные на защиту еврейской общины в Германии (см. пункты 49-56 ниже).</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41.</w:t>
      </w:r>
      <w:r>
        <w:tab/>
        <w:t xml:space="preserve">Помимо этого, на группы, признаваемые в Германии в качестве национальных меньшинств по смыслу Рамочной конвенции Совета Европы о защите национальных меньшинств (датчане, сорбы, фризы, немецкие синти и рома), распространяется действие специальных гарантий, предусмотренных в конституциях и других нормативных актах отдельных земель.  </w:t>
      </w:r>
    </w:p>
    <w:p w:rsidR="00346886" w:rsidRDefault="00346886" w:rsidP="00EE4B39">
      <w:pPr>
        <w:tabs>
          <w:tab w:val="clear" w:pos="1134"/>
          <w:tab w:val="clear" w:pos="1701"/>
          <w:tab w:val="clear" w:pos="2268"/>
          <w:tab w:val="clear" w:pos="6237"/>
        </w:tabs>
      </w:pPr>
    </w:p>
    <w:p w:rsidR="00346886" w:rsidRDefault="00346886" w:rsidP="00070C37">
      <w:pPr>
        <w:tabs>
          <w:tab w:val="clear" w:pos="1134"/>
          <w:tab w:val="clear" w:pos="1701"/>
          <w:tab w:val="clear" w:pos="2268"/>
          <w:tab w:val="clear" w:pos="6237"/>
        </w:tabs>
        <w:ind w:left="567" w:hanging="567"/>
        <w:jc w:val="center"/>
        <w:rPr>
          <w:b/>
        </w:rPr>
      </w:pPr>
      <w:r>
        <w:rPr>
          <w:b/>
        </w:rPr>
        <w:t>1.</w:t>
      </w:r>
      <w:r>
        <w:rPr>
          <w:b/>
        </w:rPr>
        <w:tab/>
        <w:t>Экскурс:  Защита и содействие развитию мусульман в Германии/межкультурный и межрелигиозный диалог</w:t>
      </w:r>
    </w:p>
    <w:p w:rsidR="00346886" w:rsidRDefault="00346886" w:rsidP="00EE4B39">
      <w:pPr>
        <w:tabs>
          <w:tab w:val="clear" w:pos="1134"/>
          <w:tab w:val="clear" w:pos="1701"/>
          <w:tab w:val="clear" w:pos="2268"/>
          <w:tab w:val="clear" w:pos="6237"/>
        </w:tabs>
        <w:rPr>
          <w:b/>
        </w:rPr>
      </w:pPr>
    </w:p>
    <w:p w:rsidR="00346886" w:rsidRDefault="00346886" w:rsidP="00EE4B39">
      <w:pPr>
        <w:tabs>
          <w:tab w:val="clear" w:pos="1134"/>
          <w:tab w:val="clear" w:pos="1701"/>
          <w:tab w:val="clear" w:pos="2268"/>
          <w:tab w:val="clear" w:pos="6237"/>
        </w:tabs>
      </w:pPr>
      <w:r>
        <w:t>42.</w:t>
      </w:r>
      <w:r>
        <w:tab/>
        <w:t>Сегодня в Германии проживает примерно 3,2 млн. мусульман (точная цифра неизвестна), среди которых преобладают выходцы из Турции.  В свою очередь большинство из них являются суннитами, примерно 200 000 - шиитами и около 500 000 – алавитами, мигрировавшими из Турции.  Среди проживающих в Германии мусульман имеются также выходцы из Ирана, Марокко, Ливана, Туниса, Пакистана, Индонезии, Ирака, Афганистана и других стран.  Примерно 500 000 мусульман являются гражданами Германии.</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43.</w:t>
      </w:r>
      <w:r>
        <w:tab/>
        <w:t>Проживающие в Германии мусульмане не имеют единой религиозной или какой-либо иной организации, выступающей от имени всех групп.  Религиозные ассоциации мусульман обычно являются официально зарегистрированными обществами.  Кроме того, в Германии лишь очень немногие мусульмане являются членами религиозных организаций.  Немецкими судами зарегистрировано лишь около 2 500 мусульманских обществ, насчитывающих порядка 320 000 членов.  Помимо религиозных, некоторые из этих обществ преследуют также политические и национальные цели.</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44.</w:t>
      </w:r>
      <w:r>
        <w:tab/>
        <w:t>Проживающие в Германии мусульмане не являются единой этнической группой.  Их объединяет лишь общая вера.  В то же время многие из мусульман (как граждане Германии, так и иностранцы) сталкиваются с угрозой расизма по причине их этнического происхождения, а не вероисповедания.  Поэтому федеральные власти и администрация земель рассматривают диалог с проживающими на территории Германии мусульманами как одно из основных направлений политики социальной интеграции.  Этот диалог помогает улучшить взаимоотношения мусульманского меньшинства с остальным населением.  Немецкое правительство поддерживает такие меры, как межрелигиозный диалог, политическое просвещение, привлечение имамов к участию в языковых и интеграционных программах и ведение целенаправленной интеграционной работы среди мусульманских женщин и молодежи (см. пункты 133-137, посвященные исламскому религиозному образованию).</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45.</w:t>
      </w:r>
      <w:r>
        <w:tab/>
        <w:t xml:space="preserve">После 2002 года примерно 425 000 евро было выделено на финансирование проектов развития диалога между христианами и мусульманами (Федеральный бюджетный план – </w:t>
      </w:r>
      <w:r w:rsidRPr="002A3167">
        <w:rPr>
          <w:lang w:val="en-US"/>
        </w:rPr>
        <w:t>Bundeshaushaltsplan</w:t>
      </w:r>
      <w:r w:rsidRPr="002A3167">
        <w:t xml:space="preserve"> </w:t>
      </w:r>
      <w:r w:rsidRPr="00D36180">
        <w:t xml:space="preserve">– </w:t>
      </w:r>
      <w:r>
        <w:t>раздел 0602, статья 685 04).  Эти средства в основном предназначались церквям, мусульманским и межрелигиозным организациям.  Например, с 2003 года федеральное министерство внутренних дел поддерживает проекты, осуществляемые Координационным комитетом ассоциаций христианско-исламского диалога в Германии, зарегистрированным обществом поддержки инициатив, направленных на укрепление диалога между христианской и мусульманской общинами, годовой бюджет которого составляет порядка 40 000 евро.  Поддержкой пользуются проекты подготовки добровольных помощников, ведения базы данных христианско-исламского диалога, а также организации национальных конференций.  Учебно-социальный центр для женщин-мусульманок, официально зарегистрированный как организация женщин, исповедующих ислам, с 2002 года получает средства для организации семинаров для школьных пропагандистов и ведения просветительской работы.  Кроме того, с 2006 года средства выделяются также на подготовку женщин-мусульманок, ведущих просветительскую работу при мечетях.  На финансирование этих двух проектов федеральная администрация выделяет порядка 40 000 евро.  На цели организации дискуссионных семинаров для турецких имамов Федеральное агентство гражданского просвещения  ежегодно получает около 50 000 евро по соответствующей статье. Этот проект, способствующий налаживанию контактов между имамами и их потенциальными религиозными и общественно-политическими партерами, направлен на развитие их коммуникационных навыков и возможностей для сотрудничества.  Помимо этого, 60 000 евро ежегодно выделяется для финансирования Мусульманской академии –гражданского форума мусульманской общины для ведения внутри- и межрелигиозного диалога, - расширения участия мусульман в социальной и политической жизни на различных уровнях и стимулирования демократических дискуссий в рамках мусульманской общины и с остальной частью общества.</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46.</w:t>
      </w:r>
      <w:r>
        <w:tab/>
        <w:t>Кроме того, Федеральное агентство гражданского просвещения участвует в межкультурном и межрелигиозном диалоге в следующих трех областях:</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pPr>
      <w:r>
        <w:t>47.</w:t>
      </w:r>
      <w:r>
        <w:tab/>
        <w:t>В области образования и подготовки кадров оно обеспечивает пользователей комплексным информационным материалом, который может частично использоваться для самостоятельного обучения, а частично - в школьной программе и для факультативных занятий по политической тематике.</w:t>
      </w:r>
    </w:p>
    <w:p w:rsidR="00346886" w:rsidRDefault="00346886" w:rsidP="00EE4B39">
      <w:pPr>
        <w:tabs>
          <w:tab w:val="clear" w:pos="1134"/>
          <w:tab w:val="clear" w:pos="1701"/>
          <w:tab w:val="clear" w:pos="2268"/>
          <w:tab w:val="clear" w:pos="6237"/>
        </w:tabs>
      </w:pPr>
    </w:p>
    <w:p w:rsidR="00346886" w:rsidRDefault="00346886" w:rsidP="00EE4B39">
      <w:pPr>
        <w:tabs>
          <w:tab w:val="clear" w:pos="1134"/>
          <w:tab w:val="clear" w:pos="1701"/>
          <w:tab w:val="clear" w:pos="2268"/>
          <w:tab w:val="clear" w:pos="6237"/>
        </w:tabs>
        <w:rPr>
          <w:lang w:eastAsia="zh-CN"/>
        </w:rPr>
      </w:pPr>
      <w:r>
        <w:t>48.</w:t>
      </w:r>
      <w:r>
        <w:tab/>
        <w:t>Оно предлагает информацию молодым ученым, занимающимся исламом, тем самым поддерживая независимых, прогрессивных мусульман, которые, как правил</w:t>
      </w:r>
      <w:r>
        <w:rPr>
          <w:lang w:val="en-US" w:eastAsia="zh-CN"/>
        </w:rPr>
        <w:t>o</w:t>
      </w:r>
      <w:r>
        <w:rPr>
          <w:lang w:eastAsia="zh-CN"/>
        </w:rPr>
        <w:t>,</w:t>
      </w:r>
      <w:r>
        <w:t xml:space="preserve"> имея иностранные корни, в полной мере интегрировались в немецкое общество лингвистически и профессионально.  С мая 2006 года Исламский форум ("</w:t>
      </w:r>
      <w:r>
        <w:rPr>
          <w:lang w:val="fr-CH"/>
        </w:rPr>
        <w:t>Zukunftsforum</w:t>
      </w:r>
      <w:r>
        <w:t xml:space="preserve"> </w:t>
      </w:r>
      <w:r>
        <w:rPr>
          <w:lang w:val="fr-CH"/>
        </w:rPr>
        <w:t>Islam</w:t>
      </w:r>
      <w:r w:rsidRPr="001E0008">
        <w:t>"</w:t>
      </w:r>
      <w:r>
        <w:t>) служит для этой группы форумом для</w:t>
      </w:r>
      <w:r>
        <w:rPr>
          <w:rFonts w:hint="eastAsia"/>
          <w:lang w:eastAsia="zh-CN"/>
        </w:rPr>
        <w:t xml:space="preserve"> </w:t>
      </w:r>
      <w:r>
        <w:rPr>
          <w:lang w:eastAsia="zh-CN"/>
        </w:rPr>
        <w:t>дискуссий и налаживания контактов. Этот проект осуществляется совместно с Германской мусульманской академией.</w:t>
      </w:r>
    </w:p>
    <w:p w:rsidR="00346886" w:rsidRDefault="00346886" w:rsidP="00EE4B39">
      <w:pPr>
        <w:tabs>
          <w:tab w:val="clear" w:pos="1134"/>
          <w:tab w:val="clear" w:pos="1701"/>
          <w:tab w:val="clear" w:pos="2268"/>
          <w:tab w:val="clear" w:pos="6237"/>
        </w:tabs>
        <w:rPr>
          <w:lang w:eastAsia="zh-CN"/>
        </w:rPr>
      </w:pPr>
    </w:p>
    <w:p w:rsidR="00346886" w:rsidRDefault="00346886" w:rsidP="00EE4B39">
      <w:pPr>
        <w:tabs>
          <w:tab w:val="clear" w:pos="1134"/>
          <w:tab w:val="clear" w:pos="1701"/>
          <w:tab w:val="clear" w:pos="2268"/>
          <w:tab w:val="clear" w:pos="6237"/>
        </w:tabs>
      </w:pPr>
      <w:r>
        <w:rPr>
          <w:lang w:eastAsia="zh-CN"/>
        </w:rPr>
        <w:t>49.</w:t>
      </w:r>
      <w:r>
        <w:rPr>
          <w:lang w:eastAsia="zh-CN"/>
        </w:rPr>
        <w:tab/>
        <w:t xml:space="preserve">Учитывая слабость исламских реформаторских настроений в Германии </w:t>
      </w:r>
      <w:r>
        <w:t>Федеральное агентство гражданского просвещения стремится оживить ведущуюся в стране дискуссию, опираясь на поддержку интеллектуалов-реформаторов из-за рубежа.  Проблемный характер исламской идеологии связан с ее "международной" природой.  С этой целью в 2202 и 2003 годах в стране была организована целая серия международных конференций и совещаний экспертов.  Проводившаяся впервые в сентябре 2005 года конференция на тему "Прогрессивное мышление в современном исламе" стала хорошим дискуссионным форумом для интеллектуалов-реформаторов из Франции, Соединенного Королевства, Нидерландов и Соединенных Штатов.</w:t>
      </w:r>
    </w:p>
    <w:p w:rsidR="00346886" w:rsidRDefault="00346886" w:rsidP="00EE4B39">
      <w:pPr>
        <w:tabs>
          <w:tab w:val="clear" w:pos="1134"/>
          <w:tab w:val="clear" w:pos="1701"/>
          <w:tab w:val="clear" w:pos="2268"/>
          <w:tab w:val="clear" w:pos="6237"/>
        </w:tabs>
      </w:pPr>
    </w:p>
    <w:p w:rsidR="001D0AEE" w:rsidRDefault="001D0AEE" w:rsidP="001D0AEE">
      <w:pPr>
        <w:tabs>
          <w:tab w:val="clear" w:pos="1134"/>
          <w:tab w:val="clear" w:pos="1701"/>
          <w:tab w:val="clear" w:pos="2268"/>
          <w:tab w:val="clear" w:pos="6237"/>
        </w:tabs>
        <w:jc w:val="center"/>
        <w:rPr>
          <w:b/>
        </w:rPr>
      </w:pPr>
      <w:r>
        <w:rPr>
          <w:b/>
        </w:rPr>
        <w:t>2.</w:t>
      </w:r>
      <w:r>
        <w:rPr>
          <w:b/>
        </w:rPr>
        <w:tab/>
        <w:t>Защита еврейской общины в Германии</w:t>
      </w:r>
    </w:p>
    <w:p w:rsidR="001D0AEE" w:rsidRDefault="001D0AEE" w:rsidP="00EE4B39">
      <w:pPr>
        <w:tabs>
          <w:tab w:val="clear" w:pos="1134"/>
          <w:tab w:val="clear" w:pos="1701"/>
          <w:tab w:val="clear" w:pos="2268"/>
          <w:tab w:val="clear" w:pos="6237"/>
        </w:tabs>
        <w:rPr>
          <w:b/>
        </w:rPr>
      </w:pPr>
    </w:p>
    <w:p w:rsidR="001D0AEE" w:rsidRDefault="001D0AEE" w:rsidP="00EE4B39">
      <w:pPr>
        <w:tabs>
          <w:tab w:val="clear" w:pos="1134"/>
          <w:tab w:val="clear" w:pos="1701"/>
          <w:tab w:val="clear" w:pos="2268"/>
          <w:tab w:val="clear" w:pos="6237"/>
        </w:tabs>
      </w:pPr>
      <w:r>
        <w:t>50.</w:t>
      </w:r>
      <w:r>
        <w:tab/>
        <w:t>В Германии еврейская община не рассматривает себя как самостоятельное этническое меньшинство (например, для целей защиты меньшинств), считая себя религиозной общиной.  В то же время не все евреи являются членами религиозной организации.  В 2005 году еврейская община насчитывала порядка 106 000 членов.  Таким образом, по сравнению с 1990 годом благодаря притоку мигрантов из Содружества Независимых Государств (СНГ) ее численность выросла более чем втрое.  Число еврейских землячеств увеличилось с 67 до 102.  Федеральные власти, органы земель и муниципалитеты оказывают финансовую и иную (например, языковую) поддержку мигрантам, помогая им интегрироваться в общество.</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51.</w:t>
      </w:r>
      <w:r>
        <w:tab/>
        <w:t xml:space="preserve">Еврейская община в Германии разбита на землячества и земельные ассоциации.  Политическим представителем большинства этих общин является Центральный совет евреев Германии.  Кроме того, интересы немногим менее 20 еврейских религиозных объединений, не входящих в Центральный совет евреев Германии, сегодня представляет Союз прогрессивных евреев Германии, представляющий собой зарегистрированное общество.  Свобода религии (статья 4 Основного закона, статья 9 Конвенции о защите прав человека и основных свобод и статья 18 Международного пакта о гражданских и политических правах) гарантируется еврейским организациям наравне со всеми другими религиозными объединениями.  Кроме того, во всех землях землячества, земельные ассоциации и Центральный совет евреев Германии признаются в качестве публичных юридических лиц </w:t>
      </w:r>
      <w:r w:rsidRPr="003D5354">
        <w:rPr>
          <w:szCs w:val="24"/>
        </w:rPr>
        <w:t>(</w:t>
      </w:r>
      <w:r w:rsidRPr="00986E0D">
        <w:rPr>
          <w:szCs w:val="24"/>
          <w:lang w:val="en-GB"/>
        </w:rPr>
        <w:t>K</w:t>
      </w:r>
      <w:r w:rsidRPr="003D5354">
        <w:rPr>
          <w:szCs w:val="24"/>
        </w:rPr>
        <w:t>ö</w:t>
      </w:r>
      <w:r w:rsidRPr="00986E0D">
        <w:rPr>
          <w:szCs w:val="24"/>
          <w:lang w:val="en-GB"/>
        </w:rPr>
        <w:t>rpe</w:t>
      </w:r>
      <w:r w:rsidRPr="00986E0D">
        <w:rPr>
          <w:szCs w:val="24"/>
          <w:lang w:val="en-GB"/>
        </w:rPr>
        <w:t>r</w:t>
      </w:r>
      <w:r w:rsidRPr="00986E0D">
        <w:rPr>
          <w:szCs w:val="24"/>
          <w:lang w:val="en-GB"/>
        </w:rPr>
        <w:t>schaften</w:t>
      </w:r>
      <w:r w:rsidRPr="003D5354">
        <w:rPr>
          <w:szCs w:val="24"/>
        </w:rPr>
        <w:t xml:space="preserve"> </w:t>
      </w:r>
      <w:r w:rsidRPr="00986E0D">
        <w:rPr>
          <w:szCs w:val="24"/>
          <w:lang w:val="en-GB"/>
        </w:rPr>
        <w:t>des</w:t>
      </w:r>
      <w:r w:rsidRPr="003D5354">
        <w:rPr>
          <w:szCs w:val="24"/>
        </w:rPr>
        <w:t xml:space="preserve"> ö</w:t>
      </w:r>
      <w:r w:rsidRPr="00986E0D">
        <w:rPr>
          <w:szCs w:val="24"/>
          <w:lang w:val="en-GB"/>
        </w:rPr>
        <w:t>ffentlichen</w:t>
      </w:r>
      <w:r w:rsidRPr="003D5354">
        <w:rPr>
          <w:szCs w:val="24"/>
        </w:rPr>
        <w:t xml:space="preserve"> </w:t>
      </w:r>
      <w:r w:rsidRPr="00986E0D">
        <w:rPr>
          <w:szCs w:val="24"/>
          <w:lang w:val="en-GB"/>
        </w:rPr>
        <w:t>Rechts</w:t>
      </w:r>
      <w:r w:rsidRPr="003D5354">
        <w:rPr>
          <w:szCs w:val="24"/>
        </w:rPr>
        <w:t xml:space="preserve">). </w:t>
      </w:r>
      <w:r>
        <w:rPr>
          <w:szCs w:val="24"/>
        </w:rPr>
        <w:t xml:space="preserve"> </w:t>
      </w:r>
      <w:r>
        <w:rPr>
          <w:szCs w:val="24"/>
          <w:lang w:eastAsia="zh-CN"/>
        </w:rPr>
        <w:t>Этот особый статус, однако, не означает, что церкви и религиозные объединения приравниваются</w:t>
      </w:r>
      <w:r>
        <w:t xml:space="preserve"> к государственным учреждениям, а, следовательно, и к другим публичным юридическим лицам.  Конституционное законодательство наделяет их особым статусом, гарантирующим им особые привилегии, например право при помощи государственных органов собирать церковный налог, который взимают отдельные еврейские землячества.</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52.</w:t>
      </w:r>
      <w:r>
        <w:tab/>
        <w:t>Отношения между земельными ассоциациями еврейской общины и властями земель регулируются договорами, определяющими, помимо прочего, порядок оказания земельным ассоциациям регулярной финансовой помощи.  В этих договорах учитывается особый статус еврейской общины в Германии.</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 xml:space="preserve">53.  </w:t>
      </w:r>
      <w:r>
        <w:tab/>
        <w:t>Подписанное немецким правительством и Центральным советом евреев Германии 27 января 2003 года соглашение содержит положения, регулирующие их взаимоотношения, и предусматривает дальнейшее сотрудничество на основе партнерства.  В соответствии с этим соглашением Центральному совету евреев Германии ежегодно выделяются средства для финансирования осуществления национальных задач.  В подписанном в 1957 году соглашении федеральное правительство и власти земель взяли на себя обязательство совместно финансировать содержание заброшенных еврейских кладбищ.</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54.</w:t>
      </w:r>
      <w:r>
        <w:tab/>
        <w:t xml:space="preserve">В последние несколько лет нападениям подвергались отдельные здания, принадлежащие еврейской общине Германии (см. пункт 111 ниже).  Эти случаи вызвали недоумение и негодование немецкого населения, поскольку подавляющее его большинство не одобряет такие антисемитские и неонацистские вылазки.  Правительство Германии очень серьезно относится к тем опасениям, которые возникают в связи с данными инцидентами у международных еврейских организаций.  Начавшийся в 1993 году диалог по проблемам ксенофобии и антисемитизма в Германии между немецким правительством и Всемирным еврейским конгрессом продолжается и сегодня. </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55.</w:t>
      </w:r>
      <w:r>
        <w:tab/>
        <w:t xml:space="preserve">Правительство Германии осознают свою историческую ответственность перед евреями.  Практически во всех университетах и многочисленных специализированных институтах проводятся все новые и новые научные исследования, посвященные прошлому евреев в Германии и истории холокоста.  Национальные и региональные мемориалы и информационные центры напоминают посетителям о нацистских преступлениях и о том, что представляла собой жизнь евреев в Германии.  Особое место среди них занимает мемориал погибшим в Европе евреям, официально открытый в Берлине 10 мая 2005 года (подробнее см. </w:t>
      </w:r>
      <w:hyperlink r:id="rId14" w:history="1">
        <w:r w:rsidRPr="002575D3">
          <w:rPr>
            <w:rStyle w:val="Hyperlink"/>
            <w:lang w:val="en-US"/>
          </w:rPr>
          <w:t>www</w:t>
        </w:r>
        <w:r w:rsidRPr="002575D3">
          <w:rPr>
            <w:rStyle w:val="Hyperlink"/>
          </w:rPr>
          <w:t>.</w:t>
        </w:r>
        <w:r w:rsidRPr="002575D3">
          <w:rPr>
            <w:rStyle w:val="Hyperlink"/>
            <w:lang w:val="en-US"/>
          </w:rPr>
          <w:t>holcaust</w:t>
        </w:r>
        <w:r w:rsidRPr="002575D3">
          <w:rPr>
            <w:rStyle w:val="Hyperlink"/>
          </w:rPr>
          <w:t>-</w:t>
        </w:r>
        <w:r w:rsidRPr="002575D3">
          <w:rPr>
            <w:rStyle w:val="Hyperlink"/>
            <w:lang w:val="en-US"/>
          </w:rPr>
          <w:t>mahnmal</w:t>
        </w:r>
        <w:r w:rsidRPr="002575D3">
          <w:rPr>
            <w:rStyle w:val="Hyperlink"/>
          </w:rPr>
          <w:t>.</w:t>
        </w:r>
        <w:r w:rsidRPr="002575D3">
          <w:rPr>
            <w:rStyle w:val="Hyperlink"/>
            <w:lang w:val="en-US"/>
          </w:rPr>
          <w:t>de</w:t>
        </w:r>
      </w:hyperlink>
      <w:r w:rsidRPr="00E31183">
        <w:t>).</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56.</w:t>
      </w:r>
      <w:r>
        <w:tab/>
        <w:t>Указом федерального президента от 3 января 1996 года день освобождения концентрационного лагеря Освенцим 27 января был объявлен "Днем памяти жертв национал-социализма".</w:t>
      </w:r>
    </w:p>
    <w:p w:rsidR="001D0AEE" w:rsidRDefault="001D0AEE" w:rsidP="00EE4B39">
      <w:pPr>
        <w:tabs>
          <w:tab w:val="clear" w:pos="1134"/>
          <w:tab w:val="clear" w:pos="1701"/>
          <w:tab w:val="clear" w:pos="2268"/>
          <w:tab w:val="clear" w:pos="6237"/>
        </w:tabs>
      </w:pPr>
    </w:p>
    <w:p w:rsidR="001D0AEE" w:rsidRDefault="001D0AEE" w:rsidP="001D0AEE">
      <w:pPr>
        <w:tabs>
          <w:tab w:val="clear" w:pos="1134"/>
          <w:tab w:val="clear" w:pos="1701"/>
          <w:tab w:val="clear" w:pos="2268"/>
          <w:tab w:val="clear" w:pos="6237"/>
        </w:tabs>
        <w:ind w:left="567" w:hanging="567"/>
        <w:jc w:val="center"/>
        <w:rPr>
          <w:b/>
        </w:rPr>
      </w:pPr>
      <w:r>
        <w:rPr>
          <w:b/>
        </w:rPr>
        <w:t>3.</w:t>
      </w:r>
      <w:r>
        <w:rPr>
          <w:b/>
        </w:rPr>
        <w:tab/>
        <w:t>Защита национальных и других меньшинств, традиционно проживающих на</w:t>
      </w:r>
      <w:r>
        <w:rPr>
          <w:b/>
          <w:lang w:val="en-US"/>
        </w:rPr>
        <w:t> </w:t>
      </w:r>
      <w:r>
        <w:rPr>
          <w:b/>
        </w:rPr>
        <w:t>территории Германии</w:t>
      </w:r>
    </w:p>
    <w:p w:rsidR="001D0AEE" w:rsidRDefault="001D0AEE" w:rsidP="00EE4B39">
      <w:pPr>
        <w:tabs>
          <w:tab w:val="clear" w:pos="1134"/>
          <w:tab w:val="clear" w:pos="1701"/>
          <w:tab w:val="clear" w:pos="2268"/>
          <w:tab w:val="clear" w:pos="6237"/>
        </w:tabs>
        <w:rPr>
          <w:b/>
        </w:rPr>
      </w:pPr>
    </w:p>
    <w:p w:rsidR="001D0AEE" w:rsidRDefault="001D0AEE" w:rsidP="00EE4B39">
      <w:pPr>
        <w:tabs>
          <w:tab w:val="clear" w:pos="1134"/>
          <w:tab w:val="clear" w:pos="1701"/>
          <w:tab w:val="clear" w:pos="2268"/>
          <w:tab w:val="clear" w:pos="6237"/>
        </w:tabs>
      </w:pPr>
      <w:r>
        <w:t xml:space="preserve">57. </w:t>
      </w:r>
      <w:r>
        <w:tab/>
        <w:t>В 1997 году Германия ратифицировала Рамочную конвенцию Совета Европы о защите национальных меньшинств.  В ней содержатся обязательные международно-правовые принципы защиты национальных меньшинств.  Конвенция налагает на договаривающиеся государства обязательство принимать меры для защиты и поощрения этих меньшинств.  Рамочная конвенция распространяется на следующие проживающие в Германии этнические меньшинства:  немецких синти и рома, датчан, сорбов и фризов.  По итогам координационного процесса с участием соответствующих меньшинств и в соответствии со статьей 25 Рамочной конвенции Федеративная Республика Германия представила свой первый доклад в 1999 году и второй – в 2004 году.</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58.</w:t>
      </w:r>
      <w:r>
        <w:tab/>
        <w:t>В сентябре 1998 года Германия ратифицировала Европейскую хартию региональных языков и языков меньшинств.  Эта Хартия призвана обеспечивать защиту и поощрять использование языков меньшинств, на которых традиционно говорят в договаривающихся государствах и которые являются находящейся под угрозой частью европейского культурного наследия.  В соответствии с Хартией в Германии в качестве региональных языков защищаются датский, верхний и нижний сорбский, северный фризский и саарский фризский языки, язык рома, на котором говорят синти и рома, а также нижнегерманский язык.  По итогам координации процесса подготовки доклада с участием национальных ассоциаций носителей этих языков и в соответствии с пунктом 1 статьи 15 Хартии Федеративная Республика Германия представила свой первый доклад в 2000 году и второй – в 2003 году.  Третий доклад будет представлен в марте 2007 года.</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59.</w:t>
      </w:r>
      <w:r>
        <w:tab/>
        <w:t>Для содействия урегулированию конфликтов и решения проблем меньшинств в Европе в 1996 году Германия и Дания учредили Европейский центр по проблемам меньшинств (ЕЦПМ).  Этот Центр работает с национальными меньшинствами и другими традиционными (коренными) этническими группами в Европе, помогая в урегулировании конфликтных ситуаций между меньшинствами и большинством в соответствующих государствах с общеевропейских позиций и проводя для этого исследования, собирая информацию и оказывая консультационные услуги.</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60.</w:t>
      </w:r>
      <w:r>
        <w:tab/>
        <w:t xml:space="preserve">По оценкам, в Германии проживает от 50 000 до 70 000 </w:t>
      </w:r>
      <w:r w:rsidRPr="00410DAC">
        <w:t>синти и рома</w:t>
      </w:r>
      <w:r>
        <w:t>.  В той или иной степени они представлены в большинстве земель Федеративной Республики Германии, но основная их часть проживает в Северном Рейне-Вестфалии, Рейнланд-Пфальце, Гессене и Баден-Вюртемберге.</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 xml:space="preserve">61. </w:t>
      </w:r>
      <w:r>
        <w:tab/>
        <w:t>Государственное финансирование на федеральном уровне и уровне земель помогает ассоциациям и учреждениям синти и рома представлять интересы этнических меньшинств, проводить культурные программы, принимать меры для сохранения своей самобытности и решать задачи социальной интеграции.  Деятельность Центрального совета немецких синти и рома - организации, объединяющей представителей этого этнического меньшинства, - финансируется федеральным правительством, которое наряду с властями земли Баден-Вюртемберг финансирует также Культурно-информационный центр немецких синти и рома.  Штат этих двух структур насчитывает в общей сложности  примерно 20 человек.  Власти некоторых земель поддерживают мероприятия и культурные программы, организуемые на региональном уровне земельными ассоциациями синти и рома.  Например, 25 июля 2005 года власти Рейнланд-Пфальца подписали рамочное соглашение с Ассоциацией немецких синти и рома (земельная ассоциация, зарегистрированная в Рейнланд-Пфальце).  В этом рамочном соглашении предусмотрены меры, призванные создать проживающим в Рейнланд-Пфальце синти и рома условия для активного участия во всех сферах культурной, социальной, экономической и политической жизни, к чему призывает и Рамочная конвенция Совета Европы о защите национальных меньшинств.</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 xml:space="preserve">62. </w:t>
      </w:r>
      <w:r>
        <w:tab/>
        <w:t>Вышеуказанное государственное финансирование Культурно-информационного центра помогает этническим меньшинствам глубже изучать свою историю и делиться полученной информацией с широкой общественностью.  Такая финансовая помощь оказывается и с учетом особой ответственности Германии за расистские преследования синти и рома в эпоху нацизма.</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63.</w:t>
      </w:r>
      <w:r>
        <w:tab/>
        <w:t>Еще одним зарегистрированным обществом, представляющим интересы "немецких цыган" (термин, используемый ими самими), является Союз синти Германии, основанный в 1999/2000 году.  Он объединяет девять независимых организаций синти, а также одну группу ловора.  Организация работает на принципах самофинансирования.  Ее главная цель заключается в сохранении традиционного образа жизни синти со всеми ее историческими правилами и запретами.  В отличие от рома синти не участвуют в финансируемых государством программах изучения второго родного языка рома (первым является немецкий язык), считая, что этот язык должен передаваться от одних членов семьи другим.</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pPr>
      <w:r>
        <w:t>64.</w:t>
      </w:r>
      <w:r>
        <w:tab/>
      </w:r>
      <w:r w:rsidRPr="001D0AEE">
        <w:rPr>
          <w:b/>
        </w:rPr>
        <w:t>Датское меньшинство</w:t>
      </w:r>
      <w:r>
        <w:t xml:space="preserve">, насчитывающее порядка 50 000 человек, проживает к югу от немецко-датской границы в северной части Шлезвиг-Гольштейна (район Шлезвига).   В Боннско-Копенгагенской декларации 1955 года закреплена свобода датской культуры, языка и традиций, которая не может быть оспорена или подвергнута сомнению официальными органами.  Право датского меньшинства на защиту и поощрение закреплено в Конституции земли Шлезвиг-Гольштейн. </w:t>
      </w:r>
    </w:p>
    <w:p w:rsidR="001D0AEE" w:rsidRDefault="001D0AEE" w:rsidP="00EE4B39">
      <w:pPr>
        <w:tabs>
          <w:tab w:val="clear" w:pos="1134"/>
          <w:tab w:val="clear" w:pos="1701"/>
          <w:tab w:val="clear" w:pos="2268"/>
          <w:tab w:val="clear" w:pos="6237"/>
        </w:tabs>
      </w:pPr>
    </w:p>
    <w:p w:rsidR="001D0AEE" w:rsidRDefault="001D0AEE" w:rsidP="00EE4B39">
      <w:pPr>
        <w:tabs>
          <w:tab w:val="clear" w:pos="1134"/>
          <w:tab w:val="clear" w:pos="1701"/>
          <w:tab w:val="clear" w:pos="2268"/>
          <w:tab w:val="clear" w:pos="6237"/>
        </w:tabs>
        <w:rPr>
          <w:szCs w:val="24"/>
        </w:rPr>
      </w:pPr>
      <w:r>
        <w:t>65.</w:t>
      </w:r>
      <w:r>
        <w:tab/>
        <w:t xml:space="preserve">Союз избирателей южного Шлезвига </w:t>
      </w:r>
      <w:r w:rsidRPr="00A60E7C">
        <w:rPr>
          <w:szCs w:val="24"/>
        </w:rPr>
        <w:t>(</w:t>
      </w:r>
      <w:r w:rsidRPr="0063468B">
        <w:rPr>
          <w:szCs w:val="24"/>
          <w:lang w:val="en-GB"/>
        </w:rPr>
        <w:t>S</w:t>
      </w:r>
      <w:r w:rsidRPr="0063468B">
        <w:rPr>
          <w:szCs w:val="24"/>
        </w:rPr>
        <w:t>ü</w:t>
      </w:r>
      <w:r w:rsidRPr="0063468B">
        <w:rPr>
          <w:szCs w:val="24"/>
          <w:lang w:val="en-GB"/>
        </w:rPr>
        <w:t>dschleswigsche</w:t>
      </w:r>
      <w:r w:rsidRPr="0063468B">
        <w:rPr>
          <w:szCs w:val="24"/>
        </w:rPr>
        <w:t xml:space="preserve"> </w:t>
      </w:r>
      <w:r w:rsidRPr="0063468B">
        <w:rPr>
          <w:szCs w:val="24"/>
          <w:lang w:val="en-GB"/>
        </w:rPr>
        <w:t>W</w:t>
      </w:r>
      <w:r w:rsidRPr="0063468B">
        <w:rPr>
          <w:szCs w:val="24"/>
        </w:rPr>
        <w:t>ä</w:t>
      </w:r>
      <w:r w:rsidRPr="0063468B">
        <w:rPr>
          <w:szCs w:val="24"/>
          <w:lang w:val="en-GB"/>
        </w:rPr>
        <w:t>hlerverband</w:t>
      </w:r>
      <w:r>
        <w:rPr>
          <w:szCs w:val="24"/>
        </w:rPr>
        <w:t>) представляет собой политическую организацию датского меньшинства и фризов, на которую не распространяется пятипроцентный "проходной порог" (дающий право быть представленным в немецком парламенте).  На выборах 20 февраля 2005 года он получил два места в парламенте земли Шлезвиг-Гольштейн.  На выборах 2 марта 2003 года за Союз было отдано 30 000 голосов избирателей.  В результате датское меньшинство имеет 145 представителей в окружных собраниях и в муниципальных и районных советах.</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66.</w:t>
      </w:r>
      <w:r>
        <w:rPr>
          <w:szCs w:val="24"/>
        </w:rPr>
        <w:tab/>
        <w:t>Основной культурной организацией датского меньшинства является Общество южного Шлезвига, насчитывающее примерно 13 000 членов.  Кроме того, датское меньшинство имеет свои церковные приходы, систему библиотек, социальные объекты, сеть молодежных центров и газету на датском языке.  Особую роль играет система частных детских садов и школ (насчитывающая примерно 57 дошкольных учреждений и 50 различных школ).  Обучение проходит на датском языке, хотя немецкий также преподается в качестве родного языка.</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67.</w:t>
      </w:r>
      <w:r>
        <w:rPr>
          <w:szCs w:val="24"/>
        </w:rPr>
        <w:tab/>
      </w:r>
      <w:r w:rsidRPr="001D0AEE">
        <w:rPr>
          <w:b/>
          <w:szCs w:val="24"/>
        </w:rPr>
        <w:t>Сорбы</w:t>
      </w:r>
      <w:r>
        <w:rPr>
          <w:szCs w:val="24"/>
        </w:rPr>
        <w:t xml:space="preserve"> являются славянским народом, имеющим более чем тысячелетнюю историю. Они имеют два письменных языка (верхне- и нижнесорбский) и свою культуру.  Сегодня они населяют районы Оберлаузитц на северо-востоке Свободного государства Саксония и Нидерлаузиц на юго-востоке земли Бранденбург.</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68.</w:t>
      </w:r>
      <w:r>
        <w:rPr>
          <w:szCs w:val="24"/>
        </w:rPr>
        <w:tab/>
        <w:t>Не существует никаких ограничений на сорбские национальные традиции и культуру, сохранение и преумножение которых гарантируются государством.  По оценкам, численность сорбов составляет 60 000 человек.  Вслед за Свободным государством Саксония (Конституция от 27 мая 1992 года, см. также одиннадцатый-двенадцатый доклады) земля Бранденбург также включила в свою Конституцию от 20 августа 1992 года положение, гарантирующее защиту сорбов.  Помимо этого, 7 июля 1994 года в Бранденбурге вступил в силу закон, регулирующий права сорбов.  В соответствии с этим законом парламент земли должен среди прочего создать Совет по делам сорбов, члены которого будут избираться земельным ландтагом.  Совет должен консультировать парламент по касающимся сорбов вопросам.</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69.</w:t>
      </w:r>
      <w:r>
        <w:rPr>
          <w:szCs w:val="24"/>
        </w:rPr>
        <w:tab/>
        <w:t xml:space="preserve">Согласно принятому в Бранденбурге 2 марта 1994 года земельному Закону о выборах от 2 марта 1994 года, на политические партии, политические группы и списки сорбов, участвующих в выборах в земельный парламент, не распространяется пятипроцентный "барьер". </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70.</w:t>
      </w:r>
      <w:r>
        <w:rPr>
          <w:szCs w:val="24"/>
        </w:rPr>
        <w:tab/>
        <w:t xml:space="preserve">Согласно временному административно-процессуальному законодательству Свободного государства Саксония от 21 января 1993 года, сорбы имеют право обращаться в земельные административные органы на сорбском языке.  Закон Саксонии о детских дошкольных учреждениях от 10 сентября 1993 года закладывает правовую основу работы сорбских и двуязычных детских дошкольных учреждений в населенном сорбами регионе Германии. </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71.</w:t>
      </w:r>
      <w:r>
        <w:rPr>
          <w:szCs w:val="24"/>
        </w:rPr>
        <w:tab/>
        <w:t>В ходе выборов в местные органы в Свободном государстве Саксония в 2004 году группы, представляющие интересы сорбского населения, получили 36 мест.  В Бранденбурге 40% представителей в окружных и муниципальных органах принадлежат к сорбскому меньшинству.</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72.</w:t>
      </w:r>
      <w:r>
        <w:rPr>
          <w:szCs w:val="24"/>
        </w:rPr>
        <w:tab/>
      </w:r>
      <w:r w:rsidRPr="001D0AEE">
        <w:rPr>
          <w:b/>
          <w:szCs w:val="24"/>
        </w:rPr>
        <w:t>Фризы</w:t>
      </w:r>
      <w:r>
        <w:rPr>
          <w:szCs w:val="24"/>
        </w:rPr>
        <w:t xml:space="preserve"> проживают на севере Шлезвиг-Гольштейна и на северо-западе Нижней Саксонии.  По оценкам, к северным фризам себя причисляют около 50 000-60 000 человек.  На языке фризов по-прежнему говорят около 10 000 человек;  еще 20 000 человек понимают этот язык.  В Сааре, районе, прилегающем к Нидерландам, примерно 2 000 человек говорят на саарско-фризском языке, принадлежащем к восточно-фризской семье языков.</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 xml:space="preserve">73.  </w:t>
      </w:r>
      <w:r>
        <w:rPr>
          <w:szCs w:val="24"/>
        </w:rPr>
        <w:tab/>
        <w:t>Право этнического меньшинства фризов на защиту и поощрение закреплено в Конституции земли Шлезвиг-Гольштейн.</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74.</w:t>
      </w:r>
      <w:r>
        <w:rPr>
          <w:szCs w:val="24"/>
        </w:rPr>
        <w:tab/>
        <w:t>В парламенте земли Шлезвиг-Гольштейн действует Комитет по делам фризского населения Шлезвиг-Гольштейна.  Его возглавляет председатель земельного парламента.  Северные фризы представлены и в местных органах власти.</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75.</w:t>
      </w:r>
      <w:r>
        <w:rPr>
          <w:szCs w:val="24"/>
        </w:rPr>
        <w:tab/>
        <w:t>Фризский язык преподается в государственных школах Северной Фрисландии, а также в некоторых частных школах датского меньшинства.  Ученики третьего и четвертого классов, как правило, могут изучать этот язык факультативно.  В последние годы предпринимаются попытки обучать детей фризскому языку в некоторых детских садах.</w:t>
      </w:r>
    </w:p>
    <w:p w:rsidR="001D0AEE" w:rsidRDefault="001D0AEE" w:rsidP="00EE4B39">
      <w:pPr>
        <w:tabs>
          <w:tab w:val="clear" w:pos="1134"/>
          <w:tab w:val="clear" w:pos="1701"/>
          <w:tab w:val="clear" w:pos="2268"/>
          <w:tab w:val="clear" w:pos="6237"/>
        </w:tabs>
        <w:rPr>
          <w:szCs w:val="24"/>
        </w:rPr>
      </w:pPr>
    </w:p>
    <w:p w:rsidR="001D0AEE" w:rsidRDefault="001D0AEE" w:rsidP="00EE4B39">
      <w:pPr>
        <w:tabs>
          <w:tab w:val="clear" w:pos="1134"/>
          <w:tab w:val="clear" w:pos="1701"/>
          <w:tab w:val="clear" w:pos="2268"/>
          <w:tab w:val="clear" w:pos="6237"/>
        </w:tabs>
        <w:rPr>
          <w:szCs w:val="24"/>
        </w:rPr>
      </w:pPr>
      <w:r>
        <w:rPr>
          <w:szCs w:val="24"/>
        </w:rPr>
        <w:t>76.</w:t>
      </w:r>
      <w:r>
        <w:rPr>
          <w:szCs w:val="24"/>
        </w:rPr>
        <w:tab/>
        <w:t>См. также пункты 79-116 и 165-191, посвященные статьям 4 и 6 Конвенции.</w:t>
      </w:r>
    </w:p>
    <w:p w:rsidR="001D0AEE" w:rsidRDefault="001D0AEE" w:rsidP="00EE4B39">
      <w:pPr>
        <w:tabs>
          <w:tab w:val="clear" w:pos="1134"/>
          <w:tab w:val="clear" w:pos="1701"/>
          <w:tab w:val="clear" w:pos="2268"/>
          <w:tab w:val="clear" w:pos="6237"/>
        </w:tabs>
        <w:rPr>
          <w:szCs w:val="24"/>
        </w:rPr>
      </w:pPr>
    </w:p>
    <w:p w:rsidR="001D0AEE" w:rsidRDefault="001D0AEE" w:rsidP="001D0AEE">
      <w:pPr>
        <w:keepNext/>
        <w:tabs>
          <w:tab w:val="clear" w:pos="1134"/>
          <w:tab w:val="clear" w:pos="1701"/>
          <w:tab w:val="clear" w:pos="2268"/>
          <w:tab w:val="clear" w:pos="6237"/>
        </w:tabs>
        <w:jc w:val="center"/>
        <w:rPr>
          <w:b/>
        </w:rPr>
      </w:pPr>
      <w:r>
        <w:rPr>
          <w:b/>
        </w:rPr>
        <w:t>СТАТЬЯ 3</w:t>
      </w:r>
    </w:p>
    <w:p w:rsidR="001D0AEE" w:rsidRDefault="001D0AEE" w:rsidP="001D0AEE">
      <w:pPr>
        <w:keepNext/>
        <w:tabs>
          <w:tab w:val="clear" w:pos="1134"/>
          <w:tab w:val="clear" w:pos="1701"/>
          <w:tab w:val="clear" w:pos="2268"/>
          <w:tab w:val="clear" w:pos="6237"/>
        </w:tabs>
        <w:jc w:val="center"/>
        <w:rPr>
          <w:b/>
        </w:rPr>
      </w:pPr>
    </w:p>
    <w:p w:rsidR="001D0AEE" w:rsidRDefault="001D0AEE" w:rsidP="001D0AEE">
      <w:pPr>
        <w:keepNext/>
        <w:tabs>
          <w:tab w:val="clear" w:pos="1134"/>
          <w:tab w:val="clear" w:pos="1701"/>
          <w:tab w:val="clear" w:pos="2268"/>
          <w:tab w:val="clear" w:pos="6237"/>
        </w:tabs>
      </w:pPr>
      <w:r>
        <w:t>77.</w:t>
      </w:r>
      <w:r>
        <w:tab/>
        <w:t>В Федеративной Республике Германии нет ни апартеида, ни расовой сегрегации;  они запрещены и Основным законом (статьи 1 и 3 Основного закона).  Напротив, Германия придает огромное значение социальной интеграции проживающих в стране иностранцев и созданию возможностей для их участия в жизни общества, наращивая усилия в этой области.  Например, одна из целей Иммиграционного закона, вступившего в силу 1 января 2005 года, заключается в интеграции легально проживающих на федеральной территории иностранцев в экономическую, культурную и социальную жизнь Германии (см. пункты 125-140 ниже).</w:t>
      </w:r>
    </w:p>
    <w:p w:rsidR="001D0AEE" w:rsidRDefault="001D0AEE" w:rsidP="00EE4B39">
      <w:pPr>
        <w:tabs>
          <w:tab w:val="clear" w:pos="1134"/>
          <w:tab w:val="clear" w:pos="1701"/>
          <w:tab w:val="clear" w:pos="2268"/>
          <w:tab w:val="clear" w:pos="6237"/>
        </w:tabs>
      </w:pPr>
    </w:p>
    <w:p w:rsidR="00A75BBF" w:rsidRDefault="00A75BBF" w:rsidP="00EE4B39">
      <w:pPr>
        <w:tabs>
          <w:tab w:val="clear" w:pos="1134"/>
          <w:tab w:val="clear" w:pos="1701"/>
          <w:tab w:val="clear" w:pos="2268"/>
          <w:tab w:val="clear" w:pos="6237"/>
        </w:tabs>
      </w:pPr>
      <w:r>
        <w:t>78.</w:t>
      </w:r>
      <w:r>
        <w:tab/>
        <w:t>Германия осуждает систему апартеида и в своей политике развития пропагандирует принципы демократии во всем мире.</w:t>
      </w:r>
    </w:p>
    <w:p w:rsidR="00A75BBF" w:rsidRDefault="00A75BBF" w:rsidP="00EE4B39">
      <w:pPr>
        <w:tabs>
          <w:tab w:val="clear" w:pos="1134"/>
          <w:tab w:val="clear" w:pos="1701"/>
          <w:tab w:val="clear" w:pos="2268"/>
          <w:tab w:val="clear" w:pos="6237"/>
        </w:tabs>
      </w:pPr>
    </w:p>
    <w:p w:rsidR="00A75BBF" w:rsidRDefault="00A75BBF" w:rsidP="00EE4B39">
      <w:pPr>
        <w:tabs>
          <w:tab w:val="clear" w:pos="1134"/>
          <w:tab w:val="clear" w:pos="1701"/>
          <w:tab w:val="clear" w:pos="2268"/>
          <w:tab w:val="clear" w:pos="6237"/>
        </w:tabs>
        <w:jc w:val="center"/>
        <w:rPr>
          <w:b/>
        </w:rPr>
      </w:pPr>
      <w:r w:rsidRPr="00F70A78">
        <w:rPr>
          <w:b/>
        </w:rPr>
        <w:t>СТАТЬЯ 4</w:t>
      </w:r>
    </w:p>
    <w:p w:rsidR="00A75BBF" w:rsidRDefault="00A75BBF" w:rsidP="00EE4B39">
      <w:pPr>
        <w:tabs>
          <w:tab w:val="clear" w:pos="1134"/>
          <w:tab w:val="clear" w:pos="1701"/>
          <w:tab w:val="clear" w:pos="2268"/>
          <w:tab w:val="clear" w:pos="6237"/>
        </w:tabs>
        <w:jc w:val="center"/>
        <w:rPr>
          <w:b/>
        </w:rPr>
      </w:pPr>
    </w:p>
    <w:p w:rsidR="00A75BBF" w:rsidRDefault="00A75BBF" w:rsidP="00EE4B39">
      <w:pPr>
        <w:tabs>
          <w:tab w:val="clear" w:pos="1134"/>
          <w:tab w:val="clear" w:pos="1701"/>
          <w:tab w:val="clear" w:pos="2268"/>
          <w:tab w:val="clear" w:pos="6237"/>
        </w:tabs>
      </w:pPr>
      <w:r>
        <w:t>79.</w:t>
      </w:r>
      <w:r>
        <w:tab/>
        <w:t>Современные средства связи, например Интернет, начинают все шире использоваться проповедниками и сторонниками правого экстремизма.  Службы безопасности Федеративной Республики Германии проводят расследования, выявляя случаи противозаконного использования Интернета и распространения в нем подобных материалов.  Более подробную информацию см. в пунктах 260-269, посвященных пункту 12 заключительных замечаний Комитета.</w:t>
      </w:r>
    </w:p>
    <w:p w:rsidR="00A75BBF" w:rsidRDefault="00A75BBF" w:rsidP="00EE4B39">
      <w:pPr>
        <w:tabs>
          <w:tab w:val="clear" w:pos="1134"/>
          <w:tab w:val="clear" w:pos="1701"/>
          <w:tab w:val="clear" w:pos="2268"/>
          <w:tab w:val="clear" w:pos="6237"/>
        </w:tabs>
      </w:pPr>
    </w:p>
    <w:p w:rsidR="00A75BBF" w:rsidRDefault="00A75BBF" w:rsidP="00EE4B39">
      <w:pPr>
        <w:tabs>
          <w:tab w:val="clear" w:pos="1134"/>
          <w:tab w:val="clear" w:pos="1701"/>
          <w:tab w:val="clear" w:pos="2268"/>
          <w:tab w:val="clear" w:pos="6237"/>
        </w:tabs>
        <w:jc w:val="center"/>
        <w:rPr>
          <w:b/>
        </w:rPr>
      </w:pPr>
      <w:r>
        <w:rPr>
          <w:b/>
        </w:rPr>
        <w:t>А.</w:t>
      </w:r>
      <w:r>
        <w:rPr>
          <w:b/>
        </w:rPr>
        <w:tab/>
        <w:t xml:space="preserve">Уголовно-правовые нормы и их эффективность </w:t>
      </w:r>
      <w:r w:rsidRPr="00A75BBF">
        <w:rPr>
          <w:b/>
        </w:rPr>
        <w:br/>
      </w:r>
      <w:r>
        <w:rPr>
          <w:b/>
        </w:rPr>
        <w:t>(статья 4 а))</w:t>
      </w:r>
    </w:p>
    <w:p w:rsidR="00A75BBF" w:rsidRDefault="00A75BBF" w:rsidP="00EE4B39">
      <w:pPr>
        <w:tabs>
          <w:tab w:val="clear" w:pos="1134"/>
          <w:tab w:val="clear" w:pos="1701"/>
          <w:tab w:val="clear" w:pos="2268"/>
          <w:tab w:val="clear" w:pos="6237"/>
        </w:tabs>
        <w:jc w:val="center"/>
        <w:rPr>
          <w:b/>
        </w:rPr>
      </w:pPr>
    </w:p>
    <w:p w:rsidR="00A75BBF" w:rsidRDefault="00A75BBF" w:rsidP="00A75BBF">
      <w:pPr>
        <w:tabs>
          <w:tab w:val="clear" w:pos="1134"/>
          <w:tab w:val="clear" w:pos="1701"/>
          <w:tab w:val="clear" w:pos="2268"/>
          <w:tab w:val="clear" w:pos="6237"/>
        </w:tabs>
        <w:jc w:val="center"/>
        <w:rPr>
          <w:b/>
        </w:rPr>
      </w:pPr>
      <w:r>
        <w:rPr>
          <w:b/>
        </w:rPr>
        <w:t>1.</w:t>
      </w:r>
      <w:r>
        <w:rPr>
          <w:b/>
        </w:rPr>
        <w:tab/>
        <w:t>Правовая основа</w:t>
      </w:r>
    </w:p>
    <w:p w:rsidR="00A75BBF" w:rsidRDefault="00A75BBF" w:rsidP="00EE4B39">
      <w:pPr>
        <w:tabs>
          <w:tab w:val="clear" w:pos="1134"/>
          <w:tab w:val="clear" w:pos="1701"/>
          <w:tab w:val="clear" w:pos="2268"/>
          <w:tab w:val="clear" w:pos="6237"/>
        </w:tabs>
        <w:rPr>
          <w:b/>
        </w:rPr>
      </w:pPr>
    </w:p>
    <w:p w:rsidR="00A75BBF" w:rsidRDefault="00A75BBF" w:rsidP="00EE4B39">
      <w:pPr>
        <w:tabs>
          <w:tab w:val="clear" w:pos="1134"/>
          <w:tab w:val="clear" w:pos="1701"/>
          <w:tab w:val="clear" w:pos="2268"/>
          <w:tab w:val="clear" w:pos="6237"/>
        </w:tabs>
      </w:pPr>
      <w:r>
        <w:t>80.</w:t>
      </w:r>
      <w:r>
        <w:tab/>
        <w:t>В Уголовном кодексе (</w:t>
      </w:r>
      <w:r w:rsidRPr="00A75BBF">
        <w:rPr>
          <w:i/>
          <w:lang w:val="en-US"/>
        </w:rPr>
        <w:t>Strafgesetzbuch</w:t>
      </w:r>
      <w:r w:rsidRPr="00A75BBF">
        <w:t xml:space="preserve">, </w:t>
      </w:r>
      <w:r w:rsidRPr="00A75BBF">
        <w:rPr>
          <w:lang w:val="en-US"/>
        </w:rPr>
        <w:t>StGB</w:t>
      </w:r>
      <w:r w:rsidRPr="003F0451">
        <w:t>)</w:t>
      </w:r>
      <w:r w:rsidRPr="00D1473E">
        <w:rPr>
          <w:i/>
        </w:rPr>
        <w:t xml:space="preserve"> </w:t>
      </w:r>
      <w:r>
        <w:t>содержатся следующие уголовно-правовые нормы, помогающие бороться с преступлениями, совершаемыми на расовой почве:</w:t>
      </w:r>
    </w:p>
    <w:p w:rsidR="00A75BBF" w:rsidRDefault="00A75BBF" w:rsidP="00EE4B39">
      <w:pPr>
        <w:tabs>
          <w:tab w:val="clear" w:pos="1134"/>
          <w:tab w:val="clear" w:pos="1701"/>
          <w:tab w:val="clear" w:pos="2268"/>
          <w:tab w:val="clear" w:pos="6237"/>
        </w:tabs>
      </w:pPr>
    </w:p>
    <w:p w:rsidR="00A75BBF" w:rsidRDefault="00A75BBF" w:rsidP="00EE4B39">
      <w:pPr>
        <w:tabs>
          <w:tab w:val="clear" w:pos="1134"/>
          <w:tab w:val="clear" w:pos="1701"/>
          <w:tab w:val="clear" w:pos="2268"/>
          <w:tab w:val="clear" w:pos="6237"/>
        </w:tabs>
      </w:pPr>
      <w:r>
        <w:t>81.</w:t>
      </w:r>
      <w:r>
        <w:tab/>
        <w:t>Статья 86 Уголовного кодекса объявляет распространение пропагандистских материалов уголовным преступлением.  Статья 86 а) запрещает использование символики отдельных партий и организаций, объявленных вне закона Федеральным конституционным судом или иными компетентными органами (если это решение является окончательным), в частности бывших национал-социалистических организаций.  Запрещение подстрекательства (статья 130), в том числе разжигания расовой ненависти, является одним из важнейших положений немецкого Уголовного кодекса, позволяющих вести борьбу с правым экстремизмом и ксенофобией.  Организации, основанные на расистских идеях или оправдывающие или пропагандирующие расовую ненависть и расовую дискриминацию, также могут подвергаться уголовному преследованию на основании статей 129 и 129 а) Уголовного кодекса.  Статья 129 Уголовного кодекса объявляет уголовным преступлением создание организации или членство в организации, цель или деятельность которой направлена на совершение наказуемых деяний.  Статья 129 а) предусматривает более суровое наказание в том случае, если организация носит террористический характер.  Наконец, статья 131 запрещает распространение печатных материалов, прославляющих или приукрашающих насилие.</w:t>
      </w:r>
    </w:p>
    <w:p w:rsidR="00A75BBF" w:rsidRDefault="00A75BBF" w:rsidP="00EE4B39">
      <w:pPr>
        <w:tabs>
          <w:tab w:val="clear" w:pos="1134"/>
          <w:tab w:val="clear" w:pos="1701"/>
          <w:tab w:val="clear" w:pos="2268"/>
          <w:tab w:val="clear" w:pos="6237"/>
        </w:tabs>
      </w:pPr>
    </w:p>
    <w:p w:rsidR="00A75BBF" w:rsidRDefault="00A75BBF" w:rsidP="00EE4B39">
      <w:pPr>
        <w:tabs>
          <w:tab w:val="clear" w:pos="1134"/>
          <w:tab w:val="clear" w:pos="1701"/>
          <w:tab w:val="clear" w:pos="2268"/>
          <w:tab w:val="clear" w:pos="6237"/>
        </w:tabs>
      </w:pPr>
      <w:r>
        <w:t>82.</w:t>
      </w:r>
      <w:r>
        <w:tab/>
        <w:t xml:space="preserve">В приложении </w:t>
      </w:r>
      <w:r>
        <w:rPr>
          <w:lang w:val="en-US"/>
        </w:rPr>
        <w:t>V</w:t>
      </w:r>
      <w:r w:rsidRPr="00EF7852">
        <w:t xml:space="preserve"> </w:t>
      </w:r>
      <w:r>
        <w:t xml:space="preserve">приводится полный текст этих уголовных положений, перевод которых на английский язык содержится в приложении </w:t>
      </w:r>
      <w:r>
        <w:rPr>
          <w:lang w:val="en-US"/>
        </w:rPr>
        <w:t>VI</w:t>
      </w:r>
      <w:r w:rsidRPr="0028258A">
        <w:t>.</w:t>
      </w:r>
    </w:p>
    <w:p w:rsidR="00A75BBF" w:rsidRDefault="00A75BBF" w:rsidP="00EE4B39">
      <w:pPr>
        <w:tabs>
          <w:tab w:val="clear" w:pos="1134"/>
          <w:tab w:val="clear" w:pos="1701"/>
          <w:tab w:val="clear" w:pos="2268"/>
          <w:tab w:val="clear" w:pos="6237"/>
        </w:tabs>
      </w:pPr>
    </w:p>
    <w:p w:rsidR="00A75BBF" w:rsidRDefault="00A75BBF" w:rsidP="00EE4B39">
      <w:pPr>
        <w:tabs>
          <w:tab w:val="clear" w:pos="1134"/>
          <w:tab w:val="clear" w:pos="1701"/>
          <w:tab w:val="clear" w:pos="2268"/>
          <w:tab w:val="clear" w:pos="6237"/>
        </w:tabs>
        <w:rPr>
          <w:szCs w:val="24"/>
        </w:rPr>
      </w:pPr>
      <w:r>
        <w:t>83.</w:t>
      </w:r>
      <w:r>
        <w:tab/>
        <w:t xml:space="preserve">В отчетный период в статью 130 Уголовного кодекса (Подстрекательство) были внесены существенные изменения.  30 июня 2002 года вступила в силу поправка к подпункту 3, приводящая его в соответствие с требованиями нового немецкого Кодекса преступлений против международного уголовного права </w:t>
      </w:r>
      <w:r w:rsidRPr="0028258A">
        <w:rPr>
          <w:szCs w:val="24"/>
        </w:rPr>
        <w:t>(</w:t>
      </w:r>
      <w:r w:rsidRPr="00986E0D">
        <w:rPr>
          <w:i/>
          <w:szCs w:val="24"/>
          <w:lang w:val="en-GB"/>
        </w:rPr>
        <w:t>V</w:t>
      </w:r>
      <w:r w:rsidRPr="0028258A">
        <w:rPr>
          <w:i/>
          <w:szCs w:val="24"/>
        </w:rPr>
        <w:t>ö</w:t>
      </w:r>
      <w:r w:rsidRPr="00986E0D">
        <w:rPr>
          <w:i/>
          <w:szCs w:val="24"/>
          <w:lang w:val="en-GB"/>
        </w:rPr>
        <w:t>lkerstrafgeset</w:t>
      </w:r>
      <w:r w:rsidRPr="00986E0D">
        <w:rPr>
          <w:i/>
          <w:szCs w:val="24"/>
          <w:lang w:val="en-GB"/>
        </w:rPr>
        <w:t>z</w:t>
      </w:r>
      <w:r w:rsidRPr="00986E0D">
        <w:rPr>
          <w:i/>
          <w:szCs w:val="24"/>
          <w:lang w:val="en-GB"/>
        </w:rPr>
        <w:t>buch</w:t>
      </w:r>
      <w:r>
        <w:rPr>
          <w:i/>
          <w:szCs w:val="24"/>
        </w:rPr>
        <w:t xml:space="preserve">, </w:t>
      </w:r>
      <w:r w:rsidRPr="003F0451">
        <w:rPr>
          <w:szCs w:val="24"/>
          <w:lang w:val="en-US"/>
        </w:rPr>
        <w:t>VStGB</w:t>
      </w:r>
      <w:r w:rsidRPr="003F0451">
        <w:rPr>
          <w:szCs w:val="24"/>
        </w:rPr>
        <w:t>)</w:t>
      </w:r>
      <w:r w:rsidRPr="0028258A">
        <w:rPr>
          <w:szCs w:val="24"/>
        </w:rPr>
        <w:t>.</w:t>
      </w:r>
      <w:r>
        <w:rPr>
          <w:szCs w:val="24"/>
        </w:rPr>
        <w:t xml:space="preserve">  С 1 апреля 2004 года сфера действия подпункта 2 пункта 2 была расширена, с тем чтобы охватить распространение подстрекающей к ненависти информации через средства массовой информации и телевидение.  В результате это положение сегодня распространяется также на передачу незаписанной, живой информации не по радио, например на передачу информации в реальном времени (так называемые вебкамы) или на аудиотрансляции через Интернет.</w:t>
      </w:r>
    </w:p>
    <w:p w:rsidR="00A75BBF" w:rsidRDefault="00A75BBF" w:rsidP="00EE4B39">
      <w:pPr>
        <w:tabs>
          <w:tab w:val="clear" w:pos="1134"/>
          <w:tab w:val="clear" w:pos="1701"/>
          <w:tab w:val="clear" w:pos="2268"/>
          <w:tab w:val="clear" w:pos="6237"/>
        </w:tabs>
        <w:rPr>
          <w:szCs w:val="24"/>
        </w:rPr>
      </w:pPr>
    </w:p>
    <w:p w:rsidR="00A75BBF" w:rsidRDefault="00A75BBF" w:rsidP="00EE4B39">
      <w:pPr>
        <w:tabs>
          <w:tab w:val="clear" w:pos="1134"/>
          <w:tab w:val="clear" w:pos="1701"/>
          <w:tab w:val="clear" w:pos="2268"/>
          <w:tab w:val="clear" w:pos="6237"/>
        </w:tabs>
        <w:rPr>
          <w:szCs w:val="24"/>
        </w:rPr>
      </w:pPr>
      <w:r>
        <w:rPr>
          <w:szCs w:val="24"/>
        </w:rPr>
        <w:t>84.</w:t>
      </w:r>
      <w:r>
        <w:rPr>
          <w:szCs w:val="24"/>
        </w:rPr>
        <w:tab/>
        <w:t>11 марта 2005 года бундестаг принял последнюю поправку к статье 130 Уголовного кодекса с тем, чтобы восполнить существующий в ней правовой пробел.  Если раньше речь в этой статье шла лишь об одобрении, оспаривании или преуменьшении серьезности актов геноцида, совершенных национал-социалистическим режимом, то сегодня она распространяется также на одобрение, восхваление и оправдание нацистской тирании и деспотизма как таковых, если это нарушает общественный порядок и ущемляет достоинство жертв.  Таким образом, совершенное деяние является наказуемым, если оно посягает на право жертв нацистской тирании и деспотизма на уважение.</w:t>
      </w:r>
    </w:p>
    <w:p w:rsidR="00A75BBF" w:rsidRDefault="00A75BBF" w:rsidP="00EE4B39">
      <w:pPr>
        <w:tabs>
          <w:tab w:val="clear" w:pos="1134"/>
          <w:tab w:val="clear" w:pos="1701"/>
          <w:tab w:val="clear" w:pos="2268"/>
          <w:tab w:val="clear" w:pos="6237"/>
        </w:tabs>
        <w:rPr>
          <w:szCs w:val="24"/>
        </w:rPr>
      </w:pPr>
    </w:p>
    <w:p w:rsidR="00A75BBF" w:rsidRDefault="00A75BBF" w:rsidP="00307D9A">
      <w:pPr>
        <w:keepNext/>
        <w:tabs>
          <w:tab w:val="clear" w:pos="1134"/>
          <w:tab w:val="clear" w:pos="1701"/>
          <w:tab w:val="clear" w:pos="2268"/>
          <w:tab w:val="clear" w:pos="6237"/>
        </w:tabs>
        <w:jc w:val="center"/>
        <w:rPr>
          <w:b/>
          <w:szCs w:val="24"/>
        </w:rPr>
      </w:pPr>
      <w:r>
        <w:rPr>
          <w:b/>
          <w:szCs w:val="24"/>
        </w:rPr>
        <w:t>2.</w:t>
      </w:r>
      <w:r>
        <w:rPr>
          <w:b/>
          <w:szCs w:val="24"/>
        </w:rPr>
        <w:tab/>
        <w:t>Уголовное преследование</w:t>
      </w:r>
    </w:p>
    <w:p w:rsidR="00A75BBF" w:rsidRDefault="00A75BBF" w:rsidP="00307D9A">
      <w:pPr>
        <w:keepNext/>
        <w:tabs>
          <w:tab w:val="clear" w:pos="1134"/>
          <w:tab w:val="clear" w:pos="1701"/>
          <w:tab w:val="clear" w:pos="2268"/>
          <w:tab w:val="clear" w:pos="6237"/>
        </w:tabs>
        <w:rPr>
          <w:b/>
          <w:szCs w:val="24"/>
        </w:rPr>
      </w:pPr>
    </w:p>
    <w:p w:rsidR="00A75BBF" w:rsidRPr="00307D9A" w:rsidRDefault="00A75BBF" w:rsidP="00307D9A">
      <w:pPr>
        <w:keepNext/>
        <w:tabs>
          <w:tab w:val="clear" w:pos="1134"/>
          <w:tab w:val="clear" w:pos="1701"/>
          <w:tab w:val="clear" w:pos="2268"/>
          <w:tab w:val="clear" w:pos="6237"/>
        </w:tabs>
        <w:rPr>
          <w:b/>
          <w:szCs w:val="24"/>
        </w:rPr>
      </w:pPr>
      <w:r w:rsidRPr="00307D9A">
        <w:rPr>
          <w:b/>
          <w:szCs w:val="24"/>
        </w:rPr>
        <w:t>а)</w:t>
      </w:r>
      <w:r w:rsidRPr="00307D9A">
        <w:rPr>
          <w:b/>
          <w:szCs w:val="24"/>
        </w:rPr>
        <w:tab/>
        <w:t>Уголовное производство и обвинительные приговоры</w:t>
      </w:r>
    </w:p>
    <w:p w:rsidR="00A75BBF" w:rsidRDefault="00A75BBF" w:rsidP="00307D9A">
      <w:pPr>
        <w:keepNext/>
        <w:tabs>
          <w:tab w:val="clear" w:pos="1134"/>
          <w:tab w:val="clear" w:pos="1701"/>
          <w:tab w:val="clear" w:pos="2268"/>
          <w:tab w:val="clear" w:pos="6237"/>
        </w:tabs>
        <w:rPr>
          <w:i/>
          <w:szCs w:val="24"/>
        </w:rPr>
      </w:pPr>
    </w:p>
    <w:p w:rsidR="00A75BBF" w:rsidRDefault="00A75BBF" w:rsidP="00307D9A">
      <w:pPr>
        <w:keepNext/>
        <w:tabs>
          <w:tab w:val="clear" w:pos="1134"/>
          <w:tab w:val="clear" w:pos="1701"/>
          <w:tab w:val="clear" w:pos="2268"/>
          <w:tab w:val="clear" w:pos="6237"/>
        </w:tabs>
        <w:rPr>
          <w:szCs w:val="24"/>
        </w:rPr>
      </w:pPr>
      <w:r>
        <w:rPr>
          <w:szCs w:val="24"/>
        </w:rPr>
        <w:t>85.</w:t>
      </w:r>
      <w:r>
        <w:rPr>
          <w:szCs w:val="24"/>
        </w:rPr>
        <w:tab/>
        <w:t>В нижеследующей таблице приводятся статистические данные об уголовных преследованиях (территория бывшей Ф</w:t>
      </w:r>
      <w:r>
        <w:rPr>
          <w:szCs w:val="24"/>
          <w:lang w:val="en-US"/>
        </w:rPr>
        <w:t>P</w:t>
      </w:r>
      <w:r>
        <w:rPr>
          <w:szCs w:val="24"/>
        </w:rPr>
        <w:t>Г, включая весь Берлин)</w:t>
      </w:r>
      <w:r>
        <w:rPr>
          <w:rStyle w:val="FootnoteReference"/>
          <w:szCs w:val="24"/>
        </w:rPr>
        <w:footnoteReference w:id="6"/>
      </w:r>
      <w:r>
        <w:rPr>
          <w:szCs w:val="24"/>
        </w:rPr>
        <w:t xml:space="preserve"> и о числе лиц, приговоренных к различным наказаниям в соответствии со статьями 86, 86 а) и 130 Уголовного кодекса в период с 2000 по 2004 год.  Из этой и других нижеследующих таблиц видно, что большинство преступников были мужчинами.  Поскольку вышеупомянутые положения Уголовного кодекса применяются не только к преступлениям, совершаемым на расовой почве, не все указанные в настоящих таблицах лица были признаны виновными в совершении преступлений, относящихся к сфере действия МКЛРД.</w:t>
      </w:r>
    </w:p>
    <w:p w:rsidR="00A75BBF" w:rsidRDefault="00A75BBF" w:rsidP="00EE4B39">
      <w:pPr>
        <w:tabs>
          <w:tab w:val="clear" w:pos="1134"/>
          <w:tab w:val="clear" w:pos="1701"/>
          <w:tab w:val="clear" w:pos="2268"/>
          <w:tab w:val="clear" w:pos="6237"/>
        </w:tabs>
        <w:rPr>
          <w:szCs w:val="24"/>
        </w:rPr>
      </w:pPr>
    </w:p>
    <w:p w:rsidR="00A75BBF" w:rsidRDefault="00A75BBF" w:rsidP="00307D9A">
      <w:pPr>
        <w:pStyle w:val="BMJStandard15Zeilen"/>
        <w:spacing w:after="0" w:line="288" w:lineRule="auto"/>
        <w:jc w:val="center"/>
        <w:rPr>
          <w:rFonts w:ascii="Times New Roman" w:hAnsi="Times New Roman"/>
          <w:b/>
          <w:sz w:val="24"/>
          <w:szCs w:val="24"/>
          <w:lang w:val="ru-RU"/>
        </w:rPr>
      </w:pPr>
      <w:r>
        <w:rPr>
          <w:rFonts w:ascii="Times New Roman" w:hAnsi="Times New Roman"/>
          <w:b/>
          <w:sz w:val="24"/>
          <w:szCs w:val="24"/>
          <w:lang w:val="ru-RU"/>
        </w:rPr>
        <w:t>Таблица</w:t>
      </w:r>
      <w:r w:rsidRPr="00E03C7A">
        <w:rPr>
          <w:rFonts w:ascii="Times New Roman" w:hAnsi="Times New Roman"/>
          <w:b/>
          <w:sz w:val="24"/>
          <w:szCs w:val="24"/>
          <w:lang w:val="ru-RU"/>
        </w:rPr>
        <w:t xml:space="preserve"> 1</w:t>
      </w:r>
      <w:r w:rsidR="00307D9A" w:rsidRPr="00307D9A">
        <w:rPr>
          <w:rFonts w:ascii="Times New Roman" w:hAnsi="Times New Roman"/>
          <w:b/>
          <w:sz w:val="24"/>
          <w:szCs w:val="24"/>
          <w:lang w:val="ru-RU"/>
        </w:rPr>
        <w:br/>
      </w:r>
      <w:r w:rsidR="00307D9A" w:rsidRPr="00307D9A">
        <w:rPr>
          <w:rFonts w:ascii="Times New Roman" w:hAnsi="Times New Roman"/>
          <w:b/>
          <w:sz w:val="24"/>
          <w:szCs w:val="24"/>
          <w:lang w:val="ru-RU"/>
        </w:rPr>
        <w:br/>
      </w:r>
      <w:r>
        <w:rPr>
          <w:rFonts w:ascii="Times New Roman" w:hAnsi="Times New Roman"/>
          <w:b/>
          <w:sz w:val="24"/>
          <w:szCs w:val="24"/>
          <w:lang w:val="ru-RU"/>
        </w:rPr>
        <w:t xml:space="preserve">Обвинительные приговоры, вынесенные в соответствии со статьей 86 </w:t>
      </w:r>
      <w:r w:rsidR="00307D9A" w:rsidRPr="00307D9A">
        <w:rPr>
          <w:rFonts w:ascii="Times New Roman" w:hAnsi="Times New Roman"/>
          <w:b/>
          <w:sz w:val="24"/>
          <w:szCs w:val="24"/>
          <w:lang w:val="ru-RU"/>
        </w:rPr>
        <w:br/>
      </w:r>
      <w:r>
        <w:rPr>
          <w:rFonts w:ascii="Times New Roman" w:hAnsi="Times New Roman"/>
          <w:b/>
          <w:sz w:val="24"/>
          <w:szCs w:val="24"/>
          <w:lang w:val="ru-RU"/>
        </w:rPr>
        <w:t>Уголовного кодекса</w:t>
      </w:r>
    </w:p>
    <w:p w:rsidR="00A75BBF" w:rsidRPr="00E03C7A" w:rsidRDefault="00A75BBF" w:rsidP="00EE4B39">
      <w:pPr>
        <w:pStyle w:val="BMJStandard15Zeilen"/>
        <w:spacing w:after="0" w:line="288" w:lineRule="auto"/>
        <w:rPr>
          <w:rFonts w:ascii="Times New Roman" w:hAnsi="Times New Roman"/>
          <w:sz w:val="24"/>
          <w:szCs w:val="24"/>
          <w:lang w:val="ru-RU"/>
        </w:rPr>
      </w:pPr>
    </w:p>
    <w:tbl>
      <w:tblPr>
        <w:tblW w:w="0" w:type="auto"/>
        <w:tblInd w:w="28" w:type="dxa"/>
        <w:tblLayout w:type="fixed"/>
        <w:tblCellMar>
          <w:left w:w="28" w:type="dxa"/>
          <w:right w:w="28" w:type="dxa"/>
        </w:tblCellMar>
        <w:tblLook w:val="0000" w:firstRow="0" w:lastRow="0" w:firstColumn="0" w:lastColumn="0" w:noHBand="0" w:noVBand="0"/>
      </w:tblPr>
      <w:tblGrid>
        <w:gridCol w:w="910"/>
        <w:gridCol w:w="713"/>
        <w:gridCol w:w="714"/>
        <w:gridCol w:w="714"/>
        <w:gridCol w:w="714"/>
        <w:gridCol w:w="714"/>
        <w:gridCol w:w="714"/>
        <w:gridCol w:w="714"/>
        <w:gridCol w:w="714"/>
        <w:gridCol w:w="714"/>
        <w:gridCol w:w="2048"/>
      </w:tblGrid>
      <w:tr w:rsidR="00A75BBF" w:rsidRPr="00307D9A" w:rsidTr="00EE4B39">
        <w:tblPrEx>
          <w:tblCellMar>
            <w:top w:w="0" w:type="dxa"/>
            <w:bottom w:w="0" w:type="dxa"/>
          </w:tblCellMar>
        </w:tblPrEx>
        <w:tc>
          <w:tcPr>
            <w:tcW w:w="910" w:type="dxa"/>
            <w:vMerge w:val="restart"/>
            <w:tcBorders>
              <w:top w:val="single" w:sz="4" w:space="0" w:color="auto"/>
              <w:left w:val="single" w:sz="8" w:space="0" w:color="auto"/>
              <w:right w:val="single" w:sz="4" w:space="0" w:color="auto"/>
            </w:tcBorders>
            <w:vAlign w:val="center"/>
          </w:tcPr>
          <w:p w:rsidR="00A75BBF" w:rsidRPr="00307D9A" w:rsidRDefault="00A75BBF" w:rsidP="00EE4B39">
            <w:pPr>
              <w:spacing w:line="240" w:lineRule="auto"/>
              <w:jc w:val="center"/>
              <w:rPr>
                <w:sz w:val="20"/>
              </w:rPr>
            </w:pPr>
            <w:r w:rsidRPr="00307D9A">
              <w:rPr>
                <w:sz w:val="20"/>
              </w:rPr>
              <w:t>Год</w:t>
            </w:r>
          </w:p>
        </w:tc>
        <w:tc>
          <w:tcPr>
            <w:tcW w:w="2141" w:type="dxa"/>
            <w:gridSpan w:val="3"/>
            <w:tcBorders>
              <w:top w:val="single" w:sz="4" w:space="0" w:color="auto"/>
              <w:left w:val="nil"/>
              <w:bottom w:val="single" w:sz="4" w:space="0" w:color="auto"/>
              <w:right w:val="single" w:sz="4" w:space="0" w:color="000000"/>
            </w:tcBorders>
            <w:vAlign w:val="center"/>
          </w:tcPr>
          <w:p w:rsidR="00A75BBF" w:rsidRPr="00307D9A" w:rsidRDefault="00A75BBF" w:rsidP="00EE4B39">
            <w:pPr>
              <w:spacing w:line="240" w:lineRule="auto"/>
              <w:jc w:val="center"/>
              <w:rPr>
                <w:sz w:val="20"/>
                <w:lang w:val="en-GB"/>
              </w:rPr>
            </w:pPr>
            <w:r w:rsidRPr="00307D9A">
              <w:rPr>
                <w:sz w:val="20"/>
              </w:rPr>
              <w:t>Совершеннолетние</w:t>
            </w:r>
          </w:p>
        </w:tc>
        <w:tc>
          <w:tcPr>
            <w:tcW w:w="2142" w:type="dxa"/>
            <w:gridSpan w:val="3"/>
            <w:tcBorders>
              <w:top w:val="single" w:sz="4" w:space="0" w:color="auto"/>
              <w:left w:val="nil"/>
              <w:bottom w:val="single" w:sz="4" w:space="0" w:color="auto"/>
              <w:right w:val="single" w:sz="4" w:space="0" w:color="000000"/>
            </w:tcBorders>
            <w:vAlign w:val="center"/>
          </w:tcPr>
          <w:p w:rsidR="00A75BBF" w:rsidRPr="00307D9A" w:rsidRDefault="00A75BBF" w:rsidP="00EE4B39">
            <w:pPr>
              <w:spacing w:line="240" w:lineRule="auto"/>
              <w:jc w:val="center"/>
              <w:rPr>
                <w:sz w:val="20"/>
              </w:rPr>
            </w:pPr>
            <w:r w:rsidRPr="00307D9A">
              <w:rPr>
                <w:sz w:val="20"/>
              </w:rPr>
              <w:t>Молодые</w:t>
            </w:r>
            <w:r w:rsidRPr="00307D9A">
              <w:rPr>
                <w:sz w:val="20"/>
              </w:rPr>
              <w:br/>
              <w:t>совершеннолетние</w:t>
            </w:r>
            <w:r w:rsidRPr="00307D9A">
              <w:rPr>
                <w:rStyle w:val="FootnoteReference"/>
                <w:sz w:val="20"/>
                <w:lang w:val="en-GB"/>
              </w:rPr>
              <w:footnoteReference w:id="7"/>
            </w:r>
          </w:p>
        </w:tc>
        <w:tc>
          <w:tcPr>
            <w:tcW w:w="2142" w:type="dxa"/>
            <w:gridSpan w:val="3"/>
            <w:tcBorders>
              <w:top w:val="single" w:sz="4" w:space="0" w:color="auto"/>
              <w:left w:val="nil"/>
              <w:bottom w:val="single" w:sz="4" w:space="0" w:color="auto"/>
              <w:right w:val="single" w:sz="4" w:space="0" w:color="000000"/>
            </w:tcBorders>
            <w:vAlign w:val="center"/>
          </w:tcPr>
          <w:p w:rsidR="00A75BBF" w:rsidRPr="00307D9A" w:rsidRDefault="00A75BBF" w:rsidP="00EE4B39">
            <w:pPr>
              <w:spacing w:line="240" w:lineRule="auto"/>
              <w:jc w:val="center"/>
              <w:rPr>
                <w:sz w:val="20"/>
              </w:rPr>
            </w:pPr>
            <w:r w:rsidRPr="00307D9A">
              <w:rPr>
                <w:sz w:val="20"/>
              </w:rPr>
              <w:t>Подростки</w:t>
            </w:r>
            <w:r w:rsidRPr="00307D9A">
              <w:rPr>
                <w:rStyle w:val="FootnoteReference"/>
                <w:sz w:val="20"/>
                <w:lang w:val="en-GB"/>
              </w:rPr>
              <w:footnoteReference w:id="8"/>
            </w:r>
          </w:p>
        </w:tc>
        <w:tc>
          <w:tcPr>
            <w:tcW w:w="2048" w:type="dxa"/>
            <w:vMerge w:val="restart"/>
            <w:tcBorders>
              <w:top w:val="single" w:sz="4" w:space="0" w:color="auto"/>
              <w:left w:val="nil"/>
              <w:right w:val="single" w:sz="8" w:space="0" w:color="auto"/>
            </w:tcBorders>
            <w:vAlign w:val="center"/>
          </w:tcPr>
          <w:p w:rsidR="00A75BBF" w:rsidRPr="00307D9A" w:rsidRDefault="00A75BBF" w:rsidP="00EE4B39">
            <w:pPr>
              <w:spacing w:line="240" w:lineRule="auto"/>
              <w:jc w:val="center"/>
              <w:rPr>
                <w:sz w:val="20"/>
              </w:rPr>
            </w:pPr>
            <w:r w:rsidRPr="00307D9A">
              <w:rPr>
                <w:sz w:val="20"/>
              </w:rPr>
              <w:t>Всего вынесенных</w:t>
            </w:r>
            <w:r w:rsidRPr="00307D9A">
              <w:rPr>
                <w:sz w:val="20"/>
              </w:rPr>
              <w:br/>
              <w:t>обвинительных приговоров</w:t>
            </w:r>
          </w:p>
        </w:tc>
      </w:tr>
      <w:tr w:rsidR="00A75BBF" w:rsidRPr="00B300A9" w:rsidTr="00EE4B39">
        <w:tblPrEx>
          <w:tblCellMar>
            <w:top w:w="0" w:type="dxa"/>
            <w:bottom w:w="0" w:type="dxa"/>
          </w:tblCellMar>
        </w:tblPrEx>
        <w:tc>
          <w:tcPr>
            <w:tcW w:w="910" w:type="dxa"/>
            <w:vMerge/>
            <w:tcBorders>
              <w:left w:val="single" w:sz="8" w:space="0" w:color="auto"/>
              <w:bottom w:val="single" w:sz="4" w:space="0" w:color="auto"/>
              <w:right w:val="single" w:sz="4" w:space="0" w:color="auto"/>
            </w:tcBorders>
            <w:vAlign w:val="center"/>
          </w:tcPr>
          <w:p w:rsidR="00A75BBF" w:rsidRPr="00B300A9" w:rsidRDefault="00A75BBF" w:rsidP="00EE4B39">
            <w:pPr>
              <w:spacing w:line="240" w:lineRule="auto"/>
              <w:jc w:val="center"/>
              <w:rPr>
                <w:sz w:val="20"/>
              </w:rPr>
            </w:pPr>
          </w:p>
        </w:tc>
        <w:tc>
          <w:tcPr>
            <w:tcW w:w="713"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Всего</w:t>
            </w:r>
          </w:p>
        </w:tc>
        <w:tc>
          <w:tcPr>
            <w:tcW w:w="714"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Муж.</w:t>
            </w:r>
          </w:p>
        </w:tc>
        <w:tc>
          <w:tcPr>
            <w:tcW w:w="714"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Жен.</w:t>
            </w:r>
          </w:p>
        </w:tc>
        <w:tc>
          <w:tcPr>
            <w:tcW w:w="714"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Всего</w:t>
            </w:r>
          </w:p>
        </w:tc>
        <w:tc>
          <w:tcPr>
            <w:tcW w:w="714"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Муж.</w:t>
            </w:r>
          </w:p>
        </w:tc>
        <w:tc>
          <w:tcPr>
            <w:tcW w:w="714"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Жен.</w:t>
            </w:r>
          </w:p>
        </w:tc>
        <w:tc>
          <w:tcPr>
            <w:tcW w:w="714"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Всего</w:t>
            </w:r>
          </w:p>
        </w:tc>
        <w:tc>
          <w:tcPr>
            <w:tcW w:w="714"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Муж.</w:t>
            </w:r>
          </w:p>
        </w:tc>
        <w:tc>
          <w:tcPr>
            <w:tcW w:w="714" w:type="dxa"/>
            <w:tcBorders>
              <w:top w:val="nil"/>
              <w:left w:val="nil"/>
              <w:bottom w:val="single" w:sz="4" w:space="0" w:color="auto"/>
              <w:right w:val="single" w:sz="4" w:space="0" w:color="auto"/>
            </w:tcBorders>
            <w:vAlign w:val="center"/>
          </w:tcPr>
          <w:p w:rsidR="00A75BBF" w:rsidRPr="00B300A9" w:rsidRDefault="00A75BBF" w:rsidP="00EE4B39">
            <w:pPr>
              <w:spacing w:line="240" w:lineRule="auto"/>
              <w:jc w:val="center"/>
              <w:rPr>
                <w:sz w:val="20"/>
              </w:rPr>
            </w:pPr>
            <w:r w:rsidRPr="00B300A9">
              <w:rPr>
                <w:sz w:val="20"/>
              </w:rPr>
              <w:t>Жен.</w:t>
            </w:r>
          </w:p>
        </w:tc>
        <w:tc>
          <w:tcPr>
            <w:tcW w:w="2048" w:type="dxa"/>
            <w:vMerge/>
            <w:tcBorders>
              <w:left w:val="nil"/>
              <w:bottom w:val="single" w:sz="4" w:space="0" w:color="auto"/>
              <w:right w:val="single" w:sz="8" w:space="0" w:color="auto"/>
            </w:tcBorders>
            <w:vAlign w:val="bottom"/>
          </w:tcPr>
          <w:p w:rsidR="00A75BBF" w:rsidRPr="00B300A9" w:rsidRDefault="00A75BBF" w:rsidP="00EE4B39">
            <w:pPr>
              <w:spacing w:line="240" w:lineRule="auto"/>
              <w:rPr>
                <w:b/>
                <w:sz w:val="20"/>
              </w:rPr>
            </w:pPr>
          </w:p>
        </w:tc>
      </w:tr>
      <w:tr w:rsidR="00A75BBF" w:rsidRPr="00B300A9" w:rsidTr="00EE4B39">
        <w:tblPrEx>
          <w:tblCellMar>
            <w:top w:w="0" w:type="dxa"/>
            <w:bottom w:w="0" w:type="dxa"/>
          </w:tblCellMar>
        </w:tblPrEx>
        <w:tc>
          <w:tcPr>
            <w:tcW w:w="910" w:type="dxa"/>
            <w:tcBorders>
              <w:top w:val="nil"/>
              <w:left w:val="single" w:sz="8" w:space="0" w:color="auto"/>
              <w:bottom w:val="dotted" w:sz="4" w:space="0" w:color="auto"/>
              <w:right w:val="single" w:sz="4" w:space="0" w:color="auto"/>
            </w:tcBorders>
            <w:vAlign w:val="bottom"/>
          </w:tcPr>
          <w:p w:rsidR="00A75BBF" w:rsidRPr="00B300A9" w:rsidRDefault="00A75BBF" w:rsidP="00EE4B39">
            <w:pPr>
              <w:spacing w:line="240" w:lineRule="auto"/>
              <w:jc w:val="center"/>
              <w:rPr>
                <w:sz w:val="20"/>
              </w:rPr>
            </w:pPr>
            <w:r w:rsidRPr="00B300A9">
              <w:rPr>
                <w:sz w:val="20"/>
              </w:rPr>
              <w:t>2000</w:t>
            </w:r>
          </w:p>
        </w:tc>
        <w:tc>
          <w:tcPr>
            <w:tcW w:w="713"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rPr>
            </w:pPr>
            <w:r w:rsidRPr="00B300A9">
              <w:rPr>
                <w:sz w:val="20"/>
              </w:rPr>
              <w:t>253</w:t>
            </w:r>
          </w:p>
        </w:tc>
        <w:tc>
          <w:tcPr>
            <w:tcW w:w="714"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rPr>
            </w:pPr>
            <w:r w:rsidRPr="00B300A9">
              <w:rPr>
                <w:sz w:val="20"/>
              </w:rPr>
              <w:t>248</w:t>
            </w:r>
          </w:p>
        </w:tc>
        <w:tc>
          <w:tcPr>
            <w:tcW w:w="714"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rPr>
            </w:pPr>
            <w:r w:rsidRPr="00B300A9">
              <w:rPr>
                <w:sz w:val="20"/>
              </w:rPr>
              <w:t>5</w:t>
            </w:r>
          </w:p>
        </w:tc>
        <w:tc>
          <w:tcPr>
            <w:tcW w:w="714"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rPr>
            </w:pPr>
            <w:r w:rsidRPr="00B300A9">
              <w:rPr>
                <w:sz w:val="20"/>
              </w:rPr>
              <w:t>67</w:t>
            </w:r>
          </w:p>
        </w:tc>
        <w:tc>
          <w:tcPr>
            <w:tcW w:w="714"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rPr>
            </w:pPr>
            <w:r w:rsidRPr="00B300A9">
              <w:rPr>
                <w:sz w:val="20"/>
              </w:rPr>
              <w:t>64</w:t>
            </w:r>
          </w:p>
        </w:tc>
        <w:tc>
          <w:tcPr>
            <w:tcW w:w="714"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3</w:t>
            </w:r>
          </w:p>
        </w:tc>
        <w:tc>
          <w:tcPr>
            <w:tcW w:w="714"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63</w:t>
            </w:r>
          </w:p>
        </w:tc>
        <w:tc>
          <w:tcPr>
            <w:tcW w:w="714"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61</w:t>
            </w:r>
          </w:p>
        </w:tc>
        <w:tc>
          <w:tcPr>
            <w:tcW w:w="714" w:type="dxa"/>
            <w:tcBorders>
              <w:top w:val="nil"/>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w:t>
            </w:r>
          </w:p>
        </w:tc>
        <w:tc>
          <w:tcPr>
            <w:tcW w:w="2048" w:type="dxa"/>
            <w:tcBorders>
              <w:top w:val="nil"/>
              <w:left w:val="nil"/>
              <w:bottom w:val="dotted" w:sz="4" w:space="0" w:color="auto"/>
              <w:right w:val="single" w:sz="8" w:space="0" w:color="auto"/>
            </w:tcBorders>
            <w:vAlign w:val="bottom"/>
          </w:tcPr>
          <w:p w:rsidR="00A75BBF" w:rsidRPr="00B300A9" w:rsidRDefault="00A75BBF" w:rsidP="00EE4B39">
            <w:pPr>
              <w:spacing w:line="240" w:lineRule="auto"/>
              <w:jc w:val="center"/>
              <w:rPr>
                <w:sz w:val="20"/>
                <w:lang w:val="en-GB"/>
              </w:rPr>
            </w:pPr>
            <w:r w:rsidRPr="00B300A9">
              <w:rPr>
                <w:sz w:val="20"/>
                <w:lang w:val="en-GB"/>
              </w:rPr>
              <w:t>383</w:t>
            </w:r>
          </w:p>
        </w:tc>
      </w:tr>
      <w:tr w:rsidR="00A75BBF" w:rsidRPr="00B300A9" w:rsidTr="00EE4B39">
        <w:tblPrEx>
          <w:tblCellMar>
            <w:top w:w="0" w:type="dxa"/>
            <w:bottom w:w="0" w:type="dxa"/>
          </w:tblCellMar>
        </w:tblPrEx>
        <w:tc>
          <w:tcPr>
            <w:tcW w:w="910" w:type="dxa"/>
            <w:tcBorders>
              <w:top w:val="dotted" w:sz="4" w:space="0" w:color="auto"/>
              <w:left w:val="single" w:sz="8" w:space="0" w:color="auto"/>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2001</w:t>
            </w:r>
          </w:p>
        </w:tc>
        <w:tc>
          <w:tcPr>
            <w:tcW w:w="713"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263</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254</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9</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87</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86</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1</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88</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81</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7</w:t>
            </w:r>
          </w:p>
        </w:tc>
        <w:tc>
          <w:tcPr>
            <w:tcW w:w="2048" w:type="dxa"/>
            <w:tcBorders>
              <w:top w:val="dotted" w:sz="4" w:space="0" w:color="auto"/>
              <w:left w:val="nil"/>
              <w:bottom w:val="dotted" w:sz="4" w:space="0" w:color="auto"/>
              <w:right w:val="single" w:sz="8" w:space="0" w:color="auto"/>
            </w:tcBorders>
            <w:vAlign w:val="bottom"/>
          </w:tcPr>
          <w:p w:rsidR="00A75BBF" w:rsidRPr="00B300A9" w:rsidRDefault="00A75BBF" w:rsidP="00EE4B39">
            <w:pPr>
              <w:spacing w:line="240" w:lineRule="auto"/>
              <w:jc w:val="center"/>
              <w:rPr>
                <w:sz w:val="20"/>
                <w:lang w:val="en-GB"/>
              </w:rPr>
            </w:pPr>
            <w:r w:rsidRPr="00B300A9">
              <w:rPr>
                <w:sz w:val="20"/>
                <w:lang w:val="en-GB"/>
              </w:rPr>
              <w:t>438</w:t>
            </w:r>
          </w:p>
        </w:tc>
      </w:tr>
      <w:tr w:rsidR="00A75BBF" w:rsidRPr="00B300A9" w:rsidTr="00EE4B39">
        <w:tblPrEx>
          <w:tblCellMar>
            <w:top w:w="0" w:type="dxa"/>
            <w:bottom w:w="0" w:type="dxa"/>
          </w:tblCellMar>
        </w:tblPrEx>
        <w:tc>
          <w:tcPr>
            <w:tcW w:w="910" w:type="dxa"/>
            <w:tcBorders>
              <w:top w:val="dotted" w:sz="4" w:space="0" w:color="auto"/>
              <w:left w:val="single" w:sz="8" w:space="0" w:color="auto"/>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2002</w:t>
            </w:r>
          </w:p>
        </w:tc>
        <w:tc>
          <w:tcPr>
            <w:tcW w:w="713"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274</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256</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18</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93</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88</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5</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80</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75</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5</w:t>
            </w:r>
          </w:p>
        </w:tc>
        <w:tc>
          <w:tcPr>
            <w:tcW w:w="2048" w:type="dxa"/>
            <w:tcBorders>
              <w:top w:val="dotted" w:sz="4" w:space="0" w:color="auto"/>
              <w:left w:val="nil"/>
              <w:bottom w:val="dotted" w:sz="4" w:space="0" w:color="auto"/>
              <w:right w:val="single" w:sz="8" w:space="0" w:color="auto"/>
            </w:tcBorders>
            <w:vAlign w:val="bottom"/>
          </w:tcPr>
          <w:p w:rsidR="00A75BBF" w:rsidRPr="00B300A9" w:rsidRDefault="00A75BBF" w:rsidP="00EE4B39">
            <w:pPr>
              <w:spacing w:line="240" w:lineRule="auto"/>
              <w:jc w:val="center"/>
              <w:rPr>
                <w:sz w:val="20"/>
                <w:lang w:val="en-GB"/>
              </w:rPr>
            </w:pPr>
            <w:r w:rsidRPr="00B300A9">
              <w:rPr>
                <w:sz w:val="20"/>
                <w:lang w:val="en-GB"/>
              </w:rPr>
              <w:t>447</w:t>
            </w:r>
          </w:p>
        </w:tc>
      </w:tr>
      <w:tr w:rsidR="00A75BBF" w:rsidRPr="00B300A9" w:rsidTr="00EE4B39">
        <w:tblPrEx>
          <w:tblCellMar>
            <w:top w:w="0" w:type="dxa"/>
            <w:bottom w:w="0" w:type="dxa"/>
          </w:tblCellMar>
        </w:tblPrEx>
        <w:tc>
          <w:tcPr>
            <w:tcW w:w="910" w:type="dxa"/>
            <w:tcBorders>
              <w:top w:val="dotted" w:sz="4" w:space="0" w:color="auto"/>
              <w:left w:val="single" w:sz="8" w:space="0" w:color="auto"/>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2003</w:t>
            </w:r>
          </w:p>
        </w:tc>
        <w:tc>
          <w:tcPr>
            <w:tcW w:w="713"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287</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268</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19</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69</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68</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1</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66</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56</w:t>
            </w:r>
          </w:p>
        </w:tc>
        <w:tc>
          <w:tcPr>
            <w:tcW w:w="714" w:type="dxa"/>
            <w:tcBorders>
              <w:top w:val="dotted" w:sz="4" w:space="0" w:color="auto"/>
              <w:left w:val="nil"/>
              <w:bottom w:val="dotted" w:sz="4"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10</w:t>
            </w:r>
          </w:p>
        </w:tc>
        <w:tc>
          <w:tcPr>
            <w:tcW w:w="2048" w:type="dxa"/>
            <w:tcBorders>
              <w:top w:val="dotted" w:sz="4" w:space="0" w:color="auto"/>
              <w:left w:val="nil"/>
              <w:bottom w:val="dotted" w:sz="4" w:space="0" w:color="auto"/>
              <w:right w:val="single" w:sz="8" w:space="0" w:color="auto"/>
            </w:tcBorders>
            <w:vAlign w:val="bottom"/>
          </w:tcPr>
          <w:p w:rsidR="00A75BBF" w:rsidRPr="00B300A9" w:rsidRDefault="00A75BBF" w:rsidP="00EE4B39">
            <w:pPr>
              <w:spacing w:line="240" w:lineRule="auto"/>
              <w:jc w:val="center"/>
              <w:rPr>
                <w:sz w:val="20"/>
                <w:lang w:val="en-GB"/>
              </w:rPr>
            </w:pPr>
            <w:r w:rsidRPr="00B300A9">
              <w:rPr>
                <w:sz w:val="20"/>
                <w:lang w:val="en-GB"/>
              </w:rPr>
              <w:t>422</w:t>
            </w:r>
          </w:p>
        </w:tc>
      </w:tr>
      <w:tr w:rsidR="00A75BBF" w:rsidRPr="00B300A9" w:rsidTr="00EE4B39">
        <w:tblPrEx>
          <w:tblCellMar>
            <w:top w:w="0" w:type="dxa"/>
            <w:bottom w:w="0" w:type="dxa"/>
          </w:tblCellMar>
        </w:tblPrEx>
        <w:tc>
          <w:tcPr>
            <w:tcW w:w="910" w:type="dxa"/>
            <w:tcBorders>
              <w:top w:val="dotted" w:sz="4" w:space="0" w:color="auto"/>
              <w:left w:val="single" w:sz="8" w:space="0" w:color="auto"/>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2004</w:t>
            </w:r>
          </w:p>
        </w:tc>
        <w:tc>
          <w:tcPr>
            <w:tcW w:w="713"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269</w:t>
            </w:r>
          </w:p>
        </w:tc>
        <w:tc>
          <w:tcPr>
            <w:tcW w:w="714"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260</w:t>
            </w:r>
          </w:p>
        </w:tc>
        <w:tc>
          <w:tcPr>
            <w:tcW w:w="714"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9</w:t>
            </w:r>
          </w:p>
        </w:tc>
        <w:tc>
          <w:tcPr>
            <w:tcW w:w="714"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74</w:t>
            </w:r>
          </w:p>
        </w:tc>
        <w:tc>
          <w:tcPr>
            <w:tcW w:w="714"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72</w:t>
            </w:r>
          </w:p>
        </w:tc>
        <w:tc>
          <w:tcPr>
            <w:tcW w:w="714"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2</w:t>
            </w:r>
          </w:p>
        </w:tc>
        <w:tc>
          <w:tcPr>
            <w:tcW w:w="714"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59</w:t>
            </w:r>
          </w:p>
        </w:tc>
        <w:tc>
          <w:tcPr>
            <w:tcW w:w="714"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52</w:t>
            </w:r>
          </w:p>
        </w:tc>
        <w:tc>
          <w:tcPr>
            <w:tcW w:w="714" w:type="dxa"/>
            <w:tcBorders>
              <w:top w:val="dotted" w:sz="4" w:space="0" w:color="auto"/>
              <w:left w:val="nil"/>
              <w:bottom w:val="single" w:sz="8" w:space="0" w:color="auto"/>
              <w:right w:val="single" w:sz="4" w:space="0" w:color="auto"/>
            </w:tcBorders>
            <w:vAlign w:val="bottom"/>
          </w:tcPr>
          <w:p w:rsidR="00A75BBF" w:rsidRPr="00B300A9" w:rsidRDefault="00A75BBF" w:rsidP="00EE4B39">
            <w:pPr>
              <w:spacing w:line="240" w:lineRule="auto"/>
              <w:jc w:val="center"/>
              <w:rPr>
                <w:sz w:val="20"/>
                <w:lang w:val="en-GB"/>
              </w:rPr>
            </w:pPr>
            <w:r w:rsidRPr="00B300A9">
              <w:rPr>
                <w:sz w:val="20"/>
                <w:lang w:val="en-GB"/>
              </w:rPr>
              <w:t>7</w:t>
            </w:r>
          </w:p>
        </w:tc>
        <w:tc>
          <w:tcPr>
            <w:tcW w:w="2048" w:type="dxa"/>
            <w:tcBorders>
              <w:top w:val="dotted" w:sz="4" w:space="0" w:color="auto"/>
              <w:left w:val="nil"/>
              <w:bottom w:val="single" w:sz="8" w:space="0" w:color="auto"/>
              <w:right w:val="single" w:sz="8" w:space="0" w:color="auto"/>
            </w:tcBorders>
            <w:vAlign w:val="bottom"/>
          </w:tcPr>
          <w:p w:rsidR="00A75BBF" w:rsidRPr="00B300A9" w:rsidRDefault="00A75BBF" w:rsidP="00EE4B39">
            <w:pPr>
              <w:spacing w:line="240" w:lineRule="auto"/>
              <w:jc w:val="center"/>
              <w:rPr>
                <w:sz w:val="20"/>
                <w:lang w:val="en-GB"/>
              </w:rPr>
            </w:pPr>
            <w:r w:rsidRPr="00B300A9">
              <w:rPr>
                <w:sz w:val="20"/>
                <w:lang w:val="en-GB"/>
              </w:rPr>
              <w:t>402</w:t>
            </w:r>
          </w:p>
        </w:tc>
      </w:tr>
    </w:tbl>
    <w:p w:rsidR="00A75BBF" w:rsidRDefault="00A75BBF" w:rsidP="00EE4B39">
      <w:pPr>
        <w:rPr>
          <w:szCs w:val="24"/>
          <w:lang w:val="en-GB"/>
        </w:rPr>
      </w:pPr>
    </w:p>
    <w:p w:rsidR="00A75BBF" w:rsidRDefault="00307D9A" w:rsidP="00307D9A">
      <w:pPr>
        <w:pStyle w:val="BMJStandard15Zeilen"/>
        <w:spacing w:after="0" w:line="288" w:lineRule="auto"/>
        <w:jc w:val="center"/>
        <w:rPr>
          <w:rFonts w:ascii="Times New Roman" w:hAnsi="Times New Roman"/>
          <w:b/>
          <w:sz w:val="24"/>
          <w:szCs w:val="24"/>
          <w:lang w:val="ru-RU"/>
        </w:rPr>
      </w:pPr>
      <w:r>
        <w:rPr>
          <w:rFonts w:ascii="Times New Roman" w:hAnsi="Times New Roman"/>
          <w:b/>
          <w:sz w:val="24"/>
          <w:szCs w:val="24"/>
          <w:lang w:val="ru-RU"/>
        </w:rPr>
        <w:br w:type="page"/>
      </w:r>
      <w:r w:rsidR="00A75BBF">
        <w:rPr>
          <w:rFonts w:ascii="Times New Roman" w:hAnsi="Times New Roman"/>
          <w:b/>
          <w:sz w:val="24"/>
          <w:szCs w:val="24"/>
          <w:lang w:val="ru-RU"/>
        </w:rPr>
        <w:t>Таблица</w:t>
      </w:r>
      <w:r w:rsidR="00A75BBF" w:rsidRPr="00E03C7A">
        <w:rPr>
          <w:rFonts w:ascii="Times New Roman" w:hAnsi="Times New Roman"/>
          <w:b/>
          <w:sz w:val="24"/>
          <w:szCs w:val="24"/>
          <w:lang w:val="ru-RU"/>
        </w:rPr>
        <w:t xml:space="preserve"> </w:t>
      </w:r>
      <w:r w:rsidR="00A75BBF">
        <w:rPr>
          <w:rFonts w:ascii="Times New Roman" w:hAnsi="Times New Roman"/>
          <w:b/>
          <w:sz w:val="24"/>
          <w:szCs w:val="24"/>
          <w:lang w:val="ru-RU"/>
        </w:rPr>
        <w:t>2</w:t>
      </w:r>
      <w:r w:rsidRPr="00307D9A">
        <w:rPr>
          <w:rFonts w:ascii="Times New Roman" w:hAnsi="Times New Roman"/>
          <w:b/>
          <w:sz w:val="24"/>
          <w:szCs w:val="24"/>
          <w:lang w:val="ru-RU"/>
        </w:rPr>
        <w:br/>
      </w:r>
      <w:r w:rsidRPr="00307D9A">
        <w:rPr>
          <w:rFonts w:ascii="Times New Roman" w:hAnsi="Times New Roman"/>
          <w:b/>
          <w:sz w:val="24"/>
          <w:szCs w:val="24"/>
          <w:lang w:val="ru-RU"/>
        </w:rPr>
        <w:br/>
      </w:r>
      <w:r w:rsidR="00A75BBF">
        <w:rPr>
          <w:rFonts w:ascii="Times New Roman" w:hAnsi="Times New Roman"/>
          <w:b/>
          <w:sz w:val="24"/>
          <w:szCs w:val="24"/>
          <w:lang w:val="ru-RU"/>
        </w:rPr>
        <w:t xml:space="preserve">Обвинительные приговоры, вынесенные в соответствии со статьей 86 а) </w:t>
      </w:r>
      <w:r w:rsidRPr="00307D9A">
        <w:rPr>
          <w:rFonts w:ascii="Times New Roman" w:hAnsi="Times New Roman"/>
          <w:b/>
          <w:sz w:val="24"/>
          <w:szCs w:val="24"/>
          <w:lang w:val="ru-RU"/>
        </w:rPr>
        <w:br/>
      </w:r>
      <w:r w:rsidR="00A75BBF">
        <w:rPr>
          <w:rFonts w:ascii="Times New Roman" w:hAnsi="Times New Roman"/>
          <w:b/>
          <w:sz w:val="24"/>
          <w:szCs w:val="24"/>
          <w:lang w:val="ru-RU"/>
        </w:rPr>
        <w:t>Уголовного кодекса</w:t>
      </w:r>
    </w:p>
    <w:p w:rsidR="00A75BBF" w:rsidRPr="00E03C7A" w:rsidRDefault="00A75BBF" w:rsidP="00EE4B39">
      <w:pPr>
        <w:pStyle w:val="BMJStandard15Zeilen"/>
        <w:spacing w:after="0" w:line="288" w:lineRule="auto"/>
        <w:rPr>
          <w:rFonts w:ascii="Times New Roman" w:hAnsi="Times New Roman"/>
          <w:sz w:val="24"/>
          <w:szCs w:val="24"/>
          <w:lang w:val="ru-RU"/>
        </w:rPr>
      </w:pPr>
    </w:p>
    <w:tbl>
      <w:tblPr>
        <w:tblW w:w="0" w:type="auto"/>
        <w:tblLayout w:type="fixed"/>
        <w:tblCellMar>
          <w:left w:w="28" w:type="dxa"/>
          <w:right w:w="28" w:type="dxa"/>
        </w:tblCellMar>
        <w:tblLook w:val="0000" w:firstRow="0" w:lastRow="0" w:firstColumn="0" w:lastColumn="0" w:noHBand="0" w:noVBand="0"/>
      </w:tblPr>
      <w:tblGrid>
        <w:gridCol w:w="938"/>
        <w:gridCol w:w="715"/>
        <w:gridCol w:w="715"/>
        <w:gridCol w:w="716"/>
        <w:gridCol w:w="715"/>
        <w:gridCol w:w="716"/>
        <w:gridCol w:w="715"/>
        <w:gridCol w:w="716"/>
        <w:gridCol w:w="715"/>
        <w:gridCol w:w="716"/>
        <w:gridCol w:w="2034"/>
      </w:tblGrid>
      <w:tr w:rsidR="00A75BBF" w:rsidRPr="00307D9A" w:rsidTr="00EE4B39">
        <w:tblPrEx>
          <w:tblCellMar>
            <w:top w:w="0" w:type="dxa"/>
            <w:bottom w:w="0" w:type="dxa"/>
          </w:tblCellMar>
        </w:tblPrEx>
        <w:tc>
          <w:tcPr>
            <w:tcW w:w="938" w:type="dxa"/>
            <w:vMerge w:val="restart"/>
            <w:tcBorders>
              <w:top w:val="single" w:sz="8" w:space="0" w:color="auto"/>
              <w:left w:val="single" w:sz="8" w:space="0" w:color="auto"/>
              <w:right w:val="single" w:sz="4" w:space="0" w:color="auto"/>
            </w:tcBorders>
            <w:vAlign w:val="center"/>
          </w:tcPr>
          <w:p w:rsidR="00A75BBF" w:rsidRPr="00307D9A" w:rsidRDefault="00A75BBF" w:rsidP="00EE4B39">
            <w:pPr>
              <w:spacing w:line="240" w:lineRule="auto"/>
              <w:jc w:val="center"/>
              <w:rPr>
                <w:sz w:val="20"/>
              </w:rPr>
            </w:pPr>
            <w:r w:rsidRPr="00307D9A">
              <w:rPr>
                <w:sz w:val="20"/>
              </w:rPr>
              <w:t>Год</w:t>
            </w:r>
          </w:p>
        </w:tc>
        <w:tc>
          <w:tcPr>
            <w:tcW w:w="2146" w:type="dxa"/>
            <w:gridSpan w:val="3"/>
            <w:tcBorders>
              <w:top w:val="single" w:sz="8" w:space="0" w:color="auto"/>
              <w:left w:val="nil"/>
              <w:bottom w:val="single" w:sz="4" w:space="0" w:color="auto"/>
              <w:right w:val="single" w:sz="4" w:space="0" w:color="000000"/>
            </w:tcBorders>
            <w:vAlign w:val="center"/>
          </w:tcPr>
          <w:p w:rsidR="00A75BBF" w:rsidRPr="00307D9A" w:rsidRDefault="00A75BBF" w:rsidP="00EE4B39">
            <w:pPr>
              <w:spacing w:line="240" w:lineRule="auto"/>
              <w:jc w:val="center"/>
              <w:rPr>
                <w:sz w:val="20"/>
                <w:lang w:val="en-GB"/>
              </w:rPr>
            </w:pPr>
            <w:r w:rsidRPr="00307D9A">
              <w:rPr>
                <w:sz w:val="20"/>
              </w:rPr>
              <w:t>Совершеннолетние</w:t>
            </w:r>
          </w:p>
        </w:tc>
        <w:tc>
          <w:tcPr>
            <w:tcW w:w="2146" w:type="dxa"/>
            <w:gridSpan w:val="3"/>
            <w:tcBorders>
              <w:top w:val="single" w:sz="8" w:space="0" w:color="auto"/>
              <w:left w:val="nil"/>
              <w:bottom w:val="single" w:sz="4" w:space="0" w:color="auto"/>
              <w:right w:val="single" w:sz="4" w:space="0" w:color="000000"/>
            </w:tcBorders>
            <w:vAlign w:val="center"/>
          </w:tcPr>
          <w:p w:rsidR="00A75BBF" w:rsidRPr="00307D9A" w:rsidRDefault="00A75BBF" w:rsidP="00EE4B39">
            <w:pPr>
              <w:spacing w:line="240" w:lineRule="auto"/>
              <w:jc w:val="center"/>
              <w:rPr>
                <w:sz w:val="20"/>
              </w:rPr>
            </w:pPr>
            <w:r w:rsidRPr="00307D9A">
              <w:rPr>
                <w:sz w:val="20"/>
              </w:rPr>
              <w:t>Молодые</w:t>
            </w:r>
            <w:r w:rsidRPr="00307D9A">
              <w:rPr>
                <w:sz w:val="20"/>
              </w:rPr>
              <w:br/>
              <w:t>совершеннолетние</w:t>
            </w:r>
          </w:p>
        </w:tc>
        <w:tc>
          <w:tcPr>
            <w:tcW w:w="2147" w:type="dxa"/>
            <w:gridSpan w:val="3"/>
            <w:tcBorders>
              <w:top w:val="single" w:sz="8" w:space="0" w:color="auto"/>
              <w:left w:val="nil"/>
              <w:bottom w:val="single" w:sz="4" w:space="0" w:color="auto"/>
              <w:right w:val="single" w:sz="4" w:space="0" w:color="000000"/>
            </w:tcBorders>
            <w:vAlign w:val="center"/>
          </w:tcPr>
          <w:p w:rsidR="00A75BBF" w:rsidRPr="00307D9A" w:rsidRDefault="00A75BBF" w:rsidP="00EE4B39">
            <w:pPr>
              <w:spacing w:line="240" w:lineRule="auto"/>
              <w:jc w:val="center"/>
              <w:rPr>
                <w:sz w:val="20"/>
              </w:rPr>
            </w:pPr>
            <w:r w:rsidRPr="00307D9A">
              <w:rPr>
                <w:sz w:val="20"/>
              </w:rPr>
              <w:t>Подростки</w:t>
            </w:r>
          </w:p>
        </w:tc>
        <w:tc>
          <w:tcPr>
            <w:tcW w:w="2034" w:type="dxa"/>
            <w:vMerge w:val="restart"/>
            <w:tcBorders>
              <w:top w:val="single" w:sz="8" w:space="0" w:color="auto"/>
              <w:left w:val="nil"/>
              <w:right w:val="single" w:sz="8" w:space="0" w:color="auto"/>
            </w:tcBorders>
            <w:vAlign w:val="center"/>
          </w:tcPr>
          <w:p w:rsidR="00A75BBF" w:rsidRPr="00307D9A" w:rsidRDefault="00A75BBF" w:rsidP="00EE4B39">
            <w:pPr>
              <w:spacing w:line="240" w:lineRule="auto"/>
              <w:jc w:val="center"/>
              <w:rPr>
                <w:sz w:val="20"/>
              </w:rPr>
            </w:pPr>
            <w:r w:rsidRPr="00307D9A">
              <w:rPr>
                <w:sz w:val="20"/>
              </w:rPr>
              <w:t>Всего вынесенных</w:t>
            </w:r>
            <w:r w:rsidRPr="00307D9A">
              <w:rPr>
                <w:sz w:val="20"/>
              </w:rPr>
              <w:br/>
              <w:t>обвинительных приговоров</w:t>
            </w:r>
          </w:p>
        </w:tc>
      </w:tr>
      <w:tr w:rsidR="00A75BBF" w:rsidRPr="00035982" w:rsidTr="00EE4B39">
        <w:tblPrEx>
          <w:tblCellMar>
            <w:top w:w="0" w:type="dxa"/>
            <w:bottom w:w="0" w:type="dxa"/>
          </w:tblCellMar>
        </w:tblPrEx>
        <w:tc>
          <w:tcPr>
            <w:tcW w:w="938" w:type="dxa"/>
            <w:vMerge/>
            <w:tcBorders>
              <w:left w:val="single" w:sz="8" w:space="0" w:color="auto"/>
              <w:bottom w:val="single" w:sz="4" w:space="0" w:color="auto"/>
              <w:right w:val="single" w:sz="4" w:space="0" w:color="auto"/>
            </w:tcBorders>
            <w:vAlign w:val="bottom"/>
          </w:tcPr>
          <w:p w:rsidR="00A75BBF" w:rsidRPr="00035982" w:rsidRDefault="00A75BBF" w:rsidP="00EE4B39">
            <w:pPr>
              <w:keepNext/>
              <w:spacing w:line="240" w:lineRule="auto"/>
              <w:jc w:val="center"/>
              <w:rPr>
                <w:sz w:val="20"/>
              </w:rPr>
            </w:pPr>
          </w:p>
        </w:tc>
        <w:tc>
          <w:tcPr>
            <w:tcW w:w="715"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Всего</w:t>
            </w:r>
          </w:p>
        </w:tc>
        <w:tc>
          <w:tcPr>
            <w:tcW w:w="715"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Муж</w:t>
            </w:r>
            <w:r>
              <w:rPr>
                <w:sz w:val="20"/>
              </w:rPr>
              <w:t>.</w:t>
            </w:r>
          </w:p>
        </w:tc>
        <w:tc>
          <w:tcPr>
            <w:tcW w:w="716"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Жен</w:t>
            </w:r>
            <w:r>
              <w:rPr>
                <w:sz w:val="20"/>
              </w:rPr>
              <w:t>.</w:t>
            </w:r>
          </w:p>
        </w:tc>
        <w:tc>
          <w:tcPr>
            <w:tcW w:w="715"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Всего</w:t>
            </w:r>
          </w:p>
        </w:tc>
        <w:tc>
          <w:tcPr>
            <w:tcW w:w="716"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Муж</w:t>
            </w:r>
            <w:r>
              <w:rPr>
                <w:sz w:val="20"/>
              </w:rPr>
              <w:t>.</w:t>
            </w:r>
          </w:p>
        </w:tc>
        <w:tc>
          <w:tcPr>
            <w:tcW w:w="715"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Жен</w:t>
            </w:r>
            <w:r>
              <w:rPr>
                <w:sz w:val="20"/>
              </w:rPr>
              <w:t>.</w:t>
            </w:r>
          </w:p>
        </w:tc>
        <w:tc>
          <w:tcPr>
            <w:tcW w:w="716"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Всего</w:t>
            </w:r>
          </w:p>
        </w:tc>
        <w:tc>
          <w:tcPr>
            <w:tcW w:w="715"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Муж</w:t>
            </w:r>
            <w:r>
              <w:rPr>
                <w:sz w:val="20"/>
              </w:rPr>
              <w:t>.</w:t>
            </w:r>
          </w:p>
        </w:tc>
        <w:tc>
          <w:tcPr>
            <w:tcW w:w="716" w:type="dxa"/>
            <w:tcBorders>
              <w:top w:val="nil"/>
              <w:left w:val="nil"/>
              <w:bottom w:val="single" w:sz="4" w:space="0" w:color="auto"/>
              <w:right w:val="single" w:sz="4" w:space="0" w:color="auto"/>
            </w:tcBorders>
            <w:vAlign w:val="center"/>
          </w:tcPr>
          <w:p w:rsidR="00A75BBF" w:rsidRPr="00035982" w:rsidRDefault="00A75BBF" w:rsidP="00EE4B39">
            <w:pPr>
              <w:spacing w:line="240" w:lineRule="auto"/>
              <w:jc w:val="center"/>
              <w:rPr>
                <w:sz w:val="20"/>
              </w:rPr>
            </w:pPr>
            <w:r w:rsidRPr="00035982">
              <w:rPr>
                <w:sz w:val="20"/>
              </w:rPr>
              <w:t>Жен</w:t>
            </w:r>
            <w:r>
              <w:rPr>
                <w:sz w:val="20"/>
              </w:rPr>
              <w:t>.</w:t>
            </w:r>
          </w:p>
        </w:tc>
        <w:tc>
          <w:tcPr>
            <w:tcW w:w="2034" w:type="dxa"/>
            <w:vMerge/>
            <w:tcBorders>
              <w:left w:val="nil"/>
              <w:bottom w:val="single" w:sz="4" w:space="0" w:color="auto"/>
              <w:right w:val="single" w:sz="8" w:space="0" w:color="auto"/>
            </w:tcBorders>
            <w:vAlign w:val="bottom"/>
          </w:tcPr>
          <w:p w:rsidR="00A75BBF" w:rsidRPr="00035982" w:rsidRDefault="00A75BBF" w:rsidP="00EE4B39">
            <w:pPr>
              <w:keepNext/>
              <w:spacing w:line="240" w:lineRule="auto"/>
              <w:jc w:val="center"/>
              <w:rPr>
                <w:sz w:val="20"/>
              </w:rPr>
            </w:pPr>
          </w:p>
        </w:tc>
      </w:tr>
      <w:tr w:rsidR="00A75BBF" w:rsidRPr="00035982" w:rsidTr="00EE4B39">
        <w:tblPrEx>
          <w:tblCellMar>
            <w:top w:w="0" w:type="dxa"/>
            <w:bottom w:w="0" w:type="dxa"/>
          </w:tblCellMar>
        </w:tblPrEx>
        <w:tc>
          <w:tcPr>
            <w:tcW w:w="938" w:type="dxa"/>
            <w:tcBorders>
              <w:top w:val="single" w:sz="4" w:space="0" w:color="auto"/>
              <w:left w:val="single" w:sz="8" w:space="0" w:color="auto"/>
              <w:bottom w:val="dotted" w:sz="4" w:space="0" w:color="auto"/>
              <w:right w:val="single" w:sz="4" w:space="0" w:color="auto"/>
            </w:tcBorders>
            <w:vAlign w:val="bottom"/>
          </w:tcPr>
          <w:p w:rsidR="00A75BBF" w:rsidRPr="00035982" w:rsidRDefault="00A75BBF" w:rsidP="00EE4B39">
            <w:pPr>
              <w:keepNext/>
              <w:spacing w:line="240" w:lineRule="auto"/>
              <w:jc w:val="center"/>
              <w:rPr>
                <w:sz w:val="20"/>
              </w:rPr>
            </w:pPr>
            <w:r w:rsidRPr="00035982">
              <w:rPr>
                <w:sz w:val="20"/>
              </w:rPr>
              <w:t>2000</w:t>
            </w:r>
          </w:p>
        </w:tc>
        <w:tc>
          <w:tcPr>
            <w:tcW w:w="715"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247</w:t>
            </w:r>
          </w:p>
        </w:tc>
        <w:tc>
          <w:tcPr>
            <w:tcW w:w="715"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235</w:t>
            </w:r>
          </w:p>
        </w:tc>
        <w:tc>
          <w:tcPr>
            <w:tcW w:w="716"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12</w:t>
            </w:r>
          </w:p>
        </w:tc>
        <w:tc>
          <w:tcPr>
            <w:tcW w:w="715"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109</w:t>
            </w:r>
          </w:p>
        </w:tc>
        <w:tc>
          <w:tcPr>
            <w:tcW w:w="716"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103</w:t>
            </w:r>
          </w:p>
        </w:tc>
        <w:tc>
          <w:tcPr>
            <w:tcW w:w="715"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6</w:t>
            </w:r>
          </w:p>
        </w:tc>
        <w:tc>
          <w:tcPr>
            <w:tcW w:w="716"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111</w:t>
            </w:r>
          </w:p>
        </w:tc>
        <w:tc>
          <w:tcPr>
            <w:tcW w:w="715"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102</w:t>
            </w:r>
          </w:p>
        </w:tc>
        <w:tc>
          <w:tcPr>
            <w:tcW w:w="716" w:type="dxa"/>
            <w:tcBorders>
              <w:top w:val="single"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9</w:t>
            </w:r>
          </w:p>
        </w:tc>
        <w:tc>
          <w:tcPr>
            <w:tcW w:w="2034" w:type="dxa"/>
            <w:tcBorders>
              <w:top w:val="single" w:sz="4" w:space="0" w:color="auto"/>
              <w:left w:val="nil"/>
              <w:bottom w:val="dotted" w:sz="4" w:space="0" w:color="auto"/>
              <w:right w:val="single" w:sz="8"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467</w:t>
            </w:r>
          </w:p>
        </w:tc>
      </w:tr>
      <w:tr w:rsidR="00A75BBF" w:rsidRPr="00035982" w:rsidTr="00EE4B39">
        <w:tblPrEx>
          <w:tblCellMar>
            <w:top w:w="0" w:type="dxa"/>
            <w:bottom w:w="0" w:type="dxa"/>
          </w:tblCellMar>
        </w:tblPrEx>
        <w:tc>
          <w:tcPr>
            <w:tcW w:w="938" w:type="dxa"/>
            <w:tcBorders>
              <w:top w:val="dotted" w:sz="4" w:space="0" w:color="auto"/>
              <w:left w:val="single" w:sz="8" w:space="0" w:color="auto"/>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2001</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343</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330</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13</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192</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186</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6</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172</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165</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7</w:t>
            </w:r>
          </w:p>
        </w:tc>
        <w:tc>
          <w:tcPr>
            <w:tcW w:w="2034" w:type="dxa"/>
            <w:tcBorders>
              <w:top w:val="dotted" w:sz="4" w:space="0" w:color="auto"/>
              <w:left w:val="nil"/>
              <w:bottom w:val="dotted" w:sz="4" w:space="0" w:color="auto"/>
              <w:right w:val="single" w:sz="8"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707</w:t>
            </w:r>
          </w:p>
        </w:tc>
      </w:tr>
      <w:tr w:rsidR="00A75BBF" w:rsidRPr="00035982" w:rsidTr="00EE4B39">
        <w:tblPrEx>
          <w:tblCellMar>
            <w:top w:w="0" w:type="dxa"/>
            <w:bottom w:w="0" w:type="dxa"/>
          </w:tblCellMar>
        </w:tblPrEx>
        <w:tc>
          <w:tcPr>
            <w:tcW w:w="938" w:type="dxa"/>
            <w:tcBorders>
              <w:top w:val="dotted" w:sz="4" w:space="0" w:color="auto"/>
              <w:left w:val="single" w:sz="8" w:space="0" w:color="auto"/>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2002</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346</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328</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18</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150</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140</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10</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135</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130</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5</w:t>
            </w:r>
          </w:p>
        </w:tc>
        <w:tc>
          <w:tcPr>
            <w:tcW w:w="2034" w:type="dxa"/>
            <w:tcBorders>
              <w:top w:val="dotted" w:sz="4" w:space="0" w:color="auto"/>
              <w:left w:val="nil"/>
              <w:bottom w:val="dotted" w:sz="4" w:space="0" w:color="auto"/>
              <w:right w:val="single" w:sz="8"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631</w:t>
            </w:r>
          </w:p>
        </w:tc>
      </w:tr>
      <w:tr w:rsidR="00A75BBF" w:rsidRPr="00035982" w:rsidTr="00EE4B39">
        <w:tblPrEx>
          <w:tblCellMar>
            <w:top w:w="0" w:type="dxa"/>
            <w:bottom w:w="0" w:type="dxa"/>
          </w:tblCellMar>
        </w:tblPrEx>
        <w:tc>
          <w:tcPr>
            <w:tcW w:w="938" w:type="dxa"/>
            <w:tcBorders>
              <w:top w:val="dotted" w:sz="4" w:space="0" w:color="auto"/>
              <w:left w:val="single" w:sz="8" w:space="0" w:color="auto"/>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2003</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337</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326</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11</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134</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132</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2</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120</w:t>
            </w:r>
          </w:p>
        </w:tc>
        <w:tc>
          <w:tcPr>
            <w:tcW w:w="715"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112</w:t>
            </w:r>
          </w:p>
        </w:tc>
        <w:tc>
          <w:tcPr>
            <w:tcW w:w="716" w:type="dxa"/>
            <w:tcBorders>
              <w:top w:val="dotted" w:sz="4" w:space="0" w:color="auto"/>
              <w:left w:val="nil"/>
              <w:bottom w:val="dotted" w:sz="4"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8</w:t>
            </w:r>
          </w:p>
        </w:tc>
        <w:tc>
          <w:tcPr>
            <w:tcW w:w="2034" w:type="dxa"/>
            <w:tcBorders>
              <w:top w:val="dotted" w:sz="4" w:space="0" w:color="auto"/>
              <w:left w:val="nil"/>
              <w:bottom w:val="dotted" w:sz="4" w:space="0" w:color="auto"/>
              <w:right w:val="single" w:sz="8"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591</w:t>
            </w:r>
          </w:p>
        </w:tc>
      </w:tr>
      <w:tr w:rsidR="00A75BBF" w:rsidRPr="00035982" w:rsidTr="00EE4B39">
        <w:tblPrEx>
          <w:tblCellMar>
            <w:top w:w="0" w:type="dxa"/>
            <w:bottom w:w="0" w:type="dxa"/>
          </w:tblCellMar>
        </w:tblPrEx>
        <w:tc>
          <w:tcPr>
            <w:tcW w:w="938" w:type="dxa"/>
            <w:tcBorders>
              <w:top w:val="dotted" w:sz="4" w:space="0" w:color="auto"/>
              <w:left w:val="single" w:sz="8" w:space="0" w:color="auto"/>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2004</w:t>
            </w:r>
          </w:p>
        </w:tc>
        <w:tc>
          <w:tcPr>
            <w:tcW w:w="715"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373</w:t>
            </w:r>
          </w:p>
        </w:tc>
        <w:tc>
          <w:tcPr>
            <w:tcW w:w="715"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366</w:t>
            </w:r>
          </w:p>
        </w:tc>
        <w:tc>
          <w:tcPr>
            <w:tcW w:w="716"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7</w:t>
            </w:r>
          </w:p>
        </w:tc>
        <w:tc>
          <w:tcPr>
            <w:tcW w:w="715"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120</w:t>
            </w:r>
          </w:p>
        </w:tc>
        <w:tc>
          <w:tcPr>
            <w:tcW w:w="716"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117</w:t>
            </w:r>
          </w:p>
        </w:tc>
        <w:tc>
          <w:tcPr>
            <w:tcW w:w="715"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3</w:t>
            </w:r>
          </w:p>
        </w:tc>
        <w:tc>
          <w:tcPr>
            <w:tcW w:w="716"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97</w:t>
            </w:r>
          </w:p>
        </w:tc>
        <w:tc>
          <w:tcPr>
            <w:tcW w:w="715"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92</w:t>
            </w:r>
          </w:p>
        </w:tc>
        <w:tc>
          <w:tcPr>
            <w:tcW w:w="716" w:type="dxa"/>
            <w:tcBorders>
              <w:top w:val="dotted" w:sz="4" w:space="0" w:color="auto"/>
              <w:left w:val="nil"/>
              <w:bottom w:val="single" w:sz="8" w:space="0" w:color="auto"/>
              <w:right w:val="single" w:sz="4"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5</w:t>
            </w:r>
          </w:p>
        </w:tc>
        <w:tc>
          <w:tcPr>
            <w:tcW w:w="2034" w:type="dxa"/>
            <w:tcBorders>
              <w:top w:val="dotted" w:sz="4" w:space="0" w:color="auto"/>
              <w:left w:val="nil"/>
              <w:bottom w:val="single" w:sz="8" w:space="0" w:color="auto"/>
              <w:right w:val="single" w:sz="8" w:space="0" w:color="auto"/>
            </w:tcBorders>
            <w:vAlign w:val="bottom"/>
          </w:tcPr>
          <w:p w:rsidR="00A75BBF" w:rsidRPr="00035982" w:rsidRDefault="00A75BBF" w:rsidP="00EE4B39">
            <w:pPr>
              <w:keepNext/>
              <w:spacing w:line="240" w:lineRule="auto"/>
              <w:jc w:val="center"/>
              <w:rPr>
                <w:sz w:val="20"/>
                <w:lang w:val="en-GB"/>
              </w:rPr>
            </w:pPr>
            <w:r w:rsidRPr="00035982">
              <w:rPr>
                <w:sz w:val="20"/>
                <w:lang w:val="en-GB"/>
              </w:rPr>
              <w:t>590</w:t>
            </w:r>
          </w:p>
        </w:tc>
      </w:tr>
    </w:tbl>
    <w:p w:rsidR="00A75BBF" w:rsidRDefault="00A75BBF" w:rsidP="00EE4B39">
      <w:pPr>
        <w:rPr>
          <w:szCs w:val="24"/>
          <w:lang w:val="en-GB"/>
        </w:rPr>
      </w:pPr>
    </w:p>
    <w:p w:rsidR="00A75BBF" w:rsidRDefault="00A75BBF" w:rsidP="00EE4B39">
      <w:pPr>
        <w:rPr>
          <w:szCs w:val="24"/>
          <w:lang w:val="en-GB"/>
        </w:rPr>
      </w:pPr>
    </w:p>
    <w:p w:rsidR="00A75BBF" w:rsidRDefault="00A75BBF" w:rsidP="00EE4B39">
      <w:pPr>
        <w:tabs>
          <w:tab w:val="clear" w:pos="1134"/>
          <w:tab w:val="clear" w:pos="1701"/>
          <w:tab w:val="clear" w:pos="2268"/>
          <w:tab w:val="clear" w:pos="6237"/>
        </w:tabs>
        <w:rPr>
          <w:szCs w:val="24"/>
        </w:rPr>
      </w:pPr>
      <w:r w:rsidRPr="00854296">
        <w:rPr>
          <w:szCs w:val="24"/>
        </w:rPr>
        <w:t>86.</w:t>
      </w:r>
      <w:r>
        <w:rPr>
          <w:szCs w:val="24"/>
        </w:rPr>
        <w:tab/>
        <w:t>Налицо общий рост числа лиц, признанных виновными в совершении этих преступлений.</w:t>
      </w:r>
    </w:p>
    <w:p w:rsidR="00A75BBF" w:rsidRDefault="00A75BBF" w:rsidP="00EE4B39">
      <w:pPr>
        <w:tabs>
          <w:tab w:val="clear" w:pos="1134"/>
          <w:tab w:val="clear" w:pos="1701"/>
          <w:tab w:val="clear" w:pos="2268"/>
          <w:tab w:val="clear" w:pos="6237"/>
        </w:tabs>
        <w:rPr>
          <w:szCs w:val="24"/>
        </w:rPr>
      </w:pPr>
    </w:p>
    <w:p w:rsidR="00A75BBF" w:rsidRDefault="00A75BBF" w:rsidP="00EE4B39">
      <w:pPr>
        <w:tabs>
          <w:tab w:val="clear" w:pos="1134"/>
          <w:tab w:val="clear" w:pos="1701"/>
          <w:tab w:val="clear" w:pos="2268"/>
          <w:tab w:val="clear" w:pos="6237"/>
        </w:tabs>
        <w:rPr>
          <w:szCs w:val="24"/>
        </w:rPr>
      </w:pPr>
      <w:r>
        <w:rPr>
          <w:szCs w:val="24"/>
        </w:rPr>
        <w:t>87.</w:t>
      </w:r>
      <w:r>
        <w:rPr>
          <w:szCs w:val="24"/>
        </w:rPr>
        <w:tab/>
        <w:t>Количество дел, связанных с распространением пропагандистских материалов антиконституционных организаций по смыслу статьи 86 Уголовного кодекса, достигло пика в 2002 году.  В 2003 и 2004 годах общее число осужденных за это преступление лиц стало постепенно снижаться.</w:t>
      </w:r>
    </w:p>
    <w:p w:rsidR="00A75BBF" w:rsidRDefault="00A75BBF" w:rsidP="00EE4B39">
      <w:pPr>
        <w:tabs>
          <w:tab w:val="clear" w:pos="1134"/>
          <w:tab w:val="clear" w:pos="1701"/>
          <w:tab w:val="clear" w:pos="2268"/>
          <w:tab w:val="clear" w:pos="6237"/>
        </w:tabs>
        <w:rPr>
          <w:szCs w:val="24"/>
        </w:rPr>
      </w:pPr>
    </w:p>
    <w:p w:rsidR="00A75BBF" w:rsidRDefault="00A75BBF" w:rsidP="00EE4B39">
      <w:pPr>
        <w:tabs>
          <w:tab w:val="clear" w:pos="1134"/>
          <w:tab w:val="clear" w:pos="1701"/>
          <w:tab w:val="clear" w:pos="2268"/>
          <w:tab w:val="clear" w:pos="6237"/>
        </w:tabs>
        <w:rPr>
          <w:szCs w:val="24"/>
        </w:rPr>
      </w:pPr>
      <w:r w:rsidRPr="002E13AC">
        <w:rPr>
          <w:szCs w:val="24"/>
        </w:rPr>
        <w:t>88.</w:t>
      </w:r>
      <w:r>
        <w:rPr>
          <w:szCs w:val="24"/>
        </w:rPr>
        <w:tab/>
        <w:t>В период 2000-2001 годов отмечался рост числа случаев использования символики антиконституционных организаций по смыслу статьи 86 а) Уголовного кодекса.  В 2001 году число лиц, признанных виновными в совершении этого правонарушения, достигло максимума и стало снижаться.</w:t>
      </w:r>
    </w:p>
    <w:p w:rsidR="00A75BBF" w:rsidRDefault="00A75BBF" w:rsidP="00EE4B39">
      <w:pPr>
        <w:tabs>
          <w:tab w:val="clear" w:pos="1134"/>
          <w:tab w:val="clear" w:pos="1701"/>
          <w:tab w:val="clear" w:pos="2268"/>
          <w:tab w:val="clear" w:pos="6237"/>
        </w:tabs>
        <w:rPr>
          <w:szCs w:val="24"/>
        </w:rPr>
      </w:pPr>
    </w:p>
    <w:p w:rsidR="00A75BBF" w:rsidRDefault="00A75BBF" w:rsidP="00EE4B39">
      <w:pPr>
        <w:tabs>
          <w:tab w:val="clear" w:pos="1134"/>
          <w:tab w:val="clear" w:pos="1701"/>
          <w:tab w:val="clear" w:pos="2268"/>
          <w:tab w:val="clear" w:pos="6237"/>
        </w:tabs>
        <w:rPr>
          <w:szCs w:val="24"/>
        </w:rPr>
      </w:pPr>
      <w:r w:rsidRPr="002E13AC">
        <w:rPr>
          <w:szCs w:val="24"/>
        </w:rPr>
        <w:t>89.</w:t>
      </w:r>
      <w:r>
        <w:rPr>
          <w:szCs w:val="24"/>
        </w:rPr>
        <w:tab/>
        <w:t>Отмечался рост числа совершения подобных преступлений совершеннолетними правонарушителями, причем в 2004 году число лиц, осужденных на основании статьи 86 а) Уголовного кодекса, достигло пика, а на основании статьи 86 Уголовного кодекса – снизилось.  Между численностью взрослых правонарушителей и числом подростков и молодых совершеннолетних, признанных виновными в совершении этих правонарушений, больших</w:t>
      </w:r>
      <w:r w:rsidRPr="002E13AC">
        <w:rPr>
          <w:szCs w:val="24"/>
        </w:rPr>
        <w:t xml:space="preserve"> </w:t>
      </w:r>
      <w:r>
        <w:rPr>
          <w:szCs w:val="24"/>
        </w:rPr>
        <w:t>различий не существует.</w:t>
      </w:r>
    </w:p>
    <w:p w:rsidR="00A75BBF" w:rsidRDefault="00A75BBF" w:rsidP="00EE4B39">
      <w:pPr>
        <w:tabs>
          <w:tab w:val="clear" w:pos="1134"/>
          <w:tab w:val="clear" w:pos="1701"/>
          <w:tab w:val="clear" w:pos="2268"/>
          <w:tab w:val="clear" w:pos="6237"/>
        </w:tabs>
        <w:rPr>
          <w:szCs w:val="24"/>
        </w:rPr>
      </w:pPr>
    </w:p>
    <w:p w:rsidR="00A75BBF" w:rsidRDefault="001D5090" w:rsidP="001D5090">
      <w:pPr>
        <w:pStyle w:val="BMJStandard15Zeilen"/>
        <w:spacing w:after="0" w:line="288" w:lineRule="auto"/>
        <w:jc w:val="center"/>
        <w:rPr>
          <w:rFonts w:ascii="Times New Roman" w:hAnsi="Times New Roman"/>
          <w:b/>
          <w:sz w:val="24"/>
          <w:szCs w:val="24"/>
          <w:lang w:val="ru-RU"/>
        </w:rPr>
      </w:pPr>
      <w:r>
        <w:rPr>
          <w:rFonts w:ascii="Times New Roman" w:hAnsi="Times New Roman"/>
          <w:b/>
          <w:sz w:val="24"/>
          <w:szCs w:val="24"/>
          <w:lang w:val="ru-RU"/>
        </w:rPr>
        <w:br w:type="page"/>
      </w:r>
      <w:r w:rsidR="00A75BBF">
        <w:rPr>
          <w:rFonts w:ascii="Times New Roman" w:hAnsi="Times New Roman"/>
          <w:b/>
          <w:sz w:val="24"/>
          <w:szCs w:val="24"/>
          <w:lang w:val="ru-RU"/>
        </w:rPr>
        <w:t>Таблица</w:t>
      </w:r>
      <w:r w:rsidR="00A75BBF" w:rsidRPr="00E03C7A">
        <w:rPr>
          <w:rFonts w:ascii="Times New Roman" w:hAnsi="Times New Roman"/>
          <w:b/>
          <w:sz w:val="24"/>
          <w:szCs w:val="24"/>
          <w:lang w:val="ru-RU"/>
        </w:rPr>
        <w:t xml:space="preserve"> </w:t>
      </w:r>
      <w:r w:rsidR="00A75BBF">
        <w:rPr>
          <w:rFonts w:ascii="Times New Roman" w:hAnsi="Times New Roman"/>
          <w:b/>
          <w:sz w:val="24"/>
          <w:szCs w:val="24"/>
          <w:lang w:val="ru-RU"/>
        </w:rPr>
        <w:t>3</w:t>
      </w:r>
      <w:r>
        <w:rPr>
          <w:rFonts w:ascii="Times New Roman" w:hAnsi="Times New Roman"/>
          <w:b/>
          <w:sz w:val="24"/>
          <w:szCs w:val="24"/>
          <w:lang w:val="en-US"/>
        </w:rPr>
        <w:br/>
      </w:r>
      <w:r w:rsidRPr="001D5090">
        <w:rPr>
          <w:rFonts w:ascii="Times New Roman" w:hAnsi="Times New Roman"/>
          <w:b/>
          <w:sz w:val="24"/>
          <w:szCs w:val="24"/>
          <w:lang w:val="ru-RU"/>
        </w:rPr>
        <w:br/>
      </w:r>
      <w:r w:rsidR="00A75BBF">
        <w:rPr>
          <w:rFonts w:ascii="Times New Roman" w:hAnsi="Times New Roman"/>
          <w:b/>
          <w:sz w:val="24"/>
          <w:szCs w:val="24"/>
          <w:lang w:val="ru-RU"/>
        </w:rPr>
        <w:t xml:space="preserve">Обвинительные приговоры, вынесенные в соответствии </w:t>
      </w:r>
      <w:r w:rsidRPr="001D5090">
        <w:rPr>
          <w:rFonts w:ascii="Times New Roman" w:hAnsi="Times New Roman"/>
          <w:b/>
          <w:sz w:val="24"/>
          <w:szCs w:val="24"/>
          <w:lang w:val="ru-RU"/>
        </w:rPr>
        <w:br/>
      </w:r>
      <w:r w:rsidR="00A75BBF">
        <w:rPr>
          <w:rFonts w:ascii="Times New Roman" w:hAnsi="Times New Roman"/>
          <w:b/>
          <w:sz w:val="24"/>
          <w:szCs w:val="24"/>
          <w:lang w:val="ru-RU"/>
        </w:rPr>
        <w:t>со статьей 130 (1) Уголовного кодекса</w:t>
      </w:r>
    </w:p>
    <w:p w:rsidR="00A75BBF" w:rsidRPr="00E03C7A" w:rsidRDefault="00A75BBF" w:rsidP="00EE4B39">
      <w:pPr>
        <w:pStyle w:val="BMJStandard15Zeilen"/>
        <w:spacing w:after="0" w:line="288" w:lineRule="auto"/>
        <w:rPr>
          <w:rFonts w:ascii="Times New Roman" w:hAnsi="Times New Roman"/>
          <w:sz w:val="24"/>
          <w:szCs w:val="24"/>
          <w:lang w:val="ru-RU"/>
        </w:rPr>
      </w:pPr>
    </w:p>
    <w:tbl>
      <w:tblPr>
        <w:tblW w:w="0" w:type="auto"/>
        <w:tblLayout w:type="fixed"/>
        <w:tblCellMar>
          <w:left w:w="28" w:type="dxa"/>
          <w:right w:w="28" w:type="dxa"/>
        </w:tblCellMar>
        <w:tblLook w:val="0000" w:firstRow="0" w:lastRow="0" w:firstColumn="0" w:lastColumn="0" w:noHBand="0" w:noVBand="0"/>
      </w:tblPr>
      <w:tblGrid>
        <w:gridCol w:w="776"/>
        <w:gridCol w:w="727"/>
        <w:gridCol w:w="727"/>
        <w:gridCol w:w="727"/>
        <w:gridCol w:w="727"/>
        <w:gridCol w:w="728"/>
        <w:gridCol w:w="727"/>
        <w:gridCol w:w="727"/>
        <w:gridCol w:w="727"/>
        <w:gridCol w:w="728"/>
        <w:gridCol w:w="2057"/>
      </w:tblGrid>
      <w:tr w:rsidR="00A75BBF" w:rsidRPr="001D5090" w:rsidTr="00EE4B39">
        <w:tblPrEx>
          <w:tblCellMar>
            <w:top w:w="0" w:type="dxa"/>
            <w:bottom w:w="0" w:type="dxa"/>
          </w:tblCellMar>
        </w:tblPrEx>
        <w:tc>
          <w:tcPr>
            <w:tcW w:w="776" w:type="dxa"/>
            <w:vMerge w:val="restart"/>
            <w:tcBorders>
              <w:top w:val="single" w:sz="8" w:space="0" w:color="auto"/>
              <w:left w:val="single" w:sz="8" w:space="0" w:color="auto"/>
              <w:right w:val="single" w:sz="4" w:space="0" w:color="auto"/>
            </w:tcBorders>
            <w:vAlign w:val="center"/>
          </w:tcPr>
          <w:p w:rsidR="00A75BBF" w:rsidRPr="001D5090" w:rsidRDefault="00A75BBF" w:rsidP="00EE4B39">
            <w:pPr>
              <w:jc w:val="center"/>
              <w:rPr>
                <w:sz w:val="20"/>
              </w:rPr>
            </w:pPr>
            <w:r w:rsidRPr="001D5090">
              <w:rPr>
                <w:sz w:val="20"/>
              </w:rPr>
              <w:t>Год</w:t>
            </w:r>
          </w:p>
        </w:tc>
        <w:tc>
          <w:tcPr>
            <w:tcW w:w="2181"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lang w:val="en-GB"/>
              </w:rPr>
            </w:pPr>
            <w:r w:rsidRPr="001D5090">
              <w:rPr>
                <w:sz w:val="20"/>
              </w:rPr>
              <w:t>Совершеннолетние</w:t>
            </w:r>
          </w:p>
        </w:tc>
        <w:tc>
          <w:tcPr>
            <w:tcW w:w="2182"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rPr>
            </w:pPr>
            <w:r w:rsidRPr="001D5090">
              <w:rPr>
                <w:sz w:val="20"/>
              </w:rPr>
              <w:t>Молодые</w:t>
            </w:r>
            <w:r w:rsidRPr="001D5090">
              <w:rPr>
                <w:sz w:val="20"/>
              </w:rPr>
              <w:br/>
              <w:t>совершеннолетние</w:t>
            </w:r>
          </w:p>
        </w:tc>
        <w:tc>
          <w:tcPr>
            <w:tcW w:w="2182"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rPr>
            </w:pPr>
            <w:r w:rsidRPr="001D5090">
              <w:rPr>
                <w:sz w:val="20"/>
              </w:rPr>
              <w:t>Подростки</w:t>
            </w:r>
          </w:p>
        </w:tc>
        <w:tc>
          <w:tcPr>
            <w:tcW w:w="2057" w:type="dxa"/>
            <w:vMerge w:val="restart"/>
            <w:tcBorders>
              <w:top w:val="single" w:sz="8" w:space="0" w:color="auto"/>
              <w:left w:val="nil"/>
              <w:right w:val="single" w:sz="8" w:space="0" w:color="auto"/>
            </w:tcBorders>
            <w:vAlign w:val="center"/>
          </w:tcPr>
          <w:p w:rsidR="00A75BBF" w:rsidRPr="001D5090" w:rsidRDefault="00A75BBF" w:rsidP="00EE4B39">
            <w:pPr>
              <w:spacing w:line="240" w:lineRule="auto"/>
              <w:jc w:val="center"/>
              <w:rPr>
                <w:sz w:val="20"/>
              </w:rPr>
            </w:pPr>
            <w:r w:rsidRPr="001D5090">
              <w:rPr>
                <w:sz w:val="20"/>
              </w:rPr>
              <w:t>Всего вынесенных</w:t>
            </w:r>
            <w:r w:rsidRPr="001D5090">
              <w:rPr>
                <w:sz w:val="20"/>
              </w:rPr>
              <w:br/>
              <w:t>обвинительных приговоров</w:t>
            </w:r>
          </w:p>
        </w:tc>
      </w:tr>
      <w:tr w:rsidR="00A75BBF" w:rsidRPr="00C26A24" w:rsidTr="00EE4B39">
        <w:tblPrEx>
          <w:tblCellMar>
            <w:top w:w="0" w:type="dxa"/>
            <w:bottom w:w="0" w:type="dxa"/>
          </w:tblCellMar>
        </w:tblPrEx>
        <w:tc>
          <w:tcPr>
            <w:tcW w:w="776" w:type="dxa"/>
            <w:vMerge/>
            <w:tcBorders>
              <w:left w:val="single" w:sz="8" w:space="0" w:color="auto"/>
              <w:bottom w:val="single" w:sz="4" w:space="0" w:color="auto"/>
              <w:right w:val="single" w:sz="4" w:space="0" w:color="auto"/>
            </w:tcBorders>
            <w:vAlign w:val="bottom"/>
          </w:tcPr>
          <w:p w:rsidR="00A75BBF" w:rsidRPr="00C26A24" w:rsidRDefault="00A75BBF" w:rsidP="00EE4B39">
            <w:pPr>
              <w:spacing w:line="240" w:lineRule="auto"/>
              <w:jc w:val="center"/>
              <w:rPr>
                <w:sz w:val="20"/>
              </w:rPr>
            </w:pP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Всего</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Муж</w:t>
            </w:r>
            <w:r>
              <w:rPr>
                <w:sz w:val="20"/>
              </w:rPr>
              <w:t>.</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Жен</w:t>
            </w:r>
            <w:r>
              <w:rPr>
                <w:sz w:val="20"/>
              </w:rPr>
              <w:t>.</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Всего</w:t>
            </w:r>
          </w:p>
        </w:tc>
        <w:tc>
          <w:tcPr>
            <w:tcW w:w="728"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Муж</w:t>
            </w:r>
            <w:r>
              <w:rPr>
                <w:sz w:val="20"/>
              </w:rPr>
              <w:t>.</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Жен</w:t>
            </w:r>
            <w:r>
              <w:rPr>
                <w:sz w:val="20"/>
              </w:rPr>
              <w:t>.</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Всего</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Муж</w:t>
            </w:r>
            <w:r>
              <w:rPr>
                <w:sz w:val="20"/>
              </w:rPr>
              <w:t>.</w:t>
            </w:r>
          </w:p>
        </w:tc>
        <w:tc>
          <w:tcPr>
            <w:tcW w:w="728"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Жен</w:t>
            </w:r>
            <w:r>
              <w:rPr>
                <w:sz w:val="20"/>
              </w:rPr>
              <w:t>.</w:t>
            </w:r>
          </w:p>
        </w:tc>
        <w:tc>
          <w:tcPr>
            <w:tcW w:w="2057" w:type="dxa"/>
            <w:vMerge/>
            <w:tcBorders>
              <w:left w:val="nil"/>
              <w:bottom w:val="single" w:sz="4" w:space="0" w:color="auto"/>
              <w:right w:val="single" w:sz="8" w:space="0" w:color="auto"/>
            </w:tcBorders>
            <w:vAlign w:val="bottom"/>
          </w:tcPr>
          <w:p w:rsidR="00A75BBF" w:rsidRPr="00C26A24" w:rsidRDefault="00A75BBF" w:rsidP="00EE4B39">
            <w:pPr>
              <w:spacing w:line="240" w:lineRule="auto"/>
              <w:rPr>
                <w:b/>
                <w:sz w:val="20"/>
              </w:rPr>
            </w:pPr>
          </w:p>
        </w:tc>
      </w:tr>
      <w:tr w:rsidR="00A75BBF" w:rsidRPr="008A373F" w:rsidTr="00EE4B39">
        <w:tblPrEx>
          <w:tblCellMar>
            <w:top w:w="0" w:type="dxa"/>
            <w:bottom w:w="0" w:type="dxa"/>
          </w:tblCellMar>
        </w:tblPrEx>
        <w:tc>
          <w:tcPr>
            <w:tcW w:w="776" w:type="dxa"/>
            <w:tcBorders>
              <w:top w:val="nil"/>
              <w:left w:val="single" w:sz="8" w:space="0" w:color="auto"/>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2000</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103</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89</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14</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42</w:t>
            </w:r>
          </w:p>
        </w:tc>
        <w:tc>
          <w:tcPr>
            <w:tcW w:w="728"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42</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0</w:t>
            </w:r>
          </w:p>
        </w:tc>
        <w:tc>
          <w:tcPr>
            <w:tcW w:w="727" w:type="dxa"/>
            <w:tcBorders>
              <w:top w:val="nil"/>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41</w:t>
            </w:r>
          </w:p>
        </w:tc>
        <w:tc>
          <w:tcPr>
            <w:tcW w:w="727" w:type="dxa"/>
            <w:tcBorders>
              <w:top w:val="nil"/>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36</w:t>
            </w:r>
          </w:p>
        </w:tc>
        <w:tc>
          <w:tcPr>
            <w:tcW w:w="728" w:type="dxa"/>
            <w:tcBorders>
              <w:top w:val="nil"/>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w:t>
            </w:r>
          </w:p>
        </w:tc>
        <w:tc>
          <w:tcPr>
            <w:tcW w:w="2057" w:type="dxa"/>
            <w:tcBorders>
              <w:top w:val="nil"/>
              <w:left w:val="nil"/>
              <w:bottom w:val="dotted" w:sz="4"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186</w:t>
            </w:r>
          </w:p>
        </w:tc>
      </w:tr>
      <w:tr w:rsidR="00A75BBF" w:rsidRPr="008A373F"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2001</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177</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170</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7</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83</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79</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69</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63</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6</w:t>
            </w:r>
          </w:p>
        </w:tc>
        <w:tc>
          <w:tcPr>
            <w:tcW w:w="2057" w:type="dxa"/>
            <w:tcBorders>
              <w:top w:val="dotted" w:sz="4" w:space="0" w:color="auto"/>
              <w:left w:val="nil"/>
              <w:bottom w:val="dotted" w:sz="4"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329</w:t>
            </w:r>
          </w:p>
        </w:tc>
      </w:tr>
      <w:tr w:rsidR="00A75BBF" w:rsidRPr="008A373F"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2002</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187</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174</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13</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79</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75</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64</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59</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w:t>
            </w:r>
          </w:p>
        </w:tc>
        <w:tc>
          <w:tcPr>
            <w:tcW w:w="2057" w:type="dxa"/>
            <w:tcBorders>
              <w:top w:val="dotted" w:sz="4" w:space="0" w:color="auto"/>
              <w:left w:val="nil"/>
              <w:bottom w:val="dotted" w:sz="4"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330</w:t>
            </w:r>
          </w:p>
        </w:tc>
      </w:tr>
      <w:tr w:rsidR="00A75BBF" w:rsidRPr="008A373F"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2003</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191</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175</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16</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56</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54</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50</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44</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6</w:t>
            </w:r>
          </w:p>
        </w:tc>
        <w:tc>
          <w:tcPr>
            <w:tcW w:w="2057" w:type="dxa"/>
            <w:tcBorders>
              <w:top w:val="dotted" w:sz="4" w:space="0" w:color="auto"/>
              <w:left w:val="nil"/>
              <w:bottom w:val="dotted" w:sz="4"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297</w:t>
            </w:r>
          </w:p>
        </w:tc>
      </w:tr>
      <w:tr w:rsidR="00A75BBF" w:rsidRPr="008A373F" w:rsidTr="00EE4B39">
        <w:tblPrEx>
          <w:tblCellMar>
            <w:top w:w="0" w:type="dxa"/>
            <w:bottom w:w="0" w:type="dxa"/>
          </w:tblCellMar>
        </w:tblPrEx>
        <w:tc>
          <w:tcPr>
            <w:tcW w:w="776" w:type="dxa"/>
            <w:tcBorders>
              <w:top w:val="dotted" w:sz="4" w:space="0" w:color="auto"/>
              <w:left w:val="single" w:sz="8" w:space="0" w:color="auto"/>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2004</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146</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134</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12</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47</w:t>
            </w:r>
          </w:p>
        </w:tc>
        <w:tc>
          <w:tcPr>
            <w:tcW w:w="728"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45</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53</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48</w:t>
            </w:r>
          </w:p>
        </w:tc>
        <w:tc>
          <w:tcPr>
            <w:tcW w:w="728"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w:t>
            </w:r>
          </w:p>
        </w:tc>
        <w:tc>
          <w:tcPr>
            <w:tcW w:w="2057" w:type="dxa"/>
            <w:tcBorders>
              <w:top w:val="dotted" w:sz="4" w:space="0" w:color="auto"/>
              <w:left w:val="nil"/>
              <w:bottom w:val="single" w:sz="8"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246</w:t>
            </w:r>
          </w:p>
        </w:tc>
      </w:tr>
    </w:tbl>
    <w:p w:rsidR="00A75BBF" w:rsidRDefault="00A75BBF" w:rsidP="00EE4B39">
      <w:pPr>
        <w:jc w:val="center"/>
        <w:rPr>
          <w:b/>
          <w:szCs w:val="24"/>
          <w:u w:val="single"/>
          <w:lang w:val="en-GB"/>
        </w:rPr>
      </w:pPr>
    </w:p>
    <w:p w:rsidR="00A75BBF" w:rsidRDefault="00A75BBF" w:rsidP="001D5090">
      <w:pPr>
        <w:jc w:val="center"/>
        <w:rPr>
          <w:szCs w:val="24"/>
        </w:rPr>
      </w:pPr>
      <w:r>
        <w:rPr>
          <w:b/>
          <w:szCs w:val="24"/>
        </w:rPr>
        <w:t>Таблица</w:t>
      </w:r>
      <w:r w:rsidRPr="00E03C7A">
        <w:rPr>
          <w:b/>
          <w:szCs w:val="24"/>
        </w:rPr>
        <w:t xml:space="preserve"> </w:t>
      </w:r>
      <w:r>
        <w:rPr>
          <w:b/>
          <w:szCs w:val="24"/>
        </w:rPr>
        <w:t>4</w:t>
      </w:r>
      <w:r w:rsidR="001D5090" w:rsidRPr="001D5090">
        <w:rPr>
          <w:b/>
          <w:szCs w:val="24"/>
        </w:rPr>
        <w:br/>
      </w:r>
      <w:r w:rsidR="001D5090" w:rsidRPr="001D5090">
        <w:rPr>
          <w:b/>
          <w:szCs w:val="24"/>
        </w:rPr>
        <w:br/>
      </w:r>
      <w:r>
        <w:rPr>
          <w:b/>
          <w:szCs w:val="24"/>
        </w:rPr>
        <w:t xml:space="preserve">Обвинительные приговоры, вынесенные в соответствии </w:t>
      </w:r>
      <w:r w:rsidR="001D5090" w:rsidRPr="001D5090">
        <w:rPr>
          <w:b/>
          <w:szCs w:val="24"/>
        </w:rPr>
        <w:br/>
      </w:r>
      <w:r>
        <w:rPr>
          <w:b/>
          <w:szCs w:val="24"/>
        </w:rPr>
        <w:t>со статьей 130 (2) Уголовного кодекса</w:t>
      </w:r>
      <w:r w:rsidRPr="001A481E">
        <w:rPr>
          <w:b/>
          <w:szCs w:val="24"/>
        </w:rPr>
        <w:t>*</w:t>
      </w:r>
    </w:p>
    <w:p w:rsidR="00A75BBF" w:rsidRPr="00E03C7A" w:rsidRDefault="00A75BBF" w:rsidP="00EE4B39">
      <w:pPr>
        <w:pStyle w:val="BMJStandard15Zeilen"/>
        <w:spacing w:after="0" w:line="288" w:lineRule="auto"/>
        <w:rPr>
          <w:rFonts w:ascii="Times New Roman" w:hAnsi="Times New Roman"/>
          <w:sz w:val="24"/>
          <w:szCs w:val="24"/>
          <w:lang w:val="ru-RU"/>
        </w:rPr>
      </w:pPr>
    </w:p>
    <w:tbl>
      <w:tblPr>
        <w:tblW w:w="0" w:type="auto"/>
        <w:tblLayout w:type="fixed"/>
        <w:tblCellMar>
          <w:left w:w="28" w:type="dxa"/>
          <w:right w:w="28" w:type="dxa"/>
        </w:tblCellMar>
        <w:tblLook w:val="0000" w:firstRow="0" w:lastRow="0" w:firstColumn="0" w:lastColumn="0" w:noHBand="0" w:noVBand="0"/>
      </w:tblPr>
      <w:tblGrid>
        <w:gridCol w:w="776"/>
        <w:gridCol w:w="727"/>
        <w:gridCol w:w="727"/>
        <w:gridCol w:w="727"/>
        <w:gridCol w:w="727"/>
        <w:gridCol w:w="728"/>
        <w:gridCol w:w="727"/>
        <w:gridCol w:w="727"/>
        <w:gridCol w:w="727"/>
        <w:gridCol w:w="728"/>
        <w:gridCol w:w="2090"/>
      </w:tblGrid>
      <w:tr w:rsidR="00A75BBF" w:rsidRPr="001D5090" w:rsidTr="00EE4B39">
        <w:tblPrEx>
          <w:tblCellMar>
            <w:top w:w="0" w:type="dxa"/>
            <w:bottom w:w="0" w:type="dxa"/>
          </w:tblCellMar>
        </w:tblPrEx>
        <w:tc>
          <w:tcPr>
            <w:tcW w:w="776" w:type="dxa"/>
            <w:vMerge w:val="restart"/>
            <w:tcBorders>
              <w:top w:val="single" w:sz="8" w:space="0" w:color="auto"/>
              <w:left w:val="single" w:sz="8" w:space="0" w:color="auto"/>
              <w:right w:val="single" w:sz="4" w:space="0" w:color="auto"/>
            </w:tcBorders>
            <w:vAlign w:val="center"/>
          </w:tcPr>
          <w:p w:rsidR="00A75BBF" w:rsidRPr="001D5090" w:rsidRDefault="00A75BBF" w:rsidP="00EE4B39">
            <w:pPr>
              <w:jc w:val="center"/>
              <w:rPr>
                <w:sz w:val="20"/>
              </w:rPr>
            </w:pPr>
            <w:r w:rsidRPr="001D5090">
              <w:rPr>
                <w:sz w:val="20"/>
              </w:rPr>
              <w:t>Год</w:t>
            </w:r>
          </w:p>
        </w:tc>
        <w:tc>
          <w:tcPr>
            <w:tcW w:w="2181"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lang w:val="en-GB"/>
              </w:rPr>
            </w:pPr>
            <w:r w:rsidRPr="001D5090">
              <w:rPr>
                <w:sz w:val="20"/>
              </w:rPr>
              <w:t>Совершеннолетние</w:t>
            </w:r>
          </w:p>
        </w:tc>
        <w:tc>
          <w:tcPr>
            <w:tcW w:w="2182"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rPr>
            </w:pPr>
            <w:r w:rsidRPr="001D5090">
              <w:rPr>
                <w:sz w:val="20"/>
              </w:rPr>
              <w:t>Молодые</w:t>
            </w:r>
            <w:r w:rsidRPr="001D5090">
              <w:rPr>
                <w:sz w:val="20"/>
              </w:rPr>
              <w:br/>
              <w:t>совершеннолетние</w:t>
            </w:r>
          </w:p>
        </w:tc>
        <w:tc>
          <w:tcPr>
            <w:tcW w:w="2182"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rPr>
            </w:pPr>
            <w:r w:rsidRPr="001D5090">
              <w:rPr>
                <w:sz w:val="20"/>
              </w:rPr>
              <w:t>Подростки</w:t>
            </w:r>
          </w:p>
        </w:tc>
        <w:tc>
          <w:tcPr>
            <w:tcW w:w="2090" w:type="dxa"/>
            <w:vMerge w:val="restart"/>
            <w:tcBorders>
              <w:top w:val="single" w:sz="8" w:space="0" w:color="auto"/>
              <w:left w:val="nil"/>
              <w:right w:val="single" w:sz="8" w:space="0" w:color="auto"/>
            </w:tcBorders>
            <w:vAlign w:val="center"/>
          </w:tcPr>
          <w:p w:rsidR="00A75BBF" w:rsidRPr="001D5090" w:rsidRDefault="00A75BBF" w:rsidP="00EE4B39">
            <w:pPr>
              <w:spacing w:line="240" w:lineRule="auto"/>
              <w:jc w:val="center"/>
              <w:rPr>
                <w:sz w:val="20"/>
              </w:rPr>
            </w:pPr>
            <w:r w:rsidRPr="001D5090">
              <w:rPr>
                <w:sz w:val="20"/>
              </w:rPr>
              <w:t>Всего вынесенных</w:t>
            </w:r>
            <w:r w:rsidRPr="001D5090">
              <w:rPr>
                <w:sz w:val="20"/>
              </w:rPr>
              <w:br/>
              <w:t>обвинительных приговоров</w:t>
            </w:r>
          </w:p>
        </w:tc>
      </w:tr>
      <w:tr w:rsidR="00A75BBF" w:rsidRPr="00C26A24" w:rsidTr="00EE4B39">
        <w:tblPrEx>
          <w:tblCellMar>
            <w:top w:w="0" w:type="dxa"/>
            <w:bottom w:w="0" w:type="dxa"/>
          </w:tblCellMar>
        </w:tblPrEx>
        <w:tc>
          <w:tcPr>
            <w:tcW w:w="776" w:type="dxa"/>
            <w:vMerge/>
            <w:tcBorders>
              <w:left w:val="single" w:sz="8" w:space="0" w:color="auto"/>
              <w:bottom w:val="single" w:sz="4" w:space="0" w:color="auto"/>
              <w:right w:val="single" w:sz="4" w:space="0" w:color="auto"/>
            </w:tcBorders>
            <w:vAlign w:val="bottom"/>
          </w:tcPr>
          <w:p w:rsidR="00A75BBF" w:rsidRPr="00C26A24" w:rsidRDefault="00A75BBF" w:rsidP="00EE4B39">
            <w:pPr>
              <w:spacing w:line="240" w:lineRule="auto"/>
              <w:jc w:val="center"/>
              <w:rPr>
                <w:sz w:val="20"/>
              </w:rPr>
            </w:pP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Всего</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Муж</w:t>
            </w:r>
            <w:r>
              <w:rPr>
                <w:sz w:val="20"/>
              </w:rPr>
              <w:t>.</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Жен</w:t>
            </w:r>
            <w:r>
              <w:rPr>
                <w:sz w:val="20"/>
              </w:rPr>
              <w:t>.</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Всего</w:t>
            </w:r>
          </w:p>
        </w:tc>
        <w:tc>
          <w:tcPr>
            <w:tcW w:w="728"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Муж</w:t>
            </w:r>
            <w:r>
              <w:rPr>
                <w:sz w:val="20"/>
              </w:rPr>
              <w:t>.</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Жен</w:t>
            </w:r>
            <w:r>
              <w:rPr>
                <w:sz w:val="20"/>
              </w:rPr>
              <w:t>.</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Всего</w:t>
            </w:r>
          </w:p>
        </w:tc>
        <w:tc>
          <w:tcPr>
            <w:tcW w:w="727"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Муж</w:t>
            </w:r>
            <w:r>
              <w:rPr>
                <w:sz w:val="20"/>
              </w:rPr>
              <w:t>.</w:t>
            </w:r>
          </w:p>
        </w:tc>
        <w:tc>
          <w:tcPr>
            <w:tcW w:w="728" w:type="dxa"/>
            <w:tcBorders>
              <w:top w:val="nil"/>
              <w:left w:val="nil"/>
              <w:bottom w:val="single" w:sz="4" w:space="0" w:color="auto"/>
              <w:right w:val="single" w:sz="4" w:space="0" w:color="auto"/>
            </w:tcBorders>
            <w:vAlign w:val="center"/>
          </w:tcPr>
          <w:p w:rsidR="00A75BBF" w:rsidRPr="00C26A24" w:rsidRDefault="00A75BBF" w:rsidP="00EE4B39">
            <w:pPr>
              <w:spacing w:line="240" w:lineRule="auto"/>
              <w:jc w:val="center"/>
              <w:rPr>
                <w:sz w:val="20"/>
              </w:rPr>
            </w:pPr>
            <w:r w:rsidRPr="008A373F">
              <w:rPr>
                <w:sz w:val="20"/>
              </w:rPr>
              <w:t>Жен</w:t>
            </w:r>
            <w:r>
              <w:rPr>
                <w:sz w:val="20"/>
              </w:rPr>
              <w:t>.</w:t>
            </w:r>
          </w:p>
        </w:tc>
        <w:tc>
          <w:tcPr>
            <w:tcW w:w="2090" w:type="dxa"/>
            <w:vMerge/>
            <w:tcBorders>
              <w:left w:val="nil"/>
              <w:bottom w:val="single" w:sz="4" w:space="0" w:color="auto"/>
              <w:right w:val="single" w:sz="8" w:space="0" w:color="auto"/>
            </w:tcBorders>
            <w:vAlign w:val="bottom"/>
          </w:tcPr>
          <w:p w:rsidR="00A75BBF" w:rsidRPr="00C26A24" w:rsidRDefault="00A75BBF" w:rsidP="00EE4B39">
            <w:pPr>
              <w:spacing w:line="240" w:lineRule="auto"/>
              <w:jc w:val="center"/>
              <w:rPr>
                <w:b/>
                <w:sz w:val="20"/>
              </w:rPr>
            </w:pPr>
          </w:p>
        </w:tc>
      </w:tr>
      <w:tr w:rsidR="00A75BBF" w:rsidRPr="008A373F" w:rsidTr="00EE4B39">
        <w:tblPrEx>
          <w:tblCellMar>
            <w:top w:w="0" w:type="dxa"/>
            <w:bottom w:w="0" w:type="dxa"/>
          </w:tblCellMar>
        </w:tblPrEx>
        <w:tc>
          <w:tcPr>
            <w:tcW w:w="776" w:type="dxa"/>
            <w:tcBorders>
              <w:top w:val="nil"/>
              <w:left w:val="single" w:sz="8" w:space="0" w:color="auto"/>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2000</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19</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19</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0</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5</w:t>
            </w:r>
          </w:p>
        </w:tc>
        <w:tc>
          <w:tcPr>
            <w:tcW w:w="728"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5</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0</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8</w:t>
            </w:r>
          </w:p>
        </w:tc>
        <w:tc>
          <w:tcPr>
            <w:tcW w:w="727" w:type="dxa"/>
            <w:tcBorders>
              <w:top w:val="nil"/>
              <w:left w:val="nil"/>
              <w:bottom w:val="dotted" w:sz="4" w:space="0" w:color="auto"/>
              <w:right w:val="single" w:sz="4" w:space="0" w:color="auto"/>
            </w:tcBorders>
            <w:vAlign w:val="bottom"/>
          </w:tcPr>
          <w:p w:rsidR="00A75BBF" w:rsidRPr="00C26A24" w:rsidRDefault="00A75BBF" w:rsidP="00EE4B39">
            <w:pPr>
              <w:spacing w:line="240" w:lineRule="auto"/>
              <w:jc w:val="center"/>
              <w:rPr>
                <w:sz w:val="20"/>
              </w:rPr>
            </w:pPr>
            <w:r w:rsidRPr="00C26A24">
              <w:rPr>
                <w:sz w:val="20"/>
              </w:rPr>
              <w:t>7</w:t>
            </w:r>
          </w:p>
        </w:tc>
        <w:tc>
          <w:tcPr>
            <w:tcW w:w="728" w:type="dxa"/>
            <w:tcBorders>
              <w:top w:val="nil"/>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w:t>
            </w:r>
          </w:p>
        </w:tc>
        <w:tc>
          <w:tcPr>
            <w:tcW w:w="2090" w:type="dxa"/>
            <w:tcBorders>
              <w:top w:val="nil"/>
              <w:left w:val="nil"/>
              <w:bottom w:val="dotted" w:sz="4"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32</w:t>
            </w:r>
          </w:p>
        </w:tc>
      </w:tr>
      <w:tr w:rsidR="00A75BBF" w:rsidRPr="008A373F"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2001</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43</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41</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16</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16</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0</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26</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23</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w:t>
            </w:r>
          </w:p>
        </w:tc>
        <w:tc>
          <w:tcPr>
            <w:tcW w:w="2090" w:type="dxa"/>
            <w:tcBorders>
              <w:top w:val="dotted" w:sz="4" w:space="0" w:color="auto"/>
              <w:left w:val="nil"/>
              <w:bottom w:val="dotted" w:sz="4"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85</w:t>
            </w:r>
          </w:p>
        </w:tc>
      </w:tr>
      <w:tr w:rsidR="00A75BBF" w:rsidRPr="008A373F"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2002</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36</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32</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22</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21</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36</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34</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w:t>
            </w:r>
          </w:p>
        </w:tc>
        <w:tc>
          <w:tcPr>
            <w:tcW w:w="2090" w:type="dxa"/>
            <w:tcBorders>
              <w:top w:val="dotted" w:sz="4" w:space="0" w:color="auto"/>
              <w:left w:val="nil"/>
              <w:bottom w:val="dotted" w:sz="4"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94</w:t>
            </w:r>
          </w:p>
        </w:tc>
      </w:tr>
      <w:tr w:rsidR="00A75BBF" w:rsidRPr="008A373F"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2003</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30</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29</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10</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9</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9</w:t>
            </w:r>
          </w:p>
        </w:tc>
        <w:tc>
          <w:tcPr>
            <w:tcW w:w="727"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9</w:t>
            </w:r>
          </w:p>
        </w:tc>
        <w:tc>
          <w:tcPr>
            <w:tcW w:w="728" w:type="dxa"/>
            <w:tcBorders>
              <w:top w:val="dotted" w:sz="4" w:space="0" w:color="auto"/>
              <w:left w:val="nil"/>
              <w:bottom w:val="dotted" w:sz="4"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0</w:t>
            </w:r>
          </w:p>
        </w:tc>
        <w:tc>
          <w:tcPr>
            <w:tcW w:w="2090" w:type="dxa"/>
            <w:tcBorders>
              <w:top w:val="dotted" w:sz="4" w:space="0" w:color="auto"/>
              <w:left w:val="nil"/>
              <w:bottom w:val="dotted" w:sz="4"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49</w:t>
            </w:r>
          </w:p>
        </w:tc>
      </w:tr>
      <w:tr w:rsidR="00A75BBF" w:rsidRPr="008A373F" w:rsidTr="00EE4B39">
        <w:tblPrEx>
          <w:tblCellMar>
            <w:top w:w="0" w:type="dxa"/>
            <w:bottom w:w="0" w:type="dxa"/>
          </w:tblCellMar>
        </w:tblPrEx>
        <w:tc>
          <w:tcPr>
            <w:tcW w:w="776" w:type="dxa"/>
            <w:tcBorders>
              <w:top w:val="dotted" w:sz="4" w:space="0" w:color="auto"/>
              <w:left w:val="single" w:sz="8" w:space="0" w:color="auto"/>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2004</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29</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29</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0</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w:t>
            </w:r>
          </w:p>
        </w:tc>
        <w:tc>
          <w:tcPr>
            <w:tcW w:w="728"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5</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0</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13</w:t>
            </w:r>
          </w:p>
        </w:tc>
        <w:tc>
          <w:tcPr>
            <w:tcW w:w="727"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13</w:t>
            </w:r>
          </w:p>
        </w:tc>
        <w:tc>
          <w:tcPr>
            <w:tcW w:w="728" w:type="dxa"/>
            <w:tcBorders>
              <w:top w:val="dotted" w:sz="4" w:space="0" w:color="auto"/>
              <w:left w:val="nil"/>
              <w:bottom w:val="single" w:sz="8" w:space="0" w:color="auto"/>
              <w:right w:val="single" w:sz="4" w:space="0" w:color="auto"/>
            </w:tcBorders>
            <w:vAlign w:val="bottom"/>
          </w:tcPr>
          <w:p w:rsidR="00A75BBF" w:rsidRPr="008A373F" w:rsidRDefault="00A75BBF" w:rsidP="00EE4B39">
            <w:pPr>
              <w:spacing w:line="240" w:lineRule="auto"/>
              <w:jc w:val="center"/>
              <w:rPr>
                <w:sz w:val="20"/>
                <w:lang w:val="en-GB"/>
              </w:rPr>
            </w:pPr>
            <w:r w:rsidRPr="008A373F">
              <w:rPr>
                <w:sz w:val="20"/>
                <w:lang w:val="en-GB"/>
              </w:rPr>
              <w:t>0</w:t>
            </w:r>
          </w:p>
        </w:tc>
        <w:tc>
          <w:tcPr>
            <w:tcW w:w="2090" w:type="dxa"/>
            <w:tcBorders>
              <w:top w:val="dotted" w:sz="4" w:space="0" w:color="auto"/>
              <w:left w:val="nil"/>
              <w:bottom w:val="single" w:sz="8" w:space="0" w:color="auto"/>
              <w:right w:val="single" w:sz="8" w:space="0" w:color="auto"/>
            </w:tcBorders>
            <w:vAlign w:val="bottom"/>
          </w:tcPr>
          <w:p w:rsidR="00A75BBF" w:rsidRPr="008A373F" w:rsidRDefault="00A75BBF" w:rsidP="00EE4B39">
            <w:pPr>
              <w:spacing w:line="240" w:lineRule="auto"/>
              <w:jc w:val="center"/>
              <w:rPr>
                <w:sz w:val="20"/>
                <w:lang w:val="en-GB"/>
              </w:rPr>
            </w:pPr>
            <w:r w:rsidRPr="008A373F">
              <w:rPr>
                <w:sz w:val="20"/>
                <w:lang w:val="en-GB"/>
              </w:rPr>
              <w:t>47</w:t>
            </w:r>
          </w:p>
        </w:tc>
      </w:tr>
    </w:tbl>
    <w:p w:rsidR="00A75BBF" w:rsidRDefault="00A75BBF" w:rsidP="00EE4B39">
      <w:pPr>
        <w:rPr>
          <w:szCs w:val="24"/>
        </w:rPr>
      </w:pPr>
    </w:p>
    <w:p w:rsidR="00A75BBF" w:rsidRDefault="00A75BBF" w:rsidP="00EE4B39">
      <w:pPr>
        <w:spacing w:line="240" w:lineRule="auto"/>
        <w:rPr>
          <w:szCs w:val="24"/>
        </w:rPr>
      </w:pPr>
      <w:r w:rsidRPr="009F5A82">
        <w:rPr>
          <w:szCs w:val="24"/>
        </w:rPr>
        <w:t>*</w:t>
      </w:r>
      <w:r>
        <w:rPr>
          <w:szCs w:val="24"/>
        </w:rPr>
        <w:tab/>
        <w:t>Включая</w:t>
      </w:r>
      <w:r w:rsidRPr="009F5A82">
        <w:rPr>
          <w:szCs w:val="24"/>
        </w:rPr>
        <w:t xml:space="preserve"> </w:t>
      </w:r>
      <w:r>
        <w:rPr>
          <w:szCs w:val="24"/>
        </w:rPr>
        <w:t>дела</w:t>
      </w:r>
      <w:r w:rsidRPr="009F5A82">
        <w:rPr>
          <w:szCs w:val="24"/>
        </w:rPr>
        <w:t xml:space="preserve">, </w:t>
      </w:r>
      <w:r>
        <w:rPr>
          <w:szCs w:val="24"/>
        </w:rPr>
        <w:t>рассматривавшиеся</w:t>
      </w:r>
      <w:r w:rsidRPr="009F5A82">
        <w:rPr>
          <w:szCs w:val="24"/>
        </w:rPr>
        <w:t xml:space="preserve"> </w:t>
      </w:r>
      <w:r>
        <w:rPr>
          <w:szCs w:val="24"/>
        </w:rPr>
        <w:t>на</w:t>
      </w:r>
      <w:r w:rsidRPr="009F5A82">
        <w:rPr>
          <w:szCs w:val="24"/>
        </w:rPr>
        <w:t xml:space="preserve"> </w:t>
      </w:r>
      <w:r>
        <w:rPr>
          <w:szCs w:val="24"/>
        </w:rPr>
        <w:t>основании</w:t>
      </w:r>
      <w:r w:rsidRPr="009F5A82">
        <w:rPr>
          <w:szCs w:val="24"/>
        </w:rPr>
        <w:t xml:space="preserve"> </w:t>
      </w:r>
      <w:r>
        <w:rPr>
          <w:szCs w:val="24"/>
        </w:rPr>
        <w:t>подпункта</w:t>
      </w:r>
      <w:r w:rsidRPr="009F5A82">
        <w:rPr>
          <w:szCs w:val="24"/>
        </w:rPr>
        <w:t xml:space="preserve"> 4 </w:t>
      </w:r>
      <w:r>
        <w:rPr>
          <w:szCs w:val="24"/>
        </w:rPr>
        <w:t>действовавшей</w:t>
      </w:r>
      <w:r w:rsidRPr="009F5A82">
        <w:rPr>
          <w:szCs w:val="24"/>
        </w:rPr>
        <w:t xml:space="preserve"> </w:t>
      </w:r>
      <w:r>
        <w:rPr>
          <w:szCs w:val="24"/>
        </w:rPr>
        <w:t>в</w:t>
      </w:r>
      <w:r w:rsidRPr="009F5A82">
        <w:rPr>
          <w:szCs w:val="24"/>
        </w:rPr>
        <w:t xml:space="preserve"> </w:t>
      </w:r>
      <w:r>
        <w:rPr>
          <w:szCs w:val="24"/>
        </w:rPr>
        <w:t>то</w:t>
      </w:r>
      <w:r w:rsidRPr="009F5A82">
        <w:rPr>
          <w:szCs w:val="24"/>
        </w:rPr>
        <w:t xml:space="preserve"> </w:t>
      </w:r>
      <w:r>
        <w:rPr>
          <w:szCs w:val="24"/>
        </w:rPr>
        <w:t>время</w:t>
      </w:r>
      <w:r w:rsidRPr="009F5A82">
        <w:rPr>
          <w:szCs w:val="24"/>
        </w:rPr>
        <w:t xml:space="preserve"> </w:t>
      </w:r>
      <w:r>
        <w:rPr>
          <w:szCs w:val="24"/>
        </w:rPr>
        <w:t>версии, которые в настоящее время охватываются подпунктом 5.</w:t>
      </w:r>
    </w:p>
    <w:p w:rsidR="00A75BBF" w:rsidRDefault="00A75BBF" w:rsidP="00EE4B39">
      <w:pPr>
        <w:rPr>
          <w:szCs w:val="24"/>
        </w:rPr>
      </w:pPr>
    </w:p>
    <w:p w:rsidR="00A75BBF" w:rsidRDefault="00A75BBF" w:rsidP="001D5090">
      <w:pPr>
        <w:jc w:val="center"/>
        <w:rPr>
          <w:szCs w:val="24"/>
        </w:rPr>
      </w:pPr>
      <w:r>
        <w:rPr>
          <w:b/>
          <w:szCs w:val="24"/>
        </w:rPr>
        <w:t>Таблица</w:t>
      </w:r>
      <w:r w:rsidRPr="00E03C7A">
        <w:rPr>
          <w:b/>
          <w:szCs w:val="24"/>
        </w:rPr>
        <w:t xml:space="preserve"> </w:t>
      </w:r>
      <w:r>
        <w:rPr>
          <w:b/>
          <w:szCs w:val="24"/>
        </w:rPr>
        <w:t>5</w:t>
      </w:r>
      <w:r w:rsidR="001D5090" w:rsidRPr="001D5090">
        <w:rPr>
          <w:b/>
          <w:szCs w:val="24"/>
        </w:rPr>
        <w:br/>
      </w:r>
      <w:r w:rsidR="001D5090" w:rsidRPr="001D5090">
        <w:rPr>
          <w:b/>
          <w:szCs w:val="24"/>
        </w:rPr>
        <w:br/>
      </w:r>
      <w:r>
        <w:rPr>
          <w:b/>
          <w:szCs w:val="24"/>
        </w:rPr>
        <w:t xml:space="preserve">Обвинительные приговоры, вынесенные в соответствии </w:t>
      </w:r>
      <w:r w:rsidR="001D5090" w:rsidRPr="001D5090">
        <w:rPr>
          <w:b/>
          <w:szCs w:val="24"/>
        </w:rPr>
        <w:br/>
      </w:r>
      <w:r>
        <w:rPr>
          <w:b/>
          <w:szCs w:val="24"/>
        </w:rPr>
        <w:t>со статьей 130 (3) Уголовного кодекса</w:t>
      </w:r>
    </w:p>
    <w:p w:rsidR="00A75BBF" w:rsidRPr="009F5A82" w:rsidRDefault="00A75BBF" w:rsidP="00EE4B39">
      <w:pPr>
        <w:rPr>
          <w:b/>
          <w:szCs w:val="24"/>
          <w:u w:val="single"/>
        </w:rPr>
      </w:pPr>
    </w:p>
    <w:tbl>
      <w:tblPr>
        <w:tblW w:w="0" w:type="auto"/>
        <w:tblLayout w:type="fixed"/>
        <w:tblCellMar>
          <w:left w:w="28" w:type="dxa"/>
          <w:right w:w="28" w:type="dxa"/>
        </w:tblCellMar>
        <w:tblLook w:val="0000" w:firstRow="0" w:lastRow="0" w:firstColumn="0" w:lastColumn="0" w:noHBand="0" w:noVBand="0"/>
      </w:tblPr>
      <w:tblGrid>
        <w:gridCol w:w="776"/>
        <w:gridCol w:w="727"/>
        <w:gridCol w:w="727"/>
        <w:gridCol w:w="727"/>
        <w:gridCol w:w="727"/>
        <w:gridCol w:w="728"/>
        <w:gridCol w:w="727"/>
        <w:gridCol w:w="727"/>
        <w:gridCol w:w="727"/>
        <w:gridCol w:w="728"/>
        <w:gridCol w:w="2090"/>
      </w:tblGrid>
      <w:tr w:rsidR="00A75BBF" w:rsidRPr="001D5090" w:rsidTr="00EE4B39">
        <w:tblPrEx>
          <w:tblCellMar>
            <w:top w:w="0" w:type="dxa"/>
            <w:bottom w:w="0" w:type="dxa"/>
          </w:tblCellMar>
        </w:tblPrEx>
        <w:tc>
          <w:tcPr>
            <w:tcW w:w="776" w:type="dxa"/>
            <w:vMerge w:val="restart"/>
            <w:tcBorders>
              <w:top w:val="single" w:sz="8" w:space="0" w:color="auto"/>
              <w:left w:val="single" w:sz="8" w:space="0" w:color="auto"/>
              <w:right w:val="single" w:sz="4" w:space="0" w:color="auto"/>
            </w:tcBorders>
            <w:vAlign w:val="center"/>
          </w:tcPr>
          <w:p w:rsidR="00A75BBF" w:rsidRPr="001D5090" w:rsidRDefault="00A75BBF" w:rsidP="00EE4B39">
            <w:pPr>
              <w:jc w:val="center"/>
              <w:rPr>
                <w:sz w:val="20"/>
              </w:rPr>
            </w:pPr>
            <w:r w:rsidRPr="001D5090">
              <w:rPr>
                <w:sz w:val="20"/>
              </w:rPr>
              <w:t>Год</w:t>
            </w:r>
          </w:p>
        </w:tc>
        <w:tc>
          <w:tcPr>
            <w:tcW w:w="2181"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lang w:val="en-GB"/>
              </w:rPr>
            </w:pPr>
            <w:r w:rsidRPr="001D5090">
              <w:rPr>
                <w:sz w:val="20"/>
              </w:rPr>
              <w:t>Совершеннолетние</w:t>
            </w:r>
          </w:p>
        </w:tc>
        <w:tc>
          <w:tcPr>
            <w:tcW w:w="2182"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rPr>
            </w:pPr>
            <w:r w:rsidRPr="001D5090">
              <w:rPr>
                <w:sz w:val="20"/>
              </w:rPr>
              <w:t>Молодые</w:t>
            </w:r>
            <w:r w:rsidRPr="001D5090">
              <w:rPr>
                <w:sz w:val="20"/>
              </w:rPr>
              <w:br/>
              <w:t>совершеннолетние</w:t>
            </w:r>
          </w:p>
        </w:tc>
        <w:tc>
          <w:tcPr>
            <w:tcW w:w="2182" w:type="dxa"/>
            <w:gridSpan w:val="3"/>
            <w:tcBorders>
              <w:top w:val="single" w:sz="8" w:space="0" w:color="auto"/>
              <w:left w:val="nil"/>
              <w:bottom w:val="single" w:sz="4" w:space="0" w:color="auto"/>
              <w:right w:val="single" w:sz="4" w:space="0" w:color="000000"/>
            </w:tcBorders>
            <w:vAlign w:val="center"/>
          </w:tcPr>
          <w:p w:rsidR="00A75BBF" w:rsidRPr="001D5090" w:rsidRDefault="00A75BBF" w:rsidP="00EE4B39">
            <w:pPr>
              <w:spacing w:line="240" w:lineRule="auto"/>
              <w:jc w:val="center"/>
              <w:rPr>
                <w:sz w:val="20"/>
              </w:rPr>
            </w:pPr>
            <w:r w:rsidRPr="001D5090">
              <w:rPr>
                <w:sz w:val="20"/>
              </w:rPr>
              <w:t>Подростки</w:t>
            </w:r>
          </w:p>
        </w:tc>
        <w:tc>
          <w:tcPr>
            <w:tcW w:w="2090" w:type="dxa"/>
            <w:vMerge w:val="restart"/>
            <w:tcBorders>
              <w:top w:val="single" w:sz="8" w:space="0" w:color="auto"/>
              <w:left w:val="nil"/>
              <w:right w:val="single" w:sz="8" w:space="0" w:color="auto"/>
            </w:tcBorders>
            <w:vAlign w:val="center"/>
          </w:tcPr>
          <w:p w:rsidR="00A75BBF" w:rsidRPr="001D5090" w:rsidRDefault="00A75BBF" w:rsidP="00EE4B39">
            <w:pPr>
              <w:spacing w:line="240" w:lineRule="auto"/>
              <w:jc w:val="center"/>
              <w:rPr>
                <w:sz w:val="20"/>
              </w:rPr>
            </w:pPr>
            <w:r w:rsidRPr="001D5090">
              <w:rPr>
                <w:sz w:val="20"/>
              </w:rPr>
              <w:t>Всего вынесенных</w:t>
            </w:r>
            <w:r w:rsidRPr="001D5090">
              <w:rPr>
                <w:sz w:val="20"/>
              </w:rPr>
              <w:br/>
              <w:t>обвинительных приговоров</w:t>
            </w:r>
          </w:p>
        </w:tc>
      </w:tr>
      <w:tr w:rsidR="00A75BBF" w:rsidRPr="00554920" w:rsidTr="00EE4B39">
        <w:tblPrEx>
          <w:tblCellMar>
            <w:top w:w="0" w:type="dxa"/>
            <w:bottom w:w="0" w:type="dxa"/>
          </w:tblCellMar>
        </w:tblPrEx>
        <w:tc>
          <w:tcPr>
            <w:tcW w:w="776" w:type="dxa"/>
            <w:vMerge/>
            <w:tcBorders>
              <w:left w:val="single" w:sz="8" w:space="0" w:color="auto"/>
              <w:bottom w:val="single" w:sz="4" w:space="0" w:color="auto"/>
              <w:right w:val="single" w:sz="4" w:space="0" w:color="auto"/>
            </w:tcBorders>
            <w:vAlign w:val="bottom"/>
          </w:tcPr>
          <w:p w:rsidR="00A75BBF" w:rsidRPr="00554920" w:rsidRDefault="00A75BBF" w:rsidP="00EE4B39">
            <w:pPr>
              <w:spacing w:line="240" w:lineRule="auto"/>
              <w:jc w:val="center"/>
              <w:rPr>
                <w:sz w:val="20"/>
              </w:rPr>
            </w:pPr>
          </w:p>
        </w:tc>
        <w:tc>
          <w:tcPr>
            <w:tcW w:w="727"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Всего</w:t>
            </w:r>
          </w:p>
        </w:tc>
        <w:tc>
          <w:tcPr>
            <w:tcW w:w="727"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Муж</w:t>
            </w:r>
            <w:r>
              <w:rPr>
                <w:sz w:val="20"/>
              </w:rPr>
              <w:t>.</w:t>
            </w:r>
          </w:p>
        </w:tc>
        <w:tc>
          <w:tcPr>
            <w:tcW w:w="727"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Жен</w:t>
            </w:r>
            <w:r>
              <w:rPr>
                <w:sz w:val="20"/>
              </w:rPr>
              <w:t>.</w:t>
            </w:r>
          </w:p>
        </w:tc>
        <w:tc>
          <w:tcPr>
            <w:tcW w:w="727"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Всего</w:t>
            </w:r>
          </w:p>
        </w:tc>
        <w:tc>
          <w:tcPr>
            <w:tcW w:w="728"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Муж</w:t>
            </w:r>
            <w:r>
              <w:rPr>
                <w:sz w:val="20"/>
              </w:rPr>
              <w:t>.</w:t>
            </w:r>
          </w:p>
        </w:tc>
        <w:tc>
          <w:tcPr>
            <w:tcW w:w="727"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Жен</w:t>
            </w:r>
            <w:r>
              <w:rPr>
                <w:sz w:val="20"/>
              </w:rPr>
              <w:t>.</w:t>
            </w:r>
          </w:p>
        </w:tc>
        <w:tc>
          <w:tcPr>
            <w:tcW w:w="727"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Всего</w:t>
            </w:r>
          </w:p>
        </w:tc>
        <w:tc>
          <w:tcPr>
            <w:tcW w:w="727"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Муж</w:t>
            </w:r>
            <w:r>
              <w:rPr>
                <w:sz w:val="20"/>
              </w:rPr>
              <w:t>.</w:t>
            </w:r>
          </w:p>
        </w:tc>
        <w:tc>
          <w:tcPr>
            <w:tcW w:w="728" w:type="dxa"/>
            <w:tcBorders>
              <w:top w:val="nil"/>
              <w:left w:val="nil"/>
              <w:bottom w:val="single" w:sz="4" w:space="0" w:color="auto"/>
              <w:right w:val="single" w:sz="4" w:space="0" w:color="auto"/>
            </w:tcBorders>
            <w:vAlign w:val="center"/>
          </w:tcPr>
          <w:p w:rsidR="00A75BBF" w:rsidRPr="00554920" w:rsidRDefault="00A75BBF" w:rsidP="00EE4B39">
            <w:pPr>
              <w:spacing w:line="240" w:lineRule="auto"/>
              <w:jc w:val="center"/>
              <w:rPr>
                <w:sz w:val="20"/>
              </w:rPr>
            </w:pPr>
            <w:r w:rsidRPr="00554920">
              <w:rPr>
                <w:sz w:val="20"/>
              </w:rPr>
              <w:t>Жен</w:t>
            </w:r>
            <w:r>
              <w:rPr>
                <w:sz w:val="20"/>
              </w:rPr>
              <w:t>.</w:t>
            </w:r>
          </w:p>
        </w:tc>
        <w:tc>
          <w:tcPr>
            <w:tcW w:w="2090" w:type="dxa"/>
            <w:vMerge/>
            <w:tcBorders>
              <w:left w:val="nil"/>
              <w:bottom w:val="single" w:sz="4" w:space="0" w:color="auto"/>
              <w:right w:val="single" w:sz="8" w:space="0" w:color="auto"/>
            </w:tcBorders>
            <w:vAlign w:val="bottom"/>
          </w:tcPr>
          <w:p w:rsidR="00A75BBF" w:rsidRPr="00554920" w:rsidRDefault="00A75BBF" w:rsidP="00EE4B39">
            <w:pPr>
              <w:spacing w:line="240" w:lineRule="auto"/>
              <w:jc w:val="center"/>
              <w:rPr>
                <w:b/>
                <w:sz w:val="20"/>
              </w:rPr>
            </w:pPr>
          </w:p>
        </w:tc>
      </w:tr>
      <w:tr w:rsidR="00A75BBF" w:rsidRPr="00554920" w:rsidTr="00EE4B39">
        <w:tblPrEx>
          <w:tblCellMar>
            <w:top w:w="0" w:type="dxa"/>
            <w:bottom w:w="0" w:type="dxa"/>
          </w:tblCellMar>
        </w:tblPrEx>
        <w:tc>
          <w:tcPr>
            <w:tcW w:w="776" w:type="dxa"/>
            <w:tcBorders>
              <w:top w:val="nil"/>
              <w:left w:val="single" w:sz="8" w:space="0" w:color="auto"/>
              <w:bottom w:val="dotted" w:sz="4" w:space="0" w:color="auto"/>
              <w:right w:val="single" w:sz="4" w:space="0" w:color="auto"/>
            </w:tcBorders>
            <w:vAlign w:val="bottom"/>
          </w:tcPr>
          <w:p w:rsidR="00A75BBF" w:rsidRPr="00554920" w:rsidRDefault="00A75BBF" w:rsidP="00EE4B39">
            <w:pPr>
              <w:spacing w:line="240" w:lineRule="auto"/>
              <w:jc w:val="center"/>
              <w:rPr>
                <w:sz w:val="20"/>
              </w:rPr>
            </w:pPr>
            <w:r w:rsidRPr="00554920">
              <w:rPr>
                <w:sz w:val="20"/>
              </w:rPr>
              <w:t>2000</w:t>
            </w:r>
          </w:p>
        </w:tc>
        <w:tc>
          <w:tcPr>
            <w:tcW w:w="727"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6</w:t>
            </w:r>
          </w:p>
        </w:tc>
        <w:tc>
          <w:tcPr>
            <w:tcW w:w="727"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6</w:t>
            </w:r>
          </w:p>
        </w:tc>
        <w:tc>
          <w:tcPr>
            <w:tcW w:w="727"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727"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w:t>
            </w:r>
          </w:p>
        </w:tc>
        <w:tc>
          <w:tcPr>
            <w:tcW w:w="728"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w:t>
            </w:r>
          </w:p>
        </w:tc>
        <w:tc>
          <w:tcPr>
            <w:tcW w:w="727"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727"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727"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728" w:type="dxa"/>
            <w:tcBorders>
              <w:top w:val="nil"/>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2090" w:type="dxa"/>
            <w:tcBorders>
              <w:top w:val="nil"/>
              <w:left w:val="nil"/>
              <w:bottom w:val="dotted" w:sz="4" w:space="0" w:color="auto"/>
              <w:right w:val="single" w:sz="8" w:space="0" w:color="auto"/>
            </w:tcBorders>
            <w:vAlign w:val="bottom"/>
          </w:tcPr>
          <w:p w:rsidR="00A75BBF" w:rsidRPr="00554920" w:rsidRDefault="00A75BBF" w:rsidP="00EE4B39">
            <w:pPr>
              <w:spacing w:line="240" w:lineRule="auto"/>
              <w:jc w:val="center"/>
              <w:rPr>
                <w:sz w:val="20"/>
                <w:lang w:val="en-GB"/>
              </w:rPr>
            </w:pPr>
            <w:r w:rsidRPr="00554920">
              <w:rPr>
                <w:sz w:val="20"/>
                <w:lang w:val="en-GB"/>
              </w:rPr>
              <w:t>7</w:t>
            </w:r>
          </w:p>
        </w:tc>
      </w:tr>
      <w:tr w:rsidR="00A75BBF" w:rsidRPr="00554920"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2001</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27</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27</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11</w:t>
            </w:r>
          </w:p>
        </w:tc>
        <w:tc>
          <w:tcPr>
            <w:tcW w:w="728"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11</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6</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6</w:t>
            </w:r>
          </w:p>
        </w:tc>
        <w:tc>
          <w:tcPr>
            <w:tcW w:w="728"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2090" w:type="dxa"/>
            <w:tcBorders>
              <w:top w:val="dotted" w:sz="4" w:space="0" w:color="auto"/>
              <w:left w:val="nil"/>
              <w:bottom w:val="dotted" w:sz="4" w:space="0" w:color="auto"/>
              <w:right w:val="single" w:sz="8" w:space="0" w:color="auto"/>
            </w:tcBorders>
            <w:vAlign w:val="bottom"/>
          </w:tcPr>
          <w:p w:rsidR="00A75BBF" w:rsidRPr="00554920" w:rsidRDefault="00A75BBF" w:rsidP="00EE4B39">
            <w:pPr>
              <w:spacing w:line="240" w:lineRule="auto"/>
              <w:jc w:val="center"/>
              <w:rPr>
                <w:sz w:val="20"/>
                <w:lang w:val="en-GB"/>
              </w:rPr>
            </w:pPr>
            <w:r w:rsidRPr="00554920">
              <w:rPr>
                <w:sz w:val="20"/>
                <w:lang w:val="en-GB"/>
              </w:rPr>
              <w:t>44</w:t>
            </w:r>
          </w:p>
        </w:tc>
      </w:tr>
      <w:tr w:rsidR="00A75BBF" w:rsidRPr="00554920"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2002</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10</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9</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w:t>
            </w:r>
          </w:p>
        </w:tc>
        <w:tc>
          <w:tcPr>
            <w:tcW w:w="728"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5</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3</w:t>
            </w:r>
          </w:p>
        </w:tc>
        <w:tc>
          <w:tcPr>
            <w:tcW w:w="728"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w:t>
            </w:r>
          </w:p>
        </w:tc>
        <w:tc>
          <w:tcPr>
            <w:tcW w:w="2090" w:type="dxa"/>
            <w:tcBorders>
              <w:top w:val="dotted" w:sz="4" w:space="0" w:color="auto"/>
              <w:left w:val="nil"/>
              <w:bottom w:val="dotted" w:sz="4" w:space="0" w:color="auto"/>
              <w:right w:val="single" w:sz="8"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17</w:t>
            </w:r>
          </w:p>
        </w:tc>
      </w:tr>
      <w:tr w:rsidR="00A75BBF" w:rsidRPr="00554920" w:rsidTr="00EE4B39">
        <w:tblPrEx>
          <w:tblCellMar>
            <w:top w:w="0" w:type="dxa"/>
            <w:bottom w:w="0" w:type="dxa"/>
          </w:tblCellMar>
        </w:tblPrEx>
        <w:tc>
          <w:tcPr>
            <w:tcW w:w="776" w:type="dxa"/>
            <w:tcBorders>
              <w:top w:val="dotted" w:sz="4" w:space="0" w:color="auto"/>
              <w:left w:val="single" w:sz="8" w:space="0" w:color="auto"/>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2003</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13</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11</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3</w:t>
            </w:r>
          </w:p>
        </w:tc>
        <w:tc>
          <w:tcPr>
            <w:tcW w:w="728"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w:t>
            </w:r>
          </w:p>
        </w:tc>
        <w:tc>
          <w:tcPr>
            <w:tcW w:w="727"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w:t>
            </w:r>
          </w:p>
        </w:tc>
        <w:tc>
          <w:tcPr>
            <w:tcW w:w="728" w:type="dxa"/>
            <w:tcBorders>
              <w:top w:val="dotted" w:sz="4" w:space="0" w:color="auto"/>
              <w:left w:val="nil"/>
              <w:bottom w:val="dotted" w:sz="4"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2090" w:type="dxa"/>
            <w:tcBorders>
              <w:top w:val="dotted" w:sz="4" w:space="0" w:color="auto"/>
              <w:left w:val="nil"/>
              <w:bottom w:val="dotted" w:sz="4" w:space="0" w:color="auto"/>
              <w:right w:val="single" w:sz="8"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18</w:t>
            </w:r>
          </w:p>
        </w:tc>
      </w:tr>
      <w:tr w:rsidR="00A75BBF" w:rsidRPr="00554920" w:rsidTr="00EE4B39">
        <w:tblPrEx>
          <w:tblCellMar>
            <w:top w:w="0" w:type="dxa"/>
            <w:bottom w:w="0" w:type="dxa"/>
          </w:tblCellMar>
        </w:tblPrEx>
        <w:tc>
          <w:tcPr>
            <w:tcW w:w="776" w:type="dxa"/>
            <w:tcBorders>
              <w:top w:val="dotted" w:sz="4" w:space="0" w:color="auto"/>
              <w:left w:val="single" w:sz="8" w:space="0" w:color="auto"/>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2004</w:t>
            </w:r>
          </w:p>
        </w:tc>
        <w:tc>
          <w:tcPr>
            <w:tcW w:w="727"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16</w:t>
            </w:r>
          </w:p>
        </w:tc>
        <w:tc>
          <w:tcPr>
            <w:tcW w:w="727"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15</w:t>
            </w:r>
          </w:p>
        </w:tc>
        <w:tc>
          <w:tcPr>
            <w:tcW w:w="727"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1</w:t>
            </w:r>
          </w:p>
        </w:tc>
        <w:tc>
          <w:tcPr>
            <w:tcW w:w="727"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5</w:t>
            </w:r>
          </w:p>
        </w:tc>
        <w:tc>
          <w:tcPr>
            <w:tcW w:w="728"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3</w:t>
            </w:r>
          </w:p>
        </w:tc>
        <w:tc>
          <w:tcPr>
            <w:tcW w:w="727"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w:t>
            </w:r>
          </w:p>
        </w:tc>
        <w:tc>
          <w:tcPr>
            <w:tcW w:w="727"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3</w:t>
            </w:r>
          </w:p>
        </w:tc>
        <w:tc>
          <w:tcPr>
            <w:tcW w:w="727"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3</w:t>
            </w:r>
          </w:p>
        </w:tc>
        <w:tc>
          <w:tcPr>
            <w:tcW w:w="728" w:type="dxa"/>
            <w:tcBorders>
              <w:top w:val="dotted" w:sz="4" w:space="0" w:color="auto"/>
              <w:left w:val="nil"/>
              <w:bottom w:val="single" w:sz="8" w:space="0" w:color="auto"/>
              <w:right w:val="single" w:sz="4" w:space="0" w:color="auto"/>
            </w:tcBorders>
            <w:vAlign w:val="bottom"/>
          </w:tcPr>
          <w:p w:rsidR="00A75BBF" w:rsidRPr="00554920" w:rsidRDefault="00A75BBF" w:rsidP="00EE4B39">
            <w:pPr>
              <w:spacing w:line="240" w:lineRule="auto"/>
              <w:jc w:val="center"/>
              <w:rPr>
                <w:sz w:val="20"/>
                <w:lang w:val="en-GB"/>
              </w:rPr>
            </w:pPr>
            <w:r w:rsidRPr="00554920">
              <w:rPr>
                <w:sz w:val="20"/>
                <w:lang w:val="en-GB"/>
              </w:rPr>
              <w:t>0</w:t>
            </w:r>
          </w:p>
        </w:tc>
        <w:tc>
          <w:tcPr>
            <w:tcW w:w="2090" w:type="dxa"/>
            <w:tcBorders>
              <w:top w:val="dotted" w:sz="4" w:space="0" w:color="auto"/>
              <w:left w:val="nil"/>
              <w:bottom w:val="single" w:sz="8" w:space="0" w:color="auto"/>
              <w:right w:val="single" w:sz="8" w:space="0" w:color="auto"/>
            </w:tcBorders>
            <w:vAlign w:val="bottom"/>
          </w:tcPr>
          <w:p w:rsidR="00A75BBF" w:rsidRPr="00554920" w:rsidRDefault="00A75BBF" w:rsidP="00EE4B39">
            <w:pPr>
              <w:spacing w:line="240" w:lineRule="auto"/>
              <w:jc w:val="center"/>
              <w:rPr>
                <w:sz w:val="20"/>
                <w:lang w:val="en-GB"/>
              </w:rPr>
            </w:pPr>
            <w:r w:rsidRPr="00554920">
              <w:rPr>
                <w:sz w:val="20"/>
                <w:lang w:val="en-GB"/>
              </w:rPr>
              <w:t>24</w:t>
            </w:r>
          </w:p>
        </w:tc>
      </w:tr>
    </w:tbl>
    <w:p w:rsidR="00A75BBF" w:rsidRDefault="00A75BBF" w:rsidP="00EE4B39">
      <w:pPr>
        <w:tabs>
          <w:tab w:val="clear" w:pos="1134"/>
          <w:tab w:val="clear" w:pos="1701"/>
          <w:tab w:val="clear" w:pos="2268"/>
          <w:tab w:val="clear" w:pos="6237"/>
        </w:tabs>
        <w:rPr>
          <w:szCs w:val="24"/>
        </w:rPr>
      </w:pPr>
    </w:p>
    <w:p w:rsidR="00A75BBF" w:rsidRDefault="00A75BBF" w:rsidP="00EE4B39">
      <w:pPr>
        <w:tabs>
          <w:tab w:val="clear" w:pos="1134"/>
          <w:tab w:val="clear" w:pos="1701"/>
          <w:tab w:val="clear" w:pos="2268"/>
          <w:tab w:val="clear" w:pos="6237"/>
        </w:tabs>
        <w:rPr>
          <w:szCs w:val="24"/>
        </w:rPr>
      </w:pPr>
      <w:r>
        <w:rPr>
          <w:szCs w:val="24"/>
        </w:rPr>
        <w:t>90.</w:t>
      </w:r>
      <w:r>
        <w:rPr>
          <w:szCs w:val="24"/>
        </w:rPr>
        <w:tab/>
        <w:t>По сравнению с 2000 годом число лиц, признанных виновными в подстрекательстве (статья 130 Уголовного кодекса), в 2001 году возросло.  Число осужденных на основании статей 130 (1) и 130 (2) Уголовного кодекса достигло пика в 2002 году.  Впоследствии, в 2003 и 2004 годах, их число уменьшилось, чего нельзя сказать о лицах, осужденных в соответствии со статьей 130 (3) Уголовного кодекса.  После общего роста в 2001 году количество приговоров, вынесенных на основании статей 130 (1) и 130 (2) Уголовного кодекса, в отличие от приговоров, вынесенных в соответствии со статьей 130 (3), стало неуклонно снижаться.  Общая численность осужденных после 2002 года несколько возросла, причем эта тенденция в целом была характерна для каждой возрастной группы.</w:t>
      </w:r>
    </w:p>
    <w:p w:rsidR="00A75BBF" w:rsidRDefault="00A75BBF" w:rsidP="00EE4B39">
      <w:pPr>
        <w:tabs>
          <w:tab w:val="clear" w:pos="1134"/>
          <w:tab w:val="clear" w:pos="1701"/>
          <w:tab w:val="clear" w:pos="2268"/>
          <w:tab w:val="clear" w:pos="6237"/>
        </w:tabs>
        <w:rPr>
          <w:szCs w:val="24"/>
        </w:rPr>
      </w:pPr>
    </w:p>
    <w:p w:rsidR="00A75BBF" w:rsidRDefault="00A75BBF" w:rsidP="00EE4B39">
      <w:pPr>
        <w:tabs>
          <w:tab w:val="clear" w:pos="1134"/>
          <w:tab w:val="clear" w:pos="1701"/>
          <w:tab w:val="clear" w:pos="2268"/>
          <w:tab w:val="clear" w:pos="6237"/>
        </w:tabs>
        <w:rPr>
          <w:szCs w:val="24"/>
        </w:rPr>
      </w:pPr>
      <w:r>
        <w:rPr>
          <w:szCs w:val="24"/>
        </w:rPr>
        <w:t>91.</w:t>
      </w:r>
      <w:r>
        <w:rPr>
          <w:szCs w:val="24"/>
        </w:rPr>
        <w:tab/>
        <w:t>На сегодняшний день невозможно привести статистические данные о лицах, осужденных на основании статей 129 и 129 а) Уголовного кодекса, поскольку в статистике уголовных преследований не проводится различий между преступлениями, совершенными на почве левого или правого экстремизма.  В то же время можно привести следующие примеры практического применения статей 129 и 129 а) Уголовного кодекса:</w:t>
      </w:r>
    </w:p>
    <w:p w:rsidR="00A75BBF" w:rsidRDefault="00A75BBF" w:rsidP="00EE4B39">
      <w:pPr>
        <w:tabs>
          <w:tab w:val="clear" w:pos="1134"/>
          <w:tab w:val="clear" w:pos="1701"/>
          <w:tab w:val="clear" w:pos="2268"/>
          <w:tab w:val="clear" w:pos="6237"/>
        </w:tabs>
        <w:rPr>
          <w:szCs w:val="24"/>
        </w:rPr>
      </w:pPr>
    </w:p>
    <w:p w:rsidR="00A75BBF" w:rsidRDefault="00A75BBF" w:rsidP="00EE4B39">
      <w:pPr>
        <w:tabs>
          <w:tab w:val="clear" w:pos="1134"/>
          <w:tab w:val="clear" w:pos="1701"/>
          <w:tab w:val="clear" w:pos="2268"/>
          <w:tab w:val="clear" w:pos="6237"/>
        </w:tabs>
      </w:pPr>
      <w:r>
        <w:rPr>
          <w:szCs w:val="24"/>
        </w:rPr>
        <w:t>92.</w:t>
      </w:r>
      <w:r>
        <w:rPr>
          <w:szCs w:val="24"/>
        </w:rPr>
        <w:tab/>
        <w:t xml:space="preserve">В сентябре 2003 года в Мюнхене была запрещена правоэкстремистская террористическая организация, стремившаяся к свержению существующего общественного строя в Германии, в частности путем организации взрывов.  Ее конечная цель заключалась в установлении диктатуры национал-социалистического образца.  В частности, эта группа планировала не допустить закладывания фундамента еврейского культурного центра в Мюнхене 9 ноября </w:t>
      </w:r>
      <w:r w:rsidRPr="00A4202B">
        <w:rPr>
          <w:szCs w:val="24"/>
        </w:rPr>
        <w:t>2003 года</w:t>
      </w:r>
      <w:r>
        <w:rPr>
          <w:szCs w:val="24"/>
        </w:rPr>
        <w:t xml:space="preserve"> путем организации взрыва.  Однако по причине проведения полицией расследования деятельности отдельных членов данной группы в связи с другим делом она отказалась от этих планов, реализация которых поставила бы под угрозу жизнь высокопоставленных представителей власти и религиозных общин. Группа опасалась того, что о ее планах станет известно.  Верховный суд Баварии приговорил руководителя ячейки и семь участников и сторонников этой правоэкстремистской террористической организации к лишению свободы на срок от одного года и четырех месяцев до семи лет.  Окончательные приговоры вступили в силу соответственно 5 апреля и 4 мая 2005 года.  Еще один обвиняемый был приговорен к полутора годам тюрьмы за нарушение Закона об оружии (</w:t>
      </w:r>
      <w:r>
        <w:rPr>
          <w:i/>
          <w:szCs w:val="24"/>
          <w:lang w:val="en-US"/>
        </w:rPr>
        <w:t>Waffengesetz</w:t>
      </w:r>
      <w:r w:rsidRPr="008D1EDD">
        <w:rPr>
          <w:i/>
          <w:szCs w:val="24"/>
        </w:rPr>
        <w:t>)</w:t>
      </w:r>
      <w:r>
        <w:rPr>
          <w:szCs w:val="24"/>
        </w:rPr>
        <w:t xml:space="preserve"> и Закона о взрывчатых веществах</w:t>
      </w:r>
      <w:r w:rsidRPr="008D1EDD">
        <w:rPr>
          <w:i/>
          <w:szCs w:val="24"/>
        </w:rPr>
        <w:t xml:space="preserve"> (</w:t>
      </w:r>
      <w:r>
        <w:rPr>
          <w:i/>
          <w:szCs w:val="24"/>
          <w:lang w:val="en-US"/>
        </w:rPr>
        <w:t>Sprengstoffgesetz</w:t>
      </w:r>
      <w:r w:rsidRPr="008D1EDD">
        <w:rPr>
          <w:i/>
          <w:szCs w:val="24"/>
        </w:rPr>
        <w:t>)</w:t>
      </w:r>
      <w:r>
        <w:rPr>
          <w:szCs w:val="24"/>
        </w:rPr>
        <w:t>.</w:t>
      </w:r>
      <w:r>
        <w:t xml:space="preserve"> </w:t>
      </w:r>
    </w:p>
    <w:p w:rsidR="00A75BBF" w:rsidRDefault="00A75BBF" w:rsidP="00EE4B39">
      <w:pPr>
        <w:tabs>
          <w:tab w:val="clear" w:pos="1134"/>
          <w:tab w:val="clear" w:pos="1701"/>
          <w:tab w:val="clear" w:pos="2268"/>
          <w:tab w:val="clear" w:pos="6237"/>
        </w:tabs>
      </w:pPr>
    </w:p>
    <w:p w:rsidR="00A75BBF" w:rsidRDefault="00A75BBF" w:rsidP="00EE4B39">
      <w:pPr>
        <w:tabs>
          <w:tab w:val="clear" w:pos="1134"/>
          <w:tab w:val="clear" w:pos="1701"/>
          <w:tab w:val="clear" w:pos="2268"/>
          <w:tab w:val="clear" w:pos="6237"/>
        </w:tabs>
      </w:pPr>
      <w:r>
        <w:t>93.</w:t>
      </w:r>
      <w:r>
        <w:tab/>
        <w:t>В вынесенном 7 марта 2005 года приговоре Бранденбургский высший региональный суд приговорил руководителя ячейки и девятерых ее членов, являющихся несовершеннолетними, к тюремному заключению сроком от восьми месяцев до четырех с половиной лет за создание террористической организации.  Речь шла о создании в июле 2003 года террористической организации под названием "Фрайкорпс", цели которой состояли в поджоге магазинов, ресторанов и закусочных, хозяевами или управляющими которых являются иностранцы, с тем чтобы заставить их закрыть свои заведения и покинуть район.  В период с августа 2003 года по май 2004 года члены товарищества "Фрайкорпс", движимые идеями ксенофобии, в общей сложности осуществили или планировали осуществить девять поджогов.</w:t>
      </w:r>
    </w:p>
    <w:p w:rsidR="009F7B69" w:rsidRDefault="009F7B69" w:rsidP="00710484">
      <w:pPr>
        <w:pStyle w:val="16"/>
        <w:tabs>
          <w:tab w:val="clear" w:pos="1134"/>
          <w:tab w:val="clear" w:pos="1701"/>
          <w:tab w:val="clear" w:pos="2268"/>
          <w:tab w:val="decimal" w:pos="567"/>
          <w:tab w:val="left" w:pos="851"/>
          <w:tab w:val="left" w:pos="1418"/>
          <w:tab w:val="left" w:pos="1985"/>
          <w:tab w:val="right" w:leader="dot" w:pos="7655"/>
          <w:tab w:val="center" w:pos="8222"/>
        </w:tabs>
        <w:spacing w:line="240" w:lineRule="auto"/>
        <w:ind w:left="851" w:hanging="851"/>
        <w:jc w:val="left"/>
        <w:rPr>
          <w:bCs/>
          <w:lang w:val="en-US"/>
        </w:rPr>
      </w:pPr>
    </w:p>
    <w:p w:rsidR="001D5090" w:rsidRDefault="001D5090" w:rsidP="00EE4B39">
      <w:pPr>
        <w:tabs>
          <w:tab w:val="clear" w:pos="1134"/>
          <w:tab w:val="clear" w:pos="1701"/>
          <w:tab w:val="clear" w:pos="2268"/>
          <w:tab w:val="clear" w:pos="6237"/>
        </w:tabs>
      </w:pPr>
      <w:r>
        <w:t xml:space="preserve">94.  </w:t>
      </w:r>
      <w:r>
        <w:tab/>
        <w:t>10 марта 2004 года Федеральный верховный суд вынес решение по делу, получившему название "дела Ландсера" (</w:t>
      </w:r>
      <w:r>
        <w:rPr>
          <w:lang w:val="en-US"/>
        </w:rPr>
        <w:t>ref</w:t>
      </w:r>
      <w:r w:rsidRPr="00DD7909">
        <w:t xml:space="preserve">.: </w:t>
      </w:r>
      <w:r>
        <w:t xml:space="preserve"> </w:t>
      </w:r>
      <w:r w:rsidRPr="00DD7909">
        <w:t xml:space="preserve">3 </w:t>
      </w:r>
      <w:r>
        <w:rPr>
          <w:lang w:val="en-US"/>
        </w:rPr>
        <w:t>StR</w:t>
      </w:r>
      <w:r w:rsidRPr="00DD7909">
        <w:t xml:space="preserve"> 233/04)</w:t>
      </w:r>
      <w:r>
        <w:t>.  По итогам его рассмотрения троим членам музыкальной группы "Ландсер" был вынесен окончательный обвинительный приговор.  Музыкальная группа, в состав которой с 1997 года входили трое обвиняемых, была признана уголовным объединением по смыслу статьи 129 (1) Уголовного кодекса.  Было установлено, что эта группа выпускает и распространяет компакт-диски с целью подстрекательства, распространения пропагандистских материалов антиконституционных организаций, дискредитации государства и т.д. – т.е. совершает уголовные правонарушения.</w:t>
      </w:r>
    </w:p>
    <w:p w:rsidR="001D5090" w:rsidRDefault="001D5090" w:rsidP="00EE4B39">
      <w:pPr>
        <w:tabs>
          <w:tab w:val="clear" w:pos="1134"/>
          <w:tab w:val="clear" w:pos="1701"/>
          <w:tab w:val="clear" w:pos="2268"/>
          <w:tab w:val="clear" w:pos="6237"/>
        </w:tabs>
      </w:pPr>
    </w:p>
    <w:p w:rsidR="001D5090" w:rsidRDefault="001D5090" w:rsidP="00EE4B39">
      <w:pPr>
        <w:tabs>
          <w:tab w:val="clear" w:pos="1134"/>
          <w:tab w:val="clear" w:pos="1701"/>
          <w:tab w:val="clear" w:pos="2268"/>
          <w:tab w:val="clear" w:pos="6237"/>
        </w:tabs>
      </w:pPr>
      <w:r>
        <w:t xml:space="preserve">95. </w:t>
      </w:r>
      <w:r>
        <w:tab/>
        <w:t>В этой связи следует также остановиться на весьма показательном примере Шлезвиг-Гольштейна:</w:t>
      </w:r>
    </w:p>
    <w:p w:rsidR="001D5090" w:rsidRDefault="001D5090" w:rsidP="00EE4B39">
      <w:pPr>
        <w:tabs>
          <w:tab w:val="clear" w:pos="1134"/>
          <w:tab w:val="clear" w:pos="1701"/>
          <w:tab w:val="clear" w:pos="2268"/>
          <w:tab w:val="clear" w:pos="6237"/>
        </w:tabs>
      </w:pPr>
    </w:p>
    <w:p w:rsidR="001D5090" w:rsidRDefault="001D5090" w:rsidP="00EE4B39">
      <w:pPr>
        <w:tabs>
          <w:tab w:val="clear" w:pos="1134"/>
          <w:tab w:val="clear" w:pos="1701"/>
          <w:tab w:val="clear" w:pos="2268"/>
          <w:tab w:val="clear" w:pos="6237"/>
        </w:tabs>
      </w:pPr>
      <w:r>
        <w:tab/>
        <w:t>В инструкции, выпущенной для органов власти, полицейских участков, окружной и местной администрации (Вестник Шлезвиг-Гольштейна</w:t>
      </w:r>
      <w:r w:rsidRPr="003A76F5">
        <w:t xml:space="preserve"> – </w:t>
      </w:r>
      <w:r w:rsidRPr="001D5090">
        <w:rPr>
          <w:i/>
          <w:lang w:val="en-US"/>
        </w:rPr>
        <w:t>Amtsblatt</w:t>
      </w:r>
      <w:r w:rsidRPr="001D5090">
        <w:rPr>
          <w:i/>
        </w:rPr>
        <w:t xml:space="preserve"> </w:t>
      </w:r>
      <w:r w:rsidRPr="001D5090">
        <w:rPr>
          <w:i/>
          <w:lang w:val="en-US"/>
        </w:rPr>
        <w:t>Schleswig</w:t>
      </w:r>
      <w:r w:rsidRPr="001D5090">
        <w:rPr>
          <w:i/>
        </w:rPr>
        <w:t>-</w:t>
      </w:r>
      <w:r w:rsidRPr="001D5090">
        <w:rPr>
          <w:i/>
          <w:lang w:val="en-US"/>
        </w:rPr>
        <w:t>Holstein</w:t>
      </w:r>
      <w:r w:rsidRPr="003A76F5">
        <w:t xml:space="preserve"> – </w:t>
      </w:r>
      <w:r w:rsidRPr="00D93442">
        <w:t xml:space="preserve">2000, </w:t>
      </w:r>
      <w:r>
        <w:rPr>
          <w:lang w:val="en-US"/>
        </w:rPr>
        <w:t>p</w:t>
      </w:r>
      <w:r w:rsidRPr="00D93442">
        <w:t>. 4</w:t>
      </w:r>
      <w:r w:rsidRPr="00715F21">
        <w:t>94</w:t>
      </w:r>
      <w:r w:rsidRPr="00D93442">
        <w:rPr>
          <w:i/>
        </w:rPr>
        <w:t>)</w:t>
      </w:r>
      <w:r>
        <w:rPr>
          <w:i/>
        </w:rPr>
        <w:t>,</w:t>
      </w:r>
      <w:r>
        <w:t xml:space="preserve"> содержатся рекомендации относительно порядка принятия ими решений и реагирования на правоэкстремистские выходки, действия при этом в рамках существующего законодательства.  Цель этой инструкции от 27 июня 2000 года  заключается в том, чтобы обеспечить принятие стандартных, юридически безупречных и последовательных мер реагирования на проявления правого экстремизма.  Помимо прочего, в инструкции содержится информация о правоцентристских экстремистских организациях и их целях, важнейших аспектах права на проведение собраний, основаниях для принятия запретительных и иных мер в соответствии с законодательными и процессуальными положениями о собраниях, формах поведения на правоэкстремистских музыкальных мероприятиях, методах сотрудничества с соответствующими органами, а также о процедурах координации обмена сведениями и тактике полиции.  В августе 2001 года в качестве официального приложения к этой инструкции вышел "Список актуальных данных, имеющих особый символический характер для организаций правоэкстремистского толка".  Уголовная полиция земли следит за тем, чтобы все полицейские участки и административные органы неизменно располагали самой свежей информацией о музыкальных группах правоэкстремистского уклона. </w:t>
      </w:r>
    </w:p>
    <w:p w:rsidR="001D5090" w:rsidRDefault="001D5090" w:rsidP="00EE4B39">
      <w:pPr>
        <w:tabs>
          <w:tab w:val="clear" w:pos="1134"/>
          <w:tab w:val="clear" w:pos="1701"/>
          <w:tab w:val="clear" w:pos="2268"/>
          <w:tab w:val="clear" w:pos="6237"/>
        </w:tabs>
      </w:pPr>
    </w:p>
    <w:p w:rsidR="001D5090" w:rsidRPr="001D5090" w:rsidRDefault="001D5090" w:rsidP="00EE4B39">
      <w:pPr>
        <w:tabs>
          <w:tab w:val="clear" w:pos="1134"/>
          <w:tab w:val="clear" w:pos="1701"/>
          <w:tab w:val="clear" w:pos="2268"/>
          <w:tab w:val="clear" w:pos="6237"/>
        </w:tabs>
        <w:rPr>
          <w:b/>
        </w:rPr>
      </w:pPr>
      <w:r w:rsidRPr="001D5090">
        <w:rPr>
          <w:b/>
          <w:lang w:val="en-US"/>
        </w:rPr>
        <w:t>b</w:t>
      </w:r>
      <w:r w:rsidRPr="001D5090">
        <w:rPr>
          <w:b/>
        </w:rPr>
        <w:t>)</w:t>
      </w:r>
      <w:r w:rsidRPr="001D5090">
        <w:rPr>
          <w:b/>
        </w:rPr>
        <w:tab/>
        <w:t>Расследования</w:t>
      </w:r>
    </w:p>
    <w:p w:rsidR="001D5090" w:rsidRDefault="001D5090" w:rsidP="00EE4B39">
      <w:pPr>
        <w:tabs>
          <w:tab w:val="clear" w:pos="1134"/>
          <w:tab w:val="clear" w:pos="1701"/>
          <w:tab w:val="clear" w:pos="2268"/>
          <w:tab w:val="clear" w:pos="6237"/>
        </w:tabs>
        <w:rPr>
          <w:i/>
        </w:rPr>
      </w:pPr>
    </w:p>
    <w:p w:rsidR="001D5090" w:rsidRDefault="001D5090" w:rsidP="00EE4B39">
      <w:pPr>
        <w:tabs>
          <w:tab w:val="clear" w:pos="1134"/>
          <w:tab w:val="clear" w:pos="1701"/>
          <w:tab w:val="clear" w:pos="2268"/>
          <w:tab w:val="clear" w:pos="6237"/>
        </w:tabs>
      </w:pPr>
      <w:r>
        <w:t xml:space="preserve">96. </w:t>
      </w:r>
      <w:r>
        <w:tab/>
        <w:t>Ниже приводятся примеры расследований в трех восточных землях Германии.</w:t>
      </w:r>
    </w:p>
    <w:p w:rsidR="001D5090" w:rsidRDefault="001D5090" w:rsidP="00EE4B39">
      <w:pPr>
        <w:tabs>
          <w:tab w:val="clear" w:pos="1134"/>
          <w:tab w:val="clear" w:pos="1701"/>
          <w:tab w:val="clear" w:pos="2268"/>
          <w:tab w:val="clear" w:pos="6237"/>
        </w:tabs>
      </w:pPr>
    </w:p>
    <w:p w:rsidR="001D5090" w:rsidRDefault="001D5090" w:rsidP="00EE4B39">
      <w:pPr>
        <w:tabs>
          <w:tab w:val="clear" w:pos="1134"/>
          <w:tab w:val="clear" w:pos="1701"/>
          <w:tab w:val="clear" w:pos="2268"/>
          <w:tab w:val="clear" w:pos="6237"/>
        </w:tabs>
      </w:pPr>
      <w:r>
        <w:t>97.</w:t>
      </w:r>
      <w:r>
        <w:tab/>
        <w:t>Как и во многих других землях, в Тюрингии в 2000-2001 годах резко возросло число преступлений, связанных с правоэкстремистской пропагандой.  К 2004 году их количество снизилось примерно до ранее существовавшего уровня, прежде чем вновь возрасти в 2005 году.  По подозрению в нарушении статей 86 и 86а Уголовного кодекса в 1998 году было возбуждено 760 расследований;  в 1999 году – 558;  в 2000 году – 1 195;  в 2001 году – 1 022;  в 2002 году – 748;  в 2003 году – 717;  в 2004 году – 619 и в 2005 году – 928 расследований.</w:t>
      </w:r>
    </w:p>
    <w:p w:rsidR="001D5090" w:rsidRDefault="001D5090" w:rsidP="00EE4B39">
      <w:pPr>
        <w:tabs>
          <w:tab w:val="clear" w:pos="1134"/>
          <w:tab w:val="clear" w:pos="1701"/>
          <w:tab w:val="clear" w:pos="2268"/>
          <w:tab w:val="clear" w:pos="6237"/>
        </w:tabs>
      </w:pPr>
    </w:p>
    <w:p w:rsidR="001D5090" w:rsidRDefault="001D5090" w:rsidP="00EE4B39">
      <w:pPr>
        <w:tabs>
          <w:tab w:val="clear" w:pos="1134"/>
          <w:tab w:val="clear" w:pos="1701"/>
          <w:tab w:val="clear" w:pos="2268"/>
          <w:tab w:val="clear" w:pos="6237"/>
        </w:tabs>
      </w:pPr>
      <w:r>
        <w:t xml:space="preserve">98. </w:t>
      </w:r>
      <w:r>
        <w:tab/>
        <w:t>Саксония представила следующие данные о расследованиях, начатых по подозрению в нарушении статей 86 и 86а Уголовного кодекса: в 2000 году было возбуждено 1 327 расследований;  в 2001 году – 1 809;  в 2002 году – 1 184;  в 2003 году – 869;  и в 2004 году – 424 расследования.  По подозрению в нарушении статей 130 и 131 Уголовного кодекса было начато соответственно 207, 286, 250, 160 и 97 расследований.  Таким образом, за последние пять лет количество подобных преступлений снизилось и в Саксонии.</w:t>
      </w:r>
    </w:p>
    <w:p w:rsidR="001D5090" w:rsidRDefault="001D5090" w:rsidP="00EE4B39">
      <w:pPr>
        <w:tabs>
          <w:tab w:val="clear" w:pos="1134"/>
          <w:tab w:val="clear" w:pos="1701"/>
          <w:tab w:val="clear" w:pos="2268"/>
          <w:tab w:val="clear" w:pos="6237"/>
        </w:tabs>
      </w:pPr>
    </w:p>
    <w:p w:rsidR="001D5090" w:rsidRDefault="001D5090" w:rsidP="00EE4B39">
      <w:pPr>
        <w:tabs>
          <w:tab w:val="clear" w:pos="1134"/>
          <w:tab w:val="clear" w:pos="1701"/>
          <w:tab w:val="clear" w:pos="2268"/>
          <w:tab w:val="clear" w:pos="6237"/>
        </w:tabs>
      </w:pPr>
      <w:r>
        <w:t>99.</w:t>
      </w:r>
      <w:r>
        <w:tab/>
        <w:t>В период с 1 января 2000 года по 30 июня 2004 года в связи с проявлениями правого экстремизма в Саксонии-Анхальте были начаты 4 787 расследований, в том числе 604 расследования по подозрению в подстрекательстве (статья 130 Уголовного кодекса) и прославлении насилия и жестокости (статья 131 Уголовного кодекса).  В то же время лишь очень немногие из этих уголовных преступлений были направлены против иностранцев.</w:t>
      </w:r>
    </w:p>
    <w:p w:rsidR="001D5090" w:rsidRDefault="001D5090" w:rsidP="00EE4B39">
      <w:pPr>
        <w:tabs>
          <w:tab w:val="clear" w:pos="1134"/>
          <w:tab w:val="clear" w:pos="1701"/>
          <w:tab w:val="clear" w:pos="2268"/>
          <w:tab w:val="clear" w:pos="6237"/>
        </w:tabs>
      </w:pPr>
    </w:p>
    <w:p w:rsidR="001D5090" w:rsidRDefault="001D5090" w:rsidP="00EE4B39">
      <w:pPr>
        <w:tabs>
          <w:tab w:val="clear" w:pos="1134"/>
          <w:tab w:val="clear" w:pos="1701"/>
          <w:tab w:val="clear" w:pos="2268"/>
          <w:tab w:val="clear" w:pos="6237"/>
        </w:tabs>
      </w:pPr>
      <w:r>
        <w:t>100.</w:t>
      </w:r>
      <w:r>
        <w:tab/>
        <w:t>Подробную информацию о расследованиях правоэкстремистских политических актов см. в части, посвященной статье 6 (пункт 170 ниже).</w:t>
      </w:r>
    </w:p>
    <w:p w:rsidR="001D5090" w:rsidRDefault="001D5090" w:rsidP="00EE4B39">
      <w:pPr>
        <w:tabs>
          <w:tab w:val="clear" w:pos="1134"/>
          <w:tab w:val="clear" w:pos="1701"/>
          <w:tab w:val="clear" w:pos="2268"/>
          <w:tab w:val="clear" w:pos="6237"/>
        </w:tabs>
      </w:pPr>
    </w:p>
    <w:p w:rsidR="001D5090" w:rsidRDefault="001D5090" w:rsidP="00EE4B39">
      <w:pPr>
        <w:tabs>
          <w:tab w:val="clear" w:pos="1134"/>
          <w:tab w:val="clear" w:pos="1701"/>
          <w:tab w:val="clear" w:pos="2268"/>
          <w:tab w:val="clear" w:pos="6237"/>
        </w:tabs>
      </w:pPr>
      <w:r>
        <w:t>101.</w:t>
      </w:r>
      <w:r>
        <w:tab/>
        <w:t>Следует обратить внимание на то, что в силу различных причин данные о расследованиях не дают полной картины о реальном положении дел.  Во-первых, необходимо исходить из того, что не все преступления доводятся до сведения официальных органов.  Во-вторых, иногда довольно сложно классифицировать конкретное преступление как совершенное на расовой почве.  Поэтому неудивительно, что различные НПО в ряде случаев приводят гораздо более высокие данные о совершенных на расовой почве преступлениях.  Для того чтобы получить полную картину, необходимо учитывать все имеющиеся статистические данные.</w:t>
      </w:r>
    </w:p>
    <w:p w:rsidR="001D5090" w:rsidRDefault="001D5090" w:rsidP="00EE4B39">
      <w:pPr>
        <w:tabs>
          <w:tab w:val="clear" w:pos="1134"/>
          <w:tab w:val="clear" w:pos="1701"/>
          <w:tab w:val="clear" w:pos="2268"/>
          <w:tab w:val="clear" w:pos="6237"/>
        </w:tabs>
      </w:pPr>
    </w:p>
    <w:p w:rsidR="001D5090" w:rsidRDefault="001D5090" w:rsidP="001D5090">
      <w:pPr>
        <w:keepNext/>
        <w:tabs>
          <w:tab w:val="clear" w:pos="1134"/>
          <w:tab w:val="clear" w:pos="1701"/>
          <w:tab w:val="clear" w:pos="2268"/>
          <w:tab w:val="clear" w:pos="6237"/>
        </w:tabs>
        <w:jc w:val="center"/>
        <w:rPr>
          <w:b/>
        </w:rPr>
      </w:pPr>
      <w:r>
        <w:rPr>
          <w:b/>
        </w:rPr>
        <w:t>В.</w:t>
      </w:r>
      <w:r>
        <w:rPr>
          <w:b/>
        </w:rPr>
        <w:tab/>
        <w:t>Меры, принимаемые против организаций, поощряющих</w:t>
      </w:r>
    </w:p>
    <w:p w:rsidR="001D5090" w:rsidRDefault="001D5090" w:rsidP="001D5090">
      <w:pPr>
        <w:keepNext/>
        <w:tabs>
          <w:tab w:val="clear" w:pos="1134"/>
          <w:tab w:val="clear" w:pos="1701"/>
          <w:tab w:val="clear" w:pos="2268"/>
          <w:tab w:val="clear" w:pos="6237"/>
        </w:tabs>
        <w:jc w:val="center"/>
        <w:rPr>
          <w:b/>
        </w:rPr>
      </w:pPr>
      <w:r>
        <w:rPr>
          <w:b/>
        </w:rPr>
        <w:t>расовую дискриминацию</w:t>
      </w:r>
    </w:p>
    <w:p w:rsidR="001D5090" w:rsidRDefault="001D5090" w:rsidP="001D5090">
      <w:pPr>
        <w:keepNext/>
        <w:tabs>
          <w:tab w:val="clear" w:pos="1134"/>
          <w:tab w:val="clear" w:pos="1701"/>
          <w:tab w:val="clear" w:pos="2268"/>
          <w:tab w:val="clear" w:pos="6237"/>
        </w:tabs>
        <w:rPr>
          <w:b/>
        </w:rPr>
      </w:pPr>
    </w:p>
    <w:p w:rsidR="001D5090" w:rsidRDefault="001D5090" w:rsidP="001D5090">
      <w:pPr>
        <w:keepNext/>
        <w:tabs>
          <w:tab w:val="clear" w:pos="1134"/>
          <w:tab w:val="clear" w:pos="1701"/>
          <w:tab w:val="clear" w:pos="2268"/>
          <w:tab w:val="clear" w:pos="6237"/>
        </w:tabs>
        <w:jc w:val="center"/>
        <w:rPr>
          <w:b/>
        </w:rPr>
      </w:pPr>
      <w:r>
        <w:rPr>
          <w:b/>
        </w:rPr>
        <w:t>1.</w:t>
      </w:r>
      <w:r>
        <w:rPr>
          <w:b/>
        </w:rPr>
        <w:tab/>
        <w:t>Запрещение деятельности обществ/ассоциаций и партий</w:t>
      </w:r>
    </w:p>
    <w:p w:rsidR="001D5090" w:rsidRDefault="001D5090" w:rsidP="00EE4B39">
      <w:pPr>
        <w:tabs>
          <w:tab w:val="clear" w:pos="1134"/>
          <w:tab w:val="clear" w:pos="1701"/>
          <w:tab w:val="clear" w:pos="2268"/>
          <w:tab w:val="clear" w:pos="6237"/>
        </w:tabs>
        <w:rPr>
          <w:b/>
        </w:rPr>
      </w:pPr>
    </w:p>
    <w:p w:rsidR="001D5090" w:rsidRDefault="001D5090" w:rsidP="00EE4B39">
      <w:pPr>
        <w:tabs>
          <w:tab w:val="clear" w:pos="1134"/>
          <w:tab w:val="clear" w:pos="1701"/>
          <w:tab w:val="clear" w:pos="2268"/>
          <w:tab w:val="clear" w:pos="6237"/>
        </w:tabs>
        <w:rPr>
          <w:color w:val="000000"/>
        </w:rPr>
      </w:pPr>
      <w:r>
        <w:t xml:space="preserve">102. </w:t>
      </w:r>
      <w:r>
        <w:tab/>
        <w:t>Положения, разрешающие запрещать деятельность обществ/ассоциаций, не являющихся политическими партиями, закреплены в пункте 2 статьи 9 Основного закона и в Законе о частных ассоциациях (</w:t>
      </w:r>
      <w:r w:rsidRPr="0024206E">
        <w:rPr>
          <w:lang w:val="en-US"/>
        </w:rPr>
        <w:t>Vereinsgesetz</w:t>
      </w:r>
      <w:r w:rsidRPr="005E6B4E">
        <w:rPr>
          <w:i/>
        </w:rPr>
        <w:t>)</w:t>
      </w:r>
      <w:r>
        <w:t>.</w:t>
      </w:r>
      <w:r w:rsidRPr="005E6B4E">
        <w:t xml:space="preserve"> </w:t>
      </w:r>
      <w:r>
        <w:t xml:space="preserve"> Компетентные органы могут запретить любое общество или ассоциацию</w:t>
      </w:r>
      <w:r>
        <w:rPr>
          <w:color w:val="000000"/>
        </w:rPr>
        <w:t xml:space="preserve">, цели и деятельность которых противоречат уголовным законам или направлены против конституционного строя или против идей взаимопонимания между народами.  В статьях 14 и 15 Закона о частных ассоциациях содержатся положения, применимые к ассоциациям иностранцев или иностранным ассоциациям, образованным негражданами ЕС, а именно основания для запрещения ассоциации или ее деятельности, особенно в тех случаях, когда она одобряет, поддерживает или поощряет применение насилия в политических, религиозных или иных целях.  Органами, уполномоченными запрещать деятельность обществ/ассоциаций, являются министерства внутренних дел земель (если соответствующие общества/ассоциации организованы и действуют на уровне земель) и федеральное министерство внутренних дел (если иностранные и другие общества/ассоциации организованы и действуют за пределами соответствующих земель). </w:t>
      </w:r>
    </w:p>
    <w:p w:rsidR="001D5090" w:rsidRDefault="001D5090" w:rsidP="00EE4B39">
      <w:pPr>
        <w:tabs>
          <w:tab w:val="clear" w:pos="1134"/>
          <w:tab w:val="clear" w:pos="1701"/>
          <w:tab w:val="clear" w:pos="2268"/>
          <w:tab w:val="clear" w:pos="6237"/>
        </w:tabs>
        <w:rPr>
          <w:color w:val="000000"/>
        </w:rPr>
      </w:pPr>
    </w:p>
    <w:p w:rsidR="001D5090" w:rsidRDefault="001D5090" w:rsidP="00EE4B39">
      <w:pPr>
        <w:tabs>
          <w:tab w:val="clear" w:pos="1134"/>
          <w:tab w:val="clear" w:pos="1701"/>
          <w:tab w:val="clear" w:pos="2268"/>
          <w:tab w:val="clear" w:pos="6237"/>
        </w:tabs>
        <w:rPr>
          <w:color w:val="000000"/>
        </w:rPr>
      </w:pPr>
      <w:r>
        <w:rPr>
          <w:color w:val="000000"/>
        </w:rPr>
        <w:t>103.</w:t>
      </w:r>
      <w:r>
        <w:rPr>
          <w:color w:val="000000"/>
        </w:rPr>
        <w:tab/>
        <w:t>Запрещение деятельности политических партий регулируется пунктом 2 статьи 21 Основного закона.  Неконституционными объявляются партии, которые по своим целям или поведению своих сторонников стремятся причинить ущерб основам свободного демократического строя либо устранить его или поставить под угрозу существование Федеративной Республики Германии.  Решение вопроса о неконституционности относится к исключительному ведению Федерального конституционного суда.  До принятия такого решения даже те партии, чья деятельность носит неконституционный характер, признаются конституционными на основании так называемой привилегии политических партий.  Право ходатайствовать о возбуждении процедуры запрещения деятельности партии имеют бундестаг, бундесрат и федеральное правительство Германии.  Земельные власти имеют право подать такое ходатайство лишь в том случае, если деятельность партии осуществляется в рамках соответствующей земли.</w:t>
      </w:r>
    </w:p>
    <w:p w:rsidR="001D5090" w:rsidRDefault="001D5090" w:rsidP="00EE4B39">
      <w:pPr>
        <w:tabs>
          <w:tab w:val="clear" w:pos="1134"/>
          <w:tab w:val="clear" w:pos="1701"/>
          <w:tab w:val="clear" w:pos="2268"/>
          <w:tab w:val="clear" w:pos="6237"/>
        </w:tabs>
        <w:rPr>
          <w:color w:val="000000"/>
        </w:rPr>
      </w:pPr>
    </w:p>
    <w:p w:rsidR="001D5090" w:rsidRPr="001D5090" w:rsidRDefault="001D5090" w:rsidP="00EE4B39">
      <w:pPr>
        <w:tabs>
          <w:tab w:val="clear" w:pos="1134"/>
          <w:tab w:val="clear" w:pos="1701"/>
          <w:tab w:val="clear" w:pos="2268"/>
          <w:tab w:val="clear" w:pos="6237"/>
        </w:tabs>
        <w:rPr>
          <w:b/>
          <w:color w:val="000000"/>
        </w:rPr>
      </w:pPr>
      <w:r w:rsidRPr="001D5090">
        <w:rPr>
          <w:b/>
          <w:color w:val="000000"/>
        </w:rPr>
        <w:t>а)</w:t>
      </w:r>
      <w:r w:rsidRPr="001D5090">
        <w:rPr>
          <w:b/>
          <w:color w:val="000000"/>
        </w:rPr>
        <w:tab/>
        <w:t>Правоэкстремистские организации</w:t>
      </w:r>
    </w:p>
    <w:p w:rsidR="001D5090" w:rsidRDefault="001D5090" w:rsidP="00EE4B39">
      <w:pPr>
        <w:tabs>
          <w:tab w:val="clear" w:pos="1134"/>
          <w:tab w:val="clear" w:pos="1701"/>
          <w:tab w:val="clear" w:pos="2268"/>
          <w:tab w:val="clear" w:pos="6237"/>
        </w:tabs>
        <w:rPr>
          <w:i/>
          <w:color w:val="000000"/>
        </w:rPr>
      </w:pPr>
    </w:p>
    <w:p w:rsidR="001D5090" w:rsidRDefault="001D5090" w:rsidP="00EE4B39">
      <w:pPr>
        <w:tabs>
          <w:tab w:val="clear" w:pos="1134"/>
          <w:tab w:val="clear" w:pos="1701"/>
          <w:tab w:val="clear" w:pos="2268"/>
          <w:tab w:val="clear" w:pos="6237"/>
        </w:tabs>
        <w:rPr>
          <w:color w:val="000000"/>
        </w:rPr>
      </w:pPr>
      <w:r>
        <w:rPr>
          <w:color w:val="000000"/>
        </w:rPr>
        <w:t>104.</w:t>
      </w:r>
      <w:r>
        <w:rPr>
          <w:color w:val="000000"/>
        </w:rPr>
        <w:tab/>
        <w:t>По состоянию на конец 2005 года в стране насчитывалось 183 правоэкстремистских организации и группы, насчитывающие в общей сложности 39 000 членов (1993 год – 64 500 членов;  1994 год – 56 600 членов;  1998 год – 53 600 членов).</w:t>
      </w:r>
    </w:p>
    <w:p w:rsidR="001D5090" w:rsidRDefault="001D5090" w:rsidP="00EE4B39">
      <w:pPr>
        <w:tabs>
          <w:tab w:val="clear" w:pos="1134"/>
          <w:tab w:val="clear" w:pos="1701"/>
          <w:tab w:val="clear" w:pos="2268"/>
          <w:tab w:val="clear" w:pos="6237"/>
        </w:tabs>
        <w:rPr>
          <w:color w:val="000000"/>
        </w:rPr>
      </w:pPr>
    </w:p>
    <w:p w:rsidR="001D5090" w:rsidRDefault="001D5090" w:rsidP="00EE4B39">
      <w:pPr>
        <w:tabs>
          <w:tab w:val="clear" w:pos="1134"/>
          <w:tab w:val="clear" w:pos="1701"/>
          <w:tab w:val="clear" w:pos="2268"/>
          <w:tab w:val="clear" w:pos="6237"/>
        </w:tabs>
        <w:rPr>
          <w:color w:val="000000"/>
        </w:rPr>
      </w:pPr>
      <w:r>
        <w:rPr>
          <w:color w:val="000000"/>
        </w:rPr>
        <w:t>105.</w:t>
      </w:r>
      <w:r>
        <w:rPr>
          <w:color w:val="000000"/>
        </w:rPr>
        <w:tab/>
        <w:t>За время, прошедшее после представления последнего доклада, власти земель запретили еще девять правоэкстремистских организаций.  В итоге с 1992 года были запрещены или распущены 17 региональных ассоциаций правоэкстремистского толка, которые осуществляли свою деятельность на территории какой-либо одной земли.  Кроме того, 14 сентября 2000 года федеральный министр внутренних дел запретил деятельность национальной неонацистской ассоциации скинхедов - Дивизии "Кровь и честь Германии" и ее молодежного звена "Белая молодежь".</w:t>
      </w:r>
    </w:p>
    <w:p w:rsidR="001D5090" w:rsidRDefault="001D5090" w:rsidP="00EE4B39">
      <w:pPr>
        <w:tabs>
          <w:tab w:val="clear" w:pos="1134"/>
          <w:tab w:val="clear" w:pos="1701"/>
          <w:tab w:val="clear" w:pos="2268"/>
          <w:tab w:val="clear" w:pos="6237"/>
        </w:tabs>
        <w:rPr>
          <w:color w:val="000000"/>
        </w:rPr>
      </w:pPr>
    </w:p>
    <w:p w:rsidR="001D5090" w:rsidRPr="001D5090" w:rsidRDefault="001D5090" w:rsidP="00EE4B39">
      <w:pPr>
        <w:tabs>
          <w:tab w:val="clear" w:pos="1134"/>
          <w:tab w:val="clear" w:pos="1701"/>
          <w:tab w:val="clear" w:pos="2268"/>
          <w:tab w:val="clear" w:pos="6237"/>
        </w:tabs>
        <w:rPr>
          <w:b/>
          <w:color w:val="000000"/>
        </w:rPr>
      </w:pPr>
      <w:r w:rsidRPr="001D5090">
        <w:rPr>
          <w:b/>
          <w:color w:val="000000"/>
          <w:lang w:val="en-US"/>
        </w:rPr>
        <w:t>b</w:t>
      </w:r>
      <w:r w:rsidRPr="001D5090">
        <w:rPr>
          <w:b/>
          <w:color w:val="000000"/>
        </w:rPr>
        <w:t>)</w:t>
      </w:r>
      <w:r w:rsidRPr="001D5090">
        <w:rPr>
          <w:b/>
          <w:color w:val="000000"/>
        </w:rPr>
        <w:tab/>
        <w:t>Исламистские группировки</w:t>
      </w:r>
    </w:p>
    <w:p w:rsidR="001D5090" w:rsidRDefault="001D5090" w:rsidP="00EE4B39">
      <w:pPr>
        <w:tabs>
          <w:tab w:val="clear" w:pos="1134"/>
          <w:tab w:val="clear" w:pos="1701"/>
          <w:tab w:val="clear" w:pos="2268"/>
          <w:tab w:val="clear" w:pos="6237"/>
        </w:tabs>
        <w:rPr>
          <w:i/>
          <w:color w:val="000000"/>
        </w:rPr>
      </w:pPr>
    </w:p>
    <w:p w:rsidR="001D5090" w:rsidRDefault="001D5090" w:rsidP="00EE4B39">
      <w:pPr>
        <w:tabs>
          <w:tab w:val="clear" w:pos="1134"/>
          <w:tab w:val="clear" w:pos="1701"/>
          <w:tab w:val="clear" w:pos="2268"/>
          <w:tab w:val="clear" w:pos="6237"/>
        </w:tabs>
        <w:rPr>
          <w:color w:val="000000"/>
        </w:rPr>
      </w:pPr>
      <w:r>
        <w:rPr>
          <w:color w:val="000000"/>
        </w:rPr>
        <w:t>106.</w:t>
      </w:r>
      <w:r>
        <w:rPr>
          <w:color w:val="000000"/>
        </w:rPr>
        <w:tab/>
        <w:t>Деятельность исламистских группировок также часто носит оттенки расизма, в первую очередь антисемитизма.  Хотя исламский антисемитизм носит антисионистский, а не расистский характер, всем евреям приписываются отрицательные социальные, культурные, религиозные и политические черты сродни биологическим характеристикам, оправдывающие необходимость их изоляции, преследования и даже искоренения как народа.</w:t>
      </w:r>
    </w:p>
    <w:p w:rsidR="001D5090" w:rsidRDefault="001D5090" w:rsidP="00EE4B39">
      <w:pPr>
        <w:tabs>
          <w:tab w:val="clear" w:pos="1134"/>
          <w:tab w:val="clear" w:pos="1701"/>
          <w:tab w:val="clear" w:pos="2268"/>
          <w:tab w:val="clear" w:pos="6237"/>
        </w:tabs>
        <w:rPr>
          <w:color w:val="000000"/>
        </w:rPr>
      </w:pPr>
    </w:p>
    <w:p w:rsidR="001D5090" w:rsidRDefault="001D5090" w:rsidP="00EE4B39">
      <w:pPr>
        <w:tabs>
          <w:tab w:val="clear" w:pos="1134"/>
          <w:tab w:val="clear" w:pos="1701"/>
          <w:tab w:val="clear" w:pos="2268"/>
          <w:tab w:val="clear" w:pos="6237"/>
        </w:tabs>
        <w:rPr>
          <w:color w:val="000000"/>
        </w:rPr>
      </w:pPr>
      <w:r>
        <w:rPr>
          <w:color w:val="000000"/>
        </w:rPr>
        <w:t>107.</w:t>
      </w:r>
      <w:r>
        <w:rPr>
          <w:color w:val="000000"/>
        </w:rPr>
        <w:tab/>
        <w:t>Организация "Государство Халифат" в своей внутренней публикации</w:t>
      </w:r>
      <w:r w:rsidRPr="00497936">
        <w:rPr>
          <w:color w:val="000000"/>
        </w:rPr>
        <w:t xml:space="preserve"> </w:t>
      </w:r>
      <w:r w:rsidRPr="00EB48E1">
        <w:rPr>
          <w:i/>
          <w:szCs w:val="24"/>
        </w:rPr>
        <w:t>Ü</w:t>
      </w:r>
      <w:r w:rsidRPr="00EB48E1">
        <w:rPr>
          <w:i/>
          <w:szCs w:val="24"/>
          <w:lang w:val="en-GB"/>
        </w:rPr>
        <w:t>mmet</w:t>
      </w:r>
      <w:r w:rsidRPr="00EB48E1">
        <w:rPr>
          <w:i/>
          <w:szCs w:val="24"/>
        </w:rPr>
        <w:t>-</w:t>
      </w:r>
      <w:r w:rsidRPr="00EB48E1">
        <w:rPr>
          <w:i/>
          <w:szCs w:val="24"/>
          <w:lang w:val="en-GB"/>
        </w:rPr>
        <w:t>i</w:t>
      </w:r>
      <w:r w:rsidRPr="00EB48E1">
        <w:rPr>
          <w:i/>
          <w:szCs w:val="24"/>
        </w:rPr>
        <w:t xml:space="preserve"> </w:t>
      </w:r>
      <w:r w:rsidRPr="00EB48E1">
        <w:rPr>
          <w:i/>
          <w:szCs w:val="24"/>
          <w:lang w:val="en-GB"/>
        </w:rPr>
        <w:t>Mu</w:t>
      </w:r>
      <w:r w:rsidRPr="00EB48E1">
        <w:rPr>
          <w:i/>
          <w:szCs w:val="24"/>
        </w:rPr>
        <w:t>-</w:t>
      </w:r>
      <w:r w:rsidRPr="00EB48E1">
        <w:rPr>
          <w:i/>
          <w:szCs w:val="24"/>
          <w:lang w:val="en-GB"/>
        </w:rPr>
        <w:t>hammed</w:t>
      </w:r>
      <w:r w:rsidRPr="00497936">
        <w:rPr>
          <w:color w:val="000000"/>
        </w:rPr>
        <w:t xml:space="preserve"> </w:t>
      </w:r>
      <w:r>
        <w:rPr>
          <w:color w:val="000000"/>
        </w:rPr>
        <w:t xml:space="preserve">(Сообщество Мохаммеда) вела ожесточенную агитационную кампанию против евреев и сионизма.  Панисламистская организация "Хизб ут-Тахрир" также вела антиеврейскую пропаганду, распространяя соответствующие брошюры и иные публикации.  Зарегистрированная организация "Аль-Акса", занимающаяся сбором пожертвований, поддерживала деятельность "Хаммас" - организации, отрицающей право Израиля на существование и ведущей вооруженную борьбу с Государством Израиль методами террора.  Издаваемая в Германии европейская версия турецкой газеты </w:t>
      </w:r>
      <w:r w:rsidRPr="00EB48E1">
        <w:rPr>
          <w:i/>
          <w:color w:val="000000"/>
          <w:lang w:val="en-US"/>
        </w:rPr>
        <w:t>Anadoluda</w:t>
      </w:r>
      <w:r w:rsidRPr="00EB48E1">
        <w:rPr>
          <w:i/>
          <w:color w:val="000000"/>
        </w:rPr>
        <w:t xml:space="preserve"> </w:t>
      </w:r>
      <w:r w:rsidRPr="00EB48E1">
        <w:rPr>
          <w:i/>
          <w:color w:val="000000"/>
          <w:lang w:val="en-US"/>
        </w:rPr>
        <w:t>Vakit</w:t>
      </w:r>
      <w:r w:rsidRPr="002F5C9E">
        <w:rPr>
          <w:color w:val="000000"/>
        </w:rPr>
        <w:t xml:space="preserve"> </w:t>
      </w:r>
      <w:r>
        <w:rPr>
          <w:color w:val="000000"/>
        </w:rPr>
        <w:t>(Новости Анатолии) занималась распространением антисемитских и антизападных пропагандистских материалов.  Газета допускала публикацию подстрекательских материалов, отрицавших и принижавших всю тяжесть холокоста.</w:t>
      </w:r>
    </w:p>
    <w:p w:rsidR="001D5090" w:rsidRDefault="001D5090" w:rsidP="00EE4B39">
      <w:pPr>
        <w:tabs>
          <w:tab w:val="clear" w:pos="1134"/>
          <w:tab w:val="clear" w:pos="1701"/>
          <w:tab w:val="clear" w:pos="2268"/>
          <w:tab w:val="clear" w:pos="6237"/>
        </w:tabs>
        <w:rPr>
          <w:color w:val="000000"/>
        </w:rPr>
      </w:pPr>
    </w:p>
    <w:p w:rsidR="001D5090" w:rsidRDefault="001D5090" w:rsidP="00EE4B39">
      <w:pPr>
        <w:tabs>
          <w:tab w:val="clear" w:pos="1134"/>
          <w:tab w:val="clear" w:pos="1701"/>
          <w:tab w:val="clear" w:pos="2268"/>
          <w:tab w:val="clear" w:pos="6237"/>
        </w:tabs>
        <w:rPr>
          <w:color w:val="000000"/>
        </w:rPr>
      </w:pPr>
      <w:r>
        <w:rPr>
          <w:color w:val="000000"/>
        </w:rPr>
        <w:t>108.</w:t>
      </w:r>
      <w:r>
        <w:rPr>
          <w:color w:val="000000"/>
        </w:rPr>
        <w:tab/>
        <w:t>Учитывая характер вышеупомянутых организаций, федеральное министерство внутренних дел приняло по отношению к ним следующие меры:  исламистская организация "Государство Халифат" (насчитывающая в своем составе 35 дочерних организаций) была запрещена в 2001/2002 году за ведение агитации против Израиля, евреев и идеалов взаимопонимания между народами; антисемитская и антиизраильская пропаганда стала причиной запрета организации "Хизб ут-Тахрир" 15 января 2003 года;  за оказание финансовой поддержки организации "Хамас" 31 июля 2002 года было запрещено зарегистрированное общество "Аль-Акса", а 30 августа 2005 года - ее пр</w:t>
      </w:r>
      <w:r w:rsidR="00EB48E1">
        <w:rPr>
          <w:color w:val="000000"/>
        </w:rPr>
        <w:t>е</w:t>
      </w:r>
      <w:r>
        <w:rPr>
          <w:color w:val="000000"/>
        </w:rPr>
        <w:t>емник, зарегистрированное общество Фонд помощи бездомным детям;  деятельность издательства "Ени акит Гмбх", издающего газету "Новости Анатолии", была запрещена по вышеуказанным причинам 22 февраля 2006 года.</w:t>
      </w:r>
    </w:p>
    <w:p w:rsidR="001D5090" w:rsidRDefault="001D5090" w:rsidP="00EE4B39">
      <w:pPr>
        <w:tabs>
          <w:tab w:val="clear" w:pos="1134"/>
          <w:tab w:val="clear" w:pos="1701"/>
          <w:tab w:val="clear" w:pos="2268"/>
          <w:tab w:val="clear" w:pos="6237"/>
        </w:tabs>
        <w:rPr>
          <w:color w:val="000000"/>
        </w:rPr>
      </w:pPr>
    </w:p>
    <w:p w:rsidR="001D5090" w:rsidRPr="00EB48E1" w:rsidRDefault="001D5090" w:rsidP="00EE4B39">
      <w:pPr>
        <w:tabs>
          <w:tab w:val="clear" w:pos="1134"/>
          <w:tab w:val="clear" w:pos="1701"/>
          <w:tab w:val="clear" w:pos="2268"/>
          <w:tab w:val="clear" w:pos="6237"/>
        </w:tabs>
        <w:rPr>
          <w:b/>
          <w:color w:val="000000"/>
        </w:rPr>
      </w:pPr>
      <w:r w:rsidRPr="00EB48E1">
        <w:rPr>
          <w:b/>
          <w:color w:val="000000"/>
        </w:rPr>
        <w:t>с)</w:t>
      </w:r>
      <w:r w:rsidRPr="00EB48E1">
        <w:rPr>
          <w:b/>
          <w:color w:val="000000"/>
        </w:rPr>
        <w:tab/>
        <w:t>Дело о запрещении Национально-демократической партии Германии (НДП)</w:t>
      </w:r>
    </w:p>
    <w:p w:rsidR="001D5090" w:rsidRDefault="001D5090" w:rsidP="00EE4B39">
      <w:pPr>
        <w:tabs>
          <w:tab w:val="clear" w:pos="1134"/>
          <w:tab w:val="clear" w:pos="1701"/>
          <w:tab w:val="clear" w:pos="2268"/>
          <w:tab w:val="clear" w:pos="6237"/>
        </w:tabs>
        <w:rPr>
          <w:i/>
          <w:color w:val="000000"/>
        </w:rPr>
      </w:pPr>
    </w:p>
    <w:p w:rsidR="001D5090" w:rsidRDefault="001D5090" w:rsidP="00EE4B39">
      <w:pPr>
        <w:tabs>
          <w:tab w:val="clear" w:pos="1134"/>
          <w:tab w:val="clear" w:pos="1701"/>
          <w:tab w:val="clear" w:pos="2268"/>
          <w:tab w:val="clear" w:pos="6237"/>
        </w:tabs>
        <w:rPr>
          <w:color w:val="000000"/>
        </w:rPr>
      </w:pPr>
      <w:r>
        <w:rPr>
          <w:color w:val="000000"/>
        </w:rPr>
        <w:t>109.</w:t>
      </w:r>
      <w:r>
        <w:rPr>
          <w:color w:val="000000"/>
        </w:rPr>
        <w:tab/>
        <w:t>В пункте № 5 Заключительных замечаний  Комитета от 21 марта 2001 года конкретно упоминается об усилиях правительства, а также бундесрата и бундестага привлечь Федеральный конституционный суд к рассмотрению весьма щекотливого дела о конституционности НДП.</w:t>
      </w:r>
    </w:p>
    <w:p w:rsidR="001D5090" w:rsidRDefault="001D5090" w:rsidP="00EE4B39">
      <w:pPr>
        <w:tabs>
          <w:tab w:val="clear" w:pos="1134"/>
          <w:tab w:val="clear" w:pos="1701"/>
          <w:tab w:val="clear" w:pos="2268"/>
          <w:tab w:val="clear" w:pos="6237"/>
        </w:tabs>
        <w:rPr>
          <w:color w:val="000000"/>
        </w:rPr>
      </w:pPr>
    </w:p>
    <w:p w:rsidR="001D5090" w:rsidRDefault="001D5090" w:rsidP="00EE4B39">
      <w:pPr>
        <w:tabs>
          <w:tab w:val="clear" w:pos="1134"/>
          <w:tab w:val="clear" w:pos="1701"/>
          <w:tab w:val="clear" w:pos="2268"/>
          <w:tab w:val="clear" w:pos="6237"/>
        </w:tabs>
        <w:rPr>
          <w:color w:val="000000"/>
        </w:rPr>
      </w:pPr>
      <w:r>
        <w:rPr>
          <w:color w:val="000000"/>
        </w:rPr>
        <w:t>110.</w:t>
      </w:r>
      <w:r>
        <w:rPr>
          <w:color w:val="000000"/>
        </w:rPr>
        <w:tab/>
        <w:t>Ходатайство о запрещении НПД было подано в Федеральный конституционный суд в 2001 году всеми тремя уполномоченными на эт</w:t>
      </w:r>
      <w:r w:rsidR="00EB48E1">
        <w:rPr>
          <w:color w:val="000000"/>
        </w:rPr>
        <w:t>о конституционными органами.  В </w:t>
      </w:r>
      <w:r>
        <w:rPr>
          <w:color w:val="000000"/>
        </w:rPr>
        <w:t>2003 году суд прекратил рассмотрение дела по формальным причинам.  Несмотря на это, ходатайство федерального правительства, бундестага и бундесрата ослабило позиции НПД.  Численность ее членов резко снизилась (на 23%) и сегодня не достигает и уровня 2001 года (8%).  Эта партия, вошедшая в земельный парламент Саксонии в 2004 году (получив 9,2%) и потерпевшая поражение на других парламентских выборах, на сегодняшний день остается самой влиятельной правоэкстремистской партией.  Федеральные власти и органы безопасности земель будут и впредь внимательно следить за ее деятельностью.</w:t>
      </w:r>
    </w:p>
    <w:p w:rsidR="001D5090" w:rsidRDefault="001D5090" w:rsidP="00EE4B39">
      <w:pPr>
        <w:tabs>
          <w:tab w:val="clear" w:pos="1134"/>
          <w:tab w:val="clear" w:pos="1701"/>
          <w:tab w:val="clear" w:pos="2268"/>
          <w:tab w:val="clear" w:pos="6237"/>
        </w:tabs>
        <w:rPr>
          <w:color w:val="000000"/>
        </w:rPr>
      </w:pPr>
    </w:p>
    <w:p w:rsidR="00855F0C" w:rsidRDefault="00855F0C" w:rsidP="00855F0C">
      <w:pPr>
        <w:tabs>
          <w:tab w:val="clear" w:pos="1134"/>
          <w:tab w:val="clear" w:pos="1701"/>
          <w:tab w:val="clear" w:pos="2268"/>
          <w:tab w:val="clear" w:pos="6237"/>
        </w:tabs>
        <w:jc w:val="center"/>
        <w:rPr>
          <w:b/>
          <w:color w:val="000000"/>
        </w:rPr>
      </w:pPr>
      <w:r>
        <w:rPr>
          <w:b/>
          <w:color w:val="000000"/>
        </w:rPr>
        <w:t>2.</w:t>
      </w:r>
      <w:r>
        <w:rPr>
          <w:b/>
          <w:color w:val="000000"/>
        </w:rPr>
        <w:tab/>
        <w:t>Лишение основных прав</w:t>
      </w:r>
    </w:p>
    <w:p w:rsidR="00855F0C" w:rsidRDefault="00855F0C" w:rsidP="00EE4B39">
      <w:pPr>
        <w:tabs>
          <w:tab w:val="clear" w:pos="1134"/>
          <w:tab w:val="clear" w:pos="1701"/>
          <w:tab w:val="clear" w:pos="2268"/>
          <w:tab w:val="clear" w:pos="6237"/>
        </w:tabs>
        <w:rPr>
          <w:b/>
          <w:color w:val="000000"/>
        </w:rPr>
      </w:pPr>
    </w:p>
    <w:p w:rsidR="00855F0C" w:rsidRDefault="00855F0C" w:rsidP="00EE4B39">
      <w:pPr>
        <w:tabs>
          <w:tab w:val="clear" w:pos="1134"/>
          <w:tab w:val="clear" w:pos="1701"/>
          <w:tab w:val="clear" w:pos="2268"/>
          <w:tab w:val="clear" w:pos="6237"/>
        </w:tabs>
        <w:rPr>
          <w:color w:val="000000"/>
        </w:rPr>
      </w:pPr>
      <w:r>
        <w:rPr>
          <w:color w:val="000000"/>
        </w:rPr>
        <w:t>111.</w:t>
      </w:r>
      <w:r>
        <w:rPr>
          <w:color w:val="000000"/>
        </w:rPr>
        <w:tab/>
        <w:t>Статья 18 Основного закона гласит, что Федеральный конституционный суд по ходатайству бундестага, федерального правительства или властей земель может лишить некоторых основных прав тех, кто использует их для борьбы против основ свободного демократического строя.  Это касается, в частности, свободы мнений, свободы печати, свободы собраний и объединений.</w:t>
      </w:r>
    </w:p>
    <w:p w:rsidR="00855F0C" w:rsidRDefault="00855F0C" w:rsidP="00EE4B39">
      <w:pPr>
        <w:tabs>
          <w:tab w:val="clear" w:pos="1134"/>
          <w:tab w:val="clear" w:pos="1701"/>
          <w:tab w:val="clear" w:pos="2268"/>
          <w:tab w:val="clear" w:pos="6237"/>
        </w:tabs>
        <w:rPr>
          <w:color w:val="000000"/>
        </w:rPr>
      </w:pPr>
    </w:p>
    <w:p w:rsidR="00855F0C" w:rsidRDefault="00855F0C" w:rsidP="00855F0C">
      <w:pPr>
        <w:tabs>
          <w:tab w:val="clear" w:pos="1134"/>
          <w:tab w:val="clear" w:pos="1701"/>
          <w:tab w:val="clear" w:pos="2268"/>
          <w:tab w:val="clear" w:pos="6237"/>
        </w:tabs>
        <w:jc w:val="center"/>
        <w:rPr>
          <w:b/>
          <w:color w:val="000000"/>
        </w:rPr>
      </w:pPr>
      <w:r>
        <w:rPr>
          <w:b/>
          <w:color w:val="000000"/>
        </w:rPr>
        <w:t>3.</w:t>
      </w:r>
      <w:r>
        <w:rPr>
          <w:b/>
          <w:color w:val="000000"/>
        </w:rPr>
        <w:tab/>
        <w:t>Прочие меры</w:t>
      </w:r>
    </w:p>
    <w:p w:rsidR="00855F0C" w:rsidRDefault="00855F0C" w:rsidP="00EE4B39">
      <w:pPr>
        <w:tabs>
          <w:tab w:val="clear" w:pos="1134"/>
          <w:tab w:val="clear" w:pos="1701"/>
          <w:tab w:val="clear" w:pos="2268"/>
          <w:tab w:val="clear" w:pos="6237"/>
        </w:tabs>
        <w:rPr>
          <w:b/>
          <w:color w:val="000000"/>
        </w:rPr>
      </w:pPr>
    </w:p>
    <w:p w:rsidR="00855F0C" w:rsidRDefault="00855F0C" w:rsidP="00EE4B39">
      <w:pPr>
        <w:tabs>
          <w:tab w:val="clear" w:pos="1134"/>
          <w:tab w:val="clear" w:pos="1701"/>
          <w:tab w:val="clear" w:pos="2268"/>
          <w:tab w:val="clear" w:pos="6237"/>
        </w:tabs>
        <w:rPr>
          <w:color w:val="000000"/>
        </w:rPr>
      </w:pPr>
      <w:r>
        <w:rPr>
          <w:color w:val="000000"/>
        </w:rPr>
        <w:t>112.</w:t>
      </w:r>
      <w:r>
        <w:rPr>
          <w:color w:val="000000"/>
        </w:rPr>
        <w:tab/>
        <w:t>Существование и деятельность партий, не запрещенных уполномоченными на это Основным законом органами, не может ограничиваться административными мерами.  Вот почему экстремистские партии как правого, так и левого толка пользуются неограниченным правом и реальными возможностями для участия в выборах.  В соответствии со статьей 5 Закона о политических партиях (</w:t>
      </w:r>
      <w:r w:rsidRPr="00855F0C">
        <w:rPr>
          <w:i/>
          <w:color w:val="000000"/>
        </w:rPr>
        <w:t>Ра</w:t>
      </w:r>
      <w:r w:rsidRPr="00855F0C">
        <w:rPr>
          <w:i/>
          <w:color w:val="000000"/>
          <w:lang w:val="en-US"/>
        </w:rPr>
        <w:t>rteiengesetz</w:t>
      </w:r>
      <w:r w:rsidRPr="001717C2">
        <w:rPr>
          <w:i/>
          <w:color w:val="000000"/>
        </w:rPr>
        <w:t>)</w:t>
      </w:r>
      <w:r>
        <w:rPr>
          <w:color w:val="000000"/>
        </w:rPr>
        <w:t xml:space="preserve"> государственные органы предоставляют им равные возможности и другие государственные услуги.  При соблюдении определенных условий они имеют право на государственное финансирование (статьи 18 и 20 Закона о политических партиях).  Их сторонники, члены и функционеры имеют право пропагандировать цели деятельности партий в общеприемлемых формах, принимать участие в выборах и занимать политические посты в случае победы на них.</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113.</w:t>
      </w:r>
      <w:r>
        <w:rPr>
          <w:color w:val="000000"/>
        </w:rPr>
        <w:tab/>
        <w:t>Однако, реализуя свои права, партии должны придерживаться положений закона.  В противном случае им может быть запрещено проведение партийных собраний.  Это вытекает из статьи 5 (1) Закона об общественных собраниях (</w:t>
      </w:r>
      <w:r w:rsidRPr="005C438C">
        <w:rPr>
          <w:color w:val="000000"/>
          <w:lang w:val="en-US"/>
        </w:rPr>
        <w:t>Versammlungsgesetz</w:t>
      </w:r>
      <w:r w:rsidRPr="00D46750">
        <w:rPr>
          <w:color w:val="000000"/>
        </w:rPr>
        <w:t>)</w:t>
      </w:r>
      <w:r>
        <w:rPr>
          <w:color w:val="000000"/>
        </w:rPr>
        <w:t>, а в случае, если собрания планируется проводить на открытом воздухе, - и из статьи 15 (1).  Соответственно, компетентный орган может запретить собрание "если на момент вынесения такого запрета имеются основания полагать, что проведение собрания создаст непосредственную угрозу для общественной безопасности и правопорядка".</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114.</w:t>
      </w:r>
      <w:r>
        <w:rPr>
          <w:color w:val="000000"/>
        </w:rPr>
        <w:tab/>
        <w:t>По сообщениям, в Шлезвиг-Гольштейне органы, отвечающие за проведение собраний, и полиция земли достигли договоренности о том, чтобы полиция и органы, отвечающие за защиту конституции, сообщали структурам, осуществляющим контроль за проведением собраний, всю информацию, которая может оказаться актуальной для принятия решения об ограничении или запрете собрания.  Кроме того, в интересах стандартизации процесса принятия решений на уровне земли органы, контролирующие проведение собраний, и судебные инстанции постоянно обмениваются соответствующей информацией.</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115.</w:t>
      </w:r>
      <w:r>
        <w:rPr>
          <w:color w:val="000000"/>
        </w:rPr>
        <w:tab/>
        <w:t>В рамках своих функций по поддержанию и защите свободного демократического строя органы исполнительной власти имеют право и даже обязаны следить за тем, чтобы деятельность партий не противоречила требованиям Основного закона.  Они должны оценивать опасность такой деятельности и информировать парламент и общественность о своих выводах.  Они должны также анализировать, в какой степени цели и деятельность политических партий согласуются с требованиями Основного закона.  Правительство Федеративной Республики Германии уделяет большое внимание деятельности право- и левоэкстремистских организаций.  Оно выбирает необходимые меры с учетом обстоятельств каждого конкретного случая.  Иногда невозможно доказать наличие условий, оправдывающих принятие запретительных мер.  В других случаях запрет может не дать желаемых результатов.  Поэтому принятие решения о запрещении той или иной организации должно приниматься с учетом всех соответствующих факторов. Правительство Германии отдает предпочтение интеллектуальной/политической дискуссии по проблемам экстремизма и информирует общественность о ее ходе.</w:t>
      </w:r>
    </w:p>
    <w:p w:rsidR="00855F0C" w:rsidRDefault="00855F0C" w:rsidP="00EE4B39">
      <w:pPr>
        <w:tabs>
          <w:tab w:val="clear" w:pos="1134"/>
          <w:tab w:val="clear" w:pos="1701"/>
          <w:tab w:val="clear" w:pos="2268"/>
          <w:tab w:val="clear" w:pos="6237"/>
        </w:tabs>
        <w:rPr>
          <w:color w:val="000000"/>
        </w:rPr>
      </w:pPr>
    </w:p>
    <w:p w:rsidR="00855F0C" w:rsidRDefault="00855F0C" w:rsidP="00A32865">
      <w:pPr>
        <w:keepNext/>
        <w:tabs>
          <w:tab w:val="clear" w:pos="1134"/>
          <w:tab w:val="clear" w:pos="1701"/>
          <w:tab w:val="clear" w:pos="2268"/>
          <w:tab w:val="clear" w:pos="6237"/>
        </w:tabs>
        <w:jc w:val="center"/>
        <w:rPr>
          <w:b/>
          <w:color w:val="000000"/>
        </w:rPr>
      </w:pPr>
      <w:r>
        <w:rPr>
          <w:b/>
          <w:color w:val="000000"/>
        </w:rPr>
        <w:t>С.</w:t>
      </w:r>
      <w:r>
        <w:rPr>
          <w:b/>
          <w:color w:val="000000"/>
        </w:rPr>
        <w:tab/>
        <w:t xml:space="preserve">Запрещение расовой дискриминации во всех органах государственной </w:t>
      </w:r>
      <w:r w:rsidR="00A32865">
        <w:rPr>
          <w:b/>
          <w:color w:val="000000"/>
        </w:rPr>
        <w:br/>
      </w:r>
      <w:r>
        <w:rPr>
          <w:b/>
          <w:color w:val="000000"/>
        </w:rPr>
        <w:t>власти и государственных учреждениях (статья 4 с))</w:t>
      </w:r>
    </w:p>
    <w:p w:rsidR="00855F0C" w:rsidRDefault="00855F0C" w:rsidP="00A32865">
      <w:pPr>
        <w:keepNext/>
        <w:tabs>
          <w:tab w:val="clear" w:pos="1134"/>
          <w:tab w:val="clear" w:pos="1701"/>
          <w:tab w:val="clear" w:pos="2268"/>
          <w:tab w:val="clear" w:pos="6237"/>
        </w:tabs>
        <w:rPr>
          <w:b/>
          <w:color w:val="000000"/>
        </w:rPr>
      </w:pPr>
    </w:p>
    <w:p w:rsidR="00855F0C" w:rsidRDefault="00855F0C" w:rsidP="00A32865">
      <w:pPr>
        <w:keepNext/>
        <w:tabs>
          <w:tab w:val="clear" w:pos="1134"/>
          <w:tab w:val="clear" w:pos="1701"/>
          <w:tab w:val="clear" w:pos="2268"/>
          <w:tab w:val="clear" w:pos="6237"/>
        </w:tabs>
        <w:rPr>
          <w:color w:val="000000"/>
        </w:rPr>
      </w:pPr>
      <w:r>
        <w:rPr>
          <w:color w:val="000000"/>
        </w:rPr>
        <w:t xml:space="preserve">116. </w:t>
      </w:r>
      <w:r>
        <w:rPr>
          <w:color w:val="000000"/>
        </w:rPr>
        <w:tab/>
        <w:t>Согласно пункту 3 статьи 1 Основного закона, основные права носят обязательный характер для законодательной, исполнительной власти и правосудия как непосредственно действующее право.  Кроме того, в соответствии с пунктом 3 статьи 20 Основного закона законодательная власть связана конституционным строем, исполнительная власть и правосудие – законом и правом.  Таким образом, запрещение дискриминации в первом предложении пункта 3 статьи 3 Основного закона имеет обязательную силу для всех государственных органов Германии (см. пункты 7-9 выше).</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jc w:val="center"/>
        <w:rPr>
          <w:b/>
          <w:color w:val="000000"/>
        </w:rPr>
      </w:pPr>
      <w:r>
        <w:rPr>
          <w:b/>
          <w:color w:val="000000"/>
        </w:rPr>
        <w:t>СТАТЬЯ 5</w:t>
      </w:r>
    </w:p>
    <w:p w:rsidR="00855F0C" w:rsidRDefault="00855F0C" w:rsidP="00EE4B39">
      <w:pPr>
        <w:tabs>
          <w:tab w:val="clear" w:pos="1134"/>
          <w:tab w:val="clear" w:pos="1701"/>
          <w:tab w:val="clear" w:pos="2268"/>
          <w:tab w:val="clear" w:pos="6237"/>
        </w:tabs>
        <w:jc w:val="center"/>
        <w:rPr>
          <w:b/>
          <w:color w:val="000000"/>
        </w:rPr>
      </w:pPr>
    </w:p>
    <w:p w:rsidR="00855F0C" w:rsidRDefault="00855F0C" w:rsidP="00EE4B39">
      <w:pPr>
        <w:tabs>
          <w:tab w:val="clear" w:pos="1134"/>
          <w:tab w:val="clear" w:pos="1701"/>
          <w:tab w:val="clear" w:pos="2268"/>
          <w:tab w:val="clear" w:pos="6237"/>
        </w:tabs>
        <w:jc w:val="center"/>
        <w:rPr>
          <w:b/>
          <w:color w:val="000000"/>
        </w:rPr>
      </w:pPr>
      <w:r>
        <w:rPr>
          <w:b/>
          <w:color w:val="000000"/>
        </w:rPr>
        <w:t xml:space="preserve">А. </w:t>
      </w:r>
      <w:r>
        <w:rPr>
          <w:b/>
          <w:color w:val="000000"/>
        </w:rPr>
        <w:tab/>
        <w:t>Введение</w:t>
      </w:r>
    </w:p>
    <w:p w:rsidR="00855F0C" w:rsidRDefault="00855F0C" w:rsidP="00EE4B39">
      <w:pPr>
        <w:tabs>
          <w:tab w:val="clear" w:pos="1134"/>
          <w:tab w:val="clear" w:pos="1701"/>
          <w:tab w:val="clear" w:pos="2268"/>
          <w:tab w:val="clear" w:pos="6237"/>
        </w:tabs>
        <w:jc w:val="center"/>
        <w:rPr>
          <w:b/>
          <w:color w:val="000000"/>
        </w:rPr>
      </w:pPr>
    </w:p>
    <w:p w:rsidR="00855F0C" w:rsidRDefault="00855F0C" w:rsidP="00A32865">
      <w:pPr>
        <w:tabs>
          <w:tab w:val="clear" w:pos="1134"/>
          <w:tab w:val="clear" w:pos="1701"/>
          <w:tab w:val="clear" w:pos="2268"/>
          <w:tab w:val="clear" w:pos="6237"/>
        </w:tabs>
        <w:jc w:val="center"/>
        <w:rPr>
          <w:b/>
          <w:color w:val="000000"/>
        </w:rPr>
      </w:pPr>
      <w:r>
        <w:rPr>
          <w:b/>
          <w:color w:val="000000"/>
        </w:rPr>
        <w:t>1.</w:t>
      </w:r>
      <w:r>
        <w:rPr>
          <w:b/>
          <w:color w:val="000000"/>
        </w:rPr>
        <w:tab/>
        <w:t>Требования Конституционного закона Германии</w:t>
      </w:r>
    </w:p>
    <w:p w:rsidR="00855F0C" w:rsidRDefault="00855F0C" w:rsidP="00EE4B39">
      <w:pPr>
        <w:tabs>
          <w:tab w:val="clear" w:pos="1134"/>
          <w:tab w:val="clear" w:pos="1701"/>
          <w:tab w:val="clear" w:pos="2268"/>
          <w:tab w:val="clear" w:pos="6237"/>
        </w:tabs>
        <w:rPr>
          <w:b/>
          <w:color w:val="000000"/>
        </w:rPr>
      </w:pPr>
    </w:p>
    <w:p w:rsidR="00855F0C" w:rsidRDefault="00855F0C" w:rsidP="00EE4B39">
      <w:pPr>
        <w:tabs>
          <w:tab w:val="clear" w:pos="1134"/>
          <w:tab w:val="clear" w:pos="1701"/>
          <w:tab w:val="clear" w:pos="2268"/>
          <w:tab w:val="clear" w:pos="6237"/>
        </w:tabs>
        <w:rPr>
          <w:color w:val="000000"/>
        </w:rPr>
      </w:pPr>
      <w:r>
        <w:rPr>
          <w:color w:val="000000"/>
        </w:rPr>
        <w:t>117.</w:t>
      </w:r>
      <w:r>
        <w:rPr>
          <w:color w:val="000000"/>
        </w:rPr>
        <w:tab/>
        <w:t>Согласно Основному закону Федеративной Республики Германии, каждый человек имеет право на развитие своей личности в той мере, в которой оно не нарушает прав других и не посягает на конституционный порядок или нравственный закон (пункт 1 статьи 2 Основного закона).  Каждый имеет право на жизнь и на личную неприкосновенность.  Свобода личности неприкосновенна.  (Первое и второе предложения пункта 2 статьи 2 Основного закона).  Государство не может дискриминировать или оказывать предпочтение лицам на основании их пола, происхождения, расы, языка, места рождения и родства, вероисповедания, религиозных или политических воззрений. Э то требование, являющееся частью объективного конституционного устройства, регулирует и юридические отношения между частными лицами.</w:t>
      </w:r>
      <w:r w:rsidRPr="00564EA5">
        <w:rPr>
          <w:color w:val="000000"/>
        </w:rPr>
        <w:t xml:space="preserve"> </w:t>
      </w:r>
      <w:r>
        <w:rPr>
          <w:color w:val="000000"/>
        </w:rPr>
        <w:t>Свобода вероисповедания, совести и мировоззренческих взглядов, свобода мнений, свобода печати, свобода искусства и науки, тайна переписки, почтовой связи  и телесвязи и неприкосновенность жилищ относятся к числу прав человека (</w:t>
      </w:r>
      <w:r w:rsidRPr="00F80000">
        <w:rPr>
          <w:color w:val="000000"/>
        </w:rPr>
        <w:t>"</w:t>
      </w:r>
      <w:r w:rsidRPr="00A32865">
        <w:rPr>
          <w:i/>
          <w:color w:val="000000"/>
          <w:lang w:val="en-US"/>
        </w:rPr>
        <w:t>Jedermannrechte</w:t>
      </w:r>
      <w:r w:rsidRPr="00F80000">
        <w:rPr>
          <w:color w:val="000000"/>
        </w:rPr>
        <w:t>"</w:t>
      </w:r>
      <w:r>
        <w:rPr>
          <w:color w:val="000000"/>
        </w:rPr>
        <w:t>) (статьи 4, 5, 10 и 13 Основного закона).  Брак и семья находятся под особой защитой (пункт 1 статьи 6 Основного закона).  Собственность и право наследования гарантируются всем (статья 14 Основного закона).  Некоторыми основными правами могут пользоваться лишь граждане Германии, например правом на свободу собраний и ассоциаций, свободу передвижения на всей федеральной территории и свободу избирать для себя профессию и место работы (статьи 8, 9, 11 и 12 Основного закона).  В то же время иностранным гражданам большинство этих прав гарантируются первым предложением пункта 1 статьи 2 Основного закона Германии, поскольку право на свободное развитие личности включает в себя право на свободу поведения при условии соблюдения вышеуказанных ограничений.</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118.</w:t>
      </w:r>
      <w:r>
        <w:rPr>
          <w:color w:val="000000"/>
        </w:rPr>
        <w:tab/>
        <w:t xml:space="preserve">Пример земельного законодательства, дополняющего федеральный запрет на дискриминацию, можно встретить в конституции земли </w:t>
      </w:r>
      <w:r>
        <w:t>Рейнланд-Пфальц. Закрепленный в статье 17 принцип равенства в 2000 году был дополнен новым пунктом 4, обязывающим земельные власти уважать этнические и языковые меньшинства. Ставя эту задачу, законодательный орган земли сделал символический жест, конкретно подтвердив приверженность принципу терпимости</w:t>
      </w:r>
      <w:r>
        <w:rPr>
          <w:color w:val="000000"/>
        </w:rPr>
        <w:t xml:space="preserve"> и тем самым выразив свое неприятие правого экстремизма. Кроме того, статья 19 конституции земли, в которой подчеркивается право всех немцев на равенство возможностей независимо от расы, дополняет довольно общую формулировку пункта 2 статьи 33 Основного закона.</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119.</w:t>
      </w:r>
      <w:r>
        <w:rPr>
          <w:color w:val="000000"/>
        </w:rPr>
        <w:tab/>
        <w:t>Помимо этого, статья 16а Основного закона гарантирует право на убежище лицам, подвергающимся политическим преследованиям.  Это право ограничивается в том случае, если лицо въехало в Германию через территорию "безопасной третьей страны" или является выходцем из "безопасной страны происхождения".  Подробнее см. пятнадцатый доклад Федеративной Республики Германии, включая приложение 1 к докладу.</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120.</w:t>
      </w:r>
      <w:r>
        <w:rPr>
          <w:color w:val="000000"/>
        </w:rPr>
        <w:tab/>
        <w:t xml:space="preserve">В соответствии со статьей 3 Женевской конвенции о статусе беженцев страны не могут дискриминировать беженцев по признаку расы, вероисповедания или страны происхождения.  Это означает, что предоставление прав официально признанным беженцам не может обусловливаться никакими субъективными или дискриминационными соображениями. </w:t>
      </w:r>
    </w:p>
    <w:p w:rsidR="00855F0C" w:rsidRDefault="00855F0C" w:rsidP="00EE4B39">
      <w:pPr>
        <w:tabs>
          <w:tab w:val="clear" w:pos="1134"/>
          <w:tab w:val="clear" w:pos="1701"/>
          <w:tab w:val="clear" w:pos="2268"/>
          <w:tab w:val="clear" w:pos="6237"/>
        </w:tabs>
        <w:rPr>
          <w:color w:val="000000"/>
        </w:rPr>
      </w:pPr>
    </w:p>
    <w:p w:rsidR="00855F0C" w:rsidRDefault="00855F0C" w:rsidP="00A32865">
      <w:pPr>
        <w:tabs>
          <w:tab w:val="clear" w:pos="1134"/>
          <w:tab w:val="clear" w:pos="1701"/>
          <w:tab w:val="clear" w:pos="2268"/>
          <w:tab w:val="clear" w:pos="6237"/>
        </w:tabs>
        <w:ind w:left="567" w:hanging="567"/>
        <w:jc w:val="center"/>
        <w:rPr>
          <w:b/>
          <w:color w:val="000000"/>
        </w:rPr>
      </w:pPr>
      <w:r>
        <w:rPr>
          <w:b/>
          <w:color w:val="000000"/>
        </w:rPr>
        <w:t>2.</w:t>
      </w:r>
      <w:r>
        <w:rPr>
          <w:b/>
          <w:color w:val="000000"/>
        </w:rPr>
        <w:tab/>
        <w:t>Помощь в судебном преследовании военных преступлений и других преступлений против человечности</w:t>
      </w:r>
    </w:p>
    <w:p w:rsidR="00855F0C" w:rsidRDefault="00855F0C" w:rsidP="00EE4B39">
      <w:pPr>
        <w:tabs>
          <w:tab w:val="clear" w:pos="1134"/>
          <w:tab w:val="clear" w:pos="1701"/>
          <w:tab w:val="clear" w:pos="2268"/>
          <w:tab w:val="clear" w:pos="6237"/>
        </w:tabs>
        <w:rPr>
          <w:b/>
          <w:color w:val="000000"/>
        </w:rPr>
      </w:pPr>
    </w:p>
    <w:p w:rsidR="00855F0C" w:rsidRDefault="00855F0C" w:rsidP="00EE4B39">
      <w:pPr>
        <w:tabs>
          <w:tab w:val="clear" w:pos="1134"/>
          <w:tab w:val="clear" w:pos="1701"/>
          <w:tab w:val="clear" w:pos="2268"/>
          <w:tab w:val="clear" w:pos="6237"/>
        </w:tabs>
        <w:rPr>
          <w:color w:val="000000"/>
        </w:rPr>
      </w:pPr>
      <w:r>
        <w:rPr>
          <w:color w:val="000000"/>
        </w:rPr>
        <w:t xml:space="preserve">121. </w:t>
      </w:r>
      <w:r>
        <w:rPr>
          <w:color w:val="000000"/>
        </w:rPr>
        <w:tab/>
        <w:t>Федеральное правительство считает, что эффективное судебное преследование серьезных нарушений международного гуманитарного права представляет собой важный вклад в защиту прав человека во всем мире.  Поэтому федеральное правительство продолжает тесно сотрудничать с Международным трибуналом по бывшей Югославии и Международным трибуналом по Руанде в расследовании уголовных дел, оказывая им активную юридическую помощь.</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122.</w:t>
      </w:r>
      <w:r>
        <w:rPr>
          <w:color w:val="000000"/>
        </w:rPr>
        <w:tab/>
        <w:t>В двух делах, рассматривавшихся соответственно в 2000 и 2002 годах, Федеративная Республика Германия взяла на себя обязательство по приведению в исполнение наказаний, вынесенных Международным трибуналом по бывшей Югославии военным преступникам, которые были приговорены к длительным срокам тюремного заключения. В каждом случае условия отбытия наказания согласовывались федеральным правительством с Международным трибуналом по бывшей Югославии посредством обмена нотами.  Оба лица, переданные Германии Международным трибуналом по бывшей Югославии, в настоящее время отбывают назначенное им наказание в немецких тюрьмах.</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123.</w:t>
      </w:r>
      <w:r>
        <w:rPr>
          <w:color w:val="000000"/>
        </w:rPr>
        <w:tab/>
        <w:t>Германия также играла важную роль в разработке Римского статута Международного уголовного суда, благодаря которому международное уголовное право было успешно кодифицировано и уточнено.  Статут вступил в силу 1 июля 2002 года.  Международный уголовный суд рассматривает дела по обвинению в геноциде и военных преступлениях, а также преступлениях против человечности.  МУС конкретно включил преступления апартеида или преследования по расовым или некоторым иным мотивам в определение преступлений против человечности.  Один из 18 судей представляет Германию, которая в настоящее время финансирует примерно 20% бюджета суда.  Федеральное правительство продолжает активно пропагандировать универсальный характер суда и отстаивать неприкосновенность Римского статута.</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124.</w:t>
      </w:r>
      <w:r>
        <w:rPr>
          <w:color w:val="000000"/>
        </w:rPr>
        <w:tab/>
        <w:t>Материальное уголовное право Германии было приведено в соответствие с положениями Римского статута путем разработки более или менее самостоятельного свода норм, получившего название немецкого Кодекса преступлений против международного уголовного права.  Принятый 26 июня 2002 года, этот Кодекс отражает эволюцию международного гуманитарного и уголовного права, признавая преступления против международного права в качестве уголовных преступлений.  Кроме того, в Кодексе предусматривается, что принцип глобальной применимости правовых норм не требует установления национальной связи.  В одной из частей немецкого Кодекса преступлений против международного уголовного права перечисляются определяющие признаки геноцида, преступлений против человечности и военных преступлений.  Определение геноцида (статья 6 Кодекса) охватывает, в частности, уничтожение расовой группы.  Расистские мотивы присутствуют и в определении преступлений против человечности (подпункт 10 пункта 1 статьи 7 Кодекса).  Помимо этого, в число уголовно-процессуальных норм были включены дополнительные правила процедуры, применимые к немецкому Кодексу преступлений против международного уголовного права.</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jc w:val="center"/>
        <w:rPr>
          <w:b/>
          <w:color w:val="000000"/>
        </w:rPr>
      </w:pPr>
      <w:r>
        <w:rPr>
          <w:b/>
          <w:color w:val="000000"/>
        </w:rPr>
        <w:t>В.</w:t>
      </w:r>
      <w:r>
        <w:rPr>
          <w:b/>
          <w:color w:val="000000"/>
        </w:rPr>
        <w:tab/>
        <w:t>Интеграционная политика</w:t>
      </w:r>
    </w:p>
    <w:p w:rsidR="00855F0C" w:rsidRDefault="00855F0C" w:rsidP="00EE4B39">
      <w:pPr>
        <w:tabs>
          <w:tab w:val="clear" w:pos="1134"/>
          <w:tab w:val="clear" w:pos="1701"/>
          <w:tab w:val="clear" w:pos="2268"/>
          <w:tab w:val="clear" w:pos="6237"/>
        </w:tabs>
        <w:jc w:val="center"/>
        <w:rPr>
          <w:b/>
          <w:color w:val="000000"/>
        </w:rPr>
      </w:pPr>
    </w:p>
    <w:p w:rsidR="00855F0C" w:rsidRDefault="00855F0C" w:rsidP="00A32865">
      <w:pPr>
        <w:tabs>
          <w:tab w:val="clear" w:pos="1134"/>
          <w:tab w:val="clear" w:pos="1701"/>
          <w:tab w:val="clear" w:pos="2268"/>
          <w:tab w:val="clear" w:pos="6237"/>
        </w:tabs>
        <w:jc w:val="center"/>
        <w:rPr>
          <w:b/>
          <w:color w:val="000000"/>
        </w:rPr>
      </w:pPr>
      <w:r>
        <w:rPr>
          <w:b/>
          <w:color w:val="000000"/>
        </w:rPr>
        <w:t>1.</w:t>
      </w:r>
      <w:r>
        <w:rPr>
          <w:b/>
          <w:color w:val="000000"/>
        </w:rPr>
        <w:tab/>
        <w:t>Общие сведения</w:t>
      </w:r>
    </w:p>
    <w:p w:rsidR="00855F0C" w:rsidRDefault="00855F0C" w:rsidP="00EE4B39">
      <w:pPr>
        <w:tabs>
          <w:tab w:val="clear" w:pos="1134"/>
          <w:tab w:val="clear" w:pos="1701"/>
          <w:tab w:val="clear" w:pos="2268"/>
          <w:tab w:val="clear" w:pos="6237"/>
        </w:tabs>
        <w:rPr>
          <w:b/>
          <w:color w:val="000000"/>
        </w:rPr>
      </w:pPr>
    </w:p>
    <w:p w:rsidR="00855F0C" w:rsidRDefault="00855F0C" w:rsidP="00EE4B39">
      <w:pPr>
        <w:tabs>
          <w:tab w:val="clear" w:pos="1134"/>
          <w:tab w:val="clear" w:pos="1701"/>
          <w:tab w:val="clear" w:pos="2268"/>
          <w:tab w:val="clear" w:pos="6237"/>
        </w:tabs>
        <w:rPr>
          <w:color w:val="000000"/>
        </w:rPr>
      </w:pPr>
      <w:r>
        <w:rPr>
          <w:color w:val="000000"/>
        </w:rPr>
        <w:t>125.</w:t>
      </w:r>
      <w:r w:rsidRPr="002D04B8">
        <w:rPr>
          <w:color w:val="000000"/>
        </w:rPr>
        <w:tab/>
      </w:r>
      <w:r>
        <w:rPr>
          <w:color w:val="000000"/>
        </w:rPr>
        <w:t xml:space="preserve">Вступивший в силу в начале </w:t>
      </w:r>
      <w:r w:rsidRPr="002D04B8">
        <w:rPr>
          <w:color w:val="000000"/>
        </w:rPr>
        <w:t>2005 года</w:t>
      </w:r>
      <w:r>
        <w:rPr>
          <w:color w:val="000000"/>
        </w:rPr>
        <w:t xml:space="preserve"> Закон об иммиграции стал реакцией федерального правительства на необходимость создать правовую основу для интеграции иммигрантов (иностранцев, поздних репатриантов, граждан Европейского союза), постоянно проживающих на территории Германии на законных основаниях.  Этот закон, который должен облегчить повседневную жизнь планирующим остаться в стране иммигрантам, закладывает основу для максимально широкого участия иммигрантов в социальной, политической и экономической жизни в меру их желания и индивидуальных способностей на равных со всеми другими жителями условиях.  Эта политика по сути помогает иммигрантам самостоятельно реализовывать свои права.</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lang w:eastAsia="zh-CN"/>
        </w:rPr>
      </w:pPr>
      <w:r>
        <w:rPr>
          <w:color w:val="000000"/>
        </w:rPr>
        <w:t>126.</w:t>
      </w:r>
      <w:r>
        <w:rPr>
          <w:color w:val="000000"/>
        </w:rPr>
        <w:tab/>
        <w:t>Основу интеграционных мер, предусмотренных в новом Законе об иммиграции (</w:t>
      </w:r>
      <w:r w:rsidRPr="00A32865">
        <w:rPr>
          <w:i/>
          <w:color w:val="000000"/>
          <w:lang w:val="fr-CH"/>
        </w:rPr>
        <w:t>Zuwanderungsgesetz</w:t>
      </w:r>
      <w:r>
        <w:rPr>
          <w:i/>
          <w:color w:val="000000"/>
          <w:lang w:eastAsia="zh-CN"/>
        </w:rPr>
        <w:t>),</w:t>
      </w:r>
      <w:r>
        <w:rPr>
          <w:color w:val="000000"/>
          <w:lang w:eastAsia="zh-CN"/>
        </w:rPr>
        <w:t xml:space="preserve">составляют интеграционные курсы для новых иммигрантов и иностранцев, уже живущих в Германии, благодаря которым они приобретают знания не только немецкого языка, но и культуры, истории и правовой системы страны.  Ежегодно на эти курсы федеральное правительство выделяет свыше 140 млн. евро.  Эти курсы постоянно оцениваются на предмет их полезности, и к 1 июля </w:t>
      </w:r>
      <w:r w:rsidRPr="004D61AB">
        <w:rPr>
          <w:color w:val="000000"/>
          <w:lang w:eastAsia="zh-CN"/>
        </w:rPr>
        <w:t>2007 года</w:t>
      </w:r>
      <w:r>
        <w:rPr>
          <w:color w:val="000000"/>
          <w:lang w:eastAsia="zh-CN"/>
        </w:rPr>
        <w:t xml:space="preserve"> федеральное правительство должно представить бундестагу доклад об их функционировании и финансировании.</w:t>
      </w:r>
    </w:p>
    <w:p w:rsidR="00855F0C" w:rsidRDefault="00855F0C" w:rsidP="00EE4B39">
      <w:pPr>
        <w:tabs>
          <w:tab w:val="clear" w:pos="1134"/>
          <w:tab w:val="clear" w:pos="1701"/>
          <w:tab w:val="clear" w:pos="2268"/>
          <w:tab w:val="clear" w:pos="6237"/>
        </w:tabs>
        <w:rPr>
          <w:color w:val="000000"/>
          <w:lang w:eastAsia="zh-CN"/>
        </w:rPr>
      </w:pPr>
    </w:p>
    <w:p w:rsidR="00855F0C" w:rsidRDefault="00855F0C" w:rsidP="00EE4B39">
      <w:pPr>
        <w:tabs>
          <w:tab w:val="clear" w:pos="1134"/>
          <w:tab w:val="clear" w:pos="1701"/>
          <w:tab w:val="clear" w:pos="2268"/>
          <w:tab w:val="clear" w:pos="6237"/>
        </w:tabs>
        <w:rPr>
          <w:color w:val="000000"/>
          <w:lang w:eastAsia="zh-CN"/>
        </w:rPr>
      </w:pPr>
      <w:r>
        <w:rPr>
          <w:color w:val="000000"/>
          <w:lang w:eastAsia="zh-CN"/>
        </w:rPr>
        <w:t>127.</w:t>
      </w:r>
      <w:r>
        <w:rPr>
          <w:color w:val="000000"/>
          <w:lang w:eastAsia="zh-CN"/>
        </w:rPr>
        <w:tab/>
        <w:t>На основе накопленного практического опыта было принято решение об организации специализированных интеграционных курсов, рассчитанных на молодежь, родителей и/или женщин и лиц, желающих повысить свою грамотность.  Эти курсы, содержание которых адаптируется к потребностям целевой аудитории, в частности молодежи, имеют ярко выраженную учебную направленность.</w:t>
      </w:r>
    </w:p>
    <w:p w:rsidR="00855F0C" w:rsidRDefault="00855F0C" w:rsidP="00EE4B39">
      <w:pPr>
        <w:tabs>
          <w:tab w:val="clear" w:pos="1134"/>
          <w:tab w:val="clear" w:pos="1701"/>
          <w:tab w:val="clear" w:pos="2268"/>
          <w:tab w:val="clear" w:pos="6237"/>
        </w:tabs>
        <w:rPr>
          <w:color w:val="000000"/>
          <w:lang w:eastAsia="zh-CN"/>
        </w:rPr>
      </w:pPr>
    </w:p>
    <w:p w:rsidR="00855F0C" w:rsidRDefault="00855F0C" w:rsidP="00EE4B39">
      <w:pPr>
        <w:tabs>
          <w:tab w:val="clear" w:pos="1134"/>
          <w:tab w:val="clear" w:pos="1701"/>
          <w:tab w:val="clear" w:pos="2268"/>
          <w:tab w:val="clear" w:pos="6237"/>
        </w:tabs>
        <w:rPr>
          <w:color w:val="000000"/>
          <w:lang w:eastAsia="zh-CN"/>
        </w:rPr>
      </w:pPr>
      <w:r>
        <w:rPr>
          <w:color w:val="000000"/>
          <w:lang w:eastAsia="zh-CN"/>
        </w:rPr>
        <w:t>128.</w:t>
      </w:r>
      <w:r>
        <w:rPr>
          <w:color w:val="000000"/>
          <w:lang w:eastAsia="zh-CN"/>
        </w:rPr>
        <w:tab/>
        <w:t>Социальной интеграции способствуют также и специальные программы, ориентированные на иностранных женщин и девочек (Женские проекты).  Предлагаемые курсы включают в себя рассчитанные на несколько дней семинары, групповые дискуссии по отдельным темам, а также коллоквиумы.  Нуждающимся лицам оказывается помощь и предоставляется информация о возможностях трудоустройства, а также оказываются консультативные услуги по насущным вопросам.  Цель таких курсов заключается в содействии интеграции женщин в общество, укреплении их уверенности в собственных силах и расширении их возможностей, а также в их подготовке к регулярным интеграционным курсам.  Эти программы учитывают потребности самых разных групп иностранных женщин.  Впервые средства на женские курсы были выделены в 1985 году, и с тех пор из федерального бюджета на их финансирование было ассигновано примерно 30 млн. евро (по 2 млн. евро в год).  В период с 1985 по 2004 год обучение на этих курсах прошли примерно 420 000 женщин и девочек (30 000 в 2004 году).</w:t>
      </w:r>
    </w:p>
    <w:p w:rsidR="00855F0C" w:rsidRDefault="00855F0C" w:rsidP="00EE4B39">
      <w:pPr>
        <w:tabs>
          <w:tab w:val="clear" w:pos="1134"/>
          <w:tab w:val="clear" w:pos="1701"/>
          <w:tab w:val="clear" w:pos="2268"/>
          <w:tab w:val="clear" w:pos="6237"/>
        </w:tabs>
        <w:rPr>
          <w:color w:val="000000"/>
          <w:lang w:eastAsia="zh-CN"/>
        </w:rPr>
      </w:pPr>
    </w:p>
    <w:p w:rsidR="00855F0C" w:rsidRDefault="00855F0C" w:rsidP="00EE4B39">
      <w:pPr>
        <w:tabs>
          <w:tab w:val="clear" w:pos="1134"/>
          <w:tab w:val="clear" w:pos="1701"/>
          <w:tab w:val="clear" w:pos="2268"/>
          <w:tab w:val="clear" w:pos="6237"/>
        </w:tabs>
        <w:rPr>
          <w:color w:val="000000"/>
          <w:lang w:eastAsia="zh-CN"/>
        </w:rPr>
      </w:pPr>
      <w:r>
        <w:rPr>
          <w:color w:val="000000"/>
          <w:lang w:eastAsia="zh-CN"/>
        </w:rPr>
        <w:t>129.</w:t>
      </w:r>
      <w:r>
        <w:rPr>
          <w:color w:val="000000"/>
          <w:lang w:eastAsia="zh-CN"/>
        </w:rPr>
        <w:tab/>
        <w:t>Проекты, финансируемые федеральным министерством внутренних дел и Федеральным бюро по вопросам миграции и беженцев, которые призваны облегчить интеграцию в общество принимающей страны и предупредить возможную дискриминацию иммигрантов, включают в себя следующие основные компоненты:</w:t>
      </w:r>
    </w:p>
    <w:p w:rsidR="00855F0C" w:rsidRDefault="00855F0C" w:rsidP="00EE4B39">
      <w:pPr>
        <w:tabs>
          <w:tab w:val="clear" w:pos="1134"/>
          <w:tab w:val="clear" w:pos="1701"/>
          <w:tab w:val="clear" w:pos="2268"/>
          <w:tab w:val="clear" w:pos="6237"/>
        </w:tabs>
        <w:rPr>
          <w:color w:val="000000"/>
          <w:lang w:eastAsia="zh-CN"/>
        </w:rPr>
      </w:pPr>
    </w:p>
    <w:p w:rsidR="00855F0C" w:rsidRPr="00A32865" w:rsidRDefault="00855F0C" w:rsidP="00EE4B39">
      <w:pPr>
        <w:tabs>
          <w:tab w:val="clear" w:pos="1134"/>
          <w:tab w:val="clear" w:pos="1701"/>
          <w:tab w:val="clear" w:pos="2268"/>
          <w:tab w:val="clear" w:pos="6237"/>
        </w:tabs>
        <w:ind w:left="567" w:hanging="567"/>
        <w:rPr>
          <w:b/>
          <w:color w:val="000000"/>
          <w:lang w:eastAsia="zh-CN"/>
        </w:rPr>
      </w:pPr>
      <w:r w:rsidRPr="00A32865">
        <w:rPr>
          <w:b/>
          <w:color w:val="000000"/>
          <w:lang w:eastAsia="zh-CN"/>
        </w:rPr>
        <w:t>а)</w:t>
      </w:r>
      <w:r w:rsidRPr="00A32865">
        <w:rPr>
          <w:b/>
          <w:color w:val="000000"/>
          <w:lang w:eastAsia="zh-CN"/>
        </w:rPr>
        <w:tab/>
        <w:t>Консультации по иммиграционным вопросам в дополнение к интеграционным курсам/единая служба первичной консультативной помощи иммигрантам</w:t>
      </w:r>
    </w:p>
    <w:p w:rsidR="00855F0C" w:rsidRDefault="00855F0C" w:rsidP="00EE4B39">
      <w:pPr>
        <w:tabs>
          <w:tab w:val="clear" w:pos="1134"/>
          <w:tab w:val="clear" w:pos="1701"/>
          <w:tab w:val="clear" w:pos="2268"/>
          <w:tab w:val="clear" w:pos="6237"/>
        </w:tabs>
        <w:rPr>
          <w:i/>
          <w:color w:val="000000"/>
          <w:lang w:eastAsia="zh-CN"/>
        </w:rPr>
      </w:pPr>
    </w:p>
    <w:p w:rsidR="00855F0C" w:rsidRDefault="00855F0C" w:rsidP="00EE4B39">
      <w:pPr>
        <w:tabs>
          <w:tab w:val="clear" w:pos="1134"/>
          <w:tab w:val="clear" w:pos="1701"/>
          <w:tab w:val="clear" w:pos="2268"/>
          <w:tab w:val="clear" w:pos="6237"/>
        </w:tabs>
        <w:rPr>
          <w:lang w:eastAsia="zh-CN"/>
        </w:rPr>
      </w:pPr>
      <w:r>
        <w:rPr>
          <w:color w:val="000000"/>
          <w:lang w:eastAsia="zh-CN"/>
        </w:rPr>
        <w:t>130.</w:t>
      </w:r>
      <w:r>
        <w:rPr>
          <w:color w:val="000000"/>
          <w:lang w:eastAsia="zh-CN"/>
        </w:rPr>
        <w:tab/>
        <w:t xml:space="preserve">1 января </w:t>
      </w:r>
      <w:r w:rsidRPr="00B375E2">
        <w:rPr>
          <w:color w:val="000000"/>
          <w:lang w:eastAsia="zh-CN"/>
        </w:rPr>
        <w:t>2005 года</w:t>
      </w:r>
      <w:r>
        <w:rPr>
          <w:color w:val="000000"/>
          <w:lang w:eastAsia="zh-CN"/>
        </w:rPr>
        <w:t xml:space="preserve"> системы консультирования совершеннолетних поздних репатриантов и социальных консультаций для иностранцев были объединены в единую службу оказания консультативной помощи всем совершеннолетним иммигрантам старше 27 лет (поздних репатриантов и иностранцев, имеющих долгосрочный вид на жительство).  Помощь новой консультативной службы, которая должна инициировать, контролировать и направлять интеграционный процесс, доступна всем иммигрантам в первые три года после прибытия в страну.  Служба, ориентирующаяся на удовлетворение индивидуальных  потребностей иммигрантов, проводит с ними первоначальное собеседование, оценивает их профессиональные навыки, готовит для них индивидуальный план действий и факультативное интеграционное соглашение.  С</w:t>
      </w:r>
      <w:r w:rsidRPr="00C321F9">
        <w:rPr>
          <w:color w:val="000000"/>
          <w:lang w:eastAsia="zh-CN"/>
        </w:rPr>
        <w:t xml:space="preserve">лужба первичной консультативной помощи иммигрантам </w:t>
      </w:r>
      <w:r>
        <w:rPr>
          <w:lang w:eastAsia="zh-CN"/>
        </w:rPr>
        <w:t>работает под эгидой Федерального бюро по вопросам миграции и беженцев, которая мобилизует поддержку добровольных благотворительных организаций.  Эти благотворительные организации руководят работой национальной сети консультативных центров, расположенных неподалеку от мест проведения интеграционных курсов.  В бюджете на 2006 год на этот проект было заложено примерно 26,6 млн. евро.  Некоторые земли разработали дополнительные программы интеграционных консультаций или модернизировали существующие социальные службы для мигрантов.</w:t>
      </w:r>
    </w:p>
    <w:p w:rsidR="00855F0C" w:rsidRDefault="00855F0C" w:rsidP="00EE4B39">
      <w:pPr>
        <w:tabs>
          <w:tab w:val="clear" w:pos="1134"/>
          <w:tab w:val="clear" w:pos="1701"/>
          <w:tab w:val="clear" w:pos="2268"/>
          <w:tab w:val="clear" w:pos="6237"/>
        </w:tabs>
        <w:rPr>
          <w:lang w:eastAsia="zh-CN"/>
        </w:rPr>
      </w:pPr>
    </w:p>
    <w:p w:rsidR="00855F0C" w:rsidRPr="00A32865" w:rsidRDefault="00855F0C" w:rsidP="00EE4B39">
      <w:pPr>
        <w:tabs>
          <w:tab w:val="clear" w:pos="1134"/>
          <w:tab w:val="clear" w:pos="1701"/>
          <w:tab w:val="clear" w:pos="2268"/>
          <w:tab w:val="clear" w:pos="6237"/>
        </w:tabs>
        <w:rPr>
          <w:b/>
          <w:lang w:eastAsia="zh-CN"/>
        </w:rPr>
      </w:pPr>
      <w:r w:rsidRPr="00A32865">
        <w:rPr>
          <w:b/>
          <w:lang w:val="fr-CH" w:eastAsia="zh-CN"/>
        </w:rPr>
        <w:t>b</w:t>
      </w:r>
      <w:r w:rsidRPr="00A32865">
        <w:rPr>
          <w:b/>
          <w:lang w:eastAsia="zh-CN"/>
        </w:rPr>
        <w:t>)</w:t>
      </w:r>
      <w:r w:rsidRPr="00A32865">
        <w:rPr>
          <w:b/>
          <w:lang w:eastAsia="zh-CN"/>
        </w:rPr>
        <w:tab/>
        <w:t>Интеграция через спорт</w:t>
      </w:r>
    </w:p>
    <w:p w:rsidR="00855F0C" w:rsidRDefault="00855F0C" w:rsidP="00EE4B39">
      <w:pPr>
        <w:tabs>
          <w:tab w:val="clear" w:pos="1134"/>
          <w:tab w:val="clear" w:pos="1701"/>
          <w:tab w:val="clear" w:pos="2268"/>
          <w:tab w:val="clear" w:pos="6237"/>
        </w:tabs>
        <w:rPr>
          <w:lang w:eastAsia="zh-CN"/>
        </w:rPr>
      </w:pPr>
    </w:p>
    <w:p w:rsidR="00855F0C" w:rsidRDefault="00855F0C" w:rsidP="00EE4B39">
      <w:pPr>
        <w:tabs>
          <w:tab w:val="clear" w:pos="1134"/>
          <w:tab w:val="clear" w:pos="1701"/>
          <w:tab w:val="clear" w:pos="2268"/>
          <w:tab w:val="clear" w:pos="6237"/>
        </w:tabs>
        <w:rPr>
          <w:szCs w:val="24"/>
        </w:rPr>
      </w:pPr>
      <w:r>
        <w:rPr>
          <w:lang w:eastAsia="zh-CN"/>
        </w:rPr>
        <w:t>131.</w:t>
      </w:r>
      <w:r>
        <w:rPr>
          <w:lang w:eastAsia="zh-CN"/>
        </w:rPr>
        <w:tab/>
        <w:t xml:space="preserve">Коллективная сторона спорта, в частности командного, способствует социальной интеграции.  Спорт помогает разрушать лингвистические и культурные барьеры и укреплять взаимопонимание между иммигрантами и местным населением.  В спортивных клубах иммигранты чувствуют себя равноправными членами.  Акцент делается на достижении спортивных результатов, которые не зависят от национальности, языка, социального происхождения или культуры.  Кроме того, спорт помогает находить новых друзей и интегрировать иммигрантов в стабильные социальные условия.  Именно поэтому Немецкая олимпийская спортивная ассоциация </w:t>
      </w:r>
      <w:r w:rsidRPr="00EA3F67">
        <w:rPr>
          <w:lang w:eastAsia="zh-CN"/>
        </w:rPr>
        <w:t>(</w:t>
      </w:r>
      <w:r w:rsidRPr="00EA3F67">
        <w:rPr>
          <w:szCs w:val="24"/>
          <w:lang w:val="en-GB"/>
        </w:rPr>
        <w:t>Deutscher</w:t>
      </w:r>
      <w:r w:rsidRPr="00EA3F67">
        <w:rPr>
          <w:szCs w:val="24"/>
        </w:rPr>
        <w:t xml:space="preserve"> </w:t>
      </w:r>
      <w:r w:rsidRPr="00EA3F67">
        <w:rPr>
          <w:szCs w:val="24"/>
          <w:lang w:val="en-GB"/>
        </w:rPr>
        <w:t>Olympischer</w:t>
      </w:r>
      <w:r w:rsidRPr="00EA3F67">
        <w:rPr>
          <w:szCs w:val="24"/>
        </w:rPr>
        <w:t xml:space="preserve"> </w:t>
      </w:r>
      <w:r w:rsidRPr="00EA3F67">
        <w:rPr>
          <w:szCs w:val="24"/>
          <w:lang w:val="en-GB"/>
        </w:rPr>
        <w:t>Sportbund</w:t>
      </w:r>
      <w:r w:rsidRPr="00EA3F67">
        <w:rPr>
          <w:szCs w:val="24"/>
        </w:rPr>
        <w:t>)</w:t>
      </w:r>
      <w:r>
        <w:rPr>
          <w:szCs w:val="24"/>
        </w:rPr>
        <w:t>,</w:t>
      </w:r>
      <w:r w:rsidRPr="001A32E0">
        <w:rPr>
          <w:szCs w:val="24"/>
        </w:rPr>
        <w:t xml:space="preserve"> или НОСО</w:t>
      </w:r>
      <w:r>
        <w:rPr>
          <w:szCs w:val="24"/>
        </w:rPr>
        <w:t>, ранее именовавшаяся Немецкой спортивной ассоциацией (</w:t>
      </w:r>
      <w:r w:rsidRPr="00EA3F67">
        <w:rPr>
          <w:szCs w:val="24"/>
          <w:lang w:val="en-GB"/>
        </w:rPr>
        <w:t>Deutscher</w:t>
      </w:r>
      <w:r w:rsidRPr="00EA3F67">
        <w:rPr>
          <w:szCs w:val="24"/>
        </w:rPr>
        <w:t xml:space="preserve"> </w:t>
      </w:r>
      <w:r w:rsidRPr="00EA3F67">
        <w:rPr>
          <w:szCs w:val="24"/>
          <w:lang w:val="en-GB"/>
        </w:rPr>
        <w:t>Sportbund</w:t>
      </w:r>
      <w:r w:rsidRPr="00EA3F67">
        <w:rPr>
          <w:szCs w:val="24"/>
        </w:rPr>
        <w:t>)</w:t>
      </w:r>
      <w:r>
        <w:rPr>
          <w:i/>
          <w:szCs w:val="24"/>
        </w:rPr>
        <w:t xml:space="preserve">, </w:t>
      </w:r>
      <w:r w:rsidRPr="00D13C66">
        <w:rPr>
          <w:szCs w:val="24"/>
        </w:rPr>
        <w:t>или НСО</w:t>
      </w:r>
      <w:r>
        <w:rPr>
          <w:szCs w:val="24"/>
        </w:rPr>
        <w:t xml:space="preserve">, в течение последних шестнадцати лет осуществляет проект "Интеграция через спорт", на который федеральное правительство ежегодно выделяет свыше 5 млн. евро.  Главная цель этого национального проекта, ориентированного на спортсменов всех возрастных категорий как мужского, так и женского пола, заключается в стимулировании интеграции в общество принимающей страны через членство в спортивных клубах.  Командные виды спорта, такие как футбол, уже включены в этот проект, в котором пока еще участвует недостаточно большое число спортивных клубов или секций. </w:t>
      </w:r>
    </w:p>
    <w:p w:rsidR="00855F0C" w:rsidRDefault="00855F0C" w:rsidP="00EE4B39">
      <w:pPr>
        <w:tabs>
          <w:tab w:val="clear" w:pos="1134"/>
          <w:tab w:val="clear" w:pos="1701"/>
          <w:tab w:val="clear" w:pos="2268"/>
          <w:tab w:val="clear" w:pos="6237"/>
        </w:tabs>
        <w:rPr>
          <w:szCs w:val="24"/>
        </w:rPr>
      </w:pPr>
    </w:p>
    <w:p w:rsidR="00855F0C" w:rsidRPr="00A32865" w:rsidRDefault="00855F0C" w:rsidP="00EE4B39">
      <w:pPr>
        <w:tabs>
          <w:tab w:val="clear" w:pos="1134"/>
          <w:tab w:val="clear" w:pos="1701"/>
          <w:tab w:val="clear" w:pos="2268"/>
          <w:tab w:val="clear" w:pos="6237"/>
        </w:tabs>
        <w:ind w:left="567" w:hanging="567"/>
        <w:rPr>
          <w:b/>
          <w:szCs w:val="24"/>
        </w:rPr>
      </w:pPr>
      <w:r w:rsidRPr="00A32865">
        <w:rPr>
          <w:b/>
          <w:szCs w:val="24"/>
        </w:rPr>
        <w:t>с)</w:t>
      </w:r>
      <w:r w:rsidRPr="00A32865">
        <w:rPr>
          <w:b/>
          <w:szCs w:val="24"/>
        </w:rPr>
        <w:tab/>
        <w:t xml:space="preserve">Меры по ускорению интеграции иммигрантов в социальную жизнь </w:t>
      </w:r>
      <w:r w:rsidR="00A32865">
        <w:rPr>
          <w:b/>
          <w:szCs w:val="24"/>
        </w:rPr>
        <w:br/>
      </w:r>
      <w:r w:rsidRPr="00A32865">
        <w:rPr>
          <w:b/>
          <w:szCs w:val="24"/>
        </w:rPr>
        <w:t>на местном уровне</w:t>
      </w:r>
    </w:p>
    <w:p w:rsidR="00855F0C" w:rsidRDefault="00855F0C" w:rsidP="00EE4B39">
      <w:pPr>
        <w:tabs>
          <w:tab w:val="clear" w:pos="1134"/>
          <w:tab w:val="clear" w:pos="1701"/>
          <w:tab w:val="clear" w:pos="2268"/>
          <w:tab w:val="clear" w:pos="6237"/>
        </w:tabs>
        <w:rPr>
          <w:i/>
          <w:szCs w:val="24"/>
        </w:rPr>
      </w:pPr>
    </w:p>
    <w:p w:rsidR="00855F0C" w:rsidRDefault="00855F0C" w:rsidP="00EE4B39">
      <w:pPr>
        <w:tabs>
          <w:tab w:val="clear" w:pos="1134"/>
          <w:tab w:val="clear" w:pos="1701"/>
          <w:tab w:val="clear" w:pos="2268"/>
          <w:tab w:val="clear" w:pos="6237"/>
        </w:tabs>
        <w:rPr>
          <w:lang w:eastAsia="zh-CN"/>
        </w:rPr>
      </w:pPr>
      <w:r>
        <w:rPr>
          <w:szCs w:val="24"/>
        </w:rPr>
        <w:t>132.</w:t>
      </w:r>
      <w:r>
        <w:rPr>
          <w:szCs w:val="24"/>
        </w:rPr>
        <w:tab/>
      </w:r>
      <w:r>
        <w:rPr>
          <w:lang w:eastAsia="zh-CN"/>
        </w:rPr>
        <w:t xml:space="preserve"> Эти меры дополняют интеграционные курсы и первичную консультативную помощь иммигрантам, о которых говорилось выше.  Концептуально они имеют профилактический характер и направлены на предупреждение эскалации социальных конфликтов, борьбу с неприятием иммигрантов коренным населением и улучшение связи между ними и немцами (борьба с ксенофобией), а также на содействие созданию муниципальных и региональных сетей и координационных центров.  Они помогают привлечь внимание местных властей к интеграционным проблемам, способствуют расширению взаимопонимания между христианами и мусульманами в повседневной жизни, противодействуют стремлению части иммигрантов отгородиться от общества и помогают бороться с проявлениями ксенофобии по отношению к приезжающим в страну иностранцам со стороны коренного населения.  В бюджет 2005 года федеральное правительство заложило примерно 14 млн. евро на поддержку местных проектов интеграции иммигрантов в жизнь местных общин и привлечение к этой работе максимально широких кругов местного населения.</w:t>
      </w:r>
    </w:p>
    <w:p w:rsidR="00855F0C" w:rsidRDefault="00855F0C" w:rsidP="00EE4B39">
      <w:pPr>
        <w:tabs>
          <w:tab w:val="clear" w:pos="1134"/>
          <w:tab w:val="clear" w:pos="1701"/>
          <w:tab w:val="clear" w:pos="2268"/>
          <w:tab w:val="clear" w:pos="6237"/>
        </w:tabs>
        <w:rPr>
          <w:lang w:eastAsia="zh-CN"/>
        </w:rPr>
      </w:pPr>
    </w:p>
    <w:p w:rsidR="00855F0C" w:rsidRDefault="00855F0C" w:rsidP="00A32865">
      <w:pPr>
        <w:tabs>
          <w:tab w:val="clear" w:pos="1134"/>
          <w:tab w:val="clear" w:pos="1701"/>
          <w:tab w:val="clear" w:pos="2268"/>
          <w:tab w:val="clear" w:pos="6237"/>
        </w:tabs>
        <w:jc w:val="center"/>
        <w:rPr>
          <w:b/>
          <w:lang w:eastAsia="zh-CN"/>
        </w:rPr>
      </w:pPr>
      <w:r>
        <w:rPr>
          <w:b/>
          <w:lang w:eastAsia="zh-CN"/>
        </w:rPr>
        <w:t>2.</w:t>
      </w:r>
      <w:r>
        <w:rPr>
          <w:b/>
          <w:lang w:eastAsia="zh-CN"/>
        </w:rPr>
        <w:tab/>
        <w:t>Ислам</w:t>
      </w:r>
    </w:p>
    <w:p w:rsidR="00855F0C" w:rsidRDefault="00855F0C" w:rsidP="00EE4B39">
      <w:pPr>
        <w:tabs>
          <w:tab w:val="clear" w:pos="1134"/>
          <w:tab w:val="clear" w:pos="1701"/>
          <w:tab w:val="clear" w:pos="2268"/>
          <w:tab w:val="clear" w:pos="6237"/>
        </w:tabs>
        <w:rPr>
          <w:b/>
          <w:lang w:eastAsia="zh-CN"/>
        </w:rPr>
      </w:pPr>
    </w:p>
    <w:p w:rsidR="00855F0C" w:rsidRDefault="00855F0C" w:rsidP="00EE4B39">
      <w:pPr>
        <w:tabs>
          <w:tab w:val="clear" w:pos="1134"/>
          <w:tab w:val="clear" w:pos="1701"/>
          <w:tab w:val="clear" w:pos="2268"/>
          <w:tab w:val="clear" w:pos="6237"/>
        </w:tabs>
        <w:rPr>
          <w:lang w:eastAsia="zh-CN"/>
        </w:rPr>
      </w:pPr>
      <w:r>
        <w:rPr>
          <w:lang w:eastAsia="zh-CN"/>
        </w:rPr>
        <w:t>133.</w:t>
      </w:r>
      <w:r>
        <w:rPr>
          <w:lang w:eastAsia="zh-CN"/>
        </w:rPr>
        <w:tab/>
        <w:t>Что касается религиозной и политической интеграции ислама, то главная цель заключается в расширении преподавания основ ислама на немецком языке в школах и в создании высших учебных заведений для подготовки преподавателей религиозных дисциплин из числа мусульман, а также имамов, представляющих мусульманское население Германии.</w:t>
      </w:r>
    </w:p>
    <w:p w:rsidR="00855F0C" w:rsidRDefault="00855F0C" w:rsidP="00EE4B39">
      <w:pPr>
        <w:tabs>
          <w:tab w:val="clear" w:pos="1134"/>
          <w:tab w:val="clear" w:pos="1701"/>
          <w:tab w:val="clear" w:pos="2268"/>
          <w:tab w:val="clear" w:pos="6237"/>
        </w:tabs>
        <w:rPr>
          <w:lang w:eastAsia="zh-CN"/>
        </w:rPr>
      </w:pPr>
    </w:p>
    <w:p w:rsidR="00855F0C" w:rsidRDefault="00855F0C" w:rsidP="00EE4B39">
      <w:pPr>
        <w:tabs>
          <w:tab w:val="clear" w:pos="1134"/>
          <w:tab w:val="clear" w:pos="1701"/>
          <w:tab w:val="clear" w:pos="2268"/>
          <w:tab w:val="clear" w:pos="6237"/>
        </w:tabs>
        <w:rPr>
          <w:lang w:eastAsia="zh-CN"/>
        </w:rPr>
      </w:pPr>
      <w:r>
        <w:rPr>
          <w:lang w:eastAsia="zh-CN"/>
        </w:rPr>
        <w:t>134.</w:t>
      </w:r>
      <w:r>
        <w:rPr>
          <w:lang w:eastAsia="zh-CN"/>
        </w:rPr>
        <w:tab/>
        <w:t>За исключением тех земель, где соответствующее законодательство существовало по состоянию на 1 января 1949 года, в первом предложении пункта 3 статьи 7 Основного закона предусматривается, что р</w:t>
      </w:r>
      <w:r>
        <w:rPr>
          <w:color w:val="000000"/>
        </w:rPr>
        <w:t>елигиозное обучение является в государственных школах, за исключением неконфессиональных школ, обязательным предметом.</w:t>
      </w:r>
      <w:r>
        <w:rPr>
          <w:lang w:eastAsia="zh-CN"/>
        </w:rPr>
        <w:t xml:space="preserve">  Немецкое общество единодушно в том, что преподавание основ ислама также было бы желательным во всех немецких школах. За это выступают все представленные в Бундестаге немецкие политические партии, обе основные христианские конфессии и другие общественные группы.</w:t>
      </w:r>
    </w:p>
    <w:p w:rsidR="00855F0C" w:rsidRDefault="00855F0C" w:rsidP="00EE4B39">
      <w:pPr>
        <w:tabs>
          <w:tab w:val="clear" w:pos="1134"/>
          <w:tab w:val="clear" w:pos="1701"/>
          <w:tab w:val="clear" w:pos="2268"/>
          <w:tab w:val="clear" w:pos="6237"/>
        </w:tabs>
        <w:rPr>
          <w:lang w:eastAsia="zh-CN"/>
        </w:rPr>
      </w:pPr>
    </w:p>
    <w:p w:rsidR="00855F0C" w:rsidRDefault="00855F0C" w:rsidP="00EE4B39">
      <w:pPr>
        <w:tabs>
          <w:tab w:val="clear" w:pos="1134"/>
          <w:tab w:val="clear" w:pos="1701"/>
          <w:tab w:val="clear" w:pos="2268"/>
          <w:tab w:val="clear" w:pos="6237"/>
        </w:tabs>
        <w:rPr>
          <w:lang w:eastAsia="zh-CN"/>
        </w:rPr>
      </w:pPr>
      <w:r>
        <w:rPr>
          <w:lang w:eastAsia="zh-CN"/>
        </w:rPr>
        <w:t>135.</w:t>
      </w:r>
      <w:r>
        <w:rPr>
          <w:lang w:eastAsia="zh-CN"/>
        </w:rPr>
        <w:tab/>
        <w:t>В немецких землях, к ведению которых  относятся эти вопросы, в последние годы предпринимались многочисленные попытки ввести преподавание ислама.  Трудность заключается в том, что по сей день властям земель не удалось найти достаточно влиятельных и авторитетных партнеров, которые были бы в состоянии принять решение о теоретических основах и содержании программы религиозного обучения.  В результате до настоящего времени в сотрудничестве с местными мусульманскими группами было запущено лишь несколько экспериментальных проектов.</w:t>
      </w:r>
    </w:p>
    <w:p w:rsidR="00855F0C" w:rsidRDefault="00855F0C" w:rsidP="00EE4B39">
      <w:pPr>
        <w:tabs>
          <w:tab w:val="clear" w:pos="1134"/>
          <w:tab w:val="clear" w:pos="1701"/>
          <w:tab w:val="clear" w:pos="2268"/>
          <w:tab w:val="clear" w:pos="6237"/>
        </w:tabs>
        <w:rPr>
          <w:lang w:eastAsia="zh-CN"/>
        </w:rPr>
      </w:pPr>
    </w:p>
    <w:p w:rsidR="00855F0C" w:rsidRDefault="00855F0C" w:rsidP="00EE4B39">
      <w:pPr>
        <w:tabs>
          <w:tab w:val="clear" w:pos="1134"/>
          <w:tab w:val="clear" w:pos="1701"/>
          <w:tab w:val="clear" w:pos="2268"/>
          <w:tab w:val="clear" w:pos="6237"/>
        </w:tabs>
        <w:rPr>
          <w:lang w:eastAsia="zh-CN"/>
        </w:rPr>
      </w:pPr>
      <w:r>
        <w:rPr>
          <w:lang w:eastAsia="zh-CN"/>
        </w:rPr>
        <w:t>136.</w:t>
      </w:r>
      <w:r>
        <w:rPr>
          <w:lang w:eastAsia="zh-CN"/>
        </w:rPr>
        <w:tab/>
        <w:t>Пока никак не удается решить проблему создания единого контактного центра.  Это ни в коей мере не связано с отсутствием доброй воли у государственных органов или у тех проживающих в Германии мусульман, которые признают существование этой проблемы.  Крупные мусульманские ассоциации Германии сегодня пытаются создать представительные структуры, которые смогут вести с государством переговоры по этим и иным вопросам от лица мусульман.</w:t>
      </w:r>
    </w:p>
    <w:p w:rsidR="00855F0C" w:rsidRDefault="00855F0C" w:rsidP="00EE4B39">
      <w:pPr>
        <w:tabs>
          <w:tab w:val="clear" w:pos="1134"/>
          <w:tab w:val="clear" w:pos="1701"/>
          <w:tab w:val="clear" w:pos="2268"/>
          <w:tab w:val="clear" w:pos="6237"/>
        </w:tabs>
        <w:rPr>
          <w:lang w:eastAsia="zh-CN"/>
        </w:rPr>
      </w:pPr>
    </w:p>
    <w:p w:rsidR="00855F0C" w:rsidRDefault="00855F0C" w:rsidP="00EE4B39">
      <w:pPr>
        <w:tabs>
          <w:tab w:val="clear" w:pos="1134"/>
          <w:tab w:val="clear" w:pos="1701"/>
          <w:tab w:val="clear" w:pos="2268"/>
          <w:tab w:val="clear" w:pos="6237"/>
        </w:tabs>
        <w:rPr>
          <w:lang w:eastAsia="zh-CN"/>
        </w:rPr>
      </w:pPr>
      <w:r>
        <w:rPr>
          <w:lang w:eastAsia="zh-CN"/>
        </w:rPr>
        <w:t>137.</w:t>
      </w:r>
      <w:r>
        <w:rPr>
          <w:lang w:eastAsia="zh-CN"/>
        </w:rPr>
        <w:tab/>
        <w:t>В Берлине примерно 4 500 учащихся-мусульман посещают уроки, предлагаемые Исламской федерацией Берлина.  В других землях (Северный Рейн-Вестфалия, Нижняя Саксония, Баден-Вюртемберг, Шлезвиг-Гольштейн, Рейнланд-Пфальц и Бавария) в школах осуществляются или внедряются экспериментальные проекты "исламского религиозного обучения", которые позитивно воспринимаются учащимися-мусульманами и их родителями.  Например, в Северном Рейне-Вестфалии исламское религиозное обучение на немецком языке с 1999 года предлагается в качестве самостоятельного школьного предмета в 130 школах, насчитывающих в общей сложности свыше 6 500 учащихся.  Кроме того, различные университеты (Франкфурт-на-Майне, Мюнстер, Оснабрюк) стали предлагать соответствующие курсы ислама для школьных преподавателей.  В различных землях (Бавария, Баден-Вюртемберг, Северный Рейн-Вестфалия, Гессен) алавиты также добиваются введения преподавания основ их религиозного течения. Эксперты, к которым обратились власти соответствующих земель, пришли к выводу, что подавшая заявку Федерация алавитов Германии является религиозной общиной по смыслу пункта 3 статьи 7 Основного закона.</w:t>
      </w:r>
    </w:p>
    <w:p w:rsidR="00855F0C" w:rsidRDefault="00855F0C" w:rsidP="00EE4B39">
      <w:pPr>
        <w:tabs>
          <w:tab w:val="clear" w:pos="1134"/>
          <w:tab w:val="clear" w:pos="1701"/>
          <w:tab w:val="clear" w:pos="2268"/>
          <w:tab w:val="clear" w:pos="6237"/>
        </w:tabs>
        <w:rPr>
          <w:lang w:eastAsia="zh-CN"/>
        </w:rPr>
      </w:pPr>
    </w:p>
    <w:p w:rsidR="00855F0C" w:rsidRDefault="00855F0C" w:rsidP="00A32865">
      <w:pPr>
        <w:tabs>
          <w:tab w:val="clear" w:pos="1134"/>
          <w:tab w:val="clear" w:pos="1701"/>
          <w:tab w:val="clear" w:pos="2268"/>
          <w:tab w:val="clear" w:pos="6237"/>
        </w:tabs>
        <w:jc w:val="center"/>
        <w:rPr>
          <w:b/>
          <w:lang w:eastAsia="zh-CN"/>
        </w:rPr>
      </w:pPr>
      <w:r>
        <w:rPr>
          <w:b/>
          <w:lang w:eastAsia="zh-CN"/>
        </w:rPr>
        <w:t>3.</w:t>
      </w:r>
      <w:r>
        <w:rPr>
          <w:b/>
          <w:lang w:eastAsia="zh-CN"/>
        </w:rPr>
        <w:tab/>
        <w:t>Реформа национального законодательства</w:t>
      </w:r>
    </w:p>
    <w:p w:rsidR="00855F0C" w:rsidRDefault="00855F0C" w:rsidP="00EE4B39">
      <w:pPr>
        <w:tabs>
          <w:tab w:val="clear" w:pos="1134"/>
          <w:tab w:val="clear" w:pos="1701"/>
          <w:tab w:val="clear" w:pos="2268"/>
          <w:tab w:val="clear" w:pos="6237"/>
        </w:tabs>
        <w:rPr>
          <w:b/>
          <w:lang w:eastAsia="zh-CN"/>
        </w:rPr>
      </w:pPr>
    </w:p>
    <w:p w:rsidR="00855F0C" w:rsidRDefault="00855F0C" w:rsidP="00EE4B39">
      <w:pPr>
        <w:tabs>
          <w:tab w:val="clear" w:pos="1134"/>
          <w:tab w:val="clear" w:pos="1701"/>
          <w:tab w:val="clear" w:pos="2268"/>
          <w:tab w:val="clear" w:pos="6237"/>
        </w:tabs>
        <w:rPr>
          <w:lang w:eastAsia="zh-CN"/>
        </w:rPr>
      </w:pPr>
      <w:r>
        <w:rPr>
          <w:lang w:eastAsia="zh-CN"/>
        </w:rPr>
        <w:t>138.</w:t>
      </w:r>
      <w:r>
        <w:rPr>
          <w:lang w:eastAsia="zh-CN"/>
        </w:rPr>
        <w:tab/>
        <w:t>Принятие Закона о внесении поправок в Закон о гражданстве от 15 июля 1999 года, положения которого вступили в силу 1 января 2000 года, ознаменовало собой достижение важной цели политической интеграции.  К действовавшему принципу происхождения (</w:t>
      </w:r>
      <w:r w:rsidRPr="0067026B">
        <w:rPr>
          <w:lang w:val="en-US" w:eastAsia="zh-CN"/>
        </w:rPr>
        <w:t>ius</w:t>
      </w:r>
      <w:r w:rsidRPr="00B65C56">
        <w:rPr>
          <w:i/>
          <w:lang w:eastAsia="zh-CN"/>
        </w:rPr>
        <w:t xml:space="preserve"> </w:t>
      </w:r>
      <w:r w:rsidRPr="0067026B">
        <w:rPr>
          <w:lang w:val="en-US" w:eastAsia="zh-CN"/>
        </w:rPr>
        <w:t>sanguine</w:t>
      </w:r>
      <w:r>
        <w:rPr>
          <w:i/>
          <w:lang w:eastAsia="zh-CN"/>
        </w:rPr>
        <w:t xml:space="preserve"> </w:t>
      </w:r>
      <w:r>
        <w:rPr>
          <w:lang w:eastAsia="zh-CN"/>
        </w:rPr>
        <w:t>или "право крови"), в соответствии с которым немецкое гражданство приобретали лишь дети, имевшие по крайней мере одного родителя-немца, добавился территориальный принцип (</w:t>
      </w:r>
      <w:r w:rsidRPr="0067026B">
        <w:rPr>
          <w:lang w:val="en-US" w:eastAsia="zh-CN"/>
        </w:rPr>
        <w:t>ius</w:t>
      </w:r>
      <w:r w:rsidRPr="0067026B">
        <w:rPr>
          <w:lang w:eastAsia="zh-CN"/>
        </w:rPr>
        <w:t xml:space="preserve"> </w:t>
      </w:r>
      <w:r w:rsidRPr="0067026B">
        <w:rPr>
          <w:lang w:val="en-US" w:eastAsia="zh-CN"/>
        </w:rPr>
        <w:t>sole</w:t>
      </w:r>
      <w:r>
        <w:rPr>
          <w:lang w:eastAsia="zh-CN"/>
        </w:rPr>
        <w:t xml:space="preserve"> или "право почвы"), согласно которому ребенок, родившийся в Германии у родителей-иностранцев, приобретает немецкое гражданство при рождении, если один из его родителей большую часть времени проживал в Германии на законных основаниях на протяжении восьми лет, является гражданином Европейского союза и пользуется правом свободного передвижения или является гражданином другой страны, входящей в Европейское экономическое пространство, имеющим эквивалентный статус, или является гражданином Швейцарии, или имеет вид на жительство в ЕС или разрешение на обоснование.  Дети, получившие немецкое гражданство в соответствии с принципом </w:t>
      </w:r>
      <w:r w:rsidRPr="0067026B">
        <w:rPr>
          <w:lang w:val="en-US" w:eastAsia="zh-CN"/>
        </w:rPr>
        <w:t>ius</w:t>
      </w:r>
      <w:r w:rsidRPr="0067026B">
        <w:rPr>
          <w:lang w:eastAsia="zh-CN"/>
        </w:rPr>
        <w:t xml:space="preserve"> </w:t>
      </w:r>
      <w:r w:rsidRPr="0067026B">
        <w:rPr>
          <w:lang w:val="en-US" w:eastAsia="zh-CN"/>
        </w:rPr>
        <w:t>sole</w:t>
      </w:r>
      <w:r>
        <w:rPr>
          <w:i/>
          <w:lang w:eastAsia="zh-CN"/>
        </w:rPr>
        <w:t xml:space="preserve">, </w:t>
      </w:r>
      <w:r>
        <w:rPr>
          <w:lang w:eastAsia="zh-CN"/>
        </w:rPr>
        <w:t>по достижении совершеннолетия должны сделать выбор между немецким или иностранным гражданством.  Если они выбирают немецкое гражданство, они должны отказаться от иностранного гражданства, за исключением случаев, когда этот шаг является невозможным или неразумным.  Соответствующее решение они должны принять до достижения ими 23 лет.</w:t>
      </w:r>
    </w:p>
    <w:p w:rsidR="00855F0C" w:rsidRDefault="00855F0C" w:rsidP="00EE4B39">
      <w:pPr>
        <w:tabs>
          <w:tab w:val="clear" w:pos="1134"/>
          <w:tab w:val="clear" w:pos="1701"/>
          <w:tab w:val="clear" w:pos="2268"/>
          <w:tab w:val="clear" w:pos="6237"/>
        </w:tabs>
        <w:rPr>
          <w:lang w:eastAsia="zh-CN"/>
        </w:rPr>
      </w:pPr>
    </w:p>
    <w:p w:rsidR="00855F0C" w:rsidRDefault="00855F0C" w:rsidP="00EE4B39">
      <w:pPr>
        <w:tabs>
          <w:tab w:val="clear" w:pos="1134"/>
          <w:tab w:val="clear" w:pos="1701"/>
          <w:tab w:val="clear" w:pos="2268"/>
          <w:tab w:val="clear" w:pos="6237"/>
        </w:tabs>
        <w:rPr>
          <w:lang w:eastAsia="zh-CN"/>
        </w:rPr>
      </w:pPr>
      <w:r>
        <w:rPr>
          <w:lang w:eastAsia="zh-CN"/>
        </w:rPr>
        <w:t>139.</w:t>
      </w:r>
      <w:r>
        <w:rPr>
          <w:lang w:eastAsia="zh-CN"/>
        </w:rPr>
        <w:tab/>
        <w:t>Детям в возрасте до 10 лет, которые родились до 1 января 2000 года и которые в момент рождения удовлетворяли бы требованиям принципа</w:t>
      </w:r>
      <w:r w:rsidRPr="0067026B">
        <w:rPr>
          <w:lang w:eastAsia="zh-CN"/>
        </w:rPr>
        <w:t xml:space="preserve"> </w:t>
      </w:r>
      <w:r w:rsidRPr="0067026B">
        <w:rPr>
          <w:lang w:val="en-US" w:eastAsia="zh-CN"/>
        </w:rPr>
        <w:t>ius</w:t>
      </w:r>
      <w:r w:rsidRPr="0067026B">
        <w:rPr>
          <w:lang w:eastAsia="zh-CN"/>
        </w:rPr>
        <w:t xml:space="preserve"> </w:t>
      </w:r>
      <w:r w:rsidRPr="0067026B">
        <w:rPr>
          <w:lang w:val="en-US" w:eastAsia="zh-CN"/>
        </w:rPr>
        <w:t>sole</w:t>
      </w:r>
      <w:r w:rsidRPr="0067026B">
        <w:rPr>
          <w:lang w:eastAsia="zh-CN"/>
        </w:rPr>
        <w:t>,</w:t>
      </w:r>
      <w:r w:rsidRPr="0067026B">
        <w:rPr>
          <w:b/>
          <w:i/>
          <w:lang w:eastAsia="zh-CN"/>
        </w:rPr>
        <w:t xml:space="preserve"> </w:t>
      </w:r>
      <w:r>
        <w:rPr>
          <w:lang w:eastAsia="zh-CN"/>
        </w:rPr>
        <w:t>установленного на основании Закона о внесении поправок в Закон о гражданстве, был предоставлен особый режим натурализации, срок действия которого истек 31 декабря 2000 года.  В соответствии с этим временным режимом дети по достижении совершеннолетия также должны сделать выбор между немецким или иностранным гражданством.</w:t>
      </w:r>
    </w:p>
    <w:p w:rsidR="00855F0C" w:rsidRDefault="00855F0C" w:rsidP="00EE4B39">
      <w:pPr>
        <w:tabs>
          <w:tab w:val="clear" w:pos="1134"/>
          <w:tab w:val="clear" w:pos="1701"/>
          <w:tab w:val="clear" w:pos="2268"/>
          <w:tab w:val="clear" w:pos="6237"/>
        </w:tabs>
        <w:rPr>
          <w:lang w:eastAsia="zh-CN"/>
        </w:rPr>
      </w:pPr>
    </w:p>
    <w:p w:rsidR="00855F0C" w:rsidRDefault="00855F0C" w:rsidP="00EE4B39">
      <w:pPr>
        <w:tabs>
          <w:tab w:val="clear" w:pos="1134"/>
          <w:tab w:val="clear" w:pos="1701"/>
          <w:tab w:val="clear" w:pos="2268"/>
          <w:tab w:val="clear" w:pos="6237"/>
        </w:tabs>
        <w:rPr>
          <w:lang w:eastAsia="zh-CN"/>
        </w:rPr>
      </w:pPr>
      <w:r>
        <w:rPr>
          <w:lang w:eastAsia="zh-CN"/>
        </w:rPr>
        <w:t>140.</w:t>
      </w:r>
      <w:r>
        <w:rPr>
          <w:lang w:eastAsia="zh-CN"/>
        </w:rPr>
        <w:tab/>
        <w:t>С 1 января 2000 года совершеннолетние иностранцы получают право на натурализацию после восьми лет проживания в стране (прежде этот срок составлял 15 лет).  Условием такой натурализации является знание немецкого языка и приверженность свободному демократическому строю, закрепленному в Основном законе Федеративной Республики Германии.  Хотя политическая цель, состоящая в том, чтобы не допустить получения лицами множественного гражданства путем натурализации, и сохраняет свою актуальность, из этого принципа было предусмотрено несколько дополнительных изъятий.  Например, требование отказаться от предыдущего гражданства как условие натурализации может быть снято, если это причинит кандидату на натурализацию серьезные неудобства, в первую очередь финансового или имущественного характера.  Требование отказаться от предыдущего гражданства, как правило, не распространяется также на жертв политических преследований и признанных беженцев.</w:t>
      </w:r>
    </w:p>
    <w:p w:rsidR="00855F0C" w:rsidRDefault="00855F0C" w:rsidP="00EE4B39">
      <w:pPr>
        <w:tabs>
          <w:tab w:val="clear" w:pos="1134"/>
          <w:tab w:val="clear" w:pos="1701"/>
          <w:tab w:val="clear" w:pos="2268"/>
          <w:tab w:val="clear" w:pos="6237"/>
        </w:tabs>
        <w:rPr>
          <w:lang w:eastAsia="zh-CN"/>
        </w:rPr>
      </w:pPr>
    </w:p>
    <w:p w:rsidR="00855F0C" w:rsidRDefault="00855F0C" w:rsidP="00EE4B39">
      <w:pPr>
        <w:tabs>
          <w:tab w:val="clear" w:pos="1134"/>
          <w:tab w:val="clear" w:pos="1701"/>
          <w:tab w:val="clear" w:pos="2268"/>
          <w:tab w:val="clear" w:pos="6237"/>
        </w:tabs>
        <w:jc w:val="center"/>
        <w:rPr>
          <w:b/>
          <w:lang w:eastAsia="zh-CN"/>
        </w:rPr>
      </w:pPr>
      <w:r>
        <w:rPr>
          <w:b/>
          <w:lang w:eastAsia="zh-CN"/>
        </w:rPr>
        <w:t>С.</w:t>
      </w:r>
      <w:r>
        <w:rPr>
          <w:b/>
          <w:lang w:eastAsia="zh-CN"/>
        </w:rPr>
        <w:tab/>
        <w:t>Учет озабоченностей иностранных граждан в судебной практике</w:t>
      </w:r>
    </w:p>
    <w:p w:rsidR="00855F0C" w:rsidRDefault="00855F0C" w:rsidP="00EE4B39">
      <w:pPr>
        <w:tabs>
          <w:tab w:val="clear" w:pos="1134"/>
          <w:tab w:val="clear" w:pos="1701"/>
          <w:tab w:val="clear" w:pos="2268"/>
          <w:tab w:val="clear" w:pos="6237"/>
        </w:tabs>
        <w:rPr>
          <w:b/>
          <w:lang w:eastAsia="zh-CN"/>
        </w:rPr>
      </w:pPr>
    </w:p>
    <w:p w:rsidR="00855F0C" w:rsidRDefault="00855F0C" w:rsidP="00EE4B39">
      <w:pPr>
        <w:tabs>
          <w:tab w:val="clear" w:pos="1134"/>
          <w:tab w:val="clear" w:pos="1701"/>
          <w:tab w:val="clear" w:pos="2268"/>
          <w:tab w:val="clear" w:pos="6237"/>
        </w:tabs>
        <w:rPr>
          <w:color w:val="000000"/>
        </w:rPr>
      </w:pPr>
      <w:r>
        <w:rPr>
          <w:lang w:eastAsia="zh-CN"/>
        </w:rPr>
        <w:t>141.</w:t>
      </w:r>
      <w:r>
        <w:rPr>
          <w:lang w:eastAsia="zh-CN"/>
        </w:rPr>
        <w:tab/>
        <w:t>Немецкие и иностранные граждане, считающие, что их права были нарушены, имеют право обратиться в судебные инстанции.  Если правонарушение было совершено государственным органом, это право гарантируется первым предложением пункта 4 статьи 19 Основного закона.  Если же виновной стороной является частное лицо, речь идет о праве (общем праве на правосудие), сформулированном Федеральным конституционным судом на основании пункта 1 статьи 2 Основного закона в связи с принципом верховенства закона, закрепленным в пункте 3 статьи 20 Основного закона.  Кроме того, в пункте 1 статьи 103 Основного закона говорится, что в</w:t>
      </w:r>
      <w:r>
        <w:rPr>
          <w:color w:val="000000"/>
        </w:rPr>
        <w:t xml:space="preserve"> суде каждый имеет право быть выслушанным в соответствии с законом.  Статья 13 Европейской конвенции о защите прав человека и основных свобод также гарантирует эффективные средства правовой защиты всем лицам, чьи права и свободы, закрепленные в Конвенции, были нарушены.</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142.</w:t>
      </w:r>
      <w:r>
        <w:rPr>
          <w:color w:val="000000"/>
        </w:rPr>
        <w:tab/>
        <w:t>Здесь следует упомянуть об общей учебной программе Немецкой судебной академии – учебного заведения, готовящего судей и прокуроров и функционирующего под эгидой федерального правительства и властей земель, которая хорошо известна в судебных кругах.  Немецкая судебная академия предлагает на постоянной основе ряд учебных курсов по таким вопросам, как правый экстремизм, расизм и ксенофобия, а также интеграция иностранцев в общество.</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jc w:val="center"/>
        <w:rPr>
          <w:b/>
          <w:color w:val="000000"/>
        </w:rPr>
      </w:pPr>
      <w:r>
        <w:rPr>
          <w:b/>
          <w:color w:val="000000"/>
          <w:lang w:val="en-US"/>
        </w:rPr>
        <w:t>D</w:t>
      </w:r>
      <w:r w:rsidRPr="007E6847">
        <w:rPr>
          <w:b/>
          <w:color w:val="000000"/>
        </w:rPr>
        <w:t>.</w:t>
      </w:r>
      <w:r w:rsidRPr="007E6847">
        <w:rPr>
          <w:b/>
          <w:color w:val="000000"/>
        </w:rPr>
        <w:tab/>
      </w:r>
      <w:r>
        <w:rPr>
          <w:b/>
          <w:color w:val="000000"/>
        </w:rPr>
        <w:t>Участие в выборах</w:t>
      </w:r>
    </w:p>
    <w:p w:rsidR="00855F0C" w:rsidRDefault="00855F0C" w:rsidP="00EE4B39">
      <w:pPr>
        <w:tabs>
          <w:tab w:val="clear" w:pos="1134"/>
          <w:tab w:val="clear" w:pos="1701"/>
          <w:tab w:val="clear" w:pos="2268"/>
          <w:tab w:val="clear" w:pos="6237"/>
        </w:tabs>
        <w:rPr>
          <w:b/>
          <w:color w:val="000000"/>
        </w:rPr>
      </w:pPr>
    </w:p>
    <w:p w:rsidR="00855F0C" w:rsidRDefault="00855F0C" w:rsidP="00EE4B39">
      <w:pPr>
        <w:tabs>
          <w:tab w:val="clear" w:pos="1134"/>
          <w:tab w:val="clear" w:pos="1701"/>
          <w:tab w:val="clear" w:pos="2268"/>
          <w:tab w:val="clear" w:pos="6237"/>
        </w:tabs>
        <w:rPr>
          <w:color w:val="000000"/>
        </w:rPr>
      </w:pPr>
      <w:r>
        <w:rPr>
          <w:color w:val="000000"/>
        </w:rPr>
        <w:t xml:space="preserve">143. </w:t>
      </w:r>
      <w:r>
        <w:rPr>
          <w:color w:val="000000"/>
        </w:rPr>
        <w:tab/>
        <w:t>По достижении 18-летнего возраста немецкие граждане приобретают активное и пассивное избирательное право независимо от того, принадлежат ли они к каким-либо этническим меньшинствам или конкретным этническим группам.  Соответствующая гарантия содержится в статье 38 Конституции Германии (Основной закон).</w:t>
      </w:r>
    </w:p>
    <w:p w:rsidR="00855F0C" w:rsidRDefault="00855F0C" w:rsidP="00EE4B39">
      <w:pPr>
        <w:tabs>
          <w:tab w:val="clear" w:pos="1134"/>
          <w:tab w:val="clear" w:pos="1701"/>
          <w:tab w:val="clear" w:pos="2268"/>
          <w:tab w:val="clear" w:pos="6237"/>
        </w:tabs>
        <w:rPr>
          <w:color w:val="000000"/>
        </w:rPr>
      </w:pPr>
    </w:p>
    <w:p w:rsidR="00855F0C" w:rsidRDefault="00855F0C" w:rsidP="00EE4B39">
      <w:pPr>
        <w:tabs>
          <w:tab w:val="clear" w:pos="1134"/>
          <w:tab w:val="clear" w:pos="1701"/>
          <w:tab w:val="clear" w:pos="2268"/>
          <w:tab w:val="clear" w:pos="6237"/>
        </w:tabs>
        <w:rPr>
          <w:color w:val="000000"/>
        </w:rPr>
      </w:pPr>
      <w:r>
        <w:rPr>
          <w:color w:val="000000"/>
        </w:rPr>
        <w:t>144.</w:t>
      </w:r>
      <w:r>
        <w:rPr>
          <w:color w:val="000000"/>
        </w:rPr>
        <w:tab/>
        <w:t xml:space="preserve">В третьем предложении пункта 1 статьи 28 Основного закона говорится, что на выборах в округах и в общинах лица, имеющие гражданство государства - члена Европейского сообщества, в равной мере могут избирать и быть избранными в соответствии с правом Европейского сообщества. </w:t>
      </w:r>
    </w:p>
    <w:p w:rsidR="00855F0C" w:rsidRDefault="00855F0C" w:rsidP="00EE4B39">
      <w:pPr>
        <w:tabs>
          <w:tab w:val="clear" w:pos="1134"/>
          <w:tab w:val="clear" w:pos="1701"/>
          <w:tab w:val="clear" w:pos="2268"/>
          <w:tab w:val="clear" w:pos="6237"/>
        </w:tabs>
        <w:rPr>
          <w:color w:val="000000"/>
        </w:rPr>
      </w:pPr>
    </w:p>
    <w:p w:rsidR="00E862FC" w:rsidRPr="001F307D" w:rsidRDefault="00E862FC" w:rsidP="00EE4B39">
      <w:pPr>
        <w:jc w:val="center"/>
        <w:rPr>
          <w:b/>
        </w:rPr>
      </w:pPr>
      <w:r w:rsidRPr="001F307D">
        <w:rPr>
          <w:b/>
        </w:rPr>
        <w:t>Е.</w:t>
      </w:r>
      <w:r w:rsidRPr="001F307D">
        <w:rPr>
          <w:b/>
        </w:rPr>
        <w:tab/>
        <w:t>Здравоохранение и социальное обеспечение</w:t>
      </w:r>
    </w:p>
    <w:p w:rsidR="00E862FC" w:rsidRPr="001F307D" w:rsidRDefault="00E862FC" w:rsidP="00EE4B39">
      <w:pPr>
        <w:rPr>
          <w:b/>
        </w:rPr>
      </w:pPr>
    </w:p>
    <w:p w:rsidR="00E862FC" w:rsidRPr="001F307D" w:rsidRDefault="00E862FC" w:rsidP="00E862FC">
      <w:pPr>
        <w:jc w:val="center"/>
        <w:rPr>
          <w:b/>
        </w:rPr>
      </w:pPr>
      <w:r w:rsidRPr="001F307D">
        <w:rPr>
          <w:b/>
        </w:rPr>
        <w:t>1.</w:t>
      </w:r>
      <w:r w:rsidRPr="001F307D">
        <w:rPr>
          <w:b/>
        </w:rPr>
        <w:tab/>
        <w:t>Обязательное медицинское страхование</w:t>
      </w:r>
    </w:p>
    <w:p w:rsidR="00E862FC" w:rsidRPr="001F307D" w:rsidRDefault="00E862FC" w:rsidP="00EE4B39"/>
    <w:p w:rsidR="00E862FC" w:rsidRPr="001F307D" w:rsidRDefault="00E862FC" w:rsidP="00EE4B39">
      <w:r w:rsidRPr="001F307D">
        <w:t>145.</w:t>
      </w:r>
      <w:r w:rsidRPr="001F307D">
        <w:tab/>
        <w:t>Все застрахованные в Федеративной Республике Германии лица пользуются равным доступом к услугам обязательного медицинского страхования независимо от гражданства или происхождения.  Законодательство, регламентирующее обязательное медицинское страхование, не предусматривает никаких ограничений на получение медицинских услуг в зависимости от гражданства пациента.  Страховое покрытие никак не зависит и от параметров, перечисленных в пункте 1 статьи 1 Конвенции.  Что касается лиц, просящих убежища или ожидающих депортации на законных основаниях, их страховое покрытие, как правило, ограничивается лечением серьезных инфекционных заболеваний и приступов острой боли.  Другие медицинские услуги предоставляются на индивидуальной основе.  Медицинская помощь оказывается вне рамок обязательного страхования здоровья.</w:t>
      </w:r>
    </w:p>
    <w:p w:rsidR="00E862FC" w:rsidRPr="001F307D" w:rsidRDefault="00E862FC" w:rsidP="00EE4B39"/>
    <w:p w:rsidR="00E862FC" w:rsidRPr="001F307D" w:rsidRDefault="00E862FC" w:rsidP="00E862FC">
      <w:pPr>
        <w:jc w:val="center"/>
        <w:rPr>
          <w:b/>
        </w:rPr>
      </w:pPr>
      <w:r w:rsidRPr="001F307D">
        <w:rPr>
          <w:b/>
        </w:rPr>
        <w:t>2.</w:t>
      </w:r>
      <w:r w:rsidRPr="001F307D">
        <w:rPr>
          <w:b/>
        </w:rPr>
        <w:tab/>
        <w:t>Обязательное страхование долгосрочного медицинского ухода</w:t>
      </w:r>
    </w:p>
    <w:p w:rsidR="00E862FC" w:rsidRPr="001F307D" w:rsidRDefault="00E862FC" w:rsidP="00EE4B39"/>
    <w:p w:rsidR="00E862FC" w:rsidRPr="001F307D" w:rsidRDefault="00E862FC" w:rsidP="00EE4B39">
      <w:r w:rsidRPr="001F307D">
        <w:t>146.</w:t>
      </w:r>
      <w:r w:rsidRPr="001F307D">
        <w:tab/>
        <w:t>Обязательное страхование долгосрочного медицинского ухода покрывает такие услуги, как уход на дому, амбулаторный и стационарный уход в пансионатах.  Страховое покрытие не зависит от возраста, дохода или материального положения, пола, происхождения или вероисповедания застрахованного лица.  Страхование по долгосрочному уходу за больным структурировано таким образом, чтобы учитывать различающиеся потребности этнических групп, вызванные их этнической и культурной спецификой.</w:t>
      </w:r>
    </w:p>
    <w:p w:rsidR="00E862FC" w:rsidRPr="001F307D" w:rsidRDefault="00E862FC" w:rsidP="00EE4B39"/>
    <w:p w:rsidR="00E862FC" w:rsidRPr="001F307D" w:rsidRDefault="00E862FC" w:rsidP="00E862FC">
      <w:pPr>
        <w:jc w:val="center"/>
        <w:rPr>
          <w:b/>
        </w:rPr>
      </w:pPr>
      <w:r w:rsidRPr="001F307D">
        <w:rPr>
          <w:b/>
        </w:rPr>
        <w:t>3.</w:t>
      </w:r>
      <w:r w:rsidRPr="001F307D">
        <w:rPr>
          <w:b/>
        </w:rPr>
        <w:tab/>
        <w:t>Обязательное страхование от несчастных случаев</w:t>
      </w:r>
    </w:p>
    <w:p w:rsidR="00E862FC" w:rsidRPr="001F307D" w:rsidRDefault="00E862FC" w:rsidP="00EE4B39"/>
    <w:p w:rsidR="00E862FC" w:rsidRPr="001F307D" w:rsidRDefault="00E862FC" w:rsidP="00EE4B39">
      <w:r w:rsidRPr="001F307D">
        <w:t>147.</w:t>
      </w:r>
      <w:r w:rsidRPr="001F307D">
        <w:tab/>
        <w:t>Обязательное страхование от несчастных случаев представляет собой обязательное страхование ответственности работодателей в пользу нанятых ими работников.  Все наемные работники и стажеры охватываются этим страхованием в силу трудовых отношений, существующих между ними и работодателями.  Обязанность страховаться вытекает из факта существования отношений трудового найма.  Гражданство работника, его раса, пол, возраст или вероисповедание никак не влияют на такое страхование, равно как и на размер страховых выплат в случае наступления страхового случая.</w:t>
      </w:r>
    </w:p>
    <w:p w:rsidR="00E862FC" w:rsidRPr="001F307D" w:rsidRDefault="00E862FC" w:rsidP="00EE4B39"/>
    <w:p w:rsidR="00E862FC" w:rsidRPr="001F307D" w:rsidRDefault="00E862FC" w:rsidP="00E862FC">
      <w:pPr>
        <w:jc w:val="center"/>
        <w:rPr>
          <w:b/>
        </w:rPr>
      </w:pPr>
      <w:r w:rsidRPr="001F307D">
        <w:rPr>
          <w:b/>
        </w:rPr>
        <w:t>4.</w:t>
      </w:r>
      <w:r w:rsidRPr="001F307D">
        <w:rPr>
          <w:b/>
        </w:rPr>
        <w:tab/>
        <w:t>Обязательное пенсионное страхование</w:t>
      </w:r>
    </w:p>
    <w:p w:rsidR="00E862FC" w:rsidRPr="001F307D" w:rsidRDefault="00E862FC" w:rsidP="00EE4B39"/>
    <w:p w:rsidR="00E862FC" w:rsidRPr="001F307D" w:rsidRDefault="00E862FC" w:rsidP="00EE4B39">
      <w:r w:rsidRPr="001F307D">
        <w:t>148.</w:t>
      </w:r>
      <w:r w:rsidRPr="001F307D">
        <w:tab/>
        <w:t>В Федеративной Республике Германии пенсии в рамках системы обязательного пенсионного страхования выплачиваются всем застрахованным лицам независимо от гражданства, расы, пола, возраста или вероисповедания.  Единственным исключением является право досрочного выхода на пенсию, предоставляемое женщинам при определенных условиях.  Пенсионная система построена на принципах системы обязательного страхования, т.е. все получающие заработную плату работники по закону должны быть автоматически застрахованы.  Размер взносов, в основе которых лежит потенциал служебного роста, рассчитывается по отношению к заработной плате.  Необходимость страхования определяется исключительно наличием отношений трудового найма.</w:t>
      </w:r>
    </w:p>
    <w:p w:rsidR="00E862FC" w:rsidRPr="001F307D" w:rsidRDefault="00E862FC" w:rsidP="00EE4B39"/>
    <w:p w:rsidR="00E862FC" w:rsidRPr="001F307D" w:rsidRDefault="00E862FC" w:rsidP="00EE4B39">
      <w:pPr>
        <w:jc w:val="center"/>
        <w:rPr>
          <w:b/>
        </w:rPr>
      </w:pPr>
      <w:r w:rsidRPr="001F307D">
        <w:rPr>
          <w:b/>
        </w:rPr>
        <w:t>F.</w:t>
      </w:r>
      <w:r w:rsidRPr="001F307D">
        <w:rPr>
          <w:b/>
        </w:rPr>
        <w:tab/>
        <w:t>Общеобразовательная и профессионально-техническая подготовка</w:t>
      </w:r>
    </w:p>
    <w:p w:rsidR="00E862FC" w:rsidRPr="001F307D" w:rsidRDefault="00E862FC" w:rsidP="00EE4B39"/>
    <w:p w:rsidR="00E862FC" w:rsidRPr="001F307D" w:rsidRDefault="00E862FC" w:rsidP="00EE4B39">
      <w:r w:rsidRPr="001F307D">
        <w:t>149.</w:t>
      </w:r>
      <w:r w:rsidRPr="001F307D">
        <w:tab/>
        <w:t>Для преодоления существующей в Германии сильной зависимости между социальным происхождением (иммигрантское происхождение можно рассматривать как одну из форм "социального происхождения") и уровнем образованности необходимо начать с совершенствования системы детского воспитания и стимулирования развития личности детей и подростков.  Это в первую очередь предполагает ускоренное приобретение языковых навыков в раннем детстве и систематическое продолжение этих усилий на всех уровнях образования, а также расширение сотрудничества между дошкольными учреждениями и начальными школами.  Эта работа должна вестись с первых лет жизни, что позволит целенаправленно выявлять и устранять языковые проблемы на ранних этапах.  Для этого федеральное правительство стремится улучшить как качественные, так и количественные аспекты образования, воспитание детей и уход за ними.</w:t>
      </w:r>
    </w:p>
    <w:p w:rsidR="00E862FC" w:rsidRPr="001F307D" w:rsidRDefault="00E862FC" w:rsidP="00EE4B39"/>
    <w:p w:rsidR="00E862FC" w:rsidRPr="001F307D" w:rsidRDefault="00E862FC" w:rsidP="00EE4B39">
      <w:r w:rsidRPr="001F307D">
        <w:t>150.</w:t>
      </w:r>
      <w:r w:rsidRPr="001F307D">
        <w:tab/>
        <w:t>Федеральное правительство и десять земель сегодня участвуют в проекте поддержки принадлежащих к меньшинствам детей и подростков из числа иммигрантов ("FörMig").  Цель этого проекта заключается в том, чтобы ускорить приобретение языковых навыков благодаря индивидуальной оценке языковых способностей и оказанию постоянной языковой поддержки с дошкольного возраста до получения профессиональной квалификации.  В рамках запланированной федеральной реформы (</w:t>
      </w:r>
      <w:r w:rsidRPr="00E862FC">
        <w:rPr>
          <w:i/>
        </w:rPr>
        <w:t>Föderalismusreform</w:t>
      </w:r>
      <w:r w:rsidRPr="001F307D">
        <w:t>) федеральное правительство с 2007 года начнет выплаты землям, в том числе и на цели продолжения данного проекта.  В семи землях Германии федеральное правительство поддерживает программу наверстывания пробелов в образовании детей иммигрантов, которая осуществляется фондом "Меркатор" в сотрудничестве (в том что касается содержания) с проектом "FörMig".</w:t>
      </w:r>
    </w:p>
    <w:p w:rsidR="00E862FC" w:rsidRPr="001F307D" w:rsidRDefault="00E862FC" w:rsidP="00EE4B39"/>
    <w:p w:rsidR="00E862FC" w:rsidRPr="001F307D" w:rsidRDefault="00E862FC" w:rsidP="00EE4B39">
      <w:r w:rsidRPr="001F307D">
        <w:t>151.</w:t>
      </w:r>
      <w:r w:rsidRPr="001F307D">
        <w:tab/>
        <w:t>Федеральное правительство также поддерживает многочисленные меры, принимаемые землями для содействия успеху детей и подростков из числа иммигрантов в проведении исследований в сфере образования, в первую очередь для оценки эффективности завершенных проектов и практического применения их результатов.  Федеральное правительство оказывает поддержку проекту, цель которого состоит в разработке метода регулярной оценки языковых способностей.  В настоящее время ведется сбор базовых материалов для разработки десяти инструментов оценки языковых способностей в разном возрасте.</w:t>
      </w:r>
    </w:p>
    <w:p w:rsidR="00E862FC" w:rsidRPr="001F307D" w:rsidRDefault="00E862FC" w:rsidP="00EE4B39"/>
    <w:p w:rsidR="00E862FC" w:rsidRPr="001F307D" w:rsidRDefault="00E862FC" w:rsidP="00EE4B39">
      <w:r w:rsidRPr="001F307D">
        <w:t>152.</w:t>
      </w:r>
      <w:r w:rsidRPr="001F307D">
        <w:tab/>
        <w:t>Цель инвестиционного проекта в размере четыре млрд. евро по развитию системы образования и воспитания детей, в рамках которого федеральное правительство с 2003 года оказывает землям финансовую помощь в строительстве и реконструкции отвечающих требованиям дневных школ, заключается в том, чтобы дать возможность всем детям развивать свои таланты и не допускать их ущемления и дискриминации в раннем возрасте.  Речь идет также о том, чтобы благодаря персональному подходу дать всем детям и подросткам более широкие возможности для получения образования и разорвать существующую в Германии связь между социальным происхождением, в первую очередь иммигрантским, и уровнем образованности населения.</w:t>
      </w:r>
    </w:p>
    <w:p w:rsidR="00E862FC" w:rsidRPr="001F307D" w:rsidRDefault="00E862FC" w:rsidP="00EE4B39"/>
    <w:p w:rsidR="00E862FC" w:rsidRPr="001F307D" w:rsidRDefault="00E862FC" w:rsidP="00EE4B39">
      <w:r w:rsidRPr="001F307D">
        <w:t>153.</w:t>
      </w:r>
      <w:r w:rsidRPr="001F307D">
        <w:tab/>
        <w:t>В то же время, для более эффективного выявления случаев ущемления интересов и дискриминации и принятия более действенных ответных мер, необходимо в рамках существующих нормативных требований к защите информации делать все возможное для совершенствования сбора и обработки официальной статистики, касающейся иммигрантов.  В рамках Программы межкультурных конфликтов и социальной интеграции ("AKI"), действующей в Берлинском научном центре, 17-18 июня 2004 года при поддержке федерального министерства образования был организован экспертный форум на тему "Иммигранты и статистика образования".  Федеральное министерство образования и исследований опубликовало документ, озаглавленный "Дети и подростки из числа иммигрантов:  методы совершенствования статистической информации".</w:t>
      </w:r>
    </w:p>
    <w:p w:rsidR="00E862FC" w:rsidRPr="001F307D" w:rsidRDefault="00E862FC" w:rsidP="00EE4B39"/>
    <w:p w:rsidR="00E862FC" w:rsidRPr="001F307D" w:rsidRDefault="00E862FC" w:rsidP="00EE4B39">
      <w:pPr>
        <w:jc w:val="center"/>
        <w:rPr>
          <w:b/>
        </w:rPr>
      </w:pPr>
      <w:r w:rsidRPr="001F307D">
        <w:rPr>
          <w:b/>
        </w:rPr>
        <w:t>G.</w:t>
      </w:r>
      <w:r w:rsidRPr="001F307D">
        <w:rPr>
          <w:b/>
        </w:rPr>
        <w:tab/>
        <w:t>Профессиональная интеграция</w:t>
      </w:r>
    </w:p>
    <w:p w:rsidR="00E862FC" w:rsidRPr="001F307D" w:rsidRDefault="00E862FC" w:rsidP="00EE4B39"/>
    <w:p w:rsidR="00E862FC" w:rsidRPr="001F307D" w:rsidRDefault="00E862FC" w:rsidP="00EE4B39">
      <w:r w:rsidRPr="001F307D">
        <w:t>154.</w:t>
      </w:r>
      <w:r w:rsidRPr="001F307D">
        <w:tab/>
        <w:t>В рамках реформы рынка труда изменились и подходы к интеграции мигрантов в трудовую жизнь.  Сегодня помощь в трудоустройстве оказывается всем мигрантам, которые имеют хорошие перспективы получить постоянный вид на жительство и которые в силу своего иммигрантского происхождения сталкиваются с трудностями в поиске работы.  Принимаемые меры, в основе которых лежат критерии рынка труда, в первую очередь ориентированы на устранение проблем, непосредственно связанных со статусом мигранта.  Речь главным образом идет об улучшении языковых навыков (профессиональной терминологии) и повышении профессиональной квалификации.  Для устранения конкретных недостатков в системе консультативной помощи мигрантам в шести регионах Германии был создан прототип информационно-консультационной сети.  Применение всех существующих инструментов индивидуальной работы с кандидатами на трудоустройство, как правило, помогает бюро по трудоустройству глубже проанализировать профессиональные возможности иммигрантов.</w:t>
      </w:r>
    </w:p>
    <w:p w:rsidR="00E862FC" w:rsidRPr="001F307D" w:rsidRDefault="00E862FC" w:rsidP="00EE4B39"/>
    <w:p w:rsidR="00E862FC" w:rsidRPr="001F307D" w:rsidRDefault="00E862FC" w:rsidP="00EE4B39">
      <w:r w:rsidRPr="001F307D">
        <w:t>155.</w:t>
      </w:r>
      <w:r w:rsidRPr="001F307D">
        <w:tab/>
        <w:t>Помимо этого, федеральное правительство уделяет особое внимание развитию профессионального потенциала молодых иммигрантов.</w:t>
      </w:r>
    </w:p>
    <w:p w:rsidR="00E862FC" w:rsidRPr="001F307D" w:rsidRDefault="00E862FC" w:rsidP="00EE4B39"/>
    <w:p w:rsidR="00E862FC" w:rsidRPr="001F307D" w:rsidRDefault="00E862FC" w:rsidP="00EE4B39">
      <w:r w:rsidRPr="001F307D">
        <w:t>156.</w:t>
      </w:r>
      <w:r w:rsidRPr="001F307D">
        <w:tab/>
        <w:t>Для содействия профессиональной интеграции социально обездоленных подростков и совершеннолетней молодежи, сталкивающихся с трудностями в обучении, федеральное министерство образования и исследований разработало в 2001 году проект под названием "</w:t>
      </w:r>
      <w:r w:rsidRPr="001F307D">
        <w:rPr>
          <w:i/>
        </w:rPr>
        <w:t>Развитие навыков и повышение профессиональной квалификации представителей целевых групп, нуждающихся в особой поддержке"</w:t>
      </w:r>
      <w:r w:rsidRPr="001F307D">
        <w:t xml:space="preserve"> (программа "BQF")</w:t>
      </w:r>
      <w:r w:rsidRPr="001F307D">
        <w:rPr>
          <w:i/>
        </w:rPr>
        <w:t xml:space="preserve">.  </w:t>
      </w:r>
      <w:r w:rsidRPr="001F307D">
        <w:t>Этот проект, рассчитанный до 2006 года, предусматривает финансирование в размере около 60</w:t>
      </w:r>
      <w:r>
        <w:t> </w:t>
      </w:r>
      <w:r w:rsidRPr="001F307D">
        <w:t>млн.</w:t>
      </w:r>
      <w:r>
        <w:t> </w:t>
      </w:r>
      <w:r w:rsidRPr="001F307D">
        <w:t>евро, половина из которых будет выделена Европейским социальным фондом (ЕСФ).  Данный проект в первую очередь направлен на расширение возможностей для приобретения квалификации молодыми иммигрантами.  В его рамках в 2003/2004 году по всей стране были созданы десять местных и региональных сетей центров профессиональной квалификации, призванных оказывать помощь молодым иммигрантам.  Профессиональная квалификация приобретает решающее значение для долгосрочного успеха их интеграции в экономическую и социальную жизнь страны.  Поэтому одна из главных целей сетей центров профессиональной квалификации заключается в пропаганде среди общественности важности приобретения иммигрантами необходимых профессиональных навыков.  Соответствующая информационно-пропагандистская работа должна вестись среди всех заинтересованных местных субъектов, таких, как местные органы власти, торговые палаты, предприятия, профсоюзы, бюро трудоустройства населения, школы, учебные заведения, а также организации иммигрантов.  Данный проект также вносит важный вклад в борьбу с нетерпимостью и ксенофобией.</w:t>
      </w:r>
    </w:p>
    <w:p w:rsidR="00E862FC" w:rsidRPr="001F307D" w:rsidRDefault="00E862FC" w:rsidP="00EE4B39"/>
    <w:p w:rsidR="00E862FC" w:rsidRPr="001F307D" w:rsidRDefault="00E862FC" w:rsidP="00EE4B39">
      <w:pPr>
        <w:jc w:val="center"/>
        <w:rPr>
          <w:b/>
          <w:lang w:eastAsia="zh-CN"/>
        </w:rPr>
      </w:pPr>
      <w:r w:rsidRPr="001F307D">
        <w:rPr>
          <w:b/>
        </w:rPr>
        <w:t>H.</w:t>
      </w:r>
      <w:r w:rsidRPr="001F307D">
        <w:rPr>
          <w:b/>
          <w:lang w:eastAsia="zh-CN"/>
        </w:rPr>
        <w:tab/>
        <w:t>Расовая дискриминация в частном секторе</w:t>
      </w:r>
    </w:p>
    <w:p w:rsidR="00E862FC" w:rsidRPr="001F307D" w:rsidRDefault="00E862FC" w:rsidP="00EE4B39">
      <w:pPr>
        <w:rPr>
          <w:lang w:eastAsia="zh-CN"/>
        </w:rPr>
      </w:pPr>
    </w:p>
    <w:p w:rsidR="00E862FC" w:rsidRPr="001F307D" w:rsidRDefault="00E862FC" w:rsidP="003C6261">
      <w:pPr>
        <w:jc w:val="center"/>
        <w:rPr>
          <w:b/>
          <w:lang w:eastAsia="zh-CN"/>
        </w:rPr>
      </w:pPr>
      <w:r w:rsidRPr="001F307D">
        <w:rPr>
          <w:b/>
          <w:lang w:eastAsia="zh-CN"/>
        </w:rPr>
        <w:t>1.</w:t>
      </w:r>
      <w:r w:rsidRPr="001F307D">
        <w:rPr>
          <w:b/>
          <w:lang w:eastAsia="zh-CN"/>
        </w:rPr>
        <w:tab/>
        <w:t>Доступ на рынок труда</w:t>
      </w:r>
    </w:p>
    <w:p w:rsidR="00E862FC" w:rsidRPr="001F307D" w:rsidRDefault="00E862FC" w:rsidP="00EE4B39">
      <w:pPr>
        <w:rPr>
          <w:lang w:eastAsia="zh-CN"/>
        </w:rPr>
      </w:pPr>
    </w:p>
    <w:p w:rsidR="00E862FC" w:rsidRPr="001F307D" w:rsidRDefault="00E862FC" w:rsidP="00EE4B39">
      <w:r w:rsidRPr="001F307D">
        <w:rPr>
          <w:lang w:eastAsia="zh-CN"/>
        </w:rPr>
        <w:t>157.</w:t>
      </w:r>
      <w:r w:rsidRPr="001F307D">
        <w:tab/>
        <w:t>Происходящие в стране экономические и демографические процессы ведут к росту потребности немецкого рынка труда в высококвалифицированной рабочей силе.  В некоторых секторах немецкой экономики уже сегодня ощущается дефицит квалифицированных кадров.  В то же время это не ведет к автоматическому снижению уровня безработицы в Германии.  Напротив, проблема безработицы будет, по всей видимости, сохранять свою актуальность, по крайней мере до 2010 года, и особенно сильно ударит по малоквалифицированной и неквалифицированной рабочей силе (вопрос о профессиональной интеграции малоквалифицированных мигрантов см.</w:t>
      </w:r>
      <w:r>
        <w:t> </w:t>
      </w:r>
      <w:r w:rsidRPr="001F307D">
        <w:t>в</w:t>
      </w:r>
      <w:r>
        <w:t> </w:t>
      </w:r>
      <w:r w:rsidRPr="001F307D">
        <w:t>пунктах 154</w:t>
      </w:r>
      <w:r w:rsidRPr="001F307D">
        <w:noBreakHyphen/>
        <w:t>156 выше).</w:t>
      </w:r>
    </w:p>
    <w:p w:rsidR="00E862FC" w:rsidRPr="001F307D" w:rsidRDefault="00E862FC" w:rsidP="00EE4B39"/>
    <w:p w:rsidR="00E862FC" w:rsidRPr="001F307D" w:rsidRDefault="00E862FC" w:rsidP="00EE4B39">
      <w:r w:rsidRPr="001F307D">
        <w:t>158.</w:t>
      </w:r>
      <w:r w:rsidRPr="001F307D">
        <w:tab/>
        <w:t>В Законе об иммиграции, вступившем в силу 1 января 2005 года, были учтены происходящие в мировой экономике процессы глобализации и растущая потребность в квалифицированной рабочей силе, равно как и необходимость защиты национального рынка труда.  Трудоустройству иностранцев посвящены следующие основные положения Закона об иммиграции:</w:t>
      </w:r>
    </w:p>
    <w:p w:rsidR="00E862FC" w:rsidRPr="001F307D" w:rsidRDefault="00E862FC" w:rsidP="00EE4B39"/>
    <w:p w:rsidR="00E862FC" w:rsidRPr="001F307D" w:rsidRDefault="00E862FC" w:rsidP="00E862FC">
      <w:pPr>
        <w:numPr>
          <w:ilvl w:val="0"/>
          <w:numId w:val="4"/>
        </w:numPr>
        <w:tabs>
          <w:tab w:val="clear" w:pos="1647"/>
        </w:tabs>
        <w:ind w:left="1134" w:hanging="573"/>
      </w:pPr>
      <w:r w:rsidRPr="001F307D">
        <w:t>Запрет на наем квалифицированной и неквалифицированной иностранной рабочей силы, действующий с 1973 года, остается в силе;  предпочтение отдается местной рабочей силе.</w:t>
      </w:r>
    </w:p>
    <w:p w:rsidR="00E862FC" w:rsidRPr="001F307D" w:rsidRDefault="00E862FC" w:rsidP="00EE4B39">
      <w:pPr>
        <w:ind w:left="1134" w:hanging="573"/>
      </w:pPr>
    </w:p>
    <w:p w:rsidR="00E862FC" w:rsidRPr="001F307D" w:rsidRDefault="00E862FC" w:rsidP="00E862FC">
      <w:pPr>
        <w:numPr>
          <w:ilvl w:val="0"/>
          <w:numId w:val="4"/>
        </w:numPr>
        <w:tabs>
          <w:tab w:val="clear" w:pos="1647"/>
        </w:tabs>
        <w:ind w:left="1134" w:hanging="573"/>
      </w:pPr>
      <w:r w:rsidRPr="001F307D">
        <w:t>Предусмотрены гибкие меры трудоустройства и профессиональной ориентации квалифицированных иностранных кадров.</w:t>
      </w:r>
    </w:p>
    <w:p w:rsidR="00E862FC" w:rsidRPr="001F307D" w:rsidRDefault="00E862FC" w:rsidP="00EE4B39">
      <w:pPr>
        <w:ind w:left="1134" w:hanging="573"/>
      </w:pPr>
    </w:p>
    <w:p w:rsidR="00E862FC" w:rsidRPr="001F307D" w:rsidRDefault="00E862FC" w:rsidP="00E862FC">
      <w:pPr>
        <w:numPr>
          <w:ilvl w:val="0"/>
          <w:numId w:val="4"/>
        </w:numPr>
        <w:tabs>
          <w:tab w:val="clear" w:pos="1647"/>
        </w:tabs>
        <w:ind w:left="1134" w:hanging="573"/>
      </w:pPr>
      <w:r w:rsidRPr="001F307D">
        <w:t>Высококвалифицированным рабочим (заработная плата котор</w:t>
      </w:r>
      <w:r>
        <w:t>ых</w:t>
      </w:r>
      <w:r w:rsidR="003C6261">
        <w:t>,</w:t>
      </w:r>
      <w:r w:rsidRPr="001F307D">
        <w:t xml:space="preserve"> по крайней мере</w:t>
      </w:r>
      <w:r w:rsidR="003C6261">
        <w:t>,</w:t>
      </w:r>
      <w:r w:rsidRPr="001F307D">
        <w:t xml:space="preserve"> вдвое превышает потолок обязательного </w:t>
      </w:r>
      <w:r>
        <w:t xml:space="preserve">медицинского </w:t>
      </w:r>
      <w:r w:rsidRPr="001F307D">
        <w:t>страхования, на сегодня составляющий в западных районах федеральной территории 85</w:t>
      </w:r>
      <w:r>
        <w:t> </w:t>
      </w:r>
      <w:r w:rsidRPr="001F307D">
        <w:t>000</w:t>
      </w:r>
      <w:r>
        <w:t> </w:t>
      </w:r>
      <w:r w:rsidRPr="001F307D">
        <w:t>евро в год) предоставляется гарантированный постоянный вид на жительство и неограниченный доступ на рынок труда.</w:t>
      </w:r>
    </w:p>
    <w:p w:rsidR="00E862FC" w:rsidRPr="001F307D" w:rsidRDefault="00E862FC" w:rsidP="00EE4B39">
      <w:pPr>
        <w:ind w:left="1134" w:hanging="573"/>
      </w:pPr>
    </w:p>
    <w:p w:rsidR="00E862FC" w:rsidRPr="001F307D" w:rsidRDefault="00E862FC" w:rsidP="00E862FC">
      <w:pPr>
        <w:numPr>
          <w:ilvl w:val="0"/>
          <w:numId w:val="4"/>
        </w:numPr>
        <w:tabs>
          <w:tab w:val="clear" w:pos="1647"/>
        </w:tabs>
        <w:ind w:left="1134" w:hanging="573"/>
      </w:pPr>
      <w:r w:rsidRPr="001F307D">
        <w:t>Выпускникам немецких учебных заведений предоставляется возможность найти работу, соответствующую их квалификации.</w:t>
      </w:r>
    </w:p>
    <w:p w:rsidR="00E862FC" w:rsidRPr="001F307D" w:rsidRDefault="00E862FC" w:rsidP="00EE4B39">
      <w:pPr>
        <w:ind w:left="1134" w:hanging="573"/>
      </w:pPr>
    </w:p>
    <w:p w:rsidR="00E862FC" w:rsidRPr="001F307D" w:rsidRDefault="00E862FC" w:rsidP="00E862FC">
      <w:pPr>
        <w:numPr>
          <w:ilvl w:val="0"/>
          <w:numId w:val="4"/>
        </w:numPr>
        <w:tabs>
          <w:tab w:val="clear" w:pos="1647"/>
        </w:tabs>
        <w:ind w:left="1134" w:hanging="573"/>
      </w:pPr>
      <w:r w:rsidRPr="001F307D">
        <w:t>Предусмотрены рыночные механизмы поощрения трудоустройства высококвалифицированных кандидатов из новых государств</w:t>
      </w:r>
      <w:r>
        <w:t xml:space="preserve"> </w:t>
      </w:r>
      <w:r w:rsidRPr="001F307D">
        <w:t>-</w:t>
      </w:r>
      <w:r>
        <w:t xml:space="preserve"> </w:t>
      </w:r>
      <w:r w:rsidRPr="001F307D">
        <w:t>членов ЕС.</w:t>
      </w:r>
    </w:p>
    <w:p w:rsidR="00E862FC" w:rsidRPr="001F307D" w:rsidRDefault="00E862FC" w:rsidP="00EE4B39"/>
    <w:p w:rsidR="00E862FC" w:rsidRPr="001F307D" w:rsidRDefault="00E862FC" w:rsidP="00EE4B39">
      <w:r w:rsidRPr="001F307D">
        <w:t>159.</w:t>
      </w:r>
      <w:r w:rsidRPr="001F307D">
        <w:tab/>
        <w:t>Эти механизмы могут использоваться для регулирования и контроля процедур найма иностранной рабочей силы.  В то же время главная цель трудовой политики по</w:t>
      </w:r>
      <w:r w:rsidRPr="001F307D">
        <w:noBreakHyphen/>
        <w:t>прежнему заключается в том, чтобы обеспечить максимально полное использование экономически активного населения Германии (подраздел 1 раздела 1 Закона о местожительстве).  К этой категории относятся как принадлежащие к этническим меньшинствам граждане Германии, так и иностранцы, планирующие остаться в Германии.</w:t>
      </w:r>
    </w:p>
    <w:p w:rsidR="00E862FC" w:rsidRPr="001F307D" w:rsidRDefault="00E862FC" w:rsidP="00EE4B39"/>
    <w:p w:rsidR="00E862FC" w:rsidRPr="001F307D" w:rsidRDefault="00E862FC" w:rsidP="003C6261">
      <w:pPr>
        <w:jc w:val="center"/>
        <w:rPr>
          <w:b/>
        </w:rPr>
      </w:pPr>
      <w:r w:rsidRPr="001F307D">
        <w:rPr>
          <w:b/>
        </w:rPr>
        <w:t>2.</w:t>
      </w:r>
      <w:r w:rsidRPr="001F307D">
        <w:rPr>
          <w:b/>
        </w:rPr>
        <w:tab/>
        <w:t xml:space="preserve">Комплексное законодательство по выполнению </w:t>
      </w:r>
      <w:r w:rsidR="003C6261">
        <w:rPr>
          <w:b/>
        </w:rPr>
        <w:br/>
      </w:r>
      <w:r w:rsidRPr="001F307D">
        <w:rPr>
          <w:b/>
        </w:rPr>
        <w:t>Директив ЕС о равноправии</w:t>
      </w:r>
    </w:p>
    <w:p w:rsidR="00E862FC" w:rsidRPr="001F307D" w:rsidRDefault="00E862FC" w:rsidP="00EE4B39"/>
    <w:p w:rsidR="00E862FC" w:rsidRPr="001F307D" w:rsidRDefault="00E862FC" w:rsidP="00EE4B39">
      <w:r w:rsidRPr="001F307D">
        <w:t>160.</w:t>
      </w:r>
      <w:r w:rsidRPr="001F307D">
        <w:tab/>
        <w:t xml:space="preserve">Законотворческий процесс, связанный с выработкой комплексного антидискриминационного законодательства, одобренного немецким Бундестагом 17 июня 2005 года (Federal Parliamentary Printed Matter - </w:t>
      </w:r>
      <w:r w:rsidRPr="001F307D">
        <w:rPr>
          <w:i/>
        </w:rPr>
        <w:t xml:space="preserve">BT-Drs. </w:t>
      </w:r>
      <w:r w:rsidRPr="001F307D">
        <w:t>- 15/5715), остался незавершенным из-за проведения выборов на его заключительном этапе.  Поэтому была начата новая законодательная процедура, завершившаяся 17 августа 2006 года обнародованием Закона о выполнении Европейских директив об осуществлении принципа равноправия.  Этот закон, вступивший в силу 18 августа 2006 года, призван обеспечить выполнение всех четырех директив ЕС о равноправии (2000/43/EC, 2000/78/EC, 2002/73</w:t>
      </w:r>
      <w:r>
        <w:t>/</w:t>
      </w:r>
      <w:r w:rsidRPr="001F307D">
        <w:t>EC и 2004/113/EC).</w:t>
      </w:r>
    </w:p>
    <w:p w:rsidR="00E862FC" w:rsidRPr="001F307D" w:rsidRDefault="00E862FC" w:rsidP="00EE4B39"/>
    <w:p w:rsidR="00E862FC" w:rsidRPr="001F307D" w:rsidRDefault="00E862FC" w:rsidP="00EE4B39">
      <w:r w:rsidRPr="001F307D">
        <w:t>161.</w:t>
      </w:r>
      <w:r w:rsidRPr="001F307D">
        <w:tab/>
        <w:t>Хотя Закон в основном относится к сфере трудового законодательства, в нем присутствуют и общеправовые аспекты, касающиеся в первую очередь соглашений, регулируемых частным правом.</w:t>
      </w:r>
    </w:p>
    <w:p w:rsidR="00E862FC" w:rsidRPr="001F307D" w:rsidRDefault="00E862FC" w:rsidP="00EE4B39"/>
    <w:p w:rsidR="00E862FC" w:rsidRPr="001F307D" w:rsidRDefault="00E862FC" w:rsidP="00EE4B39">
      <w:r w:rsidRPr="001F307D">
        <w:t>162.</w:t>
      </w:r>
      <w:r w:rsidRPr="001F307D">
        <w:tab/>
        <w:t>Если говорить о гражданском праве, то пункт 1 статьи 19 Закона в первую очередь запрещает все формы дискриминации по признакам расового или этнического происхождения, пола, вероисповедания, инвалидности, возраста и сексуальной ориентации при заключении, исполнении или прекращении некоторых гражданско-правовых договоров.  Этот запрет распространяется, во-первых, на массовые договоры, обычно заключаемые на сопоставимых условиях (на</w:t>
      </w:r>
      <w:r>
        <w:t xml:space="preserve">пример, договоры купли-продажи </w:t>
      </w:r>
      <w:r w:rsidRPr="001F307D">
        <w:t>за наличный расчет, заключаемые в повседневной жизни).  Во-вторых, он распространяется на договорные обязательства, вытекающие из частного страхового права.  При этом в некоторой степени допускаются и объективно обоснованные различия.  Например, страховые компании могут рассчитывать риск, выбирая один из нескольких статистически проверенных методов.</w:t>
      </w:r>
    </w:p>
    <w:p w:rsidR="00E862FC" w:rsidRPr="001F307D" w:rsidRDefault="00E862FC" w:rsidP="00EE4B39"/>
    <w:p w:rsidR="00E862FC" w:rsidRPr="001F307D" w:rsidRDefault="00E862FC" w:rsidP="00EE4B39">
      <w:r w:rsidRPr="001F307D">
        <w:t>163.</w:t>
      </w:r>
      <w:r w:rsidRPr="001F307D">
        <w:tab/>
        <w:t>В случае дискриминации жертва имеет, в частности, право на возмещение ущерба за причиненные боль и страдания.  В федеральном министерстве по делам семьи, престарелых, женщин и молодежи будет создан отдел по борьбе с дискриминацией, который будет оказывать жертвам дискриминации соответствующую помощь.  Кроме того, в статье 23 Закона предусматривается, что при определенных условиях организации, занимающиеся борьбой с дискриминацией, могут выступать на суде в качестве защитников, если участие в судебном слушании профессиональных адвокатов не является обязательным.  Что касается непосредственно дискриминации по признаку расового или этнического происхождения, то пункт 2 статьи 19 дополнительно запрещает дискриминацию при заключении, исполнении или прекращении некоторых гражданско-правовых договоров, касающихся доступа населения к предлагаемым товарам и услугам, включая жилье.  Этот запрет помогает, например, бороться с дискриминацией в сфере доступа в рестораны и другие аналогичные заведения.  Единственные допустимые исключения касаются случаев существования тесных личных или доверительных отношений.  Применительно к отношениям между домовладельцами и жильцами это возможно в тех случаях, когда стороны или их родственники проживают в одном и том же жилом помещении.  Что касается социально обездоленных групп населения, то при сдаче в аренду жилых помещений допускается разный подход к кандидатам в интересах создания и поддержания социально устойчивых и сбалансированных демографических структур, а также гармоничных экономических, социальных и культурных отношений.</w:t>
      </w:r>
    </w:p>
    <w:p w:rsidR="00E862FC" w:rsidRPr="001F307D" w:rsidRDefault="00E862FC" w:rsidP="00EE4B39"/>
    <w:p w:rsidR="00E862FC" w:rsidRPr="001F307D" w:rsidRDefault="00E862FC" w:rsidP="00EE4B39">
      <w:r w:rsidRPr="001F307D">
        <w:t>164.</w:t>
      </w:r>
      <w:r w:rsidRPr="001F307D">
        <w:tab/>
        <w:t>В то же время федеральное правительство хотело бы обратить внимание на то, что проблема дискриминации в стране уже в значительной степени искоренена благодаря подробным уголовно-правовым, административным и гражданско-правовым нормам, толкование которых осуществляется с учетом запрещения дискриминации, содержащегося в пункте 3 статьи 3 Основного закона, а также общеправовых гарантий, действующих на территории Германии.</w:t>
      </w:r>
    </w:p>
    <w:p w:rsidR="00E862FC" w:rsidRPr="001F307D" w:rsidRDefault="00E862FC" w:rsidP="00EE4B39"/>
    <w:p w:rsidR="00E862FC" w:rsidRPr="001F307D" w:rsidRDefault="00E862FC" w:rsidP="00EE4B39">
      <w:pPr>
        <w:jc w:val="center"/>
        <w:rPr>
          <w:b/>
        </w:rPr>
      </w:pPr>
      <w:r w:rsidRPr="001F307D">
        <w:rPr>
          <w:b/>
        </w:rPr>
        <w:t>СТАТЬЯ 6</w:t>
      </w:r>
    </w:p>
    <w:p w:rsidR="00E862FC" w:rsidRPr="001F307D" w:rsidRDefault="00E862FC" w:rsidP="00EE4B39">
      <w:pPr>
        <w:jc w:val="center"/>
        <w:rPr>
          <w:b/>
        </w:rPr>
      </w:pPr>
    </w:p>
    <w:p w:rsidR="00E862FC" w:rsidRPr="001F307D" w:rsidRDefault="00E862FC" w:rsidP="00EE4B39">
      <w:pPr>
        <w:jc w:val="center"/>
        <w:rPr>
          <w:b/>
        </w:rPr>
      </w:pPr>
      <w:r w:rsidRPr="001F307D">
        <w:rPr>
          <w:b/>
        </w:rPr>
        <w:t>А.</w:t>
      </w:r>
      <w:r w:rsidRPr="001F307D">
        <w:rPr>
          <w:b/>
        </w:rPr>
        <w:tab/>
        <w:t>Преступления, совершаемые по расовым мотивам</w:t>
      </w:r>
    </w:p>
    <w:p w:rsidR="00E862FC" w:rsidRPr="001F307D" w:rsidRDefault="00E862FC" w:rsidP="00EE4B39"/>
    <w:p w:rsidR="003C6261" w:rsidRDefault="00E862FC" w:rsidP="00EE4B39">
      <w:pPr>
        <w:tabs>
          <w:tab w:val="clear" w:pos="1134"/>
          <w:tab w:val="clear" w:pos="1701"/>
          <w:tab w:val="clear" w:pos="2268"/>
          <w:tab w:val="clear" w:pos="6237"/>
        </w:tabs>
        <w:rPr>
          <w:szCs w:val="24"/>
        </w:rPr>
      </w:pPr>
      <w:r w:rsidRPr="001F307D">
        <w:t>165.</w:t>
      </w:r>
      <w:r w:rsidRPr="001F307D">
        <w:tab/>
        <w:t xml:space="preserve">В рамках усовершенствованной системы регистрации политически мотивированных преступлений, действующей с 1 января 2001 года, главным критерием служит политическая мотивация совершенного деяния.  Деяние считается политически </w:t>
      </w:r>
      <w:r w:rsidR="003C6261">
        <w:rPr>
          <w:szCs w:val="24"/>
        </w:rPr>
        <w:t xml:space="preserve">мотивированным в первую очередь тогда, когда обстоятельства его совершения и поведение его автора позволяют утверждать, что оно было направлено против того или иного лица по причине его политических убеждений, гражданства, этнического или расового происхождения, цвета кожи, вероисповедания, идеологии, происхождения, сексуальной ориентации, инвалидности, внешнего облика и/или социального статуса. </w:t>
      </w:r>
      <w:r w:rsidR="003C6261" w:rsidRPr="00C718C0">
        <w:rPr>
          <w:szCs w:val="24"/>
        </w:rPr>
        <w:t xml:space="preserve"> </w:t>
      </w:r>
      <w:r w:rsidR="003C6261">
        <w:rPr>
          <w:szCs w:val="24"/>
        </w:rPr>
        <w:t xml:space="preserve">Факты и обстоятельства дела оцениваются на основе различных критериев и сделанных выводов, в частности, качественных параметров преступного деяния, объективной категории, к которой оно относится, субъективных оснований, возможного международного аспекта и, там где это уместно, возможного экстремистского характера совершенного деяния. </w:t>
      </w:r>
      <w:r w:rsidR="003C6261" w:rsidRPr="00C718C0">
        <w:rPr>
          <w:szCs w:val="24"/>
        </w:rPr>
        <w:t xml:space="preserve"> </w:t>
      </w:r>
      <w:r w:rsidR="003C6261">
        <w:rPr>
          <w:szCs w:val="24"/>
        </w:rPr>
        <w:t>Такая подробная разбивка позволяет проводить конкретный анализ данных и служит основой для целенаправленного осуществления необходимых репрессивных и/или превентивных мер.</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166.</w:t>
      </w:r>
      <w:r>
        <w:rPr>
          <w:szCs w:val="24"/>
        </w:rPr>
        <w:tab/>
        <w:t>Преступления, имеющие оттенки ксенофобии и/или антисемитизма, обычно относятся к категории "правоэкстремистских преступлений, совершенных по политическим мотивам".</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167.</w:t>
      </w:r>
      <w:r>
        <w:rPr>
          <w:szCs w:val="24"/>
        </w:rPr>
        <w:tab/>
        <w:t xml:space="preserve">Поскольку критерии регистрации данных были изменены, статистические данные, собранные до 31 декабря </w:t>
      </w:r>
      <w:r w:rsidRPr="00D739F9">
        <w:rPr>
          <w:szCs w:val="24"/>
        </w:rPr>
        <w:t>2000 года</w:t>
      </w:r>
      <w:r>
        <w:rPr>
          <w:szCs w:val="24"/>
        </w:rPr>
        <w:t>, нельзя сравнивать с фактами и обстоятельствами дел, зарегистрированных для целей новой регистрационной системы политически мотивированных преступлений.</w:t>
      </w:r>
      <w:r w:rsidRPr="00C718C0">
        <w:rPr>
          <w:szCs w:val="24"/>
        </w:rPr>
        <w:t xml:space="preserve"> </w:t>
      </w:r>
      <w:r>
        <w:rPr>
          <w:szCs w:val="24"/>
        </w:rPr>
        <w:t xml:space="preserve"> Поэтому ниже речь идет лишь о данных за период 2001</w:t>
      </w:r>
      <w:r>
        <w:rPr>
          <w:szCs w:val="24"/>
        </w:rPr>
        <w:noBreakHyphen/>
        <w:t>2005 годов.</w:t>
      </w:r>
    </w:p>
    <w:p w:rsidR="003C6261" w:rsidRDefault="003C6261" w:rsidP="00EE4B39">
      <w:pPr>
        <w:tabs>
          <w:tab w:val="clear" w:pos="1134"/>
          <w:tab w:val="clear" w:pos="1701"/>
          <w:tab w:val="clear" w:pos="2268"/>
          <w:tab w:val="clear" w:pos="6237"/>
        </w:tabs>
        <w:rPr>
          <w:szCs w:val="24"/>
        </w:rPr>
      </w:pPr>
    </w:p>
    <w:p w:rsidR="003C6261" w:rsidRDefault="003C6261" w:rsidP="003C6261">
      <w:pPr>
        <w:tabs>
          <w:tab w:val="clear" w:pos="1134"/>
          <w:tab w:val="clear" w:pos="1701"/>
          <w:tab w:val="clear" w:pos="2268"/>
          <w:tab w:val="clear" w:pos="6237"/>
        </w:tabs>
        <w:jc w:val="center"/>
        <w:rPr>
          <w:b/>
          <w:szCs w:val="24"/>
        </w:rPr>
      </w:pPr>
      <w:r>
        <w:rPr>
          <w:b/>
          <w:szCs w:val="24"/>
        </w:rPr>
        <w:t>Таблица 6</w:t>
      </w:r>
      <w:r>
        <w:rPr>
          <w:b/>
          <w:szCs w:val="24"/>
        </w:rPr>
        <w:br/>
      </w:r>
      <w:r>
        <w:rPr>
          <w:b/>
          <w:szCs w:val="24"/>
        </w:rPr>
        <w:br/>
        <w:t xml:space="preserve">Общее число правоэкстремистских политических преступлений, </w:t>
      </w:r>
      <w:r>
        <w:rPr>
          <w:b/>
          <w:szCs w:val="24"/>
        </w:rPr>
        <w:br/>
        <w:t>совершенных по расовым мотивам</w:t>
      </w:r>
    </w:p>
    <w:p w:rsidR="003C6261" w:rsidRDefault="003C6261" w:rsidP="00EE4B39">
      <w:pPr>
        <w:tabs>
          <w:tab w:val="clear" w:pos="1134"/>
          <w:tab w:val="clear" w:pos="1701"/>
          <w:tab w:val="clear" w:pos="2268"/>
          <w:tab w:val="clear" w:pos="6237"/>
        </w:tabs>
        <w:rPr>
          <w:b/>
          <w:szCs w:val="24"/>
        </w:rPr>
      </w:pPr>
    </w:p>
    <w:tbl>
      <w:tblPr>
        <w:tblStyle w:val="TableGrid"/>
        <w:tblW w:w="0" w:type="auto"/>
        <w:tblLook w:val="01E0" w:firstRow="1" w:lastRow="1" w:firstColumn="1" w:lastColumn="1" w:noHBand="0" w:noVBand="0"/>
      </w:tblPr>
      <w:tblGrid>
        <w:gridCol w:w="1913"/>
        <w:gridCol w:w="1913"/>
        <w:gridCol w:w="1914"/>
        <w:gridCol w:w="1915"/>
        <w:gridCol w:w="1915"/>
      </w:tblGrid>
      <w:tr w:rsidR="003C6261" w:rsidTr="00EE4B39">
        <w:trPr>
          <w:cantSplit/>
        </w:trPr>
        <w:tc>
          <w:tcPr>
            <w:tcW w:w="1993" w:type="dxa"/>
          </w:tcPr>
          <w:p w:rsidR="003C6261" w:rsidRPr="0057152B" w:rsidRDefault="003C6261" w:rsidP="00EE4B39">
            <w:pPr>
              <w:keepNext/>
              <w:rPr>
                <w:szCs w:val="24"/>
                <w:u w:val="single"/>
              </w:rPr>
            </w:pPr>
            <w:r w:rsidRPr="00986E0D">
              <w:rPr>
                <w:szCs w:val="24"/>
                <w:lang w:val="en-GB"/>
              </w:rPr>
              <w:t>2001</w:t>
            </w:r>
            <w:r>
              <w:rPr>
                <w:szCs w:val="24"/>
              </w:rPr>
              <w:t xml:space="preserve"> год</w:t>
            </w:r>
          </w:p>
        </w:tc>
        <w:tc>
          <w:tcPr>
            <w:tcW w:w="1993" w:type="dxa"/>
          </w:tcPr>
          <w:p w:rsidR="003C6261" w:rsidRPr="0057152B" w:rsidRDefault="003C6261" w:rsidP="00EE4B39">
            <w:pPr>
              <w:keepNext/>
              <w:rPr>
                <w:szCs w:val="24"/>
                <w:u w:val="single"/>
              </w:rPr>
            </w:pPr>
            <w:r w:rsidRPr="00986E0D">
              <w:rPr>
                <w:szCs w:val="24"/>
                <w:lang w:val="en-GB"/>
              </w:rPr>
              <w:t>2002</w:t>
            </w:r>
            <w:r>
              <w:rPr>
                <w:szCs w:val="24"/>
              </w:rPr>
              <w:t xml:space="preserve"> год</w:t>
            </w:r>
          </w:p>
        </w:tc>
        <w:tc>
          <w:tcPr>
            <w:tcW w:w="1993" w:type="dxa"/>
          </w:tcPr>
          <w:p w:rsidR="003C6261" w:rsidRPr="0057152B" w:rsidRDefault="003C6261" w:rsidP="00EE4B39">
            <w:pPr>
              <w:keepNext/>
              <w:rPr>
                <w:szCs w:val="24"/>
                <w:u w:val="single"/>
              </w:rPr>
            </w:pPr>
            <w:r w:rsidRPr="00986E0D">
              <w:rPr>
                <w:szCs w:val="24"/>
                <w:lang w:val="en-GB"/>
              </w:rPr>
              <w:t>2003</w:t>
            </w:r>
            <w:r>
              <w:rPr>
                <w:szCs w:val="24"/>
              </w:rPr>
              <w:t xml:space="preserve"> год</w:t>
            </w:r>
          </w:p>
        </w:tc>
        <w:tc>
          <w:tcPr>
            <w:tcW w:w="1994" w:type="dxa"/>
          </w:tcPr>
          <w:p w:rsidR="003C6261" w:rsidRPr="0057152B" w:rsidRDefault="003C6261" w:rsidP="00EE4B39">
            <w:pPr>
              <w:keepNext/>
              <w:rPr>
                <w:szCs w:val="24"/>
                <w:u w:val="single"/>
              </w:rPr>
            </w:pPr>
            <w:r w:rsidRPr="00986E0D">
              <w:rPr>
                <w:szCs w:val="24"/>
                <w:lang w:val="en-GB"/>
              </w:rPr>
              <w:t>2004</w:t>
            </w:r>
            <w:r>
              <w:rPr>
                <w:szCs w:val="24"/>
              </w:rPr>
              <w:t xml:space="preserve"> год</w:t>
            </w:r>
          </w:p>
        </w:tc>
        <w:tc>
          <w:tcPr>
            <w:tcW w:w="1994" w:type="dxa"/>
          </w:tcPr>
          <w:p w:rsidR="003C6261" w:rsidRPr="0057152B" w:rsidRDefault="003C6261" w:rsidP="00EE4B39">
            <w:pPr>
              <w:keepNext/>
              <w:rPr>
                <w:szCs w:val="24"/>
                <w:u w:val="single"/>
              </w:rPr>
            </w:pPr>
            <w:r w:rsidRPr="00986E0D">
              <w:rPr>
                <w:szCs w:val="24"/>
                <w:lang w:val="en-GB"/>
              </w:rPr>
              <w:t>2005</w:t>
            </w:r>
            <w:r>
              <w:rPr>
                <w:szCs w:val="24"/>
              </w:rPr>
              <w:t xml:space="preserve"> год</w:t>
            </w:r>
          </w:p>
        </w:tc>
      </w:tr>
      <w:tr w:rsidR="003C6261" w:rsidTr="00EE4B39">
        <w:trPr>
          <w:cantSplit/>
        </w:trPr>
        <w:tc>
          <w:tcPr>
            <w:tcW w:w="1993" w:type="dxa"/>
          </w:tcPr>
          <w:p w:rsidR="003C6261" w:rsidRDefault="003C6261" w:rsidP="00EE4B39">
            <w:pPr>
              <w:keepNext/>
              <w:rPr>
                <w:szCs w:val="24"/>
                <w:u w:val="single"/>
                <w:lang w:val="en-GB"/>
              </w:rPr>
            </w:pPr>
            <w:r w:rsidRPr="00986E0D">
              <w:rPr>
                <w:szCs w:val="24"/>
                <w:lang w:val="en-GB"/>
              </w:rPr>
              <w:t>3</w:t>
            </w:r>
            <w:r>
              <w:rPr>
                <w:szCs w:val="24"/>
              </w:rPr>
              <w:t xml:space="preserve"> </w:t>
            </w:r>
            <w:r w:rsidRPr="00986E0D">
              <w:rPr>
                <w:szCs w:val="24"/>
                <w:lang w:val="en-GB"/>
              </w:rPr>
              <w:t>391</w:t>
            </w:r>
          </w:p>
        </w:tc>
        <w:tc>
          <w:tcPr>
            <w:tcW w:w="1993" w:type="dxa"/>
          </w:tcPr>
          <w:p w:rsidR="003C6261" w:rsidRDefault="003C6261" w:rsidP="00EE4B39">
            <w:pPr>
              <w:keepNext/>
              <w:rPr>
                <w:szCs w:val="24"/>
                <w:u w:val="single"/>
                <w:lang w:val="en-GB"/>
              </w:rPr>
            </w:pPr>
            <w:r w:rsidRPr="00986E0D">
              <w:rPr>
                <w:szCs w:val="24"/>
                <w:lang w:val="en-GB"/>
              </w:rPr>
              <w:t>2</w:t>
            </w:r>
            <w:r>
              <w:rPr>
                <w:szCs w:val="24"/>
              </w:rPr>
              <w:t xml:space="preserve"> </w:t>
            </w:r>
            <w:r w:rsidRPr="00986E0D">
              <w:rPr>
                <w:szCs w:val="24"/>
                <w:lang w:val="en-GB"/>
              </w:rPr>
              <w:t>789</w:t>
            </w:r>
          </w:p>
        </w:tc>
        <w:tc>
          <w:tcPr>
            <w:tcW w:w="1993" w:type="dxa"/>
          </w:tcPr>
          <w:p w:rsidR="003C6261" w:rsidRDefault="003C6261" w:rsidP="00EE4B39">
            <w:pPr>
              <w:keepNext/>
              <w:rPr>
                <w:szCs w:val="24"/>
                <w:u w:val="single"/>
                <w:lang w:val="en-GB"/>
              </w:rPr>
            </w:pPr>
            <w:r w:rsidRPr="00986E0D">
              <w:rPr>
                <w:szCs w:val="24"/>
                <w:lang w:val="en-GB"/>
              </w:rPr>
              <w:t>2</w:t>
            </w:r>
            <w:r>
              <w:rPr>
                <w:szCs w:val="24"/>
              </w:rPr>
              <w:t xml:space="preserve"> </w:t>
            </w:r>
            <w:r w:rsidRPr="00986E0D">
              <w:rPr>
                <w:szCs w:val="24"/>
                <w:lang w:val="en-GB"/>
              </w:rPr>
              <w:t>431</w:t>
            </w:r>
          </w:p>
        </w:tc>
        <w:tc>
          <w:tcPr>
            <w:tcW w:w="1994" w:type="dxa"/>
          </w:tcPr>
          <w:p w:rsidR="003C6261" w:rsidRDefault="003C6261" w:rsidP="00EE4B39">
            <w:pPr>
              <w:keepNext/>
              <w:rPr>
                <w:szCs w:val="24"/>
                <w:u w:val="single"/>
                <w:lang w:val="en-GB"/>
              </w:rPr>
            </w:pPr>
            <w:r w:rsidRPr="00986E0D">
              <w:rPr>
                <w:szCs w:val="24"/>
                <w:lang w:val="en-GB"/>
              </w:rPr>
              <w:t>2</w:t>
            </w:r>
            <w:r>
              <w:rPr>
                <w:szCs w:val="24"/>
              </w:rPr>
              <w:t xml:space="preserve"> </w:t>
            </w:r>
            <w:r w:rsidRPr="00986E0D">
              <w:rPr>
                <w:szCs w:val="24"/>
                <w:lang w:val="en-GB"/>
              </w:rPr>
              <w:t>553</w:t>
            </w:r>
          </w:p>
        </w:tc>
        <w:tc>
          <w:tcPr>
            <w:tcW w:w="1994" w:type="dxa"/>
          </w:tcPr>
          <w:p w:rsidR="003C6261" w:rsidRDefault="003C6261" w:rsidP="00EE4B39">
            <w:pPr>
              <w:keepNext/>
              <w:rPr>
                <w:szCs w:val="24"/>
                <w:u w:val="single"/>
                <w:lang w:val="en-GB"/>
              </w:rPr>
            </w:pPr>
            <w:r w:rsidRPr="00986E0D">
              <w:rPr>
                <w:szCs w:val="24"/>
                <w:lang w:val="en-GB"/>
              </w:rPr>
              <w:t>2</w:t>
            </w:r>
            <w:r>
              <w:rPr>
                <w:szCs w:val="24"/>
              </w:rPr>
              <w:t xml:space="preserve"> </w:t>
            </w:r>
            <w:r w:rsidRPr="00986E0D">
              <w:rPr>
                <w:szCs w:val="24"/>
                <w:lang w:val="en-GB"/>
              </w:rPr>
              <w:t>493</w:t>
            </w:r>
          </w:p>
        </w:tc>
      </w:tr>
    </w:tbl>
    <w:p w:rsidR="003C6261" w:rsidRDefault="003C6261" w:rsidP="00EE4B39">
      <w:pPr>
        <w:tabs>
          <w:tab w:val="clear" w:pos="1134"/>
          <w:tab w:val="clear" w:pos="1701"/>
          <w:tab w:val="clear" w:pos="2268"/>
          <w:tab w:val="clear" w:pos="6237"/>
        </w:tabs>
        <w:rPr>
          <w:b/>
          <w:szCs w:val="24"/>
        </w:rPr>
      </w:pPr>
    </w:p>
    <w:p w:rsidR="003C6261" w:rsidRDefault="003C6261" w:rsidP="003C6261">
      <w:pPr>
        <w:tabs>
          <w:tab w:val="clear" w:pos="1134"/>
          <w:tab w:val="clear" w:pos="1701"/>
          <w:tab w:val="clear" w:pos="2268"/>
          <w:tab w:val="clear" w:pos="6237"/>
        </w:tabs>
        <w:jc w:val="center"/>
        <w:rPr>
          <w:b/>
          <w:szCs w:val="24"/>
        </w:rPr>
      </w:pPr>
      <w:r>
        <w:rPr>
          <w:b/>
          <w:szCs w:val="24"/>
        </w:rPr>
        <w:t>Таблица 7</w:t>
      </w:r>
      <w:r>
        <w:rPr>
          <w:b/>
          <w:szCs w:val="24"/>
        </w:rPr>
        <w:br/>
      </w:r>
      <w:r>
        <w:rPr>
          <w:b/>
          <w:szCs w:val="24"/>
        </w:rPr>
        <w:br/>
        <w:t xml:space="preserve">Общее число правоэкстремистских политических преступлений, </w:t>
      </w:r>
      <w:r>
        <w:rPr>
          <w:b/>
          <w:szCs w:val="24"/>
        </w:rPr>
        <w:br/>
        <w:t>совершенных по антисемитским мотивам</w:t>
      </w:r>
    </w:p>
    <w:p w:rsidR="003C6261" w:rsidRDefault="003C6261" w:rsidP="00EE4B39">
      <w:pPr>
        <w:tabs>
          <w:tab w:val="clear" w:pos="1134"/>
          <w:tab w:val="clear" w:pos="1701"/>
          <w:tab w:val="clear" w:pos="2268"/>
          <w:tab w:val="clear" w:pos="6237"/>
        </w:tabs>
        <w:rPr>
          <w:b/>
          <w:szCs w:val="24"/>
        </w:rPr>
      </w:pPr>
    </w:p>
    <w:tbl>
      <w:tblPr>
        <w:tblStyle w:val="TableGrid"/>
        <w:tblW w:w="0" w:type="auto"/>
        <w:tblLook w:val="01E0" w:firstRow="1" w:lastRow="1" w:firstColumn="1" w:lastColumn="1" w:noHBand="0" w:noVBand="0"/>
      </w:tblPr>
      <w:tblGrid>
        <w:gridCol w:w="1913"/>
        <w:gridCol w:w="1913"/>
        <w:gridCol w:w="1914"/>
        <w:gridCol w:w="1915"/>
        <w:gridCol w:w="1915"/>
      </w:tblGrid>
      <w:tr w:rsidR="003C6261" w:rsidTr="00EE4B39">
        <w:tc>
          <w:tcPr>
            <w:tcW w:w="1993" w:type="dxa"/>
          </w:tcPr>
          <w:p w:rsidR="003C6261" w:rsidRPr="0057152B" w:rsidRDefault="003C6261" w:rsidP="00EE4B39">
            <w:pPr>
              <w:rPr>
                <w:szCs w:val="24"/>
              </w:rPr>
            </w:pPr>
            <w:r w:rsidRPr="00986E0D">
              <w:rPr>
                <w:szCs w:val="24"/>
                <w:lang w:val="en-GB"/>
              </w:rPr>
              <w:t>2001</w:t>
            </w:r>
            <w:r>
              <w:rPr>
                <w:szCs w:val="24"/>
              </w:rPr>
              <w:t xml:space="preserve"> год</w:t>
            </w:r>
          </w:p>
        </w:tc>
        <w:tc>
          <w:tcPr>
            <w:tcW w:w="1993" w:type="dxa"/>
          </w:tcPr>
          <w:p w:rsidR="003C6261" w:rsidRPr="0057152B" w:rsidRDefault="003C6261" w:rsidP="00EE4B39">
            <w:pPr>
              <w:rPr>
                <w:szCs w:val="24"/>
              </w:rPr>
            </w:pPr>
            <w:r w:rsidRPr="00986E0D">
              <w:rPr>
                <w:szCs w:val="24"/>
                <w:lang w:val="en-GB"/>
              </w:rPr>
              <w:t>2002</w:t>
            </w:r>
            <w:r>
              <w:rPr>
                <w:szCs w:val="24"/>
              </w:rPr>
              <w:t xml:space="preserve"> год</w:t>
            </w:r>
          </w:p>
        </w:tc>
        <w:tc>
          <w:tcPr>
            <w:tcW w:w="1993" w:type="dxa"/>
          </w:tcPr>
          <w:p w:rsidR="003C6261" w:rsidRPr="0057152B" w:rsidRDefault="003C6261" w:rsidP="00EE4B39">
            <w:pPr>
              <w:rPr>
                <w:szCs w:val="24"/>
              </w:rPr>
            </w:pPr>
            <w:r w:rsidRPr="00986E0D">
              <w:rPr>
                <w:szCs w:val="24"/>
                <w:lang w:val="en-GB"/>
              </w:rPr>
              <w:t>2003</w:t>
            </w:r>
            <w:r>
              <w:rPr>
                <w:szCs w:val="24"/>
              </w:rPr>
              <w:t xml:space="preserve"> год</w:t>
            </w:r>
          </w:p>
        </w:tc>
        <w:tc>
          <w:tcPr>
            <w:tcW w:w="1994" w:type="dxa"/>
          </w:tcPr>
          <w:p w:rsidR="003C6261" w:rsidRPr="0057152B" w:rsidRDefault="003C6261" w:rsidP="00EE4B39">
            <w:pPr>
              <w:rPr>
                <w:szCs w:val="24"/>
              </w:rPr>
            </w:pPr>
            <w:r w:rsidRPr="00986E0D">
              <w:rPr>
                <w:szCs w:val="24"/>
                <w:lang w:val="en-GB"/>
              </w:rPr>
              <w:t>2004</w:t>
            </w:r>
            <w:r>
              <w:rPr>
                <w:szCs w:val="24"/>
              </w:rPr>
              <w:t xml:space="preserve"> год</w:t>
            </w:r>
          </w:p>
        </w:tc>
        <w:tc>
          <w:tcPr>
            <w:tcW w:w="1994" w:type="dxa"/>
          </w:tcPr>
          <w:p w:rsidR="003C6261" w:rsidRPr="0057152B" w:rsidRDefault="003C6261" w:rsidP="00EE4B39">
            <w:pPr>
              <w:rPr>
                <w:szCs w:val="24"/>
              </w:rPr>
            </w:pPr>
            <w:r w:rsidRPr="00986E0D">
              <w:rPr>
                <w:szCs w:val="24"/>
                <w:lang w:val="en-GB"/>
              </w:rPr>
              <w:t>2005</w:t>
            </w:r>
            <w:r>
              <w:rPr>
                <w:szCs w:val="24"/>
              </w:rPr>
              <w:t xml:space="preserve"> год</w:t>
            </w:r>
          </w:p>
        </w:tc>
      </w:tr>
      <w:tr w:rsidR="003C6261" w:rsidTr="00EE4B39">
        <w:tc>
          <w:tcPr>
            <w:tcW w:w="1993" w:type="dxa"/>
          </w:tcPr>
          <w:p w:rsidR="003C6261" w:rsidRDefault="003C6261" w:rsidP="00EE4B39">
            <w:pPr>
              <w:rPr>
                <w:szCs w:val="24"/>
                <w:lang w:val="en-GB"/>
              </w:rPr>
            </w:pPr>
            <w:r w:rsidRPr="00986E0D">
              <w:rPr>
                <w:szCs w:val="24"/>
                <w:lang w:val="en-GB"/>
              </w:rPr>
              <w:t>1</w:t>
            </w:r>
            <w:r>
              <w:rPr>
                <w:szCs w:val="24"/>
              </w:rPr>
              <w:t xml:space="preserve"> </w:t>
            </w:r>
            <w:r w:rsidRPr="00986E0D">
              <w:rPr>
                <w:szCs w:val="24"/>
                <w:lang w:val="en-GB"/>
              </w:rPr>
              <w:t>629</w:t>
            </w:r>
          </w:p>
        </w:tc>
        <w:tc>
          <w:tcPr>
            <w:tcW w:w="1993" w:type="dxa"/>
          </w:tcPr>
          <w:p w:rsidR="003C6261" w:rsidRDefault="003C6261" w:rsidP="00EE4B39">
            <w:pPr>
              <w:rPr>
                <w:szCs w:val="24"/>
                <w:lang w:val="en-GB"/>
              </w:rPr>
            </w:pPr>
            <w:r w:rsidRPr="00986E0D">
              <w:rPr>
                <w:szCs w:val="24"/>
                <w:lang w:val="en-GB"/>
              </w:rPr>
              <w:t>1</w:t>
            </w:r>
            <w:r>
              <w:rPr>
                <w:szCs w:val="24"/>
              </w:rPr>
              <w:t xml:space="preserve"> </w:t>
            </w:r>
            <w:r w:rsidRPr="00986E0D">
              <w:rPr>
                <w:szCs w:val="24"/>
                <w:lang w:val="en-GB"/>
              </w:rPr>
              <w:t>594</w:t>
            </w:r>
          </w:p>
        </w:tc>
        <w:tc>
          <w:tcPr>
            <w:tcW w:w="1993" w:type="dxa"/>
          </w:tcPr>
          <w:p w:rsidR="003C6261" w:rsidRDefault="003C6261" w:rsidP="00EE4B39">
            <w:pPr>
              <w:rPr>
                <w:szCs w:val="24"/>
                <w:lang w:val="en-GB"/>
              </w:rPr>
            </w:pPr>
            <w:r w:rsidRPr="00986E0D">
              <w:rPr>
                <w:szCs w:val="24"/>
                <w:lang w:val="en-GB"/>
              </w:rPr>
              <w:t>1</w:t>
            </w:r>
            <w:r>
              <w:rPr>
                <w:szCs w:val="24"/>
              </w:rPr>
              <w:t xml:space="preserve"> </w:t>
            </w:r>
            <w:r w:rsidRPr="00986E0D">
              <w:rPr>
                <w:szCs w:val="24"/>
                <w:lang w:val="en-GB"/>
              </w:rPr>
              <w:t>226</w:t>
            </w:r>
          </w:p>
        </w:tc>
        <w:tc>
          <w:tcPr>
            <w:tcW w:w="1994" w:type="dxa"/>
          </w:tcPr>
          <w:p w:rsidR="003C6261" w:rsidRDefault="003C6261" w:rsidP="00EE4B39">
            <w:pPr>
              <w:rPr>
                <w:szCs w:val="24"/>
                <w:lang w:val="en-GB"/>
              </w:rPr>
            </w:pPr>
            <w:r w:rsidRPr="00986E0D">
              <w:rPr>
                <w:szCs w:val="24"/>
                <w:lang w:val="en-GB"/>
              </w:rPr>
              <w:t>1</w:t>
            </w:r>
            <w:r>
              <w:rPr>
                <w:szCs w:val="24"/>
              </w:rPr>
              <w:t xml:space="preserve"> </w:t>
            </w:r>
            <w:r w:rsidRPr="00986E0D">
              <w:rPr>
                <w:szCs w:val="24"/>
                <w:lang w:val="en-GB"/>
              </w:rPr>
              <w:t>346</w:t>
            </w:r>
          </w:p>
        </w:tc>
        <w:tc>
          <w:tcPr>
            <w:tcW w:w="1994" w:type="dxa"/>
          </w:tcPr>
          <w:p w:rsidR="003C6261" w:rsidRDefault="003C6261" w:rsidP="00EE4B39">
            <w:pPr>
              <w:rPr>
                <w:szCs w:val="24"/>
                <w:lang w:val="en-GB"/>
              </w:rPr>
            </w:pPr>
            <w:r w:rsidRPr="00986E0D">
              <w:rPr>
                <w:szCs w:val="24"/>
                <w:lang w:val="en-GB"/>
              </w:rPr>
              <w:t>1</w:t>
            </w:r>
            <w:r>
              <w:rPr>
                <w:szCs w:val="24"/>
              </w:rPr>
              <w:t xml:space="preserve"> </w:t>
            </w:r>
            <w:r w:rsidRPr="00986E0D">
              <w:rPr>
                <w:szCs w:val="24"/>
                <w:lang w:val="en-GB"/>
              </w:rPr>
              <w:t>682</w:t>
            </w:r>
          </w:p>
        </w:tc>
      </w:tr>
    </w:tbl>
    <w:p w:rsidR="003C6261" w:rsidRDefault="003C6261" w:rsidP="00EE4B39">
      <w:pPr>
        <w:tabs>
          <w:tab w:val="clear" w:pos="1134"/>
          <w:tab w:val="clear" w:pos="1701"/>
          <w:tab w:val="clear" w:pos="2268"/>
          <w:tab w:val="clear" w:pos="6237"/>
        </w:tabs>
        <w:rPr>
          <w:b/>
          <w:szCs w:val="24"/>
        </w:rPr>
      </w:pPr>
    </w:p>
    <w:p w:rsidR="003C6261" w:rsidRDefault="003C6261" w:rsidP="00EE4B39">
      <w:pPr>
        <w:tabs>
          <w:tab w:val="clear" w:pos="1134"/>
          <w:tab w:val="clear" w:pos="1701"/>
          <w:tab w:val="clear" w:pos="2268"/>
          <w:tab w:val="clear" w:pos="6237"/>
        </w:tabs>
        <w:rPr>
          <w:szCs w:val="24"/>
        </w:rPr>
      </w:pPr>
      <w:r>
        <w:rPr>
          <w:szCs w:val="24"/>
        </w:rPr>
        <w:t>168.</w:t>
      </w:r>
      <w:r>
        <w:rPr>
          <w:szCs w:val="24"/>
        </w:rPr>
        <w:tab/>
        <w:t xml:space="preserve">Вышеуказанные статистические данные свидетельствуют о том, что после стабильного снижения в 2001-2003 годах числа правоэкстремистских политических преступлений, совершаемых по мотивам ксенофобии или антисемитизма, в 2004 году вновь был отмечен их рост. </w:t>
      </w:r>
      <w:r w:rsidRPr="00C718C0">
        <w:rPr>
          <w:szCs w:val="24"/>
        </w:rPr>
        <w:t xml:space="preserve"> </w:t>
      </w:r>
      <w:r>
        <w:rPr>
          <w:szCs w:val="24"/>
        </w:rPr>
        <w:t>В отличие от правоэкстремистских политических преступлений на почве расизма, число которых в 2005 году по сравнению с предыдущим годом вновь уменьшилось, количество аналогичных преступлений на почве антисемитизма в этот же период возросло.</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169.</w:t>
      </w:r>
      <w:r>
        <w:rPr>
          <w:szCs w:val="24"/>
        </w:rPr>
        <w:tab/>
        <w:t xml:space="preserve">Свыше 80% правоэкстремистских политических преступлений, совершенных по антисемитским мотивам, и почти 70% подобных преступлений, имеющих оттенок ксенофобии, связаны с подстрекательством </w:t>
      </w:r>
      <w:r w:rsidRPr="00B0054E">
        <w:rPr>
          <w:szCs w:val="24"/>
        </w:rPr>
        <w:t>(</w:t>
      </w:r>
      <w:r w:rsidRPr="00986E0D">
        <w:rPr>
          <w:i/>
          <w:szCs w:val="24"/>
          <w:lang w:val="en-GB"/>
        </w:rPr>
        <w:t>Volksverhetzung</w:t>
      </w:r>
      <w:r w:rsidRPr="00B0054E">
        <w:rPr>
          <w:szCs w:val="24"/>
        </w:rPr>
        <w:t xml:space="preserve">) </w:t>
      </w:r>
      <w:r>
        <w:rPr>
          <w:szCs w:val="24"/>
        </w:rPr>
        <w:t xml:space="preserve">или пропагандой. </w:t>
      </w:r>
      <w:r w:rsidRPr="00C718C0">
        <w:rPr>
          <w:szCs w:val="24"/>
        </w:rPr>
        <w:t xml:space="preserve"> </w:t>
      </w:r>
      <w:r>
        <w:rPr>
          <w:szCs w:val="24"/>
        </w:rPr>
        <w:t>Под "преступлениями, связанными с пропагандой идеи" понимаются "распространение пропагандистских материалов антиконституционных организаций" и "использование символики антиконституционных организаций".</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jc w:val="center"/>
        <w:rPr>
          <w:b/>
          <w:szCs w:val="24"/>
        </w:rPr>
      </w:pPr>
      <w:r>
        <w:rPr>
          <w:b/>
          <w:szCs w:val="24"/>
        </w:rPr>
        <w:t>В.</w:t>
      </w:r>
      <w:r>
        <w:rPr>
          <w:b/>
          <w:szCs w:val="24"/>
        </w:rPr>
        <w:tab/>
        <w:t>Полиция и уголовно-правовые меры</w:t>
      </w:r>
    </w:p>
    <w:p w:rsidR="003C6261" w:rsidRDefault="003C6261" w:rsidP="00EE4B39">
      <w:pPr>
        <w:tabs>
          <w:tab w:val="clear" w:pos="1134"/>
          <w:tab w:val="clear" w:pos="1701"/>
          <w:tab w:val="clear" w:pos="2268"/>
          <w:tab w:val="clear" w:pos="6237"/>
        </w:tabs>
        <w:rPr>
          <w:b/>
          <w:szCs w:val="24"/>
        </w:rPr>
      </w:pPr>
    </w:p>
    <w:p w:rsidR="003C6261" w:rsidRDefault="003C6261" w:rsidP="00EE4B39">
      <w:pPr>
        <w:tabs>
          <w:tab w:val="clear" w:pos="1134"/>
          <w:tab w:val="clear" w:pos="1701"/>
          <w:tab w:val="clear" w:pos="2268"/>
          <w:tab w:val="clear" w:pos="6237"/>
        </w:tabs>
        <w:rPr>
          <w:szCs w:val="24"/>
        </w:rPr>
      </w:pPr>
      <w:r>
        <w:rPr>
          <w:szCs w:val="24"/>
        </w:rPr>
        <w:t>170.</w:t>
      </w:r>
      <w:r>
        <w:rPr>
          <w:szCs w:val="24"/>
        </w:rPr>
        <w:tab/>
        <w:t>В 2003 году полиция возбудила расследования в отношении 19 120 соответствующих преступлений.  82</w:t>
      </w:r>
      <w:r w:rsidRPr="00C718C0">
        <w:rPr>
          <w:szCs w:val="24"/>
        </w:rPr>
        <w:t>%</w:t>
      </w:r>
      <w:r>
        <w:rPr>
          <w:szCs w:val="24"/>
        </w:rPr>
        <w:t xml:space="preserve"> расследовавшихся дел были связаны с распространением пропагандистских материалов антиконституционных организаций, использованием символики таких организаций и подстрекательством (статьи 86, 86а и 130 Уголовного кодекса).  По сравнению с 2002 годом число подобных расследований снизилось примерно на 10,7%.  17 832 дела были закрыты.  Примерно в двух третях закрытых дел расследование было прекращено в связи с невозможностью установить личность правонарушителя.  Одна из главных причин прекращения расследований в столь большом числе дел, возможно, заключается в том, что распространение пропагандистских материалов антиконституционных организаций и использование символики таких организаций осуществлялись в формах, сильно осложнявших поиск правонарушителей, особенно в тех случаях, когда соответствующие символы наносились на стены зданий и помещений или прикреплялись к ним в отсутствие свидетелей.  В 2003 году виновными в совершении подобных нарушений были признаны 2 334 человека, из которых 543 человека получили наказания, предусмотренные для несовершеннолетних, или были приговорены к лишению свободы.  33 человека получили предусмотренные для несовершеннолетних наказания или были приговорены к тюремному заключению на срок свыше двух лет.  Причина этого кроется в том, что уголовному преследованию подвергаются не только громкие насильственные преступления.  Даже незначительные правонарушения караются по всей строгости закона.</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jc w:val="center"/>
        <w:rPr>
          <w:b/>
          <w:szCs w:val="24"/>
        </w:rPr>
      </w:pPr>
      <w:r>
        <w:rPr>
          <w:b/>
          <w:szCs w:val="24"/>
        </w:rPr>
        <w:t>С.</w:t>
      </w:r>
      <w:r>
        <w:rPr>
          <w:b/>
          <w:szCs w:val="24"/>
        </w:rPr>
        <w:tab/>
        <w:t>Правоэкстремистские тенденции среди населения</w:t>
      </w:r>
    </w:p>
    <w:p w:rsidR="003C6261" w:rsidRDefault="003C6261" w:rsidP="00EE4B39">
      <w:pPr>
        <w:tabs>
          <w:tab w:val="clear" w:pos="1134"/>
          <w:tab w:val="clear" w:pos="1701"/>
          <w:tab w:val="clear" w:pos="2268"/>
          <w:tab w:val="clear" w:pos="6237"/>
        </w:tabs>
        <w:rPr>
          <w:b/>
          <w:szCs w:val="24"/>
        </w:rPr>
      </w:pPr>
    </w:p>
    <w:p w:rsidR="003C6261" w:rsidRDefault="003C6261" w:rsidP="00EE4B39">
      <w:pPr>
        <w:tabs>
          <w:tab w:val="clear" w:pos="1134"/>
          <w:tab w:val="clear" w:pos="1701"/>
          <w:tab w:val="clear" w:pos="2268"/>
          <w:tab w:val="clear" w:pos="6237"/>
        </w:tabs>
        <w:rPr>
          <w:szCs w:val="24"/>
        </w:rPr>
      </w:pPr>
      <w:r>
        <w:rPr>
          <w:szCs w:val="24"/>
        </w:rPr>
        <w:t>171.</w:t>
      </w:r>
      <w:r>
        <w:rPr>
          <w:szCs w:val="24"/>
        </w:rPr>
        <w:tab/>
        <w:t>В последние несколько лет был проведен ряд исследований, посвященных анализу тенденций усиления правого экстремизма и ксенофобии.  В частности, были досконально изучены и документированы настроения среди подростков и совершеннолетней молодежи.  Результаты показали, что среди немцев в возрасте от 16 до 29 лет правоэкстремистские настроения встречаются реже, чем среди более старших возрастных групп.  Статистические данные свидетельствуют и о том, что в период с 1992 по 2003 год проявления ксенофобии среди подростков и совершеннолетней молодежи в восточной и западной частях Германии в среднем встречались все реже и реже.  Сопоставление тенденций в восточной и западной частях страны позволяет говорить о том, что в новых федеральных землях подростки и совершеннолетняя молодежь разделяют доктрину правого экстремизма и ксенофобии чаще, чем в "старых" федеральных землях.  В восточной Германии процент молодых людей в возрасте 16-24 лет, поддерживающих идеи правого экстремизма, а также лиц в возрасте 16-29 лет, пропагандирующих ксенофобию, в два раза выше, чем в западной Германии.  Правоэкстремистские настроения в равной степени присущи как мужчинам, так и женщинам.  В то же время, когда в понятие правого экстремизма включается готовность прибегать к насилию, подобные настроения мужчины демонстрируют чаще, чем женщины.</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jc w:val="center"/>
        <w:rPr>
          <w:b/>
          <w:szCs w:val="24"/>
        </w:rPr>
      </w:pPr>
      <w:r>
        <w:rPr>
          <w:b/>
          <w:szCs w:val="24"/>
          <w:lang w:val="en-US"/>
        </w:rPr>
        <w:t>D</w:t>
      </w:r>
      <w:r w:rsidRPr="00D27FEA">
        <w:rPr>
          <w:b/>
          <w:szCs w:val="24"/>
        </w:rPr>
        <w:t>.</w:t>
      </w:r>
      <w:r w:rsidRPr="00D27FEA">
        <w:rPr>
          <w:b/>
          <w:szCs w:val="24"/>
        </w:rPr>
        <w:tab/>
      </w:r>
      <w:r>
        <w:rPr>
          <w:b/>
          <w:szCs w:val="24"/>
        </w:rPr>
        <w:t>Жалобы, поступающие на немецкую полицию</w:t>
      </w:r>
    </w:p>
    <w:p w:rsidR="003C6261" w:rsidRDefault="003C6261" w:rsidP="00EE4B39">
      <w:pPr>
        <w:tabs>
          <w:tab w:val="clear" w:pos="1134"/>
          <w:tab w:val="clear" w:pos="1701"/>
          <w:tab w:val="clear" w:pos="2268"/>
          <w:tab w:val="clear" w:pos="6237"/>
        </w:tabs>
        <w:rPr>
          <w:b/>
          <w:szCs w:val="24"/>
        </w:rPr>
      </w:pPr>
    </w:p>
    <w:p w:rsidR="003C6261" w:rsidRDefault="003C6261" w:rsidP="00EE4B39">
      <w:pPr>
        <w:tabs>
          <w:tab w:val="clear" w:pos="1134"/>
          <w:tab w:val="clear" w:pos="1701"/>
          <w:tab w:val="clear" w:pos="2268"/>
          <w:tab w:val="clear" w:pos="6237"/>
        </w:tabs>
        <w:rPr>
          <w:szCs w:val="24"/>
        </w:rPr>
      </w:pPr>
      <w:r>
        <w:rPr>
          <w:szCs w:val="24"/>
        </w:rPr>
        <w:t>172.</w:t>
      </w:r>
      <w:r>
        <w:rPr>
          <w:szCs w:val="24"/>
        </w:rPr>
        <w:tab/>
        <w:t>В заключительных замечаниях № 11 по пятнадцатому докладу Федеративной Республики Германии Комиссия выразила озабоченность в связи с неоднократными сообщениями о расистских инцидентах в полицейских участках и жестоком обращении с иностранцами, в том числе с лицами, ходатайствующими о предоставлении убежища, и с немецкими гражданами иностранного происхождения, со стороны гражданских служащих (сотрудников полиции), работающих в пенитенциарной системе.</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173.</w:t>
      </w:r>
      <w:r>
        <w:rPr>
          <w:szCs w:val="24"/>
        </w:rPr>
        <w:tab/>
        <w:t>Федеральное правительство относилось и продолжает очень серьезно относиться к поступающим сообщениям о случаях жестокого обращения с иностранными гражданами в органах полиции Федеративной Республики Германии.  Правительство согласно с Комитетом в необходимости хорошей подготовки сотрудников полиции и принятия жестких дисциплинарных мер по отношению к провинившимся сотрудникам.</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174.</w:t>
      </w:r>
      <w:r>
        <w:rPr>
          <w:szCs w:val="24"/>
        </w:rPr>
        <w:tab/>
        <w:t>Программы профессиональной подготовки сотрудников всех подразделений предусматривают проведение многочисленных учебных курсов, дающих сотрудникам полиции теоретические и практические знания, помогающие им защищать свободный демократический строй, уважать и защищать права человека и проявлять терпимость в отношениях с гражданами немецкого и иностранного происхождения.  Подробные сведения об этих и других учебных программах см. в комментариях к заключительным замечаниям № 11 (пункты 235-257 ниже).</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175.</w:t>
      </w:r>
      <w:r>
        <w:rPr>
          <w:szCs w:val="24"/>
        </w:rPr>
        <w:tab/>
        <w:t>Однако, несмотря на принимаемые меры, нельзя полностью исключить возможность совершения отдельных нарушений.  Им нет никаких оправданий, особенно когда речь идет о действиях сотрудников полиции.  Поэтому власти со всей строгостью наказывают виновных в злоупотреблениях сотрудников полиции.  Гарантией того, что подобные инциденты получат объективную и независимую оценку, служит принцип разделения властей, в частности, независимость судебной власти.</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jc w:val="center"/>
        <w:rPr>
          <w:b/>
          <w:szCs w:val="24"/>
        </w:rPr>
      </w:pPr>
      <w:r>
        <w:rPr>
          <w:b/>
          <w:szCs w:val="24"/>
        </w:rPr>
        <w:t>Е.</w:t>
      </w:r>
      <w:r>
        <w:rPr>
          <w:b/>
          <w:szCs w:val="24"/>
        </w:rPr>
        <w:tab/>
        <w:t>Законодательные меры</w:t>
      </w:r>
    </w:p>
    <w:p w:rsidR="003C6261" w:rsidRDefault="003C6261" w:rsidP="00EE4B39">
      <w:pPr>
        <w:tabs>
          <w:tab w:val="clear" w:pos="1134"/>
          <w:tab w:val="clear" w:pos="1701"/>
          <w:tab w:val="clear" w:pos="2268"/>
          <w:tab w:val="clear" w:pos="6237"/>
        </w:tabs>
        <w:rPr>
          <w:b/>
          <w:szCs w:val="24"/>
        </w:rPr>
      </w:pPr>
    </w:p>
    <w:p w:rsidR="003C6261" w:rsidRDefault="003C6261" w:rsidP="00EE4B39">
      <w:pPr>
        <w:tabs>
          <w:tab w:val="clear" w:pos="1134"/>
          <w:tab w:val="clear" w:pos="1701"/>
          <w:tab w:val="clear" w:pos="2268"/>
          <w:tab w:val="clear" w:pos="6237"/>
        </w:tabs>
        <w:rPr>
          <w:szCs w:val="24"/>
        </w:rPr>
      </w:pPr>
      <w:r>
        <w:rPr>
          <w:szCs w:val="24"/>
        </w:rPr>
        <w:t>176.</w:t>
      </w:r>
      <w:r>
        <w:rPr>
          <w:szCs w:val="24"/>
        </w:rPr>
        <w:tab/>
        <w:t>В рассматриваемый период законодательные меры принимались в сфере уголовного права, в первую очередь для восполнения существующих недостатков в системе защиты от преступлений в Интернете (см. пункты 80-84 выше и пункты 258-266 ниже).</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jc w:val="center"/>
        <w:rPr>
          <w:b/>
          <w:szCs w:val="24"/>
        </w:rPr>
      </w:pPr>
      <w:r>
        <w:rPr>
          <w:b/>
          <w:szCs w:val="24"/>
          <w:lang w:val="en-US"/>
        </w:rPr>
        <w:t>F</w:t>
      </w:r>
      <w:r w:rsidRPr="00201BCC">
        <w:rPr>
          <w:b/>
          <w:szCs w:val="24"/>
        </w:rPr>
        <w:t>.</w:t>
      </w:r>
      <w:r>
        <w:rPr>
          <w:b/>
          <w:szCs w:val="24"/>
        </w:rPr>
        <w:tab/>
        <w:t xml:space="preserve">Выплата государством компенсации жертвам расовой </w:t>
      </w:r>
      <w:r>
        <w:rPr>
          <w:b/>
          <w:szCs w:val="24"/>
        </w:rPr>
        <w:br/>
        <w:t>дискриминации</w:t>
      </w:r>
    </w:p>
    <w:p w:rsidR="003C6261" w:rsidRDefault="003C6261" w:rsidP="00EE4B39">
      <w:pPr>
        <w:tabs>
          <w:tab w:val="clear" w:pos="1134"/>
          <w:tab w:val="clear" w:pos="1701"/>
          <w:tab w:val="clear" w:pos="2268"/>
          <w:tab w:val="clear" w:pos="6237"/>
        </w:tabs>
        <w:rPr>
          <w:b/>
          <w:szCs w:val="24"/>
        </w:rPr>
      </w:pPr>
    </w:p>
    <w:p w:rsidR="003C6261" w:rsidRDefault="003C6261" w:rsidP="00EE4B39">
      <w:pPr>
        <w:tabs>
          <w:tab w:val="clear" w:pos="1134"/>
          <w:tab w:val="clear" w:pos="1701"/>
          <w:tab w:val="clear" w:pos="2268"/>
          <w:tab w:val="clear" w:pos="6237"/>
        </w:tabs>
        <w:rPr>
          <w:szCs w:val="24"/>
        </w:rPr>
      </w:pPr>
      <w:r>
        <w:rPr>
          <w:szCs w:val="24"/>
        </w:rPr>
        <w:t>177.</w:t>
      </w:r>
      <w:r>
        <w:rPr>
          <w:szCs w:val="24"/>
        </w:rPr>
        <w:tab/>
        <w:t>Жертвы расовой дискриминации могут получить от государства возмещение причиненного им ущерба двумя путями.</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178.</w:t>
      </w:r>
      <w:r>
        <w:rPr>
          <w:szCs w:val="24"/>
        </w:rPr>
        <w:tab/>
        <w:t>Во-первых, интересы жертв в значительной степени защищаются Законом о выплате компенсации жертвам насилия (ЗКЖН).  Его цель заключается в том, чтобы обеспечить выплату компенсации лицам, ставшим жертвами насилия на суверенной территории Федеративной Республики Германии, за причиненные им физические и нравственные страдания.  Этот закон регулирует функционирование отдельной законодательно предусмотренной схемы компенсации, существующей помимо общих систем социального страхования и социального обеспечения, из которой немецкое государство выплачивает возмещение тем, кого оно не смогло защитить от умышленных актов насилия.  Предусмотренная ЗКЖН компенсация выплачивается по предоставлении ходатайства, для подачи которого не установлено никаких временных рамок.</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179.</w:t>
      </w:r>
      <w:r>
        <w:rPr>
          <w:szCs w:val="24"/>
        </w:rPr>
        <w:tab/>
        <w:t>ЗКЖН обеспечивает выплату компенсации за те последствия, которые насильственные действия причинили здоровью и экономическому благополучию жертв.  На получение возмещения имеют право лица, здоровью которых был причинен ущерб в результате умышленных незаконных действий (пострадавшие лица), или иждивенцы лиц, погибших от причиненного их здоровью вреда.</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180.</w:t>
      </w:r>
      <w:r>
        <w:rPr>
          <w:szCs w:val="24"/>
        </w:rPr>
        <w:tab/>
        <w:t>Первоначально получать компенсацию на основании ЗКЖН имели право лишь граждане Германии.  Благодаря второй поправке, внесенной в Закон 21 июля 1993 года, ставшие жертвами преднамеренных актов насилия иностранные граждане, проживающие в Германии на законных основаниях, также получили право ретроактивно, с 1 июля 1990 года, ходатайствовать о возмещении причиненного им ущерба на основании ЗКЖН, а временно находящиеся в стране лица – право на получение компенсации в связи с пережитыми страданиями.  Размер выплачиваемой компенсации, как правило, зависит от степени интегрированности в общество.  Термин "на законных основаниях" не обязательно означает наличие действующего вида на жительство.</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181.</w:t>
      </w:r>
      <w:r>
        <w:rPr>
          <w:szCs w:val="24"/>
        </w:rPr>
        <w:tab/>
        <w:t>Решение расширить круг лиц, имеющих право на получение компенсации на основании второй поправки к ЗКЖН, было принято в связи с ростом числа актов насилия по отношению к находящимся в Германии иностранцам.  Жертвами такого насилия становились как долговременно проживающие в стране иностранцы, так и иностранные беженцы и просители убежища, причем в ряде случаев мотивом таких преступлений являлись расизм и ксенофобия.  Провозглашенная цель второй поправки к ЗКЖН заключалась в том, чтобы продемонстрировать солидарность и поддержать жертв насилия, предоставив им право на получение компенсации в рамках ЗКЖН.</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182.</w:t>
      </w:r>
      <w:r>
        <w:rPr>
          <w:szCs w:val="24"/>
        </w:rPr>
        <w:tab/>
        <w:t>Ниже перечисляются различные категории иностранцев, ставших жертвами насилия:</w:t>
      </w:r>
    </w:p>
    <w:p w:rsidR="003C6261" w:rsidRDefault="003C6261" w:rsidP="00EE4B39">
      <w:pPr>
        <w:tabs>
          <w:tab w:val="clear" w:pos="1134"/>
          <w:tab w:val="clear" w:pos="1701"/>
          <w:tab w:val="clear" w:pos="2268"/>
          <w:tab w:val="clear" w:pos="6237"/>
        </w:tabs>
        <w:rPr>
          <w:szCs w:val="24"/>
        </w:rPr>
      </w:pPr>
    </w:p>
    <w:p w:rsidR="003C6261" w:rsidRDefault="003C6261" w:rsidP="003C6261">
      <w:pPr>
        <w:numPr>
          <w:ilvl w:val="0"/>
          <w:numId w:val="5"/>
        </w:numPr>
        <w:tabs>
          <w:tab w:val="clear" w:pos="1134"/>
          <w:tab w:val="clear" w:pos="1701"/>
          <w:tab w:val="clear" w:pos="2268"/>
          <w:tab w:val="clear" w:pos="6237"/>
          <w:tab w:val="left" w:pos="1122"/>
        </w:tabs>
        <w:ind w:left="1122" w:hanging="582"/>
        <w:rPr>
          <w:szCs w:val="24"/>
        </w:rPr>
      </w:pPr>
      <w:r>
        <w:rPr>
          <w:szCs w:val="24"/>
          <w:lang w:val="en-US"/>
        </w:rPr>
        <w:tab/>
      </w:r>
      <w:r>
        <w:rPr>
          <w:szCs w:val="24"/>
        </w:rPr>
        <w:t>Граждане государств - членов ЕС, стран, которые в соответствии с применимым законодательством ЕС имеют равный с гражданами Германии статус (граждане Норвегии, Исландии и Лихтенштейна), и стран, обеспечивающих взаимные гарантии (этот вопрос решается на индивидуальной основе;  на сегодняшний день взаимные гарантии предоставляются некоторыми штатами США и рядом провинций Канады), имеют равный с немцами статус с точки зрения условий получения и размера компенсации.</w:t>
      </w:r>
    </w:p>
    <w:p w:rsidR="003C6261" w:rsidRDefault="003C6261" w:rsidP="00EE4B39">
      <w:pPr>
        <w:tabs>
          <w:tab w:val="clear" w:pos="1134"/>
          <w:tab w:val="clear" w:pos="1701"/>
          <w:tab w:val="clear" w:pos="2268"/>
          <w:tab w:val="clear" w:pos="6237"/>
          <w:tab w:val="left" w:pos="1122"/>
        </w:tabs>
        <w:ind w:left="1122" w:hanging="582"/>
        <w:rPr>
          <w:szCs w:val="24"/>
        </w:rPr>
      </w:pPr>
    </w:p>
    <w:p w:rsidR="003C6261" w:rsidRDefault="003C6261" w:rsidP="003C6261">
      <w:pPr>
        <w:numPr>
          <w:ilvl w:val="0"/>
          <w:numId w:val="5"/>
        </w:numPr>
        <w:tabs>
          <w:tab w:val="clear" w:pos="1134"/>
          <w:tab w:val="clear" w:pos="1701"/>
          <w:tab w:val="clear" w:pos="2268"/>
          <w:tab w:val="clear" w:pos="6237"/>
          <w:tab w:val="left" w:pos="1122"/>
        </w:tabs>
        <w:ind w:left="1122" w:hanging="582"/>
        <w:rPr>
          <w:szCs w:val="24"/>
        </w:rPr>
      </w:pPr>
      <w:r w:rsidRPr="007E0FD9">
        <w:rPr>
          <w:szCs w:val="24"/>
        </w:rPr>
        <w:tab/>
      </w:r>
      <w:r>
        <w:rPr>
          <w:szCs w:val="24"/>
        </w:rPr>
        <w:t>Все другие иностранцы получают компенсацию в таком же размере, как и немцы, если они прожили в Германии на законных основаниях не менее трех лет.</w:t>
      </w:r>
    </w:p>
    <w:p w:rsidR="003C6261" w:rsidRDefault="003C6261" w:rsidP="00EE4B39">
      <w:pPr>
        <w:tabs>
          <w:tab w:val="clear" w:pos="1134"/>
          <w:tab w:val="clear" w:pos="1701"/>
          <w:tab w:val="clear" w:pos="2268"/>
          <w:tab w:val="clear" w:pos="6237"/>
          <w:tab w:val="left" w:pos="1122"/>
        </w:tabs>
        <w:ind w:left="1122" w:hanging="582"/>
        <w:rPr>
          <w:szCs w:val="24"/>
        </w:rPr>
      </w:pPr>
    </w:p>
    <w:p w:rsidR="003C6261" w:rsidRDefault="003C6261" w:rsidP="003C6261">
      <w:pPr>
        <w:numPr>
          <w:ilvl w:val="0"/>
          <w:numId w:val="5"/>
        </w:numPr>
        <w:tabs>
          <w:tab w:val="clear" w:pos="900"/>
          <w:tab w:val="clear" w:pos="1134"/>
          <w:tab w:val="clear" w:pos="1701"/>
          <w:tab w:val="clear" w:pos="2268"/>
          <w:tab w:val="clear" w:pos="6237"/>
          <w:tab w:val="left" w:pos="1122"/>
        </w:tabs>
        <w:ind w:left="1122" w:hanging="582"/>
        <w:rPr>
          <w:szCs w:val="24"/>
        </w:rPr>
      </w:pPr>
      <w:r>
        <w:rPr>
          <w:szCs w:val="24"/>
        </w:rPr>
        <w:t xml:space="preserve">Иностранцы, проживающие на территории Германии на законных основаниях свыше шести месяцев, но менее трех лет, получают компенсацию в таком же размере, как и граждане Германии, за исключением компенсации потери дохода, например компенсации в связи с производственными травмами, дополнительных пенсионных выплат до прожиточного минимума, пособий на супруга и дополнительных пособий, выплачиваемых службой социального обеспечения жертвам войны </w:t>
      </w:r>
      <w:r w:rsidRPr="009116DE">
        <w:rPr>
          <w:szCs w:val="24"/>
        </w:rPr>
        <w:t>(</w:t>
      </w:r>
      <w:r w:rsidRPr="00986E0D">
        <w:rPr>
          <w:i/>
          <w:szCs w:val="24"/>
          <w:lang w:val="en-GB"/>
        </w:rPr>
        <w:t>Kriegsopferf</w:t>
      </w:r>
      <w:r w:rsidRPr="009116DE">
        <w:rPr>
          <w:i/>
          <w:szCs w:val="24"/>
        </w:rPr>
        <w:t>ü</w:t>
      </w:r>
      <w:r w:rsidRPr="00986E0D">
        <w:rPr>
          <w:i/>
          <w:szCs w:val="24"/>
          <w:lang w:val="en-GB"/>
        </w:rPr>
        <w:t>r</w:t>
      </w:r>
      <w:r w:rsidRPr="00986E0D">
        <w:rPr>
          <w:i/>
          <w:szCs w:val="24"/>
          <w:lang w:val="en-GB"/>
        </w:rPr>
        <w:t>sorge</w:t>
      </w:r>
      <w:r>
        <w:rPr>
          <w:szCs w:val="24"/>
        </w:rPr>
        <w:t>).</w:t>
      </w:r>
    </w:p>
    <w:p w:rsidR="003C6261" w:rsidRDefault="003C6261" w:rsidP="00EE4B39">
      <w:pPr>
        <w:tabs>
          <w:tab w:val="clear" w:pos="1134"/>
          <w:tab w:val="clear" w:pos="1701"/>
          <w:tab w:val="clear" w:pos="2268"/>
          <w:tab w:val="clear" w:pos="6237"/>
          <w:tab w:val="left" w:pos="1122"/>
        </w:tabs>
        <w:ind w:left="1122" w:hanging="582"/>
        <w:rPr>
          <w:szCs w:val="24"/>
        </w:rPr>
      </w:pPr>
    </w:p>
    <w:p w:rsidR="003C6261" w:rsidRDefault="003C6261" w:rsidP="003C6261">
      <w:pPr>
        <w:numPr>
          <w:ilvl w:val="0"/>
          <w:numId w:val="5"/>
        </w:numPr>
        <w:tabs>
          <w:tab w:val="clear" w:pos="900"/>
          <w:tab w:val="clear" w:pos="1134"/>
          <w:tab w:val="clear" w:pos="1701"/>
          <w:tab w:val="clear" w:pos="2268"/>
          <w:tab w:val="clear" w:pos="6237"/>
          <w:tab w:val="left" w:pos="1122"/>
        </w:tabs>
        <w:ind w:left="1122" w:hanging="582"/>
        <w:rPr>
          <w:szCs w:val="24"/>
        </w:rPr>
      </w:pPr>
      <w:r>
        <w:rPr>
          <w:szCs w:val="24"/>
        </w:rPr>
        <w:t xml:space="preserve">Иностранцы, временно проживающие на территории Германии на законных основаниях не более шести месяцев и либо состоящие в браке, либо связанные прямыми родственными узами с гражданином Германии или иностранцем, удовлетворяющим требованиям подпунктов а), </w:t>
      </w:r>
      <w:r>
        <w:rPr>
          <w:szCs w:val="24"/>
          <w:lang w:val="en-US"/>
        </w:rPr>
        <w:t>b</w:t>
      </w:r>
      <w:r w:rsidRPr="009116DE">
        <w:rPr>
          <w:szCs w:val="24"/>
        </w:rPr>
        <w:t>)</w:t>
      </w:r>
      <w:r>
        <w:rPr>
          <w:szCs w:val="24"/>
        </w:rPr>
        <w:t xml:space="preserve"> и с) выше;  или являющиеся гражданами государств, подписавших Европейскую конвенцию о выплате компенсации жертвам тяжких преступлений (Совета Европы), которая была ратифицирована Германией в 1997 году, получают такую же компенсацию, как и иностранные граждане, указанные выше в подпункте с).</w:t>
      </w:r>
    </w:p>
    <w:p w:rsidR="003C6261" w:rsidRDefault="003C6261" w:rsidP="00EE4B39">
      <w:pPr>
        <w:tabs>
          <w:tab w:val="clear" w:pos="1134"/>
          <w:tab w:val="clear" w:pos="1701"/>
          <w:tab w:val="clear" w:pos="2268"/>
          <w:tab w:val="clear" w:pos="6237"/>
        </w:tabs>
        <w:ind w:left="540"/>
        <w:rPr>
          <w:szCs w:val="24"/>
        </w:rPr>
      </w:pPr>
    </w:p>
    <w:p w:rsidR="003C6261" w:rsidRDefault="003C6261" w:rsidP="00EE4B39">
      <w:pPr>
        <w:tabs>
          <w:tab w:val="clear" w:pos="1134"/>
          <w:tab w:val="clear" w:pos="1701"/>
          <w:tab w:val="clear" w:pos="2268"/>
          <w:tab w:val="clear" w:pos="6237"/>
        </w:tabs>
        <w:rPr>
          <w:szCs w:val="24"/>
        </w:rPr>
      </w:pPr>
      <w:r>
        <w:rPr>
          <w:szCs w:val="24"/>
        </w:rPr>
        <w:t>183.</w:t>
      </w:r>
      <w:r>
        <w:rPr>
          <w:szCs w:val="24"/>
        </w:rPr>
        <w:tab/>
        <w:t xml:space="preserve">Иностранным гражданам, не имеющим права на получение компенсации на основании перечисленных выше в подпунктах а) – </w:t>
      </w:r>
      <w:r>
        <w:rPr>
          <w:szCs w:val="24"/>
          <w:lang w:val="en-US"/>
        </w:rPr>
        <w:t>d</w:t>
      </w:r>
      <w:r w:rsidRPr="00921E3D">
        <w:rPr>
          <w:szCs w:val="24"/>
        </w:rPr>
        <w:t>)</w:t>
      </w:r>
      <w:r>
        <w:rPr>
          <w:szCs w:val="24"/>
        </w:rPr>
        <w:t xml:space="preserve"> критериев, в первую очередь иностранцам, не планирующим оставаться в Германии свыше шести месяцев (посетители, туристы), если применение этих критериев в конкретном случае создаст особые трудности, может быть выплачена единовременная компенсация в связи с пережитыми невзгодами при условии согласия высшего органа соответствующей земли и федерального министерства труда и социальных вопросов.</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184.</w:t>
      </w:r>
      <w:r>
        <w:rPr>
          <w:szCs w:val="24"/>
        </w:rPr>
        <w:tab/>
        <w:t>Во-вторых, в ходе обсуждения федерального бюджета 2001 года Бундестаг на фоне резкого увеличения в 2000 году числа преступлений, совершенных на почве правого экстремизма, ксенофобии и антисемитизма, предусмотрел возможность выплаты компенсации в связи с пережитыми страданиями жертвам правоэкстремистского насилия непосредственно из бюджета.  Эта мера была принята в русле государственной политики запрещения и предупреждения правоэкстремистских вылазок.  Данная дополнительная возможность оказания оперативной помощи жертвам такого насилия дополняет профилактические и репрессивные меры, а также существующую общую систему выплаты компенсации жертвам.  Кроме того, эти платежи служат наглядным примером солидарности с жертвами насилия.</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rPr>
          <w:szCs w:val="24"/>
        </w:rPr>
      </w:pPr>
      <w:r>
        <w:rPr>
          <w:szCs w:val="24"/>
        </w:rPr>
        <w:t>185.</w:t>
      </w:r>
      <w:r>
        <w:rPr>
          <w:szCs w:val="24"/>
        </w:rPr>
        <w:tab/>
        <w:t>Право на выплату компенсации в связи с пережитыми страданиями не является автоматическим, поскольку такая компенсация представляет собой дискреционную единовременную выплату, которую государство делает, руководствуясь соображениями справедливости.  На нее могут претендовать лица, здоровью или правам личности которых был причинен ущерб в результате правоэкстремистского насилия.  Выплаты могут предоставляться не только жертвам физического насилия, но и жертвам оскорблений или угроз.  На сегодняшний день размер компенсации в связи с пережитыми страданиями составляет от 100 евро на человека в случае оскорблений до 250 000 евро в случае причинения серьезного вреда здоровью жертвы.</w:t>
      </w:r>
    </w:p>
    <w:p w:rsidR="003C6261" w:rsidRDefault="003C6261" w:rsidP="00EE4B39">
      <w:pPr>
        <w:tabs>
          <w:tab w:val="clear" w:pos="1134"/>
          <w:tab w:val="clear" w:pos="1701"/>
          <w:tab w:val="clear" w:pos="2268"/>
          <w:tab w:val="clear" w:pos="6237"/>
        </w:tabs>
        <w:rPr>
          <w:szCs w:val="24"/>
        </w:rPr>
      </w:pPr>
    </w:p>
    <w:p w:rsidR="003C6261" w:rsidRDefault="003C6261" w:rsidP="00EE4B39">
      <w:pPr>
        <w:tabs>
          <w:tab w:val="clear" w:pos="1134"/>
          <w:tab w:val="clear" w:pos="1701"/>
          <w:tab w:val="clear" w:pos="2268"/>
          <w:tab w:val="clear" w:pos="6237"/>
        </w:tabs>
      </w:pPr>
      <w:r>
        <w:rPr>
          <w:szCs w:val="24"/>
        </w:rPr>
        <w:t>186.</w:t>
      </w:r>
      <w:r>
        <w:rPr>
          <w:szCs w:val="24"/>
        </w:rPr>
        <w:tab/>
        <w:t>В 2001 году было получено 210 ходатайств о предоставлении компенсации в связи с пережитыми страданиями.  Из них было удовлетворено 151 ходатайство, по которым в общей сложности было выплачено 1 430 302 евро.  Факт того, что такие ходатайства могут подаваться ретроактивно в связи с событиями, которые произошли в предыдущие годы, оказал заметное влияние на количество полученных ходатайств и общий размер выплат.  Лишь выплаты в связи с пережитыми страданиями, произведенные до 1 января 1999 года, зависели от наличия особых обстоятельств.  После 2001 года как число ходатайств, так и общая сумма ежегодно выплачиваемой компенсации заметно снизились.  Например, в 2004 году поступило 130 ходатайств о выплате такой компенсации.  На сегодняшний день 92 человека получили в общей сложности 156 300 евро по итогам разбирательства 90 дел.  Размер выплачиваемой компенсации колеблется от 100 до 13 000 евро.  На момент представления последнего доклада Федерального прокурора (февраль 2006 года) в процессе рассмотрения находились четыре ходатайства.  В 2005 году на выплату компенсации в связи с пережитыми страданиями было подано 139 заявлений.  Из них на сегодняшний день удовлетворены 72 заявления, по которым утверждена компенсация на сумму в 222 800 евро.  Размер индивидуальных выплат составляет от 200 до 100 000 евро.  На момент представления последнего доклада Федерального прокурора в процессе рассмотрения находилось 45 ходатайств.</w:t>
      </w:r>
    </w:p>
    <w:p w:rsidR="001D5090" w:rsidRDefault="001D5090" w:rsidP="003C6261">
      <w:pPr>
        <w:rPr>
          <w:bCs/>
        </w:rPr>
      </w:pPr>
    </w:p>
    <w:p w:rsidR="00EE4B39" w:rsidRDefault="00EE4B39" w:rsidP="00EE4B39">
      <w:pPr>
        <w:tabs>
          <w:tab w:val="clear" w:pos="1134"/>
          <w:tab w:val="clear" w:pos="1701"/>
          <w:tab w:val="clear" w:pos="2268"/>
          <w:tab w:val="clear" w:pos="6237"/>
        </w:tabs>
        <w:rPr>
          <w:szCs w:val="24"/>
        </w:rPr>
      </w:pPr>
      <w:r>
        <w:rPr>
          <w:szCs w:val="24"/>
        </w:rPr>
        <w:t>187.</w:t>
      </w:r>
      <w:r>
        <w:rPr>
          <w:szCs w:val="24"/>
        </w:rPr>
        <w:tab/>
        <w:t xml:space="preserve">Компенсация в связи с пережитыми страданиями выплачивается лишь по получению ходатайств.  В этих целях Федеральный прокурор выпустил пояснительный меморандум и формуляр ходатайства, в котором должна указываться информация, позволяющая принять решение о правомерности выплаты компенсации.  В целях ознакомления общественности с подобной схемой компенсации Федеральный прокурор направил соответствующую информацию в прокуратуры через Генеральных прокуроров земель и в полицейские участки через руководство земельной полиции </w:t>
      </w:r>
      <w:r w:rsidRPr="009B5F43">
        <w:rPr>
          <w:szCs w:val="24"/>
        </w:rPr>
        <w:t>(</w:t>
      </w:r>
      <w:r w:rsidRPr="00986E0D">
        <w:rPr>
          <w:i/>
          <w:szCs w:val="24"/>
          <w:lang w:val="en-GB"/>
        </w:rPr>
        <w:t>Landeskriminal</w:t>
      </w:r>
      <w:r w:rsidRPr="009B5F43">
        <w:rPr>
          <w:i/>
          <w:szCs w:val="24"/>
        </w:rPr>
        <w:t>ä</w:t>
      </w:r>
      <w:r w:rsidRPr="00986E0D">
        <w:rPr>
          <w:i/>
          <w:szCs w:val="24"/>
          <w:lang w:val="en-GB"/>
        </w:rPr>
        <w:t>mter</w:t>
      </w:r>
      <w:r w:rsidRPr="009B5F43">
        <w:rPr>
          <w:szCs w:val="24"/>
        </w:rPr>
        <w:t>)</w:t>
      </w:r>
      <w:r>
        <w:rPr>
          <w:szCs w:val="24"/>
        </w:rPr>
        <w:t xml:space="preserve">, а также предоставил ее органам, занимающихся делами иностранцев </w:t>
      </w:r>
      <w:r w:rsidRPr="009B5F43">
        <w:rPr>
          <w:szCs w:val="24"/>
        </w:rPr>
        <w:t>(</w:t>
      </w:r>
      <w:r w:rsidRPr="00986E0D">
        <w:rPr>
          <w:i/>
          <w:szCs w:val="24"/>
          <w:lang w:val="en-GB"/>
        </w:rPr>
        <w:t>Ausl</w:t>
      </w:r>
      <w:r w:rsidRPr="009B5F43">
        <w:rPr>
          <w:i/>
          <w:szCs w:val="24"/>
        </w:rPr>
        <w:t>ä</w:t>
      </w:r>
      <w:r w:rsidRPr="00986E0D">
        <w:rPr>
          <w:i/>
          <w:szCs w:val="24"/>
          <w:lang w:val="en-GB"/>
        </w:rPr>
        <w:t>nde</w:t>
      </w:r>
      <w:r w:rsidRPr="00986E0D">
        <w:rPr>
          <w:i/>
          <w:szCs w:val="24"/>
          <w:lang w:val="en-GB"/>
        </w:rPr>
        <w:t>r</w:t>
      </w:r>
      <w:r w:rsidRPr="00986E0D">
        <w:rPr>
          <w:i/>
          <w:szCs w:val="24"/>
          <w:lang w:val="en-GB"/>
        </w:rPr>
        <w:t>beh</w:t>
      </w:r>
      <w:r w:rsidRPr="009B5F43">
        <w:rPr>
          <w:i/>
          <w:szCs w:val="24"/>
        </w:rPr>
        <w:t>ö</w:t>
      </w:r>
      <w:r w:rsidRPr="00986E0D">
        <w:rPr>
          <w:i/>
          <w:szCs w:val="24"/>
          <w:lang w:val="en-GB"/>
        </w:rPr>
        <w:t>rden</w:t>
      </w:r>
      <w:r w:rsidRPr="009B5F43">
        <w:rPr>
          <w:szCs w:val="24"/>
        </w:rPr>
        <w:t>)</w:t>
      </w:r>
      <w:r>
        <w:rPr>
          <w:szCs w:val="24"/>
        </w:rPr>
        <w:t xml:space="preserve">, социальным службам и организации "Белое кольцо" </w:t>
      </w:r>
      <w:r w:rsidRPr="009B5F43">
        <w:rPr>
          <w:szCs w:val="24"/>
        </w:rPr>
        <w:t>(</w:t>
      </w:r>
      <w:r w:rsidRPr="003557F5">
        <w:rPr>
          <w:i/>
          <w:szCs w:val="24"/>
        </w:rPr>
        <w:t>"</w:t>
      </w:r>
      <w:r w:rsidRPr="00986E0D">
        <w:rPr>
          <w:i/>
          <w:szCs w:val="24"/>
          <w:lang w:val="en-GB"/>
        </w:rPr>
        <w:t>Wei</w:t>
      </w:r>
      <w:r w:rsidRPr="009B5F43">
        <w:rPr>
          <w:i/>
          <w:szCs w:val="24"/>
        </w:rPr>
        <w:t>ß</w:t>
      </w:r>
      <w:r w:rsidRPr="00986E0D">
        <w:rPr>
          <w:i/>
          <w:szCs w:val="24"/>
          <w:lang w:val="en-GB"/>
        </w:rPr>
        <w:t>er</w:t>
      </w:r>
      <w:r w:rsidRPr="009B5F43">
        <w:rPr>
          <w:i/>
          <w:szCs w:val="24"/>
        </w:rPr>
        <w:t xml:space="preserve"> </w:t>
      </w:r>
      <w:r w:rsidRPr="00986E0D">
        <w:rPr>
          <w:i/>
          <w:szCs w:val="24"/>
          <w:lang w:val="en-GB"/>
        </w:rPr>
        <w:t>Ring</w:t>
      </w:r>
      <w:r>
        <w:rPr>
          <w:i/>
          <w:szCs w:val="24"/>
        </w:rPr>
        <w:t>"</w:t>
      </w:r>
      <w:r w:rsidRPr="009B5F43">
        <w:rPr>
          <w:szCs w:val="24"/>
        </w:rPr>
        <w:t>)</w:t>
      </w:r>
      <w:r>
        <w:rPr>
          <w:szCs w:val="24"/>
        </w:rPr>
        <w:t>, занимающейся защитой жертв.  Эта информация направляется в указанные структуры ежегодно.</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188.</w:t>
      </w:r>
      <w:r>
        <w:rPr>
          <w:szCs w:val="24"/>
        </w:rPr>
        <w:tab/>
        <w:t>Право на получение компенсации в связи с пережитыми страданиями в принципе дополняет другие права на возмещение ущерба, которыми могут располагать жертвы.  Однако, если жертва не имеет возможности в ближайшем будущем получить компенсацию от виновной третьей стороны, государство может выплатить ей соответствующую сумму.  Жертвы передают Федеральному прокурору все претензии к возмещению ущерба третьими сторонами, в том числе права взыскания с виновных сторон полученных от государства сумм.  В интересах действенной борьбы против правого экстремизма, правонарушителям регулярно и систематически предъявляются переуступленные требования, с тем чтобы виновные в правоэкстремистских преступлениях несли гражданско-правовую ответственность за совершенные ими деяния и не получали финансовых преимуществ в силу того, что их жертвы уже получили компенсацию от государства.</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jc w:val="center"/>
        <w:rPr>
          <w:b/>
          <w:szCs w:val="24"/>
        </w:rPr>
      </w:pPr>
      <w:r>
        <w:rPr>
          <w:b/>
          <w:szCs w:val="24"/>
          <w:lang w:val="en-US"/>
        </w:rPr>
        <w:t>G</w:t>
      </w:r>
      <w:r w:rsidRPr="0036003A">
        <w:rPr>
          <w:b/>
          <w:szCs w:val="24"/>
        </w:rPr>
        <w:t>.</w:t>
      </w:r>
      <w:r>
        <w:rPr>
          <w:b/>
          <w:szCs w:val="24"/>
        </w:rPr>
        <w:tab/>
        <w:t>Прочие меры</w:t>
      </w:r>
    </w:p>
    <w:p w:rsidR="00EE4B39" w:rsidRPr="00E33706"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ind w:left="567" w:hanging="567"/>
        <w:jc w:val="center"/>
        <w:rPr>
          <w:b/>
          <w:szCs w:val="24"/>
        </w:rPr>
      </w:pPr>
      <w:r>
        <w:rPr>
          <w:b/>
          <w:szCs w:val="24"/>
        </w:rPr>
        <w:t>1.</w:t>
      </w:r>
      <w:r>
        <w:rPr>
          <w:b/>
          <w:szCs w:val="24"/>
        </w:rPr>
        <w:tab/>
        <w:t xml:space="preserve">Программы, поощряющие правых экстремистов прекратить </w:t>
      </w:r>
      <w:r>
        <w:rPr>
          <w:b/>
          <w:szCs w:val="24"/>
        </w:rPr>
        <w:br/>
        <w:t>участие в своем движении</w:t>
      </w:r>
    </w:p>
    <w:p w:rsidR="00EE4B39" w:rsidRPr="00E33706"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189.</w:t>
      </w:r>
      <w:r>
        <w:rPr>
          <w:szCs w:val="24"/>
        </w:rPr>
        <w:tab/>
        <w:t>В рамках неустанной борьбы против правого экстремизма несколько федеральных земель в 2001 году приняли решение учредить свои собственные программы, поощряющие правых экстремистов прекратить участие в этом движении.  Данные программы представляют собой дополнительные профилактические инструменты оказания государством помощи всем тем, кто хотел бы порвать с правым экстремизмом.  Доступ к этой программе обеспечивается, в частности, с помощью прямой телефонной линии, номер которой фигурирует на плакатах, в рекламных листках и пресс-релизах.  Помимо этого, сотрудники полиции и Федерального бюро защиты Конституции (</w:t>
      </w:r>
      <w:r w:rsidRPr="00986E0D">
        <w:rPr>
          <w:i/>
          <w:szCs w:val="24"/>
          <w:lang w:val="en-GB"/>
        </w:rPr>
        <w:t>Verfassungsschutz</w:t>
      </w:r>
      <w:r w:rsidRPr="00CE10C4">
        <w:rPr>
          <w:szCs w:val="24"/>
        </w:rPr>
        <w:t>)</w:t>
      </w:r>
      <w:r>
        <w:rPr>
          <w:szCs w:val="24"/>
        </w:rPr>
        <w:t xml:space="preserve"> сообщают желающим о возможностях, которые открывает эта программа.  Так, только в одном 2003 году была проведена работа с 1 000 жителей Северного Рейна</w:t>
      </w:r>
      <w:r>
        <w:rPr>
          <w:szCs w:val="24"/>
        </w:rPr>
        <w:noBreakHyphen/>
        <w:t xml:space="preserve">Вестфалии, относившихся к числу сторонников, активистов и лидеров правоэкстремистского движения.  Та помощь, которая оказывается желающим порвать с правым экстремизмом, зависит от каждого конкретного случая.  Она включает в себя активную консультационную работу, помощь в трудоустройстве и получении новой специальности, психологическую поддержку, участие в программах дезинтоксикации, помощь в воссоединении семей, переезде или ослаблении долгового бремени, а также консультативную поддержку в местах лишения свободы.  В Баварии к декабрю 2005 года и в Северном Рейне-Вестфалии к сентябрю 2004 года соответственно 40 и 26 человек с помощью данной программы окончательно порвали с правоэкстремистским движением. </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jc w:val="center"/>
        <w:rPr>
          <w:b/>
          <w:szCs w:val="24"/>
        </w:rPr>
      </w:pPr>
      <w:r>
        <w:rPr>
          <w:b/>
          <w:szCs w:val="24"/>
        </w:rPr>
        <w:t>2.</w:t>
      </w:r>
      <w:r>
        <w:rPr>
          <w:b/>
          <w:szCs w:val="24"/>
        </w:rPr>
        <w:tab/>
        <w:t>Поддержка структур гражданского общества</w:t>
      </w:r>
    </w:p>
    <w:p w:rsidR="00EE4B39" w:rsidRPr="00E33706"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pPr>
      <w:r>
        <w:rPr>
          <w:szCs w:val="24"/>
        </w:rPr>
        <w:t>190.</w:t>
      </w:r>
      <w:r w:rsidRPr="008E039A">
        <w:rPr>
          <w:szCs w:val="24"/>
        </w:rPr>
        <w:tab/>
      </w:r>
      <w:r>
        <w:rPr>
          <w:szCs w:val="24"/>
        </w:rPr>
        <w:t xml:space="preserve">Борясь с расизмом и ксенофобией, федеральное правительство также инициирует и/или поддерживает деятельность гражданского общества.  Например, 23 мая </w:t>
      </w:r>
      <w:r w:rsidRPr="007C25B3">
        <w:rPr>
          <w:szCs w:val="24"/>
        </w:rPr>
        <w:t>2000 года</w:t>
      </w:r>
      <w:r>
        <w:rPr>
          <w:szCs w:val="24"/>
        </w:rPr>
        <w:t xml:space="preserve"> для осуществления и активной пропаганды ценностей и принципов демократического общественного устройства был создан </w:t>
      </w:r>
      <w:r>
        <w:t xml:space="preserve">Союз за демократию и терпимость против экстремизма и насилия, о котором говорилось в пунктах 25-30 выше.  Он объединяет все силы, противостоящие ксенофобии, расизму и антисемитизму. </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191.</w:t>
      </w:r>
      <w:r>
        <w:tab/>
        <w:t>Начатый в 1997 году (Европейский год борьбы против расизма) диалог между правительством и неправительственными организациями продолжается на национальном уровне в рамках перенявшего эстафету "Антирасистского форума".  Этот форум был создан в марте 1998 года и сегодня насчитывает 80 организаций, 60 из которых являются неправительственными организациями, активно борющимися на национальном уровне против ксенофобии, расизма, антисемитизма  и насилия.  Кроме того, он играет роль "национального круглого стола", который действует согласно принципам расположенного в Вене "Европейского центра мониторинга расизма и ксенофобии" (ЕЦМРК).</w:t>
      </w:r>
    </w:p>
    <w:p w:rsidR="00EE4B39" w:rsidRDefault="00EE4B39" w:rsidP="00EE4B39">
      <w:pPr>
        <w:tabs>
          <w:tab w:val="clear" w:pos="1134"/>
          <w:tab w:val="clear" w:pos="1701"/>
          <w:tab w:val="clear" w:pos="2268"/>
          <w:tab w:val="clear" w:pos="6237"/>
        </w:tabs>
        <w:spacing w:line="240" w:lineRule="auto"/>
      </w:pPr>
    </w:p>
    <w:p w:rsidR="00EE4B39" w:rsidRDefault="00EE4B39" w:rsidP="00EE4B39">
      <w:pPr>
        <w:tabs>
          <w:tab w:val="clear" w:pos="1134"/>
          <w:tab w:val="clear" w:pos="1701"/>
          <w:tab w:val="clear" w:pos="2268"/>
          <w:tab w:val="clear" w:pos="6237"/>
        </w:tabs>
        <w:spacing w:line="240" w:lineRule="auto"/>
        <w:jc w:val="center"/>
        <w:rPr>
          <w:b/>
        </w:rPr>
      </w:pPr>
      <w:r>
        <w:rPr>
          <w:b/>
        </w:rPr>
        <w:t>СТАТЬЯ 7</w:t>
      </w:r>
    </w:p>
    <w:p w:rsidR="00EE4B39" w:rsidRPr="00E33706" w:rsidRDefault="00EE4B39" w:rsidP="00EE4B39">
      <w:pPr>
        <w:tabs>
          <w:tab w:val="clear" w:pos="1134"/>
          <w:tab w:val="clear" w:pos="1701"/>
          <w:tab w:val="clear" w:pos="2268"/>
          <w:tab w:val="clear" w:pos="6237"/>
        </w:tabs>
        <w:spacing w:line="240" w:lineRule="auto"/>
      </w:pPr>
    </w:p>
    <w:p w:rsidR="00EE4B39" w:rsidRDefault="00EE4B39" w:rsidP="00EE4B39">
      <w:pPr>
        <w:tabs>
          <w:tab w:val="clear" w:pos="1134"/>
          <w:tab w:val="clear" w:pos="1701"/>
          <w:tab w:val="clear" w:pos="2268"/>
          <w:tab w:val="clear" w:pos="6237"/>
        </w:tabs>
        <w:spacing w:line="240" w:lineRule="auto"/>
        <w:jc w:val="center"/>
        <w:rPr>
          <w:b/>
        </w:rPr>
      </w:pPr>
      <w:r>
        <w:rPr>
          <w:b/>
        </w:rPr>
        <w:t>А.</w:t>
      </w:r>
      <w:r>
        <w:rPr>
          <w:b/>
        </w:rPr>
        <w:tab/>
        <w:t>Обзор</w:t>
      </w:r>
    </w:p>
    <w:p w:rsidR="00EE4B39" w:rsidRPr="00E33706" w:rsidRDefault="00EE4B39" w:rsidP="00EE4B39">
      <w:pPr>
        <w:tabs>
          <w:tab w:val="clear" w:pos="1134"/>
          <w:tab w:val="clear" w:pos="1701"/>
          <w:tab w:val="clear" w:pos="2268"/>
          <w:tab w:val="clear" w:pos="6237"/>
        </w:tabs>
        <w:spacing w:line="240" w:lineRule="auto"/>
      </w:pPr>
    </w:p>
    <w:p w:rsidR="00EE4B39" w:rsidRDefault="00EE4B39" w:rsidP="00EE4B39">
      <w:pPr>
        <w:tabs>
          <w:tab w:val="clear" w:pos="1134"/>
          <w:tab w:val="clear" w:pos="1701"/>
          <w:tab w:val="clear" w:pos="2268"/>
          <w:tab w:val="clear" w:pos="6237"/>
        </w:tabs>
        <w:spacing w:line="240" w:lineRule="auto"/>
        <w:ind w:left="567" w:hanging="567"/>
        <w:jc w:val="center"/>
        <w:rPr>
          <w:b/>
        </w:rPr>
      </w:pPr>
      <w:r>
        <w:rPr>
          <w:b/>
        </w:rPr>
        <w:t>1.</w:t>
      </w:r>
      <w:r>
        <w:rPr>
          <w:b/>
        </w:rPr>
        <w:tab/>
        <w:t xml:space="preserve">Укрепление гражданского мужества/активизация добровольной </w:t>
      </w:r>
      <w:r>
        <w:rPr>
          <w:b/>
        </w:rPr>
        <w:br/>
        <w:t>общественной деятельности</w:t>
      </w:r>
    </w:p>
    <w:p w:rsidR="00EE4B39" w:rsidRPr="00E33706" w:rsidRDefault="00EE4B39" w:rsidP="00EE4B39">
      <w:pPr>
        <w:tabs>
          <w:tab w:val="clear" w:pos="1134"/>
          <w:tab w:val="clear" w:pos="1701"/>
          <w:tab w:val="clear" w:pos="2268"/>
          <w:tab w:val="clear" w:pos="6237"/>
        </w:tabs>
        <w:spacing w:line="240" w:lineRule="auto"/>
      </w:pPr>
    </w:p>
    <w:p w:rsidR="00EE4B39" w:rsidRDefault="00EE4B39" w:rsidP="00EE4B39">
      <w:pPr>
        <w:tabs>
          <w:tab w:val="clear" w:pos="1134"/>
          <w:tab w:val="clear" w:pos="1701"/>
          <w:tab w:val="clear" w:pos="2268"/>
          <w:tab w:val="clear" w:pos="6237"/>
        </w:tabs>
      </w:pPr>
      <w:r>
        <w:t>192.</w:t>
      </w:r>
      <w:r>
        <w:tab/>
        <w:t xml:space="preserve">Подавляющее большинство немецких граждан привержены принципам демократии и законности и выступают против насилия и экстремизма.  Многочисленные группы активистов, представляющие гражданское общество, защищают эти принципы с огромным энтузиазмом.  Их деятельность очень важна и находит признание и поддержку (см., например, пункты 25-30 выше).  В то же время, поскольку правоэкстремистские идеи и вылазки еще окончательно не ушли в прошлое, борьба против расизма и правого экстремизма должна продолжаться и пользоваться широкой поддержкой. </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193.</w:t>
      </w:r>
      <w:r>
        <w:tab/>
        <w:t>В борьбе с расизмом, ксенофобией и правым экстремизмом немецкие власти используют многосторонний подход.  Помимо противодействия правому экстремизму, они уделяют также внимание тем общим условиям, которые существуют в немецком обществе и которые порождают насилие.  Акцент делается на финансировании местных инициатив, способствующих, например, укреплению демократического гражданского общества.  В сфере занятости и образования действует целый ряд программ, призванных способствовать улучшению положения меньшинств и борьбе с расовой дискриминацией.</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194.</w:t>
      </w:r>
      <w:r>
        <w:tab/>
        <w:t>По итогам обследования "</w:t>
      </w:r>
      <w:r>
        <w:rPr>
          <w:i/>
        </w:rPr>
        <w:t>Подростки и совершеннолетняя молодежь в Германии"</w:t>
      </w:r>
      <w:r>
        <w:t xml:space="preserve">, заказанного федеральным министерством по делам семьи, престарелых, женщин и молодежи Институту социальных исследований в Мангейме, был сделан вывод о то, что среди населения крепнет гражданское мужество.  По сравнению с 1993 годом жители страны чаще готовы демонстрировать гражданское мужество перед лицом насилия:  положительный ответ на вопрос о том, готовы ли они прийти на помощь иностранцам в случае нападения на них с применением физического насилия, дали 60% западных и 51% восточных немцев.  В 1993 году эти цифры составляли соответственно 49 и 38%.  Этот вывод подкрепляется и данными, свидетельствующими об уменьшении числа немцев, враждебно настроенных по отношению к своим соседям-иностранцам.  72% молодых западных немцев заявили, что среди их друзей имеется по крайней мере один человек без немецкого паспорта.  В Восточной Германии такой ответ дали 38% подростков.  Разрыв между Восточной и Западной Германией, хотя он и остается существенным, уменьшился с 47% в 1993 году до 34%.  В то же время, подавляющее большинство подростков и совершеннолетних молодых людей не поддерживают применение насилия против иностранцев.  В этом вопросе между востоком (89%) и западом (94%) различия не велики. </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195.</w:t>
      </w:r>
      <w:r>
        <w:tab/>
        <w:t>Добровольная общественная работа является одной из опор стабильного и активного гражданского общества, в котором граждане несут ответственность за защиту демократии и законности.  Поощрение и поддержка такой добровольной общественной деятельности вносит важный вклад в предупреждение и искоренение расизма и ксенофобии.  Весьма представительное обследование на тему "Добровольная общественная работа в Германии в 1999-2004 годах" - второе подобное национальное обследование, заказанное федеральным министерством по делам семьи, престарелых, женщин и молодежи (МСПЖМ), показало, что добровольной общественной работой занимается 36% граждан в возрасте старше 14 лет, и еще 32% выражают готовность заняться ею.  Благодаря неформальному процессу накопления знаний добровольная общественная работа позволяет не только приобрести технические знания, но и расширить кругозор и улучшить навыки общения, приобрести опыт практической работы, а также погрузиться в технические проблемы и культурное многообразие.  Добровольная общественная работа учит терпимее относится к другим людям независимо от их социального статуса и физического состояния или принадлежности к другим культурам и религиям.  Предрассудки и предубеждения, вызванные невежеством, можно преодолевать, а расизм - искоренять.  Добровольные инициативы "Год социального добровольца" и "Год экологического добровольца" дают молодежи уникальную возможность приобщиться к хорошо организованной общественной работе.   Они помогают лучше понять карьерные возможности, а также приобрести социальные навыки и  опыт межкультурного взаимодействия в рамках неформального процесса накопления знаний.  С 2004/05 года особое внимание уделяется привлечению к добровольной общественной работе молодых мигрантов.  На 2007-2013 годы запланирован новый проект "Неблагополучная молодежь - приобретение навыков в рамках Года социального добровольца и Года экологического добровольца", спонсором которого выступает Европейский социальный фонд.  Таким образом, добровольная общественная работа играет важную роль в деле повышения терпимости и стимулирования процесса интеграции в общество.</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ind w:left="567" w:hanging="567"/>
        <w:jc w:val="center"/>
        <w:rPr>
          <w:b/>
        </w:rPr>
      </w:pPr>
      <w:r>
        <w:rPr>
          <w:b/>
        </w:rPr>
        <w:t>2.</w:t>
      </w:r>
      <w:r>
        <w:rPr>
          <w:b/>
        </w:rPr>
        <w:tab/>
        <w:t>Программа действий за демократию и терпимость - против правого экстремизма, ксенофобии и антисемитизма</w:t>
      </w:r>
    </w:p>
    <w:p w:rsidR="00EE4B39" w:rsidRDefault="00EE4B39" w:rsidP="00EE4B39">
      <w:pPr>
        <w:tabs>
          <w:tab w:val="clear" w:pos="1134"/>
          <w:tab w:val="clear" w:pos="1701"/>
          <w:tab w:val="clear" w:pos="2268"/>
          <w:tab w:val="clear" w:pos="6237"/>
        </w:tabs>
        <w:rPr>
          <w:b/>
        </w:rPr>
      </w:pPr>
    </w:p>
    <w:p w:rsidR="00EE4B39" w:rsidRDefault="00EE4B39" w:rsidP="00EE4B39">
      <w:pPr>
        <w:tabs>
          <w:tab w:val="clear" w:pos="1134"/>
          <w:tab w:val="clear" w:pos="1701"/>
          <w:tab w:val="clear" w:pos="2268"/>
          <w:tab w:val="clear" w:pos="6237"/>
        </w:tabs>
      </w:pPr>
      <w:r>
        <w:t>196.</w:t>
      </w:r>
      <w:r>
        <w:tab/>
        <w:t xml:space="preserve">В своей борьбе против правого экстремизма, ксенофобии и антисемитизма правительство уделяет особое внимание работе с молодежью.  Так, в 2001 году было положено начало программе "Молодежь за терпимость и демократию – против правого экстремизма, ксенофобии и антисемитизма".  Эта комплексная программа стимулирует приверженность демократическим принципам, участие в добровольной общественной деятельности, терпимость и свободу от национальных предрассудков. </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197.</w:t>
      </w:r>
      <w:r>
        <w:tab/>
        <w:t>Программа действий включает в себя следующие три компонента:</w:t>
      </w:r>
    </w:p>
    <w:p w:rsidR="00EE4B39" w:rsidRDefault="00EE4B39" w:rsidP="00EE4B39">
      <w:pPr>
        <w:tabs>
          <w:tab w:val="clear" w:pos="1134"/>
          <w:tab w:val="clear" w:pos="1701"/>
          <w:tab w:val="clear" w:pos="2268"/>
          <w:tab w:val="clear" w:pos="6237"/>
        </w:tabs>
      </w:pPr>
    </w:p>
    <w:p w:rsidR="00EE4B39" w:rsidRDefault="00EE4B39" w:rsidP="00EE4B39">
      <w:pPr>
        <w:numPr>
          <w:ilvl w:val="0"/>
          <w:numId w:val="6"/>
        </w:numPr>
        <w:tabs>
          <w:tab w:val="clear" w:pos="1701"/>
          <w:tab w:val="clear" w:pos="2268"/>
          <w:tab w:val="clear" w:pos="6237"/>
        </w:tabs>
      </w:pPr>
      <w:r>
        <w:t>программу "Энтимон – вместе против насилия и правого экстремизма";</w:t>
      </w:r>
    </w:p>
    <w:p w:rsidR="00EE4B39" w:rsidRDefault="00EE4B39" w:rsidP="00EE4B39">
      <w:pPr>
        <w:tabs>
          <w:tab w:val="clear" w:pos="1134"/>
          <w:tab w:val="clear" w:pos="1701"/>
          <w:tab w:val="clear" w:pos="2268"/>
          <w:tab w:val="clear" w:pos="6237"/>
        </w:tabs>
      </w:pPr>
    </w:p>
    <w:p w:rsidR="00EE4B39" w:rsidRDefault="00EE4B39" w:rsidP="00EE4B39">
      <w:pPr>
        <w:numPr>
          <w:ilvl w:val="0"/>
          <w:numId w:val="6"/>
        </w:numPr>
        <w:tabs>
          <w:tab w:val="clear" w:pos="1701"/>
          <w:tab w:val="clear" w:pos="2268"/>
          <w:tab w:val="clear" w:pos="6237"/>
        </w:tabs>
      </w:pPr>
      <w:r>
        <w:t>программу "Сивитас – против правого экстремизма в новых федеральных землях";</w:t>
      </w:r>
    </w:p>
    <w:p w:rsidR="00EE4B39" w:rsidRDefault="00EE4B39" w:rsidP="00EE4B39">
      <w:pPr>
        <w:tabs>
          <w:tab w:val="clear" w:pos="1134"/>
          <w:tab w:val="clear" w:pos="1701"/>
          <w:tab w:val="clear" w:pos="2268"/>
          <w:tab w:val="clear" w:pos="6237"/>
        </w:tabs>
      </w:pPr>
    </w:p>
    <w:p w:rsidR="00EE4B39" w:rsidRDefault="00EE4B39" w:rsidP="00EE4B39">
      <w:pPr>
        <w:numPr>
          <w:ilvl w:val="0"/>
          <w:numId w:val="6"/>
        </w:numPr>
        <w:tabs>
          <w:tab w:val="clear" w:pos="1701"/>
          <w:tab w:val="clear" w:pos="2268"/>
          <w:tab w:val="clear" w:pos="6237"/>
        </w:tabs>
      </w:pPr>
      <w:r>
        <w:t>программу "Ксенос – жить и работать в условиях многообразия".</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198.</w:t>
      </w:r>
      <w:r>
        <w:tab/>
        <w:t>Начиная с 2001 года финансовые средства выделялось примерно на 4 000 проектов, инициатив и мер, 2 300 из которых относились к программе "Энтимон", 1 500 к программе "Сивитас" и 250 к программе "Ксенос".</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199.</w:t>
      </w:r>
      <w:r>
        <w:tab/>
        <w:t>К 2006 году общее финансирование программы достигнет порядка 192 млн. евро.  Из этой суммы примерно 65 млн. евро выделяется на "Энтимон", 52 млн. евро на "Сивитас" и 75 млн. евро на "Ксенос".  Средства предоставляются Европейским социальным фондом пополам с правительством.</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200.</w:t>
      </w:r>
      <w:r>
        <w:tab/>
        <w:t xml:space="preserve">Подробные сведения о программе, а также региональную базу данных обо всех финансируемых проектах см. на сайте </w:t>
      </w:r>
      <w:hyperlink r:id="rId15" w:history="1">
        <w:r w:rsidRPr="009B0EE3">
          <w:rPr>
            <w:rStyle w:val="Hyperlink"/>
            <w:lang w:val="en-US"/>
          </w:rPr>
          <w:t>www</w:t>
        </w:r>
        <w:r w:rsidRPr="009B0EE3">
          <w:rPr>
            <w:rStyle w:val="Hyperlink"/>
          </w:rPr>
          <w:t>.</w:t>
        </w:r>
        <w:r w:rsidRPr="009B0EE3">
          <w:rPr>
            <w:rStyle w:val="Hyperlink"/>
            <w:lang w:val="en-US"/>
          </w:rPr>
          <w:t>bmfsfj</w:t>
        </w:r>
        <w:r w:rsidRPr="009B0EE3">
          <w:rPr>
            <w:rStyle w:val="Hyperlink"/>
          </w:rPr>
          <w:t>.</w:t>
        </w:r>
        <w:r w:rsidRPr="009B0EE3">
          <w:rPr>
            <w:rStyle w:val="Hyperlink"/>
            <w:lang w:val="en-US"/>
          </w:rPr>
          <w:t>aktiv</w:t>
        </w:r>
        <w:r w:rsidRPr="009B0EE3">
          <w:rPr>
            <w:rStyle w:val="Hyperlink"/>
          </w:rPr>
          <w:t>-</w:t>
        </w:r>
        <w:r w:rsidRPr="009B0EE3">
          <w:rPr>
            <w:rStyle w:val="Hyperlink"/>
            <w:lang w:val="en-US"/>
          </w:rPr>
          <w:t>gegen</w:t>
        </w:r>
        <w:r w:rsidRPr="009B0EE3">
          <w:rPr>
            <w:rStyle w:val="Hyperlink"/>
          </w:rPr>
          <w:t>-</w:t>
        </w:r>
        <w:r w:rsidRPr="009B0EE3">
          <w:rPr>
            <w:rStyle w:val="Hyperlink"/>
            <w:lang w:val="en-US"/>
          </w:rPr>
          <w:t>hass</w:t>
        </w:r>
        <w:r w:rsidRPr="009B0EE3">
          <w:rPr>
            <w:rStyle w:val="Hyperlink"/>
          </w:rPr>
          <w:t>.</w:t>
        </w:r>
        <w:r w:rsidRPr="009B0EE3">
          <w:rPr>
            <w:rStyle w:val="Hyperlink"/>
            <w:lang w:val="en-US"/>
          </w:rPr>
          <w:t>de</w:t>
        </w:r>
      </w:hyperlink>
      <w:r>
        <w:t xml:space="preserve">.  На этом же сайте можно найти самую последнюю сводную информацию обо всех трех компонентах программы.  Отдельные сведения о каждом из компонентов программы содержатся соответственно на сайтах </w:t>
      </w:r>
      <w:hyperlink r:id="rId16" w:history="1">
        <w:r w:rsidRPr="009B0EE3">
          <w:rPr>
            <w:rStyle w:val="Hyperlink"/>
            <w:lang w:val="en-US"/>
          </w:rPr>
          <w:t>www</w:t>
        </w:r>
        <w:r w:rsidRPr="009B0EE3">
          <w:rPr>
            <w:rStyle w:val="Hyperlink"/>
          </w:rPr>
          <w:t>.</w:t>
        </w:r>
        <w:r w:rsidRPr="009B0EE3">
          <w:rPr>
            <w:rStyle w:val="Hyperlink"/>
            <w:lang w:val="en-US"/>
          </w:rPr>
          <w:t>jugenstiftung</w:t>
        </w:r>
        <w:r w:rsidRPr="009B0EE3">
          <w:rPr>
            <w:rStyle w:val="Hyperlink"/>
          </w:rPr>
          <w:t>-</w:t>
        </w:r>
        <w:r w:rsidRPr="009B0EE3">
          <w:rPr>
            <w:rStyle w:val="Hyperlink"/>
            <w:lang w:val="en-US"/>
          </w:rPr>
          <w:t>civitas</w:t>
        </w:r>
        <w:r w:rsidRPr="009B0EE3">
          <w:rPr>
            <w:rStyle w:val="Hyperlink"/>
          </w:rPr>
          <w:t>.</w:t>
        </w:r>
        <w:r w:rsidRPr="009B0EE3">
          <w:rPr>
            <w:rStyle w:val="Hyperlink"/>
            <w:lang w:val="en-US"/>
          </w:rPr>
          <w:t>org</w:t>
        </w:r>
      </w:hyperlink>
      <w:r w:rsidRPr="00131016">
        <w:t xml:space="preserve">, </w:t>
      </w:r>
      <w:hyperlink r:id="rId17" w:history="1">
        <w:r w:rsidRPr="009B0EE3">
          <w:rPr>
            <w:rStyle w:val="Hyperlink"/>
            <w:lang w:val="en-US"/>
          </w:rPr>
          <w:t>www</w:t>
        </w:r>
        <w:r w:rsidRPr="009B0EE3">
          <w:rPr>
            <w:rStyle w:val="Hyperlink"/>
          </w:rPr>
          <w:t>.</w:t>
        </w:r>
        <w:r w:rsidRPr="009B0EE3">
          <w:rPr>
            <w:rStyle w:val="Hyperlink"/>
            <w:lang w:val="en-US"/>
          </w:rPr>
          <w:t>entimon</w:t>
        </w:r>
        <w:r w:rsidRPr="009B0EE3">
          <w:rPr>
            <w:rStyle w:val="Hyperlink"/>
          </w:rPr>
          <w:t>.</w:t>
        </w:r>
        <w:r w:rsidRPr="009B0EE3">
          <w:rPr>
            <w:rStyle w:val="Hyperlink"/>
            <w:lang w:val="en-US"/>
          </w:rPr>
          <w:t>de</w:t>
        </w:r>
      </w:hyperlink>
      <w:r w:rsidRPr="00131016">
        <w:t xml:space="preserve"> </w:t>
      </w:r>
      <w:r>
        <w:t xml:space="preserve">и </w:t>
      </w:r>
      <w:hyperlink r:id="rId18" w:history="1">
        <w:r w:rsidRPr="009B0EE3">
          <w:rPr>
            <w:rStyle w:val="Hyperlink"/>
            <w:lang w:val="en-US"/>
          </w:rPr>
          <w:t>www</w:t>
        </w:r>
        <w:r w:rsidRPr="009B0EE3">
          <w:rPr>
            <w:rStyle w:val="Hyperlink"/>
          </w:rPr>
          <w:t>.</w:t>
        </w:r>
        <w:r w:rsidRPr="009B0EE3">
          <w:rPr>
            <w:rStyle w:val="Hyperlink"/>
            <w:lang w:val="en-US"/>
          </w:rPr>
          <w:t>xenos</w:t>
        </w:r>
        <w:r w:rsidRPr="009B0EE3">
          <w:rPr>
            <w:rStyle w:val="Hyperlink"/>
          </w:rPr>
          <w:t>-</w:t>
        </w:r>
        <w:r w:rsidRPr="009B0EE3">
          <w:rPr>
            <w:rStyle w:val="Hyperlink"/>
            <w:lang w:val="en-US"/>
          </w:rPr>
          <w:t>de</w:t>
        </w:r>
        <w:r w:rsidRPr="009B0EE3">
          <w:rPr>
            <w:rStyle w:val="Hyperlink"/>
          </w:rPr>
          <w:t>.</w:t>
        </w:r>
        <w:r w:rsidRPr="009B0EE3">
          <w:rPr>
            <w:rStyle w:val="Hyperlink"/>
            <w:lang w:val="en-US"/>
          </w:rPr>
          <w:t>de</w:t>
        </w:r>
      </w:hyperlink>
      <w:r>
        <w:t>.  Осуществление программной деятельности будет продолжаться до конца 2006 года.</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201.</w:t>
      </w:r>
      <w:r>
        <w:tab/>
        <w:t>Ниже приводятся сведения о каждом из компонентов программы в отдельности.</w:t>
      </w:r>
    </w:p>
    <w:p w:rsidR="00EE4B39" w:rsidRDefault="00EE4B39" w:rsidP="00EE4B39">
      <w:pPr>
        <w:tabs>
          <w:tab w:val="clear" w:pos="1134"/>
          <w:tab w:val="clear" w:pos="1701"/>
          <w:tab w:val="clear" w:pos="2268"/>
          <w:tab w:val="clear" w:pos="6237"/>
        </w:tabs>
      </w:pPr>
    </w:p>
    <w:p w:rsidR="00EE4B39" w:rsidRPr="00EE4B39" w:rsidRDefault="00EE4B39" w:rsidP="00EE4B39">
      <w:pPr>
        <w:tabs>
          <w:tab w:val="clear" w:pos="1134"/>
          <w:tab w:val="clear" w:pos="1701"/>
          <w:tab w:val="clear" w:pos="2268"/>
          <w:tab w:val="clear" w:pos="6237"/>
        </w:tabs>
        <w:rPr>
          <w:b/>
        </w:rPr>
      </w:pPr>
      <w:r w:rsidRPr="00EE4B39">
        <w:rPr>
          <w:b/>
        </w:rPr>
        <w:t>а)</w:t>
      </w:r>
      <w:r w:rsidRPr="00EE4B39">
        <w:rPr>
          <w:b/>
        </w:rPr>
        <w:tab/>
        <w:t xml:space="preserve">"Энтимон" – вместе против насилия и правого экстремизма </w:t>
      </w:r>
    </w:p>
    <w:p w:rsidR="00EE4B39" w:rsidRDefault="00EE4B39" w:rsidP="00EE4B39">
      <w:pPr>
        <w:tabs>
          <w:tab w:val="clear" w:pos="1134"/>
          <w:tab w:val="clear" w:pos="1701"/>
          <w:tab w:val="clear" w:pos="2268"/>
          <w:tab w:val="clear" w:pos="6237"/>
        </w:tabs>
        <w:rPr>
          <w:i/>
        </w:rPr>
      </w:pPr>
    </w:p>
    <w:p w:rsidR="00EE4B39" w:rsidRDefault="00EE4B39" w:rsidP="00EE4B39">
      <w:pPr>
        <w:tabs>
          <w:tab w:val="clear" w:pos="1134"/>
          <w:tab w:val="clear" w:pos="1701"/>
          <w:tab w:val="clear" w:pos="2268"/>
          <w:tab w:val="clear" w:pos="6237"/>
        </w:tabs>
      </w:pPr>
      <w:r>
        <w:t>202.</w:t>
      </w:r>
      <w:r>
        <w:tab/>
        <w:t>Главная цель данной программы заключается в поддержке мер, направленных на укрепление демократии и духа терпимости и предупреждение и искоренение правого экстремизма и насилия.  Важнейшую роль в достижении этой цели играет политическое просвещение.  Особое внимание уделяется структурированным типовым проектам, рассчитанным на долгосрочную перспективу, которые ориентированы на максимально широкое число участников и имеют или будут иметь сетевой характер.</w:t>
      </w:r>
    </w:p>
    <w:p w:rsidR="00EE4B39" w:rsidRDefault="00EE4B39" w:rsidP="00EE4B39">
      <w:pPr>
        <w:tabs>
          <w:tab w:val="clear" w:pos="1134"/>
          <w:tab w:val="clear" w:pos="1701"/>
          <w:tab w:val="clear" w:pos="2268"/>
          <w:tab w:val="clear" w:pos="6237"/>
        </w:tabs>
      </w:pPr>
    </w:p>
    <w:p w:rsidR="00EE4B39" w:rsidRDefault="00EE4B39" w:rsidP="00EE4B39">
      <w:pPr>
        <w:tabs>
          <w:tab w:val="clear" w:pos="1134"/>
          <w:tab w:val="clear" w:pos="1701"/>
          <w:tab w:val="clear" w:pos="2268"/>
          <w:tab w:val="clear" w:pos="6237"/>
        </w:tabs>
      </w:pPr>
      <w:r>
        <w:t xml:space="preserve">203. </w:t>
      </w:r>
      <w:r>
        <w:tab/>
        <w:t>Эта программа преследует следующие цели:</w:t>
      </w:r>
    </w:p>
    <w:p w:rsidR="00EE4B39" w:rsidRDefault="00EE4B39" w:rsidP="00EE4B39">
      <w:pPr>
        <w:tabs>
          <w:tab w:val="clear" w:pos="1134"/>
          <w:tab w:val="clear" w:pos="1701"/>
          <w:tab w:val="clear" w:pos="2268"/>
          <w:tab w:val="clear" w:pos="6237"/>
        </w:tabs>
      </w:pPr>
    </w:p>
    <w:p w:rsidR="00EE4B39" w:rsidRDefault="00EE4B39" w:rsidP="00EE4B39">
      <w:pPr>
        <w:numPr>
          <w:ilvl w:val="0"/>
          <w:numId w:val="7"/>
        </w:numPr>
        <w:tabs>
          <w:tab w:val="clear" w:pos="1701"/>
          <w:tab w:val="clear" w:pos="2268"/>
          <w:tab w:val="clear" w:pos="6237"/>
        </w:tabs>
        <w:rPr>
          <w:szCs w:val="24"/>
        </w:rPr>
      </w:pPr>
      <w:r>
        <w:rPr>
          <w:szCs w:val="24"/>
        </w:rPr>
        <w:t>прививать молодежи и развивать в ней способность сочетать открытость к иностранцам и многообразию культур, этносов и религий и образов жизни с готовностью защищать конституцию и права человека (терпимость);</w:t>
      </w:r>
    </w:p>
    <w:p w:rsidR="00EE4B39" w:rsidRDefault="00EE4B39" w:rsidP="00EE4B39">
      <w:pPr>
        <w:tabs>
          <w:tab w:val="clear" w:pos="1134"/>
          <w:tab w:val="clear" w:pos="1701"/>
          <w:tab w:val="clear" w:pos="2268"/>
          <w:tab w:val="clear" w:pos="6237"/>
        </w:tabs>
        <w:rPr>
          <w:szCs w:val="24"/>
        </w:rPr>
      </w:pPr>
    </w:p>
    <w:p w:rsidR="00EE4B39" w:rsidRDefault="00EE4B39" w:rsidP="00EE4B39">
      <w:pPr>
        <w:numPr>
          <w:ilvl w:val="0"/>
          <w:numId w:val="7"/>
        </w:numPr>
        <w:tabs>
          <w:tab w:val="clear" w:pos="1701"/>
          <w:tab w:val="clear" w:pos="2268"/>
          <w:tab w:val="clear" w:pos="6237"/>
        </w:tabs>
        <w:rPr>
          <w:szCs w:val="24"/>
        </w:rPr>
      </w:pPr>
      <w:r>
        <w:rPr>
          <w:szCs w:val="24"/>
        </w:rPr>
        <w:t>прививать молодежи и развивать в ней способность и готовность бороться с насилием, правым экстремизмом, ксенофобией и антисемитизмом и защищать меньшинства (борьба с насилием);</w:t>
      </w:r>
    </w:p>
    <w:p w:rsidR="00EE4B39" w:rsidRDefault="00EE4B39" w:rsidP="00EE4B39">
      <w:pPr>
        <w:tabs>
          <w:tab w:val="clear" w:pos="1134"/>
          <w:tab w:val="clear" w:pos="1701"/>
          <w:tab w:val="clear" w:pos="2268"/>
          <w:tab w:val="clear" w:pos="6237"/>
        </w:tabs>
        <w:rPr>
          <w:szCs w:val="24"/>
        </w:rPr>
      </w:pPr>
    </w:p>
    <w:p w:rsidR="00EE4B39" w:rsidRDefault="00EE4B39" w:rsidP="00EE4B39">
      <w:pPr>
        <w:numPr>
          <w:ilvl w:val="0"/>
          <w:numId w:val="7"/>
        </w:numPr>
        <w:tabs>
          <w:tab w:val="clear" w:pos="1701"/>
          <w:tab w:val="clear" w:pos="2268"/>
          <w:tab w:val="clear" w:pos="6237"/>
        </w:tabs>
        <w:rPr>
          <w:szCs w:val="24"/>
        </w:rPr>
      </w:pPr>
      <w:r>
        <w:rPr>
          <w:szCs w:val="24"/>
        </w:rPr>
        <w:t>обеспечивать интеграцию иммигрантов в общество (интеграция);</w:t>
      </w:r>
    </w:p>
    <w:p w:rsidR="00EE4B39" w:rsidRDefault="00EE4B39" w:rsidP="00EE4B39">
      <w:pPr>
        <w:tabs>
          <w:tab w:val="clear" w:pos="1134"/>
          <w:tab w:val="clear" w:pos="1701"/>
          <w:tab w:val="clear" w:pos="2268"/>
          <w:tab w:val="clear" w:pos="6237"/>
        </w:tabs>
        <w:rPr>
          <w:szCs w:val="24"/>
        </w:rPr>
      </w:pPr>
    </w:p>
    <w:p w:rsidR="00EE4B39" w:rsidRDefault="00EE4B39" w:rsidP="00EE4B39">
      <w:pPr>
        <w:numPr>
          <w:ilvl w:val="0"/>
          <w:numId w:val="7"/>
        </w:numPr>
        <w:tabs>
          <w:tab w:val="clear" w:pos="1701"/>
          <w:tab w:val="clear" w:pos="2268"/>
          <w:tab w:val="clear" w:pos="6237"/>
        </w:tabs>
        <w:rPr>
          <w:szCs w:val="24"/>
        </w:rPr>
      </w:pPr>
      <w:r>
        <w:rPr>
          <w:szCs w:val="24"/>
        </w:rPr>
        <w:t>стимулировать готовность молодых людей участвовать в решении стоящих перед обществом задач и нести за это ответственность (ответственность);</w:t>
      </w:r>
    </w:p>
    <w:p w:rsidR="00EE4B39" w:rsidRDefault="00EE4B39" w:rsidP="00EE4B39">
      <w:pPr>
        <w:tabs>
          <w:tab w:val="clear" w:pos="1134"/>
          <w:tab w:val="clear" w:pos="1701"/>
          <w:tab w:val="clear" w:pos="2268"/>
          <w:tab w:val="clear" w:pos="6237"/>
        </w:tabs>
        <w:rPr>
          <w:szCs w:val="24"/>
        </w:rPr>
      </w:pPr>
    </w:p>
    <w:p w:rsidR="00EE4B39" w:rsidRDefault="00EE4B39" w:rsidP="00EE4B39">
      <w:pPr>
        <w:numPr>
          <w:ilvl w:val="0"/>
          <w:numId w:val="7"/>
        </w:numPr>
        <w:tabs>
          <w:tab w:val="clear" w:pos="1701"/>
          <w:tab w:val="clear" w:pos="2268"/>
          <w:tab w:val="clear" w:pos="6237"/>
        </w:tabs>
        <w:rPr>
          <w:szCs w:val="24"/>
        </w:rPr>
      </w:pPr>
      <w:r>
        <w:rPr>
          <w:szCs w:val="24"/>
        </w:rPr>
        <w:t>прививать молодежи готовность и развивать в ней способность преодолевать различия во взглядах и иные конфликты демократическим путем (постижение демократии через демократическое поведение);</w:t>
      </w:r>
    </w:p>
    <w:p w:rsidR="00EE4B39" w:rsidRDefault="00EE4B39" w:rsidP="00EE4B39">
      <w:pPr>
        <w:tabs>
          <w:tab w:val="clear" w:pos="1134"/>
          <w:tab w:val="clear" w:pos="1701"/>
          <w:tab w:val="clear" w:pos="2268"/>
          <w:tab w:val="clear" w:pos="6237"/>
        </w:tabs>
        <w:rPr>
          <w:szCs w:val="24"/>
        </w:rPr>
      </w:pPr>
    </w:p>
    <w:p w:rsidR="00EE4B39" w:rsidRDefault="00EE4B39" w:rsidP="00EE4B39">
      <w:pPr>
        <w:numPr>
          <w:ilvl w:val="0"/>
          <w:numId w:val="7"/>
        </w:numPr>
        <w:tabs>
          <w:tab w:val="clear" w:pos="1701"/>
          <w:tab w:val="clear" w:pos="2268"/>
          <w:tab w:val="clear" w:pos="6237"/>
        </w:tabs>
        <w:rPr>
          <w:szCs w:val="24"/>
        </w:rPr>
      </w:pPr>
      <w:r>
        <w:rPr>
          <w:szCs w:val="24"/>
        </w:rPr>
        <w:t>стимулировать открытое выражение своих убеждений (гражданское мужество);</w:t>
      </w:r>
    </w:p>
    <w:p w:rsidR="00EE4B39" w:rsidRDefault="00EE4B39" w:rsidP="00EE4B39">
      <w:pPr>
        <w:tabs>
          <w:tab w:val="clear" w:pos="1134"/>
          <w:tab w:val="clear" w:pos="1701"/>
          <w:tab w:val="clear" w:pos="2268"/>
          <w:tab w:val="clear" w:pos="6237"/>
        </w:tabs>
        <w:rPr>
          <w:szCs w:val="24"/>
        </w:rPr>
      </w:pPr>
    </w:p>
    <w:p w:rsidR="00EE4B39" w:rsidRDefault="00EE4B39" w:rsidP="00EE4B39">
      <w:pPr>
        <w:numPr>
          <w:ilvl w:val="0"/>
          <w:numId w:val="7"/>
        </w:numPr>
        <w:tabs>
          <w:tab w:val="clear" w:pos="1701"/>
          <w:tab w:val="clear" w:pos="2268"/>
          <w:tab w:val="clear" w:pos="6237"/>
        </w:tabs>
        <w:rPr>
          <w:szCs w:val="24"/>
        </w:rPr>
      </w:pPr>
      <w:r>
        <w:rPr>
          <w:szCs w:val="24"/>
        </w:rPr>
        <w:t>грамотно вести элементарное политическое просвещение (распространение знания).</w:t>
      </w:r>
    </w:p>
    <w:p w:rsidR="00EE4B39" w:rsidRDefault="00EE4B39" w:rsidP="00EE4B39">
      <w:pPr>
        <w:tabs>
          <w:tab w:val="clear" w:pos="1134"/>
          <w:tab w:val="clear" w:pos="1701"/>
          <w:tab w:val="clear" w:pos="2268"/>
          <w:tab w:val="clear" w:pos="6237"/>
        </w:tabs>
        <w:rPr>
          <w:szCs w:val="24"/>
        </w:rPr>
      </w:pPr>
    </w:p>
    <w:p w:rsidR="00EE4B39" w:rsidRPr="00EE4B39" w:rsidRDefault="00EE4B39" w:rsidP="00EE4B39">
      <w:pPr>
        <w:tabs>
          <w:tab w:val="clear" w:pos="1134"/>
          <w:tab w:val="clear" w:pos="1701"/>
          <w:tab w:val="clear" w:pos="2268"/>
          <w:tab w:val="clear" w:pos="6237"/>
        </w:tabs>
        <w:rPr>
          <w:b/>
          <w:szCs w:val="24"/>
        </w:rPr>
      </w:pPr>
      <w:r w:rsidRPr="00EE4B39">
        <w:rPr>
          <w:b/>
          <w:szCs w:val="24"/>
          <w:lang w:val="en-US"/>
        </w:rPr>
        <w:t>b</w:t>
      </w:r>
      <w:r w:rsidRPr="00EE4B39">
        <w:rPr>
          <w:b/>
          <w:szCs w:val="24"/>
        </w:rPr>
        <w:t>)</w:t>
      </w:r>
      <w:r w:rsidRPr="00EE4B39">
        <w:rPr>
          <w:b/>
          <w:szCs w:val="24"/>
        </w:rPr>
        <w:tab/>
        <w:t>"</w:t>
      </w:r>
      <w:r w:rsidRPr="00EE4B39">
        <w:rPr>
          <w:b/>
        </w:rPr>
        <w:t>Сивитас" – против правого экстремизма в новых федеральных землях</w:t>
      </w:r>
      <w:r w:rsidRPr="00EE4B39">
        <w:rPr>
          <w:b/>
          <w:szCs w:val="24"/>
        </w:rPr>
        <w:t xml:space="preserve"> </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204.</w:t>
      </w:r>
      <w:r>
        <w:rPr>
          <w:szCs w:val="24"/>
        </w:rPr>
        <w:tab/>
        <w:t>Цель данной программы заключается в том, чтобы способствовать разработке, тиражированию и совершенствованию типовых проектов укрепления гражданского общества в новых землях.  Эти проекты должны иметь правозащитный характер и учитывать положение жертв правого экстремизма.  В основе их концепции должны лежать признание, защита и уважение этнических, культурных и социальных меньшинств.  Повышение профессионализма консультативных структур, а также развитие  и признание местных инициатив гражданского общества представляют собой важные аспекты укрепления демократической культуры.  Программа "Сивитас" работает с активистами из ассоциаций, частных учреждений, школ, детских садов, парламентов, административных органов, полиции, судебной власти и бизнеса;  с гражданами, активно участвующими в общественной жизни;  родителями и опекунами;  иммигрантами, молодежью, учащимися средних общеобразовательных школ и профессионально-технических училищ, молодыми людьми, рискующими оказаться втянутыми в правоэкстремистское движение, и его жертвами.</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205.</w:t>
      </w:r>
      <w:r>
        <w:rPr>
          <w:szCs w:val="24"/>
        </w:rPr>
        <w:tab/>
        <w:t>Поддержка оказывается:</w:t>
      </w:r>
    </w:p>
    <w:p w:rsidR="00EE4B39" w:rsidRDefault="00EE4B39" w:rsidP="00EE4B39">
      <w:pPr>
        <w:tabs>
          <w:tab w:val="clear" w:pos="1134"/>
          <w:tab w:val="clear" w:pos="1701"/>
          <w:tab w:val="clear" w:pos="2268"/>
          <w:tab w:val="clear" w:pos="6237"/>
        </w:tabs>
        <w:rPr>
          <w:szCs w:val="24"/>
        </w:rPr>
      </w:pPr>
    </w:p>
    <w:p w:rsidR="00EE4B39" w:rsidRDefault="00EE4B39" w:rsidP="00EE4B39">
      <w:pPr>
        <w:numPr>
          <w:ilvl w:val="0"/>
          <w:numId w:val="8"/>
        </w:numPr>
        <w:tabs>
          <w:tab w:val="clear" w:pos="1701"/>
          <w:tab w:val="clear" w:pos="2268"/>
          <w:tab w:val="clear" w:pos="6237"/>
        </w:tabs>
        <w:rPr>
          <w:szCs w:val="24"/>
        </w:rPr>
      </w:pPr>
      <w:r>
        <w:rPr>
          <w:szCs w:val="24"/>
        </w:rPr>
        <w:t>Мобильным консультационным бригадам.  Цель заключается в создании сети компетентных консультативных структур в новых федеральных землях.</w:t>
      </w:r>
    </w:p>
    <w:p w:rsidR="00EE4B39" w:rsidRDefault="00EE4B39" w:rsidP="00EE4B39">
      <w:pPr>
        <w:tabs>
          <w:tab w:val="clear" w:pos="1134"/>
          <w:tab w:val="clear" w:pos="1701"/>
          <w:tab w:val="clear" w:pos="2268"/>
          <w:tab w:val="clear" w:pos="6237"/>
        </w:tabs>
        <w:rPr>
          <w:szCs w:val="24"/>
        </w:rPr>
      </w:pPr>
    </w:p>
    <w:p w:rsidR="00EE4B39" w:rsidRDefault="00EE4B39" w:rsidP="00EE4B39">
      <w:pPr>
        <w:numPr>
          <w:ilvl w:val="0"/>
          <w:numId w:val="8"/>
        </w:numPr>
        <w:tabs>
          <w:tab w:val="clear" w:pos="1701"/>
          <w:tab w:val="clear" w:pos="2268"/>
          <w:tab w:val="clear" w:pos="6237"/>
        </w:tabs>
        <w:rPr>
          <w:szCs w:val="24"/>
        </w:rPr>
      </w:pPr>
      <w:r>
        <w:rPr>
          <w:szCs w:val="24"/>
        </w:rPr>
        <w:t>Деятельности по консультированию реальных и/или потенциальных жертв преступлений или насилия со стороны правоэкстремистских организаций.  Работа консультативных центров ориентирована на жертв правоэкстремистского насилия (независимо от предъявленных обвинений и квалификации совершенных преступлений), а также на этнические, культурные и социальные меньшинства, косвенно страдающие от правоэкстремистского насилия.</w:t>
      </w:r>
    </w:p>
    <w:p w:rsidR="00EE4B39" w:rsidRDefault="00EE4B39" w:rsidP="00EE4B39"/>
    <w:p w:rsidR="00EE4B39" w:rsidRDefault="00EE4B39" w:rsidP="00EE4B39">
      <w:pPr>
        <w:numPr>
          <w:ilvl w:val="0"/>
          <w:numId w:val="9"/>
        </w:numPr>
        <w:tabs>
          <w:tab w:val="clear" w:pos="720"/>
          <w:tab w:val="clear" w:pos="1701"/>
          <w:tab w:val="clear" w:pos="2268"/>
          <w:tab w:val="clear" w:pos="6237"/>
          <w:tab w:val="left" w:pos="1134"/>
        </w:tabs>
        <w:ind w:left="1134" w:hanging="574"/>
        <w:rPr>
          <w:szCs w:val="24"/>
        </w:rPr>
      </w:pPr>
      <w:r>
        <w:rPr>
          <w:szCs w:val="24"/>
        </w:rPr>
        <w:t>Мерам, направленным на укрепление и совершенствование социальных и демократических структур общества, в том числе посредством</w:t>
      </w:r>
    </w:p>
    <w:p w:rsidR="00EE4B39" w:rsidRDefault="00EE4B39" w:rsidP="00EE4B39">
      <w:pPr>
        <w:tabs>
          <w:tab w:val="clear" w:pos="1134"/>
          <w:tab w:val="clear" w:pos="1701"/>
          <w:tab w:val="clear" w:pos="2268"/>
          <w:tab w:val="clear" w:pos="6237"/>
        </w:tabs>
        <w:rPr>
          <w:szCs w:val="24"/>
        </w:rPr>
      </w:pPr>
    </w:p>
    <w:p w:rsidR="00EE4B39" w:rsidRDefault="00EE4B39" w:rsidP="0012073C">
      <w:pPr>
        <w:numPr>
          <w:ilvl w:val="1"/>
          <w:numId w:val="9"/>
        </w:numPr>
        <w:tabs>
          <w:tab w:val="clear" w:pos="1134"/>
          <w:tab w:val="clear" w:pos="1440"/>
          <w:tab w:val="clear" w:pos="2268"/>
          <w:tab w:val="clear" w:pos="6237"/>
          <w:tab w:val="num" w:pos="1701"/>
        </w:tabs>
        <w:ind w:left="1701" w:hanging="567"/>
        <w:rPr>
          <w:szCs w:val="24"/>
        </w:rPr>
      </w:pPr>
      <w:r>
        <w:rPr>
          <w:szCs w:val="24"/>
        </w:rPr>
        <w:t>обмена опытом и его передачи</w:t>
      </w:r>
    </w:p>
    <w:p w:rsidR="00EE4B39" w:rsidRDefault="00EE4B39" w:rsidP="0012073C">
      <w:pPr>
        <w:tabs>
          <w:tab w:val="clear" w:pos="1134"/>
          <w:tab w:val="clear" w:pos="2268"/>
          <w:tab w:val="clear" w:pos="6237"/>
          <w:tab w:val="num" w:pos="1701"/>
        </w:tabs>
        <w:ind w:left="1701" w:hanging="567"/>
        <w:rPr>
          <w:szCs w:val="24"/>
        </w:rPr>
      </w:pPr>
    </w:p>
    <w:p w:rsidR="00EE4B39" w:rsidRDefault="00EE4B39" w:rsidP="0012073C">
      <w:pPr>
        <w:numPr>
          <w:ilvl w:val="1"/>
          <w:numId w:val="9"/>
        </w:numPr>
        <w:tabs>
          <w:tab w:val="clear" w:pos="1134"/>
          <w:tab w:val="clear" w:pos="1440"/>
          <w:tab w:val="clear" w:pos="2268"/>
          <w:tab w:val="clear" w:pos="6237"/>
          <w:tab w:val="num" w:pos="1701"/>
        </w:tabs>
        <w:ind w:left="1701" w:hanging="567"/>
        <w:rPr>
          <w:szCs w:val="24"/>
        </w:rPr>
      </w:pPr>
      <w:r>
        <w:rPr>
          <w:szCs w:val="24"/>
        </w:rPr>
        <w:t>укрепления демократической культуры, ставящей во главу угла интересы общества</w:t>
      </w:r>
    </w:p>
    <w:p w:rsidR="00EE4B39" w:rsidRDefault="00EE4B39" w:rsidP="0012073C">
      <w:pPr>
        <w:tabs>
          <w:tab w:val="clear" w:pos="1134"/>
          <w:tab w:val="clear" w:pos="2268"/>
          <w:tab w:val="clear" w:pos="6237"/>
          <w:tab w:val="num" w:pos="1701"/>
        </w:tabs>
        <w:ind w:left="1701" w:hanging="567"/>
        <w:rPr>
          <w:szCs w:val="24"/>
        </w:rPr>
      </w:pPr>
    </w:p>
    <w:p w:rsidR="00EE4B39" w:rsidRDefault="00EE4B39" w:rsidP="0012073C">
      <w:pPr>
        <w:numPr>
          <w:ilvl w:val="1"/>
          <w:numId w:val="9"/>
        </w:numPr>
        <w:tabs>
          <w:tab w:val="clear" w:pos="1134"/>
          <w:tab w:val="clear" w:pos="1440"/>
          <w:tab w:val="clear" w:pos="2268"/>
          <w:tab w:val="clear" w:pos="6237"/>
          <w:tab w:val="num" w:pos="1701"/>
        </w:tabs>
        <w:ind w:left="1701" w:hanging="567"/>
        <w:rPr>
          <w:szCs w:val="24"/>
        </w:rPr>
      </w:pPr>
      <w:r>
        <w:rPr>
          <w:szCs w:val="24"/>
        </w:rPr>
        <w:t>развития сети гражданских инициатив в обществе.</w:t>
      </w:r>
    </w:p>
    <w:p w:rsidR="00EE4B39" w:rsidRDefault="00EE4B39" w:rsidP="00EE4B39">
      <w:pPr>
        <w:tabs>
          <w:tab w:val="clear" w:pos="1134"/>
          <w:tab w:val="clear" w:pos="1701"/>
          <w:tab w:val="clear" w:pos="2268"/>
          <w:tab w:val="clear" w:pos="6237"/>
        </w:tabs>
        <w:rPr>
          <w:szCs w:val="24"/>
        </w:rPr>
      </w:pPr>
    </w:p>
    <w:p w:rsidR="00EE4B39" w:rsidRPr="0012073C" w:rsidRDefault="00EE4B39" w:rsidP="00EE4B39">
      <w:pPr>
        <w:tabs>
          <w:tab w:val="clear" w:pos="1134"/>
          <w:tab w:val="clear" w:pos="1701"/>
          <w:tab w:val="clear" w:pos="2268"/>
          <w:tab w:val="clear" w:pos="6237"/>
        </w:tabs>
        <w:rPr>
          <w:b/>
          <w:szCs w:val="24"/>
        </w:rPr>
      </w:pPr>
      <w:r w:rsidRPr="0012073C">
        <w:rPr>
          <w:b/>
          <w:szCs w:val="24"/>
        </w:rPr>
        <w:t>с)</w:t>
      </w:r>
      <w:r w:rsidRPr="0012073C">
        <w:rPr>
          <w:b/>
          <w:szCs w:val="24"/>
        </w:rPr>
        <w:tab/>
        <w:t>"Ксенос" -</w:t>
      </w:r>
      <w:r w:rsidRPr="0012073C">
        <w:rPr>
          <w:b/>
        </w:rPr>
        <w:t xml:space="preserve"> жить и работать в условиях многообразия</w:t>
      </w:r>
    </w:p>
    <w:p w:rsidR="00EE4B39" w:rsidRDefault="00EE4B39" w:rsidP="00EE4B39">
      <w:pPr>
        <w:tabs>
          <w:tab w:val="clear" w:pos="1134"/>
          <w:tab w:val="clear" w:pos="1701"/>
          <w:tab w:val="clear" w:pos="2268"/>
          <w:tab w:val="clear" w:pos="6237"/>
        </w:tabs>
        <w:rPr>
          <w:i/>
          <w:szCs w:val="24"/>
        </w:rPr>
      </w:pPr>
    </w:p>
    <w:p w:rsidR="00EE4B39" w:rsidRDefault="00EE4B39" w:rsidP="00EE4B39">
      <w:pPr>
        <w:tabs>
          <w:tab w:val="clear" w:pos="1134"/>
          <w:tab w:val="clear" w:pos="1701"/>
          <w:tab w:val="clear" w:pos="2268"/>
          <w:tab w:val="clear" w:pos="6237"/>
        </w:tabs>
        <w:rPr>
          <w:szCs w:val="24"/>
        </w:rPr>
      </w:pPr>
      <w:r>
        <w:rPr>
          <w:szCs w:val="24"/>
        </w:rPr>
        <w:t>206.</w:t>
      </w:r>
      <w:r>
        <w:rPr>
          <w:szCs w:val="24"/>
        </w:rPr>
        <w:tab/>
        <w:t>Цель этой программы заключается в использовании практических долгосрочных мер для борьбы с расизмом, ксенофобией и дискриминацией в обществе.  Данная программа призвана укреплять структуры гражданского общества и поощрять мирное существование.  Ее стратегия заключается в укреплении связи между школой и производством.  Работа по приобретению профессиональной квалификации целенаправленно увязывается с борьбой с расизмом и ксенофобией.</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207.</w:t>
      </w:r>
      <w:r>
        <w:rPr>
          <w:szCs w:val="24"/>
        </w:rPr>
        <w:tab/>
        <w:t>Программа "Ксенос" в первую очередь ориентирована на подростков и совершеннолетнюю молодежь, которые сталкиваются с трудностями в сфере трудоустройства  и получения школьного и профессионально-технического образования, поскольку именно на этапе окончания школы, поиска работы и начала профессиональной жизни у молодежи часто возникают опасения остаться без работы из-за необходимости конкурировать на рынке труда с иммигрантами.  Это становится источником явной или скрытой ксенофобии и готовности применять насилие и дискриминационные меры по отношению к иностранцам.  Субъективные страхи оказаться в будущем в</w:t>
      </w:r>
      <w:r w:rsidRPr="000E72A4">
        <w:rPr>
          <w:szCs w:val="24"/>
        </w:rPr>
        <w:t xml:space="preserve"> </w:t>
      </w:r>
      <w:r>
        <w:rPr>
          <w:szCs w:val="24"/>
        </w:rPr>
        <w:t>тупиковой ситуации, не имея возможности получить профессиональную подготовку или долгое время найти работу, зачастую повышают привлекательность иллюзорной "альтернативной карьеры" на поприще правого экстремизма.  Программа "Ксенос" призывает подростков и совершеннолетнюю молодежь из всех социальных слоев жить и работать вместе, стимулируя диалог между представителями разных культур.  Приобретая общий опыт,  немецкая и иностранная молодежь сможет проявлять гораздо большую терпимость по отношению друг к другу.</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208.</w:t>
      </w:r>
      <w:r>
        <w:rPr>
          <w:szCs w:val="24"/>
        </w:rPr>
        <w:tab/>
        <w:t>В рамках программы "Ксенос" финансируются четыре вида проектов:</w:t>
      </w:r>
    </w:p>
    <w:p w:rsidR="00EE4B39" w:rsidRDefault="00EE4B39" w:rsidP="00EE4B39">
      <w:pPr>
        <w:tabs>
          <w:tab w:val="clear" w:pos="1134"/>
          <w:tab w:val="clear" w:pos="1701"/>
          <w:tab w:val="clear" w:pos="2268"/>
          <w:tab w:val="clear" w:pos="6237"/>
        </w:tabs>
        <w:rPr>
          <w:szCs w:val="24"/>
        </w:rPr>
      </w:pPr>
    </w:p>
    <w:p w:rsidR="00EE4B39" w:rsidRDefault="00EE4B39" w:rsidP="0012073C">
      <w:pPr>
        <w:numPr>
          <w:ilvl w:val="0"/>
          <w:numId w:val="10"/>
        </w:numPr>
        <w:tabs>
          <w:tab w:val="clear" w:pos="567"/>
          <w:tab w:val="clear" w:pos="780"/>
          <w:tab w:val="clear" w:pos="1701"/>
          <w:tab w:val="clear" w:pos="2268"/>
          <w:tab w:val="clear" w:pos="6237"/>
          <w:tab w:val="left" w:pos="1134"/>
        </w:tabs>
        <w:ind w:left="1134" w:hanging="567"/>
        <w:rPr>
          <w:szCs w:val="24"/>
        </w:rPr>
      </w:pPr>
      <w:r>
        <w:rPr>
          <w:szCs w:val="24"/>
        </w:rPr>
        <w:t>Местные интеграционные проекты, мобильные консультативные бригады и группы экспертов, которые стимулируют местное и региональное сотрудничество между основными участниками рынка труда в интересах укрепления структур гражданского общества и добровольной общественной работы.</w:t>
      </w:r>
    </w:p>
    <w:p w:rsidR="00EE4B39" w:rsidRDefault="00EE4B39" w:rsidP="0012073C">
      <w:pPr>
        <w:tabs>
          <w:tab w:val="clear" w:pos="1701"/>
          <w:tab w:val="clear" w:pos="2268"/>
          <w:tab w:val="clear" w:pos="6237"/>
          <w:tab w:val="left" w:pos="1134"/>
        </w:tabs>
        <w:ind w:left="1134" w:hanging="567"/>
        <w:rPr>
          <w:szCs w:val="24"/>
        </w:rPr>
      </w:pPr>
    </w:p>
    <w:p w:rsidR="00EE4B39" w:rsidRDefault="00EE4B39" w:rsidP="0012073C">
      <w:pPr>
        <w:numPr>
          <w:ilvl w:val="0"/>
          <w:numId w:val="10"/>
        </w:numPr>
        <w:tabs>
          <w:tab w:val="clear" w:pos="567"/>
          <w:tab w:val="clear" w:pos="780"/>
          <w:tab w:val="clear" w:pos="1701"/>
          <w:tab w:val="clear" w:pos="2268"/>
          <w:tab w:val="clear" w:pos="6237"/>
          <w:tab w:val="left" w:pos="1134"/>
        </w:tabs>
        <w:ind w:left="1134" w:hanging="567"/>
        <w:rPr>
          <w:szCs w:val="24"/>
        </w:rPr>
      </w:pPr>
      <w:r>
        <w:rPr>
          <w:szCs w:val="24"/>
        </w:rPr>
        <w:t>Подготовка активистов, позволяющая шире внедрять стратегии и методы борьбы с ксенофобией и расизмом.</w:t>
      </w:r>
    </w:p>
    <w:p w:rsidR="00EE4B39" w:rsidRDefault="00EE4B39" w:rsidP="0012073C">
      <w:pPr>
        <w:tabs>
          <w:tab w:val="clear" w:pos="567"/>
          <w:tab w:val="clear" w:pos="1701"/>
          <w:tab w:val="clear" w:pos="2268"/>
          <w:tab w:val="clear" w:pos="6237"/>
          <w:tab w:val="left" w:pos="1134"/>
        </w:tabs>
        <w:ind w:left="1134" w:hanging="567"/>
        <w:rPr>
          <w:szCs w:val="24"/>
        </w:rPr>
      </w:pPr>
    </w:p>
    <w:p w:rsidR="00EE4B39" w:rsidRDefault="00EE4B39" w:rsidP="0012073C">
      <w:pPr>
        <w:numPr>
          <w:ilvl w:val="0"/>
          <w:numId w:val="10"/>
        </w:numPr>
        <w:tabs>
          <w:tab w:val="clear" w:pos="567"/>
          <w:tab w:val="clear" w:pos="780"/>
          <w:tab w:val="clear" w:pos="1701"/>
          <w:tab w:val="clear" w:pos="2268"/>
          <w:tab w:val="clear" w:pos="6237"/>
          <w:tab w:val="left" w:pos="1134"/>
        </w:tabs>
        <w:ind w:left="1134" w:hanging="567"/>
        <w:rPr>
          <w:szCs w:val="24"/>
        </w:rPr>
      </w:pPr>
      <w:r>
        <w:rPr>
          <w:szCs w:val="24"/>
        </w:rPr>
        <w:t>Меры, дополняющие школьное и профессионально-техническое образование практической работой по борьбе с расизмом и ксенофобией в школах, профессиональной жизни и на производстве.</w:t>
      </w:r>
    </w:p>
    <w:p w:rsidR="00EE4B39" w:rsidRDefault="00EE4B39" w:rsidP="0012073C">
      <w:pPr>
        <w:tabs>
          <w:tab w:val="clear" w:pos="567"/>
          <w:tab w:val="clear" w:pos="1701"/>
          <w:tab w:val="clear" w:pos="2268"/>
          <w:tab w:val="clear" w:pos="6237"/>
          <w:tab w:val="left" w:pos="1134"/>
        </w:tabs>
        <w:ind w:left="1134" w:hanging="567"/>
        <w:rPr>
          <w:szCs w:val="24"/>
        </w:rPr>
      </w:pPr>
    </w:p>
    <w:p w:rsidR="00EE4B39" w:rsidRDefault="00EE4B39" w:rsidP="0012073C">
      <w:pPr>
        <w:numPr>
          <w:ilvl w:val="0"/>
          <w:numId w:val="10"/>
        </w:numPr>
        <w:tabs>
          <w:tab w:val="clear" w:pos="567"/>
          <w:tab w:val="clear" w:pos="780"/>
          <w:tab w:val="clear" w:pos="1701"/>
          <w:tab w:val="clear" w:pos="2268"/>
          <w:tab w:val="clear" w:pos="6237"/>
          <w:tab w:val="left" w:pos="1134"/>
        </w:tabs>
        <w:ind w:left="1134" w:hanging="567"/>
        <w:rPr>
          <w:szCs w:val="24"/>
        </w:rPr>
      </w:pPr>
      <w:r>
        <w:rPr>
          <w:szCs w:val="24"/>
        </w:rPr>
        <w:t>Информационно-пропагандистская работа среди научных, политических, деловых и учебных кругов.</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209.</w:t>
      </w:r>
      <w:r>
        <w:rPr>
          <w:szCs w:val="24"/>
        </w:rPr>
        <w:tab/>
        <w:t>Финансируемые проекты предусматривают проведение семинаров по углублению культурных знаний немецкой и иностранной молодежи в рамках профессиональной подготовки как в стране, так и в рамках ЕС, осуществляемой в целях повышения профессиональной мобильности кадров.  В рамках этой программы внимание уделяется также поддержке разработки усовершенствованных учебно-подготовительных программ/модулей для активистов в школах, профессиональных и отраслевых кругах, а также взаимному ознакомлению с культурными и профессиональными различиями и общими моментами в процессе профессионально-технического обучения, выбора профессии, подготовки к профессиональной жизни и соответствующих консультаций.</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210.</w:t>
      </w:r>
      <w:r>
        <w:rPr>
          <w:szCs w:val="24"/>
        </w:rPr>
        <w:tab/>
        <w:t>Из средств, предоставленных Европейским социальным фондом, в период 2000</w:t>
      </w:r>
      <w:r>
        <w:rPr>
          <w:szCs w:val="24"/>
        </w:rPr>
        <w:noBreakHyphen/>
        <w:t>2006 годов федеральное правительство выделило на осуществление программы "Ксенос" 75 млн. долларов.  55 процентов финансирования по линии ЕСФ предназначается восточным землям, а 45 процентов – западным.  В общий объем финансирования программы "Ксенос" включается и национальное параллельное финансирование в размере примерно 160 млн. евро.  С января 2004 года эта программа является объектом внешней научной оценки.</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211.</w:t>
      </w:r>
      <w:r>
        <w:rPr>
          <w:szCs w:val="24"/>
        </w:rPr>
        <w:tab/>
        <w:t>Поскольку программа "Ксенос" оказывает долгосрочное воздействие на социальные структуры, ее анализ позволяет сделать важные выводы относительно интеграции иммигрантов в немецкое общество.  По итогам изучения текущих проектов, осуществляемых в рамках этой программы, были сделаны следующие научные выводы:</w:t>
      </w:r>
    </w:p>
    <w:p w:rsidR="00EE4B39" w:rsidRDefault="00EE4B39" w:rsidP="00EE4B39">
      <w:pPr>
        <w:tabs>
          <w:tab w:val="clear" w:pos="1134"/>
          <w:tab w:val="clear" w:pos="1701"/>
          <w:tab w:val="clear" w:pos="2268"/>
          <w:tab w:val="clear" w:pos="6237"/>
        </w:tabs>
        <w:rPr>
          <w:szCs w:val="24"/>
        </w:rPr>
      </w:pPr>
    </w:p>
    <w:p w:rsidR="00EE4B39" w:rsidRDefault="0012073C" w:rsidP="0012073C">
      <w:pPr>
        <w:tabs>
          <w:tab w:val="clear" w:pos="1134"/>
          <w:tab w:val="clear" w:pos="1701"/>
          <w:tab w:val="clear" w:pos="2268"/>
          <w:tab w:val="clear" w:pos="6237"/>
        </w:tabs>
        <w:ind w:left="1134" w:hanging="567"/>
        <w:rPr>
          <w:szCs w:val="24"/>
        </w:rPr>
      </w:pPr>
      <w:r>
        <w:rPr>
          <w:szCs w:val="24"/>
        </w:rPr>
        <w:sym w:font="Symbol" w:char="F02D"/>
      </w:r>
      <w:r w:rsidR="00EE4B39">
        <w:rPr>
          <w:szCs w:val="24"/>
        </w:rPr>
        <w:tab/>
        <w:t xml:space="preserve">В сфере образования хорошей отправной точкой стала целенаправленная работа с родителями-мигрантами.  Эти люди зачастую недостаточно хорошо знакомы с немецкой системой образования и не осознают, насколько образование  важно для социального и профессионального роста их детей.  При содействии активистов, которые сами являются иммигрантами и говорят на языке этих родителей, удалось ознакомить их с учебными требованиями и облегчить интеграцию их детей в немецкую систему образования. </w:t>
      </w:r>
    </w:p>
    <w:p w:rsidR="00EE4B39" w:rsidRDefault="00EE4B39" w:rsidP="0012073C">
      <w:pPr>
        <w:tabs>
          <w:tab w:val="clear" w:pos="1134"/>
          <w:tab w:val="clear" w:pos="1701"/>
          <w:tab w:val="clear" w:pos="2268"/>
          <w:tab w:val="clear" w:pos="6237"/>
        </w:tabs>
        <w:ind w:left="1134" w:hanging="567"/>
        <w:rPr>
          <w:szCs w:val="24"/>
        </w:rPr>
      </w:pPr>
    </w:p>
    <w:p w:rsidR="00EE4B39" w:rsidRDefault="0012073C" w:rsidP="0012073C">
      <w:pPr>
        <w:tabs>
          <w:tab w:val="clear" w:pos="1134"/>
          <w:tab w:val="clear" w:pos="1701"/>
          <w:tab w:val="clear" w:pos="2268"/>
          <w:tab w:val="clear" w:pos="6237"/>
        </w:tabs>
        <w:ind w:left="1134" w:hanging="567"/>
        <w:rPr>
          <w:szCs w:val="24"/>
        </w:rPr>
      </w:pPr>
      <w:r>
        <w:rPr>
          <w:szCs w:val="24"/>
        </w:rPr>
        <w:sym w:font="Symbol" w:char="F02D"/>
      </w:r>
      <w:r w:rsidR="00EE4B39">
        <w:rPr>
          <w:szCs w:val="24"/>
        </w:rPr>
        <w:tab/>
        <w:t>В промышленности осуществляемые в рамках программы "Ксенос" проекты профессиональной подготовки и реорганизация коммуникационных структур на предприятиях способствовали укреплению сотрудничества между работниками как немецкого, так и иностранного происхождения.  Предприятия проявляют интерес к этим проектам, поскольку они помогают улучшить производственный климат и тем самым способствуют повышению производительности труда.</w:t>
      </w:r>
    </w:p>
    <w:p w:rsidR="00EE4B39" w:rsidRDefault="00EE4B39" w:rsidP="0012073C">
      <w:pPr>
        <w:tabs>
          <w:tab w:val="clear" w:pos="1134"/>
          <w:tab w:val="clear" w:pos="1701"/>
          <w:tab w:val="clear" w:pos="2268"/>
          <w:tab w:val="clear" w:pos="6237"/>
        </w:tabs>
        <w:ind w:left="1134" w:hanging="567"/>
        <w:rPr>
          <w:szCs w:val="24"/>
        </w:rPr>
      </w:pPr>
    </w:p>
    <w:p w:rsidR="00EE4B39" w:rsidRDefault="0012073C" w:rsidP="0012073C">
      <w:pPr>
        <w:tabs>
          <w:tab w:val="clear" w:pos="1134"/>
          <w:tab w:val="clear" w:pos="1701"/>
          <w:tab w:val="clear" w:pos="2268"/>
          <w:tab w:val="clear" w:pos="6237"/>
        </w:tabs>
        <w:ind w:left="1134" w:hanging="567"/>
        <w:rPr>
          <w:szCs w:val="24"/>
        </w:rPr>
      </w:pPr>
      <w:r>
        <w:rPr>
          <w:szCs w:val="24"/>
        </w:rPr>
        <w:sym w:font="Symbol" w:char="F02D"/>
      </w:r>
      <w:r w:rsidR="00EE4B39">
        <w:rPr>
          <w:szCs w:val="24"/>
        </w:rPr>
        <w:tab/>
        <w:t>Целенаправленная массовая работа с мигрантами ведется и в жилых кварталах.  Цель ее заключается в том, чтобы расширить их доступ к медико-санитарной информации и услугам здравоохранения.  Основной упор делается на использовании активистов, к числу которых относятся получившие необходимую подготовку иммигранты, ведущие информационно-пропагандистскую работу среди иммигрантов и помогающие им лучше разобраться в специфике системы здравоохранения Германии.</w:t>
      </w:r>
    </w:p>
    <w:p w:rsidR="00EE4B39" w:rsidRDefault="00EE4B39" w:rsidP="00EE4B39">
      <w:pPr>
        <w:tabs>
          <w:tab w:val="clear" w:pos="1134"/>
          <w:tab w:val="clear" w:pos="1701"/>
          <w:tab w:val="clear" w:pos="2268"/>
          <w:tab w:val="clear" w:pos="6237"/>
        </w:tabs>
        <w:ind w:left="567" w:hanging="567"/>
        <w:rPr>
          <w:szCs w:val="24"/>
        </w:rPr>
      </w:pPr>
    </w:p>
    <w:p w:rsidR="00EE4B39" w:rsidRDefault="00EE4B39" w:rsidP="00EE4B39">
      <w:pPr>
        <w:tabs>
          <w:tab w:val="clear" w:pos="1134"/>
          <w:tab w:val="clear" w:pos="1701"/>
          <w:tab w:val="clear" w:pos="2268"/>
          <w:tab w:val="clear" w:pos="6237"/>
        </w:tabs>
        <w:rPr>
          <w:szCs w:val="24"/>
        </w:rPr>
      </w:pPr>
      <w:r>
        <w:rPr>
          <w:szCs w:val="24"/>
        </w:rPr>
        <w:t>212.</w:t>
      </w:r>
      <w:r>
        <w:rPr>
          <w:szCs w:val="24"/>
        </w:rPr>
        <w:tab/>
        <w:t>Помимо этого, трансграничные программы обменов с восточно-европейской молодежью открывают дополнительные возможности для  многочисленных социальных контактов в русле вступления стран Центральной и Восточной Европы в Европейский союз.</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jc w:val="center"/>
        <w:rPr>
          <w:b/>
          <w:szCs w:val="24"/>
        </w:rPr>
      </w:pPr>
      <w:r>
        <w:rPr>
          <w:b/>
          <w:szCs w:val="24"/>
        </w:rPr>
        <w:t>В.</w:t>
      </w:r>
      <w:r>
        <w:rPr>
          <w:b/>
          <w:szCs w:val="24"/>
        </w:rPr>
        <w:tab/>
        <w:t>Учебно-воспитательная работа</w:t>
      </w:r>
    </w:p>
    <w:p w:rsidR="00EE4B39" w:rsidRDefault="00EE4B39" w:rsidP="00EE4B39">
      <w:pPr>
        <w:tabs>
          <w:tab w:val="clear" w:pos="1134"/>
          <w:tab w:val="clear" w:pos="1701"/>
          <w:tab w:val="clear" w:pos="2268"/>
          <w:tab w:val="clear" w:pos="6237"/>
        </w:tabs>
        <w:rPr>
          <w:b/>
          <w:szCs w:val="24"/>
        </w:rPr>
      </w:pPr>
    </w:p>
    <w:p w:rsidR="00EE4B39" w:rsidRDefault="00EE4B39" w:rsidP="0012073C">
      <w:pPr>
        <w:tabs>
          <w:tab w:val="clear" w:pos="1134"/>
          <w:tab w:val="clear" w:pos="1701"/>
          <w:tab w:val="clear" w:pos="2268"/>
          <w:tab w:val="clear" w:pos="6237"/>
        </w:tabs>
        <w:jc w:val="center"/>
        <w:rPr>
          <w:b/>
          <w:szCs w:val="24"/>
        </w:rPr>
      </w:pPr>
      <w:r>
        <w:rPr>
          <w:b/>
          <w:szCs w:val="24"/>
        </w:rPr>
        <w:t>1.</w:t>
      </w:r>
      <w:r>
        <w:rPr>
          <w:b/>
          <w:szCs w:val="24"/>
        </w:rPr>
        <w:tab/>
        <w:t>Дневные центры ухода за детьми</w:t>
      </w:r>
    </w:p>
    <w:p w:rsidR="00EE4B39" w:rsidRDefault="00EE4B39" w:rsidP="00EE4B39">
      <w:pPr>
        <w:tabs>
          <w:tab w:val="clear" w:pos="1134"/>
          <w:tab w:val="clear" w:pos="1701"/>
          <w:tab w:val="clear" w:pos="2268"/>
          <w:tab w:val="clear" w:pos="6237"/>
        </w:tabs>
        <w:rPr>
          <w:b/>
          <w:szCs w:val="24"/>
        </w:rPr>
      </w:pPr>
    </w:p>
    <w:p w:rsidR="00EE4B39" w:rsidRDefault="00EE4B39" w:rsidP="00EE4B39">
      <w:pPr>
        <w:tabs>
          <w:tab w:val="clear" w:pos="1134"/>
          <w:tab w:val="clear" w:pos="1701"/>
          <w:tab w:val="clear" w:pos="2268"/>
          <w:tab w:val="clear" w:pos="6237"/>
        </w:tabs>
        <w:rPr>
          <w:szCs w:val="24"/>
        </w:rPr>
      </w:pPr>
      <w:r>
        <w:rPr>
          <w:szCs w:val="24"/>
        </w:rPr>
        <w:t>213.</w:t>
      </w:r>
      <w:r>
        <w:rPr>
          <w:szCs w:val="24"/>
        </w:rPr>
        <w:tab/>
        <w:t xml:space="preserve">13-14 мая 2004 года и 3 июня 2004 года Конференция министров по делам молодежи </w:t>
      </w:r>
      <w:r w:rsidRPr="009C3633">
        <w:rPr>
          <w:szCs w:val="24"/>
        </w:rPr>
        <w:t>(</w:t>
      </w:r>
      <w:r w:rsidRPr="009C3633">
        <w:rPr>
          <w:szCs w:val="24"/>
          <w:lang w:val="en-US"/>
        </w:rPr>
        <w:t>Jugendministerkonferenz</w:t>
      </w:r>
      <w:r w:rsidRPr="009C3633">
        <w:rPr>
          <w:szCs w:val="24"/>
        </w:rPr>
        <w:t>)</w:t>
      </w:r>
      <w:r w:rsidRPr="00383329">
        <w:rPr>
          <w:szCs w:val="24"/>
        </w:rPr>
        <w:t xml:space="preserve"> </w:t>
      </w:r>
      <w:r>
        <w:rPr>
          <w:szCs w:val="24"/>
        </w:rPr>
        <w:t xml:space="preserve">и Постоянная конференция министров образования земель </w:t>
      </w:r>
      <w:r w:rsidRPr="009C3633">
        <w:rPr>
          <w:szCs w:val="24"/>
        </w:rPr>
        <w:t>(</w:t>
      </w:r>
      <w:r w:rsidRPr="009C3633">
        <w:rPr>
          <w:szCs w:val="24"/>
          <w:lang w:val="en-US"/>
        </w:rPr>
        <w:t>Kultusministerkonferenz</w:t>
      </w:r>
      <w:r w:rsidRPr="009C3633">
        <w:rPr>
          <w:szCs w:val="24"/>
        </w:rPr>
        <w:t>)</w:t>
      </w:r>
      <w:r w:rsidRPr="00383329">
        <w:rPr>
          <w:szCs w:val="24"/>
        </w:rPr>
        <w:t xml:space="preserve"> </w:t>
      </w:r>
      <w:r>
        <w:rPr>
          <w:szCs w:val="24"/>
        </w:rPr>
        <w:t xml:space="preserve">согласовали для земель Общие рамки начальной учебно-воспитательной работы среди детей в дневных центрах ухода за детьми </w:t>
      </w:r>
      <w:r w:rsidRPr="009C3633">
        <w:rPr>
          <w:szCs w:val="24"/>
        </w:rPr>
        <w:t>(</w:t>
      </w:r>
      <w:r w:rsidRPr="009C3633">
        <w:rPr>
          <w:szCs w:val="24"/>
          <w:lang w:val="en-US"/>
        </w:rPr>
        <w:t>Kinder</w:t>
      </w:r>
      <w:r w:rsidRPr="009C3633">
        <w:rPr>
          <w:szCs w:val="24"/>
        </w:rPr>
        <w:t>-</w:t>
      </w:r>
      <w:r w:rsidRPr="009C3633">
        <w:rPr>
          <w:szCs w:val="24"/>
          <w:lang w:val="en-US"/>
        </w:rPr>
        <w:t>tageseinrichtungen</w:t>
      </w:r>
      <w:r w:rsidRPr="009C3633">
        <w:rPr>
          <w:szCs w:val="24"/>
        </w:rPr>
        <w:t>)</w:t>
      </w:r>
      <w:r w:rsidRPr="0012385E">
        <w:rPr>
          <w:i/>
          <w:szCs w:val="24"/>
        </w:rPr>
        <w:t>.</w:t>
      </w:r>
      <w:r>
        <w:rPr>
          <w:szCs w:val="24"/>
        </w:rPr>
        <w:t xml:space="preserve">  Важное внимание уделяется одной из основных педагогических целей, а именно предупреждению социального отчуждения и адекватному реагированию на это явление.  Индивидуальные отличия в плане пола, происхождения, вероисповедания, образа жизни, возраста, уровня развития, сильных и слабых сторон признаются и учитываются в организационном и педагогическом плане.  Рамочное соглашение предусматривает, что возможность получения начальной учебной подготовки должна предоставляться всем детям, давая им справедливые, равные и одинаковые возможности для обучения и развития.  Плюрализм в обществе рассматривается как гарантия будущего единства планеты.</w:t>
      </w:r>
    </w:p>
    <w:p w:rsidR="00EE4B39" w:rsidRDefault="00EE4B39" w:rsidP="00EE4B39">
      <w:pPr>
        <w:tabs>
          <w:tab w:val="clear" w:pos="1134"/>
          <w:tab w:val="clear" w:pos="1701"/>
          <w:tab w:val="clear" w:pos="2268"/>
          <w:tab w:val="clear" w:pos="6237"/>
        </w:tabs>
        <w:rPr>
          <w:szCs w:val="24"/>
        </w:rPr>
      </w:pPr>
    </w:p>
    <w:p w:rsidR="00EE4B39" w:rsidRDefault="00EE4B39" w:rsidP="0012073C">
      <w:pPr>
        <w:tabs>
          <w:tab w:val="clear" w:pos="1134"/>
          <w:tab w:val="clear" w:pos="1701"/>
          <w:tab w:val="clear" w:pos="2268"/>
          <w:tab w:val="clear" w:pos="6237"/>
        </w:tabs>
        <w:jc w:val="center"/>
        <w:rPr>
          <w:b/>
          <w:szCs w:val="24"/>
        </w:rPr>
      </w:pPr>
      <w:r>
        <w:rPr>
          <w:b/>
          <w:szCs w:val="24"/>
        </w:rPr>
        <w:t>2.</w:t>
      </w:r>
      <w:r>
        <w:rPr>
          <w:b/>
          <w:szCs w:val="24"/>
        </w:rPr>
        <w:tab/>
        <w:t>Школы и профессионально-технические училища</w:t>
      </w:r>
    </w:p>
    <w:p w:rsidR="00EE4B39" w:rsidRDefault="00EE4B39" w:rsidP="00EE4B39">
      <w:pPr>
        <w:tabs>
          <w:tab w:val="clear" w:pos="1134"/>
          <w:tab w:val="clear" w:pos="1701"/>
          <w:tab w:val="clear" w:pos="2268"/>
          <w:tab w:val="clear" w:pos="6237"/>
        </w:tabs>
        <w:rPr>
          <w:b/>
          <w:szCs w:val="24"/>
        </w:rPr>
      </w:pPr>
    </w:p>
    <w:p w:rsidR="00EE4B39" w:rsidRPr="0012073C" w:rsidRDefault="00EE4B39" w:rsidP="00EE4B39">
      <w:pPr>
        <w:tabs>
          <w:tab w:val="clear" w:pos="1134"/>
          <w:tab w:val="clear" w:pos="1701"/>
          <w:tab w:val="clear" w:pos="2268"/>
          <w:tab w:val="clear" w:pos="6237"/>
        </w:tabs>
        <w:rPr>
          <w:b/>
          <w:szCs w:val="24"/>
        </w:rPr>
      </w:pPr>
      <w:r w:rsidRPr="0012073C">
        <w:rPr>
          <w:b/>
          <w:szCs w:val="24"/>
        </w:rPr>
        <w:t>а)</w:t>
      </w:r>
      <w:r w:rsidRPr="0012073C">
        <w:rPr>
          <w:b/>
          <w:szCs w:val="24"/>
        </w:rPr>
        <w:tab/>
        <w:t>Общие сведения</w:t>
      </w:r>
    </w:p>
    <w:p w:rsidR="00EE4B39" w:rsidRDefault="00EE4B39" w:rsidP="00EE4B39">
      <w:pPr>
        <w:tabs>
          <w:tab w:val="clear" w:pos="1134"/>
          <w:tab w:val="clear" w:pos="1701"/>
          <w:tab w:val="clear" w:pos="2268"/>
          <w:tab w:val="clear" w:pos="6237"/>
        </w:tabs>
        <w:rPr>
          <w:i/>
          <w:szCs w:val="24"/>
        </w:rPr>
      </w:pPr>
    </w:p>
    <w:p w:rsidR="00EE4B39" w:rsidRDefault="00EE4B39" w:rsidP="00EE4B39">
      <w:pPr>
        <w:tabs>
          <w:tab w:val="clear" w:pos="1134"/>
          <w:tab w:val="clear" w:pos="1701"/>
          <w:tab w:val="clear" w:pos="2268"/>
          <w:tab w:val="clear" w:pos="6237"/>
        </w:tabs>
        <w:rPr>
          <w:szCs w:val="24"/>
        </w:rPr>
      </w:pPr>
      <w:r>
        <w:rPr>
          <w:szCs w:val="24"/>
        </w:rPr>
        <w:t>214.</w:t>
      </w:r>
      <w:r>
        <w:rPr>
          <w:szCs w:val="24"/>
        </w:rPr>
        <w:tab/>
        <w:t>Одна из важнейших функций школ заключается в воспитании учащихся в духе уважения демократических ценностей и терпимости.  Важность этой задачи находит отражение в школьной программе земель, в которой приобретение жизненных навыков и моральных ценностей занимают не менее важное место, чем получение знаний.  Соответственно, тема "Демократия и терпимость" является неотъемлемой частью таких предметов, как история, гражданское воспитание, право, экономика, этика, основы протестантизма и католицизма, а также курсов немецкого и иностранных языков.  Еще в 1996 году Постоянная конференция министров образования сформулировала рекомендацию "Многокультурное образование и воспитание в школах" (Постоянная конференция министров образования, рекомендация от 25 октября 1996 года).  В духе открытости по отношению к другим культурам поощряется установление партнерских связей с зарубежными школами.  По всей стране школы установили свыше 12 000 подобных партнерских связей (по состоянию на конец 2005 года).</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215.</w:t>
      </w:r>
      <w:r>
        <w:rPr>
          <w:szCs w:val="24"/>
        </w:rPr>
        <w:tab/>
        <w:t xml:space="preserve">Федеральное министерство образования и исследований совместно с властями земель осуществляет типовые программы и проекты по борьбе с расизмом и ксенофобией в целях улучшения социальной обстановки в школах. </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216.</w:t>
      </w:r>
      <w:r>
        <w:rPr>
          <w:szCs w:val="24"/>
        </w:rPr>
        <w:tab/>
        <w:t>Запланированная на 2002-2007 годы типовая программа федеральной администрации/земельного комитета "Научись жить в условиях демократии" ставит целью развитие демократических процессов и культуры демократии в школах.  Эта программа носит новаторский характер, объединяя аспекты школьного развития с укреплением демократической культуры с учетом социального и общественного контекста школ и их учеников.  Для распространения влияния этого проекта на школы, учащихся, учителей и родителей, которые непосредственно не участвуют в нем, была создана соответствующая Интернет-структура.  Для обеспечения преемственности и расширения охвата в рамках программы будет организована подготовка активистов, и к ее осуществлению будут привлекаться учреждения на уровне земель.</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217.</w:t>
      </w:r>
      <w:r>
        <w:rPr>
          <w:szCs w:val="24"/>
        </w:rPr>
        <w:tab/>
        <w:t>Объединенный исследовательский и учебный проект "Наша школа – роль в обществе;  оценка работы школ/начальная и текущая подготовка" преследует цель оценить гражданскую ценность школьного образования, разработать общие направления школьного обучения и внедрить дистанционный процесс школьного обучения на базе 26 гибких факультативных модулей (успешное обучение благодаря получению необходимых инструкций, нежелание или отказ посещать школу, посредничество в конфликтных ситуациях, участие родителей в жизни школы, развитие детей и профилактическая работа в школах, молодежная культура и общение).  На основе ответов учащихся на представительный вопросник, посвященный подростковой преступности и качеству школьного обучения, по каждой отдельной школе будет составлена база данных, которая поможет им совершенствовать процесс обучения.  Из всех предлагаемых модулей школы выбирают те, которые интересуют их в наибольшей степени.  Этот проект осуществляется в сотрудничестве с учреждениями, занимающимися повышением квалификации преподавателей.</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218.</w:t>
      </w:r>
      <w:r>
        <w:rPr>
          <w:szCs w:val="24"/>
        </w:rPr>
        <w:tab/>
        <w:t>В профессионально-технических училищах особое внимание уделяется гармоничному развитию технических навыков, а также личных и социальных качеств.  Занятия направлены, в частности, на развитие способностей и желания ответственно вести себя в трудовой, частной и общественной жизни.  Единая рамочная программа, одобренная всеми землями, возлагает на профессионально-технические училища задачу решать важнейшие вопросы современной жизни, пропагандируя необходимость мирного сосуществования людей, народов и культур при сохранении культурной самобытности и уважении прав человека.  Эту задачу они решают в рамках как общеобразовательной, так и профессионально-технической подготовки.</w:t>
      </w:r>
    </w:p>
    <w:p w:rsidR="00EE4B39" w:rsidRDefault="00EE4B39" w:rsidP="00EE4B39">
      <w:pPr>
        <w:tabs>
          <w:tab w:val="clear" w:pos="1134"/>
          <w:tab w:val="clear" w:pos="1701"/>
          <w:tab w:val="clear" w:pos="2268"/>
          <w:tab w:val="clear" w:pos="6237"/>
        </w:tabs>
        <w:rPr>
          <w:szCs w:val="24"/>
        </w:rPr>
      </w:pPr>
    </w:p>
    <w:p w:rsidR="00EE4B39" w:rsidRPr="0012073C" w:rsidRDefault="00EE4B39" w:rsidP="00EE4B39">
      <w:pPr>
        <w:tabs>
          <w:tab w:val="clear" w:pos="1134"/>
          <w:tab w:val="clear" w:pos="1701"/>
          <w:tab w:val="clear" w:pos="2268"/>
          <w:tab w:val="clear" w:pos="6237"/>
        </w:tabs>
        <w:rPr>
          <w:b/>
          <w:szCs w:val="24"/>
        </w:rPr>
      </w:pPr>
      <w:r w:rsidRPr="0012073C">
        <w:rPr>
          <w:b/>
          <w:szCs w:val="24"/>
          <w:lang w:val="en-US"/>
        </w:rPr>
        <w:t>b</w:t>
      </w:r>
      <w:r w:rsidRPr="0012073C">
        <w:rPr>
          <w:b/>
          <w:szCs w:val="24"/>
        </w:rPr>
        <w:t>)</w:t>
      </w:r>
      <w:r w:rsidRPr="0012073C">
        <w:rPr>
          <w:b/>
          <w:szCs w:val="24"/>
        </w:rPr>
        <w:tab/>
        <w:t>Школьные и молодежные конкурсы</w:t>
      </w:r>
    </w:p>
    <w:p w:rsidR="00EE4B39" w:rsidRDefault="00EE4B39" w:rsidP="00EE4B39">
      <w:pPr>
        <w:tabs>
          <w:tab w:val="clear" w:pos="1134"/>
          <w:tab w:val="clear" w:pos="1701"/>
          <w:tab w:val="clear" w:pos="2268"/>
          <w:tab w:val="clear" w:pos="6237"/>
        </w:tabs>
        <w:rPr>
          <w:i/>
          <w:szCs w:val="24"/>
        </w:rPr>
      </w:pPr>
    </w:p>
    <w:p w:rsidR="00EE4B39" w:rsidRDefault="00EE4B39" w:rsidP="00EE4B39">
      <w:pPr>
        <w:tabs>
          <w:tab w:val="clear" w:pos="1134"/>
          <w:tab w:val="clear" w:pos="1701"/>
          <w:tab w:val="clear" w:pos="2268"/>
          <w:tab w:val="clear" w:pos="6237"/>
        </w:tabs>
        <w:rPr>
          <w:szCs w:val="24"/>
        </w:rPr>
      </w:pPr>
      <w:r>
        <w:rPr>
          <w:szCs w:val="24"/>
        </w:rPr>
        <w:t>219.</w:t>
      </w:r>
      <w:r>
        <w:rPr>
          <w:szCs w:val="24"/>
        </w:rPr>
        <w:tab/>
        <w:t>Важное место занимают финансируемые на национальном уровне школьные и молодежные конкурсы, такие как исторический конкурс федерального президента, школьный конкурс политических знаний и европейский конкурс "Европа в школах".  Помимо них проводятся и другие конкурсы, такие как "</w:t>
      </w:r>
      <w:r>
        <w:rPr>
          <w:szCs w:val="24"/>
          <w:lang w:val="en-US"/>
        </w:rPr>
        <w:t>Jugend</w:t>
      </w:r>
      <w:r w:rsidRPr="00340809">
        <w:rPr>
          <w:szCs w:val="24"/>
        </w:rPr>
        <w:t xml:space="preserve"> </w:t>
      </w:r>
      <w:r>
        <w:rPr>
          <w:szCs w:val="24"/>
          <w:lang w:val="en-US"/>
        </w:rPr>
        <w:t>debattiert</w:t>
      </w:r>
      <w:r>
        <w:rPr>
          <w:szCs w:val="24"/>
        </w:rPr>
        <w:t>" ("Молодежь обсуждает").  Организуемые на уровне земель конкурсы по вопросам социального, культурного и языкового многообразия способствуют развитию гражданского сознания и уважительному отношению к другим.</w:t>
      </w:r>
    </w:p>
    <w:p w:rsidR="00EE4B39" w:rsidRDefault="00EE4B39" w:rsidP="00EE4B39">
      <w:pPr>
        <w:tabs>
          <w:tab w:val="clear" w:pos="1134"/>
          <w:tab w:val="clear" w:pos="1701"/>
          <w:tab w:val="clear" w:pos="2268"/>
          <w:tab w:val="clear" w:pos="6237"/>
        </w:tabs>
        <w:rPr>
          <w:szCs w:val="24"/>
        </w:rPr>
      </w:pPr>
    </w:p>
    <w:p w:rsidR="00EE4B39" w:rsidRDefault="00EE4B39" w:rsidP="00EE4B39">
      <w:pPr>
        <w:tabs>
          <w:tab w:val="clear" w:pos="1134"/>
          <w:tab w:val="clear" w:pos="1701"/>
          <w:tab w:val="clear" w:pos="2268"/>
          <w:tab w:val="clear" w:pos="6237"/>
        </w:tabs>
        <w:rPr>
          <w:szCs w:val="24"/>
        </w:rPr>
      </w:pPr>
      <w:r>
        <w:rPr>
          <w:szCs w:val="24"/>
        </w:rPr>
        <w:t>220.</w:t>
      </w:r>
      <w:r>
        <w:rPr>
          <w:szCs w:val="24"/>
        </w:rPr>
        <w:tab/>
        <w:t>Наконец, во многих школах учащиеся сами проявили инициативу и самостоятельно организовали работу по борьбе с правым экстремизмом, расизмом и ксенофобией под девизом "Школьники против правого экстремизма".</w:t>
      </w:r>
    </w:p>
    <w:p w:rsidR="00EE4B39" w:rsidRDefault="00EE4B39" w:rsidP="00EE4B39">
      <w:pPr>
        <w:tabs>
          <w:tab w:val="clear" w:pos="1134"/>
          <w:tab w:val="clear" w:pos="1701"/>
          <w:tab w:val="clear" w:pos="2268"/>
          <w:tab w:val="clear" w:pos="6237"/>
        </w:tabs>
        <w:rPr>
          <w:szCs w:val="24"/>
        </w:rPr>
      </w:pPr>
    </w:p>
    <w:p w:rsidR="00EE4B39" w:rsidRDefault="00EE4B39" w:rsidP="0012073C">
      <w:pPr>
        <w:tabs>
          <w:tab w:val="clear" w:pos="1134"/>
          <w:tab w:val="clear" w:pos="1701"/>
          <w:tab w:val="clear" w:pos="2268"/>
          <w:tab w:val="clear" w:pos="6237"/>
        </w:tabs>
        <w:jc w:val="center"/>
        <w:rPr>
          <w:b/>
          <w:szCs w:val="24"/>
        </w:rPr>
      </w:pPr>
      <w:r>
        <w:rPr>
          <w:b/>
          <w:szCs w:val="24"/>
        </w:rPr>
        <w:t>3.</w:t>
      </w:r>
      <w:r>
        <w:rPr>
          <w:b/>
          <w:szCs w:val="24"/>
        </w:rPr>
        <w:tab/>
        <w:t>Университеты</w:t>
      </w:r>
    </w:p>
    <w:p w:rsidR="00EE4B39" w:rsidRDefault="00EE4B39" w:rsidP="00EE4B39">
      <w:pPr>
        <w:tabs>
          <w:tab w:val="clear" w:pos="1134"/>
          <w:tab w:val="clear" w:pos="1701"/>
          <w:tab w:val="clear" w:pos="2268"/>
          <w:tab w:val="clear" w:pos="6237"/>
        </w:tabs>
        <w:rPr>
          <w:b/>
          <w:szCs w:val="24"/>
        </w:rPr>
      </w:pPr>
    </w:p>
    <w:p w:rsidR="00EE4B39" w:rsidRDefault="00EE4B39" w:rsidP="00EE4B39">
      <w:pPr>
        <w:tabs>
          <w:tab w:val="clear" w:pos="1134"/>
          <w:tab w:val="clear" w:pos="1701"/>
          <w:tab w:val="clear" w:pos="2268"/>
          <w:tab w:val="clear" w:pos="6237"/>
        </w:tabs>
        <w:rPr>
          <w:szCs w:val="24"/>
        </w:rPr>
      </w:pPr>
      <w:r>
        <w:rPr>
          <w:szCs w:val="24"/>
        </w:rPr>
        <w:t>221.</w:t>
      </w:r>
      <w:r>
        <w:rPr>
          <w:szCs w:val="24"/>
        </w:rPr>
        <w:tab/>
        <w:t xml:space="preserve">Университеты также считают невозможным для себя оставаться в стороне от борьбы против расизма как в университетской среде, так и в обществе в целом.  Этой теме посвящены многочисленные лекции.  Особого внимания заслуживает успешный межуниверситетский проект развития межкультурного взаимодействия между студентами Гамбурга, инициатором которого выступило федеральное министерство иностранных дел и который превратился в образец для подражания, вышедший по своему влиянию за рамки отдельного региона. </w:t>
      </w:r>
    </w:p>
    <w:p w:rsidR="00EE4B39" w:rsidRDefault="00EE4B39" w:rsidP="00EE4B39"/>
    <w:p w:rsidR="006C148E" w:rsidRDefault="006C148E" w:rsidP="007035AB">
      <w:pPr>
        <w:widowControl w:val="0"/>
        <w:tabs>
          <w:tab w:val="clear" w:pos="1134"/>
          <w:tab w:val="clear" w:pos="1701"/>
          <w:tab w:val="clear" w:pos="2268"/>
          <w:tab w:val="clear" w:pos="6237"/>
        </w:tabs>
        <w:spacing w:after="240"/>
        <w:rPr>
          <w:szCs w:val="24"/>
        </w:rPr>
      </w:pPr>
      <w:r>
        <w:rPr>
          <w:szCs w:val="24"/>
        </w:rPr>
        <w:t>222.</w:t>
      </w:r>
      <w:r>
        <w:rPr>
          <w:szCs w:val="24"/>
        </w:rPr>
        <w:tab/>
        <w:t xml:space="preserve">Особого внимания заслуживает и ситуация в Тюрингии, где в последние десять лет численность иностранных студентов увеличилась более чем втрое и в начале 2006 года достигла примерно 3 100 человек.  В Тюрингии сегодня обучаются выходцы более чем из 100 стран, среди которых наибольшей является доля студентов из Китая, Вьетнама, Болгарии и Российской Федерации.  В то же время свой выбор на Свободной земле Тюрингия остановили также молодые люди из Ливии, Сальвадора и Того. Особенно высокой доля иностранных студентов является в Музыкальной школе им. Ференца Листа в Веймаре, достигая 29,2 процента, за которой следуют Веймарский университет "Баухаус" (14,4 процента) и Технический университет Ильменау (9,8 процента).  Многих студентов университеты Тюрингии прельщают своей международной ориентацией и отличными учебными условиями, например возможностью получения все более многочисленных международно признанных учебных степеней. </w:t>
      </w:r>
    </w:p>
    <w:p w:rsidR="006C148E" w:rsidRDefault="006C148E" w:rsidP="007035AB">
      <w:pPr>
        <w:widowControl w:val="0"/>
        <w:tabs>
          <w:tab w:val="clear" w:pos="1134"/>
          <w:tab w:val="clear" w:pos="1701"/>
          <w:tab w:val="clear" w:pos="2268"/>
          <w:tab w:val="clear" w:pos="6237"/>
        </w:tabs>
        <w:spacing w:after="240"/>
        <w:rPr>
          <w:szCs w:val="24"/>
        </w:rPr>
      </w:pPr>
      <w:r>
        <w:rPr>
          <w:szCs w:val="24"/>
        </w:rPr>
        <w:t>223.</w:t>
      </w:r>
      <w:r>
        <w:rPr>
          <w:szCs w:val="24"/>
        </w:rPr>
        <w:tab/>
        <w:t>Иностранные деканаты и студенческие союзы проявляют заботу о зарубежных студентах, демонстрируя поистине творческие подходы.  Например, они берут над ними шефство, оказывая им помощь в поиске жилья, выполнении административных формальностей, выборе учебных предметов, помогая тем самым избежать бюрократической волокиты.</w:t>
      </w:r>
    </w:p>
    <w:p w:rsidR="006C148E" w:rsidRDefault="006C148E" w:rsidP="007035AB">
      <w:pPr>
        <w:widowControl w:val="0"/>
        <w:tabs>
          <w:tab w:val="clear" w:pos="1134"/>
          <w:tab w:val="clear" w:pos="1701"/>
          <w:tab w:val="clear" w:pos="2268"/>
          <w:tab w:val="clear" w:pos="6237"/>
        </w:tabs>
        <w:spacing w:after="240"/>
        <w:rPr>
          <w:szCs w:val="24"/>
        </w:rPr>
      </w:pPr>
      <w:r>
        <w:rPr>
          <w:szCs w:val="24"/>
        </w:rPr>
        <w:t>224.</w:t>
      </w:r>
      <w:r>
        <w:rPr>
          <w:szCs w:val="24"/>
        </w:rPr>
        <w:tab/>
        <w:t>В рамках конкурса "Учимся вместе в Тюрингии" бывшее министерство науки,  исследований и искусства Тюрингии каждые два года присуждало премии за мероприятия и проекты, способствующие и укреплению контактов между иностранными студентами и их немецкими сокурсниками.  В 2004 году первая премия была присуждена инициативе "</w:t>
      </w:r>
      <w:r>
        <w:rPr>
          <w:szCs w:val="24"/>
          <w:lang w:val="en-US"/>
        </w:rPr>
        <w:t>Initiative</w:t>
      </w:r>
      <w:r w:rsidRPr="00B701EE">
        <w:rPr>
          <w:szCs w:val="24"/>
        </w:rPr>
        <w:t xml:space="preserve"> </w:t>
      </w:r>
      <w:r>
        <w:rPr>
          <w:szCs w:val="24"/>
          <w:lang w:val="en-US"/>
        </w:rPr>
        <w:t>Solidarische</w:t>
      </w:r>
      <w:r w:rsidRPr="00B701EE">
        <w:rPr>
          <w:szCs w:val="24"/>
        </w:rPr>
        <w:t xml:space="preserve"> </w:t>
      </w:r>
      <w:r>
        <w:rPr>
          <w:szCs w:val="24"/>
          <w:lang w:val="en-US"/>
        </w:rPr>
        <w:t>Welt</w:t>
      </w:r>
      <w:r w:rsidRPr="00B701EE">
        <w:rPr>
          <w:szCs w:val="24"/>
        </w:rPr>
        <w:t xml:space="preserve"> </w:t>
      </w:r>
      <w:r>
        <w:rPr>
          <w:szCs w:val="24"/>
          <w:lang w:val="en-US"/>
        </w:rPr>
        <w:t>Ilmenau</w:t>
      </w:r>
      <w:r w:rsidRPr="00B701EE">
        <w:rPr>
          <w:szCs w:val="24"/>
        </w:rPr>
        <w:t xml:space="preserve"> </w:t>
      </w:r>
      <w:r>
        <w:rPr>
          <w:szCs w:val="24"/>
          <w:lang w:val="en-US"/>
        </w:rPr>
        <w:t>ISWI</w:t>
      </w:r>
      <w:r w:rsidRPr="00B701EE">
        <w:rPr>
          <w:szCs w:val="24"/>
        </w:rPr>
        <w:t xml:space="preserve"> </w:t>
      </w:r>
      <w:r>
        <w:rPr>
          <w:szCs w:val="24"/>
          <w:lang w:val="en-US"/>
        </w:rPr>
        <w:t>e</w:t>
      </w:r>
      <w:r w:rsidRPr="00B701EE">
        <w:rPr>
          <w:szCs w:val="24"/>
        </w:rPr>
        <w:t xml:space="preserve">. </w:t>
      </w:r>
      <w:r>
        <w:rPr>
          <w:szCs w:val="24"/>
          <w:lang w:val="en-US"/>
        </w:rPr>
        <w:t>V</w:t>
      </w:r>
      <w:r>
        <w:rPr>
          <w:szCs w:val="24"/>
        </w:rPr>
        <w:t>.", осуществляемой в рамках проекта "Международная студенческая неделя в Ильменау" Технического университета Ильменау.</w:t>
      </w:r>
    </w:p>
    <w:p w:rsidR="006C148E" w:rsidRDefault="006C148E" w:rsidP="007035AB">
      <w:pPr>
        <w:widowControl w:val="0"/>
        <w:tabs>
          <w:tab w:val="clear" w:pos="1134"/>
          <w:tab w:val="clear" w:pos="1701"/>
          <w:tab w:val="clear" w:pos="2268"/>
          <w:tab w:val="clear" w:pos="6237"/>
        </w:tabs>
        <w:spacing w:after="240"/>
        <w:rPr>
          <w:szCs w:val="24"/>
        </w:rPr>
      </w:pPr>
      <w:r>
        <w:rPr>
          <w:szCs w:val="24"/>
        </w:rPr>
        <w:t>225.</w:t>
      </w:r>
      <w:r>
        <w:rPr>
          <w:szCs w:val="24"/>
        </w:rPr>
        <w:tab/>
        <w:t>С начала 1993 года члены студенческой ассоциации каждые два года проводят Международную студенческую неделю в Ильменау.  Международная студенческая жизнь способствует развитию межкультурного студенческого общения и служит делу мира. В мае 2003 года примерно 350 участников из 48 стран собрались на форум под названием "С заботой о людях" для обсуждения в рамках рабочих групп таких тем, как "Будущее демократии", "Семьи и их роль в демократическом обществе", "Полномочия и обязанности средств массовой информации" и "Глобализация".  В Германии эта Неделя является крупнейшим международным студенческим форумом подобного рода. Поддержку студентам оказывают Технический университет Ильменау, Немецкая служба академических обменов, бывшее министерство науки,  исследований и искусства Тюрингии и многие другие.  Следующая Международная студенческая неделя в Ильменау пройдет 1-10 июня 2007 года под лозунгом "Время думать:  живи так, как если тебе суждено умереть завтра, и учись так, как если тебе предстоит жить вечно".</w:t>
      </w:r>
    </w:p>
    <w:p w:rsidR="006C148E" w:rsidRDefault="006C148E" w:rsidP="006C148E">
      <w:pPr>
        <w:widowControl w:val="0"/>
        <w:tabs>
          <w:tab w:val="clear" w:pos="1134"/>
          <w:tab w:val="clear" w:pos="1701"/>
          <w:tab w:val="clear" w:pos="2268"/>
          <w:tab w:val="clear" w:pos="6237"/>
        </w:tabs>
        <w:spacing w:after="240"/>
        <w:jc w:val="center"/>
        <w:rPr>
          <w:b/>
          <w:szCs w:val="24"/>
        </w:rPr>
      </w:pPr>
      <w:r>
        <w:rPr>
          <w:b/>
          <w:szCs w:val="24"/>
        </w:rPr>
        <w:t>4.</w:t>
      </w:r>
      <w:r>
        <w:rPr>
          <w:b/>
          <w:szCs w:val="24"/>
        </w:rPr>
        <w:tab/>
        <w:t xml:space="preserve">Образование и учебные центры для взрослых </w:t>
      </w:r>
      <w:r w:rsidRPr="006C148E">
        <w:rPr>
          <w:b/>
          <w:szCs w:val="24"/>
        </w:rPr>
        <w:br/>
      </w:r>
      <w:r>
        <w:rPr>
          <w:b/>
          <w:szCs w:val="24"/>
        </w:rPr>
        <w:t>(</w:t>
      </w:r>
      <w:r>
        <w:rPr>
          <w:b/>
          <w:szCs w:val="24"/>
          <w:lang w:val="en-US"/>
        </w:rPr>
        <w:t>Volkshochschulen</w:t>
      </w:r>
      <w:r w:rsidRPr="002A2F27">
        <w:rPr>
          <w:b/>
          <w:szCs w:val="24"/>
        </w:rPr>
        <w:t>)</w:t>
      </w:r>
    </w:p>
    <w:p w:rsidR="006C148E" w:rsidRDefault="006C148E" w:rsidP="007035AB">
      <w:pPr>
        <w:widowControl w:val="0"/>
        <w:tabs>
          <w:tab w:val="clear" w:pos="1134"/>
          <w:tab w:val="clear" w:pos="1701"/>
          <w:tab w:val="clear" w:pos="2268"/>
          <w:tab w:val="clear" w:pos="6237"/>
        </w:tabs>
        <w:spacing w:after="240"/>
        <w:rPr>
          <w:szCs w:val="24"/>
        </w:rPr>
      </w:pPr>
      <w:r>
        <w:rPr>
          <w:szCs w:val="24"/>
        </w:rPr>
        <w:t>226.</w:t>
      </w:r>
      <w:r>
        <w:rPr>
          <w:b/>
          <w:szCs w:val="24"/>
        </w:rPr>
        <w:t xml:space="preserve"> </w:t>
      </w:r>
      <w:r>
        <w:rPr>
          <w:b/>
          <w:szCs w:val="24"/>
        </w:rPr>
        <w:tab/>
      </w:r>
      <w:r>
        <w:rPr>
          <w:szCs w:val="24"/>
        </w:rPr>
        <w:t>В сфере образования для взрослых дополнительные учебные курсы предлагаются по таким темам, как межкультурный и межрелигиозный диалог, борьба против расизма, культура и образ жизни в странах происхождения иммигрантов, антисемитизм и преследование евреев в эпоху национал-социализма и т.д.  Эти курсы помогают борьбе с расовыми предрассудками.</w:t>
      </w:r>
    </w:p>
    <w:p w:rsidR="006C148E" w:rsidRDefault="006C148E" w:rsidP="007035AB">
      <w:pPr>
        <w:widowControl w:val="0"/>
        <w:tabs>
          <w:tab w:val="clear" w:pos="1134"/>
          <w:tab w:val="clear" w:pos="1701"/>
          <w:tab w:val="clear" w:pos="2268"/>
          <w:tab w:val="clear" w:pos="6237"/>
        </w:tabs>
        <w:spacing w:after="240"/>
        <w:rPr>
          <w:szCs w:val="24"/>
        </w:rPr>
      </w:pPr>
      <w:r>
        <w:rPr>
          <w:szCs w:val="24"/>
        </w:rPr>
        <w:t>227.</w:t>
      </w:r>
      <w:r>
        <w:rPr>
          <w:szCs w:val="24"/>
        </w:rPr>
        <w:tab/>
        <w:t xml:space="preserve">Кроме того, предлагаемые мигрантам программы языковой и социальной интеграции можно рассматривать как профилактику расовых предрассудков и расизма. Именно в этой сфере хорошо зарекомендовавшие себя учебные центры для взрослых, такие, как </w:t>
      </w:r>
      <w:r w:rsidRPr="00D44FB1">
        <w:rPr>
          <w:szCs w:val="24"/>
          <w:lang w:val="en-US"/>
        </w:rPr>
        <w:t>Volkshochschulen</w:t>
      </w:r>
      <w:r>
        <w:rPr>
          <w:szCs w:val="24"/>
        </w:rPr>
        <w:t>, и аналогичные учреждения, находящиеся в ведении земель, играют важнейшую роль, предлагая языковые и интеграционные курсы с учетом специфики аудитории.</w:t>
      </w:r>
    </w:p>
    <w:p w:rsidR="006C148E" w:rsidRDefault="006C148E" w:rsidP="007035AB">
      <w:pPr>
        <w:widowControl w:val="0"/>
        <w:tabs>
          <w:tab w:val="clear" w:pos="1134"/>
          <w:tab w:val="clear" w:pos="1701"/>
          <w:tab w:val="clear" w:pos="2268"/>
          <w:tab w:val="clear" w:pos="6237"/>
        </w:tabs>
        <w:spacing w:after="240"/>
        <w:jc w:val="center"/>
        <w:rPr>
          <w:b/>
          <w:szCs w:val="24"/>
        </w:rPr>
      </w:pPr>
      <w:r>
        <w:rPr>
          <w:b/>
          <w:szCs w:val="24"/>
        </w:rPr>
        <w:t>С.</w:t>
      </w:r>
      <w:r>
        <w:rPr>
          <w:b/>
          <w:szCs w:val="24"/>
        </w:rPr>
        <w:tab/>
        <w:t>Меры в области культуры</w:t>
      </w:r>
    </w:p>
    <w:p w:rsidR="006C148E" w:rsidRDefault="006C148E" w:rsidP="007035AB">
      <w:pPr>
        <w:widowControl w:val="0"/>
        <w:tabs>
          <w:tab w:val="clear" w:pos="1134"/>
          <w:tab w:val="clear" w:pos="1701"/>
          <w:tab w:val="clear" w:pos="2268"/>
          <w:tab w:val="clear" w:pos="6237"/>
        </w:tabs>
        <w:spacing w:after="240"/>
        <w:rPr>
          <w:szCs w:val="24"/>
        </w:rPr>
      </w:pPr>
      <w:r>
        <w:rPr>
          <w:szCs w:val="24"/>
        </w:rPr>
        <w:t>228.</w:t>
      </w:r>
      <w:r>
        <w:rPr>
          <w:szCs w:val="24"/>
        </w:rPr>
        <w:tab/>
        <w:t>Ряд вышеуказанных инициатив включают в себя культурный аспект.  Помимо этих инициатив, следует отдельно упомянуть следующие проекты:  например, в Мекленбурге-Западной Померании представители творческой интеллигенции проводят в школах, молодежных учреждениях и клубах семинары в рамках проекта "Творческая интеллигенция – детям".  В некоторых землях проводятся фестивали, на которых демонстрируются культурные и кулинарные традиции разных народов.  Проходящий ежегодно в Берлине и Гамбурге "Карнавал культур" с его разнообразными культурными программами и красочными шествиями пользуется все более широкой популярностью как среди участников, так и посетителей.</w:t>
      </w:r>
    </w:p>
    <w:p w:rsidR="006C148E" w:rsidRDefault="006C148E" w:rsidP="007035AB">
      <w:pPr>
        <w:widowControl w:val="0"/>
        <w:tabs>
          <w:tab w:val="clear" w:pos="1134"/>
          <w:tab w:val="clear" w:pos="1701"/>
          <w:tab w:val="clear" w:pos="2268"/>
          <w:tab w:val="clear" w:pos="6237"/>
        </w:tabs>
        <w:spacing w:after="240"/>
        <w:rPr>
          <w:szCs w:val="24"/>
        </w:rPr>
      </w:pPr>
      <w:r>
        <w:rPr>
          <w:szCs w:val="24"/>
        </w:rPr>
        <w:t>229.</w:t>
      </w:r>
      <w:r>
        <w:rPr>
          <w:szCs w:val="24"/>
        </w:rPr>
        <w:tab/>
        <w:t>В 2003-2005 годах в Киле и других городах Шлезвиг-Гольштейна при поддержке общественно-культурных учреждений, зарубежных ассоциаций и групп, занимающихся вопросами миграции, ежегодно проводились недели межкультурного общения.  Власти Шлезвиг-Гольштейна выделяли на каждое из этих мероприятий примерно по 3 500 евро. Данный проект, привлекающий иностранных граждан, помогает больше узнать об иностранных культурах.  В ходе серии отдельных мероприятий затрагиваются все аспекты ксенофобии, дискриминации, преследований и социального отчуждения.  Следующая неделя межкультурного общения пройдет 24-30 сентября 2006 года.</w:t>
      </w:r>
    </w:p>
    <w:p w:rsidR="006C148E" w:rsidRDefault="006C148E" w:rsidP="007035AB">
      <w:pPr>
        <w:widowControl w:val="0"/>
        <w:tabs>
          <w:tab w:val="clear" w:pos="1134"/>
          <w:tab w:val="clear" w:pos="1701"/>
          <w:tab w:val="clear" w:pos="2268"/>
          <w:tab w:val="clear" w:pos="6237"/>
        </w:tabs>
        <w:spacing w:after="240"/>
        <w:jc w:val="center"/>
        <w:rPr>
          <w:b/>
          <w:szCs w:val="24"/>
        </w:rPr>
      </w:pPr>
      <w:r>
        <w:rPr>
          <w:b/>
          <w:szCs w:val="24"/>
          <w:lang w:val="en-US"/>
        </w:rPr>
        <w:t>D</w:t>
      </w:r>
      <w:r w:rsidRPr="005F2E5C">
        <w:rPr>
          <w:b/>
          <w:szCs w:val="24"/>
        </w:rPr>
        <w:t>.</w:t>
      </w:r>
      <w:r w:rsidRPr="005F2E5C">
        <w:rPr>
          <w:b/>
          <w:szCs w:val="24"/>
        </w:rPr>
        <w:tab/>
      </w:r>
      <w:r>
        <w:rPr>
          <w:b/>
          <w:szCs w:val="24"/>
        </w:rPr>
        <w:t>Меры в информационном секторе</w:t>
      </w:r>
    </w:p>
    <w:p w:rsidR="006C148E" w:rsidRDefault="006C148E" w:rsidP="006C148E">
      <w:pPr>
        <w:widowControl w:val="0"/>
        <w:tabs>
          <w:tab w:val="clear" w:pos="1134"/>
          <w:tab w:val="clear" w:pos="1701"/>
          <w:tab w:val="clear" w:pos="2268"/>
          <w:tab w:val="clear" w:pos="6237"/>
        </w:tabs>
        <w:spacing w:after="240"/>
        <w:jc w:val="center"/>
        <w:rPr>
          <w:b/>
          <w:szCs w:val="24"/>
        </w:rPr>
      </w:pPr>
      <w:r>
        <w:rPr>
          <w:b/>
          <w:szCs w:val="24"/>
        </w:rPr>
        <w:t>1.</w:t>
      </w:r>
      <w:r>
        <w:rPr>
          <w:b/>
          <w:szCs w:val="24"/>
        </w:rPr>
        <w:tab/>
        <w:t>Премия СИВИС</w:t>
      </w:r>
    </w:p>
    <w:p w:rsidR="006C148E" w:rsidRDefault="006C148E" w:rsidP="007035AB">
      <w:pPr>
        <w:widowControl w:val="0"/>
        <w:tabs>
          <w:tab w:val="clear" w:pos="1134"/>
          <w:tab w:val="clear" w:pos="1701"/>
          <w:tab w:val="clear" w:pos="2268"/>
          <w:tab w:val="clear" w:pos="6237"/>
        </w:tabs>
        <w:spacing w:after="240"/>
        <w:rPr>
          <w:szCs w:val="24"/>
        </w:rPr>
      </w:pPr>
      <w:r>
        <w:rPr>
          <w:szCs w:val="24"/>
        </w:rPr>
        <w:t>230.</w:t>
      </w:r>
      <w:r>
        <w:rPr>
          <w:szCs w:val="24"/>
        </w:rPr>
        <w:tab/>
        <w:t>Следует упомянуть также роль Уполномоченного федерального правительства по вопросам миграции, беженцев и интеграции.  Вместе с фондом Фрёйденберга и первой немецкой станцией телевизионного вещания "Вест Дёйчер Рундфунк" она с 1998 года вручает ежегодные премии в области теле и радиовещания "СИВИС:  жить в условиях культурного многообразия – уважать различия".  Премии СИВИС присуждает специальное молодежное жюри, и они вручаются на церемонии в присутствии нескольких сот человек, являющихся поставщиками или потребителями услуг теле- и радиовещания.  Премия СИВИС играет важную роль, помогая средствам массовой информации правильно подходить к темам интеграции и социального отчуждения.</w:t>
      </w:r>
    </w:p>
    <w:p w:rsidR="006C148E" w:rsidRDefault="006C148E" w:rsidP="006C148E">
      <w:pPr>
        <w:widowControl w:val="0"/>
        <w:tabs>
          <w:tab w:val="clear" w:pos="1134"/>
          <w:tab w:val="clear" w:pos="1701"/>
          <w:tab w:val="clear" w:pos="2268"/>
          <w:tab w:val="clear" w:pos="6237"/>
        </w:tabs>
        <w:spacing w:after="240"/>
        <w:jc w:val="center"/>
        <w:rPr>
          <w:b/>
          <w:szCs w:val="24"/>
        </w:rPr>
      </w:pPr>
      <w:r>
        <w:rPr>
          <w:b/>
          <w:szCs w:val="24"/>
        </w:rPr>
        <w:t xml:space="preserve">2. </w:t>
      </w:r>
      <w:r>
        <w:rPr>
          <w:b/>
          <w:szCs w:val="24"/>
        </w:rPr>
        <w:tab/>
        <w:t>"Покажи свое лицо!"</w:t>
      </w:r>
    </w:p>
    <w:p w:rsidR="006C148E" w:rsidRDefault="006C148E" w:rsidP="007035AB">
      <w:pPr>
        <w:widowControl w:val="0"/>
        <w:tabs>
          <w:tab w:val="clear" w:pos="1134"/>
          <w:tab w:val="clear" w:pos="1701"/>
          <w:tab w:val="clear" w:pos="2268"/>
          <w:tab w:val="clear" w:pos="6237"/>
        </w:tabs>
        <w:spacing w:after="240"/>
        <w:rPr>
          <w:szCs w:val="24"/>
        </w:rPr>
      </w:pPr>
      <w:r>
        <w:rPr>
          <w:szCs w:val="24"/>
        </w:rPr>
        <w:t>231.</w:t>
      </w:r>
      <w:r>
        <w:rPr>
          <w:szCs w:val="24"/>
        </w:rPr>
        <w:tab/>
        <w:t>В августе 2000 года была учреждена ассоциация "Покажи свое лицо!  Кампания за свободную от национальных предрассудков Германию" (</w:t>
      </w:r>
      <w:r w:rsidRPr="00986E0D">
        <w:rPr>
          <w:szCs w:val="24"/>
        </w:rPr>
        <w:t xml:space="preserve">Gesicht Zeigen! </w:t>
      </w:r>
      <w:r>
        <w:rPr>
          <w:szCs w:val="24"/>
        </w:rPr>
        <w:t xml:space="preserve"> </w:t>
      </w:r>
      <w:r w:rsidRPr="00986E0D">
        <w:rPr>
          <w:szCs w:val="24"/>
        </w:rPr>
        <w:t>Aktion weltoffenes Deutschland e.V.</w:t>
      </w:r>
      <w:r>
        <w:rPr>
          <w:szCs w:val="24"/>
        </w:rPr>
        <w:t>), цель которой заключается в том, чтобы бороться правоэкстремистским насилием и строить многонациональную Германию.  Шефство над этой ассоциацией взял тогдашний федеральный президент Йоханнес Рау.  Свою задачу эта ассоциация видит в усилении гражданского противодействия расизму и правоэкстремистскому насилию. В этих целях разрабатываются и спонсируются различные проекты, мероприятия и информационно-пропагандистские кампании (плакаты, реклама в кинотеатрах и на телевидении).  Так, например, ассоциация выпустила пособие "Отстаивай свои убеждения", в котором приводятся примеры борьбы с насилием на расовой почве.</w:t>
      </w:r>
    </w:p>
    <w:p w:rsidR="006C148E" w:rsidRDefault="006C148E" w:rsidP="006C148E">
      <w:pPr>
        <w:widowControl w:val="0"/>
        <w:tabs>
          <w:tab w:val="clear" w:pos="1134"/>
          <w:tab w:val="clear" w:pos="1701"/>
          <w:tab w:val="clear" w:pos="2268"/>
          <w:tab w:val="clear" w:pos="6237"/>
        </w:tabs>
        <w:spacing w:after="240"/>
        <w:jc w:val="center"/>
        <w:rPr>
          <w:b/>
          <w:szCs w:val="24"/>
        </w:rPr>
      </w:pPr>
      <w:r>
        <w:rPr>
          <w:b/>
          <w:szCs w:val="24"/>
        </w:rPr>
        <w:br w:type="page"/>
        <w:t>3.</w:t>
      </w:r>
      <w:r>
        <w:rPr>
          <w:b/>
          <w:szCs w:val="24"/>
        </w:rPr>
        <w:tab/>
        <w:t xml:space="preserve">Защита интересов молодежи в средствах массовой </w:t>
      </w:r>
      <w:r w:rsidRPr="006C148E">
        <w:rPr>
          <w:b/>
          <w:szCs w:val="24"/>
        </w:rPr>
        <w:br/>
      </w:r>
      <w:r>
        <w:rPr>
          <w:b/>
          <w:szCs w:val="24"/>
        </w:rPr>
        <w:t>информации</w:t>
      </w:r>
    </w:p>
    <w:p w:rsidR="006C148E" w:rsidRDefault="006C148E" w:rsidP="007035AB">
      <w:pPr>
        <w:widowControl w:val="0"/>
        <w:tabs>
          <w:tab w:val="clear" w:pos="1134"/>
          <w:tab w:val="clear" w:pos="1701"/>
          <w:tab w:val="clear" w:pos="2268"/>
          <w:tab w:val="clear" w:pos="6237"/>
        </w:tabs>
        <w:spacing w:after="240"/>
        <w:rPr>
          <w:szCs w:val="24"/>
        </w:rPr>
      </w:pPr>
      <w:r>
        <w:rPr>
          <w:szCs w:val="24"/>
        </w:rPr>
        <w:t xml:space="preserve">232. </w:t>
      </w:r>
      <w:r>
        <w:rPr>
          <w:szCs w:val="24"/>
        </w:rPr>
        <w:tab/>
        <w:t>Помимо Уголовного кодекса (</w:t>
      </w:r>
      <w:r>
        <w:rPr>
          <w:szCs w:val="24"/>
          <w:lang w:val="en-US"/>
        </w:rPr>
        <w:t>StGB</w:t>
      </w:r>
      <w:r w:rsidRPr="009E4AAB">
        <w:rPr>
          <w:szCs w:val="24"/>
        </w:rPr>
        <w:t>)</w:t>
      </w:r>
      <w:r>
        <w:rPr>
          <w:szCs w:val="24"/>
        </w:rPr>
        <w:t>, квалифицирующего в качестве уголовного преступления передачу определенных сведений средствами массовой информации, Закон о защите молодежи (</w:t>
      </w:r>
      <w:r w:rsidRPr="00986E0D">
        <w:rPr>
          <w:i/>
          <w:szCs w:val="24"/>
          <w:lang w:val="en-GB"/>
        </w:rPr>
        <w:t>Jugendschutzgesetz</w:t>
      </w:r>
      <w:r>
        <w:rPr>
          <w:szCs w:val="24"/>
        </w:rPr>
        <w:t>, или</w:t>
      </w:r>
      <w:r w:rsidRPr="009E4AAB">
        <w:rPr>
          <w:szCs w:val="24"/>
        </w:rPr>
        <w:t xml:space="preserve"> </w:t>
      </w:r>
      <w:r w:rsidRPr="00986E0D">
        <w:rPr>
          <w:szCs w:val="24"/>
          <w:lang w:val="en-GB"/>
        </w:rPr>
        <w:t>JuSchG</w:t>
      </w:r>
      <w:r>
        <w:rPr>
          <w:szCs w:val="24"/>
        </w:rPr>
        <w:t xml:space="preserve">) также требует включать в особый перечень вредных для молодого поколения те средства массовой информации, в том числе Интернет-сайты, которые публикуют материалы, отрицательно влияющие на развитие детей и подростков или препятствующие формированию социально ответственных личностей.  Речь, в первую очередь, идет о тех средствах массовой информации, материалы которых являются аморальными, жестокими, призывают к насилию, совершению преступлений или к расовой ненависти.  Перечень таких средств массовой информации составляет и ведет Федеральная инспекция средств массовой информации, вредных для молодежи </w:t>
      </w:r>
      <w:r w:rsidRPr="00C04182">
        <w:rPr>
          <w:szCs w:val="24"/>
        </w:rPr>
        <w:t>(</w:t>
      </w:r>
      <w:r w:rsidRPr="00986E0D">
        <w:rPr>
          <w:i/>
          <w:szCs w:val="24"/>
          <w:lang w:val="en-GB"/>
        </w:rPr>
        <w:t>Bundespr</w:t>
      </w:r>
      <w:r w:rsidRPr="00C04182">
        <w:rPr>
          <w:i/>
          <w:szCs w:val="24"/>
        </w:rPr>
        <w:t>ü</w:t>
      </w:r>
      <w:r w:rsidRPr="00986E0D">
        <w:rPr>
          <w:i/>
          <w:szCs w:val="24"/>
          <w:lang w:val="en-GB"/>
        </w:rPr>
        <w:t>fstelle</w:t>
      </w:r>
      <w:r w:rsidRPr="00C04182">
        <w:rPr>
          <w:i/>
          <w:szCs w:val="24"/>
        </w:rPr>
        <w:t xml:space="preserve"> </w:t>
      </w:r>
      <w:r w:rsidRPr="00986E0D">
        <w:rPr>
          <w:i/>
          <w:szCs w:val="24"/>
          <w:lang w:val="en-GB"/>
        </w:rPr>
        <w:t>f</w:t>
      </w:r>
      <w:r w:rsidRPr="00C04182">
        <w:rPr>
          <w:i/>
          <w:szCs w:val="24"/>
        </w:rPr>
        <w:t>ü</w:t>
      </w:r>
      <w:r w:rsidRPr="00986E0D">
        <w:rPr>
          <w:i/>
          <w:szCs w:val="24"/>
          <w:lang w:val="en-GB"/>
        </w:rPr>
        <w:t>r</w:t>
      </w:r>
      <w:r w:rsidRPr="00C04182">
        <w:rPr>
          <w:i/>
          <w:szCs w:val="24"/>
        </w:rPr>
        <w:t xml:space="preserve"> </w:t>
      </w:r>
      <w:r w:rsidRPr="00986E0D">
        <w:rPr>
          <w:i/>
          <w:szCs w:val="24"/>
          <w:lang w:val="en-GB"/>
        </w:rPr>
        <w:t>jugendg</w:t>
      </w:r>
      <w:r w:rsidRPr="00986E0D">
        <w:rPr>
          <w:i/>
          <w:szCs w:val="24"/>
          <w:lang w:val="en-GB"/>
        </w:rPr>
        <w:t>e</w:t>
      </w:r>
      <w:r w:rsidRPr="00986E0D">
        <w:rPr>
          <w:i/>
          <w:szCs w:val="24"/>
          <w:lang w:val="en-GB"/>
        </w:rPr>
        <w:t>f</w:t>
      </w:r>
      <w:r w:rsidRPr="00C04182">
        <w:rPr>
          <w:i/>
          <w:szCs w:val="24"/>
        </w:rPr>
        <w:t>ä</w:t>
      </w:r>
      <w:r w:rsidRPr="00986E0D">
        <w:rPr>
          <w:i/>
          <w:szCs w:val="24"/>
          <w:lang w:val="en-GB"/>
        </w:rPr>
        <w:t>hrdende</w:t>
      </w:r>
      <w:r w:rsidRPr="00C04182">
        <w:rPr>
          <w:i/>
          <w:szCs w:val="24"/>
        </w:rPr>
        <w:t xml:space="preserve"> </w:t>
      </w:r>
      <w:r w:rsidRPr="00986E0D">
        <w:rPr>
          <w:i/>
          <w:szCs w:val="24"/>
          <w:lang w:val="en-GB"/>
        </w:rPr>
        <w:t>Medien</w:t>
      </w:r>
      <w:r w:rsidRPr="00C04182">
        <w:rPr>
          <w:szCs w:val="24"/>
        </w:rPr>
        <w:t>)</w:t>
      </w:r>
      <w:r>
        <w:rPr>
          <w:szCs w:val="24"/>
        </w:rPr>
        <w:t>.</w:t>
      </w:r>
    </w:p>
    <w:p w:rsidR="006C148E" w:rsidRDefault="006C148E" w:rsidP="007035AB">
      <w:pPr>
        <w:widowControl w:val="0"/>
        <w:tabs>
          <w:tab w:val="clear" w:pos="1134"/>
          <w:tab w:val="clear" w:pos="1701"/>
          <w:tab w:val="clear" w:pos="2268"/>
          <w:tab w:val="clear" w:pos="6237"/>
        </w:tabs>
        <w:spacing w:after="240"/>
      </w:pPr>
      <w:r>
        <w:rPr>
          <w:szCs w:val="24"/>
        </w:rPr>
        <w:t>233.</w:t>
      </w:r>
      <w:r>
        <w:rPr>
          <w:szCs w:val="24"/>
        </w:rPr>
        <w:tab/>
        <w:t>Правовой режим публикации онлайновых материалов (в электронных средствах массовой информации, например в Интернете) регулируется положениями заключенного землями Договора о средствах массовой информации и защите молодежи (</w:t>
      </w:r>
      <w:r w:rsidRPr="00986E0D">
        <w:rPr>
          <w:i/>
        </w:rPr>
        <w:t>Jugendmedienschutz-Staatsvertrag</w:t>
      </w:r>
      <w:r>
        <w:rPr>
          <w:i/>
        </w:rPr>
        <w:t>,</w:t>
      </w:r>
      <w:r w:rsidRPr="00986E0D">
        <w:t xml:space="preserve"> </w:t>
      </w:r>
      <w:r>
        <w:t>или</w:t>
      </w:r>
      <w:r w:rsidRPr="00986E0D">
        <w:t xml:space="preserve"> JMStV</w:t>
      </w:r>
      <w:r>
        <w:t>).  В соответствии с этим договором Интернет-материалы, включенные в список вредных для молодежи, должны иметь закрытый характер и распространяться лишь среди взрослой аудитории.  Вышеуказанные закон и договор вступили в силу одновременно 1 апреля 2003 года.</w:t>
      </w:r>
    </w:p>
    <w:p w:rsidR="006C148E" w:rsidRPr="00C04182" w:rsidRDefault="006C148E" w:rsidP="006C148E">
      <w:pPr>
        <w:widowControl w:val="0"/>
        <w:tabs>
          <w:tab w:val="clear" w:pos="567"/>
          <w:tab w:val="clear" w:pos="1134"/>
          <w:tab w:val="clear" w:pos="1701"/>
          <w:tab w:val="clear" w:pos="2268"/>
          <w:tab w:val="clear" w:pos="6237"/>
        </w:tabs>
        <w:spacing w:after="240"/>
        <w:ind w:left="567" w:hanging="567"/>
        <w:jc w:val="center"/>
        <w:rPr>
          <w:b/>
          <w:caps/>
        </w:rPr>
      </w:pPr>
      <w:r w:rsidRPr="00C04182">
        <w:rPr>
          <w:b/>
          <w:lang w:val="en-US"/>
        </w:rPr>
        <w:t>III</w:t>
      </w:r>
      <w:r w:rsidRPr="00C04182">
        <w:rPr>
          <w:b/>
        </w:rPr>
        <w:t>.</w:t>
      </w:r>
      <w:r w:rsidRPr="00C04182">
        <w:rPr>
          <w:b/>
        </w:rPr>
        <w:tab/>
        <w:t>ОТВЕТ НА ЗАКЛЮ</w:t>
      </w:r>
      <w:r>
        <w:rPr>
          <w:b/>
        </w:rPr>
        <w:t>ЧИТЕЛЬНЫЕ ЗАМЕЧАНИЯ КОМИТЕТА ПО</w:t>
      </w:r>
      <w:r>
        <w:rPr>
          <w:b/>
          <w:lang w:val="en-US"/>
        </w:rPr>
        <w:t> </w:t>
      </w:r>
      <w:r w:rsidRPr="00C04182">
        <w:rPr>
          <w:b/>
        </w:rPr>
        <w:t xml:space="preserve">ЛИКВИДАЦИИ РАСОВОЙ ДИСКРИМИНАЦИИ </w:t>
      </w:r>
      <w:r w:rsidRPr="006C148E">
        <w:rPr>
          <w:b/>
        </w:rPr>
        <w:br/>
      </w:r>
      <w:r w:rsidRPr="00C04182">
        <w:rPr>
          <w:b/>
        </w:rPr>
        <w:t>(CERD/C/304/ADD.115, ПУНКТЫ 10-16)</w:t>
      </w:r>
    </w:p>
    <w:p w:rsidR="006C148E" w:rsidRDefault="006C148E" w:rsidP="006C148E">
      <w:pPr>
        <w:widowControl w:val="0"/>
        <w:tabs>
          <w:tab w:val="clear" w:pos="567"/>
          <w:tab w:val="clear" w:pos="1134"/>
          <w:tab w:val="clear" w:pos="1701"/>
          <w:tab w:val="clear" w:pos="2268"/>
          <w:tab w:val="clear" w:pos="6237"/>
        </w:tabs>
        <w:spacing w:after="240"/>
        <w:jc w:val="center"/>
        <w:rPr>
          <w:b/>
        </w:rPr>
      </w:pPr>
      <w:r>
        <w:rPr>
          <w:b/>
          <w:caps/>
        </w:rPr>
        <w:t>А.</w:t>
      </w:r>
      <w:r>
        <w:rPr>
          <w:b/>
          <w:caps/>
        </w:rPr>
        <w:tab/>
        <w:t>П</w:t>
      </w:r>
      <w:r>
        <w:rPr>
          <w:b/>
        </w:rPr>
        <w:t>ункт 10 рекомендаций Комитета</w:t>
      </w:r>
    </w:p>
    <w:p w:rsidR="006C148E" w:rsidRDefault="006C148E" w:rsidP="007035AB">
      <w:pPr>
        <w:widowControl w:val="0"/>
        <w:tabs>
          <w:tab w:val="clear" w:pos="567"/>
          <w:tab w:val="clear" w:pos="1134"/>
          <w:tab w:val="clear" w:pos="1701"/>
          <w:tab w:val="clear" w:pos="2268"/>
          <w:tab w:val="clear" w:pos="6237"/>
        </w:tabs>
        <w:spacing w:after="240"/>
      </w:pPr>
      <w:r>
        <w:t>234.</w:t>
      </w:r>
      <w:r>
        <w:tab/>
        <w:t xml:space="preserve">После внезапного и резкого всплеска преступности на почве правого экстремизма, ксенофобии и антисемитизма в 2000 году правительство стало уделять пристальное внимание этому явлению.  На всей федеральной территории были приняты всеобъемлющие единые контрмеры (см. пункты 121-124 выше).  В то же время было установлено, что не все преступления, совершаемые по политическим мотивам, носят экстремистский характер.  При прежней системе статистического учета классификация мотивов преступлений не отличалась последовательностью.  В зависимости от фактов и обстоятельств дел преступления иногда квалифицировались как экстремистские и учитывались в статистике, хотя с экстремизмом они не имели ничего общего.  В целях единообразного ведения статистики на всей территории страны, которая отражала бы реальное положение дел, прежний метод учета и анализа, основанный на концепции экстремизма, был коренным образом пересмотрен и в конечном счете заменен новой уголовно-следственной системой регистрации политически мотивированных преступлений (см. пункты 156-169 выше).  Это позволило ощутимо облегчить и улучшить статистический учет преступлений, совершаемых по мотивам расизма, ксенофобии и правого экстремизма. </w:t>
      </w:r>
    </w:p>
    <w:p w:rsidR="006C148E" w:rsidRDefault="006C148E" w:rsidP="007035AB">
      <w:pPr>
        <w:widowControl w:val="0"/>
        <w:tabs>
          <w:tab w:val="clear" w:pos="567"/>
          <w:tab w:val="clear" w:pos="1134"/>
          <w:tab w:val="clear" w:pos="1701"/>
          <w:tab w:val="clear" w:pos="2268"/>
          <w:tab w:val="clear" w:pos="6237"/>
        </w:tabs>
        <w:spacing w:after="240"/>
        <w:jc w:val="center"/>
        <w:rPr>
          <w:b/>
        </w:rPr>
      </w:pPr>
      <w:r>
        <w:rPr>
          <w:b/>
        </w:rPr>
        <w:t>В.</w:t>
      </w:r>
      <w:r>
        <w:rPr>
          <w:b/>
        </w:rPr>
        <w:tab/>
        <w:t>Пункт 11 рекомендаций Комитета</w:t>
      </w:r>
    </w:p>
    <w:p w:rsidR="006C148E" w:rsidRDefault="006C148E" w:rsidP="006C148E">
      <w:pPr>
        <w:widowControl w:val="0"/>
        <w:tabs>
          <w:tab w:val="clear" w:pos="567"/>
          <w:tab w:val="clear" w:pos="1134"/>
          <w:tab w:val="clear" w:pos="1701"/>
          <w:tab w:val="clear" w:pos="2268"/>
          <w:tab w:val="clear" w:pos="6237"/>
        </w:tabs>
        <w:spacing w:after="240"/>
        <w:jc w:val="center"/>
        <w:rPr>
          <w:b/>
        </w:rPr>
      </w:pPr>
      <w:r>
        <w:rPr>
          <w:b/>
        </w:rPr>
        <w:t>1.</w:t>
      </w:r>
      <w:r>
        <w:rPr>
          <w:b/>
        </w:rPr>
        <w:tab/>
        <w:t>Общие сведения</w:t>
      </w:r>
    </w:p>
    <w:p w:rsidR="006C148E" w:rsidRDefault="006C148E" w:rsidP="007035AB">
      <w:pPr>
        <w:widowControl w:val="0"/>
        <w:tabs>
          <w:tab w:val="clear" w:pos="567"/>
          <w:tab w:val="clear" w:pos="1134"/>
          <w:tab w:val="clear" w:pos="1701"/>
          <w:tab w:val="clear" w:pos="2268"/>
          <w:tab w:val="clear" w:pos="6237"/>
        </w:tabs>
        <w:spacing w:after="240"/>
        <w:rPr>
          <w:szCs w:val="24"/>
        </w:rPr>
      </w:pPr>
      <w:r>
        <w:t>235.</w:t>
      </w:r>
      <w:r>
        <w:rPr>
          <w:b/>
          <w:szCs w:val="24"/>
        </w:rPr>
        <w:t xml:space="preserve"> </w:t>
      </w:r>
      <w:r>
        <w:rPr>
          <w:b/>
          <w:szCs w:val="24"/>
        </w:rPr>
        <w:tab/>
      </w:r>
      <w:r>
        <w:rPr>
          <w:szCs w:val="24"/>
        </w:rPr>
        <w:t>В ходе первого Международного конгресса по преподаванию прав человека, проходившего в Вене в 1979 году, основными целями преподавания прав человека были названы поощрение солидарности и терпимости, углубление понимания прав человека и пропаганда возможных путей практической реализации этих задач.</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236.</w:t>
      </w:r>
      <w:r>
        <w:rPr>
          <w:szCs w:val="24"/>
        </w:rPr>
        <w:tab/>
        <w:t>В программах подготовки и повышения квалификации сотрудников федеральной и земельной полиции эти задачи занимают центральное место.  Тема прав человека является неотъемлемым компонентом начальной подготовки всех сотрудников правоохранительных структур, а также курсов повышения квалификации в учебных центрах и в полицейских участках различного подчинения.  Федеральное правительство и власти земель хорошо понимают, что повышение информированности сотрудников полиции о правах человека представляет собой важнейшую задачу, требующую неослабного внимания.  Поэтому данному направлению профессиональной подготовки на протяжении многих лет отводится особое место.</w:t>
      </w:r>
    </w:p>
    <w:p w:rsidR="006C148E" w:rsidRDefault="006C148E" w:rsidP="006C148E">
      <w:pPr>
        <w:keepNext/>
        <w:widowControl w:val="0"/>
        <w:tabs>
          <w:tab w:val="clear" w:pos="567"/>
          <w:tab w:val="clear" w:pos="1134"/>
          <w:tab w:val="clear" w:pos="1701"/>
          <w:tab w:val="clear" w:pos="2268"/>
          <w:tab w:val="clear" w:pos="6237"/>
        </w:tabs>
        <w:spacing w:after="240"/>
        <w:jc w:val="center"/>
        <w:rPr>
          <w:b/>
          <w:szCs w:val="24"/>
        </w:rPr>
      </w:pPr>
      <w:r>
        <w:rPr>
          <w:b/>
          <w:szCs w:val="24"/>
        </w:rPr>
        <w:t>2.</w:t>
      </w:r>
      <w:r>
        <w:rPr>
          <w:b/>
          <w:szCs w:val="24"/>
        </w:rPr>
        <w:tab/>
        <w:t xml:space="preserve">Тема прав человека в программе подготовки </w:t>
      </w:r>
      <w:r w:rsidRPr="006C148E">
        <w:rPr>
          <w:b/>
          <w:szCs w:val="24"/>
        </w:rPr>
        <w:br/>
      </w:r>
      <w:r>
        <w:rPr>
          <w:b/>
          <w:szCs w:val="24"/>
        </w:rPr>
        <w:t>сотрудников полиции</w:t>
      </w:r>
    </w:p>
    <w:p w:rsidR="006C148E" w:rsidRDefault="006C148E" w:rsidP="007035AB">
      <w:pPr>
        <w:keepNext/>
        <w:widowControl w:val="0"/>
        <w:tabs>
          <w:tab w:val="clear" w:pos="567"/>
          <w:tab w:val="clear" w:pos="1134"/>
          <w:tab w:val="clear" w:pos="1701"/>
          <w:tab w:val="clear" w:pos="2268"/>
          <w:tab w:val="clear" w:pos="6237"/>
        </w:tabs>
        <w:spacing w:after="240"/>
        <w:rPr>
          <w:szCs w:val="24"/>
        </w:rPr>
      </w:pPr>
      <w:r>
        <w:rPr>
          <w:szCs w:val="24"/>
        </w:rPr>
        <w:t>237.</w:t>
      </w:r>
      <w:r>
        <w:rPr>
          <w:szCs w:val="24"/>
        </w:rPr>
        <w:tab/>
        <w:t>Значению свободного и демократического общественного строя для свободы личности и общества в целом посвящен предмет "Конституционное право".  Молодые сотрудники полиции должны, в частности, понимать, что защита и уважение ими основных прав при исполнении своих служебных обязанностей является необходимым условием обеспечения справедливости и свободы.  Они должны стоять на страже интересов свободного, демократического, правового государства в силу своих личных убеждений.</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238.</w:t>
      </w:r>
      <w:r>
        <w:rPr>
          <w:szCs w:val="24"/>
        </w:rPr>
        <w:tab/>
        <w:t>Предмет "Должностные полномочия" (</w:t>
      </w:r>
      <w:r>
        <w:rPr>
          <w:i/>
          <w:szCs w:val="24"/>
          <w:lang w:val="en-US"/>
        </w:rPr>
        <w:t>Eingriffsrecht</w:t>
      </w:r>
      <w:r>
        <w:rPr>
          <w:i/>
          <w:szCs w:val="24"/>
        </w:rPr>
        <w:t>),</w:t>
      </w:r>
      <w:r>
        <w:rPr>
          <w:szCs w:val="24"/>
        </w:rPr>
        <w:t xml:space="preserve"> посвященный пределам возможностей и полномочий сотрудников полиции, основывается на концепциях "пропорциональности" и "минимального вмешательства", которые лежат в основе действий правоохранительных органов.  Сдающим экзамены сотрудникам предлагается указать, какие права человека они могут нарушить, оценивая законность принятия тех или иных мер.  К этой теме могут иметь отношение, например, такие вопросы, как гарантии основных прав свободы выражения мнений и собраний, беженское право или право самостоятельного выбора информации, которые являются чатью общего права на свободу личности.</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239.</w:t>
      </w:r>
      <w:r>
        <w:rPr>
          <w:szCs w:val="24"/>
        </w:rPr>
        <w:tab/>
        <w:t>Предмет "Политические науки" знакомит будущих сотрудников полиции с фактическими и институциональными принципами и закономерностями политической теории и практики, включая отличия от других систем и идеологий.  Основное внимание уделяется выявлению связей между политическими, экономическими, социальными и культурными факторами как в историческом ракурсе, так и применительно к настоящей эпохе.  К числу важных тем относятся демократия, ксенофобия, расизм, миграция, религия и секты.  Сотрудники полиции должны уметь самостоятельно анализировать и квалифицировать политические конфликты и экстремистскую пропаганду, а также политические и религиозные идеи.</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240.</w:t>
      </w:r>
      <w:r>
        <w:rPr>
          <w:szCs w:val="24"/>
        </w:rPr>
        <w:tab/>
        <w:t>Молодых сотрудников полиции знакомят с морально-нравственными требованиями в ходе курса "Профессиональная этика";  их обучают тому, как вести себя по отношению  к конкретным социальным и этническим группам.  Уверенность сотрудников полиции в собственных силах, а также опора на морально-этические нормы должны помогать им терпимо относиться к разным культурам, меньшинствам и нетрадиционным группам.  Они должны обладать необходимыми навыками и достаточной чуткостью для того, чтобы оперировать этическими понятиями и выносить свои суждения.  Центральное место в системе ценностей занимает человек.  В рамках этого курса обсуждаются и проблемы отношения к не похожим на тебя людям.</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241.</w:t>
      </w:r>
      <w:r>
        <w:rPr>
          <w:szCs w:val="24"/>
        </w:rPr>
        <w:tab/>
        <w:t>Помимо этого, важное место в программе подготовки сотрудников полиции федерального и земельного уровня занимают многочисленные практические занятия, в ходе которых полученные теоретические знания как можно скорее закрепляются на практике.  В основе курсов, посвященных развитию личных и общественных навыков, лежат гуманистические концепции взаимоуважения и сотрудничества.  Действия полиции конкретно оцениваются с эмоциональной, когнитивной и социальной точек зрения и сопоставляются, в частности, с объективными правозащитными стандартами.  По итогам этой оценки преподаватель-психолог часто помогает выработать правильную философию поведения сотрудников полиции, которая может лечь в основу уважительного взаимодействия с людьми в полицейской практике.</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242.</w:t>
      </w:r>
      <w:r>
        <w:rPr>
          <w:szCs w:val="24"/>
        </w:rPr>
        <w:tab/>
        <w:t>Семинары на такие темы, как "Социальные навыки", "Полиция и меньшинства – диалог между культурами" или "Полиция в многокультурном обществе", прививают курсантам дух социальной справедливости, в том числе обязательное уважение прав человека и основных свобод, закрепленных в Конституции Германии.</w:t>
      </w:r>
    </w:p>
    <w:p w:rsidR="006C148E" w:rsidRDefault="006C148E" w:rsidP="006C148E">
      <w:pPr>
        <w:pageBreakBefore/>
        <w:widowControl w:val="0"/>
        <w:tabs>
          <w:tab w:val="clear" w:pos="567"/>
          <w:tab w:val="clear" w:pos="1134"/>
          <w:tab w:val="clear" w:pos="1701"/>
          <w:tab w:val="clear" w:pos="2268"/>
          <w:tab w:val="clear" w:pos="6237"/>
        </w:tabs>
        <w:spacing w:after="240"/>
        <w:ind w:left="567" w:hanging="567"/>
        <w:jc w:val="center"/>
        <w:rPr>
          <w:b/>
          <w:szCs w:val="24"/>
        </w:rPr>
      </w:pPr>
      <w:r>
        <w:rPr>
          <w:b/>
          <w:szCs w:val="24"/>
        </w:rPr>
        <w:t>3.</w:t>
      </w:r>
      <w:r>
        <w:rPr>
          <w:b/>
          <w:szCs w:val="24"/>
        </w:rPr>
        <w:tab/>
        <w:t xml:space="preserve">Изучение прав человека в рамках программ профессиональной </w:t>
      </w:r>
      <w:r w:rsidRPr="006C148E">
        <w:rPr>
          <w:b/>
          <w:szCs w:val="24"/>
        </w:rPr>
        <w:br/>
      </w:r>
      <w:r>
        <w:rPr>
          <w:b/>
          <w:szCs w:val="24"/>
        </w:rPr>
        <w:t xml:space="preserve">подготовки </w:t>
      </w:r>
      <w:r w:rsidR="00005F40">
        <w:rPr>
          <w:b/>
          <w:szCs w:val="24"/>
        </w:rPr>
        <w:t xml:space="preserve">сотрудников полиции </w:t>
      </w:r>
      <w:r>
        <w:rPr>
          <w:b/>
          <w:szCs w:val="24"/>
        </w:rPr>
        <w:t xml:space="preserve">без отрыва </w:t>
      </w:r>
      <w:r w:rsidR="00005F40">
        <w:rPr>
          <w:b/>
          <w:szCs w:val="24"/>
        </w:rPr>
        <w:br/>
      </w:r>
      <w:r>
        <w:rPr>
          <w:b/>
          <w:szCs w:val="24"/>
        </w:rPr>
        <w:t>от производства</w:t>
      </w:r>
    </w:p>
    <w:p w:rsidR="006C148E" w:rsidRDefault="006C148E" w:rsidP="006C148E">
      <w:pPr>
        <w:widowControl w:val="0"/>
        <w:tabs>
          <w:tab w:val="clear" w:pos="567"/>
          <w:tab w:val="clear" w:pos="1134"/>
          <w:tab w:val="clear" w:pos="1701"/>
          <w:tab w:val="clear" w:pos="2268"/>
          <w:tab w:val="clear" w:pos="6237"/>
        </w:tabs>
        <w:spacing w:after="240"/>
        <w:rPr>
          <w:szCs w:val="24"/>
        </w:rPr>
      </w:pPr>
      <w:r>
        <w:rPr>
          <w:szCs w:val="24"/>
        </w:rPr>
        <w:t>243.</w:t>
      </w:r>
      <w:r>
        <w:rPr>
          <w:szCs w:val="24"/>
        </w:rPr>
        <w:tab/>
        <w:t>Тема прав человека рассматривается в рамках многих учебных курсов и программ  под разным углом зрения.  Помимо закрепления знаний, полученных в ходе основного этапа подготовки, внимание уделяется их практическому применению в условиях современной жизни.</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244.</w:t>
      </w:r>
      <w:r>
        <w:rPr>
          <w:szCs w:val="24"/>
        </w:rPr>
        <w:tab/>
        <w:t xml:space="preserve">Названные ниже в качестве примера лекции в разной степени и под разным углом зрения затрагивают вопросы прав человека.  Помимо сотрудников полиции, их читают и представители других профессий, которые связаны с правозащитной тематикой отчасти в силу своей работы, например священнослужители, психологи, социологи, представители политических наук.  К числу таких лекций относятся: </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"Иммиграционное право, беженское право и европейское право"</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"Вызов обществу – экстремизм среди иностранцев в Германии"</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"Ислам как религия и как политический фактор"</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"Немцы иудейского вероисповедания – исторические корни и самовосприятие"</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"Культурные конфликты в Германии"</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Отношение к религиозным и этническим меньшинствам"</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Контакты с иммигрантами и мигрантами – как вести себя с представителями иных культур"</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245.</w:t>
      </w:r>
      <w:r>
        <w:rPr>
          <w:szCs w:val="24"/>
        </w:rPr>
        <w:tab/>
        <w:t>Существуют и другие курсы, например курсы изучения или совершенствования знаний иностранных языков, которые помогают в общении с людьми, не говорящими на немецком языке.</w:t>
      </w:r>
    </w:p>
    <w:p w:rsidR="006C148E" w:rsidRDefault="006C148E" w:rsidP="00005F40">
      <w:pPr>
        <w:widowControl w:val="0"/>
        <w:tabs>
          <w:tab w:val="clear" w:pos="567"/>
          <w:tab w:val="clear" w:pos="1134"/>
          <w:tab w:val="clear" w:pos="1701"/>
          <w:tab w:val="clear" w:pos="2268"/>
          <w:tab w:val="clear" w:pos="6237"/>
        </w:tabs>
        <w:spacing w:after="240"/>
        <w:jc w:val="center"/>
        <w:rPr>
          <w:b/>
          <w:szCs w:val="24"/>
        </w:rPr>
      </w:pPr>
      <w:r>
        <w:rPr>
          <w:b/>
          <w:szCs w:val="24"/>
        </w:rPr>
        <w:t>4.</w:t>
      </w:r>
      <w:r>
        <w:rPr>
          <w:b/>
          <w:szCs w:val="24"/>
        </w:rPr>
        <w:tab/>
        <w:t>Изучение прав человека в рамках полицейских проектов</w:t>
      </w:r>
    </w:p>
    <w:p w:rsidR="006C148E" w:rsidRDefault="006C148E" w:rsidP="007035AB">
      <w:pPr>
        <w:widowControl w:val="0"/>
        <w:tabs>
          <w:tab w:val="clear" w:pos="567"/>
          <w:tab w:val="clear" w:pos="1134"/>
          <w:tab w:val="clear" w:pos="1701"/>
          <w:tab w:val="clear" w:pos="2268"/>
          <w:tab w:val="clear" w:pos="6237"/>
        </w:tabs>
        <w:spacing w:after="240"/>
        <w:rPr>
          <w:szCs w:val="24"/>
        </w:rPr>
      </w:pPr>
      <w:r>
        <w:rPr>
          <w:szCs w:val="24"/>
        </w:rPr>
        <w:t>246.</w:t>
      </w:r>
      <w:r>
        <w:rPr>
          <w:b/>
          <w:szCs w:val="24"/>
        </w:rPr>
        <w:t xml:space="preserve"> </w:t>
      </w:r>
      <w:r>
        <w:rPr>
          <w:b/>
          <w:szCs w:val="24"/>
        </w:rPr>
        <w:tab/>
      </w:r>
      <w:r w:rsidRPr="00EE6BFD">
        <w:rPr>
          <w:szCs w:val="24"/>
        </w:rPr>
        <w:t>Помимо вышеуказанных курсов</w:t>
      </w:r>
      <w:r>
        <w:rPr>
          <w:szCs w:val="24"/>
        </w:rPr>
        <w:t xml:space="preserve"> первичной подготовки и повышения квалификации,</w:t>
      </w:r>
      <w:r>
        <w:rPr>
          <w:b/>
          <w:szCs w:val="24"/>
        </w:rPr>
        <w:t xml:space="preserve"> </w:t>
      </w:r>
      <w:r>
        <w:rPr>
          <w:szCs w:val="24"/>
        </w:rPr>
        <w:t>ф</w:t>
      </w:r>
      <w:r w:rsidRPr="00EE6BFD">
        <w:rPr>
          <w:szCs w:val="24"/>
        </w:rPr>
        <w:t>едеральные и земельные органы полиции</w:t>
      </w:r>
      <w:r>
        <w:rPr>
          <w:szCs w:val="24"/>
        </w:rPr>
        <w:t xml:space="preserve"> организуют и принимают участие в многочисленных проектах и специальных мероприятиях, цель которых заключается в том, чтобы продемонстрировать сотрудникам полиции не только в теории, но и на практике тематическую связь между культурой прав человека и такими явлениями, как расизм, антисемитизм и ксенофобия.  В частности, можно назвать следующие мероприятия:</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"Терпимость и еще раз терпимость – Дни полицейских сил особого назначения (</w:t>
      </w:r>
      <w:r>
        <w:rPr>
          <w:i/>
          <w:szCs w:val="24"/>
          <w:lang w:val="en-US"/>
        </w:rPr>
        <w:t>Bereitschaftspolizei</w:t>
      </w:r>
      <w:r w:rsidRPr="002F0FB4">
        <w:rPr>
          <w:i/>
          <w:szCs w:val="24"/>
        </w:rPr>
        <w:t>)</w:t>
      </w:r>
      <w:r>
        <w:rPr>
          <w:szCs w:val="24"/>
        </w:rPr>
        <w:t>" (Баден-Вюртемберг)</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"Передача интеллектуальных навыков – проект передачи навыков межкультурного общения" (ТИК, Берлин)</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"Интеграция или субкультура" (Свободный ганзейский город Бремен)</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"Семинар:  встреча иммигрантов с сотрудниками полиции" (Гессен)</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"Навыки общения с представителями иных культур" (Свободный ганзейский город Бремен)</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"Иностранцы и полиция" (федеральная полиция)</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"Межкультурные контакты в полицейской работе" (Северный Рейн-Вестфалия)</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"Приказ есть приказ? – Примеры из жизни, заставляющие критически взглянуть на роль полиции в эпоху национал-социалистической диктатуры в Германии" (Рейнланд-Пфальц)</w:t>
      </w:r>
    </w:p>
    <w:p w:rsidR="006C148E" w:rsidRDefault="006C148E" w:rsidP="007035AB">
      <w:pPr>
        <w:widowControl w:val="0"/>
        <w:numPr>
          <w:ilvl w:val="0"/>
          <w:numId w:val="11"/>
        </w:numPr>
        <w:tabs>
          <w:tab w:val="clear" w:pos="567"/>
          <w:tab w:val="clear" w:pos="1701"/>
          <w:tab w:val="clear" w:pos="2268"/>
          <w:tab w:val="clear" w:pos="6237"/>
        </w:tabs>
        <w:spacing w:after="240"/>
        <w:rPr>
          <w:szCs w:val="24"/>
        </w:rPr>
      </w:pPr>
      <w:r>
        <w:rPr>
          <w:szCs w:val="24"/>
        </w:rPr>
        <w:t>"Зеленые ориентируются на заграницу, а иностранцы – на зеленое", встречи с иностранными семьями в праздник Вознесения (Саксония-Анхальт)</w:t>
      </w:r>
    </w:p>
    <w:p w:rsidR="00BF38F5" w:rsidRDefault="00BF38F5" w:rsidP="007035AB">
      <w:pPr>
        <w:numPr>
          <w:ilvl w:val="0"/>
          <w:numId w:val="12"/>
        </w:numPr>
      </w:pPr>
      <w:r w:rsidRPr="0036029B">
        <w:t>"Общесаксонская программа борьбы за демократию, терпимость и открытость", осуществляемая при участии полиции (Саксония)</w:t>
      </w:r>
    </w:p>
    <w:p w:rsidR="00BF38F5" w:rsidRDefault="00BF38F5" w:rsidP="007035AB"/>
    <w:p w:rsidR="00BF38F5" w:rsidRDefault="00BF38F5" w:rsidP="007035AB">
      <w:pPr>
        <w:numPr>
          <w:ilvl w:val="0"/>
          <w:numId w:val="12"/>
        </w:numPr>
      </w:pPr>
      <w:r w:rsidRPr="0036029B">
        <w:t>"Как полиция относится к правам человека – от учебной подготовки до практической работы"; проект осуществляется при содействии "Ай групп ин Ютин" (Шлезвиг-Гольштейн).</w:t>
      </w:r>
    </w:p>
    <w:p w:rsidR="00BF38F5" w:rsidRDefault="00BF38F5" w:rsidP="007035AB"/>
    <w:p w:rsidR="00BF38F5" w:rsidRDefault="00BF38F5" w:rsidP="007035AB">
      <w:r w:rsidRPr="0036029B">
        <w:t>247.</w:t>
      </w:r>
      <w:r w:rsidRPr="0036029B">
        <w:tab/>
        <w:t>В целях улучшения взаимопонимания между полицией и иностранцами и повышения доверия к  ее действиям в Саксонии-Анхадьте с 1994 года 130 сотрудников правоохранительных органов прошли специальную подготовку, которая позволяет им выступать представителями полиции в отношениях с иностранцами</w:t>
      </w:r>
      <w:r>
        <w:t xml:space="preserve">. </w:t>
      </w:r>
      <w:r w:rsidRPr="0036029B">
        <w:t xml:space="preserve"> В Техническом университете земли Саксония-Анхальт был организован специальный курс "Что должен знать сотрудник полиции, занимающийся делами иностранцев". </w:t>
      </w:r>
      <w:r>
        <w:t xml:space="preserve"> </w:t>
      </w:r>
      <w:r w:rsidRPr="0036029B">
        <w:t>В рамках аналогичных программ инструкторы из штаб-квартиры проходили специальную подготовку в Баварии, которая позволила им приобрести более глубокие знания по теме "Ксенофобия и права человека", а также в Бремене, где им преподавался курс "Навыки межкультурного общения".</w:t>
      </w:r>
    </w:p>
    <w:p w:rsidR="00BF38F5" w:rsidRDefault="00BF38F5" w:rsidP="007035AB"/>
    <w:p w:rsidR="00BF38F5" w:rsidRDefault="00BF38F5" w:rsidP="007035AB">
      <w:r w:rsidRPr="0036029B">
        <w:t xml:space="preserve">248. </w:t>
      </w:r>
      <w:r w:rsidRPr="0036029B">
        <w:tab/>
        <w:t xml:space="preserve">Во многих землях курсантам полицейских школ предлагаются программы приобретения практического опыта или зарубежных обменов, цель которых заключается в </w:t>
      </w:r>
      <w:r>
        <w:t>более глубоком понимании зарубежной культуры</w:t>
      </w:r>
      <w:r w:rsidRPr="0036029B">
        <w:t xml:space="preserve"> благодаря содержательной стажировке</w:t>
      </w:r>
      <w:r>
        <w:t xml:space="preserve"> в других странах</w:t>
      </w:r>
      <w:r w:rsidRPr="0036029B">
        <w:t xml:space="preserve">. </w:t>
      </w:r>
    </w:p>
    <w:p w:rsidR="00BF38F5" w:rsidRDefault="00BF38F5" w:rsidP="007035AB"/>
    <w:p w:rsidR="00BF38F5" w:rsidRDefault="00BF38F5" w:rsidP="007035AB">
      <w:r w:rsidRPr="0036029B">
        <w:t>249.</w:t>
      </w:r>
      <w:r w:rsidRPr="0036029B">
        <w:tab/>
        <w:t>Здесь следует упомянут</w:t>
      </w:r>
      <w:r>
        <w:t>ь о</w:t>
      </w:r>
      <w:r w:rsidRPr="0036029B">
        <w:t xml:space="preserve"> действующ</w:t>
      </w:r>
      <w:r>
        <w:t>ем</w:t>
      </w:r>
      <w:r w:rsidRPr="0036029B">
        <w:t xml:space="preserve"> в Берлине Центр</w:t>
      </w:r>
      <w:r>
        <w:t>е</w:t>
      </w:r>
      <w:r w:rsidRPr="0036029B">
        <w:t xml:space="preserve"> урегулирования конфликтов между полицией и гражданами, который призван обеспечивать непрерывное совершенствование работы полиции благодаря более внимательному </w:t>
      </w:r>
      <w:r>
        <w:t xml:space="preserve">отношению к </w:t>
      </w:r>
      <w:r w:rsidRPr="0036029B">
        <w:t>проблем</w:t>
      </w:r>
      <w:r>
        <w:t>ам</w:t>
      </w:r>
      <w:r w:rsidRPr="0036029B">
        <w:t xml:space="preserve"> граждан и их культурн</w:t>
      </w:r>
      <w:r>
        <w:t>ой</w:t>
      </w:r>
      <w:r w:rsidRPr="0036029B">
        <w:t xml:space="preserve"> специфик</w:t>
      </w:r>
      <w:r>
        <w:t xml:space="preserve">е. </w:t>
      </w:r>
      <w:r w:rsidRPr="0036029B">
        <w:t xml:space="preserve"> В 2005 году этот </w:t>
      </w:r>
      <w:r>
        <w:t>Ц</w:t>
      </w:r>
      <w:r w:rsidRPr="0036029B">
        <w:t>ентр урегулировал 50 конфликтных ситуаций, которые были переданы ему Председателем сенатской комиссии  по вопросам интеграции и миграции, Антидискриминационным координационным центром, председателями соответствующих окружных комиссий по проблемам миграции, ассоциациями иммигрантов и самими заинтересованными сторонами.</w:t>
      </w:r>
    </w:p>
    <w:p w:rsidR="00BF38F5" w:rsidRDefault="00BF38F5" w:rsidP="007035AB"/>
    <w:p w:rsidR="00BF38F5" w:rsidRDefault="00BF38F5" w:rsidP="007035AB">
      <w:r w:rsidRPr="0036029B">
        <w:t>250.</w:t>
      </w:r>
      <w:r w:rsidRPr="0036029B">
        <w:tab/>
        <w:t>Кроме того, в Академии правоохранительных органов Германии (</w:t>
      </w:r>
      <w:r w:rsidRPr="0036029B">
        <w:rPr>
          <w:i/>
          <w:lang w:val="en-US"/>
        </w:rPr>
        <w:t>Deutsche</w:t>
      </w:r>
      <w:r w:rsidRPr="0036029B">
        <w:rPr>
          <w:i/>
        </w:rPr>
        <w:t xml:space="preserve"> </w:t>
      </w:r>
      <w:r w:rsidRPr="0036029B">
        <w:rPr>
          <w:i/>
          <w:lang w:val="en-US"/>
        </w:rPr>
        <w:t>Hochschule</w:t>
      </w:r>
      <w:r w:rsidRPr="0036029B">
        <w:rPr>
          <w:i/>
        </w:rPr>
        <w:t xml:space="preserve"> </w:t>
      </w:r>
      <w:r w:rsidRPr="0036029B">
        <w:rPr>
          <w:i/>
          <w:lang w:val="en-US"/>
        </w:rPr>
        <w:t>fur</w:t>
      </w:r>
      <w:r w:rsidRPr="0036029B">
        <w:rPr>
          <w:i/>
        </w:rPr>
        <w:t xml:space="preserve"> </w:t>
      </w:r>
      <w:r w:rsidRPr="0036029B">
        <w:rPr>
          <w:i/>
          <w:lang w:val="en-US"/>
        </w:rPr>
        <w:t>Polizei</w:t>
      </w:r>
      <w:r w:rsidRPr="0036029B">
        <w:rPr>
          <w:i/>
        </w:rPr>
        <w:t>)</w:t>
      </w:r>
      <w:r w:rsidRPr="0036029B">
        <w:t xml:space="preserve"> тема "Полиция и права человека" в последние годы рассматривалась в ходе многочисленных лекций, семинаров и проектов.</w:t>
      </w:r>
    </w:p>
    <w:p w:rsidR="00BF38F5" w:rsidRDefault="00BF38F5" w:rsidP="007035AB"/>
    <w:p w:rsidR="00BF38F5" w:rsidRDefault="00BF38F5" w:rsidP="007035AB">
      <w:r w:rsidRPr="0036029B">
        <w:t>251.</w:t>
      </w:r>
      <w:r w:rsidRPr="0036029B">
        <w:tab/>
        <w:t>Сегодня особая работа ведется с активистами как в полиции, так и вне ее. Правильное формирование целевой аудитории и использование для проведения занятий по разным темам представителей различных профессиональных структур (Бюро защиты Конституции, университетов, Федерального уголовного агентства и т.д.) позволили не только подойти к изучению рассматриваемых тем многопланово - с научной и практической точек зрения, - но и обсудить специфику различных профессий и социальных групп.</w:t>
      </w:r>
    </w:p>
    <w:p w:rsidR="00BF38F5" w:rsidRDefault="00BF38F5" w:rsidP="007035AB"/>
    <w:p w:rsidR="00BF38F5" w:rsidRDefault="00BF38F5" w:rsidP="007035AB">
      <w:r w:rsidRPr="0036029B">
        <w:t>252.</w:t>
      </w:r>
      <w:r w:rsidRPr="0036029B">
        <w:tab/>
        <w:t xml:space="preserve">Помимо этого, ряд экспертов из органов полиции земель приняли участие </w:t>
      </w:r>
      <w:r>
        <w:t>в</w:t>
      </w:r>
      <w:r w:rsidRPr="0036029B">
        <w:t xml:space="preserve"> проекте "Неправительственные организации и полиция против предрассудков", спонсором которого выступал Европейский союз. </w:t>
      </w:r>
    </w:p>
    <w:p w:rsidR="00BF38F5" w:rsidRDefault="00BF38F5" w:rsidP="007035AB"/>
    <w:p w:rsidR="00BF38F5" w:rsidRDefault="00BF38F5" w:rsidP="007035AB">
      <w:r w:rsidRPr="0036029B">
        <w:t>253.</w:t>
      </w:r>
      <w:r w:rsidRPr="0036029B">
        <w:tab/>
        <w:t>Обобщая вышесказанное, можно сказать, что в последние годы во всех подразделениях полиции направленность как проектов, так и программ первоначальной подготовки и повышения квалификации постоянно актуализируется и интенсифицируется</w:t>
      </w:r>
      <w:r>
        <w:t xml:space="preserve">.  </w:t>
      </w:r>
      <w:r w:rsidRPr="0036029B">
        <w:t xml:space="preserve">Правозащитные курсы будут и впредь оставаться неотъемлемой частью программ первоначальной подготовки и повышения квалификации сотрудников полиции как федерального, так и земельного уровня. </w:t>
      </w:r>
    </w:p>
    <w:p w:rsidR="00BF38F5" w:rsidRDefault="00BF38F5" w:rsidP="007035AB"/>
    <w:p w:rsidR="00BF38F5" w:rsidRDefault="00BF38F5" w:rsidP="00BF38F5">
      <w:pPr>
        <w:jc w:val="center"/>
        <w:rPr>
          <w:b/>
        </w:rPr>
      </w:pPr>
      <w:r w:rsidRPr="0036029B">
        <w:rPr>
          <w:b/>
        </w:rPr>
        <w:t>5.</w:t>
      </w:r>
      <w:r w:rsidRPr="0036029B">
        <w:rPr>
          <w:b/>
        </w:rPr>
        <w:tab/>
        <w:t xml:space="preserve">Курсы </w:t>
      </w:r>
      <w:r>
        <w:rPr>
          <w:b/>
        </w:rPr>
        <w:t xml:space="preserve">в области </w:t>
      </w:r>
      <w:r w:rsidRPr="0036029B">
        <w:rPr>
          <w:b/>
        </w:rPr>
        <w:t xml:space="preserve">прав человека для сотрудников </w:t>
      </w:r>
      <w:r>
        <w:rPr>
          <w:b/>
        </w:rPr>
        <w:br/>
      </w:r>
      <w:r w:rsidRPr="0036029B">
        <w:rPr>
          <w:b/>
        </w:rPr>
        <w:t>пенитенциарной системы</w:t>
      </w:r>
    </w:p>
    <w:p w:rsidR="00BF38F5" w:rsidRDefault="00BF38F5" w:rsidP="007035AB">
      <w:pPr>
        <w:rPr>
          <w:b/>
        </w:rPr>
      </w:pPr>
    </w:p>
    <w:p w:rsidR="00BF38F5" w:rsidRDefault="00BF38F5" w:rsidP="007035AB">
      <w:r w:rsidRPr="0036029B">
        <w:t>254.</w:t>
      </w:r>
      <w:r w:rsidRPr="0036029B">
        <w:tab/>
        <w:t xml:space="preserve">В Федеративной Республике Германии пенитенциарная система, в том числе система первоначальной подготовки и повышения квалификации </w:t>
      </w:r>
      <w:r>
        <w:t xml:space="preserve">ее </w:t>
      </w:r>
      <w:r w:rsidRPr="0036029B">
        <w:t xml:space="preserve">сотрудников, находится в ведении земель. </w:t>
      </w:r>
      <w:r>
        <w:t xml:space="preserve"> </w:t>
      </w:r>
      <w:r w:rsidRPr="0036029B">
        <w:t>Учебны</w:t>
      </w:r>
      <w:r>
        <w:t>е нормативы предусматривают</w:t>
      </w:r>
      <w:r w:rsidRPr="0036029B">
        <w:t xml:space="preserve"> преподавание политических или социальных наук, в рамках которых рассматривается концепция "человека",  нашедшая отражение в Основном законе и правах человека и основных свободах, в частности в статье 1 Основного закона</w:t>
      </w:r>
      <w:r>
        <w:t xml:space="preserve">. </w:t>
      </w:r>
      <w:r w:rsidRPr="0036029B">
        <w:t xml:space="preserve"> В ходе учебной подготовки </w:t>
      </w:r>
      <w:r>
        <w:t xml:space="preserve">данная </w:t>
      </w:r>
      <w:r w:rsidRPr="0036029B">
        <w:t xml:space="preserve">концепция рассматривается </w:t>
      </w:r>
      <w:r>
        <w:t xml:space="preserve">с точки </w:t>
      </w:r>
      <w:r w:rsidRPr="0036029B">
        <w:t>зрения работы в пенитенциарной системе, причем курсантам предлагается поразмышлять над своими собственными</w:t>
      </w:r>
      <w:r>
        <w:t xml:space="preserve"> убеждениями, в первую очередь в плане</w:t>
      </w:r>
      <w:r w:rsidRPr="0036029B">
        <w:t xml:space="preserve"> обращения с </w:t>
      </w:r>
      <w:r>
        <w:t>правонарушителями</w:t>
      </w:r>
      <w:r w:rsidRPr="0036029B">
        <w:t xml:space="preserve">. </w:t>
      </w:r>
      <w:r>
        <w:t xml:space="preserve"> </w:t>
      </w:r>
      <w:r w:rsidRPr="0036029B">
        <w:t>В этой связи изучается и европейское законодательство, например Конвенция о защите прав человека и основных свобод</w:t>
      </w:r>
      <w:r>
        <w:t xml:space="preserve">. </w:t>
      </w:r>
      <w:r w:rsidRPr="0036029B">
        <w:t xml:space="preserve"> При изучении отдельных основных прав особое внимание уделяется статье 3 Основного закона.</w:t>
      </w:r>
      <w:r>
        <w:t xml:space="preserve"> </w:t>
      </w:r>
      <w:r w:rsidRPr="0036029B">
        <w:t xml:space="preserve"> В некоторых учебных пособиях </w:t>
      </w:r>
      <w:r>
        <w:t>для изучения</w:t>
      </w:r>
      <w:r w:rsidRPr="0036029B">
        <w:t xml:space="preserve"> предлагается и такая тема, как проблемы столкновения культур и расизма в </w:t>
      </w:r>
      <w:r>
        <w:t xml:space="preserve">условиях тюрьмы </w:t>
      </w:r>
      <w:r w:rsidRPr="0036029B">
        <w:t>и возможности их преодоления.</w:t>
      </w:r>
    </w:p>
    <w:p w:rsidR="00BF38F5" w:rsidRDefault="00BF38F5" w:rsidP="007035AB"/>
    <w:p w:rsidR="00BF38F5" w:rsidRDefault="00BF38F5" w:rsidP="007035AB">
      <w:r w:rsidRPr="0036029B">
        <w:t>255.</w:t>
      </w:r>
      <w:r w:rsidRPr="0036029B">
        <w:tab/>
        <w:t>Эта тема затрагивается и при изучении таких дисциплин, как профессиональная педагоги</w:t>
      </w:r>
      <w:r>
        <w:t>ка</w:t>
      </w:r>
      <w:r w:rsidRPr="0036029B">
        <w:t xml:space="preserve">, </w:t>
      </w:r>
      <w:r>
        <w:t>общая педагогика</w:t>
      </w:r>
      <w:r w:rsidRPr="0036029B">
        <w:t xml:space="preserve"> или тюремная педагоги</w:t>
      </w:r>
      <w:r>
        <w:t xml:space="preserve">ка. </w:t>
      </w:r>
      <w:r w:rsidRPr="0036029B">
        <w:t xml:space="preserve"> На семинарах сотрудникам полиции рассказывается об особенностях заключенных, представляющих разные культуры и религии, а также о практических формах работы с ними</w:t>
      </w:r>
      <w:r>
        <w:t xml:space="preserve">. </w:t>
      </w:r>
      <w:r w:rsidRPr="0036029B">
        <w:t xml:space="preserve"> Цель заключается в том, чтобы ознакомить тюремных надзирателей с основными культурными и религиозными </w:t>
      </w:r>
      <w:r>
        <w:t>концепциями и особенностями</w:t>
      </w:r>
      <w:r w:rsidRPr="0036029B">
        <w:t>, которые свойственны представляющим разные культуры заключенным</w:t>
      </w:r>
      <w:r>
        <w:t xml:space="preserve">. </w:t>
      </w:r>
      <w:r w:rsidRPr="0036029B">
        <w:t xml:space="preserve"> Будущие тюремные надзиратели изучают стратегии, при помощи которых они смогут хотя бы частично адаптировать условия тюремной жизни к культурным и/или религиозным потребностям заключенных.</w:t>
      </w:r>
    </w:p>
    <w:p w:rsidR="00BF38F5" w:rsidRDefault="00BF38F5" w:rsidP="007035AB"/>
    <w:p w:rsidR="00BF38F5" w:rsidRDefault="00BF38F5" w:rsidP="007035AB">
      <w:r w:rsidRPr="0036029B">
        <w:t>256.</w:t>
      </w:r>
      <w:r w:rsidRPr="0036029B">
        <w:tab/>
        <w:t>Сотрудники пенитенциарной системы проходят и курс профессиональной этики, учась уважать достоинство заключенных.</w:t>
      </w:r>
    </w:p>
    <w:p w:rsidR="00BF38F5" w:rsidRDefault="00BF38F5" w:rsidP="007035AB"/>
    <w:p w:rsidR="00BF38F5" w:rsidRDefault="00BF38F5" w:rsidP="007035AB">
      <w:r w:rsidRPr="0036029B">
        <w:t>257.</w:t>
      </w:r>
      <w:r w:rsidRPr="0036029B">
        <w:tab/>
        <w:t xml:space="preserve">В ходе курсов повышения квалификации сотрудникам пенитенциарной системы предоставляется возможность принять участие в посвященных этим вопросам семинарах, цель которых заключается в первую очередь в том, чтобы пролить свет на культурные и религиозные особенности жизни отдельных групп (например, заключенных-мусульман, выходцев из Африки или русских этнических немцев) и позволить слушателям лучше понять мотивы их повседневного поведения.  </w:t>
      </w:r>
    </w:p>
    <w:p w:rsidR="00BF38F5" w:rsidRDefault="00BF38F5" w:rsidP="007035AB"/>
    <w:p w:rsidR="00BF38F5" w:rsidRDefault="00BF38F5" w:rsidP="007035AB">
      <w:pPr>
        <w:jc w:val="center"/>
        <w:rPr>
          <w:b/>
        </w:rPr>
      </w:pPr>
      <w:r w:rsidRPr="0036029B">
        <w:rPr>
          <w:b/>
        </w:rPr>
        <w:t>С.</w:t>
      </w:r>
      <w:r w:rsidRPr="0036029B">
        <w:rPr>
          <w:b/>
        </w:rPr>
        <w:tab/>
        <w:t>Пункт 12 рекомендаций Комитета</w:t>
      </w:r>
    </w:p>
    <w:p w:rsidR="00BF38F5" w:rsidRDefault="00BF38F5" w:rsidP="007035AB">
      <w:pPr>
        <w:rPr>
          <w:b/>
        </w:rPr>
      </w:pPr>
    </w:p>
    <w:p w:rsidR="00BF38F5" w:rsidRDefault="00BF38F5" w:rsidP="007035AB">
      <w:r w:rsidRPr="0036029B">
        <w:t>258.</w:t>
      </w:r>
      <w:r w:rsidRPr="0036029B">
        <w:tab/>
        <w:t xml:space="preserve">В Германии борьба с расистской пропагандой </w:t>
      </w:r>
      <w:r>
        <w:t>в</w:t>
      </w:r>
      <w:r w:rsidRPr="0036029B">
        <w:t xml:space="preserve"> Интернете считается задачей огромной важности.</w:t>
      </w:r>
    </w:p>
    <w:p w:rsidR="00BF38F5" w:rsidRDefault="00BF38F5" w:rsidP="007035AB"/>
    <w:p w:rsidR="00BF38F5" w:rsidRDefault="00BF38F5" w:rsidP="007035AB">
      <w:r w:rsidRPr="0036029B">
        <w:t>259.</w:t>
      </w:r>
      <w:r w:rsidRPr="0036029B">
        <w:tab/>
        <w:t>Определени</w:t>
      </w:r>
      <w:r>
        <w:t>е</w:t>
      </w:r>
      <w:r w:rsidRPr="0036029B">
        <w:t xml:space="preserve"> преступных деяний в статьях 86, 86а и 130 Уголовного кодекса закладыва</w:t>
      </w:r>
      <w:r>
        <w:t>е</w:t>
      </w:r>
      <w:r w:rsidRPr="0036029B">
        <w:t>т комплексную основу для борьбы с этими преступлениями</w:t>
      </w:r>
      <w:r>
        <w:t xml:space="preserve">. </w:t>
      </w:r>
      <w:r w:rsidRPr="0036029B">
        <w:t xml:space="preserve"> Охват статьи 130 Уголовного кодекса был расширен благодаря введению запрета на распространение </w:t>
      </w:r>
      <w:r>
        <w:t>человеконенавистнических заявлений</w:t>
      </w:r>
      <w:r w:rsidRPr="0036029B">
        <w:t xml:space="preserve"> через средства массовой информации и телевидение</w:t>
      </w:r>
      <w:r>
        <w:t xml:space="preserve">. </w:t>
      </w:r>
      <w:r w:rsidRPr="0036029B">
        <w:t xml:space="preserve"> В результате этот запрет распространяется сегодня и на передачу живой информации через вебкамы или аудиотрансляции в Интернете</w:t>
      </w:r>
      <w:r>
        <w:t xml:space="preserve"> (см. пункты 80-84 выше)</w:t>
      </w:r>
      <w:r w:rsidRPr="0036029B">
        <w:t>.</w:t>
      </w:r>
    </w:p>
    <w:p w:rsidR="00BF38F5" w:rsidRDefault="00BF38F5" w:rsidP="007035AB"/>
    <w:p w:rsidR="00BF38F5" w:rsidRDefault="00BF38F5" w:rsidP="007035AB">
      <w:r w:rsidRPr="0036029B">
        <w:t>260.</w:t>
      </w:r>
      <w:r w:rsidRPr="0036029B">
        <w:tab/>
        <w:t>В целях выявления запрещенного материала в Интернете и его уголовно-правовой квалификации уполномоченные службы Федеративной Республики Германии проводят выборочные проверки в Интернете</w:t>
      </w:r>
      <w:r>
        <w:t xml:space="preserve">. </w:t>
      </w:r>
      <w:r w:rsidRPr="0036029B">
        <w:t xml:space="preserve"> Кроме того, от Интернет-провайдеров требуют самостоятельно контролировать содержание сайтов и блокировать те из них, в которых размещен запрещенный материал</w:t>
      </w:r>
      <w:r>
        <w:t xml:space="preserve">. </w:t>
      </w:r>
      <w:r w:rsidRPr="0036029B">
        <w:t xml:space="preserve"> Благодаря активизации профилактической и репрессивной работы количество домашних страниц правоэкстремистского содержания в Германии не </w:t>
      </w:r>
      <w:r>
        <w:t xml:space="preserve">превышает одной </w:t>
      </w:r>
      <w:r w:rsidRPr="0036029B">
        <w:t>тысяч</w:t>
      </w:r>
      <w:r>
        <w:t>и</w:t>
      </w:r>
      <w:r w:rsidRPr="0036029B">
        <w:t xml:space="preserve"> (950 страниц в 2003 и 2004 годах)</w:t>
      </w:r>
      <w:r>
        <w:t xml:space="preserve">. </w:t>
      </w:r>
      <w:r w:rsidRPr="0036029B">
        <w:t xml:space="preserve"> В 2005 году запрещенное содержание в Германии имели примерно 10</w:t>
      </w:r>
      <w:r>
        <w:t>%</w:t>
      </w:r>
      <w:r w:rsidRPr="0036029B">
        <w:t xml:space="preserve"> домашних страниц (15</w:t>
      </w:r>
      <w:r>
        <w:t>% в </w:t>
      </w:r>
      <w:r w:rsidRPr="0036029B">
        <w:t>2004 году)</w:t>
      </w:r>
      <w:r>
        <w:t xml:space="preserve">. </w:t>
      </w:r>
      <w:r w:rsidRPr="0036029B">
        <w:t xml:space="preserve"> Эти материалы нарушали в основном статьи 86, 86а и 130 Уголовного кодекса</w:t>
      </w:r>
      <w:r>
        <w:t xml:space="preserve">. </w:t>
      </w:r>
      <w:r w:rsidRPr="0036029B">
        <w:t xml:space="preserve"> Для пропаганды ненависти правые экстремисты используют также дискуссионные форумы, гостевые книги и тематические форумы, а также анонимные электронные сообщения.</w:t>
      </w:r>
    </w:p>
    <w:p w:rsidR="00BF38F5" w:rsidRDefault="00BF38F5" w:rsidP="007035AB"/>
    <w:p w:rsidR="00BF38F5" w:rsidRDefault="00BF38F5" w:rsidP="007035AB">
      <w:pPr>
        <w:rPr>
          <w:b/>
        </w:rPr>
      </w:pPr>
      <w:r w:rsidRPr="0036029B">
        <w:t>261.</w:t>
      </w:r>
      <w:r w:rsidRPr="0036029B">
        <w:tab/>
        <w:t>Подстрекатели обычно действую очень осторожно, используя все существующие в Интернете методы конспирации</w:t>
      </w:r>
      <w:r>
        <w:t xml:space="preserve">. </w:t>
      </w:r>
      <w:r w:rsidRPr="0036029B">
        <w:t xml:space="preserve"> Для того чтобы количественно оценить потенциальную угрозу, которую несут в себе правоэкстремистские материалы, крайне важно устанавливать личность правых экстремистов, анонимно представленных в Интернете.</w:t>
      </w:r>
    </w:p>
    <w:p w:rsidR="00BF38F5" w:rsidRDefault="00BF38F5" w:rsidP="007035AB">
      <w:pPr>
        <w:rPr>
          <w:b/>
        </w:rPr>
      </w:pPr>
    </w:p>
    <w:p w:rsidR="00BF38F5" w:rsidRDefault="00BF38F5" w:rsidP="007035AB">
      <w:r w:rsidRPr="0036029B">
        <w:t>262.</w:t>
      </w:r>
      <w:r w:rsidRPr="0036029B">
        <w:tab/>
        <w:t>Свыше 80</w:t>
      </w:r>
      <w:r>
        <w:t>%</w:t>
      </w:r>
      <w:r w:rsidRPr="0036029B">
        <w:t xml:space="preserve"> содержащих преступные материалы Интернет-страниц открываются анонимно через провайдеров, расположенных за рубежом, главным образом в США</w:t>
      </w:r>
      <w:r>
        <w:t xml:space="preserve">. </w:t>
      </w:r>
      <w:r w:rsidRPr="0036029B">
        <w:t xml:space="preserve"> Правые экстремисты используют существующее в этой стране законодательство, которое обычно разрешает распространение подобных материалов</w:t>
      </w:r>
      <w:r>
        <w:t xml:space="preserve">. </w:t>
      </w:r>
      <w:r w:rsidRPr="0036029B">
        <w:t xml:space="preserve"> Благодаря непрерывному активному сотрудничеству немецких и американских служб безопасности коммерческие провайдеры в Америке сегодня начали в отдельных случаях запрещать размещение правоэкстремистских материалов в Интернете</w:t>
      </w:r>
      <w:r>
        <w:t xml:space="preserve">. </w:t>
      </w:r>
      <w:r w:rsidRPr="0036029B">
        <w:t xml:space="preserve"> Основанием для этого служит запрет агрессивных материалов, предусмотренный в типовых условиях большинства провайдеров. </w:t>
      </w:r>
    </w:p>
    <w:p w:rsidR="00BF38F5" w:rsidRDefault="00BF38F5" w:rsidP="007035AB"/>
    <w:p w:rsidR="00BF38F5" w:rsidRDefault="00BF38F5" w:rsidP="007035AB">
      <w:r w:rsidRPr="0036029B">
        <w:t xml:space="preserve">263. </w:t>
      </w:r>
      <w:r w:rsidRPr="0036029B">
        <w:tab/>
        <w:t>В последние годы немецким органам в ряде случаев удалось установить личность анонимных авторов размещенных в Интернете запрещенных правоэкстремистских материалов</w:t>
      </w:r>
      <w:r>
        <w:t xml:space="preserve">. </w:t>
      </w:r>
      <w:r w:rsidRPr="0036029B">
        <w:t xml:space="preserve"> За один лишь период 2003-2005 годов Федеральное бюро защиты </w:t>
      </w:r>
      <w:r>
        <w:t>К</w:t>
      </w:r>
      <w:r w:rsidRPr="0036029B">
        <w:t>онституции передало в прокуратуру 62 дела с именами операторов подобных домашних страниц (17 дел в 2005 году)</w:t>
      </w:r>
      <w:r>
        <w:t xml:space="preserve">. </w:t>
      </w:r>
      <w:r w:rsidRPr="0036029B">
        <w:t xml:space="preserve"> В этот же период еще в десяти случаях правонарушители вели свою человеконенавистническую пропаганду через гостевые книги или чаты. Федеральное правительство поддерживает также работу "</w:t>
      </w:r>
      <w:r w:rsidRPr="0036029B">
        <w:rPr>
          <w:lang w:val="en-US"/>
        </w:rPr>
        <w:t>Jugendschutz</w:t>
      </w:r>
      <w:r w:rsidRPr="0036029B">
        <w:t>.</w:t>
      </w:r>
      <w:r w:rsidRPr="0036029B">
        <w:rPr>
          <w:lang w:val="en-US"/>
        </w:rPr>
        <w:t>net</w:t>
      </w:r>
      <w:r w:rsidRPr="0036029B">
        <w:t>" (Форум за</w:t>
      </w:r>
      <w:r>
        <w:t>щ</w:t>
      </w:r>
      <w:r w:rsidRPr="0036029B">
        <w:t xml:space="preserve">иты молодежи) – коллективного органа, представляющего все высшие земельные структуры, которые занимаются защитой интересов молодежи.  </w:t>
      </w:r>
    </w:p>
    <w:p w:rsidR="00BF38F5" w:rsidRDefault="00BF38F5" w:rsidP="007035AB"/>
    <w:p w:rsidR="00BF38F5" w:rsidRDefault="00BF38F5" w:rsidP="007035AB">
      <w:r w:rsidRPr="0036029B">
        <w:t>264</w:t>
      </w:r>
      <w:r>
        <w:t xml:space="preserve">. </w:t>
      </w:r>
      <w:r w:rsidRPr="0036029B">
        <w:tab/>
        <w:t xml:space="preserve">В отдельных случаях успешно развивалось и сотрудничество между Федеральным бюро защиты </w:t>
      </w:r>
      <w:r>
        <w:t>К</w:t>
      </w:r>
      <w:r w:rsidRPr="0036029B">
        <w:t>онституции и зарубежными учреждениями-партнерами</w:t>
      </w:r>
      <w:r>
        <w:t xml:space="preserve">. </w:t>
      </w:r>
      <w:r w:rsidRPr="0036029B">
        <w:t xml:space="preserve"> При содействии таких учреждений, особенно в граничащих с Германией странах, появилась возможность проводить расследования, касающиеся деятельности иностранных провайдеров</w:t>
      </w:r>
      <w:r>
        <w:t xml:space="preserve">. </w:t>
      </w:r>
      <w:r w:rsidRPr="0036029B">
        <w:t xml:space="preserve"> Ненавистью нередко пропитаны и исламистские материалы в Интернете</w:t>
      </w:r>
      <w:r>
        <w:t xml:space="preserve">. </w:t>
      </w:r>
      <w:r w:rsidRPr="0036029B">
        <w:t xml:space="preserve"> Оскорбительные  нападки, антисемитские высказывания, клевета, призывы к бойкоту и даже к военным действиям </w:t>
      </w:r>
      <w:r>
        <w:t>в</w:t>
      </w:r>
      <w:r w:rsidRPr="0036029B">
        <w:t>новь и вновь появляются на домашних страницах, в чатах, тематических и иных форумах</w:t>
      </w:r>
      <w:r>
        <w:t xml:space="preserve">. </w:t>
      </w:r>
      <w:r w:rsidRPr="0036029B">
        <w:t xml:space="preserve"> Бороться с исламистской экстремистской/</w:t>
      </w:r>
      <w:r>
        <w:t xml:space="preserve"> </w:t>
      </w:r>
      <w:r w:rsidRPr="0036029B">
        <w:t>террористической пропагандой ненависти чрезвычайно сложно, если вообще возможно, в силу двух причин:</w:t>
      </w:r>
      <w:r>
        <w:t xml:space="preserve"> </w:t>
      </w:r>
      <w:r w:rsidRPr="0036029B">
        <w:t xml:space="preserve"> во-первых, домашние страницы постоянно мигрируют, и даже довольно популярные страницы зачастую не имеют постоянного адреса; </w:t>
      </w:r>
      <w:r>
        <w:t xml:space="preserve"> </w:t>
      </w:r>
      <w:r w:rsidRPr="0036029B">
        <w:t>во-вторых, такие сообщения передаются через мощные компьютеры в странах, на которые Германия не имеет никакого влияния в силу отсутствия сотрудничества с их службами безопасности.</w:t>
      </w:r>
    </w:p>
    <w:p w:rsidR="00BF38F5" w:rsidRDefault="00BF38F5" w:rsidP="007035AB"/>
    <w:p w:rsidR="00BF38F5" w:rsidRDefault="00BF38F5" w:rsidP="007035AB">
      <w:r w:rsidRPr="0036029B">
        <w:t>265.</w:t>
      </w:r>
      <w:r w:rsidRPr="0036029B">
        <w:tab/>
        <w:t>Поскольку тот факт, что правонарушители часто действуют не с территории Германии, а размещают запрещенные материалы в Интернете из-за рубежа, часто осложняет их преследование, заставля</w:t>
      </w:r>
      <w:r>
        <w:t>я</w:t>
      </w:r>
      <w:r w:rsidRPr="0036029B">
        <w:t xml:space="preserve"> Германию стремиться к расширению международного сотрудничества в этой области в рамках "восьмерки", Совета Европы и ЕС</w:t>
      </w:r>
      <w:r>
        <w:t xml:space="preserve">. </w:t>
      </w:r>
      <w:r w:rsidRPr="0036029B">
        <w:t xml:space="preserve"> </w:t>
      </w:r>
      <w:r>
        <w:t xml:space="preserve">В этой связи </w:t>
      </w:r>
      <w:r w:rsidRPr="0036029B">
        <w:t>Германия выступала за принятие рамочной резолюции ЕС о борьбе с расизмом и ксенофобией, которая, к сожалению, была отклонена в мае 2003 года и больше не обсуждалась</w:t>
      </w:r>
      <w:r>
        <w:t xml:space="preserve">. </w:t>
      </w:r>
      <w:r w:rsidRPr="0036029B">
        <w:t xml:space="preserve"> Однако Германия не оставила попыток возобновить переговоры.</w:t>
      </w:r>
    </w:p>
    <w:p w:rsidR="00BF38F5" w:rsidRDefault="00BF38F5" w:rsidP="007035AB"/>
    <w:p w:rsidR="00BF38F5" w:rsidRDefault="00BF38F5" w:rsidP="007035AB">
      <w:r w:rsidRPr="0036029B">
        <w:t>266.</w:t>
      </w:r>
      <w:r w:rsidRPr="0036029B">
        <w:tab/>
        <w:t xml:space="preserve">В январе 2003 года Германия подписала </w:t>
      </w:r>
      <w:r>
        <w:t>п</w:t>
      </w:r>
      <w:r w:rsidRPr="0036029B">
        <w:t xml:space="preserve">ервый дополнительный протокол к Конвенции Совета Европы о киберпреступности, </w:t>
      </w:r>
      <w:r>
        <w:t>который касается</w:t>
      </w:r>
      <w:r w:rsidRPr="0036029B">
        <w:t xml:space="preserve"> уголовного преследования расизма и ксенофобии в компьютерных системах</w:t>
      </w:r>
      <w:r>
        <w:t xml:space="preserve"> и</w:t>
      </w:r>
      <w:r w:rsidRPr="0036029B">
        <w:t xml:space="preserve"> призван регламентировать борьбу против расизма в Интернете</w:t>
      </w:r>
      <w:r>
        <w:t xml:space="preserve">. </w:t>
      </w:r>
      <w:r w:rsidRPr="0036029B">
        <w:t xml:space="preserve"> В настоящее время идет подготовка к его ратификации.</w:t>
      </w:r>
    </w:p>
    <w:p w:rsidR="00BF38F5" w:rsidRDefault="00BF38F5" w:rsidP="007035AB"/>
    <w:p w:rsidR="00BF38F5" w:rsidRDefault="00BF38F5" w:rsidP="007035AB">
      <w:pPr>
        <w:jc w:val="center"/>
        <w:rPr>
          <w:b/>
        </w:rPr>
      </w:pPr>
      <w:r w:rsidRPr="0036029B">
        <w:rPr>
          <w:b/>
          <w:lang w:val="en-US"/>
        </w:rPr>
        <w:t>D</w:t>
      </w:r>
      <w:r w:rsidRPr="0036029B">
        <w:rPr>
          <w:b/>
        </w:rPr>
        <w:t>.</w:t>
      </w:r>
      <w:r w:rsidRPr="0036029B">
        <w:rPr>
          <w:b/>
        </w:rPr>
        <w:tab/>
        <w:t>Пункт 13 рекомендаций Комитета</w:t>
      </w:r>
    </w:p>
    <w:p w:rsidR="00BF38F5" w:rsidRDefault="00BF38F5" w:rsidP="007035AB">
      <w:pPr>
        <w:rPr>
          <w:b/>
        </w:rPr>
      </w:pPr>
    </w:p>
    <w:p w:rsidR="00BF38F5" w:rsidRDefault="00BF38F5" w:rsidP="007035AB">
      <w:r w:rsidRPr="0036029B">
        <w:t>267.</w:t>
      </w:r>
      <w:r w:rsidRPr="0036029B">
        <w:tab/>
        <w:t>В ответ на настоящее заключительное замечание можно сослаться на раздел А.2 пятнадцатого доклада Федеративной Республики Германии</w:t>
      </w:r>
      <w:r>
        <w:t xml:space="preserve">. </w:t>
      </w:r>
      <w:r w:rsidRPr="0036029B">
        <w:t xml:space="preserve"> Политика федерального правительства направлена на защиту всех проживающих в Германии этнических групп.  </w:t>
      </w:r>
      <w:r>
        <w:t>С</w:t>
      </w:r>
      <w:r w:rsidRPr="0036029B">
        <w:t>пециальные меры по  развитию национальных меньшинств в Германии не препятствуют осуществлению соответствующих гарантий другими этническими группами.  Провозглашенные в Конвенции права гарантируются без каких бы то ни было ограничений всем проживающим в Германии этническим группам</w:t>
      </w:r>
      <w:r>
        <w:t xml:space="preserve">. </w:t>
      </w:r>
      <w:r w:rsidRPr="0036029B">
        <w:t xml:space="preserve"> Все специальные меры по защите таких этнических меньшинств, как датчане, фризы, сорбы, а также немецкие синти и рома, осуществляются в соответствии с пунктом 2 статьи 2 Конвенции. Решения о  том, за какими этническими группами можно признать статус национального меньшинства, Федеративная Республика Германия</w:t>
      </w:r>
      <w:r>
        <w:t>,</w:t>
      </w:r>
      <w:r w:rsidRPr="0036029B">
        <w:t xml:space="preserve"> вопреки Общей рекомендации № 24 Комитета (Общ</w:t>
      </w:r>
      <w:r>
        <w:t>ая</w:t>
      </w:r>
      <w:r w:rsidRPr="0036029B">
        <w:t xml:space="preserve"> рекомендаци</w:t>
      </w:r>
      <w:r>
        <w:t>я</w:t>
      </w:r>
      <w:r w:rsidRPr="0036029B">
        <w:t xml:space="preserve"> ХХIV (55))</w:t>
      </w:r>
      <w:r>
        <w:t>,</w:t>
      </w:r>
      <w:r w:rsidRPr="0036029B">
        <w:t xml:space="preserve"> принимает не по собственному усмотрению, а в соответствии с общей международно-правовой (по крайней мере, европейской) практикой. </w:t>
      </w:r>
    </w:p>
    <w:p w:rsidR="00BF38F5" w:rsidRDefault="00BF38F5" w:rsidP="007035AB"/>
    <w:p w:rsidR="00BF38F5" w:rsidRDefault="00BF38F5" w:rsidP="007035AB">
      <w:r w:rsidRPr="0036029B">
        <w:t>268.</w:t>
      </w:r>
      <w:r w:rsidRPr="0036029B">
        <w:tab/>
        <w:t>Рамочную конвенцию Совета Европы о защите национальных меньшинств на сегодняшний день ратифицировали 35 и подписали еще семь государств</w:t>
      </w:r>
      <w:r>
        <w:t xml:space="preserve">. </w:t>
      </w:r>
      <w:r w:rsidRPr="0036029B">
        <w:t xml:space="preserve"> Юридическая позиция Германии соответствует общей практике применения данной Конвенции государствами-членами Совета Европы по отношению к этническим группам, которых она касается</w:t>
      </w:r>
      <w:r>
        <w:t xml:space="preserve">. </w:t>
      </w:r>
      <w:r w:rsidRPr="0036029B">
        <w:t xml:space="preserve"> Германия признает в качестве национальных меньшинств тех представителей своего населения, которые удовлетворяют следующим критериям: </w:t>
      </w:r>
      <w:r>
        <w:t xml:space="preserve"> </w:t>
      </w:r>
      <w:r w:rsidRPr="0036029B">
        <w:t>их родственники являются немецкими гражданами;</w:t>
      </w:r>
      <w:r>
        <w:t xml:space="preserve"> </w:t>
      </w:r>
      <w:r w:rsidRPr="0036029B">
        <w:t xml:space="preserve"> они отличаются от большинства населения тем, что имеют свой язык, культуру и историю, т.е. самобытность, которую они хотят сохранить;</w:t>
      </w:r>
      <w:r>
        <w:t xml:space="preserve"> </w:t>
      </w:r>
      <w:r w:rsidRPr="0036029B">
        <w:t xml:space="preserve"> в Германии они чувствуют себя как дома и традиционно проживают на ее территории.</w:t>
      </w:r>
    </w:p>
    <w:p w:rsidR="00BF38F5" w:rsidRDefault="00BF38F5" w:rsidP="007035AB"/>
    <w:p w:rsidR="00BF38F5" w:rsidRDefault="00BF38F5" w:rsidP="007035AB">
      <w:pPr>
        <w:jc w:val="center"/>
        <w:rPr>
          <w:b/>
        </w:rPr>
      </w:pPr>
      <w:r>
        <w:rPr>
          <w:b/>
        </w:rPr>
        <w:br w:type="page"/>
      </w:r>
      <w:r w:rsidRPr="0036029B">
        <w:rPr>
          <w:b/>
        </w:rPr>
        <w:t>Е.</w:t>
      </w:r>
      <w:r w:rsidRPr="0036029B">
        <w:rPr>
          <w:b/>
        </w:rPr>
        <w:tab/>
        <w:t>Пункт 14 рекомендаций Комитета</w:t>
      </w:r>
    </w:p>
    <w:p w:rsidR="00BF38F5" w:rsidRDefault="00BF38F5" w:rsidP="007035AB">
      <w:pPr>
        <w:rPr>
          <w:b/>
        </w:rPr>
      </w:pPr>
    </w:p>
    <w:p w:rsidR="00BF38F5" w:rsidRDefault="00BF38F5" w:rsidP="00BF38F5">
      <w:pPr>
        <w:jc w:val="center"/>
        <w:rPr>
          <w:b/>
        </w:rPr>
      </w:pPr>
      <w:r w:rsidRPr="0036029B">
        <w:rPr>
          <w:b/>
        </w:rPr>
        <w:t>1.</w:t>
      </w:r>
      <w:r w:rsidRPr="0036029B">
        <w:rPr>
          <w:b/>
        </w:rPr>
        <w:tab/>
        <w:t xml:space="preserve">Количество сотрудников полиции, имеющих иностранное </w:t>
      </w:r>
      <w:r>
        <w:rPr>
          <w:b/>
        </w:rPr>
        <w:br/>
      </w:r>
      <w:r w:rsidRPr="0036029B">
        <w:rPr>
          <w:b/>
        </w:rPr>
        <w:t>происхождение</w:t>
      </w:r>
    </w:p>
    <w:p w:rsidR="00BF38F5" w:rsidRDefault="00BF38F5" w:rsidP="007035AB">
      <w:pPr>
        <w:rPr>
          <w:b/>
        </w:rPr>
      </w:pPr>
    </w:p>
    <w:p w:rsidR="00BF38F5" w:rsidRPr="002D0B79" w:rsidRDefault="00BF38F5" w:rsidP="00BF38F5">
      <w:pPr>
        <w:jc w:val="center"/>
        <w:rPr>
          <w:b/>
        </w:rPr>
      </w:pPr>
      <w:r>
        <w:rPr>
          <w:b/>
        </w:rPr>
        <w:t>Таблица 8</w:t>
      </w:r>
      <w:r w:rsidR="005863E0">
        <w:rPr>
          <w:b/>
        </w:rPr>
        <w:br/>
      </w:r>
      <w:r>
        <w:rPr>
          <w:b/>
        </w:rPr>
        <w:br/>
      </w:r>
      <w:r w:rsidRPr="002D0B79">
        <w:rPr>
          <w:b/>
        </w:rPr>
        <w:t>Количество зачисленных в состав федеральной и земельной полиции кандидатов, являющихся иностранными гражданами, имеющих двойное гражданство* или являющихся немецкими гражданами иностранного происхождения</w:t>
      </w:r>
    </w:p>
    <w:p w:rsidR="00BF38F5" w:rsidRPr="0036029B" w:rsidRDefault="00BF38F5" w:rsidP="007035AB"/>
    <w:tbl>
      <w:tblPr>
        <w:tblStyle w:val="1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2"/>
        <w:gridCol w:w="1131"/>
        <w:gridCol w:w="1161"/>
        <w:gridCol w:w="1161"/>
        <w:gridCol w:w="1161"/>
        <w:gridCol w:w="1161"/>
        <w:gridCol w:w="1161"/>
      </w:tblGrid>
      <w:tr w:rsidR="00BF38F5" w:rsidRPr="00BF38F5" w:rsidTr="005863E0">
        <w:trPr>
          <w:jc w:val="center"/>
        </w:trPr>
        <w:tc>
          <w:tcPr>
            <w:tcW w:w="2352" w:type="dxa"/>
          </w:tcPr>
          <w:p w:rsidR="00BF38F5" w:rsidRDefault="00BF38F5" w:rsidP="005863E0">
            <w:pPr>
              <w:spacing w:line="216" w:lineRule="auto"/>
              <w:jc w:val="left"/>
              <w:rPr>
                <w:i w:val="0"/>
              </w:rPr>
            </w:pPr>
            <w:r w:rsidRPr="002D0B79">
              <w:rPr>
                <w:i w:val="0"/>
              </w:rPr>
              <w:t>Зачисленные кандидаты</w:t>
            </w:r>
          </w:p>
          <w:p w:rsidR="00BF38F5" w:rsidRPr="00BF38F5" w:rsidRDefault="00BF38F5" w:rsidP="005863E0">
            <w:pPr>
              <w:spacing w:line="216" w:lineRule="auto"/>
              <w:jc w:val="left"/>
              <w:rPr>
                <w:i w:val="0"/>
              </w:rPr>
            </w:pPr>
          </w:p>
        </w:tc>
        <w:tc>
          <w:tcPr>
            <w:tcW w:w="1131" w:type="dxa"/>
          </w:tcPr>
          <w:p w:rsidR="00BF38F5" w:rsidRPr="002D0B79" w:rsidRDefault="00BF38F5" w:rsidP="005863E0">
            <w:pPr>
              <w:spacing w:line="216" w:lineRule="auto"/>
              <w:rPr>
                <w:i w:val="0"/>
              </w:rPr>
            </w:pPr>
            <w:r w:rsidRPr="00BF38F5">
              <w:rPr>
                <w:i w:val="0"/>
              </w:rPr>
              <w:t>2000</w:t>
            </w:r>
            <w:r>
              <w:rPr>
                <w:i w:val="0"/>
              </w:rPr>
              <w:t xml:space="preserve"> </w:t>
            </w:r>
            <w:r w:rsidRPr="002D0B79">
              <w:rPr>
                <w:i w:val="0"/>
              </w:rPr>
              <w:t>год</w:t>
            </w:r>
          </w:p>
        </w:tc>
        <w:tc>
          <w:tcPr>
            <w:tcW w:w="1161" w:type="dxa"/>
          </w:tcPr>
          <w:p w:rsidR="00BF38F5" w:rsidRPr="002D0B79" w:rsidRDefault="00BF38F5" w:rsidP="005863E0">
            <w:pPr>
              <w:spacing w:line="216" w:lineRule="auto"/>
              <w:rPr>
                <w:i w:val="0"/>
              </w:rPr>
            </w:pPr>
            <w:r w:rsidRPr="00BF38F5">
              <w:rPr>
                <w:i w:val="0"/>
              </w:rPr>
              <w:t>2001</w:t>
            </w:r>
            <w:r>
              <w:rPr>
                <w:i w:val="0"/>
              </w:rPr>
              <w:t xml:space="preserve"> </w:t>
            </w:r>
            <w:r w:rsidRPr="002D0B79">
              <w:rPr>
                <w:i w:val="0"/>
              </w:rPr>
              <w:t>год</w:t>
            </w:r>
          </w:p>
        </w:tc>
        <w:tc>
          <w:tcPr>
            <w:tcW w:w="1161" w:type="dxa"/>
          </w:tcPr>
          <w:p w:rsidR="00BF38F5" w:rsidRPr="002D0B79" w:rsidRDefault="00BF38F5" w:rsidP="005863E0">
            <w:pPr>
              <w:spacing w:line="216" w:lineRule="auto"/>
              <w:rPr>
                <w:i w:val="0"/>
              </w:rPr>
            </w:pPr>
            <w:r w:rsidRPr="00BF38F5">
              <w:rPr>
                <w:i w:val="0"/>
              </w:rPr>
              <w:t>2002</w:t>
            </w:r>
            <w:r>
              <w:rPr>
                <w:i w:val="0"/>
              </w:rPr>
              <w:t xml:space="preserve"> </w:t>
            </w:r>
            <w:r w:rsidRPr="002D0B79">
              <w:rPr>
                <w:i w:val="0"/>
              </w:rPr>
              <w:t>год</w:t>
            </w:r>
          </w:p>
        </w:tc>
        <w:tc>
          <w:tcPr>
            <w:tcW w:w="1161" w:type="dxa"/>
          </w:tcPr>
          <w:p w:rsidR="00BF38F5" w:rsidRPr="002D0B79" w:rsidRDefault="00BF38F5" w:rsidP="005863E0">
            <w:pPr>
              <w:spacing w:line="216" w:lineRule="auto"/>
              <w:rPr>
                <w:i w:val="0"/>
              </w:rPr>
            </w:pPr>
            <w:r w:rsidRPr="00BF38F5">
              <w:rPr>
                <w:i w:val="0"/>
              </w:rPr>
              <w:t>2003</w:t>
            </w:r>
            <w:r>
              <w:rPr>
                <w:i w:val="0"/>
              </w:rPr>
              <w:t xml:space="preserve"> </w:t>
            </w:r>
            <w:r w:rsidRPr="002D0B79">
              <w:rPr>
                <w:i w:val="0"/>
              </w:rPr>
              <w:t>год</w:t>
            </w:r>
          </w:p>
        </w:tc>
        <w:tc>
          <w:tcPr>
            <w:tcW w:w="1161" w:type="dxa"/>
          </w:tcPr>
          <w:p w:rsidR="00BF38F5" w:rsidRPr="002D0B79" w:rsidRDefault="00BF38F5" w:rsidP="005863E0">
            <w:pPr>
              <w:spacing w:line="216" w:lineRule="auto"/>
              <w:rPr>
                <w:i w:val="0"/>
              </w:rPr>
            </w:pPr>
            <w:r w:rsidRPr="00BF38F5">
              <w:rPr>
                <w:i w:val="0"/>
              </w:rPr>
              <w:t>2004</w:t>
            </w:r>
            <w:r>
              <w:rPr>
                <w:i w:val="0"/>
              </w:rPr>
              <w:t xml:space="preserve"> </w:t>
            </w:r>
            <w:r w:rsidRPr="002D0B79">
              <w:rPr>
                <w:i w:val="0"/>
              </w:rPr>
              <w:t>год</w:t>
            </w:r>
          </w:p>
        </w:tc>
        <w:tc>
          <w:tcPr>
            <w:tcW w:w="1161" w:type="dxa"/>
          </w:tcPr>
          <w:p w:rsidR="00BF38F5" w:rsidRPr="002D0B79" w:rsidRDefault="00BF38F5" w:rsidP="005863E0">
            <w:pPr>
              <w:spacing w:line="216" w:lineRule="auto"/>
              <w:rPr>
                <w:i w:val="0"/>
              </w:rPr>
            </w:pPr>
            <w:r w:rsidRPr="00BF38F5">
              <w:rPr>
                <w:i w:val="0"/>
              </w:rPr>
              <w:t>2005</w:t>
            </w:r>
            <w:r>
              <w:rPr>
                <w:i w:val="0"/>
              </w:rPr>
              <w:t xml:space="preserve"> </w:t>
            </w:r>
            <w:r w:rsidRPr="002D0B79">
              <w:rPr>
                <w:i w:val="0"/>
              </w:rPr>
              <w:t>год</w:t>
            </w:r>
          </w:p>
        </w:tc>
      </w:tr>
      <w:tr w:rsidR="00BF38F5" w:rsidRPr="002D0B79" w:rsidTr="005863E0">
        <w:trPr>
          <w:jc w:val="center"/>
        </w:trPr>
        <w:tc>
          <w:tcPr>
            <w:tcW w:w="2352" w:type="dxa"/>
          </w:tcPr>
          <w:p w:rsidR="00BF38F5" w:rsidRPr="002D0B79" w:rsidRDefault="00BF38F5" w:rsidP="005863E0">
            <w:pPr>
              <w:spacing w:line="216" w:lineRule="auto"/>
              <w:jc w:val="left"/>
              <w:rPr>
                <w:i w:val="0"/>
              </w:rPr>
            </w:pPr>
            <w:r w:rsidRPr="002D0B79">
              <w:rPr>
                <w:i w:val="0"/>
              </w:rPr>
              <w:t xml:space="preserve">Федеральная и земельная службы охраны порядка </w:t>
            </w:r>
          </w:p>
        </w:tc>
        <w:tc>
          <w:tcPr>
            <w:tcW w:w="1131" w:type="dxa"/>
          </w:tcPr>
          <w:p w:rsidR="00BF38F5" w:rsidRPr="00BF38F5" w:rsidRDefault="00BF38F5" w:rsidP="005863E0">
            <w:pPr>
              <w:spacing w:line="216" w:lineRule="auto"/>
              <w:rPr>
                <w:i w:val="0"/>
              </w:rPr>
            </w:pPr>
            <w:r w:rsidRPr="00BF38F5">
              <w:rPr>
                <w:i w:val="0"/>
              </w:rPr>
              <w:t>68</w:t>
            </w:r>
          </w:p>
        </w:tc>
        <w:tc>
          <w:tcPr>
            <w:tcW w:w="1161" w:type="dxa"/>
          </w:tcPr>
          <w:p w:rsidR="00BF38F5" w:rsidRPr="002D0B79" w:rsidRDefault="00BF38F5" w:rsidP="005863E0">
            <w:pPr>
              <w:spacing w:line="216" w:lineRule="auto"/>
              <w:rPr>
                <w:i w:val="0"/>
                <w:lang w:val="en-GB"/>
              </w:rPr>
            </w:pPr>
            <w:r w:rsidRPr="002D0B79">
              <w:rPr>
                <w:i w:val="0"/>
                <w:lang w:val="en-GB"/>
              </w:rPr>
              <w:t>102</w:t>
            </w:r>
          </w:p>
        </w:tc>
        <w:tc>
          <w:tcPr>
            <w:tcW w:w="1161" w:type="dxa"/>
          </w:tcPr>
          <w:p w:rsidR="00BF38F5" w:rsidRPr="002D0B79" w:rsidRDefault="00BF38F5" w:rsidP="005863E0">
            <w:pPr>
              <w:spacing w:line="216" w:lineRule="auto"/>
              <w:rPr>
                <w:i w:val="0"/>
                <w:lang w:val="en-GB"/>
              </w:rPr>
            </w:pPr>
            <w:r w:rsidRPr="002D0B79">
              <w:rPr>
                <w:i w:val="0"/>
                <w:lang w:val="en-GB"/>
              </w:rPr>
              <w:t>138</w:t>
            </w:r>
          </w:p>
        </w:tc>
        <w:tc>
          <w:tcPr>
            <w:tcW w:w="1161" w:type="dxa"/>
          </w:tcPr>
          <w:p w:rsidR="00BF38F5" w:rsidRPr="002D0B79" w:rsidRDefault="00BF38F5" w:rsidP="005863E0">
            <w:pPr>
              <w:spacing w:line="216" w:lineRule="auto"/>
              <w:rPr>
                <w:i w:val="0"/>
                <w:lang w:val="en-GB"/>
              </w:rPr>
            </w:pPr>
            <w:r w:rsidRPr="002D0B79">
              <w:rPr>
                <w:i w:val="0"/>
                <w:lang w:val="en-GB"/>
              </w:rPr>
              <w:t>87</w:t>
            </w:r>
          </w:p>
        </w:tc>
        <w:tc>
          <w:tcPr>
            <w:tcW w:w="1161" w:type="dxa"/>
          </w:tcPr>
          <w:p w:rsidR="00BF38F5" w:rsidRPr="002D0B79" w:rsidRDefault="00BF38F5" w:rsidP="005863E0">
            <w:pPr>
              <w:spacing w:line="216" w:lineRule="auto"/>
              <w:rPr>
                <w:i w:val="0"/>
                <w:lang w:val="en-GB"/>
              </w:rPr>
            </w:pPr>
            <w:r w:rsidRPr="002D0B79">
              <w:rPr>
                <w:i w:val="0"/>
                <w:lang w:val="en-GB"/>
              </w:rPr>
              <w:t>63</w:t>
            </w:r>
          </w:p>
        </w:tc>
        <w:tc>
          <w:tcPr>
            <w:tcW w:w="1161" w:type="dxa"/>
          </w:tcPr>
          <w:p w:rsidR="00BF38F5" w:rsidRPr="002D0B79" w:rsidRDefault="00BF38F5" w:rsidP="005863E0">
            <w:pPr>
              <w:spacing w:line="216" w:lineRule="auto"/>
              <w:rPr>
                <w:i w:val="0"/>
                <w:lang w:val="en-GB"/>
              </w:rPr>
            </w:pPr>
            <w:r w:rsidRPr="002D0B79">
              <w:rPr>
                <w:i w:val="0"/>
                <w:lang w:val="en-GB"/>
              </w:rPr>
              <w:t>38</w:t>
            </w:r>
          </w:p>
        </w:tc>
      </w:tr>
    </w:tbl>
    <w:p w:rsidR="00BF38F5" w:rsidRDefault="00BF38F5" w:rsidP="007035AB"/>
    <w:p w:rsidR="00BF38F5" w:rsidRDefault="00BF38F5" w:rsidP="007035AB">
      <w:r w:rsidRPr="0036029B">
        <w:t xml:space="preserve">* </w:t>
      </w:r>
      <w:r>
        <w:tab/>
        <w:t>Д</w:t>
      </w:r>
      <w:r w:rsidRPr="0036029B">
        <w:t>анны</w:t>
      </w:r>
      <w:r>
        <w:t>е</w:t>
      </w:r>
      <w:r w:rsidRPr="0036029B">
        <w:t xml:space="preserve"> федерального правительства/властей земель.</w:t>
      </w:r>
    </w:p>
    <w:p w:rsidR="00BF38F5" w:rsidRDefault="00BF38F5" w:rsidP="007035AB"/>
    <w:p w:rsidR="00BF38F5" w:rsidRDefault="00BF38F5" w:rsidP="007035AB">
      <w:r w:rsidRPr="0036029B">
        <w:t>269.</w:t>
      </w:r>
      <w:r w:rsidRPr="0036029B">
        <w:tab/>
        <w:t>Вышеуказанные статистические данные касаются как федеральной, так и земельной полиции и включают в себя лишь сотрудников, выполняющих правоохранительные функции.  Кандидатов, являющихся немецкими гражданами иностранного происхождения, некоторые земли учитывают отдельно</w:t>
      </w:r>
      <w:r>
        <w:t xml:space="preserve">. </w:t>
      </w:r>
      <w:r w:rsidRPr="0036029B">
        <w:t xml:space="preserve"> Аналогичным образом в некоторых землях классифицируются и граждане других государств-членов Европейского союза.</w:t>
      </w:r>
    </w:p>
    <w:p w:rsidR="00BF38F5" w:rsidRDefault="00BF38F5" w:rsidP="007035AB"/>
    <w:p w:rsidR="00BF38F5" w:rsidRDefault="00BF38F5" w:rsidP="007035AB">
      <w:r w:rsidRPr="0036029B">
        <w:t>270.</w:t>
      </w:r>
      <w:r w:rsidRPr="0036029B">
        <w:tab/>
        <w:t>В настоящее время в федеральных и земельных правоохранительных органах трудятся 722 немецких гражданина иностранного происхождения</w:t>
      </w:r>
      <w:r>
        <w:t xml:space="preserve">. </w:t>
      </w:r>
      <w:r w:rsidRPr="0036029B">
        <w:t xml:space="preserve"> При этом следует помнить о тех факторах, которые влияют на точность данных в </w:t>
      </w:r>
      <w:r>
        <w:t xml:space="preserve">сфере занятости.  Получение более точных данных сопряжено с несоразмерными усилиями. </w:t>
      </w:r>
      <w:r w:rsidRPr="0036029B">
        <w:t xml:space="preserve"> В то же время с учетом вышеуказанных факторов реальные цифры, по всей видимости, являются гораздо более высокими.</w:t>
      </w:r>
    </w:p>
    <w:p w:rsidR="00BF38F5" w:rsidRDefault="00BF38F5" w:rsidP="007035AB"/>
    <w:p w:rsidR="00BF38F5" w:rsidRDefault="00BF38F5" w:rsidP="007035AB">
      <w:r w:rsidRPr="0036029B">
        <w:t>271.</w:t>
      </w:r>
      <w:r w:rsidRPr="0036029B">
        <w:tab/>
        <w:t>Снижение в последние годы числа сотрудников пенитенциарной системы, имеющих иностранное или двойное гражданство, объясняется, с одной стороны, общим сокращением числа нанимаемых сотрудников, а с другой</w:t>
      </w:r>
      <w:r>
        <w:t xml:space="preserve"> -</w:t>
      </w:r>
      <w:r w:rsidRPr="0036029B">
        <w:t xml:space="preserve"> тем фактом (о котором говорилось выше), что в соответствии со статьей 116 Основного закона граждане других государств</w:t>
      </w:r>
      <w:r>
        <w:t xml:space="preserve"> </w:t>
      </w:r>
      <w:r w:rsidRPr="0036029B">
        <w:t>-</w:t>
      </w:r>
      <w:r>
        <w:t xml:space="preserve"> </w:t>
      </w:r>
      <w:r w:rsidRPr="0036029B">
        <w:t>членов Европейского Союза могут в некоторых землях наниматься на работу наравне с немцами и отдельная статистика по ним не ведется.</w:t>
      </w:r>
    </w:p>
    <w:p w:rsidR="00BF38F5" w:rsidRDefault="00BF38F5" w:rsidP="007035AB"/>
    <w:p w:rsidR="00BF38F5" w:rsidRDefault="00BF38F5" w:rsidP="005863E0">
      <w:pPr>
        <w:keepNext/>
        <w:jc w:val="center"/>
        <w:rPr>
          <w:b/>
        </w:rPr>
      </w:pPr>
      <w:r w:rsidRPr="0036029B">
        <w:rPr>
          <w:b/>
        </w:rPr>
        <w:t>2.</w:t>
      </w:r>
      <w:r w:rsidRPr="0036029B">
        <w:rPr>
          <w:b/>
        </w:rPr>
        <w:tab/>
        <w:t xml:space="preserve">Новое антидискриминационное гражданское и трудовое </w:t>
      </w:r>
      <w:r w:rsidR="005863E0">
        <w:rPr>
          <w:b/>
        </w:rPr>
        <w:br/>
      </w:r>
      <w:r w:rsidRPr="0036029B">
        <w:rPr>
          <w:b/>
        </w:rPr>
        <w:t>законодательство</w:t>
      </w:r>
    </w:p>
    <w:p w:rsidR="00BF38F5" w:rsidRDefault="00BF38F5" w:rsidP="007035AB">
      <w:pPr>
        <w:keepNext/>
        <w:rPr>
          <w:b/>
        </w:rPr>
      </w:pPr>
    </w:p>
    <w:p w:rsidR="00BF38F5" w:rsidRDefault="00BF38F5" w:rsidP="007035AB">
      <w:pPr>
        <w:keepNext/>
      </w:pPr>
      <w:r w:rsidRPr="0036029B">
        <w:t>272.</w:t>
      </w:r>
      <w:r w:rsidRPr="0036029B">
        <w:tab/>
        <w:t>Новая информация об антидискриминационном гражданском и трудовом законодательстве содержится в пунктах 160-164 выше.</w:t>
      </w:r>
    </w:p>
    <w:p w:rsidR="00BF38F5" w:rsidRDefault="00BF38F5" w:rsidP="007035AB"/>
    <w:p w:rsidR="00BF38F5" w:rsidRDefault="00BF38F5" w:rsidP="005863E0">
      <w:pPr>
        <w:jc w:val="center"/>
        <w:rPr>
          <w:b/>
        </w:rPr>
      </w:pPr>
      <w:r w:rsidRPr="0036029B">
        <w:rPr>
          <w:b/>
        </w:rPr>
        <w:t>3.</w:t>
      </w:r>
      <w:r w:rsidRPr="0036029B">
        <w:rPr>
          <w:b/>
        </w:rPr>
        <w:tab/>
        <w:t>Число лиц, признанных виновными в расистских выходках</w:t>
      </w:r>
    </w:p>
    <w:p w:rsidR="00BF38F5" w:rsidRDefault="00BF38F5" w:rsidP="007035AB">
      <w:pPr>
        <w:rPr>
          <w:b/>
        </w:rPr>
      </w:pPr>
    </w:p>
    <w:p w:rsidR="00BF38F5" w:rsidRDefault="00BF38F5" w:rsidP="007035AB">
      <w:r w:rsidRPr="0036029B">
        <w:t>273.</w:t>
      </w:r>
      <w:r w:rsidRPr="0036029B">
        <w:tab/>
        <w:t>Последняя информация о числе лиц, признанных виновными в расистских выходках, также содержится во второй части настоящего доклада (см. пункты 85-95 выше).</w:t>
      </w:r>
    </w:p>
    <w:p w:rsidR="00BF38F5" w:rsidRDefault="00BF38F5" w:rsidP="007035AB"/>
    <w:p w:rsidR="00BF38F5" w:rsidRDefault="00BF38F5" w:rsidP="007035AB">
      <w:pPr>
        <w:jc w:val="center"/>
      </w:pPr>
      <w:r w:rsidRPr="0036029B">
        <w:rPr>
          <w:b/>
          <w:lang w:val="en-US"/>
        </w:rPr>
        <w:t>F</w:t>
      </w:r>
      <w:r w:rsidRPr="0036029B">
        <w:rPr>
          <w:b/>
        </w:rPr>
        <w:t>.</w:t>
      </w:r>
      <w:r w:rsidRPr="0036029B">
        <w:rPr>
          <w:b/>
        </w:rPr>
        <w:tab/>
        <w:t>Пункт 15 рекомендаций Комитета</w:t>
      </w:r>
    </w:p>
    <w:p w:rsidR="00BF38F5" w:rsidRDefault="00BF38F5" w:rsidP="007035AB"/>
    <w:p w:rsidR="00BF38F5" w:rsidRDefault="00BF38F5" w:rsidP="007035AB">
      <w:r w:rsidRPr="0036029B">
        <w:t>274.</w:t>
      </w:r>
      <w:r w:rsidRPr="0036029B">
        <w:tab/>
        <w:t>В соответствии со статьей 14 Международной конвенции Организации Объединенных Наций о ликвидации всех форм расовой дискриминации Федеративная Республика Германия предусмотрела процедуру приема жалоб от отдельных лиц. Заявление на этот счет было сделано 30 августа 2001 года.</w:t>
      </w:r>
    </w:p>
    <w:p w:rsidR="00BF38F5" w:rsidRDefault="00BF38F5" w:rsidP="007035AB"/>
    <w:p w:rsidR="00BF38F5" w:rsidRDefault="00BF38F5" w:rsidP="007035AB">
      <w:pPr>
        <w:jc w:val="center"/>
        <w:rPr>
          <w:b/>
        </w:rPr>
      </w:pPr>
      <w:r w:rsidRPr="0036029B">
        <w:rPr>
          <w:b/>
          <w:lang w:val="en-US"/>
        </w:rPr>
        <w:t>G</w:t>
      </w:r>
      <w:r w:rsidRPr="0036029B">
        <w:rPr>
          <w:b/>
        </w:rPr>
        <w:t>.</w:t>
      </w:r>
      <w:r w:rsidRPr="0036029B">
        <w:rPr>
          <w:b/>
        </w:rPr>
        <w:tab/>
        <w:t>Пункт 16 рекомендаций Комитета</w:t>
      </w:r>
    </w:p>
    <w:p w:rsidR="00BF38F5" w:rsidRDefault="00BF38F5" w:rsidP="007035AB">
      <w:pPr>
        <w:rPr>
          <w:b/>
        </w:rPr>
      </w:pPr>
    </w:p>
    <w:p w:rsidR="00BF38F5" w:rsidRDefault="00BF38F5" w:rsidP="007035AB">
      <w:r w:rsidRPr="0036029B">
        <w:t>275.</w:t>
      </w:r>
      <w:r w:rsidRPr="0036029B">
        <w:tab/>
        <w:t>Заключительные замечания Комитета по ликвидации расовой дискриминации от 21</w:t>
      </w:r>
      <w:r>
        <w:t> </w:t>
      </w:r>
      <w:r w:rsidRPr="0036029B">
        <w:t>марта 2001 года по пятнадцатому докладу Федеративной Республики Германии были размещены на сайте федерального министерства юстиции (</w:t>
      </w:r>
      <w:hyperlink r:id="rId19" w:history="1">
        <w:r w:rsidRPr="0036029B">
          <w:rPr>
            <w:rStyle w:val="Hyperlink"/>
            <w:szCs w:val="24"/>
            <w:lang w:val="en-US"/>
          </w:rPr>
          <w:t>www</w:t>
        </w:r>
        <w:r w:rsidRPr="0036029B">
          <w:rPr>
            <w:rStyle w:val="Hyperlink"/>
            <w:szCs w:val="24"/>
          </w:rPr>
          <w:t>.</w:t>
        </w:r>
        <w:r w:rsidRPr="0036029B">
          <w:rPr>
            <w:rStyle w:val="Hyperlink"/>
            <w:szCs w:val="24"/>
            <w:lang w:val="en-US"/>
          </w:rPr>
          <w:t>bmj</w:t>
        </w:r>
        <w:r w:rsidRPr="0036029B">
          <w:rPr>
            <w:rStyle w:val="Hyperlink"/>
            <w:szCs w:val="24"/>
          </w:rPr>
          <w:t>.</w:t>
        </w:r>
        <w:r w:rsidRPr="0036029B">
          <w:rPr>
            <w:rStyle w:val="Hyperlink"/>
            <w:szCs w:val="24"/>
            <w:lang w:val="en-US"/>
          </w:rPr>
          <w:t>de</w:t>
        </w:r>
      </w:hyperlink>
      <w:r w:rsidRPr="0036029B">
        <w:t xml:space="preserve">) вместе с самим докладом. </w:t>
      </w:r>
      <w:r>
        <w:t xml:space="preserve"> </w:t>
      </w:r>
      <w:r w:rsidRPr="0036029B">
        <w:t>Шестнадцатый – восемнадцатый доклады  и заключительные замечания по ним будут преданы огласке таким же образом.</w:t>
      </w:r>
    </w:p>
    <w:p w:rsidR="00BF38F5" w:rsidRDefault="00BF38F5" w:rsidP="007035AB"/>
    <w:p w:rsidR="00BF38F5" w:rsidRDefault="00BF38F5" w:rsidP="007035AB">
      <w:pPr>
        <w:jc w:val="center"/>
      </w:pPr>
      <w:r>
        <w:t>------</w:t>
      </w:r>
    </w:p>
    <w:p w:rsidR="00EE4B39" w:rsidRPr="00EB48E1" w:rsidRDefault="00EE4B39" w:rsidP="003C6261">
      <w:pPr>
        <w:rPr>
          <w:bCs/>
        </w:rPr>
      </w:pPr>
    </w:p>
    <w:sectPr w:rsidR="00EE4B39" w:rsidRPr="00EB48E1">
      <w:headerReference w:type="even" r:id="rId20"/>
      <w:headerReference w:type="default" r:id="rId21"/>
      <w:footerReference w:type="even" r:id="rId2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2B7" w:rsidRDefault="00D432B7">
      <w:r>
        <w:separator/>
      </w:r>
    </w:p>
  </w:endnote>
  <w:endnote w:type="continuationSeparator" w:id="0">
    <w:p w:rsidR="00D432B7" w:rsidRDefault="00D43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5AB" w:rsidRDefault="007035AB">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2B7" w:rsidRDefault="00D432B7">
      <w:r>
        <w:separator/>
      </w:r>
    </w:p>
  </w:footnote>
  <w:footnote w:type="continuationSeparator" w:id="0">
    <w:p w:rsidR="00D432B7" w:rsidRDefault="00D432B7">
      <w:r>
        <w:continuationSeparator/>
      </w:r>
    </w:p>
  </w:footnote>
  <w:footnote w:id="1">
    <w:p w:rsidR="007035AB" w:rsidRDefault="007035AB" w:rsidP="001F3775">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auto"/>
      </w:pPr>
      <w:r w:rsidRPr="00391EB8">
        <w:rPr>
          <w:rStyle w:val="FootnoteReference"/>
        </w:rPr>
        <w:sym w:font="Symbol" w:char="F02A"/>
      </w:r>
      <w:r>
        <w:tab/>
        <w:t xml:space="preserve">Настоящий документ содержит шестнадцатый, семнадцатый и восемнадцатый периодические доклады Германии, подлежавшие представлению 15 июня 2004 года и представленные в одном документе.  Пятнадцатый периодический доклад и краткие отчёты о заседаниях, на которых Комитет рассмотрел этот доклад, см. в документах </w:t>
      </w:r>
      <w:r>
        <w:rPr>
          <w:szCs w:val="22"/>
          <w:lang w:val="en-GB"/>
        </w:rPr>
        <w:t>CERD</w:t>
      </w:r>
      <w:r>
        <w:rPr>
          <w:szCs w:val="22"/>
        </w:rPr>
        <w:t>/</w:t>
      </w:r>
      <w:r>
        <w:rPr>
          <w:szCs w:val="22"/>
          <w:lang w:val="en-GB"/>
        </w:rPr>
        <w:t>C</w:t>
      </w:r>
      <w:r>
        <w:rPr>
          <w:szCs w:val="22"/>
        </w:rPr>
        <w:t>/338/</w:t>
      </w:r>
      <w:r>
        <w:rPr>
          <w:szCs w:val="22"/>
          <w:lang w:val="en-GB"/>
        </w:rPr>
        <w:t>Add</w:t>
      </w:r>
      <w:r>
        <w:rPr>
          <w:szCs w:val="22"/>
        </w:rPr>
        <w:t xml:space="preserve">.14 и </w:t>
      </w:r>
      <w:r>
        <w:rPr>
          <w:color w:val="000000"/>
          <w:szCs w:val="22"/>
          <w:lang w:val="en-US"/>
        </w:rPr>
        <w:t>CERD</w:t>
      </w:r>
      <w:r>
        <w:rPr>
          <w:color w:val="000000"/>
          <w:szCs w:val="22"/>
        </w:rPr>
        <w:t>/</w:t>
      </w:r>
      <w:r>
        <w:rPr>
          <w:color w:val="000000"/>
          <w:szCs w:val="22"/>
          <w:lang w:val="en-US"/>
        </w:rPr>
        <w:t>C</w:t>
      </w:r>
      <w:r>
        <w:rPr>
          <w:color w:val="000000"/>
          <w:szCs w:val="22"/>
        </w:rPr>
        <w:t>/</w:t>
      </w:r>
      <w:r>
        <w:rPr>
          <w:color w:val="000000"/>
          <w:szCs w:val="22"/>
          <w:lang w:val="en-US"/>
        </w:rPr>
        <w:t>SR</w:t>
      </w:r>
      <w:r>
        <w:rPr>
          <w:color w:val="000000"/>
          <w:szCs w:val="22"/>
        </w:rPr>
        <w:t>.1426, 1427 и 1460.</w:t>
      </w:r>
    </w:p>
    <w:p w:rsidR="007035AB" w:rsidRDefault="007035AB" w:rsidP="001F3775">
      <w:pPr>
        <w:pStyle w:val="FootnoteText"/>
      </w:pPr>
    </w:p>
  </w:footnote>
  <w:footnote w:id="2">
    <w:p w:rsidR="007035AB" w:rsidRDefault="007035AB" w:rsidP="001F3775">
      <w:pPr>
        <w:spacing w:line="240" w:lineRule="auto"/>
        <w:rPr>
          <w:szCs w:val="22"/>
        </w:rPr>
      </w:pPr>
      <w:r w:rsidRPr="00391EB8">
        <w:rPr>
          <w:rStyle w:val="FootnoteReference"/>
        </w:rPr>
        <w:sym w:font="Symbol" w:char="F02A"/>
      </w:r>
      <w:r w:rsidRPr="00391EB8">
        <w:rPr>
          <w:rStyle w:val="FootnoteReference"/>
        </w:rPr>
        <w:sym w:font="Symbol" w:char="F02A"/>
      </w:r>
      <w:r>
        <w:tab/>
      </w:r>
      <w:r>
        <w:rPr>
          <w:szCs w:val="22"/>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Объединённых Наций официально не редактировался.</w:t>
      </w:r>
    </w:p>
    <w:p w:rsidR="007035AB" w:rsidRDefault="007035AB" w:rsidP="001F3775">
      <w:pPr>
        <w:pStyle w:val="FootnoteText"/>
      </w:pPr>
    </w:p>
  </w:footnote>
  <w:footnote w:id="3">
    <w:p w:rsidR="007035AB" w:rsidRDefault="007035AB" w:rsidP="001F3775">
      <w:pPr>
        <w:spacing w:line="240" w:lineRule="auto"/>
        <w:rPr>
          <w:b/>
          <w:szCs w:val="28"/>
        </w:rPr>
      </w:pPr>
      <w:r w:rsidRPr="00391EB8">
        <w:rPr>
          <w:rStyle w:val="FootnoteReference"/>
        </w:rPr>
        <w:sym w:font="Symbol" w:char="F02A"/>
      </w:r>
      <w:r w:rsidRPr="00391EB8">
        <w:rPr>
          <w:rStyle w:val="FootnoteReference"/>
        </w:rPr>
        <w:sym w:font="Symbol" w:char="F02A"/>
      </w:r>
      <w:r w:rsidRPr="00391EB8">
        <w:rPr>
          <w:rStyle w:val="FootnoteReference"/>
        </w:rPr>
        <w:sym w:font="Symbol" w:char="F02A"/>
      </w:r>
      <w:r>
        <w:tab/>
        <w:t>С приложениями можно ознакомиться в архиве секретариата.</w:t>
      </w:r>
    </w:p>
    <w:p w:rsidR="007035AB" w:rsidRDefault="007035AB" w:rsidP="001F3775">
      <w:pPr>
        <w:pStyle w:val="FootnoteText"/>
        <w:rPr>
          <w:lang w:val="en-US"/>
        </w:rPr>
      </w:pPr>
    </w:p>
    <w:p w:rsidR="007035AB" w:rsidRPr="00F842A8" w:rsidRDefault="007035AB" w:rsidP="001F3775">
      <w:pPr>
        <w:pStyle w:val="FootnoteText"/>
        <w:rPr>
          <w:lang w:val="en-US"/>
        </w:rPr>
      </w:pPr>
    </w:p>
  </w:footnote>
  <w:footnote w:id="4">
    <w:p w:rsidR="007035AB" w:rsidRDefault="007035AB" w:rsidP="00EE4B39">
      <w:pPr>
        <w:pStyle w:val="FootnoteText"/>
      </w:pPr>
      <w:r>
        <w:rPr>
          <w:rStyle w:val="FootnoteReference"/>
        </w:rPr>
        <w:footnoteRef/>
      </w:r>
      <w:r>
        <w:t xml:space="preserve"> </w:t>
      </w:r>
      <w:r>
        <w:tab/>
        <w:t>Правительство Германии понимает термин "расовая дискриминация" так, как он определяется в Конвенции.  Это ни в коей мере не означает, что оно поддерживает теории или доктрины, сторонники которых настаивают на существовании разных человеческих рас.  Таким образом, немецкое правительство опирается на заявление, сделанное от имени Европейского союза в ходе Всемирной конференции против расизма 7 сентября 2001 года.</w:t>
      </w:r>
    </w:p>
  </w:footnote>
  <w:footnote w:id="5">
    <w:p w:rsidR="007035AB" w:rsidRPr="004F7F01" w:rsidRDefault="007035AB" w:rsidP="00EE4B39">
      <w:pPr>
        <w:pStyle w:val="SingleTxt"/>
        <w:tabs>
          <w:tab w:val="clear" w:pos="1267"/>
          <w:tab w:val="clear" w:pos="7978"/>
          <w:tab w:val="left" w:pos="561"/>
          <w:tab w:val="left" w:pos="1122"/>
        </w:tabs>
        <w:spacing w:line="240" w:lineRule="auto"/>
        <w:ind w:left="0" w:right="5"/>
        <w:jc w:val="left"/>
        <w:rPr>
          <w:sz w:val="24"/>
          <w:szCs w:val="24"/>
        </w:rPr>
      </w:pPr>
      <w:r w:rsidRPr="004F7F01">
        <w:rPr>
          <w:rStyle w:val="FootnoteReference"/>
          <w:szCs w:val="24"/>
        </w:rPr>
        <w:footnoteRef/>
      </w:r>
      <w:r w:rsidRPr="004F7F01">
        <w:rPr>
          <w:sz w:val="24"/>
          <w:szCs w:val="24"/>
        </w:rPr>
        <w:t xml:space="preserve"> </w:t>
      </w:r>
      <w:r>
        <w:rPr>
          <w:sz w:val="24"/>
          <w:szCs w:val="24"/>
        </w:rPr>
        <w:tab/>
      </w:r>
      <w:r w:rsidRPr="004F7F01">
        <w:rPr>
          <w:sz w:val="24"/>
          <w:szCs w:val="24"/>
        </w:rPr>
        <w:t>Во исполнение обязательств, вытекающих из итогового документа Дурбанской Всемирной конференции Организации Объединенных Наций по борьбе против расизма, в 2003 году правительство Германии направило Организации Объединенных Наций "Доклад об осуществляемых и планируемых мерах и дейс</w:t>
      </w:r>
      <w:r w:rsidRPr="004F7F01">
        <w:rPr>
          <w:sz w:val="24"/>
          <w:szCs w:val="24"/>
        </w:rPr>
        <w:t>т</w:t>
      </w:r>
      <w:r w:rsidRPr="004F7F01">
        <w:rPr>
          <w:sz w:val="24"/>
          <w:szCs w:val="24"/>
        </w:rPr>
        <w:t>виях правительства Германии против правого экстремизма, ксенофобии, а</w:t>
      </w:r>
      <w:r w:rsidRPr="004F7F01">
        <w:rPr>
          <w:sz w:val="24"/>
          <w:szCs w:val="24"/>
        </w:rPr>
        <w:t>н</w:t>
      </w:r>
      <w:r w:rsidRPr="004F7F01">
        <w:rPr>
          <w:sz w:val="24"/>
          <w:szCs w:val="24"/>
        </w:rPr>
        <w:t>тисемитизма и насилия" (Federal Parliamentary Printed Matter </w:t>
      </w:r>
      <w:r>
        <w:rPr>
          <w:sz w:val="24"/>
          <w:szCs w:val="24"/>
        </w:rPr>
        <w:t>-</w:t>
      </w:r>
      <w:r w:rsidRPr="004F7F01">
        <w:rPr>
          <w:sz w:val="24"/>
          <w:szCs w:val="24"/>
        </w:rPr>
        <w:t xml:space="preserve"> BT</w:t>
      </w:r>
      <w:r w:rsidRPr="004F7F01">
        <w:rPr>
          <w:sz w:val="24"/>
          <w:szCs w:val="24"/>
        </w:rPr>
        <w:noBreakHyphen/>
      </w:r>
      <w:r w:rsidRPr="004F7F01">
        <w:rPr>
          <w:sz w:val="24"/>
          <w:szCs w:val="24"/>
          <w:lang w:val="en-US"/>
        </w:rPr>
        <w:t>D</w:t>
      </w:r>
      <w:r w:rsidRPr="004F7F01">
        <w:rPr>
          <w:sz w:val="24"/>
          <w:szCs w:val="24"/>
        </w:rPr>
        <w:t xml:space="preserve">rs. No. 14/9519). Этот доклад представлялся на рассмотрение </w:t>
      </w:r>
      <w:r>
        <w:rPr>
          <w:sz w:val="24"/>
          <w:szCs w:val="24"/>
        </w:rPr>
        <w:t>б</w:t>
      </w:r>
      <w:r w:rsidRPr="004F7F01">
        <w:rPr>
          <w:sz w:val="24"/>
          <w:szCs w:val="24"/>
        </w:rPr>
        <w:t xml:space="preserve">ундестага и получил статус </w:t>
      </w:r>
      <w:r>
        <w:rPr>
          <w:sz w:val="24"/>
          <w:szCs w:val="24"/>
        </w:rPr>
        <w:t>О</w:t>
      </w:r>
      <w:r w:rsidRPr="004F7F01">
        <w:rPr>
          <w:sz w:val="24"/>
          <w:szCs w:val="24"/>
        </w:rPr>
        <w:t>сновного национал</w:t>
      </w:r>
      <w:r w:rsidRPr="004F7F01">
        <w:rPr>
          <w:sz w:val="24"/>
          <w:szCs w:val="24"/>
        </w:rPr>
        <w:t>ь</w:t>
      </w:r>
      <w:r w:rsidRPr="004F7F01">
        <w:rPr>
          <w:sz w:val="24"/>
          <w:szCs w:val="24"/>
        </w:rPr>
        <w:t xml:space="preserve">ного плана действий (НПД). </w:t>
      </w:r>
      <w:r>
        <w:rPr>
          <w:sz w:val="24"/>
          <w:szCs w:val="24"/>
        </w:rPr>
        <w:t xml:space="preserve"> </w:t>
      </w:r>
      <w:r w:rsidRPr="004F7F01">
        <w:rPr>
          <w:sz w:val="24"/>
          <w:szCs w:val="24"/>
        </w:rPr>
        <w:t xml:space="preserve">В настоящее время немецкое правительство работает над новой редакцией </w:t>
      </w:r>
      <w:r>
        <w:rPr>
          <w:sz w:val="24"/>
          <w:szCs w:val="24"/>
        </w:rPr>
        <w:t xml:space="preserve">этого </w:t>
      </w:r>
      <w:r w:rsidRPr="004F7F01">
        <w:rPr>
          <w:sz w:val="24"/>
          <w:szCs w:val="24"/>
        </w:rPr>
        <w:t xml:space="preserve">документа, которая будет завершена до конца 2006 года. </w:t>
      </w:r>
      <w:r>
        <w:rPr>
          <w:sz w:val="24"/>
          <w:szCs w:val="24"/>
        </w:rPr>
        <w:t xml:space="preserve"> </w:t>
      </w:r>
      <w:r w:rsidRPr="004F7F01">
        <w:rPr>
          <w:sz w:val="24"/>
          <w:szCs w:val="24"/>
        </w:rPr>
        <w:t xml:space="preserve">Затем этот документ будет обсуждаться с гражданским обществом </w:t>
      </w:r>
      <w:r>
        <w:rPr>
          <w:sz w:val="24"/>
          <w:szCs w:val="24"/>
        </w:rPr>
        <w:t xml:space="preserve">при содействии </w:t>
      </w:r>
      <w:r w:rsidRPr="004F7F01">
        <w:rPr>
          <w:sz w:val="24"/>
          <w:szCs w:val="24"/>
        </w:rPr>
        <w:t>Немецк</w:t>
      </w:r>
      <w:r>
        <w:rPr>
          <w:sz w:val="24"/>
          <w:szCs w:val="24"/>
        </w:rPr>
        <w:t>ого</w:t>
      </w:r>
      <w:r w:rsidRPr="004F7F01">
        <w:rPr>
          <w:sz w:val="24"/>
          <w:szCs w:val="24"/>
        </w:rPr>
        <w:t xml:space="preserve"> институт</w:t>
      </w:r>
      <w:r>
        <w:rPr>
          <w:sz w:val="24"/>
          <w:szCs w:val="24"/>
        </w:rPr>
        <w:t>а</w:t>
      </w:r>
      <w:r w:rsidRPr="004F7F01">
        <w:rPr>
          <w:sz w:val="24"/>
          <w:szCs w:val="24"/>
        </w:rPr>
        <w:t xml:space="preserve"> прав человека.</w:t>
      </w:r>
    </w:p>
    <w:p w:rsidR="007035AB" w:rsidRDefault="007035AB" w:rsidP="00EE4B39">
      <w:pPr>
        <w:pStyle w:val="FootnoteText"/>
      </w:pPr>
    </w:p>
  </w:footnote>
  <w:footnote w:id="6">
    <w:p w:rsidR="007035AB" w:rsidRDefault="007035AB" w:rsidP="00EE4B39">
      <w:pPr>
        <w:pStyle w:val="FootnoteText"/>
      </w:pPr>
      <w:r>
        <w:rPr>
          <w:rStyle w:val="FootnoteReference"/>
        </w:rPr>
        <w:footnoteRef/>
      </w:r>
      <w:r>
        <w:t xml:space="preserve"> </w:t>
      </w:r>
      <w:r>
        <w:tab/>
        <w:t>До настоящего времени данные, касающиеся всей территории Федеративной Республики Германии, включая пять новых земель, отсутствуют.</w:t>
      </w:r>
    </w:p>
    <w:p w:rsidR="007035AB" w:rsidRDefault="007035AB" w:rsidP="00EE4B39">
      <w:pPr>
        <w:pStyle w:val="FootnoteText"/>
      </w:pPr>
    </w:p>
  </w:footnote>
  <w:footnote w:id="7">
    <w:p w:rsidR="007035AB" w:rsidRDefault="007035AB" w:rsidP="00EE4B39">
      <w:pPr>
        <w:pStyle w:val="FootnoteText"/>
      </w:pPr>
      <w:r w:rsidRPr="00986E0D">
        <w:rPr>
          <w:rStyle w:val="FootnoteReference"/>
        </w:rPr>
        <w:footnoteRef/>
      </w:r>
      <w:r>
        <w:tab/>
        <w:t>К молодым совершеннолетним относятся лица в возрасте от 18 до 20 лет.</w:t>
      </w:r>
    </w:p>
    <w:p w:rsidR="007035AB" w:rsidRPr="00854296" w:rsidRDefault="007035AB" w:rsidP="00EE4B39">
      <w:pPr>
        <w:pStyle w:val="FootnoteText"/>
      </w:pPr>
    </w:p>
  </w:footnote>
  <w:footnote w:id="8">
    <w:p w:rsidR="007035AB" w:rsidRPr="00854296" w:rsidRDefault="007035AB" w:rsidP="00EE4B39">
      <w:pPr>
        <w:pStyle w:val="FootnoteText"/>
      </w:pPr>
      <w:r w:rsidRPr="00307D9A">
        <w:rPr>
          <w:rStyle w:val="FootnoteReference"/>
        </w:rPr>
        <w:footnoteRef/>
      </w:r>
      <w:r>
        <w:tab/>
        <w:t>К подросткам относятся лица в возрасте от 14 до 17 лет</w:t>
      </w:r>
      <w:r w:rsidRPr="0085429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5AB" w:rsidRPr="008665F2" w:rsidRDefault="007035AB">
    <w:pPr>
      <w:pStyle w:val="Header"/>
      <w:tabs>
        <w:tab w:val="left" w:pos="6237"/>
      </w:tabs>
      <w:rPr>
        <w:lang w:val="en-US"/>
      </w:rPr>
    </w:pPr>
    <w:r w:rsidRPr="008665F2">
      <w:rPr>
        <w:lang w:val="en-US"/>
      </w:rPr>
      <w:t>CERD/C/DEU/18</w:t>
    </w:r>
  </w:p>
  <w:p w:rsidR="007035AB" w:rsidRDefault="007035A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67D03">
      <w:rPr>
        <w:rStyle w:val="PageNumber"/>
        <w:noProof/>
      </w:rPr>
      <w:t>2</w:t>
    </w:r>
    <w:r>
      <w:rPr>
        <w:rStyle w:val="PageNumber"/>
      </w:rPr>
      <w:fldChar w:fldCharType="end"/>
    </w:r>
  </w:p>
  <w:p w:rsidR="007035AB" w:rsidRDefault="007035AB">
    <w:pPr>
      <w:pStyle w:val="Header"/>
      <w:tabs>
        <w:tab w:val="left" w:pos="6237"/>
      </w:tabs>
      <w:rPr>
        <w:rStyle w:val="PageNumber"/>
        <w:lang w:val="en-US"/>
      </w:rPr>
    </w:pPr>
  </w:p>
  <w:p w:rsidR="007035AB" w:rsidRDefault="007035A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5AB" w:rsidRPr="008665F2" w:rsidRDefault="007035AB" w:rsidP="009F7B69">
    <w:pPr>
      <w:pStyle w:val="Header"/>
      <w:tabs>
        <w:tab w:val="clear" w:pos="8306"/>
        <w:tab w:val="left" w:pos="7513"/>
      </w:tabs>
      <w:rPr>
        <w:lang w:val="en-US"/>
      </w:rPr>
    </w:pPr>
    <w:r>
      <w:rPr>
        <w:lang w:val="en-US"/>
      </w:rPr>
      <w:tab/>
    </w:r>
    <w:r>
      <w:rPr>
        <w:lang w:val="en-US"/>
      </w:rPr>
      <w:tab/>
    </w:r>
    <w:r w:rsidRPr="008665F2">
      <w:rPr>
        <w:lang w:val="en-US"/>
      </w:rPr>
      <w:t>CERD/C/DEU/18</w:t>
    </w:r>
  </w:p>
  <w:p w:rsidR="007035AB" w:rsidRDefault="007035AB" w:rsidP="009F7B69">
    <w:pPr>
      <w:pStyle w:val="Header"/>
      <w:tabs>
        <w:tab w:val="clear" w:pos="8306"/>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67D03">
      <w:rPr>
        <w:rStyle w:val="PageNumber"/>
        <w:noProof/>
      </w:rPr>
      <w:t>87</w:t>
    </w:r>
    <w:r>
      <w:rPr>
        <w:rStyle w:val="PageNumber"/>
      </w:rPr>
      <w:fldChar w:fldCharType="end"/>
    </w:r>
  </w:p>
  <w:p w:rsidR="007035AB" w:rsidRDefault="007035AB" w:rsidP="008665F2">
    <w:pPr>
      <w:pStyle w:val="Header"/>
      <w:tabs>
        <w:tab w:val="left" w:pos="7088"/>
      </w:tabs>
      <w:rPr>
        <w:rStyle w:val="PageNumber"/>
        <w:lang w:val="en-US"/>
      </w:rPr>
    </w:pPr>
  </w:p>
  <w:p w:rsidR="007035AB" w:rsidRDefault="007035A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8A25869"/>
    <w:multiLevelType w:val="hybridMultilevel"/>
    <w:tmpl w:val="07602F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D1437CE"/>
    <w:multiLevelType w:val="hybridMultilevel"/>
    <w:tmpl w:val="C8EA74D0"/>
    <w:lvl w:ilvl="0" w:tplc="23F6DAFC">
      <w:start w:val="1"/>
      <w:numFmt w:val="bullet"/>
      <w:lvlText w:val=""/>
      <w:lvlJc w:val="left"/>
      <w:pPr>
        <w:tabs>
          <w:tab w:val="num" w:pos="567"/>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20222D7"/>
    <w:multiLevelType w:val="hybridMultilevel"/>
    <w:tmpl w:val="A66606FA"/>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5">
    <w:nsid w:val="456B5FD1"/>
    <w:multiLevelType w:val="hybridMultilevel"/>
    <w:tmpl w:val="5CEC616A"/>
    <w:lvl w:ilvl="0" w:tplc="04190017">
      <w:start w:val="1"/>
      <w:numFmt w:val="lowerLetter"/>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478A4BCA"/>
    <w:multiLevelType w:val="hybridMultilevel"/>
    <w:tmpl w:val="845650FC"/>
    <w:lvl w:ilvl="0" w:tplc="8EEA2DEC">
      <w:start w:val="5"/>
      <w:numFmt w:val="bullet"/>
      <w:lvlText w:val=""/>
      <w:lvlJc w:val="left"/>
      <w:pPr>
        <w:tabs>
          <w:tab w:val="num" w:pos="1134"/>
        </w:tabs>
        <w:ind w:left="1134" w:hanging="567"/>
      </w:pPr>
      <w:rPr>
        <w:rFonts w:ascii="Symbol" w:eastAsia="SimSun" w:hAnsi="Symbol" w:cs="Times New Roman" w:hint="default"/>
        <w:b/>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B327E43"/>
    <w:multiLevelType w:val="hybridMultilevel"/>
    <w:tmpl w:val="4E36C286"/>
    <w:lvl w:ilvl="0" w:tplc="3C001756">
      <w:start w:val="5"/>
      <w:numFmt w:val="bullet"/>
      <w:lvlText w:val=""/>
      <w:lvlJc w:val="left"/>
      <w:pPr>
        <w:tabs>
          <w:tab w:val="num" w:pos="1134"/>
        </w:tabs>
        <w:ind w:left="1134" w:hanging="567"/>
      </w:pPr>
      <w:rPr>
        <w:rFonts w:ascii="Symbol" w:eastAsia="SimSun" w:hAnsi="Symbol"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21F2563"/>
    <w:multiLevelType w:val="hybridMultilevel"/>
    <w:tmpl w:val="E4B0D3E0"/>
    <w:lvl w:ilvl="0" w:tplc="F4F4003C">
      <w:start w:val="5"/>
      <w:numFmt w:val="bullet"/>
      <w:lvlText w:val=""/>
      <w:lvlJc w:val="left"/>
      <w:pPr>
        <w:tabs>
          <w:tab w:val="num" w:pos="1134"/>
        </w:tabs>
        <w:ind w:left="1134" w:hanging="567"/>
      </w:pPr>
      <w:rPr>
        <w:rFonts w:ascii="Symbol" w:eastAsia="SimSun" w:hAnsi="Symbol"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7BF75B9"/>
    <w:multiLevelType w:val="hybridMultilevel"/>
    <w:tmpl w:val="3B20CB1C"/>
    <w:lvl w:ilvl="0" w:tplc="A6D4BC22">
      <w:start w:val="1"/>
      <w:numFmt w:val="bullet"/>
      <w:lvlText w:val=""/>
      <w:lvlJc w:val="left"/>
      <w:pPr>
        <w:tabs>
          <w:tab w:val="num" w:pos="1647"/>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3DD4EB0"/>
    <w:multiLevelType w:val="hybridMultilevel"/>
    <w:tmpl w:val="D6A066A8"/>
    <w:lvl w:ilvl="0" w:tplc="4B7C453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1">
    <w:nsid w:val="65B643B3"/>
    <w:multiLevelType w:val="hybridMultilevel"/>
    <w:tmpl w:val="708E84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9"/>
  </w:num>
  <w:num w:numId="5">
    <w:abstractNumId w:val="5"/>
  </w:num>
  <w:num w:numId="6">
    <w:abstractNumId w:val="7"/>
  </w:num>
  <w:num w:numId="7">
    <w:abstractNumId w:val="8"/>
  </w:num>
  <w:num w:numId="8">
    <w:abstractNumId w:val="6"/>
  </w:num>
  <w:num w:numId="9">
    <w:abstractNumId w:val="11"/>
  </w:num>
  <w:num w:numId="10">
    <w:abstractNumId w:val="4"/>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65F2"/>
    <w:rsid w:val="00005F40"/>
    <w:rsid w:val="00054ADF"/>
    <w:rsid w:val="00070C37"/>
    <w:rsid w:val="000B7465"/>
    <w:rsid w:val="0012073C"/>
    <w:rsid w:val="001337E3"/>
    <w:rsid w:val="001C02A9"/>
    <w:rsid w:val="001D0AEE"/>
    <w:rsid w:val="001D5090"/>
    <w:rsid w:val="001F3775"/>
    <w:rsid w:val="0022454E"/>
    <w:rsid w:val="002901B9"/>
    <w:rsid w:val="00296EFD"/>
    <w:rsid w:val="002A70CF"/>
    <w:rsid w:val="002B6ADF"/>
    <w:rsid w:val="0030773E"/>
    <w:rsid w:val="00307D9A"/>
    <w:rsid w:val="003338A0"/>
    <w:rsid w:val="00346886"/>
    <w:rsid w:val="00353DCC"/>
    <w:rsid w:val="00361402"/>
    <w:rsid w:val="00387CE4"/>
    <w:rsid w:val="003B14B8"/>
    <w:rsid w:val="003C6261"/>
    <w:rsid w:val="003D5237"/>
    <w:rsid w:val="004F2906"/>
    <w:rsid w:val="00580328"/>
    <w:rsid w:val="005863E0"/>
    <w:rsid w:val="005B38D6"/>
    <w:rsid w:val="005E31D6"/>
    <w:rsid w:val="00644430"/>
    <w:rsid w:val="00677ACE"/>
    <w:rsid w:val="00687B66"/>
    <w:rsid w:val="006B3CC0"/>
    <w:rsid w:val="006C148E"/>
    <w:rsid w:val="006C7398"/>
    <w:rsid w:val="007035AB"/>
    <w:rsid w:val="00710484"/>
    <w:rsid w:val="00816B98"/>
    <w:rsid w:val="00855F0C"/>
    <w:rsid w:val="00862D5D"/>
    <w:rsid w:val="008665F2"/>
    <w:rsid w:val="008E14D2"/>
    <w:rsid w:val="008F4A85"/>
    <w:rsid w:val="00981349"/>
    <w:rsid w:val="0098714A"/>
    <w:rsid w:val="009F7B69"/>
    <w:rsid w:val="00A140C1"/>
    <w:rsid w:val="00A32001"/>
    <w:rsid w:val="00A32865"/>
    <w:rsid w:val="00A75BBF"/>
    <w:rsid w:val="00A76D56"/>
    <w:rsid w:val="00AB0B06"/>
    <w:rsid w:val="00B50800"/>
    <w:rsid w:val="00BF38F5"/>
    <w:rsid w:val="00C070B7"/>
    <w:rsid w:val="00CF51DA"/>
    <w:rsid w:val="00D30861"/>
    <w:rsid w:val="00D432B7"/>
    <w:rsid w:val="00D6123C"/>
    <w:rsid w:val="00DC3EA7"/>
    <w:rsid w:val="00E862FC"/>
    <w:rsid w:val="00E92051"/>
    <w:rsid w:val="00EB48E1"/>
    <w:rsid w:val="00ED44E0"/>
    <w:rsid w:val="00EE4B39"/>
    <w:rsid w:val="00F67D03"/>
    <w:rsid w:val="00F842A8"/>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styleId="Hyperlink">
    <w:name w:val="Hyperlink"/>
    <w:rsid w:val="00B50800"/>
    <w:rPr>
      <w:color w:val="0000FF"/>
      <w:u w:val="single"/>
    </w:rPr>
  </w:style>
  <w:style w:type="paragraph" w:customStyle="1" w:styleId="SingleTxt">
    <w:name w:val="__Single Txt"/>
    <w:basedOn w:val="Normal"/>
    <w:rsid w:val="00B50800"/>
    <w:pPr>
      <w:tabs>
        <w:tab w:val="clear" w:pos="567"/>
        <w:tab w:val="clear" w:pos="1134"/>
        <w:tab w:val="clear" w:pos="1701"/>
        <w:tab w:val="clear" w:pos="2268"/>
        <w:tab w:val="clear" w:pos="623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eastAsia="SimSun"/>
      <w:spacing w:val="4"/>
      <w:w w:val="103"/>
      <w:kern w:val="14"/>
      <w:sz w:val="20"/>
    </w:rPr>
  </w:style>
  <w:style w:type="paragraph" w:customStyle="1" w:styleId="BMJStandard15Zeilen">
    <w:name w:val="BMJStandard1.5Zeilen"/>
    <w:basedOn w:val="Normal"/>
    <w:rsid w:val="00A75BB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240" w:line="360" w:lineRule="auto"/>
    </w:pPr>
    <w:rPr>
      <w:rFonts w:ascii="Arial" w:hAnsi="Arial"/>
      <w:sz w:val="22"/>
      <w:lang w:val="de-DE" w:eastAsia="de-DE"/>
    </w:rPr>
  </w:style>
  <w:style w:type="table" w:styleId="TableGrid">
    <w:name w:val="Table Grid"/>
    <w:basedOn w:val="TableNormal"/>
    <w:rsid w:val="003C62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buendnis-toleranz.de" TargetMode="External"/><Relationship Id="rId18" Type="http://schemas.openxmlformats.org/officeDocument/2006/relationships/hyperlink" Target="http://www.xenos-de.de"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forum-menschenrechte.de" TargetMode="External"/><Relationship Id="rId17" Type="http://schemas.openxmlformats.org/officeDocument/2006/relationships/hyperlink" Target="http://www.entimon.de" TargetMode="External"/><Relationship Id="rId2" Type="http://schemas.openxmlformats.org/officeDocument/2006/relationships/styles" Target="styles.xml"/><Relationship Id="rId16" Type="http://schemas.openxmlformats.org/officeDocument/2006/relationships/hyperlink" Target="http://www.jugenstiftung-civitas.org"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endnis-toleranz.d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mfsfj.aktiv-gegen-hass.de" TargetMode="External"/><Relationship Id="rId23" Type="http://schemas.openxmlformats.org/officeDocument/2006/relationships/fontTable" Target="fontTable.xml"/><Relationship Id="rId10" Type="http://schemas.openxmlformats.org/officeDocument/2006/relationships/hyperlink" Target="http://ecri.coe.int" TargetMode="External"/><Relationship Id="rId19" Type="http://schemas.openxmlformats.org/officeDocument/2006/relationships/hyperlink" Target="http://www.bmj.de" TargetMode="External"/><Relationship Id="rId4" Type="http://schemas.openxmlformats.org/officeDocument/2006/relationships/webSettings" Target="webSettings.xml"/><Relationship Id="rId9" Type="http://schemas.openxmlformats.org/officeDocument/2006/relationships/hyperlink" Target="http://www.bmj.bund.de)" TargetMode="External"/><Relationship Id="rId14" Type="http://schemas.openxmlformats.org/officeDocument/2006/relationships/hyperlink" Target="http://www.holcaust-mahnmal.de"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29318</Words>
  <Characters>167118</Characters>
  <Application>Microsoft Office Word</Application>
  <DocSecurity>4</DocSecurity>
  <Lines>1392</Lines>
  <Paragraphs>392</Paragraphs>
  <ScaleCrop>false</ScaleCrop>
  <HeadingPairs>
    <vt:vector size="2" baseType="variant">
      <vt:variant>
        <vt:lpstr>Название</vt:lpstr>
      </vt:variant>
      <vt:variant>
        <vt:i4>1</vt:i4>
      </vt:variant>
    </vt:vector>
  </HeadingPairs>
  <TitlesOfParts>
    <vt:vector size="1" baseType="lpstr">
      <vt:lpstr>0840358.doc</vt:lpstr>
    </vt:vector>
  </TitlesOfParts>
  <Company> </Company>
  <LinksUpToDate>false</LinksUpToDate>
  <CharactersWithSpaces>196044</CharactersWithSpaces>
  <SharedDoc>false</SharedDoc>
  <HLinks>
    <vt:vector size="66" baseType="variant">
      <vt:variant>
        <vt:i4>6815862</vt:i4>
      </vt:variant>
      <vt:variant>
        <vt:i4>46</vt:i4>
      </vt:variant>
      <vt:variant>
        <vt:i4>0</vt:i4>
      </vt:variant>
      <vt:variant>
        <vt:i4>5</vt:i4>
      </vt:variant>
      <vt:variant>
        <vt:lpwstr>http://www.bmj.de/</vt:lpwstr>
      </vt:variant>
      <vt:variant>
        <vt:lpwstr/>
      </vt:variant>
      <vt:variant>
        <vt:i4>6357110</vt:i4>
      </vt:variant>
      <vt:variant>
        <vt:i4>43</vt:i4>
      </vt:variant>
      <vt:variant>
        <vt:i4>0</vt:i4>
      </vt:variant>
      <vt:variant>
        <vt:i4>5</vt:i4>
      </vt:variant>
      <vt:variant>
        <vt:lpwstr>http://www.xenos-de.de/</vt:lpwstr>
      </vt:variant>
      <vt:variant>
        <vt:lpwstr/>
      </vt:variant>
      <vt:variant>
        <vt:i4>7471219</vt:i4>
      </vt:variant>
      <vt:variant>
        <vt:i4>40</vt:i4>
      </vt:variant>
      <vt:variant>
        <vt:i4>0</vt:i4>
      </vt:variant>
      <vt:variant>
        <vt:i4>5</vt:i4>
      </vt:variant>
      <vt:variant>
        <vt:lpwstr>http://www.entimon.de/</vt:lpwstr>
      </vt:variant>
      <vt:variant>
        <vt:lpwstr/>
      </vt:variant>
      <vt:variant>
        <vt:i4>5374032</vt:i4>
      </vt:variant>
      <vt:variant>
        <vt:i4>37</vt:i4>
      </vt:variant>
      <vt:variant>
        <vt:i4>0</vt:i4>
      </vt:variant>
      <vt:variant>
        <vt:i4>5</vt:i4>
      </vt:variant>
      <vt:variant>
        <vt:lpwstr>http://www.jugenstiftung-civitas.org/</vt:lpwstr>
      </vt:variant>
      <vt:variant>
        <vt:lpwstr/>
      </vt:variant>
      <vt:variant>
        <vt:i4>3932281</vt:i4>
      </vt:variant>
      <vt:variant>
        <vt:i4>34</vt:i4>
      </vt:variant>
      <vt:variant>
        <vt:i4>0</vt:i4>
      </vt:variant>
      <vt:variant>
        <vt:i4>5</vt:i4>
      </vt:variant>
      <vt:variant>
        <vt:lpwstr>http://www.bmfsfj.aktiv-gegen-hass.de/</vt:lpwstr>
      </vt:variant>
      <vt:variant>
        <vt:lpwstr/>
      </vt:variant>
      <vt:variant>
        <vt:i4>3473469</vt:i4>
      </vt:variant>
      <vt:variant>
        <vt:i4>31</vt:i4>
      </vt:variant>
      <vt:variant>
        <vt:i4>0</vt:i4>
      </vt:variant>
      <vt:variant>
        <vt:i4>5</vt:i4>
      </vt:variant>
      <vt:variant>
        <vt:lpwstr>http://www.holcaust-mahnmal.de/</vt:lpwstr>
      </vt:variant>
      <vt:variant>
        <vt:lpwstr/>
      </vt:variant>
      <vt:variant>
        <vt:i4>5636121</vt:i4>
      </vt:variant>
      <vt:variant>
        <vt:i4>28</vt:i4>
      </vt:variant>
      <vt:variant>
        <vt:i4>0</vt:i4>
      </vt:variant>
      <vt:variant>
        <vt:i4>5</vt:i4>
      </vt:variant>
      <vt:variant>
        <vt:lpwstr>http://www.buendnis-toleranz.de/</vt:lpwstr>
      </vt:variant>
      <vt:variant>
        <vt:lpwstr/>
      </vt:variant>
      <vt:variant>
        <vt:i4>7929979</vt:i4>
      </vt:variant>
      <vt:variant>
        <vt:i4>25</vt:i4>
      </vt:variant>
      <vt:variant>
        <vt:i4>0</vt:i4>
      </vt:variant>
      <vt:variant>
        <vt:i4>5</vt:i4>
      </vt:variant>
      <vt:variant>
        <vt:lpwstr>http://www.forum-menschenrechte.de/</vt:lpwstr>
      </vt:variant>
      <vt:variant>
        <vt:lpwstr/>
      </vt:variant>
      <vt:variant>
        <vt:i4>5636121</vt:i4>
      </vt:variant>
      <vt:variant>
        <vt:i4>22</vt:i4>
      </vt:variant>
      <vt:variant>
        <vt:i4>0</vt:i4>
      </vt:variant>
      <vt:variant>
        <vt:i4>5</vt:i4>
      </vt:variant>
      <vt:variant>
        <vt:lpwstr>http://www.buendnis-toleranz.de/</vt:lpwstr>
      </vt:variant>
      <vt:variant>
        <vt:lpwstr/>
      </vt:variant>
      <vt:variant>
        <vt:i4>1179672</vt:i4>
      </vt:variant>
      <vt:variant>
        <vt:i4>19</vt:i4>
      </vt:variant>
      <vt:variant>
        <vt:i4>0</vt:i4>
      </vt:variant>
      <vt:variant>
        <vt:i4>5</vt:i4>
      </vt:variant>
      <vt:variant>
        <vt:lpwstr>http://ecri.coe.int/</vt:lpwstr>
      </vt:variant>
      <vt:variant>
        <vt:lpwstr/>
      </vt:variant>
      <vt:variant>
        <vt:i4>4915279</vt:i4>
      </vt:variant>
      <vt:variant>
        <vt:i4>16</vt:i4>
      </vt:variant>
      <vt:variant>
        <vt:i4>0</vt:i4>
      </vt:variant>
      <vt:variant>
        <vt:i4>5</vt:i4>
      </vt:variant>
      <vt:variant>
        <vt:lpwstr>http://www.bmj.bund.de)/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0840358.doc</dc:title>
  <dc:subject>Mouraviev</dc:subject>
  <dc:creator>TDudnikova</dc:creator>
  <cp:keywords/>
  <dc:description/>
  <cp:lastModifiedBy>TDudnikova</cp:lastModifiedBy>
  <cp:revision>3</cp:revision>
  <cp:lastPrinted>2008-04-21T06:13:00Z</cp:lastPrinted>
  <dcterms:created xsi:type="dcterms:W3CDTF">2008-04-21T06:13:00Z</dcterms:created>
  <dcterms:modified xsi:type="dcterms:W3CDTF">2008-04-21T06:13:00Z</dcterms:modified>
</cp:coreProperties>
</file>