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16A" w:rsidRDefault="007C416A" w:rsidP="007C416A">
      <w:pPr>
        <w:spacing w:line="60" w:lineRule="exact"/>
        <w:rPr>
          <w:sz w:val="6"/>
        </w:rPr>
        <w:sectPr w:rsidR="007C416A" w:rsidSect="007C416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7C416A" w:rsidRDefault="007C416A" w:rsidP="007C416A">
      <w:pPr>
        <w:spacing w:line="60" w:lineRule="exact"/>
        <w:rPr>
          <w:sz w:val="6"/>
        </w:rPr>
      </w:pPr>
    </w:p>
    <w:p w:rsidR="00E23C1B" w:rsidRDefault="00E23C1B" w:rsidP="00E23C1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E23C1B" w:rsidRPr="00E23C1B" w:rsidRDefault="00E23C1B" w:rsidP="00E23C1B">
      <w:pPr>
        <w:pStyle w:val="SingleTxt"/>
        <w:spacing w:after="60"/>
        <w:ind w:left="0"/>
        <w:rPr>
          <w:rFonts w:ascii="SimHei" w:eastAsia="SimHei" w:hint="eastAsia"/>
          <w:color w:val="FF0000"/>
        </w:rPr>
      </w:pPr>
      <w:r w:rsidRPr="00E23C1B">
        <w:rPr>
          <w:rFonts w:ascii="SimHei" w:eastAsia="SimHei" w:hint="eastAsia"/>
          <w:color w:val="FF0000"/>
        </w:rPr>
        <w:t>第四十二届会议</w:t>
      </w:r>
    </w:p>
    <w:p w:rsidR="00E23C1B" w:rsidRDefault="00E23C1B" w:rsidP="00E23C1B">
      <w:pPr>
        <w:pStyle w:val="SingleTxt"/>
        <w:spacing w:after="60"/>
        <w:ind w:left="0"/>
        <w:rPr>
          <w:rFonts w:hint="eastAsia"/>
        </w:rPr>
      </w:pPr>
      <w:r>
        <w:rPr>
          <w:rFonts w:hint="eastAsia"/>
        </w:rPr>
        <w:t>2008年10月20日至11月7日</w:t>
      </w:r>
    </w:p>
    <w:p w:rsidR="00E23C1B" w:rsidRPr="00E23C1B" w:rsidRDefault="00E23C1B" w:rsidP="00E23C1B">
      <w:pPr>
        <w:pStyle w:val="SingleTxt"/>
        <w:spacing w:after="0" w:line="120" w:lineRule="exact"/>
        <w:rPr>
          <w:sz w:val="10"/>
        </w:rPr>
      </w:pPr>
    </w:p>
    <w:p w:rsidR="00E23C1B" w:rsidRPr="00E23C1B" w:rsidRDefault="00E23C1B" w:rsidP="00E23C1B">
      <w:pPr>
        <w:pStyle w:val="SingleTxt"/>
        <w:spacing w:after="0" w:line="120" w:lineRule="exact"/>
        <w:rPr>
          <w:sz w:val="10"/>
        </w:rPr>
      </w:pPr>
    </w:p>
    <w:p w:rsidR="00E23C1B" w:rsidRPr="00E23C1B" w:rsidRDefault="00E23C1B" w:rsidP="00E23C1B">
      <w:pPr>
        <w:pStyle w:val="SingleTxt"/>
        <w:spacing w:after="0" w:line="120" w:lineRule="exact"/>
        <w:rPr>
          <w:sz w:val="10"/>
        </w:rPr>
      </w:pPr>
    </w:p>
    <w:p w:rsidR="00E23C1B" w:rsidRDefault="00E23C1B" w:rsidP="00E23C1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702F27">
        <w:rPr>
          <w:rFonts w:hint="eastAsia"/>
        </w:rPr>
        <w:t>消除对妇女歧视委员会的结论意见</w:t>
      </w:r>
    </w:p>
    <w:p w:rsidR="00E23C1B" w:rsidRPr="00E23C1B" w:rsidRDefault="00E23C1B" w:rsidP="00E23C1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23C1B" w:rsidRPr="00E23C1B" w:rsidRDefault="00E23C1B" w:rsidP="00E23C1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23C1B" w:rsidRDefault="00E23C1B" w:rsidP="00E23C1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巴林</w:t>
      </w:r>
    </w:p>
    <w:p w:rsidR="00E23C1B" w:rsidRPr="00E23C1B" w:rsidRDefault="00E23C1B" w:rsidP="00E23C1B">
      <w:pPr>
        <w:pStyle w:val="SingleTxt"/>
        <w:spacing w:after="0" w:line="120" w:lineRule="exact"/>
        <w:rPr>
          <w:sz w:val="10"/>
        </w:rPr>
      </w:pPr>
    </w:p>
    <w:p w:rsidR="00E23C1B" w:rsidRPr="00E23C1B" w:rsidRDefault="00E23C1B" w:rsidP="00E23C1B">
      <w:pPr>
        <w:pStyle w:val="SingleTxt"/>
        <w:spacing w:after="0" w:line="120" w:lineRule="exact"/>
        <w:rPr>
          <w:sz w:val="10"/>
        </w:rPr>
      </w:pPr>
    </w:p>
    <w:p w:rsidR="00E23C1B" w:rsidRDefault="00E23C1B" w:rsidP="00E23C1B">
      <w:pPr>
        <w:pStyle w:val="SingleTxt"/>
        <w:spacing w:after="180" w:line="340" w:lineRule="exact"/>
        <w:rPr>
          <w:rFonts w:hint="eastAsia"/>
        </w:rPr>
      </w:pPr>
      <w:r>
        <w:rPr>
          <w:rFonts w:hint="eastAsia"/>
        </w:rPr>
        <w:t>1.</w:t>
      </w:r>
      <w:r>
        <w:rPr>
          <w:rFonts w:hint="eastAsia"/>
        </w:rPr>
        <w:tab/>
        <w:t>2008年10月30日，委员会第860次和第861次会议审议了巴林初次和第二次合并定期报告(CEDAW/C/BHR/2和CEDAW/C/BHR/2/Add.1)(见CEDAW/C/SR.860和861)。委员会的议题和问题清单载于CEDAW/C/BHR/Q/2，巴林的答复载于CEDAW/C/BHR/Q/2/Add.1。</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导言</w:t>
      </w:r>
    </w:p>
    <w:p w:rsidR="00E23C1B" w:rsidRPr="00E23C1B" w:rsidRDefault="00E23C1B" w:rsidP="00E23C1B">
      <w:pPr>
        <w:pStyle w:val="SingleTxt"/>
        <w:spacing w:after="0" w:line="120" w:lineRule="exact"/>
        <w:rPr>
          <w:rFonts w:hint="eastAsia"/>
          <w:sz w:val="10"/>
        </w:rPr>
      </w:pPr>
    </w:p>
    <w:p w:rsidR="00E23C1B" w:rsidRDefault="00E23C1B" w:rsidP="00E23C1B">
      <w:pPr>
        <w:pStyle w:val="SingleTxt"/>
        <w:spacing w:after="180" w:line="340" w:lineRule="exact"/>
        <w:rPr>
          <w:rFonts w:hint="eastAsia"/>
        </w:rPr>
      </w:pPr>
      <w:r>
        <w:rPr>
          <w:rFonts w:hint="eastAsia"/>
        </w:rPr>
        <w:t>2.</w:t>
      </w:r>
      <w:r>
        <w:rPr>
          <w:rFonts w:hint="eastAsia"/>
        </w:rPr>
        <w:tab/>
        <w:t>委员会祝贺缔约国于2002年6月加入《消除对妇女一切形式歧视公约》。委员会欢迎缔约国的初次和第二次合并定期报告，报告结构合理，大体遵循了委员会初次报告编写导则，但委员会注意到，报告没有提到委员会的一般性建议。委员会还赞赏地注意到，缔约国提交了载有新数据和统计数据的补充资料，提交了对议题清单和会前工作组所提问题的书面答复，使委员会能进一步了解巴林妇女的真实状况。缔约国并提供了关于《公约》执行情况的具体资料。</w:t>
      </w:r>
    </w:p>
    <w:p w:rsidR="00E23C1B" w:rsidRDefault="00E23C1B" w:rsidP="00E23C1B">
      <w:pPr>
        <w:pStyle w:val="SingleTxt"/>
        <w:spacing w:after="180" w:line="340" w:lineRule="exact"/>
        <w:rPr>
          <w:rFonts w:hint="eastAsia"/>
        </w:rPr>
      </w:pPr>
      <w:r>
        <w:rPr>
          <w:rFonts w:hint="eastAsia"/>
        </w:rPr>
        <w:t>3.</w:t>
      </w:r>
      <w:r>
        <w:rPr>
          <w:rFonts w:hint="eastAsia"/>
        </w:rPr>
        <w:tab/>
        <w:t>委员会感谢缔约国派遣由最高妇女委员会副主席率领的大规模高级别代表团出席会议，成员包括国民议会、司法部门、各部委和学术界代表。委员会赞赏代表团与委员会成员之间举行的开诚布公和建设性的对话。</w:t>
      </w:r>
    </w:p>
    <w:p w:rsidR="00E23C1B" w:rsidRDefault="00E23C1B" w:rsidP="00E23C1B">
      <w:pPr>
        <w:pStyle w:val="SingleTxt"/>
        <w:spacing w:after="180" w:line="340" w:lineRule="exact"/>
        <w:rPr>
          <w:rFonts w:hint="eastAsia"/>
        </w:rPr>
      </w:pPr>
      <w:r>
        <w:rPr>
          <w:rFonts w:hint="eastAsia"/>
        </w:rPr>
        <w:t>4.</w:t>
      </w:r>
      <w:r>
        <w:rPr>
          <w:rFonts w:hint="eastAsia"/>
        </w:rPr>
        <w:tab/>
        <w:t>委员会欢迎缔约国承认非政府组织、特别是妇女组织在执行《公约》方面所作的积极贡献。</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积极方面</w:t>
      </w:r>
    </w:p>
    <w:p w:rsidR="00E23C1B" w:rsidRPr="00E23C1B" w:rsidRDefault="00E23C1B" w:rsidP="00E23C1B">
      <w:pPr>
        <w:pStyle w:val="SingleTxt"/>
        <w:spacing w:after="0" w:line="120" w:lineRule="exact"/>
        <w:rPr>
          <w:rFonts w:hint="eastAsia"/>
          <w:sz w:val="10"/>
        </w:rPr>
      </w:pPr>
    </w:p>
    <w:p w:rsidR="00E23C1B" w:rsidRDefault="00E23C1B" w:rsidP="00702F27">
      <w:pPr>
        <w:pStyle w:val="SingleTxt"/>
        <w:spacing w:after="180" w:line="340" w:lineRule="exact"/>
        <w:rPr>
          <w:rFonts w:hint="eastAsia"/>
        </w:rPr>
      </w:pPr>
      <w:r>
        <w:rPr>
          <w:rFonts w:hint="eastAsia"/>
        </w:rPr>
        <w:t>5.</w:t>
      </w:r>
      <w:r>
        <w:rPr>
          <w:rFonts w:hint="eastAsia"/>
        </w:rPr>
        <w:tab/>
        <w:t>委员会欢迎通过提高巴林妇女地位国家战略，以促进妇女在所有领域享有其权利。该战略包括若干计划和方案。</w:t>
      </w:r>
    </w:p>
    <w:p w:rsidR="00E23C1B" w:rsidRDefault="00E23C1B" w:rsidP="00702F27">
      <w:pPr>
        <w:pStyle w:val="SingleTxt"/>
        <w:spacing w:after="180" w:line="340" w:lineRule="exact"/>
        <w:rPr>
          <w:rFonts w:hint="eastAsia"/>
        </w:rPr>
      </w:pPr>
      <w:r>
        <w:rPr>
          <w:rFonts w:hint="eastAsia"/>
        </w:rPr>
        <w:t>6.</w:t>
      </w:r>
      <w:r>
        <w:rPr>
          <w:rFonts w:hint="eastAsia"/>
        </w:rPr>
        <w:tab/>
        <w:t>委员会满意地注意到，2001年设立了最高妇女委员会，委员会是提高妇女地位的国家机制。</w:t>
      </w:r>
    </w:p>
    <w:p w:rsidR="00E23C1B" w:rsidRDefault="00E23C1B" w:rsidP="00702F27">
      <w:pPr>
        <w:pStyle w:val="SingleTxt"/>
        <w:spacing w:after="180" w:line="340" w:lineRule="exact"/>
        <w:rPr>
          <w:rFonts w:hint="eastAsia"/>
        </w:rPr>
      </w:pPr>
      <w:r>
        <w:rPr>
          <w:rFonts w:hint="eastAsia"/>
        </w:rPr>
        <w:t>7.</w:t>
      </w:r>
      <w:r>
        <w:rPr>
          <w:rFonts w:hint="eastAsia"/>
        </w:rPr>
        <w:tab/>
        <w:t>委员会赞扬缔约国颁布了关于贩运人口问题的2008年第1号法律，其中列入了《联合国打击跨国有组织犯罪公约》及其附加议定书中的关键性条款。</w:t>
      </w:r>
    </w:p>
    <w:p w:rsidR="00E23C1B" w:rsidRDefault="00E23C1B" w:rsidP="00702F27">
      <w:pPr>
        <w:pStyle w:val="SingleTxt"/>
        <w:spacing w:after="180" w:line="340" w:lineRule="exact"/>
        <w:rPr>
          <w:rFonts w:hint="eastAsia"/>
        </w:rPr>
      </w:pPr>
      <w:r>
        <w:rPr>
          <w:rFonts w:hint="eastAsia"/>
        </w:rPr>
        <w:t>8.</w:t>
      </w:r>
      <w:r>
        <w:rPr>
          <w:rFonts w:hint="eastAsia"/>
        </w:rPr>
        <w:tab/>
        <w:t>委员会赞赏地注意到，在最高妇女委员会内部设立了一个中心，在所有各省均设有办事处，接受妇女的投诉并采取行动。</w:t>
      </w:r>
    </w:p>
    <w:p w:rsidR="00E23C1B" w:rsidRDefault="00E23C1B" w:rsidP="00702F27">
      <w:pPr>
        <w:pStyle w:val="SingleTxt"/>
        <w:spacing w:line="340" w:lineRule="exact"/>
        <w:rPr>
          <w:rFonts w:hint="eastAsia"/>
        </w:rPr>
      </w:pPr>
      <w:r>
        <w:rPr>
          <w:rFonts w:hint="eastAsia"/>
        </w:rPr>
        <w:t>9.</w:t>
      </w:r>
      <w:r>
        <w:rPr>
          <w:rFonts w:hint="eastAsia"/>
        </w:rPr>
        <w:tab/>
        <w:t>委员会欢迎设立一些奖项，包括旨在鼓励巴林妇女工作的国王奖。</w:t>
      </w:r>
    </w:p>
    <w:p w:rsidR="00E23C1B" w:rsidRDefault="00E23C1B" w:rsidP="00702F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40" w:lineRule="exact"/>
        <w:ind w:left="1267" w:right="1260" w:hanging="1267"/>
        <w:rPr>
          <w:rFonts w:hint="eastAsia"/>
        </w:rPr>
      </w:pPr>
      <w:r>
        <w:rPr>
          <w:rFonts w:hint="eastAsia"/>
        </w:rPr>
        <w:tab/>
      </w:r>
      <w:r>
        <w:rPr>
          <w:rFonts w:hint="eastAsia"/>
        </w:rPr>
        <w:tab/>
        <w:t>主要关键领域和建议</w:t>
      </w:r>
    </w:p>
    <w:p w:rsidR="00E23C1B" w:rsidRPr="00E23C1B" w:rsidRDefault="00E23C1B" w:rsidP="00702F27">
      <w:pPr>
        <w:pStyle w:val="SingleTxt"/>
        <w:spacing w:line="340" w:lineRule="exact"/>
        <w:rPr>
          <w:rFonts w:hint="eastAsia"/>
          <w:spacing w:val="4"/>
        </w:rPr>
      </w:pPr>
      <w:r w:rsidRPr="00E23C1B">
        <w:rPr>
          <w:rFonts w:hint="eastAsia"/>
          <w:spacing w:val="4"/>
        </w:rPr>
        <w:t>10.</w:t>
      </w:r>
      <w:r w:rsidRPr="00E23C1B">
        <w:rPr>
          <w:rFonts w:hint="eastAsia"/>
          <w:spacing w:val="4"/>
        </w:rPr>
        <w:tab/>
        <w:t>委员会指出，缔约国有义务系统地、持续地执行《公约》的各项规定，同</w:t>
      </w:r>
      <w:r w:rsidRPr="00702F27">
        <w:rPr>
          <w:rFonts w:hint="eastAsia"/>
        </w:rPr>
        <w:t>时认为，从现在至提交下一次定期报告期间，缔约国必须优先注意本结论意见提出的各项关切和建议。因此，委员会吁请敦促缔约国将执行活动的重点放在这些领域，并在下一次定期报告中汇报所采取的行动和取得的成果。委员会还呼吁缔约国将本结论意见提交各相关部委和议会，以确保这些意见得到充分执行。</w:t>
      </w:r>
    </w:p>
    <w:p w:rsidR="00E23C1B" w:rsidRDefault="00E23C1B" w:rsidP="00702F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40" w:lineRule="exact"/>
        <w:ind w:left="1267" w:right="1260" w:hanging="1267"/>
        <w:rPr>
          <w:rFonts w:hint="eastAsia"/>
        </w:rPr>
      </w:pPr>
      <w:r>
        <w:rPr>
          <w:rFonts w:hint="eastAsia"/>
        </w:rPr>
        <w:tab/>
      </w:r>
      <w:r>
        <w:rPr>
          <w:rFonts w:hint="eastAsia"/>
        </w:rPr>
        <w:tab/>
        <w:t>议会</w:t>
      </w:r>
    </w:p>
    <w:p w:rsidR="00E23C1B" w:rsidRDefault="00E23C1B" w:rsidP="00702F27">
      <w:pPr>
        <w:pStyle w:val="SingleTxt"/>
        <w:spacing w:after="180" w:line="340" w:lineRule="exact"/>
        <w:rPr>
          <w:rFonts w:hint="eastAsia"/>
        </w:rPr>
      </w:pPr>
      <w:r>
        <w:rPr>
          <w:rFonts w:hint="eastAsia"/>
        </w:rPr>
        <w:t>11.</w:t>
      </w:r>
      <w:r>
        <w:rPr>
          <w:rFonts w:hint="eastAsia"/>
        </w:rPr>
        <w:tab/>
      </w:r>
      <w:r w:rsidRPr="00E23C1B">
        <w:rPr>
          <w:rFonts w:ascii="SimHei" w:eastAsia="SimHei" w:hint="eastAsia"/>
          <w:color w:val="FF0000"/>
        </w:rPr>
        <w:t>委员会重申，政府对全面执行《公约》规定的义务负有首要责任，尤其要为此承担问责责任。委员会强调，《公约》对政府各部门都具有约束力，并邀请缔约国鼓励其国家议会酌情根据其程序，就执行本结论意见和《公约》规定的政府下一个报告过程采取必要措施。</w:t>
      </w:r>
    </w:p>
    <w:p w:rsidR="00E23C1B" w:rsidRDefault="00E23C1B" w:rsidP="00702F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line="340" w:lineRule="exact"/>
        <w:ind w:left="1267" w:right="1260" w:hanging="1267"/>
        <w:rPr>
          <w:rFonts w:hint="eastAsia"/>
        </w:rPr>
      </w:pPr>
      <w:r>
        <w:rPr>
          <w:rFonts w:hint="eastAsia"/>
        </w:rPr>
        <w:tab/>
      </w:r>
      <w:r>
        <w:rPr>
          <w:rFonts w:hint="eastAsia"/>
        </w:rPr>
        <w:tab/>
        <w:t>公约的法律地位和歧视的定义</w:t>
      </w:r>
    </w:p>
    <w:p w:rsidR="00E23C1B" w:rsidRDefault="00E23C1B" w:rsidP="00702F27">
      <w:pPr>
        <w:pStyle w:val="SingleTxt"/>
        <w:spacing w:after="180" w:line="340" w:lineRule="exact"/>
        <w:rPr>
          <w:rFonts w:hint="eastAsia"/>
        </w:rPr>
      </w:pPr>
      <w:r>
        <w:rPr>
          <w:rFonts w:hint="eastAsia"/>
        </w:rPr>
        <w:t>12.</w:t>
      </w:r>
      <w:r>
        <w:rPr>
          <w:rFonts w:hint="eastAsia"/>
        </w:rPr>
        <w:tab/>
        <w:t>委员会注意到《宪法》第十八条载有男女平等原则并进一步规定《公约》在巴林具有法律地位，因而可以直接适用，委员会关切的是，国内立法中没有根据《公约》第1条制定关于歧视妇女的具体定义。委员会指出，没有一项具体规定，载列涵盖公共和私营领域直接和间接歧视妇女的定义，成为《公约》在缔约国充分适用的一个障碍。</w:t>
      </w:r>
    </w:p>
    <w:p w:rsidR="00E23C1B" w:rsidRDefault="00E23C1B" w:rsidP="00702F27">
      <w:pPr>
        <w:pStyle w:val="SingleTxt"/>
        <w:spacing w:after="180" w:line="340" w:lineRule="exact"/>
        <w:rPr>
          <w:rFonts w:hint="eastAsia"/>
        </w:rPr>
      </w:pPr>
      <w:r>
        <w:rPr>
          <w:rFonts w:hint="eastAsia"/>
        </w:rPr>
        <w:t>13.</w:t>
      </w:r>
      <w:r>
        <w:rPr>
          <w:rFonts w:hint="eastAsia"/>
        </w:rPr>
        <w:tab/>
      </w:r>
      <w:r w:rsidRPr="00E23C1B">
        <w:rPr>
          <w:rFonts w:ascii="SimHei" w:eastAsia="SimHei" w:hint="eastAsia"/>
          <w:color w:val="FF0000"/>
        </w:rPr>
        <w:t>委员会吁请缔约国采取措施，将《公约》第1条所载关于歧视妇女的定义纳入国内法。</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公约的知名度</w:t>
      </w:r>
    </w:p>
    <w:p w:rsidR="00E23C1B" w:rsidRPr="00E23C1B" w:rsidRDefault="00E23C1B" w:rsidP="00E23C1B">
      <w:pPr>
        <w:pStyle w:val="SingleTxt"/>
        <w:spacing w:after="0" w:line="120" w:lineRule="exact"/>
        <w:rPr>
          <w:rFonts w:hint="eastAsia"/>
          <w:sz w:val="10"/>
        </w:rPr>
      </w:pPr>
    </w:p>
    <w:p w:rsidR="00E23C1B" w:rsidRDefault="00E23C1B" w:rsidP="00E23C1B">
      <w:pPr>
        <w:pStyle w:val="SingleTxt"/>
        <w:rPr>
          <w:rFonts w:hint="eastAsia"/>
        </w:rPr>
      </w:pPr>
      <w:r>
        <w:rPr>
          <w:rFonts w:hint="eastAsia"/>
        </w:rPr>
        <w:t>14.</w:t>
      </w:r>
      <w:r>
        <w:rPr>
          <w:rFonts w:hint="eastAsia"/>
        </w:rPr>
        <w:tab/>
        <w:t>委员会赞扬缔约国努力宣传并提高人们对《公约》所载规定的认识，委员会同时关切的是，《公约》和委员会的一般性建议在巴林并非广为人知。委员会还表示关切，法院仅有一个案件适用了《公约》的规定。</w:t>
      </w:r>
    </w:p>
    <w:p w:rsidR="00E23C1B" w:rsidRDefault="00E23C1B" w:rsidP="00E23C1B">
      <w:pPr>
        <w:pStyle w:val="SingleTxt"/>
        <w:rPr>
          <w:rFonts w:hint="eastAsia"/>
        </w:rPr>
      </w:pPr>
      <w:r>
        <w:rPr>
          <w:rFonts w:hint="eastAsia"/>
        </w:rPr>
        <w:t>15.</w:t>
      </w:r>
      <w:r>
        <w:rPr>
          <w:rFonts w:hint="eastAsia"/>
        </w:rPr>
        <w:tab/>
      </w:r>
      <w:r w:rsidRPr="00E23C1B">
        <w:rPr>
          <w:rFonts w:ascii="SimHei" w:eastAsia="SimHei" w:hint="eastAsia"/>
          <w:color w:val="FF0000"/>
        </w:rPr>
        <w:t>委员会建议缔约国继续开展运动，提高对《公约》和委员会工作的认识，并为法官和法律专业人员提供培训。委员会请缔约国在下一次定期报告中报告在这方面取得的进展，包括法院援引或适用《公约》条款的案例。</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保留</w:t>
      </w:r>
    </w:p>
    <w:p w:rsidR="00E23C1B" w:rsidRPr="00E23C1B" w:rsidRDefault="00E23C1B" w:rsidP="00E23C1B">
      <w:pPr>
        <w:pStyle w:val="SingleTxt"/>
        <w:spacing w:after="0" w:line="120" w:lineRule="exact"/>
        <w:rPr>
          <w:rFonts w:hint="eastAsia"/>
          <w:sz w:val="10"/>
        </w:rPr>
      </w:pPr>
    </w:p>
    <w:p w:rsidR="00E23C1B" w:rsidRDefault="00E23C1B" w:rsidP="00E23C1B">
      <w:pPr>
        <w:pStyle w:val="SingleTxt"/>
        <w:rPr>
          <w:rFonts w:hint="eastAsia"/>
        </w:rPr>
      </w:pPr>
      <w:r>
        <w:rPr>
          <w:rFonts w:hint="eastAsia"/>
        </w:rPr>
        <w:t>16.</w:t>
      </w:r>
      <w:r>
        <w:rPr>
          <w:rFonts w:hint="eastAsia"/>
        </w:rPr>
        <w:tab/>
        <w:t>委员会注意到代表团所作关于对《公约》第2款的保留没有对妇女享有人权产生不利影响的解释，并在考虑到缔约国在普遍定期审议机制审议期间和在与委员会对话期间所作承诺，以及缔约国打算撤消对第2条、第9条第2款、第15条第4款和第16条的保留的同时，委员会仍然认为，这些保留有悖于《公约》的目标和宗旨。</w:t>
      </w:r>
    </w:p>
    <w:p w:rsidR="00E23C1B" w:rsidRDefault="00E23C1B" w:rsidP="00E23C1B">
      <w:pPr>
        <w:pStyle w:val="SingleTxt"/>
        <w:rPr>
          <w:rFonts w:hint="eastAsia"/>
        </w:rPr>
      </w:pPr>
      <w:r>
        <w:rPr>
          <w:rFonts w:hint="eastAsia"/>
        </w:rPr>
        <w:t>17.</w:t>
      </w:r>
      <w:r>
        <w:rPr>
          <w:rFonts w:hint="eastAsia"/>
        </w:rPr>
        <w:tab/>
      </w:r>
      <w:r w:rsidRPr="00E23C1B">
        <w:rPr>
          <w:rFonts w:ascii="SimHei" w:eastAsia="SimHei" w:hint="eastAsia"/>
          <w:color w:val="FF0000"/>
        </w:rPr>
        <w:t>委员会强烈鼓励缔约国加紧努力，采取一切必要措施，撤消对《公约》的所有保留，以确保巴林妇女受益于《公约》的所有规定。</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提高妇女地位国家机构</w:t>
      </w:r>
    </w:p>
    <w:p w:rsidR="00E23C1B" w:rsidRPr="00E23C1B" w:rsidRDefault="00E23C1B" w:rsidP="00E23C1B">
      <w:pPr>
        <w:pStyle w:val="SingleTxt"/>
        <w:spacing w:after="0" w:line="120" w:lineRule="exact"/>
        <w:rPr>
          <w:rFonts w:hint="eastAsia"/>
          <w:sz w:val="10"/>
        </w:rPr>
      </w:pPr>
    </w:p>
    <w:p w:rsidR="00E23C1B" w:rsidRDefault="00E23C1B" w:rsidP="00E23C1B">
      <w:pPr>
        <w:pStyle w:val="SingleTxt"/>
        <w:rPr>
          <w:rFonts w:hint="eastAsia"/>
        </w:rPr>
      </w:pPr>
      <w:r>
        <w:rPr>
          <w:rFonts w:hint="eastAsia"/>
        </w:rPr>
        <w:t>18.</w:t>
      </w:r>
      <w:r>
        <w:rPr>
          <w:rFonts w:hint="eastAsia"/>
        </w:rPr>
        <w:tab/>
        <w:t>委员会注意到以谢哈</w:t>
      </w:r>
      <w:r w:rsidR="00703D51">
        <w:rPr>
          <w:rFonts w:hint="eastAsia"/>
        </w:rPr>
        <w:t>·</w:t>
      </w:r>
      <w:r>
        <w:rPr>
          <w:rFonts w:hint="eastAsia"/>
        </w:rPr>
        <w:t>赛碧凯</w:t>
      </w:r>
      <w:r w:rsidR="00703D51">
        <w:rPr>
          <w:rFonts w:hint="eastAsia"/>
        </w:rPr>
        <w:t>·</w:t>
      </w:r>
      <w:r>
        <w:rPr>
          <w:rFonts w:hint="eastAsia"/>
        </w:rPr>
        <w:t>宾特</w:t>
      </w:r>
      <w:r w:rsidR="00703D51">
        <w:rPr>
          <w:rFonts w:hint="eastAsia"/>
        </w:rPr>
        <w:t>·</w:t>
      </w:r>
      <w:r>
        <w:rPr>
          <w:rFonts w:hint="eastAsia"/>
        </w:rPr>
        <w:t>易卜拉欣</w:t>
      </w:r>
      <w:r w:rsidR="00703D51">
        <w:rPr>
          <w:rFonts w:hint="eastAsia"/>
        </w:rPr>
        <w:t>·</w:t>
      </w:r>
      <w:r>
        <w:rPr>
          <w:rFonts w:hint="eastAsia"/>
        </w:rPr>
        <w:t>阿勒哈利法殿下领导的最高妇女委员会在巴林推进两性平等和妇女权利方面发挥的重要作用，以及代表团团长提供的关于执行提高巴林妇女地位国家战略的2008-2009年行动计划获得通过并为其拨出了适当资金资源的资料。委员会同时注意到，对非政府组织的支持有限。</w:t>
      </w:r>
    </w:p>
    <w:p w:rsidR="00E23C1B" w:rsidRPr="00E23C1B" w:rsidRDefault="00E23C1B" w:rsidP="00E23C1B">
      <w:pPr>
        <w:pStyle w:val="SingleTxt"/>
        <w:rPr>
          <w:rFonts w:ascii="SimHei" w:eastAsia="SimHei" w:hint="eastAsia"/>
          <w:color w:val="FF0000"/>
        </w:rPr>
      </w:pPr>
      <w:r>
        <w:rPr>
          <w:rFonts w:hint="eastAsia"/>
        </w:rPr>
        <w:t>19.</w:t>
      </w:r>
      <w:r>
        <w:rPr>
          <w:rFonts w:hint="eastAsia"/>
        </w:rPr>
        <w:tab/>
      </w:r>
      <w:r w:rsidRPr="00E23C1B">
        <w:rPr>
          <w:rFonts w:ascii="SimHei" w:eastAsia="SimHei" w:hint="eastAsia"/>
          <w:color w:val="FF0000"/>
        </w:rPr>
        <w:t>委员会建议，缔约国继续支持最高妇女委员会，并确保委员会能够有效履行职责。委员会进一步建议，最高妇女委员会加强与包括非政府组织在内的所有利益攸关方的合作。</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暂行特别措施(《公约》第4条第1款)</w:t>
      </w:r>
    </w:p>
    <w:p w:rsidR="00E23C1B" w:rsidRPr="00E23C1B" w:rsidRDefault="00E23C1B" w:rsidP="00E23C1B">
      <w:pPr>
        <w:pStyle w:val="SingleTxt"/>
        <w:spacing w:after="0" w:line="120" w:lineRule="exact"/>
        <w:rPr>
          <w:rFonts w:hint="eastAsia"/>
          <w:sz w:val="10"/>
        </w:rPr>
      </w:pPr>
    </w:p>
    <w:p w:rsidR="00E23C1B" w:rsidRDefault="00E23C1B" w:rsidP="00E23C1B">
      <w:pPr>
        <w:pStyle w:val="SingleTxt"/>
        <w:rPr>
          <w:rFonts w:hint="eastAsia"/>
        </w:rPr>
      </w:pPr>
      <w:r>
        <w:rPr>
          <w:rFonts w:hint="eastAsia"/>
        </w:rPr>
        <w:t>20.</w:t>
      </w:r>
      <w:r>
        <w:rPr>
          <w:rFonts w:hint="eastAsia"/>
        </w:rPr>
        <w:tab/>
        <w:t>委员会注意到，缔约国没有充分理解按照《公约》第4条第1款采取暂行特别措施的目的和必要性，对认为这些措施有悖于《宪法》和具有歧视性表示关注。委员会进一步表示关注，目前没有暂行特别措施加快实现男女事实上或实质性的平等，特别是关于妇女参与政治和有关工作地点的问题。</w:t>
      </w:r>
    </w:p>
    <w:p w:rsidR="00E23C1B" w:rsidRPr="00E23C1B" w:rsidRDefault="00E23C1B" w:rsidP="00E23C1B">
      <w:pPr>
        <w:pStyle w:val="SingleTxt"/>
        <w:rPr>
          <w:rFonts w:ascii="SimHei" w:eastAsia="SimHei" w:hint="eastAsia"/>
          <w:color w:val="FF0000"/>
        </w:rPr>
      </w:pPr>
      <w:r>
        <w:rPr>
          <w:rFonts w:hint="eastAsia"/>
        </w:rPr>
        <w:t>21.</w:t>
      </w:r>
      <w:r>
        <w:rPr>
          <w:rFonts w:hint="eastAsia"/>
        </w:rPr>
        <w:tab/>
      </w:r>
      <w:r w:rsidRPr="00E23C1B">
        <w:rPr>
          <w:rFonts w:ascii="SimHei" w:eastAsia="SimHei" w:hint="eastAsia"/>
          <w:color w:val="FF0000"/>
        </w:rPr>
        <w:t>委员会敦促缔约国按照《公约》第4条第1款和委员会第25号一般性建议，通过并采取暂行特别措施，特别是在妇女参与公共生活方面和在妇女就业领域。委员会进一步建议，缔约国提高公众对暂行特别措施重要性的认识，加速实现两性平等的进程。</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陈规定型观念和文化习俗</w:t>
      </w:r>
    </w:p>
    <w:p w:rsidR="00E23C1B" w:rsidRPr="00E23C1B" w:rsidRDefault="00E23C1B" w:rsidP="00E23C1B">
      <w:pPr>
        <w:pStyle w:val="SingleTxt"/>
        <w:spacing w:after="0" w:line="120" w:lineRule="exact"/>
        <w:rPr>
          <w:rFonts w:hint="eastAsia"/>
          <w:sz w:val="10"/>
        </w:rPr>
      </w:pPr>
    </w:p>
    <w:p w:rsidR="00E23C1B" w:rsidRDefault="00E23C1B" w:rsidP="00E23C1B">
      <w:pPr>
        <w:pStyle w:val="SingleTxt"/>
        <w:rPr>
          <w:rFonts w:hint="eastAsia"/>
        </w:rPr>
      </w:pPr>
      <w:r>
        <w:rPr>
          <w:rFonts w:hint="eastAsia"/>
        </w:rPr>
        <w:t>22.</w:t>
      </w:r>
      <w:r>
        <w:rPr>
          <w:rFonts w:hint="eastAsia"/>
        </w:rPr>
        <w:tab/>
        <w:t>委员会注意到缔约国所作努力，包括通过一项国家战略，促进巴林妇女的人权，消除关于妇女和男子角色的陈规定型观念。与此同时，委员会仍然关切的是，妇女和男人在家庭和社会中角色和责任的根深蒂固的传统陈规定型观念继续存在，妇女的教育选择、妇女在劳动力市场的状况及其对政治和公共生活参与程度不高部分反映了这种情况。</w:t>
      </w:r>
    </w:p>
    <w:p w:rsidR="00E23C1B" w:rsidRPr="00E23C1B" w:rsidRDefault="00E23C1B" w:rsidP="00E23C1B">
      <w:pPr>
        <w:pStyle w:val="SingleTxt"/>
        <w:rPr>
          <w:rFonts w:ascii="SimHei" w:eastAsia="SimHei" w:hint="eastAsia"/>
          <w:color w:val="FF0000"/>
        </w:rPr>
      </w:pPr>
      <w:r>
        <w:rPr>
          <w:rFonts w:hint="eastAsia"/>
        </w:rPr>
        <w:t>23.</w:t>
      </w:r>
      <w:r>
        <w:rPr>
          <w:rFonts w:hint="eastAsia"/>
        </w:rPr>
        <w:tab/>
      </w:r>
      <w:r w:rsidRPr="00E23C1B">
        <w:rPr>
          <w:rFonts w:ascii="SimHei" w:eastAsia="SimHei" w:hint="eastAsia"/>
          <w:color w:val="FF0000"/>
        </w:rPr>
        <w:t>委员会敦促缔约国有效执行并监测其国家战略计划，通过促进男女平等分担家庭责任，推动改变广泛存在的有关男女角色的定型观念。委员会建议，提高认识运动既针对妇女，也针对男人，建议鼓励媒体塑造妇女的积极形象，宣传男女在私营和公共领域中的平等地位和平等责任。</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暴力侵害妇女行为</w:t>
      </w:r>
    </w:p>
    <w:p w:rsidR="00E23C1B" w:rsidRPr="00E23C1B" w:rsidRDefault="00E23C1B" w:rsidP="00E23C1B">
      <w:pPr>
        <w:pStyle w:val="SingleTxt"/>
        <w:spacing w:after="0" w:line="120" w:lineRule="exact"/>
        <w:rPr>
          <w:rFonts w:hint="eastAsia"/>
          <w:sz w:val="10"/>
        </w:rPr>
      </w:pPr>
    </w:p>
    <w:p w:rsidR="00E23C1B" w:rsidRDefault="00E23C1B" w:rsidP="00E23C1B">
      <w:pPr>
        <w:pStyle w:val="SingleTxt"/>
        <w:rPr>
          <w:rFonts w:hint="eastAsia"/>
        </w:rPr>
      </w:pPr>
      <w:r>
        <w:rPr>
          <w:rFonts w:hint="eastAsia"/>
        </w:rPr>
        <w:t>24.</w:t>
      </w:r>
      <w:r>
        <w:rPr>
          <w:rFonts w:hint="eastAsia"/>
        </w:rPr>
        <w:tab/>
        <w:t>委员会赞扬缔约国研究暴力侵害妇女行为问题和就此采取的各种措施</w:t>
      </w:r>
      <w:r w:rsidR="00703D51">
        <w:rPr>
          <w:rFonts w:hint="eastAsia"/>
        </w:rPr>
        <w:t>——</w:t>
      </w:r>
      <w:r>
        <w:rPr>
          <w:rFonts w:hint="eastAsia"/>
        </w:rPr>
        <w:t>包括设立受虐妇女收容所和增加处理家庭暴力问题的女警官人数</w:t>
      </w:r>
      <w:r w:rsidR="00703D51">
        <w:rPr>
          <w:rFonts w:hint="eastAsia"/>
        </w:rPr>
        <w:t>——</w:t>
      </w:r>
      <w:r>
        <w:rPr>
          <w:rFonts w:hint="eastAsia"/>
        </w:rPr>
        <w:t>，但委员会感到遗憾的是，没有制定具体法律将包括家庭暴力在内的暴力侵害妇女行为定为罪行。委员会进一步关注，《刑法》第535条规定，若与受害人结婚，对强奸行为人免予起诉和处罚。</w:t>
      </w:r>
    </w:p>
    <w:p w:rsidR="00E23C1B" w:rsidRPr="00702F27" w:rsidRDefault="00E23C1B" w:rsidP="00E23C1B">
      <w:pPr>
        <w:pStyle w:val="SingleTxt"/>
        <w:rPr>
          <w:rFonts w:hint="eastAsia"/>
        </w:rPr>
      </w:pPr>
      <w:r>
        <w:rPr>
          <w:rFonts w:hint="eastAsia"/>
        </w:rPr>
        <w:t>25.</w:t>
      </w:r>
      <w:r>
        <w:rPr>
          <w:rFonts w:hint="eastAsia"/>
        </w:rPr>
        <w:tab/>
      </w:r>
      <w:r w:rsidRPr="00702F27">
        <w:rPr>
          <w:rFonts w:ascii="SimHei" w:eastAsia="SimHei" w:hint="eastAsia"/>
          <w:color w:val="FF0000"/>
          <w:spacing w:val="-4"/>
        </w:rPr>
        <w:t>委员会敦促缔约国落实关于暴力侵害妇女行为问题研究报告提出的建议，并监测其影响。而且，委员会呼吁缔约国颁布关于暴力侵害妇女行为的法律，包括家庭暴力问题。委员会敦促缔约国修订《刑法》相关规定，以确保将包括婚内强奸在内的所有形式的家庭暴力定为罪行，确保与受害人结婚并不能使强奸行为人免予起诉。委员会建议，向司法人员、执法官员、法律和医疗卫生专业人员、社区领导人以及普通大众提供培训和提高认识方案，同时考虑到委员会关于暴力侵害妇女行为问题的第19号一般性建议。委员会进一步鼓励缔约国，在暴力侵害妇女问题方面，加强与民间社会和非政府组织的合作，以确保人们了解，包括家庭暴力在内的一切形式的暴力行为绝对不能接受。在这方面，委员会鼓励缔约国利用秘书长关于深入研究一切形式侵害妇女的暴力行为问题报告(A/61/122和Add.1/和Add.1/Corr.1)，</w:t>
      </w:r>
      <w:r w:rsidRPr="00702F27">
        <w:rPr>
          <w:rFonts w:ascii="SimHei" w:eastAsia="SimHei" w:hint="eastAsia"/>
          <w:color w:val="FF0000"/>
          <w:spacing w:val="-2"/>
        </w:rPr>
        <w:t>在2008年启动若干年的宣传活动，消除此类暴力行为。</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贩运</w:t>
      </w:r>
    </w:p>
    <w:p w:rsidR="00E23C1B" w:rsidRPr="00E23C1B" w:rsidRDefault="00E23C1B" w:rsidP="00E23C1B">
      <w:pPr>
        <w:pStyle w:val="SingleTxt"/>
        <w:spacing w:after="0" w:line="120" w:lineRule="exact"/>
        <w:rPr>
          <w:rFonts w:hint="eastAsia"/>
          <w:sz w:val="10"/>
        </w:rPr>
      </w:pPr>
    </w:p>
    <w:p w:rsidR="00E23C1B" w:rsidRDefault="00E23C1B" w:rsidP="00E23C1B">
      <w:pPr>
        <w:pStyle w:val="SingleTxt"/>
        <w:rPr>
          <w:rFonts w:hint="eastAsia"/>
        </w:rPr>
      </w:pPr>
      <w:r>
        <w:rPr>
          <w:rFonts w:hint="eastAsia"/>
        </w:rPr>
        <w:t>26.</w:t>
      </w:r>
      <w:r>
        <w:rPr>
          <w:rFonts w:hint="eastAsia"/>
        </w:rPr>
        <w:tab/>
        <w:t>缔约国颁布了2008年打击贩运人口的第1号法律，其中纳入了《联合国打击跨国有组织犯罪公约》及其附加议定书的规定，还设立了打击贩运人口全国委员会，负责制订防止和打击贩运人口及保护受害者免遭更多伤害的方案，并负责与国家机构进行协调，收集贩运人口的数据。委员会对此表示赞赏，但依然严重关切为性剥削目的把妇女和女孩贩运到缔约国的情况。委员会还对缺乏被贩入和贩出缔约国的妇女统计数据表示遗憾。</w:t>
      </w:r>
    </w:p>
    <w:p w:rsidR="00E23C1B" w:rsidRDefault="00E23C1B" w:rsidP="00E23C1B">
      <w:pPr>
        <w:pStyle w:val="SingleTxt"/>
        <w:rPr>
          <w:rFonts w:hint="eastAsia"/>
        </w:rPr>
      </w:pPr>
      <w:r>
        <w:rPr>
          <w:rFonts w:hint="eastAsia"/>
        </w:rPr>
        <w:t>27.</w:t>
      </w:r>
      <w:r>
        <w:rPr>
          <w:rFonts w:hint="eastAsia"/>
        </w:rPr>
        <w:tab/>
      </w:r>
      <w:r w:rsidRPr="00E23C1B">
        <w:rPr>
          <w:rFonts w:ascii="SimHei" w:eastAsia="SimHei" w:hint="eastAsia"/>
          <w:color w:val="FF0000"/>
        </w:rPr>
        <w:t>委员会建议缔约国有效执行最近通过的打击贩运人口的法律，采用和实施包括预防措施、对罪犯进行起诉和惩罚以及保护受害人、使其康复及重返社会措施的战略。委员会还呼吁缔约国交流信息，加大与原籍国、过境国和目的地国开展国际、区域和双边合作的力度，防止贩运。委员会请缔约国认真监测所采取措施的效果，并在下一次定期报告中提供资料，说明已取得的成果和统计数据。</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政治参与和参与公共生活</w:t>
      </w:r>
    </w:p>
    <w:p w:rsidR="00E23C1B" w:rsidRPr="00E23C1B" w:rsidRDefault="00E23C1B" w:rsidP="00E23C1B">
      <w:pPr>
        <w:pStyle w:val="SingleTxt"/>
        <w:spacing w:after="0" w:line="120" w:lineRule="exact"/>
        <w:rPr>
          <w:rFonts w:hint="eastAsia"/>
          <w:sz w:val="10"/>
        </w:rPr>
      </w:pPr>
    </w:p>
    <w:p w:rsidR="00E23C1B" w:rsidRDefault="00E23C1B" w:rsidP="00E23C1B">
      <w:pPr>
        <w:pStyle w:val="SingleTxt"/>
        <w:rPr>
          <w:rFonts w:hint="eastAsia"/>
        </w:rPr>
      </w:pPr>
      <w:r>
        <w:rPr>
          <w:rFonts w:hint="eastAsia"/>
        </w:rPr>
        <w:t>28.</w:t>
      </w:r>
      <w:r>
        <w:rPr>
          <w:rFonts w:hint="eastAsia"/>
        </w:rPr>
        <w:tab/>
      </w:r>
      <w:r w:rsidRPr="00702F27">
        <w:rPr>
          <w:rFonts w:hint="eastAsia"/>
          <w:spacing w:val="-2"/>
        </w:rPr>
        <w:t>委员会注意到缔约国促进妇女参与公共和政治生活的举措，但对妇女在公共和政治生活及决策职位、特别是国民议会和市议会中任职人数始终偏低表示关切。</w:t>
      </w:r>
    </w:p>
    <w:p w:rsidR="00E23C1B" w:rsidRDefault="00E23C1B" w:rsidP="00E23C1B">
      <w:pPr>
        <w:pStyle w:val="SingleTxt"/>
        <w:rPr>
          <w:rFonts w:hint="eastAsia"/>
        </w:rPr>
      </w:pPr>
      <w:r>
        <w:rPr>
          <w:rFonts w:hint="eastAsia"/>
        </w:rPr>
        <w:t>29.</w:t>
      </w:r>
      <w:r>
        <w:rPr>
          <w:rFonts w:hint="eastAsia"/>
        </w:rPr>
        <w:tab/>
      </w:r>
      <w:r w:rsidRPr="00E23C1B">
        <w:rPr>
          <w:rFonts w:ascii="SimHei" w:eastAsia="SimHei" w:hint="eastAsia"/>
          <w:color w:val="FF0000"/>
        </w:rPr>
        <w:t>委员会敦促缔约国采取一切适当措施，包括根据《公约》第4条第1款和委员会第25号一般性建议采取暂行特别措施，还敦促缔约国制订具体目标，促进提高妇女在国民议会和市议会的人数。委员会建议缔约国鼓励各政党采用配额制，并建议缔约国继续开展提高认识活动，宣传妇女参与各级决策的重要意义。</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国籍</w:t>
      </w:r>
    </w:p>
    <w:p w:rsidR="00E23C1B" w:rsidRPr="00E23C1B" w:rsidRDefault="00E23C1B" w:rsidP="00E23C1B">
      <w:pPr>
        <w:pStyle w:val="SingleTxt"/>
        <w:spacing w:after="0" w:line="120" w:lineRule="exact"/>
        <w:rPr>
          <w:rFonts w:hint="eastAsia"/>
          <w:sz w:val="10"/>
        </w:rPr>
      </w:pPr>
    </w:p>
    <w:p w:rsidR="00E23C1B" w:rsidRDefault="00E23C1B" w:rsidP="00E23C1B">
      <w:pPr>
        <w:pStyle w:val="SingleTxt"/>
        <w:rPr>
          <w:rFonts w:hint="eastAsia"/>
        </w:rPr>
      </w:pPr>
      <w:r>
        <w:rPr>
          <w:rFonts w:hint="eastAsia"/>
        </w:rPr>
        <w:t>30.</w:t>
      </w:r>
      <w:r>
        <w:rPr>
          <w:rFonts w:hint="eastAsia"/>
        </w:rPr>
        <w:tab/>
        <w:t>委员会欣见国王2006年9月签发了向巴林籍母亲同外籍父亲所生的至少372名子女赋予国籍的敕令，但仍关切迄今尚未通过力图消除在国籍方面歧视妇女的《国籍法》草案。《国籍法》草案允许把巴林公民身份传给巴林籍父亲和外籍母亲所生子女以及巴林籍妇女和外籍父亲所生子女。</w:t>
      </w:r>
    </w:p>
    <w:p w:rsidR="00E23C1B" w:rsidRDefault="00E23C1B" w:rsidP="00E23C1B">
      <w:pPr>
        <w:pStyle w:val="SingleTxt"/>
        <w:rPr>
          <w:rFonts w:hint="eastAsia"/>
        </w:rPr>
      </w:pPr>
      <w:r>
        <w:rPr>
          <w:rFonts w:hint="eastAsia"/>
        </w:rPr>
        <w:t>31.</w:t>
      </w:r>
      <w:r>
        <w:rPr>
          <w:rFonts w:hint="eastAsia"/>
        </w:rPr>
        <w:tab/>
      </w:r>
      <w:r w:rsidRPr="00E23C1B">
        <w:rPr>
          <w:rFonts w:ascii="SimHei" w:eastAsia="SimHei" w:hint="eastAsia"/>
          <w:color w:val="FF0000"/>
        </w:rPr>
        <w:t>委员会促请缔约国采取一切必要措施，推动通过《国籍法》草案以便与《公约》第9条保持一致，并撤销对第9条第2款的保留。</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教育</w:t>
      </w:r>
    </w:p>
    <w:p w:rsidR="00E23C1B" w:rsidRPr="00E23C1B" w:rsidRDefault="00E23C1B" w:rsidP="00E23C1B">
      <w:pPr>
        <w:pStyle w:val="SingleTxt"/>
        <w:spacing w:after="0" w:line="120" w:lineRule="exact"/>
        <w:rPr>
          <w:rFonts w:hint="eastAsia"/>
          <w:sz w:val="10"/>
        </w:rPr>
      </w:pPr>
    </w:p>
    <w:p w:rsidR="00E23C1B" w:rsidRDefault="00E23C1B" w:rsidP="00E23C1B">
      <w:pPr>
        <w:pStyle w:val="SingleTxt"/>
        <w:rPr>
          <w:rFonts w:hint="eastAsia"/>
        </w:rPr>
      </w:pPr>
      <w:r>
        <w:rPr>
          <w:rFonts w:hint="eastAsia"/>
        </w:rPr>
        <w:t>32.</w:t>
      </w:r>
      <w:r>
        <w:rPr>
          <w:rFonts w:hint="eastAsia"/>
        </w:rPr>
        <w:tab/>
        <w:t>委员会欢迎采用题为“公民身份”的新课程，其内容涉及各项人权，目的是赋予妇女社会权力；以及采用2006年合作议定书，目的是审查教学大纲和教育材料，努力消除对妇女的陈规定型观念。委员会欢迎缔约国在教育平等方面取得的重大进展，但对教育某些领域、诸如产业和职业培训主要提供给男孩表示关切。</w:t>
      </w:r>
    </w:p>
    <w:p w:rsidR="00E23C1B" w:rsidRPr="00E23C1B" w:rsidRDefault="00E23C1B" w:rsidP="00E23C1B">
      <w:pPr>
        <w:pStyle w:val="SingleTxt"/>
        <w:rPr>
          <w:rFonts w:ascii="SimHei" w:eastAsia="SimHei" w:hint="eastAsia"/>
          <w:color w:val="FF0000"/>
        </w:rPr>
      </w:pPr>
      <w:r>
        <w:rPr>
          <w:rFonts w:hint="eastAsia"/>
        </w:rPr>
        <w:t>33.</w:t>
      </w:r>
      <w:r>
        <w:rPr>
          <w:rFonts w:hint="eastAsia"/>
        </w:rPr>
        <w:tab/>
      </w:r>
      <w:r w:rsidRPr="00E23C1B">
        <w:rPr>
          <w:rFonts w:ascii="SimHei" w:eastAsia="SimHei" w:hint="eastAsia"/>
          <w:color w:val="FF0000"/>
        </w:rPr>
        <w:t>委员会建议缔约国进一步遵照第10条规定，继续在缔约国开展提高认识宣传，使民众了解教育对妇女赋权的重大意义。委员会鼓励缔约国采取措施克服阻碍妇女和女孩教育的传统观念。委员会还建议，积极鼓励妇女和女孩选择非传统的教育和职业。</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就业</w:t>
      </w:r>
    </w:p>
    <w:p w:rsidR="00E23C1B" w:rsidRPr="00E23C1B" w:rsidRDefault="00E23C1B" w:rsidP="00E23C1B">
      <w:pPr>
        <w:pStyle w:val="SingleTxt"/>
        <w:spacing w:after="0" w:line="120" w:lineRule="exact"/>
        <w:rPr>
          <w:rFonts w:hint="eastAsia"/>
          <w:sz w:val="10"/>
        </w:rPr>
      </w:pPr>
    </w:p>
    <w:p w:rsidR="00E23C1B" w:rsidRDefault="00E23C1B" w:rsidP="00E23C1B">
      <w:pPr>
        <w:pStyle w:val="SingleTxt"/>
        <w:rPr>
          <w:rFonts w:hint="eastAsia"/>
        </w:rPr>
      </w:pPr>
      <w:r>
        <w:rPr>
          <w:rFonts w:hint="eastAsia"/>
        </w:rPr>
        <w:t>34.</w:t>
      </w:r>
      <w:r>
        <w:rPr>
          <w:rFonts w:hint="eastAsia"/>
        </w:rPr>
        <w:tab/>
        <w:t>委员会欢迎缔约国提供了《劳动法》草案资料，目前议会正在讨论这一草案，但委员会特别关切女移徙家庭雇工的恶劣工作条件，她们不了解自己的权利，对申诉受虐情况和寻求赔偿常常求助无门，且不受现行《劳动法》的保护。</w:t>
      </w:r>
    </w:p>
    <w:p w:rsidR="00E23C1B" w:rsidRPr="00E23C1B" w:rsidRDefault="00E23C1B" w:rsidP="00702F27">
      <w:pPr>
        <w:pStyle w:val="SingleTxt"/>
        <w:spacing w:after="120" w:line="340" w:lineRule="exact"/>
        <w:rPr>
          <w:rFonts w:ascii="SimHei" w:eastAsia="SimHei" w:hint="eastAsia"/>
          <w:color w:val="FF0000"/>
        </w:rPr>
      </w:pPr>
      <w:r>
        <w:rPr>
          <w:rFonts w:hint="eastAsia"/>
        </w:rPr>
        <w:t>35.</w:t>
      </w:r>
      <w:r>
        <w:rPr>
          <w:rFonts w:hint="eastAsia"/>
        </w:rPr>
        <w:tab/>
      </w:r>
      <w:r w:rsidRPr="00E23C1B">
        <w:rPr>
          <w:rFonts w:ascii="SimHei" w:eastAsia="SimHei" w:hint="eastAsia"/>
          <w:color w:val="FF0000"/>
        </w:rPr>
        <w:t>委员会呼吁缔约国采取一切适当措施，推动通过《劳动法》草案，并确保纳入所有的移徙家庭雇工。委员会还促请缔约国加大力度，确保移徙家庭雇工享有充分的法律保护、了解自己的权利且获得法律援助。委员会请缔约国在下一次定期报告中提供资料，说明已采取的法律措施和其它措施及其影响，并提供数据说明暴力侵害女移徙家庭雇工的普遍程度。</w:t>
      </w:r>
    </w:p>
    <w:p w:rsidR="00E23C1B" w:rsidRDefault="00E23C1B" w:rsidP="00702F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40" w:lineRule="exact"/>
        <w:ind w:left="1267" w:right="1260" w:hanging="1267"/>
        <w:rPr>
          <w:rFonts w:hint="eastAsia"/>
        </w:rPr>
      </w:pPr>
      <w:r>
        <w:rPr>
          <w:rFonts w:hint="eastAsia"/>
        </w:rPr>
        <w:tab/>
      </w:r>
      <w:r>
        <w:rPr>
          <w:rFonts w:hint="eastAsia"/>
        </w:rPr>
        <w:tab/>
        <w:t>卫生</w:t>
      </w:r>
    </w:p>
    <w:p w:rsidR="00E23C1B" w:rsidRDefault="00E23C1B" w:rsidP="00702F27">
      <w:pPr>
        <w:pStyle w:val="SingleTxt"/>
        <w:spacing w:after="120" w:line="340" w:lineRule="exact"/>
        <w:rPr>
          <w:rFonts w:hint="eastAsia"/>
        </w:rPr>
      </w:pPr>
      <w:r>
        <w:rPr>
          <w:rFonts w:hint="eastAsia"/>
        </w:rPr>
        <w:t>36.</w:t>
      </w:r>
      <w:r>
        <w:rPr>
          <w:rFonts w:hint="eastAsia"/>
        </w:rPr>
        <w:tab/>
        <w:t>缔约国提供优质卫生保健服务且作为初级保健服务的一部分免费提供计划生育服务，委员会对此表示赞赏，但对妻子剖腹产需事先征求丈夫的同意表示关切。委员会还关切的是，为早期诊断乳腺癌和宫颈癌而进行乳腺和宫颈检查的妇女人数很少。</w:t>
      </w:r>
    </w:p>
    <w:p w:rsidR="00E23C1B" w:rsidRPr="00E23C1B" w:rsidRDefault="00E23C1B" w:rsidP="00702F27">
      <w:pPr>
        <w:pStyle w:val="SingleTxt"/>
        <w:spacing w:after="120" w:line="340" w:lineRule="exact"/>
        <w:rPr>
          <w:rFonts w:ascii="SimHei" w:eastAsia="SimHei" w:hint="eastAsia"/>
          <w:color w:val="FF0000"/>
        </w:rPr>
      </w:pPr>
      <w:r>
        <w:rPr>
          <w:rFonts w:hint="eastAsia"/>
        </w:rPr>
        <w:t>37.</w:t>
      </w:r>
      <w:r>
        <w:rPr>
          <w:rFonts w:hint="eastAsia"/>
        </w:rPr>
        <w:tab/>
      </w:r>
      <w:r w:rsidRPr="00E23C1B">
        <w:rPr>
          <w:rFonts w:ascii="SimHei" w:eastAsia="SimHei" w:hint="eastAsia"/>
          <w:color w:val="FF0000"/>
        </w:rPr>
        <w:t>委员会吁请缔约国采取适当措施，确保妇女不需经丈夫等他人同意和/或准许就可同意剖腹产和治疗。委员会建议缔约国注意关于婚姻平等和家庭关系的第21号一般性建议和关于妇女和保健的第24号一般性建议(《公约》第12条)。委员会还建议缔约国就定期体检的重要性在妇女中开展系统的提高认识宣传活动，以促进对乳腺癌和宫颈癌的早期诊断。</w:t>
      </w:r>
    </w:p>
    <w:p w:rsidR="00E23C1B" w:rsidRDefault="00E23C1B" w:rsidP="00702F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40" w:lineRule="exact"/>
        <w:ind w:left="1267" w:right="1260" w:hanging="1267"/>
        <w:rPr>
          <w:rFonts w:hint="eastAsia"/>
        </w:rPr>
      </w:pPr>
      <w:r>
        <w:rPr>
          <w:rFonts w:hint="eastAsia"/>
        </w:rPr>
        <w:tab/>
      </w:r>
      <w:r>
        <w:rPr>
          <w:rFonts w:hint="eastAsia"/>
        </w:rPr>
        <w:tab/>
        <w:t>家庭关系</w:t>
      </w:r>
    </w:p>
    <w:p w:rsidR="00E23C1B" w:rsidRDefault="00E23C1B" w:rsidP="00702F27">
      <w:pPr>
        <w:pStyle w:val="SingleTxt"/>
        <w:spacing w:after="120" w:line="340" w:lineRule="exact"/>
        <w:rPr>
          <w:rFonts w:hint="eastAsia"/>
        </w:rPr>
      </w:pPr>
      <w:r>
        <w:rPr>
          <w:rFonts w:hint="eastAsia"/>
        </w:rPr>
        <w:t>38.</w:t>
      </w:r>
      <w:r>
        <w:rPr>
          <w:rFonts w:hint="eastAsia"/>
        </w:rPr>
        <w:tab/>
        <w:t>委员会关切的是，由于逊尼派和什叶派之间的教派诠释和司法判例不同，因此，适用于家庭事务的法律不统一且有差异。目前没有编纂成典的、符合《公约》的、载有明确和无歧视的婚姻、离婚、继承和儿童监护规定的《家庭法》，委员会对此极为关切。委员会还关切最低婚龄方面的歧视，即女孩为15岁，男孩为18岁。</w:t>
      </w:r>
    </w:p>
    <w:p w:rsidR="00E23C1B" w:rsidRPr="00E23C1B" w:rsidRDefault="00E23C1B" w:rsidP="00702F27">
      <w:pPr>
        <w:pStyle w:val="SingleTxt"/>
        <w:spacing w:after="120" w:line="340" w:lineRule="exact"/>
        <w:rPr>
          <w:rFonts w:ascii="SimHei" w:eastAsia="SimHei" w:hint="eastAsia"/>
          <w:color w:val="FF0000"/>
        </w:rPr>
      </w:pPr>
      <w:r>
        <w:rPr>
          <w:rFonts w:hint="eastAsia"/>
        </w:rPr>
        <w:t>39.</w:t>
      </w:r>
      <w:r>
        <w:rPr>
          <w:rFonts w:hint="eastAsia"/>
        </w:rPr>
        <w:tab/>
      </w:r>
      <w:r w:rsidRPr="00E23C1B">
        <w:rPr>
          <w:rFonts w:ascii="SimHei" w:eastAsia="SimHei" w:hint="eastAsia"/>
          <w:color w:val="FF0000"/>
        </w:rPr>
        <w:t>委员会敦促缔约国优先采取一切必要措施，包括在社会各个部门、特别是传统领导人、神职人员、媒体和民间社会之间开展提高认识活动，说明正式通过一个保障妇女平等权利的统一的家庭法的重要意义。委员会还敦促缔约国把女孩的最低婚龄从15岁提高至18岁。委员会敦促缔约国依照委员会关于婚姻平等和家庭关系的第21号一般性意见采取一切适当措施终止一夫多妻制做法。</w:t>
      </w:r>
    </w:p>
    <w:p w:rsidR="00E23C1B" w:rsidRDefault="00E23C1B" w:rsidP="00702F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40" w:lineRule="exact"/>
        <w:ind w:left="1267" w:right="1260" w:hanging="1267"/>
        <w:rPr>
          <w:rFonts w:hint="eastAsia"/>
        </w:rPr>
      </w:pPr>
      <w:r>
        <w:rPr>
          <w:rFonts w:hint="eastAsia"/>
        </w:rPr>
        <w:tab/>
      </w:r>
      <w:r>
        <w:rPr>
          <w:rFonts w:hint="eastAsia"/>
        </w:rPr>
        <w:tab/>
        <w:t>离婚的经济后果</w:t>
      </w:r>
    </w:p>
    <w:p w:rsidR="00E23C1B" w:rsidRDefault="00E23C1B" w:rsidP="00702F27">
      <w:pPr>
        <w:pStyle w:val="SingleTxt"/>
        <w:spacing w:after="120" w:line="340" w:lineRule="exact"/>
        <w:rPr>
          <w:rFonts w:hint="eastAsia"/>
        </w:rPr>
      </w:pPr>
      <w:r>
        <w:rPr>
          <w:rFonts w:hint="eastAsia"/>
        </w:rPr>
        <w:t>40.</w:t>
      </w:r>
      <w:r>
        <w:rPr>
          <w:rFonts w:hint="eastAsia"/>
        </w:rPr>
        <w:tab/>
      </w:r>
      <w:r w:rsidRPr="00702F27">
        <w:rPr>
          <w:rFonts w:hint="eastAsia"/>
          <w:spacing w:val="-4"/>
        </w:rPr>
        <w:t>缔约国的离婚率很高，委员会对离婚可能对妇女产生的负面经济后果表示关切。</w:t>
      </w:r>
    </w:p>
    <w:p w:rsidR="00E23C1B" w:rsidRDefault="00E23C1B" w:rsidP="00702F27">
      <w:pPr>
        <w:pStyle w:val="SingleTxt"/>
        <w:spacing w:after="120" w:line="340" w:lineRule="exact"/>
        <w:rPr>
          <w:rFonts w:hint="eastAsia"/>
        </w:rPr>
      </w:pPr>
      <w:r>
        <w:rPr>
          <w:rFonts w:hint="eastAsia"/>
        </w:rPr>
        <w:t>41.</w:t>
      </w:r>
      <w:r>
        <w:rPr>
          <w:rFonts w:hint="eastAsia"/>
        </w:rPr>
        <w:tab/>
      </w:r>
      <w:r w:rsidRPr="00756746">
        <w:rPr>
          <w:rFonts w:ascii="SimHei" w:eastAsia="SimHei" w:hint="eastAsia"/>
          <w:color w:val="FF0000"/>
        </w:rPr>
        <w:t>委员会吁请缔约国研究离婚对夫妻双方的经济后果，并采取立法措施补救现行的财产分配规定可能产生的负面影响。</w:t>
      </w:r>
    </w:p>
    <w:p w:rsidR="00E23C1B" w:rsidRDefault="00C8675E"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E23C1B">
        <w:rPr>
          <w:rFonts w:hint="eastAsia"/>
        </w:rPr>
        <w:tab/>
      </w:r>
      <w:r w:rsidR="00E23C1B">
        <w:rPr>
          <w:rFonts w:hint="eastAsia"/>
        </w:rPr>
        <w:tab/>
        <w:t>《北京宣言和行动纲要》的后续行动</w:t>
      </w:r>
    </w:p>
    <w:p w:rsidR="00E23C1B" w:rsidRPr="00E23C1B" w:rsidRDefault="00E23C1B" w:rsidP="00E23C1B">
      <w:pPr>
        <w:pStyle w:val="SingleTxt"/>
        <w:spacing w:after="0" w:line="120" w:lineRule="exact"/>
        <w:rPr>
          <w:rFonts w:hint="eastAsia"/>
          <w:sz w:val="10"/>
        </w:rPr>
      </w:pPr>
    </w:p>
    <w:p w:rsidR="00E23C1B" w:rsidRPr="00756746" w:rsidRDefault="00E23C1B" w:rsidP="00C8675E">
      <w:pPr>
        <w:pStyle w:val="SingleTxt"/>
        <w:spacing w:line="340" w:lineRule="exact"/>
        <w:rPr>
          <w:rFonts w:ascii="SimHei" w:eastAsia="SimHei" w:hint="eastAsia"/>
          <w:color w:val="FF0000"/>
        </w:rPr>
      </w:pPr>
      <w:r>
        <w:rPr>
          <w:rFonts w:hint="eastAsia"/>
        </w:rPr>
        <w:t>42.</w:t>
      </w:r>
      <w:r>
        <w:rPr>
          <w:rFonts w:hint="eastAsia"/>
        </w:rPr>
        <w:tab/>
      </w:r>
      <w:r w:rsidRPr="00756746">
        <w:rPr>
          <w:rFonts w:ascii="SimHei" w:eastAsia="SimHei" w:hint="eastAsia"/>
          <w:color w:val="FF0000"/>
        </w:rPr>
        <w:t>委员会促请缔约国在履行《公约》义务时，充分利用加强《公约》各项规定的《北京宣言和行动纲要》，并请缔约国在下一次定期报告中提供有关资料。</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《千年发展目标》</w:t>
      </w:r>
    </w:p>
    <w:p w:rsidR="00E23C1B" w:rsidRPr="00E23C1B" w:rsidRDefault="00E23C1B" w:rsidP="00E23C1B">
      <w:pPr>
        <w:pStyle w:val="SingleTxt"/>
        <w:spacing w:after="0" w:line="120" w:lineRule="exact"/>
        <w:rPr>
          <w:rFonts w:hint="eastAsia"/>
          <w:sz w:val="10"/>
        </w:rPr>
      </w:pPr>
    </w:p>
    <w:p w:rsidR="00E23C1B" w:rsidRPr="00756746" w:rsidRDefault="00E23C1B" w:rsidP="00C8675E">
      <w:pPr>
        <w:pStyle w:val="SingleTxt"/>
        <w:spacing w:line="340" w:lineRule="exact"/>
        <w:rPr>
          <w:rFonts w:ascii="SimHei" w:eastAsia="SimHei" w:hint="eastAsia"/>
          <w:color w:val="FF0000"/>
        </w:rPr>
      </w:pPr>
      <w:r>
        <w:rPr>
          <w:rFonts w:hint="eastAsia"/>
        </w:rPr>
        <w:t>43.</w:t>
      </w:r>
      <w:r>
        <w:rPr>
          <w:rFonts w:hint="eastAsia"/>
        </w:rPr>
        <w:tab/>
      </w:r>
      <w:r w:rsidRPr="00756746">
        <w:rPr>
          <w:rFonts w:ascii="SimHei" w:eastAsia="SimHei" w:hint="eastAsia"/>
          <w:color w:val="FF0000"/>
        </w:rPr>
        <w:t>委员会还强调，充分和有效执行《公约》对实现《千年发展目标》不可或缺。委员会要求在实现千年发展目标的一切工作中纳入性别观点，明确体现《公约》各项规定，并请缔约国在下一次定期报告中提供有关资料。</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传播结论意见</w:t>
      </w:r>
    </w:p>
    <w:p w:rsidR="00E23C1B" w:rsidRPr="00E23C1B" w:rsidRDefault="00E23C1B" w:rsidP="00E23C1B">
      <w:pPr>
        <w:pStyle w:val="SingleTxt"/>
        <w:spacing w:after="0" w:line="120" w:lineRule="exact"/>
        <w:rPr>
          <w:rFonts w:hint="eastAsia"/>
          <w:sz w:val="10"/>
        </w:rPr>
      </w:pPr>
    </w:p>
    <w:p w:rsidR="00E23C1B" w:rsidRPr="00756746" w:rsidRDefault="00E23C1B" w:rsidP="00C8675E">
      <w:pPr>
        <w:pStyle w:val="SingleTxt"/>
        <w:spacing w:line="340" w:lineRule="exact"/>
        <w:rPr>
          <w:rFonts w:ascii="SimHei" w:eastAsia="SimHei" w:hint="eastAsia"/>
          <w:color w:val="FF0000"/>
        </w:rPr>
      </w:pPr>
      <w:r>
        <w:rPr>
          <w:rFonts w:hint="eastAsia"/>
        </w:rPr>
        <w:t>44.</w:t>
      </w:r>
      <w:r>
        <w:rPr>
          <w:rFonts w:hint="eastAsia"/>
        </w:rPr>
        <w:tab/>
      </w:r>
      <w:r w:rsidRPr="00756746">
        <w:rPr>
          <w:rFonts w:ascii="SimHei" w:eastAsia="SimHei" w:hint="eastAsia"/>
          <w:color w:val="FF0000"/>
        </w:rPr>
        <w:t>委员会请巴林在国内广为传播本结论意见，使人民，包括国家和地方一级的政府官员、政界人士、议员以及妇女组织和人权组织，了解为确保妇女在法律上和事实上的平等而采取的措施以及在这方面应进一步采取的步骤。委员会请缔约国继续广泛宣传《公约》、委员会各项一般性建议、《北京宣言和行动纲要》以及题为“2000年妇女：二十一世纪两性平等、发展与和平”的大会第二十三届特别会议成果，特别是向妇女组织和人权组织开展宣传。</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其他条约的批准</w:t>
      </w:r>
    </w:p>
    <w:p w:rsidR="00E23C1B" w:rsidRPr="00E23C1B" w:rsidRDefault="00E23C1B" w:rsidP="00E23C1B">
      <w:pPr>
        <w:pStyle w:val="SingleTxt"/>
        <w:spacing w:after="0" w:line="120" w:lineRule="exact"/>
        <w:rPr>
          <w:rFonts w:hint="eastAsia"/>
          <w:sz w:val="10"/>
        </w:rPr>
      </w:pPr>
    </w:p>
    <w:p w:rsidR="00E23C1B" w:rsidRPr="00756746" w:rsidRDefault="00E23C1B" w:rsidP="00C8675E">
      <w:pPr>
        <w:pStyle w:val="SingleTxt"/>
        <w:spacing w:line="340" w:lineRule="exact"/>
        <w:rPr>
          <w:rFonts w:ascii="SimHei" w:eastAsia="SimHei" w:hint="eastAsia"/>
          <w:color w:val="FF0000"/>
        </w:rPr>
      </w:pPr>
      <w:r>
        <w:rPr>
          <w:rFonts w:hint="eastAsia"/>
        </w:rPr>
        <w:t>45.</w:t>
      </w:r>
      <w:r>
        <w:rPr>
          <w:rFonts w:hint="eastAsia"/>
        </w:rPr>
        <w:tab/>
      </w:r>
      <w:r w:rsidRPr="00756746">
        <w:rPr>
          <w:rFonts w:ascii="SimHei" w:eastAsia="SimHei" w:hint="eastAsia"/>
          <w:color w:val="FF0000"/>
        </w:rPr>
        <w:t>委员会指出，各国参加九项主要国际人权文书</w:t>
      </w:r>
      <w:r w:rsidRPr="00756746">
        <w:rPr>
          <w:rStyle w:val="FootnoteReference"/>
          <w:rFonts w:ascii="SimHei" w:eastAsia="SimHei"/>
          <w:color w:val="FF0000"/>
        </w:rPr>
        <w:footnoteReference w:id="1"/>
      </w:r>
      <w:r w:rsidRPr="00756746">
        <w:rPr>
          <w:rFonts w:ascii="SimHei" w:eastAsia="SimHei" w:hint="eastAsia"/>
          <w:color w:val="FF0000"/>
        </w:rPr>
        <w:t xml:space="preserve"> 有助于促进妇女在生活的各个方面享受人权和基本自由。因此，委员会鼓励巴林政府批准它尚未加入的条约，即《保护所有移徙工人及其家庭成员权利国际公约》、《残疾人权利公约》和《保护所有人免遭强迫失踪国际公约》。</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第20条第1款</w:t>
      </w:r>
    </w:p>
    <w:p w:rsidR="00E23C1B" w:rsidRPr="00E23C1B" w:rsidRDefault="00E23C1B" w:rsidP="00E23C1B">
      <w:pPr>
        <w:pStyle w:val="SingleTxt"/>
        <w:spacing w:after="0" w:line="120" w:lineRule="exact"/>
        <w:rPr>
          <w:rFonts w:hint="eastAsia"/>
          <w:sz w:val="10"/>
        </w:rPr>
      </w:pPr>
    </w:p>
    <w:p w:rsidR="00E23C1B" w:rsidRPr="00756746" w:rsidRDefault="00E23C1B" w:rsidP="00C8675E">
      <w:pPr>
        <w:pStyle w:val="SingleTxt"/>
        <w:spacing w:line="340" w:lineRule="exact"/>
        <w:rPr>
          <w:rFonts w:ascii="SimHei" w:eastAsia="SimHei" w:hint="eastAsia"/>
          <w:color w:val="FF0000"/>
        </w:rPr>
      </w:pPr>
      <w:r>
        <w:rPr>
          <w:rFonts w:hint="eastAsia"/>
        </w:rPr>
        <w:t>46.</w:t>
      </w:r>
      <w:r>
        <w:rPr>
          <w:rFonts w:hint="eastAsia"/>
        </w:rPr>
        <w:tab/>
      </w:r>
      <w:r w:rsidRPr="00756746">
        <w:rPr>
          <w:rFonts w:ascii="SimHei" w:eastAsia="SimHei" w:hint="eastAsia"/>
          <w:color w:val="FF0000"/>
        </w:rPr>
        <w:t>缔约国代表团称，已接受对《公约》第20条第1款有关委员会会议时间的修正且目前正采取法律程序正式通过这种决定，委员会对此表示欢迎，鼓励缔约国完成这一进程以便接受修正。</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结论意见的后续行动</w:t>
      </w:r>
    </w:p>
    <w:p w:rsidR="00E23C1B" w:rsidRPr="00E23C1B" w:rsidRDefault="00E23C1B" w:rsidP="00E23C1B">
      <w:pPr>
        <w:pStyle w:val="SingleTxt"/>
        <w:spacing w:after="0" w:line="120" w:lineRule="exact"/>
        <w:rPr>
          <w:rFonts w:hint="eastAsia"/>
          <w:sz w:val="10"/>
        </w:rPr>
      </w:pPr>
    </w:p>
    <w:p w:rsidR="00E23C1B" w:rsidRPr="00756746" w:rsidRDefault="00E23C1B" w:rsidP="00C8675E">
      <w:pPr>
        <w:pStyle w:val="SingleTxt"/>
        <w:spacing w:line="340" w:lineRule="exact"/>
        <w:rPr>
          <w:rFonts w:ascii="SimHei" w:eastAsia="SimHei" w:hint="eastAsia"/>
          <w:color w:val="FF0000"/>
        </w:rPr>
      </w:pPr>
      <w:r>
        <w:rPr>
          <w:rFonts w:hint="eastAsia"/>
        </w:rPr>
        <w:t>47.</w:t>
      </w:r>
      <w:r>
        <w:rPr>
          <w:rFonts w:hint="eastAsia"/>
        </w:rPr>
        <w:tab/>
      </w:r>
      <w:r w:rsidRPr="00756746">
        <w:rPr>
          <w:rFonts w:ascii="SimHei" w:eastAsia="SimHei" w:hint="eastAsia"/>
          <w:color w:val="FF0000"/>
        </w:rPr>
        <w:t>委员会请缔约国在两年内提供详细书面资料，说明上文第30和38段所载各项建议的执行情况。委员会还请缔约国考虑在必要和适当时为执行上述建议寻求技术合作和建议，包括咨询服务。</w:t>
      </w:r>
    </w:p>
    <w:p w:rsidR="00E23C1B" w:rsidRDefault="00E23C1B" w:rsidP="00E23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下一次报告的日期</w:t>
      </w:r>
    </w:p>
    <w:p w:rsidR="00E23C1B" w:rsidRPr="00E23C1B" w:rsidRDefault="00E23C1B" w:rsidP="00E23C1B">
      <w:pPr>
        <w:pStyle w:val="SingleTxt"/>
        <w:spacing w:after="0" w:line="120" w:lineRule="exact"/>
        <w:rPr>
          <w:rFonts w:hint="eastAsia"/>
          <w:sz w:val="10"/>
        </w:rPr>
      </w:pPr>
    </w:p>
    <w:p w:rsidR="00E23C1B" w:rsidRPr="00756746" w:rsidRDefault="00E23C1B" w:rsidP="00E23C1B">
      <w:pPr>
        <w:pStyle w:val="SingleTxt"/>
        <w:rPr>
          <w:rFonts w:ascii="SimHei" w:eastAsia="SimHei" w:hint="eastAsia"/>
          <w:color w:val="FF0000"/>
        </w:rPr>
      </w:pPr>
      <w:r>
        <w:rPr>
          <w:rFonts w:hint="eastAsia"/>
        </w:rPr>
        <w:t>48.</w:t>
      </w:r>
      <w:r>
        <w:rPr>
          <w:rFonts w:hint="eastAsia"/>
        </w:rPr>
        <w:tab/>
      </w:r>
      <w:r w:rsidRPr="00756746">
        <w:rPr>
          <w:rFonts w:ascii="SimHei" w:eastAsia="SimHei" w:hint="eastAsia"/>
          <w:color w:val="FF0000"/>
        </w:rPr>
        <w:t>委员会请缔约国在根据《公约》第18条提交的下一次定期报告中答复本结论意见提出的各项关切。委员会请缔约国提交应于2011年7月18日到期的第三次定期报告。</w:t>
      </w:r>
    </w:p>
    <w:p w:rsidR="00EA31C3" w:rsidRPr="00E23C1B" w:rsidRDefault="00E23C1B" w:rsidP="00E23C1B">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E23C1B" w:rsidSect="007C416A">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3:19:00Z" w:initials="Start">
    <w:p w:rsidR="00702F27" w:rsidRDefault="00702F2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NO&gt;&gt;N0860229C&lt;&lt;ODS JOB NO&gt;&gt;</w:t>
      </w:r>
    </w:p>
    <w:p w:rsidR="00702F27" w:rsidRDefault="00702F27">
      <w:pPr>
        <w:pStyle w:val="CommentText"/>
      </w:pPr>
      <w:r>
        <w:t>&lt;&lt;ODS DOC SYMBOL1&gt;&gt;CEDAW/C/BHR/CO/2&lt;&lt;ODS DOC SYMBOL1&gt;&gt;</w:t>
      </w:r>
    </w:p>
    <w:p w:rsidR="00702F27" w:rsidRDefault="00702F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C54" w:rsidRDefault="00B80C54" w:rsidP="007C416A">
      <w:r>
        <w:separator/>
      </w:r>
    </w:p>
  </w:endnote>
  <w:endnote w:type="continuationSeparator" w:id="0">
    <w:p w:rsidR="00B80C54" w:rsidRDefault="00B80C54" w:rsidP="007C4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2F27" w:rsidTr="007C416A">
      <w:tblPrEx>
        <w:tblCellMar>
          <w:top w:w="0" w:type="dxa"/>
          <w:bottom w:w="0" w:type="dxa"/>
        </w:tblCellMar>
      </w:tblPrEx>
      <w:tc>
        <w:tcPr>
          <w:tcW w:w="5033" w:type="dxa"/>
          <w:shd w:val="clear" w:color="auto" w:fill="auto"/>
        </w:tcPr>
        <w:p w:rsidR="00702F27" w:rsidRPr="007C416A" w:rsidRDefault="00702F27" w:rsidP="007C41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81DBE">
            <w:rPr>
              <w:b w:val="0"/>
              <w:w w:val="103"/>
              <w:sz w:val="14"/>
            </w:rPr>
            <w:t>08-60229 (C)</w:t>
          </w:r>
          <w:r>
            <w:rPr>
              <w:b w:val="0"/>
              <w:w w:val="103"/>
              <w:sz w:val="14"/>
            </w:rPr>
            <w:fldChar w:fldCharType="end"/>
          </w:r>
        </w:p>
      </w:tc>
      <w:tc>
        <w:tcPr>
          <w:tcW w:w="5033" w:type="dxa"/>
          <w:shd w:val="clear" w:color="auto" w:fill="auto"/>
        </w:tcPr>
        <w:p w:rsidR="00702F27" w:rsidRPr="007C416A" w:rsidRDefault="00702F27" w:rsidP="007C416A">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681DBE">
            <w:rPr>
              <w:w w:val="103"/>
              <w:sz w:val="17"/>
            </w:rPr>
            <w:t>8</w:t>
          </w:r>
          <w:r>
            <w:rPr>
              <w:w w:val="103"/>
              <w:sz w:val="17"/>
            </w:rPr>
            <w:fldChar w:fldCharType="end"/>
          </w:r>
        </w:p>
      </w:tc>
    </w:tr>
  </w:tbl>
  <w:p w:rsidR="00702F27" w:rsidRPr="007C416A" w:rsidRDefault="00702F27" w:rsidP="007C41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2F27" w:rsidTr="007C416A">
      <w:tblPrEx>
        <w:tblCellMar>
          <w:top w:w="0" w:type="dxa"/>
          <w:bottom w:w="0" w:type="dxa"/>
        </w:tblCellMar>
      </w:tblPrEx>
      <w:tc>
        <w:tcPr>
          <w:tcW w:w="5033" w:type="dxa"/>
          <w:shd w:val="clear" w:color="auto" w:fill="auto"/>
        </w:tcPr>
        <w:p w:rsidR="00702F27" w:rsidRPr="007C416A" w:rsidRDefault="00702F27" w:rsidP="007C416A">
          <w:pPr>
            <w:pStyle w:val="Footer"/>
            <w:jc w:val="right"/>
          </w:pPr>
          <w:r>
            <w:fldChar w:fldCharType="begin"/>
          </w:r>
          <w:r>
            <w:instrText xml:space="preserve"> PAGE  \* MERGEFORMAT </w:instrText>
          </w:r>
          <w:r>
            <w:fldChar w:fldCharType="separate"/>
          </w:r>
          <w:r w:rsidR="00681DBE">
            <w:t>7</w:t>
          </w:r>
          <w:r>
            <w:fldChar w:fldCharType="end"/>
          </w:r>
        </w:p>
      </w:tc>
      <w:tc>
        <w:tcPr>
          <w:tcW w:w="5033" w:type="dxa"/>
          <w:shd w:val="clear" w:color="auto" w:fill="auto"/>
        </w:tcPr>
        <w:p w:rsidR="00702F27" w:rsidRPr="007C416A" w:rsidRDefault="00702F27" w:rsidP="007C416A">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81DBE">
            <w:rPr>
              <w:b w:val="0"/>
              <w:w w:val="103"/>
              <w:sz w:val="14"/>
            </w:rPr>
            <w:t>08-60229 (C)</w:t>
          </w:r>
          <w:r>
            <w:rPr>
              <w:b w:val="0"/>
              <w:w w:val="103"/>
              <w:sz w:val="14"/>
            </w:rPr>
            <w:fldChar w:fldCharType="end"/>
          </w:r>
        </w:p>
      </w:tc>
    </w:tr>
  </w:tbl>
  <w:p w:rsidR="00702F27" w:rsidRPr="007C416A" w:rsidRDefault="00702F27" w:rsidP="007C41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F27" w:rsidRDefault="00702F27" w:rsidP="007C416A">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681DBE">
      <w:rPr>
        <w:b w:val="0"/>
        <w:sz w:val="21"/>
      </w:rPr>
      <w:t>08-60229 (C)</w:t>
    </w:r>
    <w:r>
      <w:rPr>
        <w:b w:val="0"/>
        <w:sz w:val="21"/>
      </w:rPr>
      <w:fldChar w:fldCharType="end"/>
    </w:r>
    <w:r>
      <w:rPr>
        <w:b w:val="0"/>
        <w:sz w:val="21"/>
      </w:rPr>
      <w:t xml:space="preserve">    191108    191108</w:t>
    </w:r>
  </w:p>
  <w:p w:rsidR="00702F27" w:rsidRPr="007C416A" w:rsidRDefault="00702F27" w:rsidP="007C416A">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81DBE">
      <w:rPr>
        <w:rFonts w:ascii="Barcode 3 of 9 by request" w:hAnsi="Barcode 3 of 9 by request"/>
        <w:sz w:val="24"/>
      </w:rPr>
      <w:t>*0860229*</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C54" w:rsidRPr="00E23C1B" w:rsidRDefault="00B80C54" w:rsidP="00E23C1B">
      <w:pPr>
        <w:pStyle w:val="Footer"/>
        <w:spacing w:after="80"/>
        <w:ind w:left="792"/>
        <w:rPr>
          <w:sz w:val="16"/>
        </w:rPr>
      </w:pPr>
      <w:r w:rsidRPr="00E23C1B">
        <w:rPr>
          <w:sz w:val="16"/>
        </w:rPr>
        <w:t>__________________</w:t>
      </w:r>
    </w:p>
  </w:footnote>
  <w:footnote w:type="continuationSeparator" w:id="0">
    <w:p w:rsidR="00B80C54" w:rsidRPr="00E23C1B" w:rsidRDefault="00B80C54" w:rsidP="00E23C1B">
      <w:pPr>
        <w:pStyle w:val="Footer"/>
        <w:spacing w:after="80"/>
        <w:ind w:left="792"/>
        <w:rPr>
          <w:sz w:val="16"/>
        </w:rPr>
      </w:pPr>
      <w:r w:rsidRPr="00E23C1B">
        <w:rPr>
          <w:sz w:val="16"/>
        </w:rPr>
        <w:t>__________________</w:t>
      </w:r>
    </w:p>
  </w:footnote>
  <w:footnote w:id="1">
    <w:p w:rsidR="00702F27" w:rsidRPr="00E23C1B" w:rsidRDefault="00702F27" w:rsidP="00E23C1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23C1B">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02F27" w:rsidTr="007C416A">
      <w:tblPrEx>
        <w:tblCellMar>
          <w:top w:w="0" w:type="dxa"/>
          <w:bottom w:w="0" w:type="dxa"/>
        </w:tblCellMar>
      </w:tblPrEx>
      <w:trPr>
        <w:trHeight w:hRule="exact" w:val="864"/>
      </w:trPr>
      <w:tc>
        <w:tcPr>
          <w:tcW w:w="4838" w:type="dxa"/>
          <w:shd w:val="clear" w:color="auto" w:fill="auto"/>
          <w:vAlign w:val="bottom"/>
        </w:tcPr>
        <w:p w:rsidR="00702F27" w:rsidRPr="007C416A" w:rsidRDefault="00702F27" w:rsidP="007C416A">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81DBE">
            <w:rPr>
              <w:b/>
              <w:sz w:val="17"/>
            </w:rPr>
            <w:t>CEDAW/C/BHR/CO/2</w:t>
          </w:r>
          <w:r>
            <w:rPr>
              <w:b/>
              <w:sz w:val="17"/>
            </w:rPr>
            <w:fldChar w:fldCharType="end"/>
          </w:r>
        </w:p>
      </w:tc>
      <w:tc>
        <w:tcPr>
          <w:tcW w:w="5033" w:type="dxa"/>
          <w:shd w:val="clear" w:color="auto" w:fill="auto"/>
          <w:vAlign w:val="bottom"/>
        </w:tcPr>
        <w:p w:rsidR="00702F27" w:rsidRDefault="00702F27" w:rsidP="007C416A">
          <w:pPr>
            <w:pStyle w:val="Header"/>
          </w:pPr>
        </w:p>
      </w:tc>
    </w:tr>
  </w:tbl>
  <w:p w:rsidR="00702F27" w:rsidRPr="007C416A" w:rsidRDefault="00702F27" w:rsidP="007C41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02F27" w:rsidTr="007C416A">
      <w:tblPrEx>
        <w:tblCellMar>
          <w:top w:w="0" w:type="dxa"/>
          <w:bottom w:w="0" w:type="dxa"/>
        </w:tblCellMar>
      </w:tblPrEx>
      <w:trPr>
        <w:trHeight w:hRule="exact" w:val="864"/>
      </w:trPr>
      <w:tc>
        <w:tcPr>
          <w:tcW w:w="4838" w:type="dxa"/>
          <w:shd w:val="clear" w:color="auto" w:fill="auto"/>
          <w:vAlign w:val="bottom"/>
        </w:tcPr>
        <w:p w:rsidR="00702F27" w:rsidRDefault="00702F27" w:rsidP="007C416A">
          <w:pPr>
            <w:pStyle w:val="Header"/>
          </w:pPr>
        </w:p>
      </w:tc>
      <w:tc>
        <w:tcPr>
          <w:tcW w:w="5033" w:type="dxa"/>
          <w:shd w:val="clear" w:color="auto" w:fill="auto"/>
          <w:vAlign w:val="bottom"/>
        </w:tcPr>
        <w:p w:rsidR="00702F27" w:rsidRPr="007C416A" w:rsidRDefault="00702F27" w:rsidP="007C416A">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81DBE">
            <w:rPr>
              <w:b/>
              <w:sz w:val="17"/>
            </w:rPr>
            <w:t>CEDAW/C/BHR/CO/2</w:t>
          </w:r>
          <w:r>
            <w:rPr>
              <w:b/>
              <w:sz w:val="17"/>
            </w:rPr>
            <w:fldChar w:fldCharType="end"/>
          </w:r>
        </w:p>
      </w:tc>
    </w:tr>
  </w:tbl>
  <w:p w:rsidR="00702F27" w:rsidRPr="007C416A" w:rsidRDefault="00702F27" w:rsidP="007C41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02F27" w:rsidTr="007C416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02F27" w:rsidRDefault="00702F27" w:rsidP="007C416A">
          <w:pPr>
            <w:pStyle w:val="Header"/>
            <w:spacing w:after="120"/>
          </w:pPr>
        </w:p>
      </w:tc>
      <w:tc>
        <w:tcPr>
          <w:tcW w:w="1872" w:type="dxa"/>
          <w:tcBorders>
            <w:bottom w:val="single" w:sz="4" w:space="0" w:color="auto"/>
          </w:tcBorders>
          <w:shd w:val="clear" w:color="auto" w:fill="auto"/>
          <w:vAlign w:val="bottom"/>
        </w:tcPr>
        <w:p w:rsidR="00702F27" w:rsidRPr="007C416A" w:rsidRDefault="00702F27" w:rsidP="007C416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02F27" w:rsidRDefault="00702F27" w:rsidP="007C416A">
          <w:pPr>
            <w:pStyle w:val="Header"/>
            <w:spacing w:after="120"/>
          </w:pPr>
        </w:p>
      </w:tc>
      <w:tc>
        <w:tcPr>
          <w:tcW w:w="6523" w:type="dxa"/>
          <w:gridSpan w:val="3"/>
          <w:tcBorders>
            <w:bottom w:val="single" w:sz="4" w:space="0" w:color="auto"/>
          </w:tcBorders>
          <w:shd w:val="clear" w:color="auto" w:fill="auto"/>
          <w:vAlign w:val="bottom"/>
        </w:tcPr>
        <w:p w:rsidR="00702F27" w:rsidRPr="007C416A" w:rsidRDefault="00702F27" w:rsidP="007C416A">
          <w:pPr>
            <w:spacing w:after="80" w:line="240" w:lineRule="auto"/>
            <w:jc w:val="right"/>
            <w:rPr>
              <w:rFonts w:ascii="Times New Roman"/>
              <w:position w:val="-4"/>
            </w:rPr>
          </w:pPr>
          <w:r>
            <w:rPr>
              <w:rFonts w:ascii="Times New Roman"/>
              <w:position w:val="-4"/>
              <w:sz w:val="40"/>
            </w:rPr>
            <w:t>CEDAW</w:t>
          </w:r>
          <w:r>
            <w:rPr>
              <w:rFonts w:ascii="Times New Roman"/>
              <w:position w:val="-4"/>
            </w:rPr>
            <w:t>/C/BHR/CO/2</w:t>
          </w:r>
        </w:p>
      </w:tc>
    </w:tr>
    <w:tr w:rsidR="00702F27" w:rsidRPr="007C416A" w:rsidTr="007C416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02F27" w:rsidRDefault="00702F27" w:rsidP="007C416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02F27" w:rsidRPr="007C416A" w:rsidRDefault="00702F27" w:rsidP="007C416A">
          <w:pPr>
            <w:pStyle w:val="Header"/>
            <w:spacing w:before="109"/>
            <w:ind w:left="-72"/>
          </w:pPr>
        </w:p>
      </w:tc>
      <w:tc>
        <w:tcPr>
          <w:tcW w:w="5227" w:type="dxa"/>
          <w:gridSpan w:val="3"/>
          <w:tcBorders>
            <w:top w:val="single" w:sz="4" w:space="0" w:color="auto"/>
            <w:bottom w:val="single" w:sz="12" w:space="0" w:color="auto"/>
          </w:tcBorders>
          <w:shd w:val="clear" w:color="auto" w:fill="auto"/>
        </w:tcPr>
        <w:p w:rsidR="00702F27" w:rsidRPr="007C416A" w:rsidRDefault="00702F27" w:rsidP="007C416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02F27" w:rsidRPr="007C416A" w:rsidRDefault="00702F27" w:rsidP="007C416A">
          <w:pPr>
            <w:pStyle w:val="Header"/>
            <w:spacing w:before="109"/>
          </w:pPr>
        </w:p>
      </w:tc>
      <w:tc>
        <w:tcPr>
          <w:tcW w:w="3180" w:type="dxa"/>
          <w:gridSpan w:val="2"/>
          <w:tcBorders>
            <w:top w:val="single" w:sz="4" w:space="0" w:color="auto"/>
            <w:bottom w:val="single" w:sz="12" w:space="0" w:color="auto"/>
          </w:tcBorders>
          <w:shd w:val="clear" w:color="auto" w:fill="auto"/>
        </w:tcPr>
        <w:p w:rsidR="00702F27" w:rsidRDefault="00702F27" w:rsidP="007C416A">
          <w:pPr>
            <w:spacing w:before="240" w:line="240" w:lineRule="exact"/>
            <w:rPr>
              <w:rFonts w:ascii="Times New Roman"/>
            </w:rPr>
          </w:pPr>
          <w:r>
            <w:rPr>
              <w:rFonts w:ascii="Times New Roman"/>
            </w:rPr>
            <w:t>Distr.: General</w:t>
          </w:r>
        </w:p>
        <w:p w:rsidR="00702F27" w:rsidRDefault="00702F27" w:rsidP="007C416A">
          <w:pPr>
            <w:spacing w:line="240" w:lineRule="exact"/>
            <w:rPr>
              <w:rFonts w:ascii="Times New Roman"/>
            </w:rPr>
          </w:pPr>
          <w:r>
            <w:rPr>
              <w:rFonts w:ascii="Times New Roman"/>
            </w:rPr>
            <w:t>14 November 2008</w:t>
          </w:r>
        </w:p>
        <w:p w:rsidR="00702F27" w:rsidRDefault="00702F27" w:rsidP="007C416A">
          <w:pPr>
            <w:spacing w:line="240" w:lineRule="exact"/>
            <w:rPr>
              <w:rFonts w:ascii="Times New Roman"/>
            </w:rPr>
          </w:pPr>
          <w:r>
            <w:rPr>
              <w:rFonts w:ascii="Times New Roman"/>
            </w:rPr>
            <w:t>Chinese</w:t>
          </w:r>
        </w:p>
        <w:p w:rsidR="00702F27" w:rsidRPr="007C416A" w:rsidRDefault="00702F27" w:rsidP="007C416A">
          <w:pPr>
            <w:spacing w:line="240" w:lineRule="exact"/>
            <w:rPr>
              <w:rFonts w:ascii="Times New Roman"/>
            </w:rPr>
          </w:pPr>
          <w:r>
            <w:rPr>
              <w:rFonts w:ascii="Times New Roman"/>
            </w:rPr>
            <w:t>Original: English</w:t>
          </w:r>
        </w:p>
      </w:tc>
    </w:tr>
  </w:tbl>
  <w:p w:rsidR="00702F27" w:rsidRPr="007C416A" w:rsidRDefault="00702F27" w:rsidP="007C416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29*"/>
    <w:docVar w:name="CreationDt" w:val="19/11/2008 13:03:32"/>
    <w:docVar w:name="DocCategory" w:val="Doc"/>
    <w:docVar w:name="DocType" w:val="Final"/>
    <w:docVar w:name="FooterJN" w:val="08-60229 (C)"/>
    <w:docVar w:name="jobn" w:val="08-60229 (C)"/>
    <w:docVar w:name="jobnDT" w:val="08-60229 (C)   191108"/>
    <w:docVar w:name="jobnDTDT" w:val="08-60229 (C)   191108   191108"/>
    <w:docVar w:name="JobNo" w:val="0860229C"/>
    <w:docVar w:name="OandT" w:val="LIN XQ"/>
    <w:docVar w:name="sss1" w:val="CEDAW/C/BHR/CO/2"/>
    <w:docVar w:name="sss2" w:val="-"/>
    <w:docVar w:name="Symbol1" w:val="CEDAW/C/BHR/CO/2"/>
    <w:docVar w:name="Symbol2" w:val="-"/>
  </w:docVars>
  <w:rsids>
    <w:rsidRoot w:val="00F40CA5"/>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2744C"/>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2909"/>
    <w:rsid w:val="006479F1"/>
    <w:rsid w:val="00650BEE"/>
    <w:rsid w:val="006520FA"/>
    <w:rsid w:val="0065377D"/>
    <w:rsid w:val="00666F57"/>
    <w:rsid w:val="006740A7"/>
    <w:rsid w:val="00681DBE"/>
    <w:rsid w:val="00691524"/>
    <w:rsid w:val="006A654B"/>
    <w:rsid w:val="006E2924"/>
    <w:rsid w:val="006E7A26"/>
    <w:rsid w:val="006F2B3D"/>
    <w:rsid w:val="00702F27"/>
    <w:rsid w:val="00703D51"/>
    <w:rsid w:val="007052CC"/>
    <w:rsid w:val="007319E0"/>
    <w:rsid w:val="00737B00"/>
    <w:rsid w:val="0075155C"/>
    <w:rsid w:val="00753A05"/>
    <w:rsid w:val="00756746"/>
    <w:rsid w:val="00757193"/>
    <w:rsid w:val="00761190"/>
    <w:rsid w:val="00776537"/>
    <w:rsid w:val="00783A25"/>
    <w:rsid w:val="007877F4"/>
    <w:rsid w:val="007C416A"/>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0C54"/>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8675E"/>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3C1B"/>
    <w:rsid w:val="00E25442"/>
    <w:rsid w:val="00E25A1F"/>
    <w:rsid w:val="00E37EEB"/>
    <w:rsid w:val="00E710FB"/>
    <w:rsid w:val="00E806D9"/>
    <w:rsid w:val="00E82CA2"/>
    <w:rsid w:val="00E94E5A"/>
    <w:rsid w:val="00E95594"/>
    <w:rsid w:val="00EA31C3"/>
    <w:rsid w:val="00EB33AC"/>
    <w:rsid w:val="00EB6609"/>
    <w:rsid w:val="00EC6F21"/>
    <w:rsid w:val="00EE0913"/>
    <w:rsid w:val="00F01440"/>
    <w:rsid w:val="00F13305"/>
    <w:rsid w:val="00F40463"/>
    <w:rsid w:val="00F40CA5"/>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Pages>
  <Words>911</Words>
  <Characters>5199</Characters>
  <Application>Microsoft Office Word</Application>
  <DocSecurity>4</DocSecurity>
  <Lines>43</Lines>
  <Paragraphs>12</Paragraphs>
  <ScaleCrop>false</ScaleCrop>
  <Company>United Nations</Company>
  <LinksUpToDate>false</LinksUpToDate>
  <CharactersWithSpaces>6098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13</cp:revision>
  <cp:lastPrinted>2008-11-19T13:22:00Z</cp:lastPrinted>
  <dcterms:created xsi:type="dcterms:W3CDTF">2008-11-19T12:02:00Z</dcterms:created>
  <dcterms:modified xsi:type="dcterms:W3CDTF">2008-11-19T13:26:00Z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0860229</vt:lpwstr>
  </property>
  <property fmtid="{D5CDD505-2E9C-101B-9397-08002B2CF9AE}" pid="3" name="Symbol1">
    <vt:lpwstr>CEDAW/C/BHR/CO/2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LIN XQ</vt:lpwstr>
  </property>
</Properties>
</file>